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AE05A" w14:textId="77777777" w:rsidR="00C12779" w:rsidRPr="003D039A" w:rsidRDefault="00C12779" w:rsidP="00C12779">
      <w:pPr>
        <w:spacing w:after="120"/>
        <w:jc w:val="right"/>
        <w:rPr>
          <w:b/>
          <w:szCs w:val="22"/>
        </w:rPr>
      </w:pPr>
      <w:bookmarkStart w:id="0" w:name="_GoBack"/>
      <w:bookmarkEnd w:id="0"/>
      <w:r w:rsidRPr="003D039A">
        <w:rPr>
          <w:noProof/>
          <w:szCs w:val="22"/>
          <w:lang w:eastAsia="en-US"/>
        </w:rPr>
        <w:drawing>
          <wp:inline distT="0" distB="0" distL="0" distR="0" wp14:anchorId="402B4EFB" wp14:editId="5881D91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42DAB5F" w14:textId="77777777" w:rsidR="00C12779" w:rsidRPr="006506B1" w:rsidRDefault="00C12779" w:rsidP="00C12779">
      <w:pPr>
        <w:pBdr>
          <w:top w:val="single" w:sz="4" w:space="14" w:color="auto"/>
        </w:pBdr>
        <w:jc w:val="right"/>
        <w:rPr>
          <w:rFonts w:ascii="Arial Black" w:hAnsi="Arial Black"/>
          <w:caps/>
          <w:sz w:val="16"/>
          <w:szCs w:val="16"/>
        </w:rPr>
      </w:pPr>
      <w:r w:rsidRPr="006506B1">
        <w:rPr>
          <w:rFonts w:ascii="Arial Black" w:hAnsi="Arial Black"/>
          <w:caps/>
          <w:sz w:val="16"/>
          <w:szCs w:val="16"/>
        </w:rPr>
        <w:t>SCCR/40/</w:t>
      </w:r>
      <w:bookmarkStart w:id="1" w:name="Code"/>
      <w:r w:rsidRPr="006506B1">
        <w:rPr>
          <w:rFonts w:ascii="Arial Black" w:hAnsi="Arial Black"/>
          <w:caps/>
          <w:sz w:val="16"/>
          <w:szCs w:val="16"/>
        </w:rPr>
        <w:t>9</w:t>
      </w:r>
    </w:p>
    <w:bookmarkEnd w:id="1"/>
    <w:p w14:paraId="07142AB7" w14:textId="77777777" w:rsidR="00C12779" w:rsidRPr="006506B1" w:rsidRDefault="00C12779" w:rsidP="00C12779">
      <w:pPr>
        <w:jc w:val="right"/>
        <w:rPr>
          <w:rFonts w:ascii="Arial Black" w:hAnsi="Arial Black"/>
          <w:caps/>
          <w:sz w:val="16"/>
          <w:szCs w:val="16"/>
        </w:rPr>
      </w:pPr>
      <w:r w:rsidRPr="006506B1">
        <w:rPr>
          <w:rFonts w:ascii="Arial Black" w:hAnsi="Arial Black"/>
          <w:caps/>
          <w:sz w:val="16"/>
          <w:szCs w:val="16"/>
        </w:rPr>
        <w:t xml:space="preserve">ORIGINAL: </w:t>
      </w:r>
      <w:bookmarkStart w:id="2" w:name="Original"/>
      <w:r w:rsidRPr="006506B1">
        <w:rPr>
          <w:rFonts w:ascii="Arial Black" w:hAnsi="Arial Black"/>
          <w:caps/>
          <w:sz w:val="16"/>
          <w:szCs w:val="16"/>
        </w:rPr>
        <w:t>ENGLISH</w:t>
      </w:r>
    </w:p>
    <w:bookmarkEnd w:id="2"/>
    <w:p w14:paraId="2BB761BC" w14:textId="0A8E3E6C" w:rsidR="00C12779" w:rsidRPr="003D039A" w:rsidRDefault="00C12779" w:rsidP="00C12779">
      <w:pPr>
        <w:spacing w:after="1200"/>
        <w:jc w:val="right"/>
        <w:rPr>
          <w:caps/>
          <w:szCs w:val="22"/>
        </w:rPr>
      </w:pPr>
      <w:r w:rsidRPr="006506B1">
        <w:rPr>
          <w:rFonts w:ascii="Arial Black" w:hAnsi="Arial Black"/>
          <w:caps/>
          <w:sz w:val="16"/>
          <w:szCs w:val="16"/>
        </w:rPr>
        <w:t xml:space="preserve">DATE: </w:t>
      </w:r>
      <w:bookmarkStart w:id="3" w:name="Date"/>
      <w:r w:rsidR="00446C03">
        <w:rPr>
          <w:rFonts w:ascii="Arial Black" w:hAnsi="Arial Black"/>
          <w:caps/>
          <w:sz w:val="16"/>
          <w:szCs w:val="16"/>
        </w:rPr>
        <w:t>APRIL 23</w:t>
      </w:r>
      <w:r w:rsidRPr="006506B1">
        <w:rPr>
          <w:rFonts w:ascii="Arial Black" w:hAnsi="Arial Black"/>
          <w:caps/>
          <w:sz w:val="16"/>
          <w:szCs w:val="16"/>
        </w:rPr>
        <w:t>, 2021</w:t>
      </w:r>
    </w:p>
    <w:bookmarkEnd w:id="3"/>
    <w:p w14:paraId="352D2611" w14:textId="77777777" w:rsidR="00C12779" w:rsidRPr="006506B1" w:rsidRDefault="00C12779" w:rsidP="00C12779">
      <w:pPr>
        <w:pStyle w:val="Heading1"/>
        <w:spacing w:before="0" w:after="480"/>
        <w:rPr>
          <w:caps w:val="0"/>
          <w:sz w:val="28"/>
          <w:szCs w:val="28"/>
        </w:rPr>
      </w:pPr>
      <w:r w:rsidRPr="006506B1">
        <w:rPr>
          <w:caps w:val="0"/>
          <w:sz w:val="28"/>
          <w:szCs w:val="28"/>
        </w:rPr>
        <w:t>Standing Committee on Copyright and Related Rights</w:t>
      </w:r>
    </w:p>
    <w:p w14:paraId="201A1991" w14:textId="77777777" w:rsidR="00C12779" w:rsidRPr="003D039A" w:rsidRDefault="00C12779" w:rsidP="00C12779">
      <w:pPr>
        <w:outlineLvl w:val="1"/>
        <w:rPr>
          <w:b/>
          <w:szCs w:val="22"/>
        </w:rPr>
      </w:pPr>
      <w:r w:rsidRPr="003D039A">
        <w:rPr>
          <w:b/>
          <w:szCs w:val="22"/>
        </w:rPr>
        <w:t>Fortieth Session</w:t>
      </w:r>
    </w:p>
    <w:p w14:paraId="24539CC7" w14:textId="77777777" w:rsidR="00C12779" w:rsidRPr="003D039A" w:rsidRDefault="00C12779" w:rsidP="00C12779">
      <w:pPr>
        <w:spacing w:after="720"/>
        <w:outlineLvl w:val="1"/>
        <w:rPr>
          <w:b/>
          <w:szCs w:val="22"/>
        </w:rPr>
      </w:pPr>
      <w:r w:rsidRPr="003D039A">
        <w:rPr>
          <w:b/>
          <w:szCs w:val="22"/>
        </w:rPr>
        <w:t>Geneva, November 16 to 20, 2020</w:t>
      </w:r>
    </w:p>
    <w:p w14:paraId="36B2549C" w14:textId="5A4EE8C6" w:rsidR="00C12779" w:rsidRPr="003D039A" w:rsidRDefault="00C12779" w:rsidP="00C12779">
      <w:pPr>
        <w:spacing w:after="360"/>
        <w:outlineLvl w:val="0"/>
        <w:rPr>
          <w:caps/>
          <w:szCs w:val="22"/>
        </w:rPr>
      </w:pPr>
      <w:bookmarkStart w:id="4" w:name="TitleOfDoc"/>
      <w:r w:rsidRPr="003D039A">
        <w:rPr>
          <w:caps/>
          <w:szCs w:val="22"/>
        </w:rPr>
        <w:t>REPORT</w:t>
      </w:r>
    </w:p>
    <w:p w14:paraId="7264C819" w14:textId="0F3DA395" w:rsidR="00C12779" w:rsidRDefault="00FB32A9" w:rsidP="00C12779">
      <w:pPr>
        <w:spacing w:after="1040"/>
        <w:outlineLvl w:val="0"/>
        <w:rPr>
          <w:i/>
          <w:caps/>
          <w:szCs w:val="22"/>
        </w:rPr>
      </w:pPr>
      <w:bookmarkStart w:id="5" w:name="Prepared"/>
      <w:bookmarkEnd w:id="4"/>
      <w:r>
        <w:rPr>
          <w:i/>
          <w:szCs w:val="22"/>
        </w:rPr>
        <w:t>adopted</w:t>
      </w:r>
      <w:r w:rsidRPr="003D039A">
        <w:rPr>
          <w:i/>
          <w:szCs w:val="22"/>
        </w:rPr>
        <w:t xml:space="preserve"> </w:t>
      </w:r>
      <w:r w:rsidR="006506B1">
        <w:rPr>
          <w:i/>
          <w:szCs w:val="22"/>
        </w:rPr>
        <w:t>b</w:t>
      </w:r>
      <w:r w:rsidR="006506B1" w:rsidRPr="003D039A">
        <w:rPr>
          <w:i/>
          <w:szCs w:val="22"/>
        </w:rPr>
        <w:t xml:space="preserve">y </w:t>
      </w:r>
      <w:r w:rsidR="006506B1">
        <w:rPr>
          <w:i/>
          <w:szCs w:val="22"/>
        </w:rPr>
        <w:t>t</w:t>
      </w:r>
      <w:r w:rsidR="006506B1" w:rsidRPr="003D039A">
        <w:rPr>
          <w:i/>
          <w:szCs w:val="22"/>
        </w:rPr>
        <w:t>he</w:t>
      </w:r>
      <w:r w:rsidR="00DE1B4A">
        <w:rPr>
          <w:i/>
          <w:szCs w:val="22"/>
        </w:rPr>
        <w:t xml:space="preserve"> Standing</w:t>
      </w:r>
      <w:r w:rsidR="006506B1" w:rsidRPr="003D039A">
        <w:rPr>
          <w:i/>
          <w:szCs w:val="22"/>
        </w:rPr>
        <w:t xml:space="preserve"> </w:t>
      </w:r>
      <w:r>
        <w:rPr>
          <w:i/>
          <w:szCs w:val="22"/>
        </w:rPr>
        <w:t xml:space="preserve">Committee </w:t>
      </w:r>
    </w:p>
    <w:p w14:paraId="1C7DE2FE" w14:textId="240A636E" w:rsidR="005C31EA" w:rsidRDefault="005C31EA" w:rsidP="00C12779">
      <w:pPr>
        <w:spacing w:after="1040"/>
        <w:outlineLvl w:val="0"/>
        <w:rPr>
          <w:i/>
          <w:caps/>
          <w:szCs w:val="22"/>
        </w:rPr>
      </w:pPr>
    </w:p>
    <w:bookmarkEnd w:id="5"/>
    <w:p w14:paraId="1F5D68B6" w14:textId="77777777" w:rsidR="00C12779" w:rsidRPr="003D039A" w:rsidRDefault="00C12779" w:rsidP="00C12779">
      <w:pPr>
        <w:rPr>
          <w:szCs w:val="22"/>
        </w:rPr>
      </w:pPr>
      <w:r w:rsidRPr="003D039A">
        <w:rPr>
          <w:szCs w:val="22"/>
        </w:rPr>
        <w:br w:type="page"/>
      </w:r>
    </w:p>
    <w:p w14:paraId="5D86CAE2" w14:textId="77777777" w:rsidR="00C12779" w:rsidRPr="003D039A" w:rsidRDefault="00C12779" w:rsidP="00C12779">
      <w:pPr>
        <w:pStyle w:val="ListParagraph"/>
        <w:pageBreakBefore/>
        <w:widowControl w:val="0"/>
        <w:numPr>
          <w:ilvl w:val="0"/>
          <w:numId w:val="7"/>
        </w:numPr>
        <w:suppressAutoHyphens/>
        <w:ind w:left="0" w:hanging="90"/>
        <w:rPr>
          <w:szCs w:val="22"/>
        </w:rPr>
      </w:pPr>
      <w:r w:rsidRPr="003D039A">
        <w:rPr>
          <w:szCs w:val="22"/>
        </w:rPr>
        <w:lastRenderedPageBreak/>
        <w:t xml:space="preserve">The Standing Committee on Copyright and Related Rights (hereinafter referred to as the “Committee”, or the “SCCR”) held its thirty-ninth session in </w:t>
      </w:r>
      <w:r w:rsidRPr="003D039A">
        <w:rPr>
          <w:color w:val="212121"/>
          <w:szCs w:val="22"/>
        </w:rPr>
        <w:t xml:space="preserve">hybrid format at WIPO Headquarters in Geneva and </w:t>
      </w:r>
      <w:r w:rsidRPr="003D039A">
        <w:rPr>
          <w:iCs/>
          <w:color w:val="212121"/>
          <w:szCs w:val="22"/>
        </w:rPr>
        <w:t>via</w:t>
      </w:r>
      <w:r w:rsidRPr="003D039A">
        <w:rPr>
          <w:color w:val="212121"/>
          <w:szCs w:val="22"/>
        </w:rPr>
        <w:t xml:space="preserve"> an online platform from November 16 to 20, 2020</w:t>
      </w:r>
      <w:r w:rsidRPr="003D039A">
        <w:rPr>
          <w:szCs w:val="22"/>
        </w:rPr>
        <w:t>.</w:t>
      </w:r>
    </w:p>
    <w:p w14:paraId="172225DB" w14:textId="77777777" w:rsidR="00C12779" w:rsidRPr="003D039A" w:rsidRDefault="00C12779" w:rsidP="00C12779">
      <w:pPr>
        <w:keepNext/>
        <w:keepLines/>
        <w:ind w:hanging="720"/>
        <w:rPr>
          <w:szCs w:val="22"/>
        </w:rPr>
      </w:pPr>
    </w:p>
    <w:p w14:paraId="14130FAA" w14:textId="77777777" w:rsidR="00C12779" w:rsidRPr="003D039A" w:rsidRDefault="00C12779" w:rsidP="00C12779">
      <w:pPr>
        <w:pStyle w:val="ListParagraph"/>
        <w:keepNext/>
        <w:keepLines/>
        <w:numPr>
          <w:ilvl w:val="0"/>
          <w:numId w:val="7"/>
        </w:numPr>
        <w:ind w:left="0" w:firstLine="0"/>
        <w:rPr>
          <w:szCs w:val="22"/>
          <w:lang w:val="es-ES"/>
        </w:rPr>
      </w:pPr>
      <w:r w:rsidRPr="003D039A">
        <w:rPr>
          <w:szCs w:val="22"/>
        </w:rPr>
        <w:t>The following Member States of the World Intellectual Property Organization (WIPO) and/or members of the Bern Union for the Protection of Literary and Artistic Works were represented in the meeting</w:t>
      </w:r>
      <w:r w:rsidRPr="003D039A">
        <w:rPr>
          <w:color w:val="000000" w:themeColor="text1"/>
          <w:szCs w:val="22"/>
        </w:rPr>
        <w:t xml:space="preserve">: </w:t>
      </w:r>
      <w:r w:rsidRPr="003D039A">
        <w:rPr>
          <w:szCs w:val="22"/>
        </w:rPr>
        <w:t>The following Member States of the World Intellectual Property Organization (WIPO) and/or members of the Bern Union for the Protection of Literary and Artistic Works were represented in the meeting</w:t>
      </w:r>
      <w:r w:rsidRPr="003D039A">
        <w:rPr>
          <w:color w:val="000000" w:themeColor="text1"/>
          <w:szCs w:val="22"/>
        </w:rPr>
        <w:t xml:space="preserve">:  </w:t>
      </w:r>
      <w:r w:rsidRPr="003D039A">
        <w:rPr>
          <w:color w:val="000000" w:themeColor="text1"/>
          <w:szCs w:val="22"/>
          <w:lang w:val="fr-CH"/>
        </w:rPr>
        <w:t xml:space="preserve">Algeria, </w:t>
      </w:r>
      <w:r w:rsidRPr="003D039A">
        <w:rPr>
          <w:szCs w:val="22"/>
        </w:rPr>
        <w:t xml:space="preserve">Angola, </w:t>
      </w:r>
      <w:r w:rsidRPr="003D039A">
        <w:rPr>
          <w:szCs w:val="22"/>
          <w:lang w:val="es-ES"/>
        </w:rPr>
        <w:t xml:space="preserve">Argentina, </w:t>
      </w:r>
      <w:r w:rsidRPr="003D039A">
        <w:rPr>
          <w:szCs w:val="22"/>
        </w:rPr>
        <w:t xml:space="preserve">Armenia, Australia, Austria, Bangladesh, </w:t>
      </w:r>
      <w:r w:rsidRPr="003D039A">
        <w:rPr>
          <w:color w:val="000000" w:themeColor="text1"/>
          <w:szCs w:val="22"/>
        </w:rPr>
        <w:t xml:space="preserve">Belarus, </w:t>
      </w:r>
      <w:r w:rsidRPr="003D039A">
        <w:rPr>
          <w:szCs w:val="22"/>
          <w:lang w:val="fr-FR"/>
        </w:rPr>
        <w:t xml:space="preserve">Belgium, </w:t>
      </w:r>
      <w:r w:rsidRPr="003D039A">
        <w:rPr>
          <w:szCs w:val="22"/>
        </w:rPr>
        <w:t xml:space="preserve">Bhutan, Bolivia (Plurinational State of), Botswana, Brazil, </w:t>
      </w:r>
      <w:r w:rsidRPr="003D039A">
        <w:rPr>
          <w:szCs w:val="22"/>
          <w:lang w:val="fr-CH"/>
        </w:rPr>
        <w:t xml:space="preserve">Burkina Faso, </w:t>
      </w:r>
      <w:r w:rsidRPr="003D039A">
        <w:rPr>
          <w:szCs w:val="22"/>
        </w:rPr>
        <w:t xml:space="preserve">Cambodia, Canada, </w:t>
      </w:r>
      <w:r w:rsidRPr="003D039A">
        <w:rPr>
          <w:szCs w:val="22"/>
          <w:lang w:val="es-ES"/>
        </w:rPr>
        <w:t xml:space="preserve">Chile, </w:t>
      </w:r>
      <w:r w:rsidRPr="003D039A">
        <w:rPr>
          <w:szCs w:val="22"/>
        </w:rPr>
        <w:t xml:space="preserve">China, </w:t>
      </w:r>
      <w:r w:rsidRPr="003D039A">
        <w:rPr>
          <w:szCs w:val="22"/>
          <w:lang w:val="es-ES"/>
        </w:rPr>
        <w:t xml:space="preserve">Colombia, Costa Rica, </w:t>
      </w:r>
      <w:r w:rsidRPr="003D039A">
        <w:rPr>
          <w:szCs w:val="22"/>
        </w:rPr>
        <w:t xml:space="preserve">Croatia, </w:t>
      </w:r>
      <w:r w:rsidRPr="003D039A">
        <w:rPr>
          <w:szCs w:val="22"/>
          <w:lang w:val="es-ES"/>
        </w:rPr>
        <w:t xml:space="preserve">Cuba, </w:t>
      </w:r>
      <w:r w:rsidRPr="003D039A">
        <w:rPr>
          <w:szCs w:val="22"/>
        </w:rPr>
        <w:t xml:space="preserve">Czech Republic, </w:t>
      </w:r>
      <w:r w:rsidRPr="003D039A">
        <w:rPr>
          <w:szCs w:val="22"/>
          <w:lang w:val="fr-FR"/>
        </w:rPr>
        <w:t xml:space="preserve">Djibouti, </w:t>
      </w:r>
      <w:r w:rsidRPr="003D039A">
        <w:rPr>
          <w:szCs w:val="22"/>
          <w:lang w:val="es-ES"/>
        </w:rPr>
        <w:t xml:space="preserve">Dominican, Republic, Ecuador, , </w:t>
      </w:r>
      <w:r w:rsidRPr="003D039A">
        <w:rPr>
          <w:szCs w:val="22"/>
        </w:rPr>
        <w:t xml:space="preserve">Egypt; </w:t>
      </w:r>
      <w:r w:rsidRPr="003D039A">
        <w:rPr>
          <w:szCs w:val="22"/>
          <w:lang w:val="es-ES"/>
        </w:rPr>
        <w:t xml:space="preserve">El Salvador, </w:t>
      </w:r>
      <w:r w:rsidRPr="003D039A">
        <w:rPr>
          <w:szCs w:val="22"/>
        </w:rPr>
        <w:t xml:space="preserve">Ethiopia, Finland, </w:t>
      </w:r>
      <w:r w:rsidRPr="003D039A">
        <w:rPr>
          <w:szCs w:val="22"/>
          <w:lang w:val="fr-FR"/>
        </w:rPr>
        <w:t xml:space="preserve">France, Gabon, </w:t>
      </w:r>
      <w:r w:rsidRPr="003D039A">
        <w:rPr>
          <w:szCs w:val="22"/>
        </w:rPr>
        <w:t xml:space="preserve">Georgia, Germany, Ghana, Greece, </w:t>
      </w:r>
      <w:r w:rsidRPr="003D039A">
        <w:rPr>
          <w:szCs w:val="22"/>
          <w:lang w:val="es-ES"/>
        </w:rPr>
        <w:t xml:space="preserve">Guatemala, </w:t>
      </w:r>
      <w:r w:rsidRPr="003D039A">
        <w:rPr>
          <w:szCs w:val="22"/>
        </w:rPr>
        <w:t xml:space="preserve">Hungary, India, Indonesia, </w:t>
      </w:r>
      <w:r w:rsidRPr="003D039A">
        <w:rPr>
          <w:szCs w:val="22"/>
          <w:lang w:val="fr-FR"/>
        </w:rPr>
        <w:t xml:space="preserve">Iran (Islamic Republic of), </w:t>
      </w:r>
      <w:r w:rsidRPr="003D039A">
        <w:rPr>
          <w:szCs w:val="22"/>
        </w:rPr>
        <w:t xml:space="preserve">Iraq, Ireland, Israel, Italy, Jamaica, Japan, Kazakhstan, Kenya, Kuwait, Kyrgyzstan, Latvia, Lesotho, Lithuania, </w:t>
      </w:r>
      <w:r w:rsidRPr="003D039A">
        <w:rPr>
          <w:szCs w:val="22"/>
          <w:lang w:val="fr-FR"/>
        </w:rPr>
        <w:t xml:space="preserve">Madagascar, </w:t>
      </w:r>
      <w:r w:rsidRPr="003D039A">
        <w:rPr>
          <w:szCs w:val="22"/>
        </w:rPr>
        <w:t xml:space="preserve">Malawi, Malaysia, </w:t>
      </w:r>
      <w:r w:rsidRPr="003D039A">
        <w:rPr>
          <w:szCs w:val="22"/>
          <w:lang w:val="fr-FR"/>
        </w:rPr>
        <w:t xml:space="preserve">Malta, </w:t>
      </w:r>
      <w:r w:rsidRPr="003D039A">
        <w:rPr>
          <w:color w:val="000000" w:themeColor="text1"/>
          <w:szCs w:val="22"/>
          <w:lang w:val="es-ES"/>
        </w:rPr>
        <w:t xml:space="preserve">Mexico, </w:t>
      </w:r>
      <w:r w:rsidRPr="003D039A">
        <w:rPr>
          <w:szCs w:val="22"/>
        </w:rPr>
        <w:t xml:space="preserve">Mongolia, </w:t>
      </w:r>
      <w:r w:rsidRPr="003D039A">
        <w:rPr>
          <w:szCs w:val="22"/>
          <w:lang w:val="fr-FR"/>
        </w:rPr>
        <w:t xml:space="preserve">Morocco, </w:t>
      </w:r>
      <w:r w:rsidRPr="003D039A">
        <w:rPr>
          <w:szCs w:val="22"/>
        </w:rPr>
        <w:t xml:space="preserve">Myanmar, Nepal, </w:t>
      </w:r>
      <w:r w:rsidRPr="003D039A">
        <w:rPr>
          <w:szCs w:val="22"/>
          <w:lang w:val="es-ES"/>
        </w:rPr>
        <w:t xml:space="preserve">Nicaragua, </w:t>
      </w:r>
      <w:r w:rsidRPr="003D039A">
        <w:rPr>
          <w:szCs w:val="22"/>
        </w:rPr>
        <w:t xml:space="preserve">North Macedonia, Oman, Pakistan, </w:t>
      </w:r>
      <w:r w:rsidRPr="003D039A">
        <w:rPr>
          <w:szCs w:val="22"/>
          <w:lang w:val="es-ES"/>
        </w:rPr>
        <w:t xml:space="preserve">Panama, Paraguay, Peru, </w:t>
      </w:r>
      <w:r w:rsidRPr="003D039A">
        <w:rPr>
          <w:szCs w:val="22"/>
        </w:rPr>
        <w:t xml:space="preserve">Philippines, </w:t>
      </w:r>
      <w:r w:rsidRPr="003D039A">
        <w:rPr>
          <w:color w:val="000000" w:themeColor="text1"/>
          <w:szCs w:val="22"/>
          <w:lang w:val="fr-CH"/>
        </w:rPr>
        <w:t>Poland, P</w:t>
      </w:r>
      <w:r w:rsidRPr="003D039A">
        <w:rPr>
          <w:color w:val="000000" w:themeColor="text1"/>
          <w:szCs w:val="22"/>
        </w:rPr>
        <w:t xml:space="preserve">ortugal, </w:t>
      </w:r>
      <w:r w:rsidRPr="003D039A">
        <w:rPr>
          <w:szCs w:val="22"/>
        </w:rPr>
        <w:t xml:space="preserve">Qatar, </w:t>
      </w:r>
      <w:r w:rsidRPr="003D039A">
        <w:rPr>
          <w:szCs w:val="22"/>
          <w:lang w:val="fr-FR"/>
        </w:rPr>
        <w:t xml:space="preserve">Republic of Korea, </w:t>
      </w:r>
      <w:r w:rsidRPr="003D039A">
        <w:rPr>
          <w:szCs w:val="22"/>
        </w:rPr>
        <w:t xml:space="preserve">Republic of Moldova, Romania, Russian Federation, </w:t>
      </w:r>
      <w:r w:rsidRPr="003D039A">
        <w:rPr>
          <w:szCs w:val="22"/>
          <w:lang w:val="fr-FR"/>
        </w:rPr>
        <w:t xml:space="preserve">Rwanda, </w:t>
      </w:r>
      <w:r w:rsidRPr="003D039A">
        <w:rPr>
          <w:szCs w:val="22"/>
        </w:rPr>
        <w:t xml:space="preserve">Saudi Arabia, </w:t>
      </w:r>
      <w:r w:rsidRPr="003D039A">
        <w:rPr>
          <w:color w:val="000000" w:themeColor="text1"/>
          <w:szCs w:val="22"/>
          <w:lang w:val="it-IT"/>
        </w:rPr>
        <w:t xml:space="preserve">Senegal, </w:t>
      </w:r>
      <w:r w:rsidRPr="003D039A">
        <w:rPr>
          <w:szCs w:val="22"/>
        </w:rPr>
        <w:t xml:space="preserve">Serbia, Sierra Leone, Singapore, Slovakia, Slovenia, </w:t>
      </w:r>
      <w:r w:rsidRPr="003D039A">
        <w:rPr>
          <w:szCs w:val="22"/>
          <w:lang w:val="fr-FR"/>
        </w:rPr>
        <w:t xml:space="preserve">South Africa, </w:t>
      </w:r>
      <w:r w:rsidRPr="003D039A">
        <w:rPr>
          <w:szCs w:val="22"/>
          <w:lang w:val="es-ES"/>
        </w:rPr>
        <w:t xml:space="preserve">Spain, </w:t>
      </w:r>
      <w:r w:rsidRPr="003D039A">
        <w:rPr>
          <w:szCs w:val="22"/>
        </w:rPr>
        <w:t xml:space="preserve">Sudan, Sweden, </w:t>
      </w:r>
      <w:r w:rsidRPr="003D039A">
        <w:rPr>
          <w:szCs w:val="22"/>
          <w:lang w:val="fr-FR"/>
        </w:rPr>
        <w:t xml:space="preserve">Switzerland, </w:t>
      </w:r>
      <w:r w:rsidRPr="003D039A">
        <w:rPr>
          <w:szCs w:val="22"/>
        </w:rPr>
        <w:t xml:space="preserve">Syrian Arab Republic, Thailand, Togo, Trinidad and Tobago, </w:t>
      </w:r>
      <w:r w:rsidRPr="003D039A">
        <w:rPr>
          <w:szCs w:val="22"/>
          <w:lang w:val="fr-FR"/>
        </w:rPr>
        <w:t xml:space="preserve">Tunisia, </w:t>
      </w:r>
      <w:r w:rsidRPr="003D039A">
        <w:rPr>
          <w:szCs w:val="22"/>
        </w:rPr>
        <w:t xml:space="preserve">Turkey, Uganda, Ukraine, </w:t>
      </w:r>
      <w:r w:rsidRPr="003D039A">
        <w:rPr>
          <w:szCs w:val="22"/>
          <w:lang w:val="fr-FR"/>
        </w:rPr>
        <w:t xml:space="preserve">United Arab Emirates, </w:t>
      </w:r>
      <w:r w:rsidRPr="003D039A">
        <w:rPr>
          <w:szCs w:val="22"/>
        </w:rPr>
        <w:t xml:space="preserve">United Kingdom, </w:t>
      </w:r>
      <w:r w:rsidRPr="003D039A">
        <w:rPr>
          <w:szCs w:val="22"/>
          <w:lang w:val="fr-FR"/>
        </w:rPr>
        <w:t xml:space="preserve">United States of America, </w:t>
      </w:r>
      <w:r w:rsidRPr="003D039A">
        <w:rPr>
          <w:szCs w:val="22"/>
          <w:lang w:val="es-ES"/>
        </w:rPr>
        <w:t xml:space="preserve">Uruguay, Vanuatu, Venezuela </w:t>
      </w:r>
    </w:p>
    <w:p w14:paraId="04057A3A" w14:textId="36E3FE0B" w:rsidR="00B6005D" w:rsidRPr="003D039A" w:rsidRDefault="00C12779" w:rsidP="00C12779">
      <w:pPr>
        <w:rPr>
          <w:szCs w:val="22"/>
        </w:rPr>
      </w:pPr>
      <w:r w:rsidRPr="003D039A">
        <w:rPr>
          <w:szCs w:val="22"/>
          <w:lang w:val="es-ES"/>
        </w:rPr>
        <w:t xml:space="preserve">(Bolivarian Republic of), </w:t>
      </w:r>
      <w:r w:rsidRPr="003D039A">
        <w:rPr>
          <w:szCs w:val="22"/>
        </w:rPr>
        <w:t>Viet Nam and Zimbabwe (107).</w:t>
      </w:r>
    </w:p>
    <w:p w14:paraId="1D4C833F" w14:textId="03F1C374" w:rsidR="00C12779" w:rsidRPr="00B6005D" w:rsidRDefault="00C12779" w:rsidP="00B6005D">
      <w:pPr>
        <w:keepNext/>
        <w:keepLines/>
        <w:rPr>
          <w:szCs w:val="22"/>
        </w:rPr>
      </w:pPr>
    </w:p>
    <w:p w14:paraId="5A3A5237" w14:textId="00F04471" w:rsidR="00B6005D" w:rsidRDefault="00B6005D" w:rsidP="00C12779">
      <w:pPr>
        <w:pStyle w:val="ListParagraph"/>
        <w:numPr>
          <w:ilvl w:val="0"/>
          <w:numId w:val="7"/>
        </w:numPr>
        <w:ind w:left="0" w:firstLine="0"/>
        <w:rPr>
          <w:szCs w:val="22"/>
        </w:rPr>
      </w:pPr>
      <w:r>
        <w:rPr>
          <w:szCs w:val="22"/>
        </w:rPr>
        <w:t xml:space="preserve">The </w:t>
      </w:r>
      <w:r w:rsidRPr="00B6005D">
        <w:rPr>
          <w:szCs w:val="22"/>
        </w:rPr>
        <w:t>European Union (EU) participated in the meeting in a member capacity</w:t>
      </w:r>
      <w:r>
        <w:rPr>
          <w:szCs w:val="22"/>
        </w:rPr>
        <w:t>.</w:t>
      </w:r>
    </w:p>
    <w:p w14:paraId="1C7E5DDF" w14:textId="77777777" w:rsidR="00B6005D" w:rsidRDefault="00B6005D" w:rsidP="00B6005D">
      <w:pPr>
        <w:pStyle w:val="ListParagraph"/>
        <w:ind w:left="0"/>
        <w:rPr>
          <w:szCs w:val="22"/>
        </w:rPr>
      </w:pPr>
    </w:p>
    <w:p w14:paraId="1B53B958" w14:textId="612EC4A2" w:rsidR="00C12779" w:rsidRPr="003D039A" w:rsidRDefault="00C12779" w:rsidP="00C12779">
      <w:pPr>
        <w:pStyle w:val="ListParagraph"/>
        <w:numPr>
          <w:ilvl w:val="0"/>
          <w:numId w:val="7"/>
        </w:numPr>
        <w:ind w:left="0" w:firstLine="0"/>
        <w:rPr>
          <w:szCs w:val="22"/>
        </w:rPr>
      </w:pPr>
      <w:r w:rsidRPr="003D039A">
        <w:rPr>
          <w:szCs w:val="22"/>
        </w:rPr>
        <w:t xml:space="preserve">The following Intergovernmental Organizations (IGOs) took part in the meeting in an observer capacity:  </w:t>
      </w:r>
      <w:r w:rsidRPr="003D039A">
        <w:rPr>
          <w:szCs w:val="22"/>
          <w:lang w:val="fr-CH"/>
        </w:rPr>
        <w:t xml:space="preserve">African Intellectual Property Organization (OAPI), </w:t>
      </w:r>
      <w:r w:rsidRPr="003D039A">
        <w:rPr>
          <w:szCs w:val="22"/>
        </w:rPr>
        <w:t xml:space="preserve">African Regional Intellectual Property Organization (ARIPO), African Union (AU), and </w:t>
      </w:r>
      <w:r w:rsidRPr="003D039A">
        <w:rPr>
          <w:szCs w:val="22"/>
          <w:lang w:val="fr-CH"/>
        </w:rPr>
        <w:t xml:space="preserve">World Trade </w:t>
      </w:r>
      <w:r w:rsidRPr="003D039A">
        <w:rPr>
          <w:szCs w:val="22"/>
        </w:rPr>
        <w:t>Organization (WTO) (4).</w:t>
      </w:r>
    </w:p>
    <w:p w14:paraId="75FA13F2" w14:textId="77777777" w:rsidR="00C12779" w:rsidRPr="003D039A" w:rsidRDefault="00C12779" w:rsidP="00C12779">
      <w:pPr>
        <w:pStyle w:val="ListParagraph"/>
        <w:rPr>
          <w:szCs w:val="22"/>
        </w:rPr>
      </w:pPr>
    </w:p>
    <w:p w14:paraId="15DC26D9" w14:textId="77777777" w:rsidR="00C12779" w:rsidRPr="003D039A" w:rsidRDefault="00C12779" w:rsidP="00C12779">
      <w:pPr>
        <w:pStyle w:val="ListParagraph"/>
        <w:numPr>
          <w:ilvl w:val="0"/>
          <w:numId w:val="7"/>
        </w:numPr>
        <w:ind w:left="0" w:firstLine="0"/>
        <w:rPr>
          <w:szCs w:val="22"/>
        </w:rPr>
      </w:pPr>
      <w:r w:rsidRPr="003D039A">
        <w:rPr>
          <w:szCs w:val="22"/>
        </w:rPr>
        <w:t xml:space="preserve">The following non-governmental organizations (NGOs) took part in the meeting in an observer capacity:  African Library and Information Associations and Institutions (AfLIA), </w:t>
      </w:r>
      <w:r w:rsidRPr="003D039A">
        <w:rPr>
          <w:szCs w:val="22"/>
          <w:lang w:val="es-ES"/>
        </w:rPr>
        <w:t xml:space="preserve">Alianza de Radiodifusores Iberoamericanos para la Propiedad Intelectual (ARIPI), </w:t>
      </w:r>
    </w:p>
    <w:p w14:paraId="39CB1718" w14:textId="77777777" w:rsidR="00C12779" w:rsidRPr="003D039A" w:rsidRDefault="00C12779" w:rsidP="00C12779">
      <w:pPr>
        <w:rPr>
          <w:szCs w:val="22"/>
          <w:lang w:val="fr-FR"/>
        </w:rPr>
      </w:pPr>
      <w:r w:rsidRPr="003D039A">
        <w:rPr>
          <w:szCs w:val="22"/>
          <w:lang w:val="fr-FR"/>
        </w:rPr>
        <w:t xml:space="preserve">American Intellectual Property Law Association (AIPLA), </w:t>
      </w:r>
      <w:r w:rsidRPr="003D039A">
        <w:rPr>
          <w:color w:val="000000" w:themeColor="text1"/>
          <w:szCs w:val="22"/>
        </w:rPr>
        <w:t xml:space="preserve">Asia-Pacific Broadcasting Union (ABU), </w:t>
      </w:r>
      <w:r w:rsidRPr="003D039A">
        <w:rPr>
          <w:szCs w:val="22"/>
          <w:lang w:val="fr-FR"/>
        </w:rPr>
        <w:t xml:space="preserve">Association of Commercial Television in Europe (ACT), Association of European Perfomers' Organizations (AEPO-ARTIS), </w:t>
      </w:r>
      <w:r w:rsidRPr="003D039A">
        <w:rPr>
          <w:szCs w:val="22"/>
        </w:rPr>
        <w:t xml:space="preserve">Authors’ Licensing and Collecting Society Ltd (ALCS), </w:t>
      </w:r>
      <w:r w:rsidRPr="003D039A">
        <w:rPr>
          <w:szCs w:val="22"/>
          <w:lang w:val="fr-FR"/>
        </w:rPr>
        <w:t xml:space="preserve">British Copyright Council (BCC), Canadian Artists’ Representation (CARFAC), </w:t>
      </w:r>
    </w:p>
    <w:p w14:paraId="3F41B967" w14:textId="77777777" w:rsidR="00C12779" w:rsidRPr="003D039A" w:rsidRDefault="00C12779" w:rsidP="00C12779">
      <w:pPr>
        <w:rPr>
          <w:szCs w:val="22"/>
          <w:lang w:val="fr-FR"/>
        </w:rPr>
      </w:pPr>
      <w:r w:rsidRPr="003D039A">
        <w:rPr>
          <w:szCs w:val="22"/>
        </w:rPr>
        <w:t xml:space="preserve">Canadian Copyright Institute (CCI), </w:t>
      </w:r>
      <w:r w:rsidRPr="003D039A">
        <w:rPr>
          <w:szCs w:val="22"/>
          <w:lang w:val="fr-FR"/>
        </w:rPr>
        <w:t xml:space="preserve">Canadian Federation of Library Associations (CFLA), </w:t>
      </w:r>
    </w:p>
    <w:p w14:paraId="3AC161A9" w14:textId="4B4EA003" w:rsidR="00C12779" w:rsidRPr="00D62352" w:rsidRDefault="00C12779" w:rsidP="00C12779">
      <w:pPr>
        <w:rPr>
          <w:color w:val="000000" w:themeColor="text1"/>
          <w:szCs w:val="22"/>
          <w:lang w:val="fr-CH"/>
        </w:rPr>
      </w:pPr>
      <w:bookmarkStart w:id="6" w:name="_Hlk66458629"/>
      <w:r w:rsidRPr="003D039A">
        <w:rPr>
          <w:szCs w:val="22"/>
        </w:rPr>
        <w:t>Centre for Internet and Society (CIS)</w:t>
      </w:r>
      <w:bookmarkEnd w:id="6"/>
      <w:r w:rsidRPr="003D039A">
        <w:rPr>
          <w:szCs w:val="22"/>
        </w:rPr>
        <w:t xml:space="preserve">, Communia, Conector Foundation, </w:t>
      </w:r>
      <w:r w:rsidRPr="003D039A">
        <w:rPr>
          <w:color w:val="000000" w:themeColor="text1"/>
          <w:szCs w:val="22"/>
          <w:lang w:val="fr-CH"/>
        </w:rPr>
        <w:t xml:space="preserve">Copyright Research and Information Center (CRIC), </w:t>
      </w:r>
      <w:r w:rsidRPr="003D039A">
        <w:rPr>
          <w:szCs w:val="22"/>
          <w:lang w:val="es-ES"/>
        </w:rPr>
        <w:t xml:space="preserve">Corporación Latinoamericana de Investigación de la Propiedad Intelectual para el Desarrollo (Corporación Innovarte), </w:t>
      </w:r>
      <w:r w:rsidRPr="003D039A">
        <w:rPr>
          <w:szCs w:val="22"/>
        </w:rPr>
        <w:t xml:space="preserve">Creative Commons Corporation, DAISY Forum of India (DFI), Education International (EI), </w:t>
      </w:r>
      <w:bookmarkStart w:id="7" w:name="_Hlk66455251"/>
      <w:r w:rsidRPr="003D039A">
        <w:rPr>
          <w:szCs w:val="22"/>
        </w:rPr>
        <w:t>Electronic Information for Libraries (eIFL.net</w:t>
      </w:r>
      <w:bookmarkEnd w:id="7"/>
      <w:r w:rsidRPr="003D039A">
        <w:rPr>
          <w:szCs w:val="22"/>
        </w:rPr>
        <w:t xml:space="preserve">), European Broadcasting Union (EBU), </w:t>
      </w:r>
      <w:r w:rsidRPr="003D039A">
        <w:rPr>
          <w:szCs w:val="22"/>
          <w:lang w:val="fr-FR"/>
        </w:rPr>
        <w:t xml:space="preserve">European Publishers Council (EPC), </w:t>
      </w:r>
      <w:r w:rsidR="00D62352">
        <w:rPr>
          <w:szCs w:val="22"/>
        </w:rPr>
        <w:t xml:space="preserve">European Visual Artists (EVA), </w:t>
      </w:r>
      <w:r w:rsidRPr="003D039A">
        <w:rPr>
          <w:szCs w:val="22"/>
        </w:rPr>
        <w:t xml:space="preserve">Health and Environment Program (HEP), </w:t>
      </w:r>
      <w:r w:rsidRPr="003D039A">
        <w:rPr>
          <w:szCs w:val="22"/>
          <w:lang w:val="fr-FR"/>
        </w:rPr>
        <w:t xml:space="preserve">Ibero-Latin-American Federation of Performers (FILAIE), </w:t>
      </w:r>
      <w:r w:rsidRPr="003D039A">
        <w:rPr>
          <w:szCs w:val="22"/>
          <w:lang w:val="es-ES"/>
        </w:rPr>
        <w:t xml:space="preserve">Instituto de Derecho de Autor (Instituto Autor), </w:t>
      </w:r>
      <w:r w:rsidRPr="003D039A">
        <w:rPr>
          <w:szCs w:val="22"/>
        </w:rPr>
        <w:t xml:space="preserve">Intellectual Property Latin American School (ELAPI), Intellectual Property Owners Association (IPO), Inter-American Copyright Institute (IIDA), </w:t>
      </w:r>
      <w:r w:rsidRPr="003D039A">
        <w:rPr>
          <w:color w:val="000000" w:themeColor="text1"/>
          <w:szCs w:val="22"/>
          <w:lang w:val="fr-CH"/>
        </w:rPr>
        <w:t xml:space="preserve">International Association for the Protection of Intellectual Property (AIPPI), </w:t>
      </w:r>
      <w:r w:rsidRPr="003D039A">
        <w:rPr>
          <w:color w:val="000000" w:themeColor="text1"/>
          <w:szCs w:val="22"/>
        </w:rPr>
        <w:t xml:space="preserve">International Association of Broadcasting (IAB), </w:t>
      </w:r>
      <w:r w:rsidRPr="003D039A">
        <w:rPr>
          <w:szCs w:val="22"/>
          <w:lang w:val="fr-FR"/>
        </w:rPr>
        <w:t xml:space="preserve">International Association of Scientific Technical and Medical Publishers (STM), </w:t>
      </w:r>
      <w:r w:rsidRPr="003D039A">
        <w:rPr>
          <w:szCs w:val="22"/>
        </w:rPr>
        <w:t xml:space="preserve">International Authors Forum (IAF), International Chamber of Commerce (ICC), </w:t>
      </w:r>
      <w:r w:rsidRPr="003D039A">
        <w:rPr>
          <w:szCs w:val="22"/>
          <w:lang w:val="pt-PT"/>
        </w:rPr>
        <w:t xml:space="preserve">International Confederation of Music Publishers (ICMP), </w:t>
      </w:r>
      <w:r w:rsidRPr="003D039A">
        <w:rPr>
          <w:color w:val="000000" w:themeColor="text1"/>
          <w:szCs w:val="22"/>
          <w:lang w:val="pt-PT"/>
        </w:rPr>
        <w:t xml:space="preserve">International Confederation of Societies of Authors and Composers (CISAC), </w:t>
      </w:r>
      <w:r w:rsidRPr="003D039A">
        <w:rPr>
          <w:szCs w:val="22"/>
          <w:lang w:val="fr-FR"/>
        </w:rPr>
        <w:t xml:space="preserve">International </w:t>
      </w:r>
      <w:r w:rsidRPr="003D039A">
        <w:rPr>
          <w:szCs w:val="22"/>
          <w:lang w:val="fr-FR"/>
        </w:rPr>
        <w:lastRenderedPageBreak/>
        <w:t xml:space="preserve">Council of Authors of Graphic, Plastic and Photographic Arts (CIAGP), </w:t>
      </w:r>
      <w:bookmarkStart w:id="8" w:name="_Hlk66457248"/>
      <w:r w:rsidRPr="003D039A">
        <w:rPr>
          <w:color w:val="000000" w:themeColor="text1"/>
          <w:szCs w:val="22"/>
        </w:rPr>
        <w:t>International Council of Museums (ICOM)</w:t>
      </w:r>
      <w:bookmarkEnd w:id="8"/>
      <w:r w:rsidRPr="003D039A">
        <w:rPr>
          <w:color w:val="000000" w:themeColor="text1"/>
          <w:szCs w:val="22"/>
        </w:rPr>
        <w:t xml:space="preserve">, </w:t>
      </w:r>
      <w:r w:rsidRPr="003D039A">
        <w:rPr>
          <w:color w:val="000000" w:themeColor="text1"/>
          <w:szCs w:val="22"/>
          <w:lang w:val="fr-CH"/>
        </w:rPr>
        <w:t xml:space="preserve">International Council on Archives (ICA), </w:t>
      </w:r>
      <w:r w:rsidRPr="003D039A">
        <w:rPr>
          <w:szCs w:val="22"/>
        </w:rPr>
        <w:t xml:space="preserve">International Federation of Film Producers Associations (FIAPF), </w:t>
      </w:r>
      <w:r w:rsidRPr="003D039A">
        <w:rPr>
          <w:szCs w:val="22"/>
          <w:lang w:val="fr-FR"/>
        </w:rPr>
        <w:t xml:space="preserve">International Federation of Journalists (IFJ), </w:t>
      </w:r>
      <w:bookmarkStart w:id="9" w:name="_Hlk66459118"/>
      <w:r w:rsidRPr="003D039A">
        <w:rPr>
          <w:color w:val="000000" w:themeColor="text1"/>
          <w:szCs w:val="22"/>
          <w:lang w:val="fr-FR"/>
        </w:rPr>
        <w:t>International Federation of Library Associations and Institutions (IFLA)</w:t>
      </w:r>
      <w:bookmarkEnd w:id="9"/>
      <w:r w:rsidRPr="003D039A">
        <w:rPr>
          <w:color w:val="000000" w:themeColor="text1"/>
          <w:szCs w:val="22"/>
          <w:lang w:val="fr-FR"/>
        </w:rPr>
        <w:t xml:space="preserve">, </w:t>
      </w:r>
      <w:r w:rsidRPr="003D039A">
        <w:rPr>
          <w:szCs w:val="22"/>
        </w:rPr>
        <w:t xml:space="preserve">International Federation of Musicians (FIM), </w:t>
      </w:r>
      <w:r w:rsidRPr="003D039A">
        <w:rPr>
          <w:color w:val="000000" w:themeColor="text1"/>
          <w:szCs w:val="22"/>
          <w:lang w:val="fr-CH"/>
        </w:rPr>
        <w:t xml:space="preserve">International Federation of Reproduction Rights Organizations (IFRRO), </w:t>
      </w:r>
      <w:r w:rsidRPr="003D039A">
        <w:rPr>
          <w:szCs w:val="22"/>
        </w:rPr>
        <w:t xml:space="preserve">International Federation of the Phonographic Industry (IFPI), </w:t>
      </w:r>
      <w:r w:rsidRPr="003D039A">
        <w:rPr>
          <w:color w:val="000000" w:themeColor="text1"/>
          <w:szCs w:val="22"/>
          <w:lang w:val="fr-CH"/>
        </w:rPr>
        <w:t xml:space="preserve">International Publishers Association (IPA), </w:t>
      </w:r>
      <w:r w:rsidRPr="003D039A">
        <w:rPr>
          <w:szCs w:val="22"/>
          <w:lang w:val="fr-FR"/>
        </w:rPr>
        <w:t xml:space="preserve">International Society for the Development of Intellectual Property (ADALPI), International Video Federation (IVF), </w:t>
      </w:r>
      <w:r w:rsidRPr="003D039A">
        <w:rPr>
          <w:szCs w:val="22"/>
        </w:rPr>
        <w:t xml:space="preserve">Karisma Foundation,  Knowledge Ecology International, Inc. (KEI), </w:t>
      </w:r>
      <w:r w:rsidRPr="003D039A">
        <w:rPr>
          <w:color w:val="000000" w:themeColor="text1"/>
          <w:szCs w:val="22"/>
          <w:lang w:val="es-ES"/>
        </w:rPr>
        <w:t xml:space="preserve">Latín Artis, </w:t>
      </w:r>
      <w:r w:rsidRPr="003D039A">
        <w:rPr>
          <w:szCs w:val="22"/>
        </w:rPr>
        <w:t xml:space="preserve">Library Copyright Alliance (LCA), Max Planck Institute for Innovation and Competition (MPI), </w:t>
      </w:r>
      <w:r w:rsidRPr="003D039A">
        <w:rPr>
          <w:color w:val="000000" w:themeColor="text1"/>
          <w:szCs w:val="22"/>
        </w:rPr>
        <w:t xml:space="preserve">Motion Picture Association (MPA), </w:t>
      </w:r>
      <w:r w:rsidRPr="003D039A">
        <w:rPr>
          <w:szCs w:val="22"/>
        </w:rPr>
        <w:t>National Association of Broadcasters (NAB), National Library of Sweden (NLS), North American Broadcasters Association (NABA), Program on Information Justice and Intellectual Property</w:t>
      </w:r>
      <w:r w:rsidR="00CD4381">
        <w:rPr>
          <w:szCs w:val="22"/>
        </w:rPr>
        <w:t xml:space="preserve"> (PIJIP)</w:t>
      </w:r>
      <w:r w:rsidRPr="003D039A">
        <w:rPr>
          <w:szCs w:val="22"/>
        </w:rPr>
        <w:t xml:space="preserve">, American University Washington College of Law, </w:t>
      </w:r>
      <w:r w:rsidRPr="003D039A">
        <w:rPr>
          <w:color w:val="000000" w:themeColor="text1"/>
          <w:szCs w:val="22"/>
        </w:rPr>
        <w:t xml:space="preserve">Societies’ Council for the Collective Management of Performers’ Rights (SCAPR), Society of American Archivists (SAA), </w:t>
      </w:r>
      <w:r w:rsidRPr="003D039A">
        <w:rPr>
          <w:szCs w:val="22"/>
        </w:rPr>
        <w:t xml:space="preserve">Software and Information Industry Association (SIIA), </w:t>
      </w:r>
      <w:r w:rsidRPr="003D039A">
        <w:rPr>
          <w:color w:val="000000" w:themeColor="text1"/>
          <w:szCs w:val="22"/>
        </w:rPr>
        <w:t xml:space="preserve">The Japan Commercial Broadcasters Association (JBA) and </w:t>
      </w:r>
      <w:r w:rsidRPr="003D039A">
        <w:rPr>
          <w:szCs w:val="22"/>
        </w:rPr>
        <w:t>Union Network International - Media and Entertainment (UNI</w:t>
      </w:r>
      <w:r>
        <w:rPr>
          <w:szCs w:val="22"/>
        </w:rPr>
        <w:t>-MEI) (6</w:t>
      </w:r>
      <w:r w:rsidR="00D62352">
        <w:rPr>
          <w:szCs w:val="22"/>
        </w:rPr>
        <w:t>3</w:t>
      </w:r>
      <w:r>
        <w:rPr>
          <w:szCs w:val="22"/>
        </w:rPr>
        <w:t>).</w:t>
      </w:r>
    </w:p>
    <w:p w14:paraId="27CC76D3" w14:textId="77777777" w:rsidR="00C12779" w:rsidRPr="003E4C93" w:rsidRDefault="00C12779" w:rsidP="00C12779">
      <w:pPr>
        <w:pStyle w:val="Heading2"/>
        <w:rPr>
          <w:b/>
          <w:bCs w:val="0"/>
        </w:rPr>
      </w:pPr>
      <w:r w:rsidRPr="003E4C93">
        <w:rPr>
          <w:b/>
          <w:bCs w:val="0"/>
        </w:rPr>
        <w:t>AGENDA ITEM 1: OPENING OF THE SESSION</w:t>
      </w:r>
    </w:p>
    <w:p w14:paraId="69F73BBD" w14:textId="77777777" w:rsidR="00C12779" w:rsidRPr="003D039A" w:rsidRDefault="00C12779" w:rsidP="00C12779">
      <w:pPr>
        <w:rPr>
          <w:szCs w:val="22"/>
        </w:rPr>
      </w:pPr>
    </w:p>
    <w:p w14:paraId="4CBBBF9D" w14:textId="0E57995A" w:rsidR="00C12779" w:rsidRPr="00D31BB6" w:rsidRDefault="00C12779" w:rsidP="00C12779">
      <w:pPr>
        <w:pStyle w:val="ListParagraph"/>
        <w:numPr>
          <w:ilvl w:val="0"/>
          <w:numId w:val="7"/>
        </w:numPr>
        <w:ind w:left="0" w:firstLine="0"/>
        <w:rPr>
          <w:szCs w:val="22"/>
        </w:rPr>
      </w:pPr>
      <w:r w:rsidRPr="00A71589">
        <w:rPr>
          <w:szCs w:val="22"/>
        </w:rPr>
        <w:t>The Chair welcomed all</w:t>
      </w:r>
      <w:r>
        <w:rPr>
          <w:szCs w:val="22"/>
        </w:rPr>
        <w:t xml:space="preserve"> stakeholders </w:t>
      </w:r>
      <w:r w:rsidRPr="00D31BB6">
        <w:rPr>
          <w:szCs w:val="22"/>
        </w:rPr>
        <w:t xml:space="preserve">to the </w:t>
      </w:r>
      <w:r>
        <w:rPr>
          <w:szCs w:val="22"/>
        </w:rPr>
        <w:t>fortie</w:t>
      </w:r>
      <w:r w:rsidRPr="00D31BB6">
        <w:rPr>
          <w:szCs w:val="22"/>
        </w:rPr>
        <w:t xml:space="preserve">th </w:t>
      </w:r>
      <w:r w:rsidR="00117EFA">
        <w:rPr>
          <w:szCs w:val="22"/>
        </w:rPr>
        <w:t>s</w:t>
      </w:r>
      <w:r w:rsidRPr="00D31BB6">
        <w:rPr>
          <w:szCs w:val="22"/>
        </w:rPr>
        <w:t xml:space="preserve">ession of the Standing Committee on Copyright and Related Rights, SCCR.  </w:t>
      </w:r>
    </w:p>
    <w:p w14:paraId="59B2D0D6" w14:textId="77777777" w:rsidR="00C12779" w:rsidRPr="00A71589" w:rsidRDefault="00C12779" w:rsidP="00C12779">
      <w:pPr>
        <w:pStyle w:val="ListParagraph"/>
        <w:ind w:left="0"/>
        <w:rPr>
          <w:szCs w:val="22"/>
        </w:rPr>
      </w:pPr>
    </w:p>
    <w:p w14:paraId="712A92AD" w14:textId="65F3C064" w:rsidR="00997D68" w:rsidRPr="00890754" w:rsidRDefault="00C12779" w:rsidP="00A67C87">
      <w:pPr>
        <w:pStyle w:val="ListParagraph"/>
        <w:numPr>
          <w:ilvl w:val="0"/>
          <w:numId w:val="7"/>
        </w:numPr>
        <w:ind w:left="0" w:firstLine="0"/>
        <w:rPr>
          <w:szCs w:val="22"/>
        </w:rPr>
      </w:pPr>
      <w:r>
        <w:rPr>
          <w:szCs w:val="22"/>
        </w:rPr>
        <w:t xml:space="preserve">The Director General welcomed all Member States and </w:t>
      </w:r>
      <w:r w:rsidR="00B6005D">
        <w:rPr>
          <w:szCs w:val="22"/>
        </w:rPr>
        <w:t>d</w:t>
      </w:r>
      <w:r>
        <w:rPr>
          <w:szCs w:val="22"/>
        </w:rPr>
        <w:t>elegates to the fortie</w:t>
      </w:r>
      <w:r w:rsidRPr="006955F9">
        <w:rPr>
          <w:szCs w:val="22"/>
        </w:rPr>
        <w:t xml:space="preserve">th </w:t>
      </w:r>
      <w:r w:rsidR="00117EFA">
        <w:rPr>
          <w:szCs w:val="22"/>
        </w:rPr>
        <w:t>s</w:t>
      </w:r>
      <w:r w:rsidRPr="006955F9">
        <w:rPr>
          <w:szCs w:val="22"/>
        </w:rPr>
        <w:t>ession of the SCCR.</w:t>
      </w:r>
      <w:r>
        <w:rPr>
          <w:szCs w:val="22"/>
        </w:rPr>
        <w:t xml:space="preserve">  </w:t>
      </w:r>
      <w:r w:rsidR="00B6005D">
        <w:rPr>
          <w:szCs w:val="22"/>
        </w:rPr>
        <w:t>He</w:t>
      </w:r>
      <w:r>
        <w:rPr>
          <w:szCs w:val="22"/>
        </w:rPr>
        <w:t xml:space="preserve"> reiterated the importance of the SCCR and commended the Committee for their commitment despite the prevailing </w:t>
      </w:r>
      <w:r w:rsidRPr="00B4789E">
        <w:rPr>
          <w:szCs w:val="22"/>
        </w:rPr>
        <w:t>circumstances.</w:t>
      </w:r>
      <w:r>
        <w:rPr>
          <w:szCs w:val="22"/>
        </w:rPr>
        <w:t xml:space="preserve">  The Director General </w:t>
      </w:r>
      <w:r w:rsidRPr="004F1841">
        <w:rPr>
          <w:szCs w:val="22"/>
        </w:rPr>
        <w:t xml:space="preserve">eulogized </w:t>
      </w:r>
      <w:r>
        <w:rPr>
          <w:szCs w:val="22"/>
        </w:rPr>
        <w:t>WIPO staff</w:t>
      </w:r>
      <w:r w:rsidR="00B6005D">
        <w:rPr>
          <w:szCs w:val="22"/>
        </w:rPr>
        <w:t>, Carole Croella,</w:t>
      </w:r>
      <w:r w:rsidRPr="004F1841">
        <w:rPr>
          <w:szCs w:val="22"/>
        </w:rPr>
        <w:t xml:space="preserve"> for her contributions </w:t>
      </w:r>
      <w:r w:rsidR="00117EFA">
        <w:rPr>
          <w:szCs w:val="22"/>
        </w:rPr>
        <w:t xml:space="preserve">to </w:t>
      </w:r>
      <w:r w:rsidRPr="004F1841">
        <w:rPr>
          <w:szCs w:val="22"/>
        </w:rPr>
        <w:t xml:space="preserve">the SCCR until her demise.  </w:t>
      </w:r>
      <w:r w:rsidR="00117EFA">
        <w:rPr>
          <w:szCs w:val="22"/>
        </w:rPr>
        <w:t xml:space="preserve">Playing </w:t>
      </w:r>
      <w:r w:rsidRPr="004F1841">
        <w:rPr>
          <w:szCs w:val="22"/>
        </w:rPr>
        <w:t xml:space="preserve">an important and delicate role in a number of important processes, such as negotiations toward </w:t>
      </w:r>
      <w:r w:rsidR="00B6005D">
        <w:rPr>
          <w:szCs w:val="22"/>
        </w:rPr>
        <w:t>the</w:t>
      </w:r>
      <w:r w:rsidR="00B6005D" w:rsidRPr="004F1841">
        <w:rPr>
          <w:szCs w:val="22"/>
        </w:rPr>
        <w:t xml:space="preserve"> </w:t>
      </w:r>
      <w:r w:rsidRPr="004F1841">
        <w:rPr>
          <w:szCs w:val="22"/>
        </w:rPr>
        <w:t>broadcasting</w:t>
      </w:r>
      <w:r w:rsidR="00B6005D">
        <w:rPr>
          <w:szCs w:val="22"/>
        </w:rPr>
        <w:t xml:space="preserve"> treaty</w:t>
      </w:r>
      <w:r w:rsidRPr="004F1841">
        <w:rPr>
          <w:szCs w:val="22"/>
        </w:rPr>
        <w:t xml:space="preserve">, and </w:t>
      </w:r>
      <w:r w:rsidR="00B6005D">
        <w:rPr>
          <w:szCs w:val="22"/>
        </w:rPr>
        <w:t>her engagement in the Beijing and Marrakesh</w:t>
      </w:r>
      <w:r w:rsidRPr="004F1841">
        <w:rPr>
          <w:szCs w:val="22"/>
        </w:rPr>
        <w:t xml:space="preserve"> diplomatic conferences, and many other aspects of the SCCR.</w:t>
      </w:r>
      <w:r>
        <w:rPr>
          <w:szCs w:val="22"/>
        </w:rPr>
        <w:t xml:space="preserve">  In honor of her death, </w:t>
      </w:r>
      <w:r w:rsidR="00B6005D">
        <w:rPr>
          <w:szCs w:val="22"/>
        </w:rPr>
        <w:t xml:space="preserve">the </w:t>
      </w:r>
      <w:r w:rsidR="00117EFA">
        <w:rPr>
          <w:szCs w:val="22"/>
        </w:rPr>
        <w:t>Chair</w:t>
      </w:r>
      <w:r>
        <w:rPr>
          <w:szCs w:val="22"/>
        </w:rPr>
        <w:t xml:space="preserve"> urged the Committee to live up to the call and keep working for </w:t>
      </w:r>
      <w:r w:rsidRPr="00B46750">
        <w:rPr>
          <w:szCs w:val="22"/>
        </w:rPr>
        <w:t>an excellent copyright system that truly supports artists and creators around the world.</w:t>
      </w:r>
      <w:r>
        <w:rPr>
          <w:szCs w:val="22"/>
        </w:rPr>
        <w:t xml:space="preserve">  The Director General noted that many countries were </w:t>
      </w:r>
      <w:r w:rsidRPr="00EB69C0">
        <w:rPr>
          <w:szCs w:val="22"/>
        </w:rPr>
        <w:t>engaging in forward</w:t>
      </w:r>
      <w:r w:rsidRPr="00EB69C0">
        <w:rPr>
          <w:szCs w:val="22"/>
        </w:rPr>
        <w:noBreakHyphen/>
        <w:t xml:space="preserve">looking public policies to leverage the vast potential of their creative sectors.  For instance, in 2015, President Joko Widodo of Indonesia set up the Indonesian Agency for the Creative Economy, a </w:t>
      </w:r>
      <w:r w:rsidR="00B6005D">
        <w:rPr>
          <w:szCs w:val="22"/>
        </w:rPr>
        <w:t>s</w:t>
      </w:r>
      <w:r w:rsidRPr="00EB69C0">
        <w:rPr>
          <w:szCs w:val="22"/>
        </w:rPr>
        <w:t xml:space="preserve">tate agency that was recently upgraded to </w:t>
      </w:r>
      <w:r w:rsidR="00B6005D">
        <w:rPr>
          <w:szCs w:val="22"/>
        </w:rPr>
        <w:t>m</w:t>
      </w:r>
      <w:r w:rsidRPr="00EB69C0">
        <w:rPr>
          <w:szCs w:val="22"/>
        </w:rPr>
        <w:t>inistry level with a mandate to develop and coordinate policies to harness the huge potential of Indonesia's creative economy.</w:t>
      </w:r>
      <w:r>
        <w:rPr>
          <w:szCs w:val="22"/>
        </w:rPr>
        <w:t xml:space="preserve">  </w:t>
      </w:r>
      <w:r w:rsidRPr="00EB69C0">
        <w:rPr>
          <w:szCs w:val="22"/>
        </w:rPr>
        <w:t>In Colombia, President Ivan Duque had introduced a series of policies that come together to form the Orange Economy</w:t>
      </w:r>
      <w:r>
        <w:rPr>
          <w:szCs w:val="22"/>
        </w:rPr>
        <w:t xml:space="preserve"> which </w:t>
      </w:r>
      <w:r w:rsidRPr="00EB69C0">
        <w:rPr>
          <w:szCs w:val="22"/>
        </w:rPr>
        <w:t xml:space="preserve">targets micro, small, medium and large enterprises, with the objective of expanding </w:t>
      </w:r>
      <w:r w:rsidR="00B6005D">
        <w:rPr>
          <w:szCs w:val="22"/>
        </w:rPr>
        <w:t>cultural</w:t>
      </w:r>
      <w:r w:rsidR="00B6005D" w:rsidRPr="00EB69C0">
        <w:rPr>
          <w:szCs w:val="22"/>
        </w:rPr>
        <w:t xml:space="preserve"> </w:t>
      </w:r>
      <w:r w:rsidRPr="00EB69C0">
        <w:rPr>
          <w:szCs w:val="22"/>
        </w:rPr>
        <w:t>industries and</w:t>
      </w:r>
      <w:r>
        <w:rPr>
          <w:szCs w:val="22"/>
        </w:rPr>
        <w:t xml:space="preserve"> promoting diversity and inclusion.  </w:t>
      </w:r>
      <w:r w:rsidRPr="001A5D9F">
        <w:rPr>
          <w:szCs w:val="22"/>
        </w:rPr>
        <w:t>From the economic perspective, a number of recent studies h</w:t>
      </w:r>
      <w:r w:rsidR="00117EFA">
        <w:rPr>
          <w:szCs w:val="22"/>
        </w:rPr>
        <w:t>ad</w:t>
      </w:r>
      <w:r w:rsidRPr="001A5D9F">
        <w:rPr>
          <w:szCs w:val="22"/>
        </w:rPr>
        <w:t xml:space="preserve"> attempted to assess the economic size of the sector.  The WIPO methodology on surveying the economic contribution of the copyright industries ha</w:t>
      </w:r>
      <w:r w:rsidR="00117EFA">
        <w:rPr>
          <w:szCs w:val="22"/>
        </w:rPr>
        <w:t>d</w:t>
      </w:r>
      <w:r w:rsidRPr="001A5D9F">
        <w:rPr>
          <w:szCs w:val="22"/>
        </w:rPr>
        <w:t xml:space="preserve"> been applied in over 50 developing</w:t>
      </w:r>
      <w:r w:rsidR="00B6005D">
        <w:rPr>
          <w:szCs w:val="22"/>
        </w:rPr>
        <w:t>,</w:t>
      </w:r>
      <w:r w:rsidRPr="001A5D9F">
        <w:rPr>
          <w:szCs w:val="22"/>
        </w:rPr>
        <w:t xml:space="preserve"> transitional and developed economies.  On average, the creative industries that operate </w:t>
      </w:r>
      <w:r w:rsidR="00B170F5">
        <w:rPr>
          <w:szCs w:val="22"/>
        </w:rPr>
        <w:t xml:space="preserve">on </w:t>
      </w:r>
      <w:r w:rsidRPr="001A5D9F">
        <w:rPr>
          <w:szCs w:val="22"/>
        </w:rPr>
        <w:t>the basis of copyright protection account for about 5.2</w:t>
      </w:r>
      <w:r w:rsidR="00D14C33">
        <w:rPr>
          <w:szCs w:val="22"/>
        </w:rPr>
        <w:t xml:space="preserve"> per cent</w:t>
      </w:r>
      <w:r w:rsidRPr="001A5D9F">
        <w:rPr>
          <w:szCs w:val="22"/>
        </w:rPr>
        <w:t xml:space="preserve"> of GDP and around 5.3</w:t>
      </w:r>
      <w:r w:rsidR="00D14C33">
        <w:rPr>
          <w:szCs w:val="22"/>
        </w:rPr>
        <w:t xml:space="preserve"> per cent</w:t>
      </w:r>
      <w:r w:rsidRPr="001A5D9F">
        <w:rPr>
          <w:szCs w:val="22"/>
        </w:rPr>
        <w:t xml:space="preserve"> of total national employment.  For instance, the total estimated contribution of copyright industries to the economy of Botswana in 2016 was 5.46</w:t>
      </w:r>
      <w:r w:rsidR="00D14C33">
        <w:rPr>
          <w:szCs w:val="22"/>
        </w:rPr>
        <w:t>per cent</w:t>
      </w:r>
      <w:r w:rsidRPr="001A5D9F">
        <w:rPr>
          <w:szCs w:val="22"/>
        </w:rPr>
        <w:t xml:space="preserve"> of GDP </w:t>
      </w:r>
      <w:r w:rsidR="00B6005D">
        <w:rPr>
          <w:szCs w:val="22"/>
        </w:rPr>
        <w:t>and</w:t>
      </w:r>
      <w:r w:rsidR="00B6005D" w:rsidRPr="001A5D9F">
        <w:rPr>
          <w:szCs w:val="22"/>
        </w:rPr>
        <w:t xml:space="preserve"> </w:t>
      </w:r>
      <w:r w:rsidRPr="001A5D9F">
        <w:rPr>
          <w:szCs w:val="22"/>
        </w:rPr>
        <w:t>2.66</w:t>
      </w:r>
      <w:r w:rsidR="00D14C33">
        <w:rPr>
          <w:szCs w:val="22"/>
        </w:rPr>
        <w:t>per cent</w:t>
      </w:r>
      <w:r w:rsidRPr="001A5D9F">
        <w:rPr>
          <w:szCs w:val="22"/>
        </w:rPr>
        <w:t xml:space="preserve"> of the national labor force.  The Observatory on Creative Industries in Buenos Aires, found that in 2011</w:t>
      </w:r>
      <w:r w:rsidR="00B6005D">
        <w:rPr>
          <w:szCs w:val="22"/>
        </w:rPr>
        <w:t>,</w:t>
      </w:r>
      <w:r w:rsidRPr="001A5D9F">
        <w:rPr>
          <w:szCs w:val="22"/>
        </w:rPr>
        <w:t xml:space="preserve"> </w:t>
      </w:r>
      <w:r w:rsidR="00B64002">
        <w:rPr>
          <w:szCs w:val="22"/>
        </w:rPr>
        <w:t>those</w:t>
      </w:r>
      <w:r w:rsidRPr="001A5D9F">
        <w:rPr>
          <w:szCs w:val="22"/>
        </w:rPr>
        <w:t xml:space="preserve"> industries contributed 9.2</w:t>
      </w:r>
      <w:r w:rsidR="00D14C33">
        <w:rPr>
          <w:szCs w:val="22"/>
        </w:rPr>
        <w:t>per cent</w:t>
      </w:r>
      <w:r w:rsidRPr="001A5D9F">
        <w:rPr>
          <w:szCs w:val="22"/>
        </w:rPr>
        <w:t xml:space="preserve"> of the gross geographic product of the Argentine capital.  At the national level</w:t>
      </w:r>
      <w:r w:rsidR="00B6005D">
        <w:rPr>
          <w:szCs w:val="22"/>
        </w:rPr>
        <w:t>,</w:t>
      </w:r>
      <w:r w:rsidRPr="001A5D9F">
        <w:rPr>
          <w:szCs w:val="22"/>
        </w:rPr>
        <w:t xml:space="preserve"> the figures of the region </w:t>
      </w:r>
      <w:r>
        <w:rPr>
          <w:szCs w:val="22"/>
        </w:rPr>
        <w:t>were</w:t>
      </w:r>
      <w:r w:rsidRPr="001A5D9F">
        <w:rPr>
          <w:szCs w:val="22"/>
        </w:rPr>
        <w:t xml:space="preserve"> lower but still significant.  Methodologies var</w:t>
      </w:r>
      <w:r w:rsidR="00117EFA">
        <w:rPr>
          <w:szCs w:val="22"/>
        </w:rPr>
        <w:t>ied</w:t>
      </w:r>
      <w:r w:rsidRPr="001A5D9F">
        <w:rPr>
          <w:szCs w:val="22"/>
        </w:rPr>
        <w:t xml:space="preserve"> from country to country, but it is estimated that the average contribution of creative a</w:t>
      </w:r>
      <w:r>
        <w:rPr>
          <w:szCs w:val="22"/>
        </w:rPr>
        <w:t xml:space="preserve">nd </w:t>
      </w:r>
      <w:r w:rsidRPr="001A5D9F">
        <w:rPr>
          <w:szCs w:val="22"/>
        </w:rPr>
        <w:t>cultural industries to the GDP of Latin American and Caribbean countries hovers around 2.2</w:t>
      </w:r>
      <w:r w:rsidR="00D14C33">
        <w:rPr>
          <w:szCs w:val="22"/>
        </w:rPr>
        <w:t>per cent</w:t>
      </w:r>
      <w:r w:rsidRPr="001A5D9F">
        <w:rPr>
          <w:szCs w:val="22"/>
        </w:rPr>
        <w:t xml:space="preserve">.  In </w:t>
      </w:r>
      <w:r w:rsidRPr="001A5D9F">
        <w:rPr>
          <w:szCs w:val="22"/>
        </w:rPr>
        <w:lastRenderedPageBreak/>
        <w:t>Panama and Brazil, the creative industries account for 3.1</w:t>
      </w:r>
      <w:r w:rsidR="00D14C33">
        <w:rPr>
          <w:szCs w:val="22"/>
        </w:rPr>
        <w:t>per cent</w:t>
      </w:r>
      <w:r w:rsidRPr="001A5D9F">
        <w:rPr>
          <w:szCs w:val="22"/>
        </w:rPr>
        <w:t xml:space="preserve"> and 2.64</w:t>
      </w:r>
      <w:r w:rsidR="00D14C33">
        <w:rPr>
          <w:szCs w:val="22"/>
        </w:rPr>
        <w:t>per cent</w:t>
      </w:r>
      <w:r w:rsidRPr="001A5D9F">
        <w:rPr>
          <w:szCs w:val="22"/>
        </w:rPr>
        <w:t xml:space="preserve"> of the GDP respectively.  Unfortunately, </w:t>
      </w:r>
      <w:r w:rsidR="00B64002">
        <w:rPr>
          <w:szCs w:val="22"/>
        </w:rPr>
        <w:t>that</w:t>
      </w:r>
      <w:r w:rsidRPr="001A5D9F">
        <w:rPr>
          <w:szCs w:val="22"/>
        </w:rPr>
        <w:t xml:space="preserve"> positive trend</w:t>
      </w:r>
      <w:r>
        <w:rPr>
          <w:szCs w:val="22"/>
        </w:rPr>
        <w:t xml:space="preserve"> was</w:t>
      </w:r>
      <w:r w:rsidRPr="001A5D9F">
        <w:rPr>
          <w:szCs w:val="22"/>
        </w:rPr>
        <w:t xml:space="preserve"> disrupted by the current pandemic,</w:t>
      </w:r>
      <w:r>
        <w:rPr>
          <w:szCs w:val="22"/>
        </w:rPr>
        <w:t xml:space="preserve"> creating </w:t>
      </w:r>
      <w:r w:rsidRPr="00374FA2">
        <w:rPr>
          <w:szCs w:val="22"/>
        </w:rPr>
        <w:t>serious economic hardship to the creative sector.</w:t>
      </w:r>
      <w:r>
        <w:rPr>
          <w:szCs w:val="22"/>
        </w:rPr>
        <w:t xml:space="preserve">  However, </w:t>
      </w:r>
      <w:r w:rsidRPr="00303E59">
        <w:rPr>
          <w:szCs w:val="22"/>
        </w:rPr>
        <w:t>consumption of creative content is not declining, but the traditional sources of revenue ha</w:t>
      </w:r>
      <w:r w:rsidR="00117EFA">
        <w:rPr>
          <w:szCs w:val="22"/>
        </w:rPr>
        <w:t>d</w:t>
      </w:r>
      <w:r w:rsidRPr="00303E59">
        <w:rPr>
          <w:szCs w:val="22"/>
        </w:rPr>
        <w:t xml:space="preserve"> been disrupted.  Nonetheless, a recent ASEAN Post article provided insights on how people </w:t>
      </w:r>
      <w:r w:rsidR="00117EFA">
        <w:rPr>
          <w:szCs w:val="22"/>
        </w:rPr>
        <w:t>were</w:t>
      </w:r>
      <w:r w:rsidRPr="00303E59">
        <w:rPr>
          <w:szCs w:val="22"/>
        </w:rPr>
        <w:t xml:space="preserve"> spending their time online during the pandemic.  29</w:t>
      </w:r>
      <w:r w:rsidR="00D14C33">
        <w:rPr>
          <w:szCs w:val="22"/>
        </w:rPr>
        <w:t>per cent</w:t>
      </w:r>
      <w:r w:rsidRPr="00303E59">
        <w:rPr>
          <w:szCs w:val="22"/>
        </w:rPr>
        <w:t xml:space="preserve"> of Internet users reported a significant increase in time spent watching films or other kinds of shows on streaming platforms, and 35</w:t>
      </w:r>
      <w:r w:rsidR="00D14C33">
        <w:rPr>
          <w:szCs w:val="22"/>
        </w:rPr>
        <w:t>per cent</w:t>
      </w:r>
      <w:r w:rsidRPr="00303E59">
        <w:rPr>
          <w:szCs w:val="22"/>
        </w:rPr>
        <w:t xml:space="preserve"> accessed more news reports.  The challenge is that the increase in opportunities may not be equally shared by all within the creative ecosystem.  For example, there was a decline in revenues for most artists, creators, and other stakeholders around the world.  The latest annual global collections report published by CISAC indicated that worldwide royalty </w:t>
      </w:r>
      <w:r w:rsidR="00B6005D">
        <w:rPr>
          <w:szCs w:val="22"/>
        </w:rPr>
        <w:t>collections</w:t>
      </w:r>
      <w:r w:rsidR="00B6005D" w:rsidRPr="00303E59">
        <w:rPr>
          <w:szCs w:val="22"/>
        </w:rPr>
        <w:t xml:space="preserve"> </w:t>
      </w:r>
      <w:r w:rsidRPr="00303E59">
        <w:rPr>
          <w:szCs w:val="22"/>
        </w:rPr>
        <w:t>for creators of music, audio visual works, visual arts, drama, and literature were likely to decline by 35</w:t>
      </w:r>
      <w:r w:rsidR="00D14C33">
        <w:rPr>
          <w:szCs w:val="22"/>
        </w:rPr>
        <w:t>per cent</w:t>
      </w:r>
      <w:r w:rsidRPr="00303E59">
        <w:rPr>
          <w:szCs w:val="22"/>
        </w:rPr>
        <w:t xml:space="preserve"> leading to a 3.5 billion </w:t>
      </w:r>
      <w:r w:rsidR="00890754">
        <w:rPr>
          <w:szCs w:val="22"/>
        </w:rPr>
        <w:t>e</w:t>
      </w:r>
      <w:r w:rsidRPr="00303E59">
        <w:rPr>
          <w:szCs w:val="22"/>
        </w:rPr>
        <w:t>uros loss.  In September, the WIPO Global Digital</w:t>
      </w:r>
      <w:r w:rsidR="00890754">
        <w:rPr>
          <w:szCs w:val="22"/>
        </w:rPr>
        <w:t xml:space="preserve"> Content Market conference</w:t>
      </w:r>
      <w:r w:rsidRPr="00303E59">
        <w:rPr>
          <w:szCs w:val="22"/>
        </w:rPr>
        <w:t xml:space="preserve"> provided a showcase of new strategies that various sectors were implementing to move an increasing share of their business operations online.  For instance, live streaming is an interesting trend that has emerged from the pandemic.  Although revenues from concerts and tours have not been replaced, many initiatives were launched</w:t>
      </w:r>
      <w:r w:rsidR="00890754">
        <w:rPr>
          <w:szCs w:val="22"/>
        </w:rPr>
        <w:t>.  F</w:t>
      </w:r>
      <w:r w:rsidRPr="00303E59">
        <w:rPr>
          <w:szCs w:val="22"/>
        </w:rPr>
        <w:t xml:space="preserve">or example, working with partners like Facebook and YouTube, Universal Music reported the production of hundreds of fun and engaging events over the past several months.  In a very different sector, </w:t>
      </w:r>
      <w:r w:rsidR="00890754">
        <w:rPr>
          <w:szCs w:val="22"/>
        </w:rPr>
        <w:t>a</w:t>
      </w:r>
      <w:r w:rsidRPr="00303E59">
        <w:rPr>
          <w:szCs w:val="22"/>
        </w:rPr>
        <w:t>uction houses reported that online auctions were able to attract more potential buyers than traditional ones.  Art lovers were not able to travel in person to art market capitals and could not connect from</w:t>
      </w:r>
      <w:r w:rsidR="00890754">
        <w:rPr>
          <w:szCs w:val="22"/>
        </w:rPr>
        <w:t xml:space="preserve"> their</w:t>
      </w:r>
      <w:r w:rsidRPr="00303E59">
        <w:rPr>
          <w:szCs w:val="22"/>
        </w:rPr>
        <w:t xml:space="preserve"> households no matter where they lived.  Th</w:t>
      </w:r>
      <w:r w:rsidR="0038554C">
        <w:rPr>
          <w:szCs w:val="22"/>
        </w:rPr>
        <w:t>o</w:t>
      </w:r>
      <w:r w:rsidRPr="00303E59">
        <w:rPr>
          <w:szCs w:val="22"/>
        </w:rPr>
        <w:t>se examples</w:t>
      </w:r>
      <w:r w:rsidR="00890754">
        <w:rPr>
          <w:szCs w:val="22"/>
        </w:rPr>
        <w:t xml:space="preserve"> from</w:t>
      </w:r>
      <w:r w:rsidRPr="00303E59">
        <w:rPr>
          <w:szCs w:val="22"/>
        </w:rPr>
        <w:t xml:space="preserve"> all over the world confirm that almost all developments in the digital marketplace have global implications and highlight the relevance of the SCCR to maintain copyright and related rights</w:t>
      </w:r>
      <w:r w:rsidR="00A147A7">
        <w:rPr>
          <w:szCs w:val="22"/>
        </w:rPr>
        <w:t xml:space="preserve"> which </w:t>
      </w:r>
      <w:r w:rsidRPr="006B1332">
        <w:rPr>
          <w:szCs w:val="22"/>
        </w:rPr>
        <w:t>require</w:t>
      </w:r>
      <w:r w:rsidR="00A147A7" w:rsidRPr="006B1332">
        <w:rPr>
          <w:szCs w:val="22"/>
        </w:rPr>
        <w:t>d</w:t>
      </w:r>
      <w:r w:rsidRPr="006B1332">
        <w:rPr>
          <w:szCs w:val="22"/>
        </w:rPr>
        <w:t xml:space="preserve"> revision and willingness to cooperate.</w:t>
      </w:r>
      <w:r w:rsidR="0096191B">
        <w:rPr>
          <w:szCs w:val="22"/>
        </w:rPr>
        <w:t xml:space="preserve">  The Director General </w:t>
      </w:r>
      <w:r w:rsidR="00A67C87" w:rsidRPr="00A67C87">
        <w:rPr>
          <w:szCs w:val="22"/>
        </w:rPr>
        <w:t xml:space="preserve">was </w:t>
      </w:r>
      <w:r w:rsidRPr="00A67C87">
        <w:rPr>
          <w:szCs w:val="22"/>
        </w:rPr>
        <w:t>pleased to note that the Beijing Treaty came into force on April 28</w:t>
      </w:r>
      <w:r w:rsidR="00890754">
        <w:rPr>
          <w:szCs w:val="22"/>
        </w:rPr>
        <w:t>,</w:t>
      </w:r>
      <w:r w:rsidR="00A67C87" w:rsidRPr="00A67C87">
        <w:rPr>
          <w:szCs w:val="22"/>
        </w:rPr>
        <w:t xml:space="preserve"> 2020</w:t>
      </w:r>
      <w:r w:rsidR="00A67C87">
        <w:rPr>
          <w:szCs w:val="22"/>
        </w:rPr>
        <w:t xml:space="preserve"> with </w:t>
      </w:r>
      <w:r w:rsidR="00A67C87" w:rsidRPr="00A67C87">
        <w:rPr>
          <w:szCs w:val="22"/>
        </w:rPr>
        <w:t xml:space="preserve">the </w:t>
      </w:r>
      <w:r w:rsidRPr="00A67C87">
        <w:rPr>
          <w:szCs w:val="22"/>
        </w:rPr>
        <w:t xml:space="preserve">ratification by 30 </w:t>
      </w:r>
      <w:r w:rsidR="00220EEB">
        <w:rPr>
          <w:szCs w:val="22"/>
        </w:rPr>
        <w:t>Member States</w:t>
      </w:r>
      <w:r w:rsidR="00A67C87">
        <w:rPr>
          <w:szCs w:val="22"/>
        </w:rPr>
        <w:t>.</w:t>
      </w:r>
      <w:r w:rsidR="0038554C">
        <w:rPr>
          <w:szCs w:val="22"/>
        </w:rPr>
        <w:t xml:space="preserve">  </w:t>
      </w:r>
      <w:r w:rsidRPr="0038554C">
        <w:rPr>
          <w:szCs w:val="22"/>
        </w:rPr>
        <w:t xml:space="preserve">Since </w:t>
      </w:r>
      <w:r w:rsidR="004E0F4D" w:rsidRPr="0038554C">
        <w:rPr>
          <w:szCs w:val="22"/>
        </w:rPr>
        <w:t>then, five</w:t>
      </w:r>
      <w:r w:rsidRPr="0038554C">
        <w:rPr>
          <w:szCs w:val="22"/>
        </w:rPr>
        <w:t xml:space="preserve"> countries</w:t>
      </w:r>
      <w:r w:rsidR="004E0F4D" w:rsidRPr="0038554C">
        <w:rPr>
          <w:szCs w:val="22"/>
        </w:rPr>
        <w:t xml:space="preserve"> had joined</w:t>
      </w:r>
      <w:r w:rsidRPr="0038554C">
        <w:rPr>
          <w:szCs w:val="22"/>
        </w:rPr>
        <w:t xml:space="preserve"> the treaty</w:t>
      </w:r>
      <w:r w:rsidR="004E0F4D" w:rsidRPr="0038554C">
        <w:rPr>
          <w:szCs w:val="22"/>
        </w:rPr>
        <w:t xml:space="preserve"> w</w:t>
      </w:r>
      <w:r w:rsidR="00A27955" w:rsidRPr="0038554C">
        <w:rPr>
          <w:szCs w:val="22"/>
        </w:rPr>
        <w:t>hile</w:t>
      </w:r>
      <w:r w:rsidR="004E0F4D" w:rsidRPr="0038554C">
        <w:rPr>
          <w:szCs w:val="22"/>
        </w:rPr>
        <w:t xml:space="preserve"> Costa </w:t>
      </w:r>
      <w:r w:rsidRPr="0038554C">
        <w:rPr>
          <w:szCs w:val="22"/>
        </w:rPr>
        <w:t>Rica and Ecuador h</w:t>
      </w:r>
      <w:r w:rsidR="00A27955" w:rsidRPr="0038554C">
        <w:rPr>
          <w:szCs w:val="22"/>
        </w:rPr>
        <w:t xml:space="preserve">ad </w:t>
      </w:r>
      <w:r w:rsidRPr="0038554C">
        <w:rPr>
          <w:szCs w:val="22"/>
        </w:rPr>
        <w:t>already completed the internal processes to ratify th</w:t>
      </w:r>
      <w:r w:rsidR="00A27955" w:rsidRPr="0038554C">
        <w:rPr>
          <w:szCs w:val="22"/>
        </w:rPr>
        <w:t>e</w:t>
      </w:r>
      <w:r w:rsidRPr="0038554C">
        <w:rPr>
          <w:szCs w:val="22"/>
        </w:rPr>
        <w:t xml:space="preserve"> treaty.</w:t>
      </w:r>
      <w:r w:rsidR="00291685" w:rsidRPr="0038554C">
        <w:rPr>
          <w:szCs w:val="22"/>
        </w:rPr>
        <w:t xml:space="preserve">  </w:t>
      </w:r>
      <w:r w:rsidRPr="0038554C">
        <w:rPr>
          <w:szCs w:val="22"/>
        </w:rPr>
        <w:t xml:space="preserve">The economic rights granted by the treaty </w:t>
      </w:r>
      <w:r w:rsidR="00291685" w:rsidRPr="0038554C">
        <w:rPr>
          <w:szCs w:val="22"/>
        </w:rPr>
        <w:t>were</w:t>
      </w:r>
      <w:r w:rsidRPr="0038554C">
        <w:rPr>
          <w:szCs w:val="22"/>
        </w:rPr>
        <w:t xml:space="preserve"> updated for the digital environment and very relevant </w:t>
      </w:r>
      <w:r w:rsidR="00291685" w:rsidRPr="0038554C">
        <w:rPr>
          <w:szCs w:val="22"/>
        </w:rPr>
        <w:t xml:space="preserve">as </w:t>
      </w:r>
      <w:r w:rsidRPr="0038554C">
        <w:rPr>
          <w:szCs w:val="22"/>
        </w:rPr>
        <w:t>most rights related to</w:t>
      </w:r>
      <w:r w:rsidR="0038554C">
        <w:rPr>
          <w:szCs w:val="22"/>
        </w:rPr>
        <w:t xml:space="preserve"> </w:t>
      </w:r>
      <w:r w:rsidRPr="0038554C">
        <w:rPr>
          <w:szCs w:val="22"/>
        </w:rPr>
        <w:t>performances are being communicated and exploited online.</w:t>
      </w:r>
      <w:r w:rsidR="004A7318" w:rsidRPr="0038554C">
        <w:rPr>
          <w:szCs w:val="22"/>
        </w:rPr>
        <w:t xml:space="preserve">  The Director General looked </w:t>
      </w:r>
      <w:r w:rsidRPr="0038554C">
        <w:rPr>
          <w:szCs w:val="22"/>
        </w:rPr>
        <w:t>forward to seeing the positive effects of the Beijing Treaty for the performers in contracting countries.</w:t>
      </w:r>
      <w:r w:rsidR="00565794" w:rsidRPr="0038554C">
        <w:rPr>
          <w:szCs w:val="22"/>
        </w:rPr>
        <w:t xml:space="preserve">  Regarding the </w:t>
      </w:r>
      <w:r w:rsidRPr="0038554C">
        <w:rPr>
          <w:szCs w:val="22"/>
        </w:rPr>
        <w:t>Marrakesh Treaty</w:t>
      </w:r>
      <w:r w:rsidR="00565794" w:rsidRPr="0038554C">
        <w:rPr>
          <w:szCs w:val="22"/>
        </w:rPr>
        <w:t xml:space="preserve">, the Director General revealed that membership had grown to </w:t>
      </w:r>
      <w:r w:rsidRPr="0038554C">
        <w:rPr>
          <w:szCs w:val="22"/>
        </w:rPr>
        <w:t xml:space="preserve">76 contracting parties covering 102 countries </w:t>
      </w:r>
      <w:r w:rsidR="00565794" w:rsidRPr="0038554C">
        <w:rPr>
          <w:szCs w:val="22"/>
        </w:rPr>
        <w:t xml:space="preserve">with </w:t>
      </w:r>
      <w:r w:rsidRPr="0038554C">
        <w:rPr>
          <w:szCs w:val="22"/>
        </w:rPr>
        <w:t xml:space="preserve">more </w:t>
      </w:r>
      <w:r w:rsidR="00565794" w:rsidRPr="0038554C">
        <w:rPr>
          <w:szCs w:val="22"/>
        </w:rPr>
        <w:t>instruments yet to be received.</w:t>
      </w:r>
      <w:r w:rsidR="002800F2" w:rsidRPr="0038554C">
        <w:rPr>
          <w:szCs w:val="22"/>
        </w:rPr>
        <w:t xml:space="preserve">  Since its </w:t>
      </w:r>
      <w:r w:rsidRPr="0038554C">
        <w:rPr>
          <w:szCs w:val="22"/>
        </w:rPr>
        <w:t>entry into force in 2016, the Marrakesh Treaty ha</w:t>
      </w:r>
      <w:r w:rsidR="002800F2" w:rsidRPr="0038554C">
        <w:rPr>
          <w:szCs w:val="22"/>
        </w:rPr>
        <w:t>d</w:t>
      </w:r>
      <w:r w:rsidRPr="0038554C">
        <w:rPr>
          <w:szCs w:val="22"/>
        </w:rPr>
        <w:t xml:space="preserve"> already changed the lives </w:t>
      </w:r>
      <w:r w:rsidR="00890754">
        <w:rPr>
          <w:szCs w:val="22"/>
        </w:rPr>
        <w:t>of</w:t>
      </w:r>
      <w:r w:rsidR="00890754" w:rsidRPr="0038554C">
        <w:rPr>
          <w:szCs w:val="22"/>
        </w:rPr>
        <w:t xml:space="preserve"> </w:t>
      </w:r>
      <w:r w:rsidRPr="0038554C">
        <w:rPr>
          <w:szCs w:val="22"/>
        </w:rPr>
        <w:t>millions of people that are blind or print</w:t>
      </w:r>
      <w:r w:rsidRPr="0038554C">
        <w:rPr>
          <w:szCs w:val="22"/>
        </w:rPr>
        <w:noBreakHyphen/>
        <w:t>disabled.</w:t>
      </w:r>
      <w:r w:rsidR="00A803A8" w:rsidRPr="0038554C">
        <w:rPr>
          <w:szCs w:val="22"/>
        </w:rPr>
        <w:t xml:space="preserve">  The </w:t>
      </w:r>
      <w:r w:rsidRPr="0038554C">
        <w:rPr>
          <w:szCs w:val="22"/>
        </w:rPr>
        <w:t>established treaties in the international copyright and related rights legal framework continue</w:t>
      </w:r>
      <w:r w:rsidR="00A803A8" w:rsidRPr="0038554C">
        <w:rPr>
          <w:szCs w:val="22"/>
        </w:rPr>
        <w:t>d</w:t>
      </w:r>
      <w:r w:rsidRPr="0038554C">
        <w:rPr>
          <w:szCs w:val="22"/>
        </w:rPr>
        <w:t xml:space="preserve"> to steadily gain members.</w:t>
      </w:r>
      <w:r w:rsidR="0038554C">
        <w:rPr>
          <w:szCs w:val="22"/>
        </w:rPr>
        <w:t xml:space="preserve">  </w:t>
      </w:r>
      <w:r w:rsidRPr="0038554C">
        <w:rPr>
          <w:szCs w:val="22"/>
        </w:rPr>
        <w:t xml:space="preserve">In 2019, the Internet </w:t>
      </w:r>
      <w:r w:rsidR="00890754">
        <w:rPr>
          <w:szCs w:val="22"/>
        </w:rPr>
        <w:t>T</w:t>
      </w:r>
      <w:r w:rsidRPr="0038554C">
        <w:rPr>
          <w:szCs w:val="22"/>
        </w:rPr>
        <w:t xml:space="preserve">reaties, the WCT and the </w:t>
      </w:r>
      <w:r w:rsidR="009B7F2B" w:rsidRPr="0038554C">
        <w:rPr>
          <w:szCs w:val="22"/>
        </w:rPr>
        <w:t>WPPT reached</w:t>
      </w:r>
      <w:r w:rsidRPr="0038554C">
        <w:rPr>
          <w:szCs w:val="22"/>
        </w:rPr>
        <w:t xml:space="preserve"> 100 contracting parties</w:t>
      </w:r>
      <w:r w:rsidR="009B7F2B" w:rsidRPr="0038554C">
        <w:rPr>
          <w:szCs w:val="22"/>
        </w:rPr>
        <w:t>, and currently</w:t>
      </w:r>
      <w:r w:rsidR="00890754">
        <w:rPr>
          <w:szCs w:val="22"/>
        </w:rPr>
        <w:t xml:space="preserve"> had</w:t>
      </w:r>
      <w:r w:rsidR="009B7F2B" w:rsidRPr="0038554C">
        <w:rPr>
          <w:szCs w:val="22"/>
        </w:rPr>
        <w:t xml:space="preserve"> </w:t>
      </w:r>
      <w:r w:rsidRPr="0038554C">
        <w:rPr>
          <w:szCs w:val="22"/>
        </w:rPr>
        <w:t>106 contracting parties.</w:t>
      </w:r>
      <w:r w:rsidR="00102F29" w:rsidRPr="0038554C">
        <w:rPr>
          <w:szCs w:val="22"/>
        </w:rPr>
        <w:t xml:space="preserve">  The Director General noted that those instruments were </w:t>
      </w:r>
      <w:r w:rsidRPr="0038554C">
        <w:rPr>
          <w:szCs w:val="22"/>
        </w:rPr>
        <w:t>very different in scope and objectives</w:t>
      </w:r>
      <w:r w:rsidR="00102F29" w:rsidRPr="0038554C">
        <w:rPr>
          <w:szCs w:val="22"/>
        </w:rPr>
        <w:t xml:space="preserve"> yet </w:t>
      </w:r>
      <w:r w:rsidRPr="0038554C">
        <w:rPr>
          <w:szCs w:val="22"/>
        </w:rPr>
        <w:t>exemplify focused, impactful, and balanced multilateral norm</w:t>
      </w:r>
      <w:r w:rsidRPr="0038554C">
        <w:rPr>
          <w:szCs w:val="22"/>
        </w:rPr>
        <w:noBreakHyphen/>
        <w:t>setting.</w:t>
      </w:r>
      <w:r w:rsidR="00BE283B" w:rsidRPr="0038554C">
        <w:rPr>
          <w:szCs w:val="22"/>
        </w:rPr>
        <w:t xml:space="preserve">  It also show</w:t>
      </w:r>
      <w:r w:rsidR="0038554C">
        <w:rPr>
          <w:szCs w:val="22"/>
        </w:rPr>
        <w:t>ed</w:t>
      </w:r>
      <w:r w:rsidR="00BE283B" w:rsidRPr="0038554C">
        <w:rPr>
          <w:szCs w:val="22"/>
        </w:rPr>
        <w:t xml:space="preserve"> the broad scope of discussions</w:t>
      </w:r>
      <w:r w:rsidR="0038554C">
        <w:rPr>
          <w:szCs w:val="22"/>
        </w:rPr>
        <w:t xml:space="preserve">, outcome </w:t>
      </w:r>
      <w:r w:rsidRPr="0038554C">
        <w:rPr>
          <w:szCs w:val="22"/>
        </w:rPr>
        <w:t>and impact</w:t>
      </w:r>
      <w:r w:rsidR="0038554C">
        <w:rPr>
          <w:szCs w:val="22"/>
        </w:rPr>
        <w:t xml:space="preserve"> that</w:t>
      </w:r>
      <w:r w:rsidRPr="0038554C">
        <w:rPr>
          <w:szCs w:val="22"/>
        </w:rPr>
        <w:t xml:space="preserve"> c</w:t>
      </w:r>
      <w:r w:rsidR="00BE283B" w:rsidRPr="0038554C">
        <w:rPr>
          <w:szCs w:val="22"/>
        </w:rPr>
        <w:t>ould</w:t>
      </w:r>
      <w:r w:rsidRPr="0038554C">
        <w:rPr>
          <w:szCs w:val="22"/>
        </w:rPr>
        <w:t xml:space="preserve"> be achieved through the work of th</w:t>
      </w:r>
      <w:r w:rsidR="00BE283B" w:rsidRPr="0038554C">
        <w:rPr>
          <w:szCs w:val="22"/>
        </w:rPr>
        <w:t>e</w:t>
      </w:r>
      <w:r w:rsidRPr="0038554C">
        <w:rPr>
          <w:szCs w:val="22"/>
        </w:rPr>
        <w:t xml:space="preserve"> Committee.</w:t>
      </w:r>
      <w:r w:rsidR="00BE283B" w:rsidRPr="0038554C">
        <w:rPr>
          <w:szCs w:val="22"/>
        </w:rPr>
        <w:t xml:space="preserve">  The Director General elaborated on some of </w:t>
      </w:r>
      <w:r w:rsidR="00C95272" w:rsidRPr="0038554C">
        <w:rPr>
          <w:szCs w:val="22"/>
        </w:rPr>
        <w:t>the</w:t>
      </w:r>
      <w:r w:rsidR="00BE283B" w:rsidRPr="0038554C">
        <w:rPr>
          <w:szCs w:val="22"/>
        </w:rPr>
        <w:t xml:space="preserve"> substantive items</w:t>
      </w:r>
      <w:r w:rsidR="00E92371" w:rsidRPr="0038554C">
        <w:rPr>
          <w:szCs w:val="22"/>
        </w:rPr>
        <w:t xml:space="preserve"> including the </w:t>
      </w:r>
      <w:r w:rsidRPr="0038554C">
        <w:rPr>
          <w:szCs w:val="22"/>
        </w:rPr>
        <w:t>issue of broadcasting.</w:t>
      </w:r>
      <w:r w:rsidR="00E92371" w:rsidRPr="0038554C">
        <w:rPr>
          <w:szCs w:val="22"/>
        </w:rPr>
        <w:t xml:space="preserve">  The Director General observed that technological</w:t>
      </w:r>
      <w:r w:rsidRPr="0038554C">
        <w:rPr>
          <w:szCs w:val="22"/>
        </w:rPr>
        <w:t xml:space="preserve"> development ha</w:t>
      </w:r>
      <w:r w:rsidR="0038554C">
        <w:rPr>
          <w:szCs w:val="22"/>
        </w:rPr>
        <w:t>d</w:t>
      </w:r>
      <w:r w:rsidRPr="0038554C">
        <w:rPr>
          <w:szCs w:val="22"/>
        </w:rPr>
        <w:t xml:space="preserve"> enabled broadcasters to put an amazing variety of content and new services on the market.</w:t>
      </w:r>
      <w:r w:rsidR="00E92371" w:rsidRPr="0038554C">
        <w:rPr>
          <w:szCs w:val="22"/>
        </w:rPr>
        <w:t xml:space="preserve">  However, it also </w:t>
      </w:r>
      <w:r w:rsidRPr="0038554C">
        <w:rPr>
          <w:szCs w:val="22"/>
        </w:rPr>
        <w:t>led to new forms of piracy that hinder healthy development of the business.</w:t>
      </w:r>
      <w:r w:rsidR="005258A9" w:rsidRPr="0038554C">
        <w:rPr>
          <w:szCs w:val="22"/>
        </w:rPr>
        <w:t xml:space="preserve">  The Director General believed that the</w:t>
      </w:r>
      <w:r w:rsidR="00890754">
        <w:rPr>
          <w:szCs w:val="22"/>
        </w:rPr>
        <w:t xml:space="preserve"> </w:t>
      </w:r>
      <w:r w:rsidRPr="00890754">
        <w:rPr>
          <w:szCs w:val="22"/>
        </w:rPr>
        <w:t>treaty would be very meaningful</w:t>
      </w:r>
      <w:r w:rsidR="005258A9" w:rsidRPr="00890754">
        <w:rPr>
          <w:szCs w:val="22"/>
        </w:rPr>
        <w:t xml:space="preserve"> </w:t>
      </w:r>
      <w:r w:rsidRPr="00890754">
        <w:rPr>
          <w:szCs w:val="22"/>
        </w:rPr>
        <w:t>to complete the update of the international copyright framework to the digital environment</w:t>
      </w:r>
      <w:r w:rsidR="0038554C" w:rsidRPr="00890754">
        <w:rPr>
          <w:szCs w:val="22"/>
        </w:rPr>
        <w:t xml:space="preserve"> as well as </w:t>
      </w:r>
      <w:r w:rsidRPr="00890754">
        <w:rPr>
          <w:szCs w:val="22"/>
        </w:rPr>
        <w:t xml:space="preserve">address the emerging challenges </w:t>
      </w:r>
      <w:r w:rsidR="0038554C" w:rsidRPr="00890754">
        <w:rPr>
          <w:szCs w:val="22"/>
        </w:rPr>
        <w:t xml:space="preserve">due to </w:t>
      </w:r>
      <w:r w:rsidRPr="00890754">
        <w:rPr>
          <w:szCs w:val="22"/>
        </w:rPr>
        <w:t>signal piracy.</w:t>
      </w:r>
      <w:r w:rsidR="00E40008" w:rsidRPr="00890754">
        <w:rPr>
          <w:szCs w:val="22"/>
        </w:rPr>
        <w:t xml:space="preserve">  O</w:t>
      </w:r>
      <w:r w:rsidRPr="00890754">
        <w:rPr>
          <w:szCs w:val="22"/>
        </w:rPr>
        <w:t xml:space="preserve">n the agenda </w:t>
      </w:r>
      <w:r w:rsidR="001B161B" w:rsidRPr="00890754">
        <w:rPr>
          <w:szCs w:val="22"/>
        </w:rPr>
        <w:t>was</w:t>
      </w:r>
      <w:r w:rsidRPr="00890754">
        <w:rPr>
          <w:szCs w:val="22"/>
        </w:rPr>
        <w:t xml:space="preserve"> </w:t>
      </w:r>
      <w:r w:rsidR="0038554C" w:rsidRPr="00890754">
        <w:rPr>
          <w:szCs w:val="22"/>
        </w:rPr>
        <w:t>the</w:t>
      </w:r>
      <w:r w:rsidRPr="00890754">
        <w:rPr>
          <w:szCs w:val="22"/>
        </w:rPr>
        <w:t xml:space="preserve"> topic of limitations and exceptions.</w:t>
      </w:r>
      <w:r w:rsidR="004A1BAF" w:rsidRPr="00890754">
        <w:rPr>
          <w:szCs w:val="22"/>
        </w:rPr>
        <w:t xml:space="preserve">  T</w:t>
      </w:r>
      <w:r w:rsidRPr="00890754">
        <w:rPr>
          <w:szCs w:val="22"/>
        </w:rPr>
        <w:t>he current work continue</w:t>
      </w:r>
      <w:r w:rsidR="004A1BAF" w:rsidRPr="00890754">
        <w:rPr>
          <w:szCs w:val="22"/>
        </w:rPr>
        <w:t>d</w:t>
      </w:r>
      <w:r w:rsidRPr="00890754">
        <w:rPr>
          <w:szCs w:val="22"/>
        </w:rPr>
        <w:t xml:space="preserve"> to focus on the flexibilities for specific categories of beneficiaries, such as libraries, archives, museums, educational institutions, and persons with other disabilities.  Last year, at the request of th</w:t>
      </w:r>
      <w:r w:rsidR="0000381E" w:rsidRPr="00890754">
        <w:rPr>
          <w:szCs w:val="22"/>
        </w:rPr>
        <w:t xml:space="preserve">e </w:t>
      </w:r>
      <w:r w:rsidRPr="00890754">
        <w:rPr>
          <w:szCs w:val="22"/>
        </w:rPr>
        <w:t xml:space="preserve">Committee, the Secretariat organized three regional seminars and </w:t>
      </w:r>
      <w:r w:rsidR="00890754">
        <w:rPr>
          <w:szCs w:val="22"/>
        </w:rPr>
        <w:t>a</w:t>
      </w:r>
      <w:r w:rsidR="0000381E" w:rsidRPr="00890754">
        <w:rPr>
          <w:szCs w:val="22"/>
        </w:rPr>
        <w:t xml:space="preserve"> </w:t>
      </w:r>
      <w:r w:rsidRPr="00890754">
        <w:rPr>
          <w:szCs w:val="22"/>
        </w:rPr>
        <w:t>conference for fact</w:t>
      </w:r>
      <w:r w:rsidRPr="00890754">
        <w:rPr>
          <w:szCs w:val="22"/>
        </w:rPr>
        <w:noBreakHyphen/>
        <w:t xml:space="preserve">finding </w:t>
      </w:r>
      <w:r w:rsidRPr="00890754">
        <w:rPr>
          <w:szCs w:val="22"/>
        </w:rPr>
        <w:lastRenderedPageBreak/>
        <w:t>and information gathering across the various regions</w:t>
      </w:r>
      <w:r w:rsidR="00890754">
        <w:rPr>
          <w:szCs w:val="22"/>
        </w:rPr>
        <w:t>,</w:t>
      </w:r>
      <w:r w:rsidR="003D1695" w:rsidRPr="00890754">
        <w:rPr>
          <w:szCs w:val="22"/>
        </w:rPr>
        <w:t xml:space="preserve"> which </w:t>
      </w:r>
      <w:r w:rsidRPr="00890754">
        <w:rPr>
          <w:szCs w:val="22"/>
        </w:rPr>
        <w:t>provided an opportunity to address on a global scale some of the most salient and urgent issues in the field of limitations and exceptions.</w:t>
      </w:r>
      <w:r w:rsidR="00845D18" w:rsidRPr="00890754">
        <w:rPr>
          <w:szCs w:val="22"/>
        </w:rPr>
        <w:t xml:space="preserve">  The Director General noted that the </w:t>
      </w:r>
      <w:r w:rsidRPr="00890754">
        <w:rPr>
          <w:szCs w:val="22"/>
        </w:rPr>
        <w:t>Committee w</w:t>
      </w:r>
      <w:r w:rsidR="00845D18" w:rsidRPr="00890754">
        <w:rPr>
          <w:szCs w:val="22"/>
        </w:rPr>
        <w:t xml:space="preserve">ould </w:t>
      </w:r>
      <w:r w:rsidRPr="00890754">
        <w:rPr>
          <w:szCs w:val="22"/>
        </w:rPr>
        <w:t>need to take stock of th</w:t>
      </w:r>
      <w:r w:rsidR="00845D18" w:rsidRPr="00890754">
        <w:rPr>
          <w:szCs w:val="22"/>
        </w:rPr>
        <w:t>o</w:t>
      </w:r>
      <w:r w:rsidRPr="00890754">
        <w:rPr>
          <w:szCs w:val="22"/>
        </w:rPr>
        <w:t>se extremely rich sources of information and decide on the feasible and practical next steps for future sessions.</w:t>
      </w:r>
      <w:r w:rsidR="000C2E5F" w:rsidRPr="00890754">
        <w:rPr>
          <w:szCs w:val="22"/>
        </w:rPr>
        <w:t xml:space="preserve">  </w:t>
      </w:r>
      <w:r w:rsidRPr="00890754">
        <w:rPr>
          <w:szCs w:val="22"/>
        </w:rPr>
        <w:t xml:space="preserve">In addition, some new topics </w:t>
      </w:r>
      <w:r w:rsidR="00312429" w:rsidRPr="00890754">
        <w:rPr>
          <w:szCs w:val="22"/>
        </w:rPr>
        <w:t>were</w:t>
      </w:r>
      <w:r w:rsidRPr="00890754">
        <w:rPr>
          <w:szCs w:val="22"/>
        </w:rPr>
        <w:t xml:space="preserve"> added for discussion in the SCCR</w:t>
      </w:r>
      <w:r w:rsidR="00312429" w:rsidRPr="00890754">
        <w:rPr>
          <w:szCs w:val="22"/>
        </w:rPr>
        <w:t xml:space="preserve"> including </w:t>
      </w:r>
      <w:r w:rsidRPr="00890754">
        <w:rPr>
          <w:szCs w:val="22"/>
        </w:rPr>
        <w:t xml:space="preserve">the analysis of copyright related to the digital </w:t>
      </w:r>
      <w:r w:rsidR="000035F0" w:rsidRPr="00890754">
        <w:rPr>
          <w:szCs w:val="22"/>
        </w:rPr>
        <w:t>environment, the</w:t>
      </w:r>
      <w:r w:rsidRPr="00890754">
        <w:rPr>
          <w:szCs w:val="22"/>
        </w:rPr>
        <w:t xml:space="preserve"> study of digital music services, as well as the artist's resale right and rights of theater directors on which some work ha</w:t>
      </w:r>
      <w:r w:rsidR="00312429" w:rsidRPr="00890754">
        <w:rPr>
          <w:szCs w:val="22"/>
        </w:rPr>
        <w:t>d</w:t>
      </w:r>
      <w:r w:rsidRPr="00890754">
        <w:rPr>
          <w:szCs w:val="22"/>
        </w:rPr>
        <w:t xml:space="preserve"> already taken place.</w:t>
      </w:r>
      <w:r w:rsidR="000035F0" w:rsidRPr="00890754">
        <w:rPr>
          <w:szCs w:val="22"/>
        </w:rPr>
        <w:t xml:space="preserve">  The Secretariat also received </w:t>
      </w:r>
      <w:r w:rsidRPr="00890754">
        <w:rPr>
          <w:szCs w:val="22"/>
        </w:rPr>
        <w:t>a proposal to consider a fourth topic on other matters.</w:t>
      </w:r>
      <w:r w:rsidR="000035F0" w:rsidRPr="00890754">
        <w:rPr>
          <w:szCs w:val="22"/>
        </w:rPr>
        <w:t xml:space="preserve">  </w:t>
      </w:r>
      <w:r w:rsidRPr="00890754">
        <w:rPr>
          <w:szCs w:val="22"/>
        </w:rPr>
        <w:t>The</w:t>
      </w:r>
      <w:r w:rsidR="00890754">
        <w:rPr>
          <w:szCs w:val="22"/>
        </w:rPr>
        <w:t xml:space="preserve"> Delegations of the</w:t>
      </w:r>
      <w:r w:rsidRPr="00890754">
        <w:rPr>
          <w:szCs w:val="22"/>
        </w:rPr>
        <w:t xml:space="preserve"> Republic of Sierra </w:t>
      </w:r>
      <w:r w:rsidR="00890754" w:rsidRPr="00890754">
        <w:rPr>
          <w:szCs w:val="22"/>
        </w:rPr>
        <w:t>Leone</w:t>
      </w:r>
      <w:r w:rsidR="00890754">
        <w:rPr>
          <w:szCs w:val="22"/>
        </w:rPr>
        <w:t>,</w:t>
      </w:r>
      <w:r w:rsidR="00890754" w:rsidRPr="00890754">
        <w:rPr>
          <w:szCs w:val="22"/>
        </w:rPr>
        <w:t xml:space="preserve"> Republic</w:t>
      </w:r>
      <w:r w:rsidRPr="00890754">
        <w:rPr>
          <w:szCs w:val="22"/>
        </w:rPr>
        <w:t xml:space="preserve"> of Panama and Malawi submitted a proposal to undertake the study focused on the public lending right and to include the topic </w:t>
      </w:r>
      <w:r w:rsidR="00890754">
        <w:rPr>
          <w:szCs w:val="22"/>
        </w:rPr>
        <w:t>on the</w:t>
      </w:r>
      <w:r w:rsidR="00890754" w:rsidRPr="00890754">
        <w:rPr>
          <w:szCs w:val="22"/>
        </w:rPr>
        <w:t xml:space="preserve"> </w:t>
      </w:r>
      <w:r w:rsidRPr="00890754">
        <w:rPr>
          <w:szCs w:val="22"/>
        </w:rPr>
        <w:t xml:space="preserve">agenda and future work on </w:t>
      </w:r>
      <w:r w:rsidR="00B64002">
        <w:rPr>
          <w:szCs w:val="22"/>
        </w:rPr>
        <w:t>that</w:t>
      </w:r>
      <w:r w:rsidRPr="00890754">
        <w:rPr>
          <w:szCs w:val="22"/>
        </w:rPr>
        <w:t xml:space="preserve"> Committee.</w:t>
      </w:r>
      <w:r w:rsidR="00997D68" w:rsidRPr="00890754">
        <w:rPr>
          <w:szCs w:val="22"/>
        </w:rPr>
        <w:t xml:space="preserve">  The Secretariat expressed commitment in the furtherance of discussions regarding the topics. </w:t>
      </w:r>
      <w:r w:rsidR="000035F0" w:rsidRPr="00890754">
        <w:rPr>
          <w:szCs w:val="22"/>
        </w:rPr>
        <w:t xml:space="preserve">  </w:t>
      </w:r>
      <w:r w:rsidRPr="00890754">
        <w:rPr>
          <w:szCs w:val="22"/>
        </w:rPr>
        <w:t xml:space="preserve">  </w:t>
      </w:r>
    </w:p>
    <w:p w14:paraId="1F0F0232" w14:textId="77777777" w:rsidR="00C12779" w:rsidRPr="003D039A" w:rsidRDefault="00C12779" w:rsidP="00C12779">
      <w:pPr>
        <w:rPr>
          <w:szCs w:val="22"/>
        </w:rPr>
      </w:pPr>
    </w:p>
    <w:p w14:paraId="511BC8DD" w14:textId="25CD87E6" w:rsidR="00707F81" w:rsidRPr="00101B74" w:rsidRDefault="00BB352E" w:rsidP="00707F81">
      <w:pPr>
        <w:pStyle w:val="ListParagraph"/>
        <w:numPr>
          <w:ilvl w:val="0"/>
          <w:numId w:val="7"/>
        </w:numPr>
        <w:ind w:left="0" w:firstLine="0"/>
        <w:rPr>
          <w:szCs w:val="22"/>
        </w:rPr>
      </w:pPr>
      <w:r w:rsidRPr="00D204DF">
        <w:rPr>
          <w:szCs w:val="22"/>
        </w:rPr>
        <w:t xml:space="preserve">The Chair </w:t>
      </w:r>
      <w:r w:rsidR="00D204DF" w:rsidRPr="00D204DF">
        <w:rPr>
          <w:szCs w:val="22"/>
        </w:rPr>
        <w:t>paid</w:t>
      </w:r>
      <w:r w:rsidR="00D204DF">
        <w:rPr>
          <w:szCs w:val="22"/>
        </w:rPr>
        <w:t xml:space="preserve"> glowing</w:t>
      </w:r>
      <w:r w:rsidR="00D204DF" w:rsidRPr="00D204DF">
        <w:rPr>
          <w:szCs w:val="22"/>
        </w:rPr>
        <w:t xml:space="preserve"> tribute to WIPO staff</w:t>
      </w:r>
      <w:r w:rsidR="00890754">
        <w:rPr>
          <w:szCs w:val="22"/>
        </w:rPr>
        <w:t>, Carole Croella,</w:t>
      </w:r>
      <w:r w:rsidR="00D204DF">
        <w:rPr>
          <w:szCs w:val="22"/>
        </w:rPr>
        <w:t xml:space="preserve"> and spoke extensively about her accomplishments and immense contributions </w:t>
      </w:r>
      <w:r w:rsidR="00F75C3D">
        <w:rPr>
          <w:szCs w:val="22"/>
        </w:rPr>
        <w:t xml:space="preserve">towards the work of the SCCR across the globe.  The Chair thanked all </w:t>
      </w:r>
      <w:r w:rsidR="00C12779" w:rsidRPr="00F75C3D">
        <w:rPr>
          <w:szCs w:val="22"/>
        </w:rPr>
        <w:t xml:space="preserve">the </w:t>
      </w:r>
      <w:r w:rsidR="00890754">
        <w:rPr>
          <w:szCs w:val="22"/>
        </w:rPr>
        <w:t>m</w:t>
      </w:r>
      <w:r w:rsidR="00C12779" w:rsidRPr="00F75C3D">
        <w:rPr>
          <w:szCs w:val="22"/>
        </w:rPr>
        <w:t xml:space="preserve">embers of </w:t>
      </w:r>
      <w:r w:rsidR="00B64002">
        <w:rPr>
          <w:szCs w:val="22"/>
        </w:rPr>
        <w:t>that</w:t>
      </w:r>
      <w:r w:rsidR="0059611F">
        <w:rPr>
          <w:szCs w:val="22"/>
        </w:rPr>
        <w:t xml:space="preserve"> </w:t>
      </w:r>
      <w:r w:rsidR="00890754">
        <w:rPr>
          <w:szCs w:val="22"/>
        </w:rPr>
        <w:t>the</w:t>
      </w:r>
      <w:r w:rsidR="00890754" w:rsidRPr="00F75C3D">
        <w:rPr>
          <w:szCs w:val="22"/>
        </w:rPr>
        <w:t xml:space="preserve"> </w:t>
      </w:r>
      <w:r w:rsidR="00C12779" w:rsidRPr="00F75C3D">
        <w:rPr>
          <w:szCs w:val="22"/>
        </w:rPr>
        <w:t xml:space="preserve">Committee </w:t>
      </w:r>
      <w:r w:rsidR="00F75C3D">
        <w:rPr>
          <w:szCs w:val="22"/>
        </w:rPr>
        <w:t>including the Vice</w:t>
      </w:r>
      <w:r w:rsidR="00890754">
        <w:rPr>
          <w:szCs w:val="22"/>
        </w:rPr>
        <w:t>-</w:t>
      </w:r>
      <w:r w:rsidR="00F75C3D">
        <w:rPr>
          <w:szCs w:val="22"/>
        </w:rPr>
        <w:t xml:space="preserve">Chair for entrusting him with the mandate as the </w:t>
      </w:r>
      <w:r w:rsidR="00F75C3D" w:rsidRPr="00F75C3D">
        <w:rPr>
          <w:szCs w:val="22"/>
        </w:rPr>
        <w:t>Chairperson of the SCCR.</w:t>
      </w:r>
      <w:r w:rsidR="009E1129">
        <w:rPr>
          <w:szCs w:val="22"/>
        </w:rPr>
        <w:t xml:space="preserve">  Despite the unique circumstances of the meeting, the Chair believed that </w:t>
      </w:r>
      <w:r w:rsidR="009E1129" w:rsidRPr="009E1129">
        <w:rPr>
          <w:szCs w:val="22"/>
        </w:rPr>
        <w:t xml:space="preserve">the </w:t>
      </w:r>
      <w:r w:rsidR="00C12779" w:rsidRPr="009E1129">
        <w:rPr>
          <w:szCs w:val="22"/>
        </w:rPr>
        <w:t>session w</w:t>
      </w:r>
      <w:r w:rsidR="009E1129" w:rsidRPr="009E1129">
        <w:rPr>
          <w:szCs w:val="22"/>
        </w:rPr>
        <w:t xml:space="preserve">ould </w:t>
      </w:r>
      <w:r w:rsidR="00C12779" w:rsidRPr="009E1129">
        <w:rPr>
          <w:szCs w:val="22"/>
        </w:rPr>
        <w:t>prepare</w:t>
      </w:r>
      <w:r w:rsidR="009E1129" w:rsidRPr="009E1129">
        <w:rPr>
          <w:szCs w:val="22"/>
        </w:rPr>
        <w:t xml:space="preserve"> </w:t>
      </w:r>
      <w:r w:rsidR="00890754">
        <w:rPr>
          <w:szCs w:val="22"/>
        </w:rPr>
        <w:t>m</w:t>
      </w:r>
      <w:r w:rsidR="009E1129" w:rsidRPr="009E1129">
        <w:rPr>
          <w:szCs w:val="22"/>
        </w:rPr>
        <w:t>embers for the future work of the SCCR.</w:t>
      </w:r>
      <w:r w:rsidR="004B4A9E">
        <w:rPr>
          <w:szCs w:val="22"/>
        </w:rPr>
        <w:t xml:space="preserve">  The Chair acknowledged the efforts of all stakeholders and </w:t>
      </w:r>
      <w:r w:rsidR="007B1255">
        <w:rPr>
          <w:szCs w:val="22"/>
        </w:rPr>
        <w:t xml:space="preserve">opened the </w:t>
      </w:r>
      <w:r w:rsidR="004B4A9E" w:rsidRPr="007B1255">
        <w:rPr>
          <w:szCs w:val="22"/>
        </w:rPr>
        <w:t xml:space="preserve">next </w:t>
      </w:r>
      <w:r w:rsidR="00890754">
        <w:rPr>
          <w:szCs w:val="22"/>
        </w:rPr>
        <w:t>a</w:t>
      </w:r>
      <w:r w:rsidR="004B4A9E" w:rsidRPr="007B1255">
        <w:rPr>
          <w:szCs w:val="22"/>
        </w:rPr>
        <w:t xml:space="preserve">genda </w:t>
      </w:r>
      <w:r w:rsidR="00890754">
        <w:rPr>
          <w:szCs w:val="22"/>
        </w:rPr>
        <w:t>i</w:t>
      </w:r>
      <w:r w:rsidR="004B4A9E" w:rsidRPr="007B1255">
        <w:rPr>
          <w:szCs w:val="22"/>
        </w:rPr>
        <w:t>tem</w:t>
      </w:r>
      <w:r w:rsidR="007B1255">
        <w:rPr>
          <w:szCs w:val="22"/>
        </w:rPr>
        <w:t xml:space="preserve"> </w:t>
      </w:r>
      <w:r w:rsidR="00C12779" w:rsidRPr="007B1255">
        <w:rPr>
          <w:szCs w:val="22"/>
        </w:rPr>
        <w:t xml:space="preserve">for </w:t>
      </w:r>
      <w:r w:rsidR="00CC3CD6" w:rsidRPr="007B1255">
        <w:rPr>
          <w:szCs w:val="22"/>
        </w:rPr>
        <w:t>consideration.</w:t>
      </w:r>
      <w:r w:rsidR="00CC3CD6">
        <w:rPr>
          <w:szCs w:val="22"/>
        </w:rPr>
        <w:t xml:space="preserve">  D</w:t>
      </w:r>
      <w:r w:rsidR="00CC3CD6" w:rsidRPr="00CC3CD6">
        <w:rPr>
          <w:szCs w:val="22"/>
        </w:rPr>
        <w:t xml:space="preserve">ocument </w:t>
      </w:r>
      <w:r w:rsidR="00890754">
        <w:rPr>
          <w:szCs w:val="22"/>
        </w:rPr>
        <w:t>SCCR/</w:t>
      </w:r>
      <w:r w:rsidR="00CC3CD6" w:rsidRPr="00CC3CD6">
        <w:rPr>
          <w:szCs w:val="22"/>
        </w:rPr>
        <w:t>40</w:t>
      </w:r>
      <w:r w:rsidR="00C12779" w:rsidRPr="00CC3CD6">
        <w:rPr>
          <w:szCs w:val="22"/>
        </w:rPr>
        <w:t>/1 Prov. 2</w:t>
      </w:r>
      <w:r w:rsidR="00890754">
        <w:rPr>
          <w:szCs w:val="22"/>
        </w:rPr>
        <w:t xml:space="preserve"> </w:t>
      </w:r>
      <w:r w:rsidR="00707F81">
        <w:rPr>
          <w:szCs w:val="22"/>
        </w:rPr>
        <w:t xml:space="preserve">which </w:t>
      </w:r>
      <w:r w:rsidR="00C12779" w:rsidRPr="00707F81">
        <w:rPr>
          <w:szCs w:val="22"/>
        </w:rPr>
        <w:t>was done in consultation with regional coordinators and Member States.</w:t>
      </w:r>
      <w:r w:rsidR="00707F81">
        <w:rPr>
          <w:szCs w:val="22"/>
        </w:rPr>
        <w:t xml:space="preserve">  The Chair invited the Secretariat to outline the salient points. </w:t>
      </w:r>
      <w:r w:rsidR="00C12779" w:rsidRPr="00707F81">
        <w:rPr>
          <w:szCs w:val="22"/>
        </w:rPr>
        <w:t xml:space="preserve">  </w:t>
      </w:r>
    </w:p>
    <w:p w14:paraId="69A43A7A" w14:textId="77777777" w:rsidR="00C12779" w:rsidRPr="009E50EC" w:rsidRDefault="00C12779" w:rsidP="00C12779">
      <w:pPr>
        <w:pStyle w:val="Heading2"/>
        <w:rPr>
          <w:b/>
          <w:bCs w:val="0"/>
          <w:lang w:eastAsia="en-US"/>
        </w:rPr>
      </w:pPr>
      <w:r w:rsidRPr="003E4C93">
        <w:rPr>
          <w:b/>
          <w:bCs w:val="0"/>
          <w:lang w:eastAsia="en-US"/>
        </w:rPr>
        <w:t xml:space="preserve">AGENDA ITEM 2: ADOPTION OF THE AGENDA OF THE </w:t>
      </w:r>
      <w:r>
        <w:rPr>
          <w:b/>
          <w:bCs w:val="0"/>
          <w:lang w:eastAsia="en-US"/>
        </w:rPr>
        <w:t>FOURTIETH</w:t>
      </w:r>
      <w:r w:rsidRPr="003E4C93">
        <w:rPr>
          <w:b/>
          <w:bCs w:val="0"/>
          <w:lang w:eastAsia="en-US"/>
        </w:rPr>
        <w:t xml:space="preserve"> SESSION</w:t>
      </w:r>
    </w:p>
    <w:p w14:paraId="5C643F52" w14:textId="77777777" w:rsidR="00C12779" w:rsidRPr="003D039A" w:rsidRDefault="00C12779" w:rsidP="00C12779">
      <w:pPr>
        <w:rPr>
          <w:szCs w:val="22"/>
        </w:rPr>
      </w:pPr>
    </w:p>
    <w:p w14:paraId="2799F70C" w14:textId="2CDC9A3C" w:rsidR="00A6377E" w:rsidRPr="00101B74" w:rsidRDefault="00101B74" w:rsidP="00A6377E">
      <w:pPr>
        <w:pStyle w:val="ListParagraph"/>
        <w:numPr>
          <w:ilvl w:val="0"/>
          <w:numId w:val="7"/>
        </w:numPr>
        <w:ind w:left="0" w:firstLine="0"/>
        <w:rPr>
          <w:szCs w:val="22"/>
        </w:rPr>
      </w:pPr>
      <w:r>
        <w:rPr>
          <w:szCs w:val="22"/>
        </w:rPr>
        <w:t xml:space="preserve">The Secretariat presented to the Committee the proposed annotated draft agenda for the SCCR, </w:t>
      </w:r>
      <w:r w:rsidR="00C12779" w:rsidRPr="00AB1D0C">
        <w:rPr>
          <w:szCs w:val="22"/>
        </w:rPr>
        <w:t xml:space="preserve">SCCR/40/INF/3, which was prepared in conjunction with the </w:t>
      </w:r>
      <w:r>
        <w:rPr>
          <w:szCs w:val="22"/>
        </w:rPr>
        <w:t>r</w:t>
      </w:r>
      <w:r w:rsidR="00C12779" w:rsidRPr="00AB1D0C">
        <w:rPr>
          <w:szCs w:val="22"/>
        </w:rPr>
        <w:t xml:space="preserve">egional </w:t>
      </w:r>
      <w:r>
        <w:rPr>
          <w:szCs w:val="22"/>
        </w:rPr>
        <w:t>c</w:t>
      </w:r>
      <w:r w:rsidR="00C12779" w:rsidRPr="00AB1D0C">
        <w:rPr>
          <w:szCs w:val="22"/>
        </w:rPr>
        <w:t xml:space="preserve">oordinators and interested </w:t>
      </w:r>
      <w:r w:rsidR="00220EEB">
        <w:rPr>
          <w:szCs w:val="22"/>
        </w:rPr>
        <w:t>Member States</w:t>
      </w:r>
      <w:r w:rsidR="00C12779" w:rsidRPr="00AB1D0C">
        <w:rPr>
          <w:szCs w:val="22"/>
        </w:rPr>
        <w:t xml:space="preserve">. </w:t>
      </w:r>
    </w:p>
    <w:p w14:paraId="419667C6" w14:textId="77777777" w:rsidR="00C12779" w:rsidRPr="003D039A" w:rsidRDefault="00C12779" w:rsidP="00C12779">
      <w:pPr>
        <w:pStyle w:val="ListParagraph"/>
        <w:ind w:left="0"/>
        <w:rPr>
          <w:szCs w:val="22"/>
        </w:rPr>
      </w:pPr>
    </w:p>
    <w:p w14:paraId="4217F69D" w14:textId="548CEF24" w:rsidR="00C12779" w:rsidRPr="00114D84" w:rsidRDefault="00C12779" w:rsidP="00C12779">
      <w:pPr>
        <w:pStyle w:val="ListParagraph"/>
        <w:numPr>
          <w:ilvl w:val="0"/>
          <w:numId w:val="7"/>
        </w:numPr>
        <w:ind w:left="0" w:firstLine="0"/>
        <w:rPr>
          <w:szCs w:val="22"/>
        </w:rPr>
      </w:pPr>
      <w:r w:rsidRPr="00114D84">
        <w:rPr>
          <w:szCs w:val="22"/>
        </w:rPr>
        <w:t xml:space="preserve">The Chair invited the Committee to adopt the </w:t>
      </w:r>
      <w:r w:rsidR="00101B74">
        <w:rPr>
          <w:szCs w:val="22"/>
        </w:rPr>
        <w:t>d</w:t>
      </w:r>
      <w:r w:rsidRPr="00114D84">
        <w:rPr>
          <w:szCs w:val="22"/>
        </w:rPr>
        <w:t xml:space="preserve">raft </w:t>
      </w:r>
      <w:r w:rsidR="00101B74">
        <w:rPr>
          <w:szCs w:val="22"/>
        </w:rPr>
        <w:t>a</w:t>
      </w:r>
      <w:r w:rsidRPr="00114D84">
        <w:rPr>
          <w:szCs w:val="22"/>
        </w:rPr>
        <w:t xml:space="preserve">genda of the meeting as set forth in </w:t>
      </w:r>
      <w:r w:rsidR="00101B74">
        <w:rPr>
          <w:szCs w:val="22"/>
        </w:rPr>
        <w:t>d</w:t>
      </w:r>
      <w:r w:rsidRPr="00114D84">
        <w:rPr>
          <w:szCs w:val="22"/>
        </w:rPr>
        <w:t xml:space="preserve">ocument SCCR/40/1/Prov. 2.  Under Agenda Item 3, the </w:t>
      </w:r>
      <w:r w:rsidR="00101B74">
        <w:rPr>
          <w:szCs w:val="22"/>
        </w:rPr>
        <w:t>a</w:t>
      </w:r>
      <w:r w:rsidRPr="00114D84">
        <w:rPr>
          <w:szCs w:val="22"/>
        </w:rPr>
        <w:t xml:space="preserve">ccreditation of </w:t>
      </w:r>
      <w:r w:rsidR="00101B74">
        <w:rPr>
          <w:szCs w:val="22"/>
        </w:rPr>
        <w:t>n</w:t>
      </w:r>
      <w:r w:rsidRPr="00114D84">
        <w:rPr>
          <w:szCs w:val="22"/>
        </w:rPr>
        <w:t xml:space="preserve">ew </w:t>
      </w:r>
      <w:r w:rsidR="00101B74">
        <w:rPr>
          <w:szCs w:val="22"/>
        </w:rPr>
        <w:t>n</w:t>
      </w:r>
      <w:r w:rsidRPr="00114D84">
        <w:rPr>
          <w:szCs w:val="22"/>
        </w:rPr>
        <w:t>on</w:t>
      </w:r>
      <w:r w:rsidRPr="00114D84">
        <w:rPr>
          <w:szCs w:val="22"/>
        </w:rPr>
        <w:noBreakHyphen/>
      </w:r>
      <w:r w:rsidR="00101B74">
        <w:rPr>
          <w:szCs w:val="22"/>
        </w:rPr>
        <w:t>g</w:t>
      </w:r>
      <w:r w:rsidRPr="00114D84">
        <w:rPr>
          <w:szCs w:val="22"/>
        </w:rPr>
        <w:t xml:space="preserve">overnmental </w:t>
      </w:r>
      <w:r w:rsidR="00101B74">
        <w:rPr>
          <w:szCs w:val="22"/>
        </w:rPr>
        <w:t>o</w:t>
      </w:r>
      <w:r w:rsidRPr="00114D84">
        <w:rPr>
          <w:szCs w:val="22"/>
        </w:rPr>
        <w:t xml:space="preserve">rganizations, the Secretariat </w:t>
      </w:r>
      <w:r w:rsidR="00101B74">
        <w:rPr>
          <w:szCs w:val="22"/>
        </w:rPr>
        <w:t xml:space="preserve">had </w:t>
      </w:r>
      <w:r w:rsidRPr="00114D84">
        <w:rPr>
          <w:szCs w:val="22"/>
        </w:rPr>
        <w:t xml:space="preserve">received new requests for accreditation which </w:t>
      </w:r>
      <w:r w:rsidR="00101B74">
        <w:rPr>
          <w:szCs w:val="22"/>
        </w:rPr>
        <w:t>were</w:t>
      </w:r>
      <w:r w:rsidR="00101B74" w:rsidRPr="00114D84">
        <w:rPr>
          <w:szCs w:val="22"/>
        </w:rPr>
        <w:t xml:space="preserve"> </w:t>
      </w:r>
      <w:r w:rsidR="00101B74">
        <w:rPr>
          <w:szCs w:val="22"/>
        </w:rPr>
        <w:t>highlighted</w:t>
      </w:r>
      <w:r w:rsidRPr="00114D84">
        <w:rPr>
          <w:szCs w:val="22"/>
        </w:rPr>
        <w:t xml:space="preserve"> in document SCCR/40/4.  The Chair </w:t>
      </w:r>
      <w:r w:rsidR="00101B74">
        <w:rPr>
          <w:szCs w:val="22"/>
        </w:rPr>
        <w:t>requested that</w:t>
      </w:r>
      <w:r w:rsidR="00101B74" w:rsidRPr="00114D84">
        <w:rPr>
          <w:szCs w:val="22"/>
        </w:rPr>
        <w:t xml:space="preserve"> </w:t>
      </w:r>
      <w:r w:rsidRPr="00114D84">
        <w:rPr>
          <w:szCs w:val="22"/>
        </w:rPr>
        <w:t xml:space="preserve">the Secretariat read the list of the organizations that wished to be accredited.  </w:t>
      </w:r>
    </w:p>
    <w:p w14:paraId="2C5CBD27" w14:textId="77777777" w:rsidR="00C12779" w:rsidRPr="003E4C93" w:rsidRDefault="00C12779" w:rsidP="00C12779">
      <w:pPr>
        <w:pStyle w:val="Heading2"/>
        <w:rPr>
          <w:b/>
          <w:bCs w:val="0"/>
          <w:lang w:eastAsia="en-US"/>
        </w:rPr>
      </w:pPr>
      <w:r w:rsidRPr="003E4C93">
        <w:rPr>
          <w:b/>
          <w:bCs w:val="0"/>
          <w:lang w:eastAsia="en-US"/>
        </w:rPr>
        <w:t xml:space="preserve">AGENDA ITEM 3: </w:t>
      </w:r>
      <w:r w:rsidRPr="003E4C93">
        <w:rPr>
          <w:b/>
          <w:bCs w:val="0"/>
        </w:rPr>
        <w:t>ACCREDITATION OF NEW NON-GOVERNMENTAL ORGANIZATION</w:t>
      </w:r>
    </w:p>
    <w:p w14:paraId="7CD14C05" w14:textId="77777777" w:rsidR="00C12779" w:rsidRPr="003D039A" w:rsidRDefault="00C12779" w:rsidP="00C12779">
      <w:pPr>
        <w:pStyle w:val="ListParagraph"/>
        <w:rPr>
          <w:szCs w:val="22"/>
        </w:rPr>
      </w:pPr>
    </w:p>
    <w:p w14:paraId="379C1A48" w14:textId="5788BC1E" w:rsidR="00FE02D0" w:rsidRPr="00FE02D0" w:rsidRDefault="00C12779" w:rsidP="00C12779">
      <w:pPr>
        <w:pStyle w:val="ListParagraph"/>
        <w:numPr>
          <w:ilvl w:val="0"/>
          <w:numId w:val="7"/>
        </w:numPr>
        <w:ind w:left="0" w:firstLine="0"/>
        <w:rPr>
          <w:szCs w:val="22"/>
        </w:rPr>
      </w:pPr>
      <w:r>
        <w:rPr>
          <w:szCs w:val="22"/>
        </w:rPr>
        <w:t>The Secretariat listed the</w:t>
      </w:r>
      <w:r w:rsidRPr="003D039A">
        <w:rPr>
          <w:szCs w:val="22"/>
        </w:rPr>
        <w:t xml:space="preserve"> </w:t>
      </w:r>
      <w:r w:rsidR="00AD7422">
        <w:rPr>
          <w:szCs w:val="22"/>
        </w:rPr>
        <w:t xml:space="preserve">non-governmental </w:t>
      </w:r>
      <w:r w:rsidRPr="003D039A">
        <w:rPr>
          <w:szCs w:val="22"/>
        </w:rPr>
        <w:t xml:space="preserve">organizations </w:t>
      </w:r>
      <w:r>
        <w:rPr>
          <w:szCs w:val="22"/>
        </w:rPr>
        <w:t xml:space="preserve">that </w:t>
      </w:r>
      <w:r w:rsidRPr="003D039A">
        <w:rPr>
          <w:szCs w:val="22"/>
        </w:rPr>
        <w:t xml:space="preserve">requested </w:t>
      </w:r>
      <w:r w:rsidR="0022681F">
        <w:rPr>
          <w:szCs w:val="22"/>
        </w:rPr>
        <w:t xml:space="preserve">accreditation as </w:t>
      </w:r>
      <w:r w:rsidR="00FE02D0">
        <w:rPr>
          <w:szCs w:val="22"/>
        </w:rPr>
        <w:t>observer</w:t>
      </w:r>
      <w:r w:rsidR="00101B74" w:rsidRPr="003D039A">
        <w:rPr>
          <w:szCs w:val="22"/>
        </w:rPr>
        <w:t xml:space="preserve"> </w:t>
      </w:r>
      <w:r w:rsidR="00101B74">
        <w:rPr>
          <w:szCs w:val="22"/>
        </w:rPr>
        <w:t>in</w:t>
      </w:r>
      <w:r w:rsidR="00101B74" w:rsidRPr="003D039A">
        <w:rPr>
          <w:szCs w:val="22"/>
        </w:rPr>
        <w:t xml:space="preserve"> </w:t>
      </w:r>
      <w:r w:rsidRPr="003D039A">
        <w:rPr>
          <w:szCs w:val="22"/>
        </w:rPr>
        <w:t>th</w:t>
      </w:r>
      <w:r>
        <w:rPr>
          <w:szCs w:val="22"/>
        </w:rPr>
        <w:t>e</w:t>
      </w:r>
      <w:r w:rsidRPr="003D039A">
        <w:rPr>
          <w:szCs w:val="22"/>
        </w:rPr>
        <w:t xml:space="preserve"> Committee </w:t>
      </w:r>
      <w:r w:rsidRPr="00FE02D0">
        <w:rPr>
          <w:szCs w:val="22"/>
        </w:rPr>
        <w:t xml:space="preserve">including the </w:t>
      </w:r>
      <w:r w:rsidR="00FE02D0" w:rsidRPr="00FE02D0">
        <w:rPr>
          <w:rFonts w:eastAsia="Times New Roman"/>
          <w:color w:val="222222"/>
          <w:szCs w:val="22"/>
          <w:lang w:eastAsia="en-GB"/>
        </w:rPr>
        <w:t>Artists Rights Society, Bildupphovsrätt, Independent Alliance For Artist Rights, Indian Singers Rights Association, Multimedia Society for Authors of Visual Arts, Sightsavers, Societe des Auteurs dans les Arts Graphiques et Plastiques, Society of Audiovisual Authors, Stichting Pictoright, The Authors Guild, The European Students’ Union and the Visual Entidad de Gestión de Artistas Plásticos.</w:t>
      </w:r>
    </w:p>
    <w:p w14:paraId="5C6AA9D3" w14:textId="77777777" w:rsidR="00C12779" w:rsidRPr="009E50EC" w:rsidRDefault="00C12779" w:rsidP="00C12779">
      <w:pPr>
        <w:pStyle w:val="Heading2"/>
        <w:rPr>
          <w:b/>
          <w:bCs w:val="0"/>
        </w:rPr>
      </w:pPr>
      <w:r w:rsidRPr="003E4C93">
        <w:rPr>
          <w:b/>
          <w:bCs w:val="0"/>
        </w:rPr>
        <w:t>AGENDA ITEM 4: ADOPTION OF THE REPORT OF THE THIRTY-</w:t>
      </w:r>
      <w:r>
        <w:rPr>
          <w:b/>
          <w:bCs w:val="0"/>
        </w:rPr>
        <w:t>NINTH</w:t>
      </w:r>
      <w:r w:rsidRPr="003E4C93">
        <w:rPr>
          <w:b/>
          <w:bCs w:val="0"/>
        </w:rPr>
        <w:t xml:space="preserve"> SESSION OF THE SCCR </w:t>
      </w:r>
    </w:p>
    <w:p w14:paraId="0301FB51" w14:textId="77777777" w:rsidR="00C12779" w:rsidRPr="003D039A" w:rsidRDefault="00C12779" w:rsidP="00C12779">
      <w:pPr>
        <w:pStyle w:val="ListParagraph"/>
        <w:rPr>
          <w:szCs w:val="22"/>
        </w:rPr>
      </w:pPr>
    </w:p>
    <w:p w14:paraId="7E1308F8" w14:textId="6FFBE151" w:rsidR="00C12779" w:rsidRPr="00E27400" w:rsidRDefault="00C12779" w:rsidP="00C12779">
      <w:pPr>
        <w:pStyle w:val="ListParagraph"/>
        <w:numPr>
          <w:ilvl w:val="0"/>
          <w:numId w:val="7"/>
        </w:numPr>
        <w:ind w:left="0" w:firstLine="0"/>
        <w:rPr>
          <w:szCs w:val="22"/>
        </w:rPr>
      </w:pPr>
      <w:r w:rsidRPr="00E27400">
        <w:rPr>
          <w:szCs w:val="22"/>
        </w:rPr>
        <w:t xml:space="preserve">The Chair referred to Agenda Item 4, </w:t>
      </w:r>
      <w:r w:rsidR="00AD7422">
        <w:rPr>
          <w:szCs w:val="22"/>
        </w:rPr>
        <w:t>a</w:t>
      </w:r>
      <w:r w:rsidR="00AD7422">
        <w:t xml:space="preserve">doption of the report of the thirty-ninth session of the Standing Committee on Copyright and Related Rights, </w:t>
      </w:r>
      <w:r w:rsidR="00FE02D0">
        <w:rPr>
          <w:szCs w:val="22"/>
        </w:rPr>
        <w:t>d</w:t>
      </w:r>
      <w:r w:rsidR="00FE02D0" w:rsidRPr="00E27400">
        <w:rPr>
          <w:szCs w:val="22"/>
        </w:rPr>
        <w:t>ocument</w:t>
      </w:r>
      <w:r w:rsidR="00AD7422">
        <w:rPr>
          <w:szCs w:val="22"/>
        </w:rPr>
        <w:t> </w:t>
      </w:r>
      <w:r w:rsidR="00FE02D0" w:rsidRPr="00E27400">
        <w:rPr>
          <w:szCs w:val="22"/>
        </w:rPr>
        <w:t>SCCR/39/8</w:t>
      </w:r>
      <w:r w:rsidRPr="00E27400">
        <w:rPr>
          <w:szCs w:val="22"/>
        </w:rPr>
        <w:t xml:space="preserve">.  The Chair </w:t>
      </w:r>
      <w:r w:rsidRPr="00E27400">
        <w:rPr>
          <w:szCs w:val="22"/>
        </w:rPr>
        <w:lastRenderedPageBreak/>
        <w:t xml:space="preserve">invited the Committee to approve the </w:t>
      </w:r>
      <w:r w:rsidR="00101B74">
        <w:rPr>
          <w:szCs w:val="22"/>
        </w:rPr>
        <w:t>d</w:t>
      </w:r>
      <w:r w:rsidRPr="00E27400">
        <w:rPr>
          <w:szCs w:val="22"/>
        </w:rPr>
        <w:t xml:space="preserve">raft </w:t>
      </w:r>
      <w:r w:rsidR="00101B74">
        <w:rPr>
          <w:szCs w:val="22"/>
        </w:rPr>
        <w:t>r</w:t>
      </w:r>
      <w:r w:rsidRPr="00E27400">
        <w:rPr>
          <w:szCs w:val="22"/>
        </w:rPr>
        <w:t>eport</w:t>
      </w:r>
      <w:r w:rsidR="00FE02D0">
        <w:rPr>
          <w:szCs w:val="22"/>
        </w:rPr>
        <w:t xml:space="preserve"> and </w:t>
      </w:r>
      <w:r w:rsidR="00FE02D0" w:rsidRPr="00B16B7E">
        <w:rPr>
          <w:szCs w:val="22"/>
        </w:rPr>
        <w:t xml:space="preserve">to send any comments or corrections </w:t>
      </w:r>
      <w:r w:rsidR="00FE02D0">
        <w:rPr>
          <w:szCs w:val="22"/>
        </w:rPr>
        <w:t>to</w:t>
      </w:r>
      <w:r w:rsidR="00FE02D0" w:rsidRPr="00B16B7E">
        <w:rPr>
          <w:szCs w:val="22"/>
        </w:rPr>
        <w:t xml:space="preserve"> </w:t>
      </w:r>
      <w:hyperlink r:id="rId9" w:history="1">
        <w:r w:rsidR="00FE02D0" w:rsidRPr="00956FB9">
          <w:rPr>
            <w:rStyle w:val="Hyperlink"/>
            <w:szCs w:val="22"/>
          </w:rPr>
          <w:t>copyright.mail@wipo.int</w:t>
        </w:r>
      </w:hyperlink>
      <w:r w:rsidR="00FE02D0" w:rsidRPr="00B16B7E">
        <w:rPr>
          <w:szCs w:val="22"/>
        </w:rPr>
        <w:t>.</w:t>
      </w:r>
    </w:p>
    <w:p w14:paraId="3B4C1B4A" w14:textId="77777777" w:rsidR="00C12779" w:rsidRPr="003D039A" w:rsidRDefault="00C12779" w:rsidP="00C12779">
      <w:pPr>
        <w:pStyle w:val="ListParagraph"/>
        <w:rPr>
          <w:szCs w:val="22"/>
        </w:rPr>
      </w:pPr>
    </w:p>
    <w:p w14:paraId="19B70AA9" w14:textId="7B14372F" w:rsidR="007F291A" w:rsidRPr="007F291A" w:rsidRDefault="00C12779" w:rsidP="007F291A">
      <w:pPr>
        <w:pStyle w:val="ListParagraph"/>
        <w:numPr>
          <w:ilvl w:val="0"/>
          <w:numId w:val="7"/>
        </w:numPr>
        <w:ind w:left="0" w:firstLine="0"/>
        <w:rPr>
          <w:szCs w:val="22"/>
        </w:rPr>
      </w:pPr>
      <w:r w:rsidRPr="007F291A">
        <w:rPr>
          <w:szCs w:val="22"/>
        </w:rPr>
        <w:t>The Secretariat announced that the list of participants would be posted on the SCCR web pag</w:t>
      </w:r>
      <w:r w:rsidR="007F291A" w:rsidRPr="007F291A">
        <w:rPr>
          <w:szCs w:val="22"/>
        </w:rPr>
        <w:t xml:space="preserve">e and </w:t>
      </w:r>
      <w:r w:rsidRPr="007F291A">
        <w:rPr>
          <w:szCs w:val="22"/>
        </w:rPr>
        <w:t xml:space="preserve">urged all participants and representatives to register accordingly. </w:t>
      </w:r>
    </w:p>
    <w:p w14:paraId="3A779C61" w14:textId="77777777" w:rsidR="007F291A" w:rsidRPr="00D31BB6" w:rsidRDefault="007F291A" w:rsidP="007F291A">
      <w:pPr>
        <w:pStyle w:val="ListParagraph"/>
        <w:ind w:left="0"/>
        <w:rPr>
          <w:szCs w:val="22"/>
        </w:rPr>
      </w:pPr>
    </w:p>
    <w:p w14:paraId="653921B8" w14:textId="77777777" w:rsidR="00C12779" w:rsidRPr="009E50EC" w:rsidRDefault="00C12779" w:rsidP="00C12779">
      <w:pPr>
        <w:pStyle w:val="Heading2"/>
        <w:rPr>
          <w:b/>
          <w:bCs w:val="0"/>
        </w:rPr>
      </w:pPr>
      <w:r w:rsidRPr="003E4C93">
        <w:rPr>
          <w:b/>
          <w:bCs w:val="0"/>
        </w:rPr>
        <w:t>OPENING STATEMENTS</w:t>
      </w:r>
    </w:p>
    <w:p w14:paraId="5BCF8BD9" w14:textId="77777777" w:rsidR="00C12779" w:rsidRPr="003D039A" w:rsidRDefault="00C12779" w:rsidP="00C12779">
      <w:pPr>
        <w:pStyle w:val="ListParagraph"/>
        <w:rPr>
          <w:szCs w:val="22"/>
        </w:rPr>
      </w:pPr>
    </w:p>
    <w:p w14:paraId="0E16EF87" w14:textId="5E3D21FC" w:rsidR="007B26F5" w:rsidRDefault="00C12779" w:rsidP="007B26F5">
      <w:pPr>
        <w:pStyle w:val="ListParagraph"/>
        <w:numPr>
          <w:ilvl w:val="0"/>
          <w:numId w:val="7"/>
        </w:numPr>
        <w:ind w:left="0" w:firstLine="0"/>
        <w:rPr>
          <w:szCs w:val="22"/>
        </w:rPr>
      </w:pPr>
      <w:r>
        <w:rPr>
          <w:szCs w:val="22"/>
        </w:rPr>
        <w:t xml:space="preserve">The Chair explained that introductory general statements would be </w:t>
      </w:r>
      <w:r w:rsidR="00220EEB">
        <w:rPr>
          <w:szCs w:val="22"/>
        </w:rPr>
        <w:t xml:space="preserve">delivered </w:t>
      </w:r>
      <w:r>
        <w:rPr>
          <w:szCs w:val="22"/>
        </w:rPr>
        <w:t xml:space="preserve">by </w:t>
      </w:r>
      <w:r w:rsidR="00FE02D0">
        <w:rPr>
          <w:szCs w:val="22"/>
        </w:rPr>
        <w:t>r</w:t>
      </w:r>
      <w:r w:rsidRPr="009B398D">
        <w:rPr>
          <w:szCs w:val="22"/>
        </w:rPr>
        <w:t xml:space="preserve">egional </w:t>
      </w:r>
      <w:r w:rsidR="00FE02D0">
        <w:rPr>
          <w:szCs w:val="22"/>
        </w:rPr>
        <w:t>c</w:t>
      </w:r>
      <w:r w:rsidRPr="009B398D">
        <w:rPr>
          <w:szCs w:val="22"/>
        </w:rPr>
        <w:t>oordinators.</w:t>
      </w:r>
      <w:r>
        <w:rPr>
          <w:szCs w:val="22"/>
        </w:rPr>
        <w:t xml:space="preserve">  All participants </w:t>
      </w:r>
      <w:r w:rsidR="00220EEB">
        <w:rPr>
          <w:szCs w:val="22"/>
        </w:rPr>
        <w:t xml:space="preserve">would be </w:t>
      </w:r>
      <w:r>
        <w:rPr>
          <w:szCs w:val="22"/>
        </w:rPr>
        <w:t xml:space="preserve">given the opportunity to intervene on </w:t>
      </w:r>
      <w:r w:rsidR="00220EEB">
        <w:rPr>
          <w:szCs w:val="22"/>
        </w:rPr>
        <w:t>specific agenda items</w:t>
      </w:r>
      <w:r>
        <w:rPr>
          <w:szCs w:val="22"/>
        </w:rPr>
        <w:t xml:space="preserve">.  </w:t>
      </w:r>
      <w:r w:rsidRPr="007275E4">
        <w:rPr>
          <w:szCs w:val="22"/>
        </w:rPr>
        <w:t xml:space="preserve">Member States </w:t>
      </w:r>
      <w:r w:rsidR="00220EEB">
        <w:rPr>
          <w:szCs w:val="22"/>
        </w:rPr>
        <w:t>would be</w:t>
      </w:r>
      <w:r w:rsidR="00220EEB" w:rsidRPr="007275E4">
        <w:rPr>
          <w:szCs w:val="22"/>
        </w:rPr>
        <w:t xml:space="preserve"> </w:t>
      </w:r>
      <w:r w:rsidRPr="007275E4">
        <w:rPr>
          <w:szCs w:val="22"/>
        </w:rPr>
        <w:t xml:space="preserve">given priority while other interventions </w:t>
      </w:r>
      <w:r w:rsidR="00220EEB">
        <w:rPr>
          <w:szCs w:val="22"/>
        </w:rPr>
        <w:t xml:space="preserve">could </w:t>
      </w:r>
      <w:r w:rsidR="007F291A">
        <w:rPr>
          <w:szCs w:val="22"/>
        </w:rPr>
        <w:t>sent to</w:t>
      </w:r>
      <w:r w:rsidRPr="007275E4">
        <w:rPr>
          <w:szCs w:val="22"/>
        </w:rPr>
        <w:t xml:space="preserve"> the </w:t>
      </w:r>
      <w:r w:rsidR="00220EEB">
        <w:rPr>
          <w:szCs w:val="22"/>
        </w:rPr>
        <w:t>s</w:t>
      </w:r>
      <w:r w:rsidRPr="007275E4">
        <w:rPr>
          <w:szCs w:val="22"/>
        </w:rPr>
        <w:t xml:space="preserve">ecretariat </w:t>
      </w:r>
      <w:r w:rsidR="00220EEB">
        <w:rPr>
          <w:szCs w:val="22"/>
        </w:rPr>
        <w:t>using</w:t>
      </w:r>
      <w:r w:rsidR="00220EEB" w:rsidRPr="007275E4">
        <w:rPr>
          <w:szCs w:val="22"/>
        </w:rPr>
        <w:t xml:space="preserve"> </w:t>
      </w:r>
      <w:hyperlink r:id="rId10" w:history="1">
        <w:r w:rsidR="00220EEB" w:rsidRPr="00220EEB">
          <w:rPr>
            <w:rStyle w:val="Hyperlink"/>
            <w:szCs w:val="22"/>
          </w:rPr>
          <w:t>copyright.mail@wipo.int</w:t>
        </w:r>
      </w:hyperlink>
      <w:r>
        <w:rPr>
          <w:szCs w:val="22"/>
        </w:rPr>
        <w:t xml:space="preserve">  The Chair invited the </w:t>
      </w:r>
      <w:r w:rsidR="00220EEB">
        <w:rPr>
          <w:szCs w:val="22"/>
        </w:rPr>
        <w:t>r</w:t>
      </w:r>
      <w:r w:rsidRPr="007275E4">
        <w:rPr>
          <w:szCs w:val="22"/>
        </w:rPr>
        <w:t xml:space="preserve">egional </w:t>
      </w:r>
      <w:r w:rsidR="00220EEB">
        <w:rPr>
          <w:szCs w:val="22"/>
        </w:rPr>
        <w:t>c</w:t>
      </w:r>
      <w:r w:rsidRPr="007275E4">
        <w:rPr>
          <w:szCs w:val="22"/>
        </w:rPr>
        <w:t xml:space="preserve">oordinators and </w:t>
      </w:r>
      <w:r w:rsidR="00220EEB">
        <w:rPr>
          <w:szCs w:val="22"/>
        </w:rPr>
        <w:t>g</w:t>
      </w:r>
      <w:r w:rsidRPr="007275E4">
        <w:rPr>
          <w:szCs w:val="22"/>
        </w:rPr>
        <w:t xml:space="preserve">roup </w:t>
      </w:r>
      <w:r w:rsidR="00220EEB">
        <w:rPr>
          <w:szCs w:val="22"/>
        </w:rPr>
        <w:t>c</w:t>
      </w:r>
      <w:r w:rsidRPr="007275E4">
        <w:rPr>
          <w:szCs w:val="22"/>
        </w:rPr>
        <w:t>oordinators to make their introductory statements</w:t>
      </w:r>
      <w:r>
        <w:rPr>
          <w:szCs w:val="22"/>
        </w:rPr>
        <w:t xml:space="preserve"> on </w:t>
      </w:r>
      <w:r w:rsidRPr="007275E4">
        <w:rPr>
          <w:szCs w:val="22"/>
        </w:rPr>
        <w:t xml:space="preserve">Agenda Item 5 on the </w:t>
      </w:r>
      <w:r w:rsidR="00220EEB">
        <w:rPr>
          <w:szCs w:val="22"/>
        </w:rPr>
        <w:t>p</w:t>
      </w:r>
      <w:r w:rsidRPr="007275E4">
        <w:rPr>
          <w:szCs w:val="22"/>
        </w:rPr>
        <w:t xml:space="preserve">rotection of </w:t>
      </w:r>
      <w:r w:rsidR="00220EEB">
        <w:rPr>
          <w:szCs w:val="22"/>
        </w:rPr>
        <w:t>b</w:t>
      </w:r>
      <w:r w:rsidRPr="007275E4">
        <w:rPr>
          <w:szCs w:val="22"/>
        </w:rPr>
        <w:t xml:space="preserve">roadcasting </w:t>
      </w:r>
      <w:r w:rsidR="00220EEB">
        <w:rPr>
          <w:szCs w:val="22"/>
        </w:rPr>
        <w:t>o</w:t>
      </w:r>
      <w:r w:rsidRPr="007275E4">
        <w:rPr>
          <w:szCs w:val="22"/>
        </w:rPr>
        <w:t>rganizations</w:t>
      </w:r>
      <w:r w:rsidR="007F291A">
        <w:rPr>
          <w:szCs w:val="22"/>
        </w:rPr>
        <w:t xml:space="preserve">. </w:t>
      </w:r>
    </w:p>
    <w:p w14:paraId="61C3410F" w14:textId="77777777" w:rsidR="007B26F5" w:rsidRPr="007B26F5" w:rsidRDefault="007B26F5" w:rsidP="007B26F5">
      <w:pPr>
        <w:rPr>
          <w:szCs w:val="22"/>
        </w:rPr>
      </w:pPr>
    </w:p>
    <w:p w14:paraId="75A403CF" w14:textId="6E6D9CD6" w:rsidR="00D14C33" w:rsidRPr="00D14C33" w:rsidRDefault="007B26F5" w:rsidP="00D14C33">
      <w:pPr>
        <w:pStyle w:val="ListParagraph"/>
        <w:numPr>
          <w:ilvl w:val="0"/>
          <w:numId w:val="7"/>
        </w:numPr>
        <w:ind w:left="0" w:firstLine="0"/>
        <w:rPr>
          <w:szCs w:val="22"/>
        </w:rPr>
      </w:pPr>
      <w:r>
        <w:rPr>
          <w:szCs w:val="22"/>
          <w:lang w:val="en"/>
        </w:rPr>
        <w:t xml:space="preserve">The Delegation of </w:t>
      </w:r>
      <w:r w:rsidR="00C92458">
        <w:rPr>
          <w:szCs w:val="22"/>
          <w:lang w:val="en"/>
        </w:rPr>
        <w:t xml:space="preserve">Panama </w:t>
      </w:r>
      <w:r>
        <w:rPr>
          <w:szCs w:val="22"/>
          <w:lang w:val="en"/>
        </w:rPr>
        <w:t>thanked</w:t>
      </w:r>
      <w:r w:rsidRPr="007B26F5">
        <w:rPr>
          <w:szCs w:val="22"/>
          <w:lang w:val="en"/>
        </w:rPr>
        <w:t xml:space="preserve"> the </w:t>
      </w:r>
      <w:r>
        <w:rPr>
          <w:szCs w:val="22"/>
          <w:lang w:val="en"/>
        </w:rPr>
        <w:t>S</w:t>
      </w:r>
      <w:r w:rsidRPr="007B26F5">
        <w:rPr>
          <w:szCs w:val="22"/>
          <w:lang w:val="en"/>
        </w:rPr>
        <w:t xml:space="preserve">ecretariat for preparing the documents and </w:t>
      </w:r>
      <w:r>
        <w:rPr>
          <w:szCs w:val="22"/>
          <w:lang w:val="en"/>
        </w:rPr>
        <w:t>regretted that</w:t>
      </w:r>
      <w:r w:rsidRPr="007B26F5">
        <w:rPr>
          <w:szCs w:val="22"/>
          <w:lang w:val="en"/>
        </w:rPr>
        <w:t xml:space="preserve"> they </w:t>
      </w:r>
      <w:r>
        <w:rPr>
          <w:szCs w:val="22"/>
          <w:lang w:val="en"/>
        </w:rPr>
        <w:t>had</w:t>
      </w:r>
      <w:r w:rsidRPr="007B26F5">
        <w:rPr>
          <w:szCs w:val="22"/>
          <w:lang w:val="en"/>
        </w:rPr>
        <w:t xml:space="preserve"> been made available on the WIPO website in all official languages at such short notice. </w:t>
      </w:r>
      <w:r>
        <w:rPr>
          <w:szCs w:val="22"/>
          <w:lang w:val="en"/>
        </w:rPr>
        <w:t xml:space="preserve"> The D</w:t>
      </w:r>
      <w:r w:rsidRPr="007B26F5">
        <w:rPr>
          <w:szCs w:val="22"/>
          <w:lang w:val="en"/>
        </w:rPr>
        <w:t xml:space="preserve">elegation </w:t>
      </w:r>
      <w:r>
        <w:rPr>
          <w:szCs w:val="22"/>
          <w:lang w:val="en"/>
        </w:rPr>
        <w:t>reit</w:t>
      </w:r>
      <w:r w:rsidR="0058385F">
        <w:rPr>
          <w:szCs w:val="22"/>
          <w:lang w:val="en"/>
        </w:rPr>
        <w:t>e</w:t>
      </w:r>
      <w:r>
        <w:rPr>
          <w:szCs w:val="22"/>
          <w:lang w:val="en"/>
        </w:rPr>
        <w:t>rated</w:t>
      </w:r>
      <w:r w:rsidRPr="007B26F5">
        <w:rPr>
          <w:szCs w:val="22"/>
          <w:lang w:val="en"/>
        </w:rPr>
        <w:t xml:space="preserve"> the importance of advancing in a balanced manner on the different topics on the agenda of </w:t>
      </w:r>
      <w:r>
        <w:rPr>
          <w:szCs w:val="22"/>
          <w:lang w:val="en"/>
        </w:rPr>
        <w:t>that</w:t>
      </w:r>
      <w:r w:rsidRPr="007B26F5">
        <w:rPr>
          <w:szCs w:val="22"/>
          <w:lang w:val="en"/>
        </w:rPr>
        <w:t xml:space="preserve"> </w:t>
      </w:r>
      <w:r>
        <w:rPr>
          <w:szCs w:val="22"/>
          <w:lang w:val="en"/>
        </w:rPr>
        <w:t>C</w:t>
      </w:r>
      <w:r w:rsidRPr="007B26F5">
        <w:rPr>
          <w:szCs w:val="22"/>
          <w:lang w:val="en"/>
        </w:rPr>
        <w:t xml:space="preserve">ommittee. </w:t>
      </w:r>
      <w:r>
        <w:rPr>
          <w:szCs w:val="22"/>
          <w:lang w:val="en"/>
        </w:rPr>
        <w:t xml:space="preserve"> The </w:t>
      </w:r>
      <w:r w:rsidRPr="007B26F5">
        <w:rPr>
          <w:szCs w:val="22"/>
          <w:lang w:val="en"/>
        </w:rPr>
        <w:t>discussion on broadcasting continue</w:t>
      </w:r>
      <w:r>
        <w:rPr>
          <w:szCs w:val="22"/>
          <w:lang w:val="en"/>
        </w:rPr>
        <w:t>d</w:t>
      </w:r>
      <w:r w:rsidRPr="007B26F5">
        <w:rPr>
          <w:szCs w:val="22"/>
          <w:lang w:val="en"/>
        </w:rPr>
        <w:t xml:space="preserve"> to have large areas of differences and questions at a technical level and </w:t>
      </w:r>
      <w:r>
        <w:rPr>
          <w:szCs w:val="22"/>
          <w:lang w:val="en"/>
        </w:rPr>
        <w:t>stated that a</w:t>
      </w:r>
      <w:r w:rsidRPr="007B26F5">
        <w:rPr>
          <w:szCs w:val="22"/>
          <w:lang w:val="en"/>
        </w:rPr>
        <w:t xml:space="preserve"> balanced approach could allow progress in </w:t>
      </w:r>
      <w:r>
        <w:rPr>
          <w:szCs w:val="22"/>
          <w:lang w:val="en"/>
        </w:rPr>
        <w:t>that</w:t>
      </w:r>
      <w:r w:rsidRPr="007B26F5">
        <w:rPr>
          <w:szCs w:val="22"/>
          <w:lang w:val="en"/>
        </w:rPr>
        <w:t xml:space="preserve"> negotiation, taking into account the mandate of the 2018 General Assemblies. </w:t>
      </w:r>
      <w:r>
        <w:rPr>
          <w:szCs w:val="22"/>
          <w:lang w:val="en"/>
        </w:rPr>
        <w:t xml:space="preserve"> The COVID-19 pandemic had</w:t>
      </w:r>
      <w:r w:rsidRPr="007B26F5">
        <w:rPr>
          <w:szCs w:val="22"/>
          <w:lang w:val="en"/>
        </w:rPr>
        <w:t xml:space="preserve"> put special pressure on the library and archives sector, as well as on educational and research institutions when carrying out their functions in a confined environment. </w:t>
      </w:r>
      <w:r>
        <w:rPr>
          <w:szCs w:val="22"/>
          <w:lang w:val="en"/>
        </w:rPr>
        <w:t xml:space="preserve"> That</w:t>
      </w:r>
      <w:r w:rsidRPr="007B26F5">
        <w:rPr>
          <w:szCs w:val="22"/>
          <w:lang w:val="en"/>
        </w:rPr>
        <w:t xml:space="preserve"> same situation </w:t>
      </w:r>
      <w:r>
        <w:rPr>
          <w:szCs w:val="22"/>
          <w:lang w:val="en"/>
        </w:rPr>
        <w:t>was also</w:t>
      </w:r>
      <w:r w:rsidRPr="007B26F5">
        <w:rPr>
          <w:szCs w:val="22"/>
          <w:lang w:val="en"/>
        </w:rPr>
        <w:t xml:space="preserve"> replicated for the access to works that people with other disabilities </w:t>
      </w:r>
      <w:r>
        <w:rPr>
          <w:szCs w:val="22"/>
          <w:lang w:val="en"/>
        </w:rPr>
        <w:t>had</w:t>
      </w:r>
      <w:r w:rsidRPr="007B26F5">
        <w:rPr>
          <w:szCs w:val="22"/>
          <w:lang w:val="en"/>
        </w:rPr>
        <w:t xml:space="preserve">, which </w:t>
      </w:r>
      <w:r>
        <w:rPr>
          <w:szCs w:val="22"/>
          <w:lang w:val="en"/>
        </w:rPr>
        <w:t>led</w:t>
      </w:r>
      <w:r w:rsidRPr="007B26F5">
        <w:rPr>
          <w:szCs w:val="22"/>
          <w:lang w:val="en"/>
        </w:rPr>
        <w:t xml:space="preserve"> us to reiterate the importance of advancing the agenda of limitations and exceptions. </w:t>
      </w:r>
      <w:r>
        <w:rPr>
          <w:szCs w:val="22"/>
          <w:lang w:val="en"/>
        </w:rPr>
        <w:t xml:space="preserve"> The Delegation</w:t>
      </w:r>
      <w:r w:rsidRPr="007B26F5">
        <w:rPr>
          <w:szCs w:val="22"/>
          <w:lang w:val="en"/>
        </w:rPr>
        <w:t xml:space="preserve"> </w:t>
      </w:r>
      <w:r>
        <w:rPr>
          <w:szCs w:val="22"/>
          <w:lang w:val="en"/>
        </w:rPr>
        <w:t>considered</w:t>
      </w:r>
      <w:r w:rsidRPr="007B26F5">
        <w:rPr>
          <w:szCs w:val="22"/>
          <w:lang w:val="en"/>
        </w:rPr>
        <w:t xml:space="preserve"> that the work plan in </w:t>
      </w:r>
      <w:r>
        <w:rPr>
          <w:szCs w:val="22"/>
          <w:lang w:val="en"/>
        </w:rPr>
        <w:t>that</w:t>
      </w:r>
      <w:r w:rsidRPr="007B26F5">
        <w:rPr>
          <w:szCs w:val="22"/>
          <w:lang w:val="en"/>
        </w:rPr>
        <w:t xml:space="preserve"> matter </w:t>
      </w:r>
      <w:r>
        <w:rPr>
          <w:szCs w:val="22"/>
          <w:lang w:val="en"/>
        </w:rPr>
        <w:t>had</w:t>
      </w:r>
      <w:r w:rsidRPr="007B26F5">
        <w:rPr>
          <w:szCs w:val="22"/>
          <w:lang w:val="en"/>
        </w:rPr>
        <w:t xml:space="preserve"> made it possible to identify areas in which there </w:t>
      </w:r>
      <w:r>
        <w:rPr>
          <w:szCs w:val="22"/>
          <w:lang w:val="en"/>
        </w:rPr>
        <w:t>were</w:t>
      </w:r>
      <w:r w:rsidRPr="007B26F5">
        <w:rPr>
          <w:szCs w:val="22"/>
          <w:lang w:val="en"/>
        </w:rPr>
        <w:t xml:space="preserve"> significant gaps for the library and archives sector and therefore reaffirm</w:t>
      </w:r>
      <w:r>
        <w:rPr>
          <w:szCs w:val="22"/>
          <w:lang w:val="en"/>
        </w:rPr>
        <w:t>ed</w:t>
      </w:r>
      <w:r w:rsidRPr="007B26F5">
        <w:rPr>
          <w:szCs w:val="22"/>
          <w:lang w:val="en"/>
        </w:rPr>
        <w:t xml:space="preserve"> the mandate to work on an international legal instrument or instruments on </w:t>
      </w:r>
      <w:r>
        <w:rPr>
          <w:szCs w:val="22"/>
          <w:lang w:val="en"/>
        </w:rPr>
        <w:t>those</w:t>
      </w:r>
      <w:r w:rsidRPr="007B26F5">
        <w:rPr>
          <w:szCs w:val="22"/>
          <w:lang w:val="en"/>
        </w:rPr>
        <w:t xml:space="preserve"> matters. </w:t>
      </w:r>
      <w:r>
        <w:rPr>
          <w:szCs w:val="22"/>
          <w:lang w:val="en"/>
        </w:rPr>
        <w:t xml:space="preserve"> The Delegation</w:t>
      </w:r>
      <w:r w:rsidRPr="007B26F5">
        <w:rPr>
          <w:szCs w:val="22"/>
          <w:lang w:val="en"/>
        </w:rPr>
        <w:t xml:space="preserve"> indicate</w:t>
      </w:r>
      <w:r>
        <w:rPr>
          <w:szCs w:val="22"/>
          <w:lang w:val="en"/>
        </w:rPr>
        <w:t>d</w:t>
      </w:r>
      <w:r w:rsidRPr="007B26F5">
        <w:rPr>
          <w:szCs w:val="22"/>
          <w:lang w:val="en"/>
        </w:rPr>
        <w:t xml:space="preserve"> its interest in continuing the discussions and exchanges of experiences in the different matters that </w:t>
      </w:r>
      <w:r>
        <w:rPr>
          <w:szCs w:val="22"/>
          <w:lang w:val="en"/>
        </w:rPr>
        <w:t>were</w:t>
      </w:r>
      <w:r w:rsidRPr="007B26F5">
        <w:rPr>
          <w:szCs w:val="22"/>
          <w:lang w:val="en"/>
        </w:rPr>
        <w:t xml:space="preserve"> dealt with in other matters and </w:t>
      </w:r>
      <w:r>
        <w:rPr>
          <w:szCs w:val="22"/>
          <w:lang w:val="en"/>
        </w:rPr>
        <w:t>hope</w:t>
      </w:r>
      <w:r w:rsidRPr="007B26F5">
        <w:rPr>
          <w:szCs w:val="22"/>
          <w:lang w:val="en"/>
        </w:rPr>
        <w:t xml:space="preserve"> that </w:t>
      </w:r>
      <w:r>
        <w:rPr>
          <w:szCs w:val="22"/>
          <w:lang w:val="en"/>
        </w:rPr>
        <w:t>that</w:t>
      </w:r>
      <w:r w:rsidRPr="007B26F5">
        <w:rPr>
          <w:szCs w:val="22"/>
          <w:lang w:val="en"/>
        </w:rPr>
        <w:t xml:space="preserve"> session </w:t>
      </w:r>
      <w:r>
        <w:rPr>
          <w:szCs w:val="22"/>
          <w:lang w:val="en"/>
        </w:rPr>
        <w:t>could</w:t>
      </w:r>
      <w:r w:rsidRPr="007B26F5">
        <w:rPr>
          <w:szCs w:val="22"/>
          <w:lang w:val="en"/>
        </w:rPr>
        <w:t xml:space="preserve"> allow </w:t>
      </w:r>
      <w:r>
        <w:rPr>
          <w:szCs w:val="22"/>
          <w:lang w:val="en"/>
        </w:rPr>
        <w:t>the Committee</w:t>
      </w:r>
      <w:r w:rsidRPr="007B26F5">
        <w:rPr>
          <w:szCs w:val="22"/>
          <w:lang w:val="en"/>
        </w:rPr>
        <w:t xml:space="preserve"> to achieve better understandings on </w:t>
      </w:r>
      <w:r>
        <w:rPr>
          <w:szCs w:val="22"/>
          <w:lang w:val="en"/>
        </w:rPr>
        <w:t>those</w:t>
      </w:r>
      <w:r w:rsidRPr="007B26F5">
        <w:rPr>
          <w:szCs w:val="22"/>
          <w:lang w:val="en"/>
        </w:rPr>
        <w:t xml:space="preserve"> matters.</w:t>
      </w:r>
    </w:p>
    <w:p w14:paraId="2B747884" w14:textId="77777777" w:rsidR="00D14C33" w:rsidRPr="00D14C33" w:rsidRDefault="00D14C33" w:rsidP="00D14C33">
      <w:pPr>
        <w:rPr>
          <w:szCs w:val="22"/>
        </w:rPr>
      </w:pPr>
    </w:p>
    <w:p w14:paraId="71B20774" w14:textId="7E26BD1E" w:rsidR="00D14C33" w:rsidRPr="00D14C33" w:rsidRDefault="00D14C33" w:rsidP="00D14C33">
      <w:pPr>
        <w:pStyle w:val="ListParagraph"/>
        <w:numPr>
          <w:ilvl w:val="0"/>
          <w:numId w:val="7"/>
        </w:numPr>
        <w:ind w:left="0" w:firstLine="0"/>
        <w:rPr>
          <w:szCs w:val="22"/>
        </w:rPr>
      </w:pPr>
      <w:r w:rsidRPr="00D14C33">
        <w:rPr>
          <w:bCs/>
          <w:szCs w:val="22"/>
        </w:rPr>
        <w:t xml:space="preserve">The Delegation of China thanked the Chair and the Secretariat for their fruitful work in convening that Committee.  It was also honored to be able to participate in that conference with all delegations online.  The successful convening of that Committee in that flexible way after having been postponed for a few months reflected the good will and positive attitude of that Committee to continue to work hard in the face of the COVID-19 pandemic.  The Delegation took interest in the topics before the Committee.  Regarding the protection of broadcasting organizations, the Committee had made a lot of efforts since 1998.  However, due to the different positions of stakeholders, consensus had not yet been reached on some major issues. The Delegation stated that on April 28 that year, the </w:t>
      </w:r>
      <w:r w:rsidRPr="00D14C33">
        <w:rPr>
          <w:rFonts w:eastAsia="Times New Roman"/>
          <w:bCs/>
          <w:color w:val="202124"/>
          <w:szCs w:val="22"/>
          <w:lang w:val="en" w:eastAsia="en-GB"/>
        </w:rPr>
        <w:t xml:space="preserve">Beijing Treaty on Audiovisual Performances, an important achievement of the Committee’s previous work, had officially entered into force, which greatly encouraged the Committee’s confidence in advancing its work. The Delegation proposed that the Committee continue to uphold the spirit of understanding, support, tolerance, and cooperation, conducting constructive discussions so as to reach more consensus and promote the early convening of a diplomatic conference aimed at concluding a treaty.  Regarding limitations and exceptions, the Chinese delegation recognized its important role in ensuring the spread of knowledge, cultural heritage, and promoting the rights of authors </w:t>
      </w:r>
      <w:r w:rsidRPr="00D14C33">
        <w:rPr>
          <w:rFonts w:eastAsia="Times New Roman"/>
          <w:bCs/>
          <w:color w:val="202124"/>
          <w:szCs w:val="22"/>
          <w:lang w:val="en" w:eastAsia="en-GB"/>
        </w:rPr>
        <w:lastRenderedPageBreak/>
        <w:t>and the public interest.  For that reason, the Delegation called for determining the priority of related projects, formulating practical work plans, and advancing the discussion process through in-depth research.  Regarding other matters, the Chinese delegation was also very willing to learn about the progress of relevant work and the new proposals of relevant countries. Finally, the Chinese delegation looked forward to new progress in that session.</w:t>
      </w:r>
      <w:r w:rsidRPr="00D14C33">
        <w:rPr>
          <w:rFonts w:eastAsia="Times New Roman"/>
          <w:bCs/>
          <w:i/>
          <w:iCs/>
          <w:color w:val="222222"/>
          <w:szCs w:val="22"/>
          <w:lang w:eastAsia="en-GB"/>
        </w:rPr>
        <w:br w:type="textWrapping" w:clear="all"/>
      </w:r>
    </w:p>
    <w:p w14:paraId="320C347D" w14:textId="77777777" w:rsidR="00044CFF" w:rsidRPr="00044CFF" w:rsidRDefault="00D14C33" w:rsidP="00044CFF">
      <w:pPr>
        <w:pStyle w:val="ListParagraph"/>
        <w:widowControl w:val="0"/>
        <w:numPr>
          <w:ilvl w:val="0"/>
          <w:numId w:val="7"/>
        </w:numPr>
        <w:ind w:left="0" w:firstLine="0"/>
        <w:contextualSpacing w:val="0"/>
        <w:rPr>
          <w:b/>
          <w:szCs w:val="22"/>
        </w:rPr>
      </w:pPr>
      <w:r>
        <w:t>The Representative of the International Federation of Journalists (IFJ) congratulated the Chair on his election and thanked the Secretariat for its hard work under those difficult circumstances.   The Representative joined all those mourning for Carole Croella, who would be missed.  The IFJ represented 600,000 media professionals in 140 countries, South and North. In common with others who represented authors, performers and those who distributed its work, the IFJ regretted efforts to convince that Committee that the current crisis somehow justified precipitate action that was intended to damage the ecosystem in which creative works were produced and distributed.  On the contrary, it was now more than ever important that creative work be economically viable – and that included the creativity applied by independent professional journalists in making complex truths about public health, for example, accessible to citizens.  Sadly, this was particularly necessary at present given the prevalence of misinformation and disinformation.  Anything that weakened the ability of journalists to make a living as independent professionals – funded by licensing of their journalism, not by lobbyists and special interests – would set back the cause of open, accurate public information.  Where there were problems, the Representative proposed that the solutions were in developing licensing and in sharing international best practices in amending legislation, as WIPO did so effectively.</w:t>
      </w:r>
    </w:p>
    <w:p w14:paraId="01B3B64C" w14:textId="77777777" w:rsidR="00044CFF" w:rsidRDefault="00044CFF" w:rsidP="00044CFF">
      <w:pPr>
        <w:pStyle w:val="ListParagraph"/>
        <w:widowControl w:val="0"/>
        <w:ind w:left="0"/>
        <w:contextualSpacing w:val="0"/>
      </w:pPr>
    </w:p>
    <w:p w14:paraId="09FD21D1" w14:textId="0312C246" w:rsidR="00044CFF" w:rsidRPr="00044CFF" w:rsidRDefault="00C12779" w:rsidP="00044CFF">
      <w:pPr>
        <w:pStyle w:val="ListParagraph"/>
        <w:widowControl w:val="0"/>
        <w:ind w:left="0"/>
        <w:contextualSpacing w:val="0"/>
        <w:rPr>
          <w:b/>
          <w:szCs w:val="22"/>
        </w:rPr>
      </w:pPr>
      <w:r w:rsidRPr="00044CFF">
        <w:rPr>
          <w:b/>
        </w:rPr>
        <w:t xml:space="preserve">AGENDA ITEM 5: PROTECTION OF BROADCASTING ORGANIZATIONS </w:t>
      </w:r>
    </w:p>
    <w:p w14:paraId="124BAF6D" w14:textId="77777777" w:rsidR="00044CFF" w:rsidRPr="00044CFF" w:rsidRDefault="00044CFF" w:rsidP="00044CFF"/>
    <w:p w14:paraId="4432576E" w14:textId="77777777" w:rsidR="009236BD" w:rsidRPr="0088323E" w:rsidRDefault="009236BD" w:rsidP="009236BD">
      <w:pPr>
        <w:pStyle w:val="Heading2"/>
        <w:rPr>
          <w:b/>
          <w:bCs w:val="0"/>
        </w:rPr>
      </w:pPr>
      <w:r>
        <w:rPr>
          <w:b/>
          <w:bCs w:val="0"/>
        </w:rPr>
        <w:t>AGENDA ITEM 5</w:t>
      </w:r>
      <w:r w:rsidRPr="003E4C93">
        <w:rPr>
          <w:b/>
          <w:bCs w:val="0"/>
        </w:rPr>
        <w:t xml:space="preserve">: PROTECTION OF BROADCASTING ORGANIZATIONS </w:t>
      </w:r>
    </w:p>
    <w:p w14:paraId="5A50F0B9" w14:textId="77777777" w:rsidR="009236BD" w:rsidRPr="003D039A" w:rsidRDefault="009236BD" w:rsidP="009236BD">
      <w:pPr>
        <w:rPr>
          <w:szCs w:val="22"/>
        </w:rPr>
      </w:pPr>
    </w:p>
    <w:p w14:paraId="6E2FDA45" w14:textId="28984686" w:rsidR="009236BD" w:rsidRDefault="009236BD" w:rsidP="009236BD">
      <w:pPr>
        <w:pStyle w:val="ListParagraph"/>
        <w:numPr>
          <w:ilvl w:val="0"/>
          <w:numId w:val="7"/>
        </w:numPr>
        <w:ind w:left="0" w:firstLine="0"/>
        <w:rPr>
          <w:szCs w:val="22"/>
        </w:rPr>
      </w:pPr>
      <w:r>
        <w:rPr>
          <w:szCs w:val="22"/>
        </w:rPr>
        <w:t xml:space="preserve">The Delegation of United Kingdom speaking on behalf of </w:t>
      </w:r>
      <w:r w:rsidRPr="003D039A">
        <w:rPr>
          <w:szCs w:val="22"/>
        </w:rPr>
        <w:t>Group B</w:t>
      </w:r>
      <w:r>
        <w:rPr>
          <w:szCs w:val="22"/>
        </w:rPr>
        <w:t xml:space="preserve"> acknowledged the efforts of the Director General and looked forward to </w:t>
      </w:r>
      <w:r w:rsidRPr="003D039A">
        <w:rPr>
          <w:szCs w:val="22"/>
        </w:rPr>
        <w:t>working</w:t>
      </w:r>
      <w:r>
        <w:rPr>
          <w:szCs w:val="22"/>
        </w:rPr>
        <w:t xml:space="preserve"> closely with the Committee.  The Delegation paid its last respect to Carole Croella and commended the Secretariat</w:t>
      </w:r>
      <w:r w:rsidRPr="00CC384B">
        <w:rPr>
          <w:szCs w:val="22"/>
        </w:rPr>
        <w:t xml:space="preserve"> for its hard work in organizing th</w:t>
      </w:r>
      <w:r>
        <w:rPr>
          <w:szCs w:val="22"/>
        </w:rPr>
        <w:t>e</w:t>
      </w:r>
      <w:r w:rsidRPr="00CC384B">
        <w:rPr>
          <w:szCs w:val="22"/>
        </w:rPr>
        <w:t xml:space="preserve"> session, particularly considering the challenges in preparing the relevant documents and the difficulties in making arrangements in light of the COVID</w:t>
      </w:r>
      <w:r w:rsidRPr="00CC384B">
        <w:rPr>
          <w:szCs w:val="22"/>
        </w:rPr>
        <w:noBreakHyphen/>
        <w:t>19 pandemic.</w:t>
      </w:r>
      <w:r>
        <w:rPr>
          <w:szCs w:val="22"/>
        </w:rPr>
        <w:t xml:space="preserve">  The Delegation noted that the </w:t>
      </w:r>
      <w:r w:rsidRPr="00CC384B">
        <w:rPr>
          <w:szCs w:val="22"/>
        </w:rPr>
        <w:t>continued adaptability of all involved</w:t>
      </w:r>
      <w:r>
        <w:rPr>
          <w:szCs w:val="22"/>
        </w:rPr>
        <w:t>,</w:t>
      </w:r>
      <w:r w:rsidRPr="00CC384B">
        <w:rPr>
          <w:szCs w:val="22"/>
        </w:rPr>
        <w:t xml:space="preserve"> including Member States</w:t>
      </w:r>
      <w:r>
        <w:rPr>
          <w:szCs w:val="22"/>
        </w:rPr>
        <w:t>,</w:t>
      </w:r>
      <w:r w:rsidRPr="00CC384B">
        <w:rPr>
          <w:szCs w:val="22"/>
        </w:rPr>
        <w:t xml:space="preserve"> </w:t>
      </w:r>
      <w:r>
        <w:rPr>
          <w:szCs w:val="22"/>
        </w:rPr>
        <w:t>was</w:t>
      </w:r>
      <w:r w:rsidRPr="00CC384B">
        <w:rPr>
          <w:szCs w:val="22"/>
        </w:rPr>
        <w:t xml:space="preserve"> essential to ensure that the important intergovernmental work of</w:t>
      </w:r>
      <w:r>
        <w:rPr>
          <w:szCs w:val="22"/>
        </w:rPr>
        <w:t xml:space="preserve"> the SCCR would continue despite the </w:t>
      </w:r>
      <w:r w:rsidRPr="00CC384B">
        <w:rPr>
          <w:szCs w:val="22"/>
        </w:rPr>
        <w:t>unprecedented times.</w:t>
      </w:r>
      <w:r>
        <w:rPr>
          <w:szCs w:val="22"/>
        </w:rPr>
        <w:t xml:space="preserve">  The Delegation reiterated the importance of </w:t>
      </w:r>
      <w:r w:rsidRPr="00CC384B">
        <w:rPr>
          <w:szCs w:val="22"/>
        </w:rPr>
        <w:t>the negotiation of a treaty on the protection of broadcasting organizations</w:t>
      </w:r>
      <w:r>
        <w:rPr>
          <w:szCs w:val="22"/>
        </w:rPr>
        <w:t xml:space="preserve"> though the prevailing circumstances posed several challenges in making headway.  Group B reaffirmed its commitment </w:t>
      </w:r>
      <w:r w:rsidRPr="009E129A">
        <w:rPr>
          <w:szCs w:val="22"/>
        </w:rPr>
        <w:t xml:space="preserve">to working towards a practical and meaningful </w:t>
      </w:r>
      <w:r w:rsidR="008921BE" w:rsidRPr="009E129A">
        <w:rPr>
          <w:szCs w:val="22"/>
        </w:rPr>
        <w:t>solution, which</w:t>
      </w:r>
      <w:r w:rsidRPr="009E129A">
        <w:rPr>
          <w:szCs w:val="22"/>
        </w:rPr>
        <w:t xml:space="preserve"> accords with the overall broadcasting environment and takes into account a broad range of Member States and stakeholder views and reflects technological developments.  On exceptions and </w:t>
      </w:r>
      <w:r w:rsidR="008921BE" w:rsidRPr="009E129A">
        <w:rPr>
          <w:szCs w:val="22"/>
        </w:rPr>
        <w:t>limitations,</w:t>
      </w:r>
      <w:r w:rsidRPr="009E129A">
        <w:rPr>
          <w:szCs w:val="22"/>
        </w:rPr>
        <w:t xml:space="preserve"> Group B welcom</w:t>
      </w:r>
      <w:r>
        <w:rPr>
          <w:szCs w:val="22"/>
        </w:rPr>
        <w:t>ed</w:t>
      </w:r>
      <w:r w:rsidRPr="009E129A">
        <w:rPr>
          <w:szCs w:val="22"/>
        </w:rPr>
        <w:t xml:space="preserve"> the report setting out the outcomes of the regional seminars and international conference on limitations and exceptions.</w:t>
      </w:r>
      <w:r>
        <w:rPr>
          <w:szCs w:val="22"/>
        </w:rPr>
        <w:t xml:space="preserve">  The Delegation believed that the </w:t>
      </w:r>
      <w:r w:rsidRPr="009E129A">
        <w:rPr>
          <w:szCs w:val="22"/>
        </w:rPr>
        <w:t>evidence</w:t>
      </w:r>
      <w:r w:rsidRPr="009E129A">
        <w:rPr>
          <w:szCs w:val="22"/>
        </w:rPr>
        <w:noBreakHyphen/>
        <w:t xml:space="preserve">based policymaking </w:t>
      </w:r>
      <w:r>
        <w:rPr>
          <w:szCs w:val="22"/>
        </w:rPr>
        <w:t>was</w:t>
      </w:r>
      <w:r w:rsidRPr="009E129A">
        <w:rPr>
          <w:szCs w:val="22"/>
        </w:rPr>
        <w:t xml:space="preserve"> essential to the development of a balanced international copyright framework.</w:t>
      </w:r>
      <w:r>
        <w:rPr>
          <w:szCs w:val="22"/>
        </w:rPr>
        <w:t xml:space="preserve">  The Delegation looked forward to </w:t>
      </w:r>
      <w:r w:rsidRPr="00E3198C">
        <w:rPr>
          <w:szCs w:val="22"/>
        </w:rPr>
        <w:t>discussing th</w:t>
      </w:r>
      <w:r>
        <w:rPr>
          <w:szCs w:val="22"/>
        </w:rPr>
        <w:t>e</w:t>
      </w:r>
      <w:r w:rsidRPr="00E3198C">
        <w:rPr>
          <w:szCs w:val="22"/>
        </w:rPr>
        <w:t xml:space="preserve"> report under the appropriate </w:t>
      </w:r>
      <w:r>
        <w:rPr>
          <w:szCs w:val="22"/>
        </w:rPr>
        <w:t>a</w:t>
      </w:r>
      <w:r w:rsidRPr="00E3198C">
        <w:rPr>
          <w:szCs w:val="22"/>
        </w:rPr>
        <w:t xml:space="preserve">genda </w:t>
      </w:r>
      <w:r>
        <w:rPr>
          <w:szCs w:val="22"/>
        </w:rPr>
        <w:t>I</w:t>
      </w:r>
      <w:r w:rsidRPr="00E3198C">
        <w:rPr>
          <w:szCs w:val="22"/>
        </w:rPr>
        <w:t>tem.</w:t>
      </w:r>
      <w:r>
        <w:rPr>
          <w:szCs w:val="22"/>
        </w:rPr>
        <w:t xml:space="preserve">  Though the Delegation acknowledged the potential value of the </w:t>
      </w:r>
      <w:r w:rsidRPr="006B4788">
        <w:rPr>
          <w:szCs w:val="22"/>
        </w:rPr>
        <w:t xml:space="preserve">public landing right, </w:t>
      </w:r>
      <w:r>
        <w:rPr>
          <w:szCs w:val="22"/>
        </w:rPr>
        <w:t xml:space="preserve">the Delegation called for </w:t>
      </w:r>
      <w:r w:rsidRPr="006B4788">
        <w:rPr>
          <w:szCs w:val="22"/>
        </w:rPr>
        <w:t>further investigation and</w:t>
      </w:r>
      <w:r>
        <w:rPr>
          <w:szCs w:val="22"/>
        </w:rPr>
        <w:t xml:space="preserve"> balance in relation to </w:t>
      </w:r>
      <w:r w:rsidRPr="006B4788">
        <w:rPr>
          <w:szCs w:val="22"/>
        </w:rPr>
        <w:t>the</w:t>
      </w:r>
      <w:r>
        <w:rPr>
          <w:szCs w:val="22"/>
        </w:rPr>
        <w:t xml:space="preserve"> work being pursued </w:t>
      </w:r>
      <w:r w:rsidRPr="006B4788">
        <w:rPr>
          <w:szCs w:val="22"/>
        </w:rPr>
        <w:t xml:space="preserve">under the SCCR </w:t>
      </w:r>
      <w:r>
        <w:rPr>
          <w:szCs w:val="22"/>
        </w:rPr>
        <w:t>a</w:t>
      </w:r>
      <w:r w:rsidRPr="006B4788">
        <w:rPr>
          <w:szCs w:val="22"/>
        </w:rPr>
        <w:t>genda.</w:t>
      </w:r>
      <w:r>
        <w:rPr>
          <w:szCs w:val="22"/>
        </w:rPr>
        <w:t xml:space="preserve">  Group B reaffirmed its support of the ongoing work of the Committee.   </w:t>
      </w:r>
    </w:p>
    <w:p w14:paraId="3CD58CF1" w14:textId="77777777" w:rsidR="009236BD" w:rsidRPr="003D039A" w:rsidRDefault="009236BD" w:rsidP="009236BD">
      <w:pPr>
        <w:rPr>
          <w:szCs w:val="22"/>
        </w:rPr>
      </w:pPr>
    </w:p>
    <w:p w14:paraId="678CC766" w14:textId="77777777" w:rsidR="009236BD" w:rsidRDefault="009236BD" w:rsidP="009236BD">
      <w:pPr>
        <w:pStyle w:val="ListParagraph"/>
        <w:numPr>
          <w:ilvl w:val="0"/>
          <w:numId w:val="7"/>
        </w:numPr>
        <w:ind w:left="0" w:firstLine="0"/>
        <w:rPr>
          <w:szCs w:val="22"/>
        </w:rPr>
      </w:pPr>
      <w:r w:rsidRPr="008729CE">
        <w:rPr>
          <w:szCs w:val="22"/>
        </w:rPr>
        <w:lastRenderedPageBreak/>
        <w:t xml:space="preserve">The Chair thanked Group B for </w:t>
      </w:r>
      <w:r>
        <w:rPr>
          <w:szCs w:val="22"/>
        </w:rPr>
        <w:t>its</w:t>
      </w:r>
      <w:r w:rsidRPr="008729CE">
        <w:rPr>
          <w:szCs w:val="22"/>
        </w:rPr>
        <w:t xml:space="preserve"> continued support </w:t>
      </w:r>
      <w:r>
        <w:rPr>
          <w:szCs w:val="22"/>
        </w:rPr>
        <w:t>of</w:t>
      </w:r>
      <w:r w:rsidRPr="008729CE">
        <w:rPr>
          <w:szCs w:val="22"/>
        </w:rPr>
        <w:t xml:space="preserve"> the ongoing work on the Committee. </w:t>
      </w:r>
    </w:p>
    <w:p w14:paraId="1ECA89B2" w14:textId="77777777" w:rsidR="009236BD" w:rsidRPr="008729CE" w:rsidRDefault="009236BD" w:rsidP="009236BD">
      <w:pPr>
        <w:pStyle w:val="ListParagraph"/>
        <w:ind w:left="0"/>
        <w:rPr>
          <w:szCs w:val="22"/>
        </w:rPr>
      </w:pPr>
    </w:p>
    <w:p w14:paraId="5B112BE2" w14:textId="77777777" w:rsidR="009236BD" w:rsidRPr="00A60329" w:rsidRDefault="009236BD" w:rsidP="009236BD">
      <w:pPr>
        <w:pStyle w:val="ListParagraph"/>
        <w:numPr>
          <w:ilvl w:val="0"/>
          <w:numId w:val="7"/>
        </w:numPr>
        <w:ind w:left="0" w:firstLine="0"/>
        <w:rPr>
          <w:szCs w:val="22"/>
        </w:rPr>
      </w:pPr>
      <w:r>
        <w:rPr>
          <w:szCs w:val="22"/>
        </w:rPr>
        <w:t xml:space="preserve">The Delegation of Bangladesh speaking on behalf of the </w:t>
      </w:r>
      <w:r w:rsidRPr="008729CE">
        <w:rPr>
          <w:szCs w:val="22"/>
        </w:rPr>
        <w:t>Asia and Pacific Group</w:t>
      </w:r>
      <w:r>
        <w:rPr>
          <w:szCs w:val="22"/>
        </w:rPr>
        <w:t xml:space="preserve"> (APG) acknowledged the efforts of the </w:t>
      </w:r>
      <w:r w:rsidRPr="008729CE">
        <w:rPr>
          <w:szCs w:val="22"/>
        </w:rPr>
        <w:t xml:space="preserve">Chair </w:t>
      </w:r>
      <w:r>
        <w:rPr>
          <w:szCs w:val="22"/>
        </w:rPr>
        <w:t xml:space="preserve">and the work of the </w:t>
      </w:r>
      <w:r w:rsidRPr="008729CE">
        <w:rPr>
          <w:szCs w:val="22"/>
        </w:rPr>
        <w:t>Committee</w:t>
      </w:r>
      <w:r>
        <w:rPr>
          <w:szCs w:val="22"/>
        </w:rPr>
        <w:t xml:space="preserve">.  </w:t>
      </w:r>
      <w:r w:rsidRPr="00A60329">
        <w:rPr>
          <w:szCs w:val="22"/>
        </w:rPr>
        <w:t xml:space="preserve">APG commended the WIPO Secretariat </w:t>
      </w:r>
      <w:r>
        <w:rPr>
          <w:szCs w:val="22"/>
        </w:rPr>
        <w:t>for its efforts in the preparation of that</w:t>
      </w:r>
      <w:r w:rsidRPr="00A60329">
        <w:rPr>
          <w:szCs w:val="22"/>
        </w:rPr>
        <w:t xml:space="preserve"> Committee </w:t>
      </w:r>
      <w:r>
        <w:rPr>
          <w:szCs w:val="22"/>
        </w:rPr>
        <w:t>meeting</w:t>
      </w:r>
      <w:r w:rsidRPr="00A60329">
        <w:rPr>
          <w:szCs w:val="22"/>
        </w:rPr>
        <w:t xml:space="preserve">.  The Delegation </w:t>
      </w:r>
      <w:r>
        <w:rPr>
          <w:szCs w:val="22"/>
        </w:rPr>
        <w:t>supported the</w:t>
      </w:r>
      <w:r w:rsidRPr="00A60329">
        <w:rPr>
          <w:szCs w:val="22"/>
        </w:rPr>
        <w:t xml:space="preserve"> agenda and </w:t>
      </w:r>
      <w:r>
        <w:rPr>
          <w:szCs w:val="22"/>
        </w:rPr>
        <w:t xml:space="preserve">the </w:t>
      </w:r>
      <w:r w:rsidRPr="00A60329">
        <w:rPr>
          <w:szCs w:val="22"/>
        </w:rPr>
        <w:t>report of that session which would reflect the expectations of the Member States and current circumstances.  APG looked forward to hearing the key provisions of the revised consolidated text by the Secretariat, and hope</w:t>
      </w:r>
      <w:r>
        <w:rPr>
          <w:szCs w:val="22"/>
        </w:rPr>
        <w:t>d</w:t>
      </w:r>
      <w:r w:rsidRPr="00A60329">
        <w:rPr>
          <w:szCs w:val="22"/>
        </w:rPr>
        <w:t xml:space="preserve"> that would help the Member States make informed decisions and provide an introduction on development.  On broadcasting treaties, APG noted that </w:t>
      </w:r>
      <w:r>
        <w:rPr>
          <w:szCs w:val="22"/>
        </w:rPr>
        <w:t>it</w:t>
      </w:r>
      <w:r w:rsidRPr="00A60329">
        <w:rPr>
          <w:szCs w:val="22"/>
        </w:rPr>
        <w:t xml:space="preserve"> is a delicate development issue that required skillful balancing and most members of the </w:t>
      </w:r>
      <w:r>
        <w:rPr>
          <w:szCs w:val="22"/>
        </w:rPr>
        <w:t>G</w:t>
      </w:r>
      <w:r w:rsidRPr="00A60329">
        <w:rPr>
          <w:szCs w:val="22"/>
        </w:rPr>
        <w:t xml:space="preserve">roup looked forward to the finalization of a balanced treaty on broadcasting organizations based on the 2007 General Assembly </w:t>
      </w:r>
      <w:r>
        <w:rPr>
          <w:szCs w:val="22"/>
        </w:rPr>
        <w:t xml:space="preserve">mandate </w:t>
      </w:r>
      <w:r w:rsidRPr="00A60329">
        <w:rPr>
          <w:szCs w:val="22"/>
        </w:rPr>
        <w:t xml:space="preserve">to provide </w:t>
      </w:r>
      <w:r>
        <w:rPr>
          <w:szCs w:val="22"/>
        </w:rPr>
        <w:t>protection</w:t>
      </w:r>
      <w:r w:rsidRPr="00A60329">
        <w:rPr>
          <w:szCs w:val="22"/>
        </w:rPr>
        <w:t xml:space="preserve"> </w:t>
      </w:r>
      <w:r>
        <w:rPr>
          <w:szCs w:val="22"/>
        </w:rPr>
        <w:t>with a</w:t>
      </w:r>
      <w:r w:rsidRPr="00A60329">
        <w:rPr>
          <w:szCs w:val="22"/>
        </w:rPr>
        <w:t xml:space="preserve"> signal based </w:t>
      </w:r>
      <w:r>
        <w:rPr>
          <w:szCs w:val="22"/>
        </w:rPr>
        <w:t xml:space="preserve">approach </w:t>
      </w:r>
      <w:r w:rsidRPr="00A60329">
        <w:rPr>
          <w:szCs w:val="22"/>
        </w:rPr>
        <w:t xml:space="preserve">for broadcasting organizations in traditional sense.  </w:t>
      </w:r>
      <w:r>
        <w:rPr>
          <w:szCs w:val="22"/>
        </w:rPr>
        <w:t>The Group</w:t>
      </w:r>
      <w:r w:rsidRPr="00A60329">
        <w:rPr>
          <w:szCs w:val="22"/>
        </w:rPr>
        <w:t xml:space="preserve"> called for continued work towards convening a diplomatic conference.  </w:t>
      </w:r>
      <w:r>
        <w:rPr>
          <w:szCs w:val="22"/>
        </w:rPr>
        <w:t>They</w:t>
      </w:r>
      <w:r w:rsidRPr="00A60329">
        <w:rPr>
          <w:szCs w:val="22"/>
        </w:rPr>
        <w:t xml:space="preserve"> hoped that Member States would be able to get consensus on fundamental issues in due course.  APG noted that limitations and exceptions for libraries, archives, educational and research institutions, persons with disabilities were important to individuals and collective development</w:t>
      </w:r>
      <w:r>
        <w:rPr>
          <w:szCs w:val="22"/>
        </w:rPr>
        <w:t>s</w:t>
      </w:r>
      <w:r w:rsidRPr="00A60329">
        <w:rPr>
          <w:szCs w:val="22"/>
        </w:rPr>
        <w:t xml:space="preserve"> of societies.  APG commended the Secretariat for preparing a very clear and comprehensive </w:t>
      </w:r>
      <w:r>
        <w:rPr>
          <w:szCs w:val="22"/>
        </w:rPr>
        <w:t>r</w:t>
      </w:r>
      <w:r w:rsidRPr="00A60329">
        <w:rPr>
          <w:szCs w:val="22"/>
        </w:rPr>
        <w:t xml:space="preserve">eport on </w:t>
      </w:r>
      <w:r>
        <w:rPr>
          <w:szCs w:val="22"/>
        </w:rPr>
        <w:t>r</w:t>
      </w:r>
      <w:r w:rsidRPr="00A60329">
        <w:rPr>
          <w:szCs w:val="22"/>
        </w:rPr>
        <w:t xml:space="preserve">egional </w:t>
      </w:r>
      <w:r>
        <w:rPr>
          <w:szCs w:val="22"/>
        </w:rPr>
        <w:t>s</w:t>
      </w:r>
      <w:r w:rsidRPr="00A60329">
        <w:rPr>
          <w:szCs w:val="22"/>
        </w:rPr>
        <w:t xml:space="preserve">eminars and </w:t>
      </w:r>
      <w:r>
        <w:rPr>
          <w:szCs w:val="22"/>
        </w:rPr>
        <w:t>i</w:t>
      </w:r>
      <w:r w:rsidRPr="00A60329">
        <w:rPr>
          <w:szCs w:val="22"/>
        </w:rPr>
        <w:t xml:space="preserve">nternational </w:t>
      </w:r>
      <w:r>
        <w:rPr>
          <w:szCs w:val="22"/>
        </w:rPr>
        <w:t>c</w:t>
      </w:r>
      <w:r w:rsidRPr="00A60329">
        <w:rPr>
          <w:szCs w:val="22"/>
        </w:rPr>
        <w:t xml:space="preserve">omponents held in 2019.  The </w:t>
      </w:r>
      <w:r>
        <w:rPr>
          <w:szCs w:val="22"/>
        </w:rPr>
        <w:t>Group</w:t>
      </w:r>
      <w:r w:rsidRPr="00A60329">
        <w:rPr>
          <w:szCs w:val="22"/>
        </w:rPr>
        <w:t xml:space="preserve"> also looked forward to a fruitful discussion with Member States and other participants.  </w:t>
      </w:r>
      <w:r>
        <w:rPr>
          <w:szCs w:val="22"/>
        </w:rPr>
        <w:t>They</w:t>
      </w:r>
      <w:r w:rsidRPr="00A60329">
        <w:rPr>
          <w:szCs w:val="22"/>
        </w:rPr>
        <w:t xml:space="preserve"> also recognized the emergence of new important issues </w:t>
      </w:r>
      <w:r>
        <w:rPr>
          <w:szCs w:val="22"/>
        </w:rPr>
        <w:t>such as</w:t>
      </w:r>
      <w:r w:rsidRPr="00A60329">
        <w:rPr>
          <w:szCs w:val="22"/>
        </w:rPr>
        <w:t xml:space="preserve"> copyright in the digital environment and theater</w:t>
      </w:r>
      <w:r>
        <w:rPr>
          <w:szCs w:val="22"/>
        </w:rPr>
        <w:t xml:space="preserve"> directors</w:t>
      </w:r>
      <w:r w:rsidRPr="00A60329">
        <w:rPr>
          <w:szCs w:val="22"/>
        </w:rPr>
        <w:t xml:space="preserve"> rights.  APG took note of the proposal on the public l</w:t>
      </w:r>
      <w:r>
        <w:rPr>
          <w:szCs w:val="22"/>
        </w:rPr>
        <w:t>e</w:t>
      </w:r>
      <w:r w:rsidRPr="00A60329">
        <w:rPr>
          <w:szCs w:val="22"/>
        </w:rPr>
        <w:t>nding right co</w:t>
      </w:r>
      <w:r w:rsidRPr="00A60329">
        <w:rPr>
          <w:szCs w:val="22"/>
        </w:rPr>
        <w:noBreakHyphen/>
        <w:t xml:space="preserve">sponsored by </w:t>
      </w:r>
      <w:r>
        <w:rPr>
          <w:szCs w:val="22"/>
        </w:rPr>
        <w:t xml:space="preserve">the Delegations of </w:t>
      </w:r>
      <w:r w:rsidRPr="00A60329">
        <w:rPr>
          <w:szCs w:val="22"/>
        </w:rPr>
        <w:t xml:space="preserve">Sierra Leone and Panama and looked forward to a fruitful session.  </w:t>
      </w:r>
    </w:p>
    <w:p w14:paraId="3CCD5C1C" w14:textId="77777777" w:rsidR="009236BD" w:rsidRPr="0088323E" w:rsidRDefault="009236BD" w:rsidP="009236BD">
      <w:pPr>
        <w:pStyle w:val="ListParagraph"/>
        <w:ind w:left="0"/>
        <w:rPr>
          <w:szCs w:val="22"/>
        </w:rPr>
      </w:pPr>
    </w:p>
    <w:p w14:paraId="2D53844D" w14:textId="77777777" w:rsidR="009236BD" w:rsidRDefault="009236BD" w:rsidP="009236BD">
      <w:pPr>
        <w:pStyle w:val="ListParagraph"/>
        <w:numPr>
          <w:ilvl w:val="0"/>
          <w:numId w:val="7"/>
        </w:numPr>
        <w:ind w:left="0" w:firstLine="0"/>
        <w:rPr>
          <w:szCs w:val="22"/>
        </w:rPr>
      </w:pPr>
      <w:r>
        <w:rPr>
          <w:szCs w:val="22"/>
        </w:rPr>
        <w:t xml:space="preserve">The Delegation of Zimbabwe speaking on behalf of the </w:t>
      </w:r>
      <w:r w:rsidRPr="009F0BF5">
        <w:rPr>
          <w:szCs w:val="22"/>
        </w:rPr>
        <w:t>African Group</w:t>
      </w:r>
      <w:r>
        <w:rPr>
          <w:szCs w:val="22"/>
        </w:rPr>
        <w:t xml:space="preserve"> acknowledged the </w:t>
      </w:r>
    </w:p>
    <w:p w14:paraId="7807478D" w14:textId="71E5F502" w:rsidR="009236BD" w:rsidRDefault="009236BD" w:rsidP="009236BD">
      <w:pPr>
        <w:pStyle w:val="ListParagraph"/>
        <w:ind w:left="0"/>
        <w:rPr>
          <w:szCs w:val="22"/>
        </w:rPr>
      </w:pPr>
      <w:r w:rsidRPr="009F0BF5">
        <w:rPr>
          <w:szCs w:val="22"/>
        </w:rPr>
        <w:t>Secretariat for the strenuous efforts in prepar</w:t>
      </w:r>
      <w:r>
        <w:rPr>
          <w:szCs w:val="22"/>
        </w:rPr>
        <w:t>ing</w:t>
      </w:r>
      <w:r w:rsidRPr="009F0BF5">
        <w:rPr>
          <w:szCs w:val="22"/>
        </w:rPr>
        <w:t xml:space="preserve"> documents and conference facilities in </w:t>
      </w:r>
      <w:r>
        <w:rPr>
          <w:szCs w:val="22"/>
        </w:rPr>
        <w:t>those</w:t>
      </w:r>
      <w:r w:rsidRPr="009F0BF5">
        <w:rPr>
          <w:szCs w:val="22"/>
        </w:rPr>
        <w:t xml:space="preserve"> difficult conditions.</w:t>
      </w:r>
      <w:r>
        <w:rPr>
          <w:szCs w:val="22"/>
        </w:rPr>
        <w:t xml:space="preserve">  The African Group attached </w:t>
      </w:r>
      <w:r w:rsidRPr="009F0BF5">
        <w:rPr>
          <w:szCs w:val="22"/>
        </w:rPr>
        <w:t>great importance to the mandate and role of the Committee to carry</w:t>
      </w:r>
      <w:r>
        <w:rPr>
          <w:szCs w:val="22"/>
        </w:rPr>
        <w:t xml:space="preserve"> </w:t>
      </w:r>
      <w:r w:rsidRPr="009F0BF5">
        <w:rPr>
          <w:szCs w:val="22"/>
        </w:rPr>
        <w:t>out negotiations on copyright exceptions and limitations for educational, research, and teaching institutions and persons with other disabilities</w:t>
      </w:r>
      <w:r w:rsidR="008921BE">
        <w:rPr>
          <w:szCs w:val="22"/>
        </w:rPr>
        <w:t>;</w:t>
      </w:r>
      <w:r w:rsidR="008921BE" w:rsidRPr="009F0BF5">
        <w:rPr>
          <w:szCs w:val="22"/>
        </w:rPr>
        <w:t xml:space="preserve"> </w:t>
      </w:r>
      <w:r w:rsidR="008921BE">
        <w:rPr>
          <w:szCs w:val="22"/>
        </w:rPr>
        <w:t>and</w:t>
      </w:r>
      <w:r w:rsidRPr="009F0BF5">
        <w:rPr>
          <w:szCs w:val="22"/>
        </w:rPr>
        <w:t xml:space="preserve"> text</w:t>
      </w:r>
      <w:r w:rsidRPr="009F0BF5">
        <w:rPr>
          <w:szCs w:val="22"/>
        </w:rPr>
        <w:noBreakHyphen/>
        <w:t>based negotiations on a treaty for</w:t>
      </w:r>
      <w:r>
        <w:rPr>
          <w:szCs w:val="22"/>
        </w:rPr>
        <w:t xml:space="preserve"> the</w:t>
      </w:r>
      <w:r w:rsidRPr="009F0BF5">
        <w:rPr>
          <w:szCs w:val="22"/>
        </w:rPr>
        <w:t xml:space="preserve"> protection of </w:t>
      </w:r>
      <w:r>
        <w:rPr>
          <w:szCs w:val="22"/>
        </w:rPr>
        <w:t xml:space="preserve">broadcasting </w:t>
      </w:r>
      <w:r w:rsidRPr="009F0BF5">
        <w:rPr>
          <w:szCs w:val="22"/>
        </w:rPr>
        <w:t>organizations.</w:t>
      </w:r>
      <w:r>
        <w:rPr>
          <w:szCs w:val="22"/>
        </w:rPr>
        <w:t xml:space="preserve">  The Delegation also noted </w:t>
      </w:r>
      <w:r w:rsidRPr="009F0BF5">
        <w:rPr>
          <w:szCs w:val="22"/>
        </w:rPr>
        <w:t xml:space="preserve">the </w:t>
      </w:r>
      <w:r>
        <w:rPr>
          <w:szCs w:val="22"/>
        </w:rPr>
        <w:t>other</w:t>
      </w:r>
      <w:r w:rsidRPr="009F0BF5">
        <w:rPr>
          <w:szCs w:val="22"/>
        </w:rPr>
        <w:t xml:space="preserve"> proposals </w:t>
      </w:r>
      <w:r>
        <w:rPr>
          <w:szCs w:val="22"/>
        </w:rPr>
        <w:t>including the analysis of copyright in the digital</w:t>
      </w:r>
      <w:r w:rsidRPr="009F0BF5">
        <w:rPr>
          <w:szCs w:val="22"/>
        </w:rPr>
        <w:t xml:space="preserve"> environment, protection of resale royalty right, international protection of </w:t>
      </w:r>
      <w:r>
        <w:rPr>
          <w:szCs w:val="22"/>
        </w:rPr>
        <w:t xml:space="preserve">the </w:t>
      </w:r>
      <w:r w:rsidRPr="009F0BF5">
        <w:rPr>
          <w:szCs w:val="22"/>
        </w:rPr>
        <w:t xml:space="preserve">rights of </w:t>
      </w:r>
      <w:r>
        <w:rPr>
          <w:szCs w:val="22"/>
        </w:rPr>
        <w:t xml:space="preserve">theater </w:t>
      </w:r>
      <w:r w:rsidRPr="009F0BF5">
        <w:rPr>
          <w:szCs w:val="22"/>
        </w:rPr>
        <w:t>directors and the public lending right.</w:t>
      </w:r>
      <w:r>
        <w:rPr>
          <w:szCs w:val="22"/>
        </w:rPr>
        <w:t xml:space="preserve">  The Group indicated that due </w:t>
      </w:r>
      <w:r w:rsidRPr="009F0BF5">
        <w:rPr>
          <w:szCs w:val="22"/>
        </w:rPr>
        <w:t>to COVID</w:t>
      </w:r>
      <w:r w:rsidRPr="009F0BF5">
        <w:rPr>
          <w:szCs w:val="22"/>
        </w:rPr>
        <w:noBreakHyphen/>
        <w:t xml:space="preserve">19 restrictions, SCCR 40 </w:t>
      </w:r>
      <w:r>
        <w:rPr>
          <w:szCs w:val="22"/>
        </w:rPr>
        <w:t xml:space="preserve">would </w:t>
      </w:r>
      <w:r w:rsidRPr="009F0BF5">
        <w:rPr>
          <w:szCs w:val="22"/>
        </w:rPr>
        <w:t xml:space="preserve">be </w:t>
      </w:r>
      <w:r>
        <w:rPr>
          <w:szCs w:val="22"/>
        </w:rPr>
        <w:t>limited in</w:t>
      </w:r>
      <w:r w:rsidRPr="009F0BF5">
        <w:rPr>
          <w:szCs w:val="22"/>
        </w:rPr>
        <w:t xml:space="preserve"> </w:t>
      </w:r>
      <w:r>
        <w:rPr>
          <w:szCs w:val="22"/>
        </w:rPr>
        <w:t>its</w:t>
      </w:r>
      <w:r w:rsidRPr="009F0BF5">
        <w:rPr>
          <w:szCs w:val="22"/>
        </w:rPr>
        <w:t xml:space="preserve"> substantive </w:t>
      </w:r>
      <w:r w:rsidR="008921BE" w:rsidRPr="009F0BF5">
        <w:rPr>
          <w:szCs w:val="22"/>
        </w:rPr>
        <w:t>work, which</w:t>
      </w:r>
      <w:r w:rsidRPr="009F0BF5">
        <w:rPr>
          <w:szCs w:val="22"/>
        </w:rPr>
        <w:t xml:space="preserve"> </w:t>
      </w:r>
      <w:r>
        <w:rPr>
          <w:szCs w:val="22"/>
        </w:rPr>
        <w:t>would</w:t>
      </w:r>
      <w:r w:rsidRPr="009F0BF5">
        <w:rPr>
          <w:szCs w:val="22"/>
        </w:rPr>
        <w:t xml:space="preserve"> preclude </w:t>
      </w:r>
      <w:r>
        <w:rPr>
          <w:szCs w:val="22"/>
        </w:rPr>
        <w:t>the Committee</w:t>
      </w:r>
      <w:r w:rsidRPr="009F0BF5">
        <w:rPr>
          <w:szCs w:val="22"/>
        </w:rPr>
        <w:t xml:space="preserve"> from carrying out any negotiations.</w:t>
      </w:r>
      <w:r>
        <w:rPr>
          <w:szCs w:val="22"/>
        </w:rPr>
        <w:t xml:space="preserve">  The African Group looked forward to </w:t>
      </w:r>
      <w:r w:rsidRPr="009F0BF5">
        <w:rPr>
          <w:szCs w:val="22"/>
        </w:rPr>
        <w:t xml:space="preserve">receiving a recap of the key provisions of </w:t>
      </w:r>
      <w:r>
        <w:rPr>
          <w:szCs w:val="22"/>
        </w:rPr>
        <w:t>d</w:t>
      </w:r>
      <w:r w:rsidRPr="009F0BF5">
        <w:rPr>
          <w:szCs w:val="22"/>
        </w:rPr>
        <w:t>ocument SCCR/39/7</w:t>
      </w:r>
      <w:r>
        <w:rPr>
          <w:szCs w:val="22"/>
        </w:rPr>
        <w:t>,</w:t>
      </w:r>
      <w:r w:rsidRPr="009F0BF5">
        <w:rPr>
          <w:szCs w:val="22"/>
        </w:rPr>
        <w:t xml:space="preserve"> </w:t>
      </w:r>
      <w:r>
        <w:rPr>
          <w:szCs w:val="22"/>
        </w:rPr>
        <w:t>r</w:t>
      </w:r>
      <w:r w:rsidRPr="009F0BF5">
        <w:rPr>
          <w:szCs w:val="22"/>
        </w:rPr>
        <w:t xml:space="preserve">evised </w:t>
      </w:r>
      <w:r>
        <w:rPr>
          <w:szCs w:val="22"/>
        </w:rPr>
        <w:t>c</w:t>
      </w:r>
      <w:r w:rsidRPr="009F0BF5">
        <w:rPr>
          <w:szCs w:val="22"/>
        </w:rPr>
        <w:t xml:space="preserve">onsolidated </w:t>
      </w:r>
      <w:r>
        <w:rPr>
          <w:szCs w:val="22"/>
        </w:rPr>
        <w:t>t</w:t>
      </w:r>
      <w:r w:rsidRPr="009F0BF5">
        <w:rPr>
          <w:szCs w:val="22"/>
        </w:rPr>
        <w:t xml:space="preserve">ext on </w:t>
      </w:r>
      <w:r>
        <w:rPr>
          <w:szCs w:val="22"/>
        </w:rPr>
        <w:t>d</w:t>
      </w:r>
      <w:r w:rsidRPr="009F0BF5">
        <w:rPr>
          <w:szCs w:val="22"/>
        </w:rPr>
        <w:t xml:space="preserve">efinitions, </w:t>
      </w:r>
      <w:r>
        <w:rPr>
          <w:szCs w:val="22"/>
        </w:rPr>
        <w:t>o</w:t>
      </w:r>
      <w:r w:rsidRPr="009F0BF5">
        <w:rPr>
          <w:szCs w:val="22"/>
        </w:rPr>
        <w:t xml:space="preserve">bject of </w:t>
      </w:r>
      <w:r>
        <w:rPr>
          <w:szCs w:val="22"/>
        </w:rPr>
        <w:t>p</w:t>
      </w:r>
      <w:r w:rsidRPr="009F0BF5">
        <w:rPr>
          <w:szCs w:val="22"/>
        </w:rPr>
        <w:t xml:space="preserve">rotection, and </w:t>
      </w:r>
      <w:r>
        <w:rPr>
          <w:szCs w:val="22"/>
        </w:rPr>
        <w:t>r</w:t>
      </w:r>
      <w:r w:rsidRPr="009F0BF5">
        <w:rPr>
          <w:szCs w:val="22"/>
        </w:rPr>
        <w:t xml:space="preserve">ights to </w:t>
      </w:r>
      <w:r>
        <w:rPr>
          <w:szCs w:val="22"/>
        </w:rPr>
        <w:t>b</w:t>
      </w:r>
      <w:r w:rsidRPr="009F0BF5">
        <w:rPr>
          <w:szCs w:val="22"/>
        </w:rPr>
        <w:t xml:space="preserve">e </w:t>
      </w:r>
      <w:r>
        <w:rPr>
          <w:szCs w:val="22"/>
        </w:rPr>
        <w:t>g</w:t>
      </w:r>
      <w:r w:rsidRPr="009F0BF5">
        <w:rPr>
          <w:szCs w:val="22"/>
        </w:rPr>
        <w:t xml:space="preserve">ranted and </w:t>
      </w:r>
      <w:r>
        <w:rPr>
          <w:szCs w:val="22"/>
        </w:rPr>
        <w:t>o</w:t>
      </w:r>
      <w:r w:rsidRPr="009F0BF5">
        <w:rPr>
          <w:szCs w:val="22"/>
        </w:rPr>
        <w:t xml:space="preserve">ther </w:t>
      </w:r>
      <w:r>
        <w:rPr>
          <w:szCs w:val="22"/>
        </w:rPr>
        <w:t>i</w:t>
      </w:r>
      <w:r w:rsidRPr="009F0BF5">
        <w:rPr>
          <w:szCs w:val="22"/>
        </w:rPr>
        <w:t xml:space="preserve">ssues, by the </w:t>
      </w:r>
      <w:r w:rsidR="008921BE" w:rsidRPr="009F0BF5">
        <w:rPr>
          <w:szCs w:val="22"/>
        </w:rPr>
        <w:t>Secretariat, which</w:t>
      </w:r>
      <w:r w:rsidRPr="009F0BF5">
        <w:rPr>
          <w:szCs w:val="22"/>
        </w:rPr>
        <w:t xml:space="preserve"> would enable Member States</w:t>
      </w:r>
      <w:r>
        <w:rPr>
          <w:szCs w:val="22"/>
        </w:rPr>
        <w:t xml:space="preserve"> </w:t>
      </w:r>
      <w:r w:rsidRPr="009F0BF5">
        <w:rPr>
          <w:szCs w:val="22"/>
        </w:rPr>
        <w:t xml:space="preserve">to </w:t>
      </w:r>
      <w:r>
        <w:rPr>
          <w:szCs w:val="22"/>
        </w:rPr>
        <w:t xml:space="preserve">have </w:t>
      </w:r>
      <w:r w:rsidRPr="009F0BF5">
        <w:rPr>
          <w:szCs w:val="22"/>
        </w:rPr>
        <w:t xml:space="preserve">an appreciation on the status of negotiations on the protection of broadcasting organizations.  The </w:t>
      </w:r>
      <w:r>
        <w:rPr>
          <w:szCs w:val="22"/>
        </w:rPr>
        <w:t>African Group looked f</w:t>
      </w:r>
      <w:r w:rsidRPr="009F0BF5">
        <w:rPr>
          <w:szCs w:val="22"/>
        </w:rPr>
        <w:t>orward to discussions on the factual reports on regional seminars and international conferences</w:t>
      </w:r>
      <w:r>
        <w:rPr>
          <w:szCs w:val="22"/>
        </w:rPr>
        <w:t xml:space="preserve"> including t</w:t>
      </w:r>
      <w:r w:rsidRPr="009F0BF5">
        <w:rPr>
          <w:szCs w:val="22"/>
        </w:rPr>
        <w:t xml:space="preserve">he </w:t>
      </w:r>
      <w:r>
        <w:rPr>
          <w:szCs w:val="22"/>
        </w:rPr>
        <w:t>r</w:t>
      </w:r>
      <w:r w:rsidRPr="009F0BF5">
        <w:rPr>
          <w:szCs w:val="22"/>
        </w:rPr>
        <w:t xml:space="preserve">egional </w:t>
      </w:r>
      <w:r>
        <w:rPr>
          <w:szCs w:val="22"/>
        </w:rPr>
        <w:t>s</w:t>
      </w:r>
      <w:r w:rsidRPr="009F0BF5">
        <w:rPr>
          <w:szCs w:val="22"/>
        </w:rPr>
        <w:t xml:space="preserve">eminar for the African Group on libraries, archives, museums and educational and research institutions on copyright </w:t>
      </w:r>
      <w:r>
        <w:rPr>
          <w:szCs w:val="22"/>
        </w:rPr>
        <w:t xml:space="preserve">which was held in </w:t>
      </w:r>
      <w:r w:rsidRPr="009F0BF5">
        <w:rPr>
          <w:szCs w:val="22"/>
        </w:rPr>
        <w:t>June</w:t>
      </w:r>
      <w:r>
        <w:rPr>
          <w:szCs w:val="22"/>
        </w:rPr>
        <w:t xml:space="preserve"> 2019</w:t>
      </w:r>
      <w:r w:rsidRPr="009F0BF5">
        <w:rPr>
          <w:szCs w:val="22"/>
        </w:rPr>
        <w:t xml:space="preserve"> in Nairobi</w:t>
      </w:r>
      <w:r>
        <w:rPr>
          <w:szCs w:val="22"/>
        </w:rPr>
        <w:t xml:space="preserve"> and was</w:t>
      </w:r>
      <w:r w:rsidRPr="009F0BF5">
        <w:rPr>
          <w:szCs w:val="22"/>
        </w:rPr>
        <w:t xml:space="preserve"> followed by</w:t>
      </w:r>
      <w:r>
        <w:rPr>
          <w:szCs w:val="22"/>
        </w:rPr>
        <w:t xml:space="preserve"> the</w:t>
      </w:r>
      <w:r w:rsidRPr="009F0BF5">
        <w:rPr>
          <w:szCs w:val="22"/>
        </w:rPr>
        <w:t xml:space="preserve"> international conference on copyright limitations and exceptions for libraries, archives, museums, educational and research institutions, which was held in October 2019 in Geneva.</w:t>
      </w:r>
      <w:r>
        <w:rPr>
          <w:szCs w:val="22"/>
        </w:rPr>
        <w:t xml:space="preserve">  The Delegation welcomed the </w:t>
      </w:r>
      <w:r w:rsidRPr="009F0BF5">
        <w:rPr>
          <w:szCs w:val="22"/>
        </w:rPr>
        <w:t xml:space="preserve">update </w:t>
      </w:r>
      <w:r>
        <w:rPr>
          <w:szCs w:val="22"/>
        </w:rPr>
        <w:t>on</w:t>
      </w:r>
      <w:r w:rsidRPr="009F0BF5">
        <w:rPr>
          <w:szCs w:val="22"/>
        </w:rPr>
        <w:t xml:space="preserve"> the modalities of the study on </w:t>
      </w:r>
      <w:r>
        <w:rPr>
          <w:szCs w:val="22"/>
        </w:rPr>
        <w:t>d</w:t>
      </w:r>
      <w:r w:rsidRPr="009F0BF5">
        <w:rPr>
          <w:szCs w:val="22"/>
        </w:rPr>
        <w:t xml:space="preserve">igital </w:t>
      </w:r>
      <w:r>
        <w:rPr>
          <w:szCs w:val="22"/>
        </w:rPr>
        <w:t>m</w:t>
      </w:r>
      <w:r w:rsidRPr="009F0BF5">
        <w:rPr>
          <w:szCs w:val="22"/>
        </w:rPr>
        <w:t xml:space="preserve">usic </w:t>
      </w:r>
      <w:r>
        <w:rPr>
          <w:szCs w:val="22"/>
        </w:rPr>
        <w:t>s</w:t>
      </w:r>
      <w:r w:rsidRPr="009F0BF5">
        <w:rPr>
          <w:szCs w:val="22"/>
        </w:rPr>
        <w:t>ervices,</w:t>
      </w:r>
      <w:r>
        <w:rPr>
          <w:szCs w:val="22"/>
        </w:rPr>
        <w:t xml:space="preserve"> the</w:t>
      </w:r>
      <w:r w:rsidRPr="009F0BF5">
        <w:rPr>
          <w:szCs w:val="22"/>
        </w:rPr>
        <w:t xml:space="preserve"> </w:t>
      </w:r>
      <w:r>
        <w:rPr>
          <w:szCs w:val="22"/>
        </w:rPr>
        <w:t>t</w:t>
      </w:r>
      <w:r w:rsidRPr="009F0BF5">
        <w:rPr>
          <w:szCs w:val="22"/>
        </w:rPr>
        <w:t xml:space="preserve">ask </w:t>
      </w:r>
      <w:r>
        <w:rPr>
          <w:szCs w:val="22"/>
        </w:rPr>
        <w:t>f</w:t>
      </w:r>
      <w:r w:rsidRPr="009F0BF5">
        <w:rPr>
          <w:szCs w:val="22"/>
        </w:rPr>
        <w:t xml:space="preserve">orce on the </w:t>
      </w:r>
      <w:r>
        <w:rPr>
          <w:szCs w:val="22"/>
        </w:rPr>
        <w:t>a</w:t>
      </w:r>
      <w:r w:rsidRPr="009F0BF5">
        <w:rPr>
          <w:szCs w:val="22"/>
        </w:rPr>
        <w:t xml:space="preserve">rtist's </w:t>
      </w:r>
      <w:r>
        <w:rPr>
          <w:szCs w:val="22"/>
        </w:rPr>
        <w:t>resale</w:t>
      </w:r>
      <w:r w:rsidRPr="009F0BF5">
        <w:rPr>
          <w:szCs w:val="22"/>
        </w:rPr>
        <w:t xml:space="preserve"> </w:t>
      </w:r>
      <w:r>
        <w:rPr>
          <w:szCs w:val="22"/>
        </w:rPr>
        <w:t>royalty right</w:t>
      </w:r>
      <w:r w:rsidRPr="009F0BF5">
        <w:rPr>
          <w:szCs w:val="22"/>
        </w:rPr>
        <w:t xml:space="preserve">, and proposed modalities of a study on the protection of theater </w:t>
      </w:r>
      <w:r w:rsidR="008921BE" w:rsidRPr="009F0BF5">
        <w:rPr>
          <w:szCs w:val="22"/>
        </w:rPr>
        <w:t>director’s</w:t>
      </w:r>
      <w:r w:rsidRPr="009F0BF5">
        <w:rPr>
          <w:szCs w:val="22"/>
        </w:rPr>
        <w:t xml:space="preserve"> rights</w:t>
      </w:r>
      <w:r>
        <w:rPr>
          <w:szCs w:val="22"/>
        </w:rPr>
        <w:t xml:space="preserve">.  The African Group commended the </w:t>
      </w:r>
      <w:r w:rsidRPr="009F0BF5">
        <w:rPr>
          <w:szCs w:val="22"/>
        </w:rPr>
        <w:t xml:space="preserve">Delegations of Sierra Leone, Panama, and Malawi on a proposal </w:t>
      </w:r>
      <w:r>
        <w:rPr>
          <w:szCs w:val="22"/>
        </w:rPr>
        <w:t>to work on</w:t>
      </w:r>
      <w:r w:rsidRPr="009F0BF5">
        <w:rPr>
          <w:szCs w:val="22"/>
        </w:rPr>
        <w:t xml:space="preserve"> the public l</w:t>
      </w:r>
      <w:r>
        <w:rPr>
          <w:szCs w:val="22"/>
        </w:rPr>
        <w:t>e</w:t>
      </w:r>
      <w:r w:rsidRPr="009F0BF5">
        <w:rPr>
          <w:szCs w:val="22"/>
        </w:rPr>
        <w:t xml:space="preserve">nding </w:t>
      </w:r>
      <w:r w:rsidR="008921BE" w:rsidRPr="009F0BF5">
        <w:rPr>
          <w:szCs w:val="22"/>
        </w:rPr>
        <w:t>right, which they looked to be added on the agenda,</w:t>
      </w:r>
      <w:r w:rsidRPr="009F0BF5">
        <w:rPr>
          <w:szCs w:val="22"/>
        </w:rPr>
        <w:t xml:space="preserve"> and future work of the Committee.</w:t>
      </w:r>
      <w:r>
        <w:rPr>
          <w:szCs w:val="22"/>
        </w:rPr>
        <w:t xml:space="preserve">  The Delegation noted that </w:t>
      </w:r>
      <w:r w:rsidRPr="009F0BF5">
        <w:rPr>
          <w:szCs w:val="22"/>
        </w:rPr>
        <w:t>the subject of copyright limitations and exceptions</w:t>
      </w:r>
      <w:r>
        <w:rPr>
          <w:szCs w:val="22"/>
        </w:rPr>
        <w:t xml:space="preserve"> had become very essential </w:t>
      </w:r>
      <w:r w:rsidRPr="009F0BF5">
        <w:rPr>
          <w:szCs w:val="22"/>
        </w:rPr>
        <w:t>for educational and research purposes</w:t>
      </w:r>
      <w:r>
        <w:rPr>
          <w:szCs w:val="22"/>
        </w:rPr>
        <w:t xml:space="preserve"> due to the COVID-19 pandemic.  </w:t>
      </w:r>
      <w:r w:rsidRPr="009F0BF5">
        <w:rPr>
          <w:szCs w:val="22"/>
        </w:rPr>
        <w:lastRenderedPageBreak/>
        <w:t xml:space="preserve">Open-Source publications on health research </w:t>
      </w:r>
      <w:r>
        <w:rPr>
          <w:szCs w:val="22"/>
        </w:rPr>
        <w:t xml:space="preserve">had proven more vital </w:t>
      </w:r>
      <w:r w:rsidRPr="009F0BF5">
        <w:rPr>
          <w:szCs w:val="22"/>
        </w:rPr>
        <w:t xml:space="preserve">to the common human endeavor, to find a solution to </w:t>
      </w:r>
      <w:r>
        <w:rPr>
          <w:szCs w:val="22"/>
        </w:rPr>
        <w:t>that</w:t>
      </w:r>
      <w:r w:rsidRPr="009F0BF5">
        <w:rPr>
          <w:szCs w:val="22"/>
        </w:rPr>
        <w:t xml:space="preserve"> global health challenge.</w:t>
      </w:r>
      <w:r>
        <w:rPr>
          <w:szCs w:val="22"/>
        </w:rPr>
        <w:t xml:space="preserve">  The Delegation bemoaned the lack of access to educational research materials by children in developing countries due to </w:t>
      </w:r>
      <w:r w:rsidRPr="009F0BF5">
        <w:rPr>
          <w:szCs w:val="22"/>
        </w:rPr>
        <w:t>copyright restrictions.</w:t>
      </w:r>
      <w:r>
        <w:rPr>
          <w:szCs w:val="22"/>
        </w:rPr>
        <w:t xml:space="preserve">  The Delegation pledged active participation towards deliberations so as to reach consensus. </w:t>
      </w:r>
    </w:p>
    <w:p w14:paraId="4A50D44C" w14:textId="77777777" w:rsidR="009236BD" w:rsidRPr="003D039A" w:rsidRDefault="009236BD" w:rsidP="009236BD">
      <w:pPr>
        <w:rPr>
          <w:szCs w:val="22"/>
        </w:rPr>
      </w:pPr>
    </w:p>
    <w:p w14:paraId="19ED4CFD" w14:textId="77777777" w:rsidR="009236BD" w:rsidRDefault="009236BD" w:rsidP="009236BD">
      <w:pPr>
        <w:pStyle w:val="ListParagraph"/>
        <w:numPr>
          <w:ilvl w:val="0"/>
          <w:numId w:val="7"/>
        </w:numPr>
        <w:ind w:left="0" w:firstLine="0"/>
        <w:rPr>
          <w:szCs w:val="22"/>
        </w:rPr>
      </w:pPr>
      <w:r w:rsidRPr="00B51B18">
        <w:rPr>
          <w:szCs w:val="22"/>
        </w:rPr>
        <w:t>The Chair thanked the Delegation of Zimbabwe</w:t>
      </w:r>
      <w:r>
        <w:rPr>
          <w:szCs w:val="22"/>
        </w:rPr>
        <w:t xml:space="preserve"> speaking on behalf of the African Group</w:t>
      </w:r>
      <w:r w:rsidRPr="00B51B18">
        <w:rPr>
          <w:szCs w:val="22"/>
        </w:rPr>
        <w:t xml:space="preserve"> for their intervention and commitment to continue with the work of the Committee despite the </w:t>
      </w:r>
      <w:r w:rsidRPr="00A9143F">
        <w:rPr>
          <w:szCs w:val="22"/>
        </w:rPr>
        <w:t xml:space="preserve">constraints and limitations of the pandemic.  </w:t>
      </w:r>
    </w:p>
    <w:p w14:paraId="3FAF5689" w14:textId="77777777" w:rsidR="009236BD" w:rsidRDefault="009236BD" w:rsidP="009236BD">
      <w:pPr>
        <w:pStyle w:val="ListParagraph"/>
        <w:ind w:left="0"/>
        <w:rPr>
          <w:szCs w:val="22"/>
        </w:rPr>
      </w:pPr>
    </w:p>
    <w:p w14:paraId="44978A54" w14:textId="77777777" w:rsidR="009236BD" w:rsidRPr="00A9143F" w:rsidRDefault="009236BD" w:rsidP="009236BD">
      <w:pPr>
        <w:pStyle w:val="ListParagraph"/>
        <w:numPr>
          <w:ilvl w:val="0"/>
          <w:numId w:val="7"/>
        </w:numPr>
        <w:ind w:left="0" w:firstLine="0"/>
        <w:rPr>
          <w:szCs w:val="22"/>
        </w:rPr>
      </w:pPr>
      <w:r w:rsidRPr="00A9143F">
        <w:rPr>
          <w:szCs w:val="22"/>
        </w:rPr>
        <w:t xml:space="preserve">The Delegation of China thanked the Secretariat for its tremendous efforts in convening the session despite the prevailing circumstances.  The Delegation expressed interest in the agenda item on the protection of broadcasting organizations and called for consensus among stakeholders.  The Delegation hoped that the SCCR would continue to persist in the principle of cooperation, transparency, and commitment to work towards a diplomatic conference.  On the safeguarding, balance of rights, limitations and exceptions, and promoting knowledge in the education sector, the Delegation called for a pragmatic work plan to push forward the discussion.  The Delegation looked forward to evaluating new proposals and more progress on the work of the Committee. </w:t>
      </w:r>
    </w:p>
    <w:p w14:paraId="04A29A14" w14:textId="77777777" w:rsidR="009236BD" w:rsidRPr="003D039A" w:rsidRDefault="009236BD" w:rsidP="009236BD">
      <w:pPr>
        <w:rPr>
          <w:szCs w:val="22"/>
        </w:rPr>
      </w:pPr>
    </w:p>
    <w:p w14:paraId="6CFD9168" w14:textId="77777777" w:rsidR="009236BD" w:rsidRDefault="009236BD" w:rsidP="009236BD">
      <w:pPr>
        <w:pStyle w:val="ListParagraph"/>
        <w:numPr>
          <w:ilvl w:val="0"/>
          <w:numId w:val="7"/>
        </w:numPr>
        <w:ind w:left="0" w:firstLine="0"/>
        <w:rPr>
          <w:szCs w:val="22"/>
        </w:rPr>
      </w:pPr>
      <w:r w:rsidRPr="00364603">
        <w:rPr>
          <w:szCs w:val="22"/>
        </w:rPr>
        <w:t>The Chair thanked the Delegation of China for their commitment to continue the work of the SCCR</w:t>
      </w:r>
      <w:r>
        <w:rPr>
          <w:szCs w:val="22"/>
        </w:rPr>
        <w:t>.</w:t>
      </w:r>
    </w:p>
    <w:p w14:paraId="56C0400F" w14:textId="77777777" w:rsidR="009236BD" w:rsidRDefault="009236BD" w:rsidP="009236BD">
      <w:pPr>
        <w:pStyle w:val="ListParagraph"/>
        <w:ind w:left="0"/>
        <w:rPr>
          <w:szCs w:val="22"/>
        </w:rPr>
      </w:pPr>
    </w:p>
    <w:p w14:paraId="28667444" w14:textId="77777777" w:rsidR="009236BD" w:rsidRPr="00364603" w:rsidRDefault="009236BD" w:rsidP="009236BD">
      <w:pPr>
        <w:pStyle w:val="ListParagraph"/>
        <w:ind w:left="0"/>
        <w:rPr>
          <w:szCs w:val="22"/>
        </w:rPr>
      </w:pPr>
    </w:p>
    <w:p w14:paraId="7D870EFE" w14:textId="1002B5E1" w:rsidR="009236BD" w:rsidRPr="00A9143F" w:rsidRDefault="009236BD" w:rsidP="009236BD">
      <w:pPr>
        <w:pStyle w:val="ListParagraph"/>
        <w:numPr>
          <w:ilvl w:val="0"/>
          <w:numId w:val="7"/>
        </w:numPr>
        <w:ind w:left="0" w:firstLine="0"/>
        <w:rPr>
          <w:szCs w:val="22"/>
        </w:rPr>
      </w:pPr>
      <w:r>
        <w:rPr>
          <w:szCs w:val="22"/>
        </w:rPr>
        <w:t xml:space="preserve">The Delegation of the Russian Federation speaking on behalf of the </w:t>
      </w:r>
      <w:r w:rsidRPr="00A9143F">
        <w:rPr>
          <w:szCs w:val="22"/>
        </w:rPr>
        <w:t>Group of Central Asian, Caucasus and Eastern European Countries (CACEEC)</w:t>
      </w:r>
      <w:r w:rsidRPr="00A9143F" w:rsidDel="00A9143F">
        <w:rPr>
          <w:szCs w:val="22"/>
        </w:rPr>
        <w:t xml:space="preserve"> </w:t>
      </w:r>
      <w:r>
        <w:rPr>
          <w:szCs w:val="22"/>
        </w:rPr>
        <w:t xml:space="preserve">thanked </w:t>
      </w:r>
      <w:r w:rsidRPr="00364603">
        <w:rPr>
          <w:szCs w:val="22"/>
        </w:rPr>
        <w:t xml:space="preserve">the Secretariat for </w:t>
      </w:r>
      <w:r>
        <w:rPr>
          <w:szCs w:val="22"/>
        </w:rPr>
        <w:t xml:space="preserve">the </w:t>
      </w:r>
      <w:r w:rsidRPr="00364603">
        <w:rPr>
          <w:szCs w:val="22"/>
        </w:rPr>
        <w:t xml:space="preserve">preparation of the documents for the </w:t>
      </w:r>
      <w:r>
        <w:rPr>
          <w:szCs w:val="22"/>
        </w:rPr>
        <w:t>fortie</w:t>
      </w:r>
      <w:r w:rsidRPr="00364603">
        <w:rPr>
          <w:szCs w:val="22"/>
        </w:rPr>
        <w:t xml:space="preserve">th </w:t>
      </w:r>
      <w:r>
        <w:rPr>
          <w:szCs w:val="22"/>
        </w:rPr>
        <w:t>s</w:t>
      </w:r>
      <w:r w:rsidRPr="00364603">
        <w:rPr>
          <w:szCs w:val="22"/>
        </w:rPr>
        <w:t>ession</w:t>
      </w:r>
      <w:r>
        <w:rPr>
          <w:szCs w:val="22"/>
        </w:rPr>
        <w:t xml:space="preserve"> and expressed condolences to the Secretariat on the sudden death of their colleague, Carole Croella.  The Group underscored the importance of </w:t>
      </w:r>
      <w:r w:rsidRPr="004F3425">
        <w:rPr>
          <w:szCs w:val="22"/>
        </w:rPr>
        <w:t>the</w:t>
      </w:r>
      <w:r>
        <w:rPr>
          <w:szCs w:val="22"/>
        </w:rPr>
        <w:t xml:space="preserve"> </w:t>
      </w:r>
      <w:r w:rsidRPr="004F3425">
        <w:rPr>
          <w:szCs w:val="22"/>
        </w:rPr>
        <w:t xml:space="preserve">Committee on key issues of the agenda </w:t>
      </w:r>
      <w:r>
        <w:rPr>
          <w:szCs w:val="22"/>
        </w:rPr>
        <w:t xml:space="preserve">towards </w:t>
      </w:r>
      <w:r w:rsidRPr="004F3425">
        <w:rPr>
          <w:szCs w:val="22"/>
        </w:rPr>
        <w:t>the promoti</w:t>
      </w:r>
      <w:r>
        <w:rPr>
          <w:szCs w:val="22"/>
        </w:rPr>
        <w:t xml:space="preserve">on </w:t>
      </w:r>
      <w:r w:rsidRPr="004F3425">
        <w:rPr>
          <w:szCs w:val="22"/>
        </w:rPr>
        <w:t>of innovation and culture.</w:t>
      </w:r>
      <w:r>
        <w:rPr>
          <w:szCs w:val="22"/>
        </w:rPr>
        <w:t xml:space="preserve">  The Group welcomed the plan of action to</w:t>
      </w:r>
      <w:r w:rsidRPr="004F3425">
        <w:rPr>
          <w:szCs w:val="22"/>
        </w:rPr>
        <w:t xml:space="preserve"> hol</w:t>
      </w:r>
      <w:r>
        <w:rPr>
          <w:szCs w:val="22"/>
        </w:rPr>
        <w:t>d</w:t>
      </w:r>
      <w:r w:rsidRPr="004F3425">
        <w:rPr>
          <w:szCs w:val="22"/>
        </w:rPr>
        <w:t xml:space="preserve"> seminars</w:t>
      </w:r>
      <w:r>
        <w:rPr>
          <w:szCs w:val="22"/>
        </w:rPr>
        <w:t xml:space="preserve">, </w:t>
      </w:r>
      <w:r w:rsidRPr="004F3425">
        <w:rPr>
          <w:szCs w:val="22"/>
        </w:rPr>
        <w:t>international conferences and also</w:t>
      </w:r>
      <w:r>
        <w:rPr>
          <w:szCs w:val="22"/>
        </w:rPr>
        <w:t xml:space="preserve"> </w:t>
      </w:r>
      <w:r w:rsidR="008921BE">
        <w:rPr>
          <w:szCs w:val="22"/>
        </w:rPr>
        <w:t>undertake</w:t>
      </w:r>
      <w:r w:rsidRPr="004F3425">
        <w:rPr>
          <w:szCs w:val="22"/>
        </w:rPr>
        <w:t xml:space="preserve"> research on the key areas of work</w:t>
      </w:r>
      <w:r>
        <w:rPr>
          <w:szCs w:val="22"/>
        </w:rPr>
        <w:t xml:space="preserve">.  CACEEC was certain that the information and findings from the research would enable stakeholders to </w:t>
      </w:r>
      <w:r w:rsidRPr="004F3425">
        <w:rPr>
          <w:szCs w:val="22"/>
        </w:rPr>
        <w:t>work more effectively and better consider the issues of culture, innovation, and science.</w:t>
      </w:r>
      <w:r>
        <w:rPr>
          <w:szCs w:val="22"/>
        </w:rPr>
        <w:t xml:space="preserve">  The Group expressed the need for continued </w:t>
      </w:r>
      <w:r w:rsidRPr="004F3425">
        <w:rPr>
          <w:szCs w:val="22"/>
        </w:rPr>
        <w:t>dialogue</w:t>
      </w:r>
      <w:r>
        <w:rPr>
          <w:szCs w:val="22"/>
        </w:rPr>
        <w:t xml:space="preserve"> and</w:t>
      </w:r>
      <w:r w:rsidRPr="004F3425">
        <w:rPr>
          <w:szCs w:val="22"/>
        </w:rPr>
        <w:t xml:space="preserve"> exchange of information to analyze published reports and use the available time for consideration of the substantive items.</w:t>
      </w:r>
      <w:r>
        <w:rPr>
          <w:szCs w:val="22"/>
        </w:rPr>
        <w:t xml:space="preserve">  CACEEC pledged its support to the work and discussions of the Committee.  </w:t>
      </w:r>
      <w:r w:rsidRPr="004F3425">
        <w:rPr>
          <w:szCs w:val="22"/>
        </w:rPr>
        <w:t xml:space="preserve">  </w:t>
      </w:r>
    </w:p>
    <w:p w14:paraId="4157329D" w14:textId="77777777" w:rsidR="009236BD" w:rsidRPr="003D039A" w:rsidRDefault="009236BD" w:rsidP="009236BD">
      <w:pPr>
        <w:rPr>
          <w:szCs w:val="22"/>
        </w:rPr>
      </w:pPr>
    </w:p>
    <w:p w14:paraId="493D931E" w14:textId="77777777" w:rsidR="009236BD" w:rsidRPr="00A9143F" w:rsidRDefault="009236BD" w:rsidP="009236BD">
      <w:pPr>
        <w:pStyle w:val="ListParagraph"/>
        <w:numPr>
          <w:ilvl w:val="0"/>
          <w:numId w:val="7"/>
        </w:numPr>
        <w:ind w:left="0" w:firstLine="0"/>
        <w:rPr>
          <w:szCs w:val="22"/>
        </w:rPr>
      </w:pPr>
      <w:r>
        <w:rPr>
          <w:szCs w:val="22"/>
        </w:rPr>
        <w:t xml:space="preserve">The Chair thanked </w:t>
      </w:r>
      <w:r w:rsidRPr="003D039A">
        <w:rPr>
          <w:szCs w:val="22"/>
        </w:rPr>
        <w:t xml:space="preserve">the </w:t>
      </w:r>
      <w:r>
        <w:rPr>
          <w:szCs w:val="22"/>
        </w:rPr>
        <w:t xml:space="preserve">Delegation of the </w:t>
      </w:r>
      <w:r w:rsidRPr="003D039A">
        <w:rPr>
          <w:szCs w:val="22"/>
        </w:rPr>
        <w:t>Russian Federation</w:t>
      </w:r>
      <w:r>
        <w:rPr>
          <w:szCs w:val="22"/>
        </w:rPr>
        <w:t xml:space="preserve">, speaking on behalf of CACEEC, for their support towards the work of the Committee and invited the Delegation of Panama to give their remarks on behalf of GRULAC.  </w:t>
      </w:r>
    </w:p>
    <w:p w14:paraId="5A41B6D2" w14:textId="77777777" w:rsidR="009236BD" w:rsidRPr="003D039A" w:rsidRDefault="009236BD" w:rsidP="009236BD">
      <w:pPr>
        <w:pStyle w:val="ListParagraph"/>
        <w:ind w:left="0"/>
        <w:rPr>
          <w:szCs w:val="22"/>
        </w:rPr>
      </w:pPr>
    </w:p>
    <w:p w14:paraId="260F76B9" w14:textId="77777777" w:rsidR="009236BD" w:rsidRPr="007B26F5" w:rsidRDefault="009236BD" w:rsidP="009236BD">
      <w:pPr>
        <w:pStyle w:val="ListParagraph"/>
        <w:numPr>
          <w:ilvl w:val="0"/>
          <w:numId w:val="7"/>
        </w:numPr>
        <w:ind w:left="0" w:firstLine="0"/>
        <w:rPr>
          <w:szCs w:val="22"/>
        </w:rPr>
      </w:pPr>
      <w:r w:rsidRPr="000F019D">
        <w:rPr>
          <w:szCs w:val="22"/>
        </w:rPr>
        <w:t xml:space="preserve">The Delegation of Panama speaking on behalf of the Group of Latin American and Caribbean Countries (GRULAC) commended the Secretariat for the organization of </w:t>
      </w:r>
      <w:r>
        <w:rPr>
          <w:szCs w:val="22"/>
        </w:rPr>
        <w:t>that</w:t>
      </w:r>
      <w:r w:rsidRPr="000F019D">
        <w:rPr>
          <w:szCs w:val="22"/>
        </w:rPr>
        <w:t xml:space="preserve"> session and for the preparation of the documents to be considered.  GRULAC emphasized the need to have the timely publication of the agenda and all the official documents for each session with enough time to allow for proper assessment of those documents</w:t>
      </w:r>
      <w:r>
        <w:rPr>
          <w:szCs w:val="22"/>
        </w:rPr>
        <w:t>,</w:t>
      </w:r>
      <w:r w:rsidRPr="000F019D">
        <w:rPr>
          <w:szCs w:val="22"/>
        </w:rPr>
        <w:t xml:space="preserve"> providing certainty to the Members in order to advance the work of the Committee.  The Delegation was </w:t>
      </w:r>
      <w:r>
        <w:rPr>
          <w:szCs w:val="22"/>
        </w:rPr>
        <w:t>pleased</w:t>
      </w:r>
      <w:r w:rsidRPr="000F019D">
        <w:rPr>
          <w:szCs w:val="22"/>
        </w:rPr>
        <w:t xml:space="preserve"> to note that despite the challenges, Members had agreed on an agenda to continue the important work of the SCCR.</w:t>
      </w:r>
      <w:r>
        <w:rPr>
          <w:szCs w:val="22"/>
        </w:rPr>
        <w:t xml:space="preserve">  GRULAC reaffirmed its stance in advocating for </w:t>
      </w:r>
      <w:r w:rsidRPr="000F019D">
        <w:rPr>
          <w:szCs w:val="22"/>
        </w:rPr>
        <w:t>maintaining a balanced work program on protection of broadcasting organizations, limitations and exceptions for libraries and archives, for educational and research institutions, and for persons with other disabilities.</w:t>
      </w:r>
      <w:r>
        <w:rPr>
          <w:szCs w:val="22"/>
        </w:rPr>
        <w:t xml:space="preserve">  </w:t>
      </w:r>
      <w:r w:rsidRPr="000F019D">
        <w:rPr>
          <w:szCs w:val="22"/>
        </w:rPr>
        <w:lastRenderedPageBreak/>
        <w:t xml:space="preserve">Regarding the protection of broadcasting organizations, </w:t>
      </w:r>
      <w:r>
        <w:rPr>
          <w:szCs w:val="22"/>
        </w:rPr>
        <w:t xml:space="preserve">GRULAC </w:t>
      </w:r>
      <w:r w:rsidRPr="000F019D">
        <w:rPr>
          <w:szCs w:val="22"/>
        </w:rPr>
        <w:t>reiterate</w:t>
      </w:r>
      <w:r>
        <w:rPr>
          <w:szCs w:val="22"/>
        </w:rPr>
        <w:t>d</w:t>
      </w:r>
      <w:r w:rsidRPr="000F019D">
        <w:rPr>
          <w:szCs w:val="22"/>
        </w:rPr>
        <w:t xml:space="preserve"> the importance of the decision adopted in October 2019 by the General Assembly with regard to</w:t>
      </w:r>
      <w:r>
        <w:rPr>
          <w:szCs w:val="22"/>
        </w:rPr>
        <w:t xml:space="preserve"> the</w:t>
      </w:r>
      <w:r w:rsidRPr="000F019D">
        <w:rPr>
          <w:szCs w:val="22"/>
        </w:rPr>
        <w:t xml:space="preserve"> SCCR continuing its work on having a diplomatic conference for a treaty on</w:t>
      </w:r>
      <w:r>
        <w:rPr>
          <w:szCs w:val="22"/>
        </w:rPr>
        <w:t xml:space="preserve"> the</w:t>
      </w:r>
      <w:r w:rsidRPr="000F019D">
        <w:rPr>
          <w:szCs w:val="22"/>
        </w:rPr>
        <w:t xml:space="preserve"> protection of broadcasting organizations to be held in the 2020/2021 biennium subject to consensus by Member States in the SCCR with regard to the specific scope of protection and the rights to be protected.</w:t>
      </w:r>
      <w:r>
        <w:rPr>
          <w:szCs w:val="22"/>
        </w:rPr>
        <w:t xml:space="preserve">  Though the </w:t>
      </w:r>
      <w:r w:rsidRPr="000F019D">
        <w:rPr>
          <w:szCs w:val="22"/>
        </w:rPr>
        <w:t>impact of the pandemic ha</w:t>
      </w:r>
      <w:r>
        <w:rPr>
          <w:szCs w:val="22"/>
        </w:rPr>
        <w:t>d</w:t>
      </w:r>
      <w:r w:rsidRPr="000F019D">
        <w:rPr>
          <w:szCs w:val="22"/>
        </w:rPr>
        <w:t xml:space="preserve"> not enabled Member States to have in</w:t>
      </w:r>
      <w:r w:rsidRPr="000F019D">
        <w:rPr>
          <w:szCs w:val="22"/>
        </w:rPr>
        <w:noBreakHyphen/>
        <w:t>depth debates on the consolidated text,</w:t>
      </w:r>
      <w:r>
        <w:rPr>
          <w:szCs w:val="22"/>
        </w:rPr>
        <w:t xml:space="preserve"> GRULAC explained that </w:t>
      </w:r>
      <w:r w:rsidRPr="000F019D">
        <w:rPr>
          <w:szCs w:val="22"/>
        </w:rPr>
        <w:t xml:space="preserve">it would be useful </w:t>
      </w:r>
      <w:r>
        <w:rPr>
          <w:szCs w:val="22"/>
        </w:rPr>
        <w:t>to undertake</w:t>
      </w:r>
      <w:r w:rsidRPr="000F019D">
        <w:rPr>
          <w:szCs w:val="22"/>
        </w:rPr>
        <w:t xml:space="preserve"> a focused exercise to refresh the memory of delegates.</w:t>
      </w:r>
      <w:r>
        <w:rPr>
          <w:szCs w:val="22"/>
        </w:rPr>
        <w:t xml:space="preserve">  On limitations </w:t>
      </w:r>
      <w:r w:rsidRPr="007B26F5">
        <w:rPr>
          <w:szCs w:val="22"/>
        </w:rPr>
        <w:t>and exceptions for libraries and archives, for teaching and research institutions, and for persons with other disabilities, GRULAC recognized the importance of implementing the activities contained in the action plans adopted by the Committee in 2018.  GRULAC reiterated the mandate of the Assemblies of WIPO to work towards a</w:t>
      </w:r>
      <w:r>
        <w:rPr>
          <w:szCs w:val="22"/>
        </w:rPr>
        <w:t xml:space="preserve"> legal</w:t>
      </w:r>
      <w:r w:rsidRPr="007B26F5">
        <w:rPr>
          <w:szCs w:val="22"/>
        </w:rPr>
        <w:t xml:space="preserve"> instrument</w:t>
      </w:r>
      <w:r>
        <w:rPr>
          <w:szCs w:val="22"/>
        </w:rPr>
        <w:t xml:space="preserve">(s) </w:t>
      </w:r>
      <w:r w:rsidRPr="007B26F5">
        <w:rPr>
          <w:szCs w:val="22"/>
        </w:rPr>
        <w:t xml:space="preserve">in that </w:t>
      </w:r>
      <w:r>
        <w:rPr>
          <w:szCs w:val="22"/>
        </w:rPr>
        <w:t>respect</w:t>
      </w:r>
      <w:r w:rsidRPr="007B26F5">
        <w:rPr>
          <w:szCs w:val="22"/>
        </w:rPr>
        <w:t xml:space="preserve">.  GRULAC noted that the report reflected the proposal submitted by members and other stakeholders who were part of the activities and the process.  The Group acknowledged the final conclusions and recommendations on future steps, and hoped for a general consensus among members in future meetings of the Committee.  With regard to the study on digital music being prepared by the WIPO Secretariat, GRULAC added it would take note of the update to be provided on the progress of the study, </w:t>
      </w:r>
      <w:r>
        <w:rPr>
          <w:szCs w:val="22"/>
        </w:rPr>
        <w:t>the</w:t>
      </w:r>
      <w:r w:rsidRPr="007B26F5">
        <w:rPr>
          <w:szCs w:val="22"/>
        </w:rPr>
        <w:t xml:space="preserve"> significance and importance</w:t>
      </w:r>
      <w:r>
        <w:rPr>
          <w:szCs w:val="22"/>
        </w:rPr>
        <w:t xml:space="preserve"> of which</w:t>
      </w:r>
      <w:r w:rsidRPr="007B26F5">
        <w:rPr>
          <w:szCs w:val="22"/>
        </w:rPr>
        <w:t xml:space="preserve"> had been recognized by Member States.  GRULAC emphasized the challenges posed by the use of protected works in the digital environment, and underscored the importance of the study as a valuable tool for understanding the structure of the digital market chain and how the value of work </w:t>
      </w:r>
      <w:r>
        <w:rPr>
          <w:szCs w:val="22"/>
        </w:rPr>
        <w:t>was</w:t>
      </w:r>
      <w:r w:rsidRPr="007B26F5">
        <w:rPr>
          <w:szCs w:val="22"/>
        </w:rPr>
        <w:t xml:space="preserve"> distributed to the different actors involved.  GRULAC also noted the work of the special working group on the resale</w:t>
      </w:r>
      <w:r>
        <w:rPr>
          <w:szCs w:val="22"/>
        </w:rPr>
        <w:t xml:space="preserve"> royalty</w:t>
      </w:r>
      <w:r w:rsidRPr="007B26F5">
        <w:rPr>
          <w:szCs w:val="22"/>
        </w:rPr>
        <w:t xml:space="preserve"> </w:t>
      </w:r>
      <w:r>
        <w:rPr>
          <w:szCs w:val="22"/>
        </w:rPr>
        <w:t>right</w:t>
      </w:r>
      <w:r w:rsidRPr="007B26F5">
        <w:rPr>
          <w:szCs w:val="22"/>
        </w:rPr>
        <w:t xml:space="preserve"> and also on the study on theater directors rights and the right of public l</w:t>
      </w:r>
      <w:r>
        <w:rPr>
          <w:szCs w:val="22"/>
        </w:rPr>
        <w:t>e</w:t>
      </w:r>
      <w:r w:rsidRPr="007B26F5">
        <w:rPr>
          <w:szCs w:val="22"/>
        </w:rPr>
        <w:t xml:space="preserve">nding.  GRULAC expressed its commitment to working collectively with other stakeholders to advance the work of the SCCR.   </w:t>
      </w:r>
    </w:p>
    <w:p w14:paraId="3A4A6848" w14:textId="77777777" w:rsidR="009236BD" w:rsidRPr="003D039A" w:rsidRDefault="009236BD" w:rsidP="009236BD">
      <w:pPr>
        <w:rPr>
          <w:szCs w:val="22"/>
        </w:rPr>
      </w:pPr>
    </w:p>
    <w:p w14:paraId="538F5A29" w14:textId="7E19128E" w:rsidR="009236BD" w:rsidRPr="00A9143F" w:rsidRDefault="009236BD" w:rsidP="009236BD">
      <w:pPr>
        <w:pStyle w:val="ListParagraph"/>
        <w:numPr>
          <w:ilvl w:val="0"/>
          <w:numId w:val="7"/>
        </w:numPr>
        <w:ind w:left="0" w:firstLine="0"/>
        <w:rPr>
          <w:szCs w:val="22"/>
        </w:rPr>
      </w:pPr>
      <w:r>
        <w:rPr>
          <w:szCs w:val="22"/>
        </w:rPr>
        <w:t xml:space="preserve">The Chair thanked delegates for their submissions with regard to the work of the </w:t>
      </w:r>
      <w:r w:rsidRPr="00240418">
        <w:rPr>
          <w:szCs w:val="22"/>
        </w:rPr>
        <w:t>Committee.</w:t>
      </w:r>
      <w:r>
        <w:rPr>
          <w:szCs w:val="22"/>
        </w:rPr>
        <w:t xml:space="preserve">  The Chair referred to </w:t>
      </w:r>
      <w:r w:rsidRPr="00240418">
        <w:rPr>
          <w:szCs w:val="22"/>
        </w:rPr>
        <w:t xml:space="preserve">Agenda Item 5 on the </w:t>
      </w:r>
      <w:r>
        <w:rPr>
          <w:szCs w:val="22"/>
        </w:rPr>
        <w:t>Protection of</w:t>
      </w:r>
      <w:r w:rsidRPr="00240418">
        <w:rPr>
          <w:szCs w:val="22"/>
        </w:rPr>
        <w:t xml:space="preserve"> Broadcasting Org</w:t>
      </w:r>
      <w:r>
        <w:rPr>
          <w:szCs w:val="22"/>
        </w:rPr>
        <w:t>anizations.  The Chair recalled d</w:t>
      </w:r>
      <w:r w:rsidRPr="008E29B1">
        <w:rPr>
          <w:szCs w:val="22"/>
        </w:rPr>
        <w:t>ocument SCCR/39/7</w:t>
      </w:r>
      <w:r>
        <w:rPr>
          <w:szCs w:val="22"/>
        </w:rPr>
        <w:t xml:space="preserve"> titled </w:t>
      </w:r>
      <w:r w:rsidRPr="008E29B1">
        <w:rPr>
          <w:szCs w:val="22"/>
        </w:rPr>
        <w:t>Revised</w:t>
      </w:r>
      <w:r w:rsidRPr="00971CA5">
        <w:rPr>
          <w:szCs w:val="22"/>
        </w:rPr>
        <w:t>, Consolidated Text on Definitions, the Object of Protection and Rights to Be Granted and Other Issues.</w:t>
      </w:r>
      <w:r>
        <w:rPr>
          <w:szCs w:val="22"/>
        </w:rPr>
        <w:t xml:space="preserve">  The Chair discussed two other important points: </w:t>
      </w:r>
      <w:r w:rsidRPr="00A6522E">
        <w:rPr>
          <w:szCs w:val="22"/>
        </w:rPr>
        <w:t xml:space="preserve"> the historical context of the agenda item and the summary of progress and results achieved during the </w:t>
      </w:r>
      <w:r>
        <w:rPr>
          <w:szCs w:val="22"/>
        </w:rPr>
        <w:t>thirty-nint</w:t>
      </w:r>
      <w:r w:rsidRPr="00A6522E">
        <w:rPr>
          <w:szCs w:val="22"/>
        </w:rPr>
        <w:t xml:space="preserve">h </w:t>
      </w:r>
      <w:r>
        <w:rPr>
          <w:szCs w:val="22"/>
        </w:rPr>
        <w:t>s</w:t>
      </w:r>
      <w:r w:rsidRPr="00A6522E">
        <w:rPr>
          <w:szCs w:val="22"/>
        </w:rPr>
        <w:t>ession of th</w:t>
      </w:r>
      <w:r>
        <w:rPr>
          <w:szCs w:val="22"/>
        </w:rPr>
        <w:t>e</w:t>
      </w:r>
      <w:r w:rsidRPr="00A6522E">
        <w:rPr>
          <w:szCs w:val="22"/>
        </w:rPr>
        <w:t xml:space="preserve"> </w:t>
      </w:r>
      <w:r w:rsidR="008921BE" w:rsidRPr="00A6522E">
        <w:rPr>
          <w:szCs w:val="22"/>
        </w:rPr>
        <w:t>Committee, which</w:t>
      </w:r>
      <w:r w:rsidRPr="00A6522E">
        <w:rPr>
          <w:szCs w:val="22"/>
        </w:rPr>
        <w:t xml:space="preserve"> was held </w:t>
      </w:r>
      <w:r>
        <w:rPr>
          <w:szCs w:val="22"/>
        </w:rPr>
        <w:t>in 2019</w:t>
      </w:r>
      <w:r w:rsidRPr="00A6522E">
        <w:rPr>
          <w:szCs w:val="22"/>
        </w:rPr>
        <w:t>.</w:t>
      </w:r>
      <w:r>
        <w:rPr>
          <w:szCs w:val="22"/>
        </w:rPr>
        <w:t xml:space="preserve">  The Chair revealed that the </w:t>
      </w:r>
      <w:r w:rsidRPr="003747F4">
        <w:rPr>
          <w:szCs w:val="22"/>
        </w:rPr>
        <w:t xml:space="preserve">topic had been on the agenda of </w:t>
      </w:r>
      <w:r>
        <w:rPr>
          <w:szCs w:val="22"/>
        </w:rPr>
        <w:t>that</w:t>
      </w:r>
      <w:r w:rsidRPr="003747F4">
        <w:rPr>
          <w:szCs w:val="22"/>
        </w:rPr>
        <w:t xml:space="preserve"> Committee for some time, since November 1998.</w:t>
      </w:r>
      <w:r>
        <w:rPr>
          <w:szCs w:val="22"/>
        </w:rPr>
        <w:t xml:space="preserve">  </w:t>
      </w:r>
      <w:r w:rsidRPr="000D7ABF">
        <w:rPr>
          <w:szCs w:val="22"/>
        </w:rPr>
        <w:t xml:space="preserve">During </w:t>
      </w:r>
      <w:r>
        <w:rPr>
          <w:szCs w:val="22"/>
        </w:rPr>
        <w:t>those</w:t>
      </w:r>
      <w:r w:rsidRPr="000D7ABF">
        <w:rPr>
          <w:szCs w:val="22"/>
        </w:rPr>
        <w:t xml:space="preserve"> 22 years of discussions, the Chair noted great changes in the field of media and communication technology, which led to the emergence of new actors, and </w:t>
      </w:r>
      <w:r w:rsidR="008921BE" w:rsidRPr="000D7ABF">
        <w:rPr>
          <w:szCs w:val="22"/>
        </w:rPr>
        <w:t>which</w:t>
      </w:r>
      <w:r w:rsidRPr="000D7ABF">
        <w:rPr>
          <w:szCs w:val="22"/>
        </w:rPr>
        <w:t xml:space="preserve"> had an impact on the economic model of broadcasting organizations.</w:t>
      </w:r>
      <w:r>
        <w:rPr>
          <w:szCs w:val="22"/>
        </w:rPr>
        <w:t xml:space="preserve">  The Chair added that the </w:t>
      </w:r>
      <w:r w:rsidRPr="000D7ABF">
        <w:rPr>
          <w:szCs w:val="22"/>
        </w:rPr>
        <w:t>topic had been examined through various studies and had created room for various debates, both formally and informally, in ordinary sessions and also in intersessional period</w:t>
      </w:r>
      <w:r>
        <w:rPr>
          <w:szCs w:val="22"/>
        </w:rPr>
        <w:t>s</w:t>
      </w:r>
      <w:r w:rsidRPr="000D7ABF">
        <w:rPr>
          <w:szCs w:val="22"/>
        </w:rPr>
        <w:t>.</w:t>
      </w:r>
      <w:r>
        <w:rPr>
          <w:szCs w:val="22"/>
        </w:rPr>
        <w:t xml:space="preserve">  The Chair noted that it was vital to recall the progress made by the </w:t>
      </w:r>
      <w:r w:rsidRPr="00A10B24">
        <w:rPr>
          <w:szCs w:val="22"/>
        </w:rPr>
        <w:t xml:space="preserve">Committee in the light of the mandate of the WIPO General Assembly seeking to achieve consensus on the fundamental issues regarding the treaty on </w:t>
      </w:r>
      <w:r>
        <w:rPr>
          <w:szCs w:val="22"/>
        </w:rPr>
        <w:t>the p</w:t>
      </w:r>
      <w:r w:rsidRPr="00A10B24">
        <w:rPr>
          <w:szCs w:val="22"/>
        </w:rPr>
        <w:t>rotection of broadcasting organizations, including its specific scope, the object of protection, and the rights to be granted.</w:t>
      </w:r>
      <w:r>
        <w:rPr>
          <w:szCs w:val="22"/>
        </w:rPr>
        <w:t xml:space="preserve">  </w:t>
      </w:r>
      <w:r w:rsidRPr="00A10B24">
        <w:rPr>
          <w:szCs w:val="22"/>
        </w:rPr>
        <w:t xml:space="preserve">During the </w:t>
      </w:r>
      <w:r>
        <w:rPr>
          <w:szCs w:val="22"/>
        </w:rPr>
        <w:t>previous</w:t>
      </w:r>
      <w:r w:rsidRPr="00A10B24">
        <w:rPr>
          <w:szCs w:val="22"/>
        </w:rPr>
        <w:t xml:space="preserve"> set of discussions, the Chair </w:t>
      </w:r>
      <w:r>
        <w:rPr>
          <w:szCs w:val="22"/>
        </w:rPr>
        <w:t xml:space="preserve">had </w:t>
      </w:r>
      <w:r w:rsidRPr="00A10B24">
        <w:rPr>
          <w:szCs w:val="22"/>
        </w:rPr>
        <w:t>indicated the textual amendments which would be included in the initial text.</w:t>
      </w:r>
      <w:r>
        <w:rPr>
          <w:szCs w:val="22"/>
        </w:rPr>
        <w:t xml:space="preserve">  </w:t>
      </w:r>
      <w:r w:rsidRPr="007640C7">
        <w:rPr>
          <w:szCs w:val="22"/>
        </w:rPr>
        <w:t xml:space="preserve">Document </w:t>
      </w:r>
      <w:r>
        <w:rPr>
          <w:szCs w:val="22"/>
        </w:rPr>
        <w:t>SCCR/</w:t>
      </w:r>
      <w:r w:rsidRPr="007640C7">
        <w:rPr>
          <w:szCs w:val="22"/>
        </w:rPr>
        <w:t xml:space="preserve">39/4 </w:t>
      </w:r>
      <w:r>
        <w:rPr>
          <w:szCs w:val="22"/>
        </w:rPr>
        <w:t>reflected that</w:t>
      </w:r>
      <w:r w:rsidRPr="007640C7">
        <w:rPr>
          <w:szCs w:val="22"/>
        </w:rPr>
        <w:t xml:space="preserve"> set of discussions, including the alternative wordings put forward and also the text in brackets, which could serve as a basis for future discussions.</w:t>
      </w:r>
      <w:r>
        <w:rPr>
          <w:szCs w:val="22"/>
        </w:rPr>
        <w:t xml:space="preserve">  The u</w:t>
      </w:r>
      <w:r w:rsidRPr="00A61DD0">
        <w:rPr>
          <w:szCs w:val="22"/>
        </w:rPr>
        <w:t>pdated text</w:t>
      </w:r>
      <w:r>
        <w:rPr>
          <w:szCs w:val="22"/>
        </w:rPr>
        <w:t xml:space="preserve"> could be</w:t>
      </w:r>
      <w:r w:rsidRPr="00A61DD0">
        <w:rPr>
          <w:szCs w:val="22"/>
        </w:rPr>
        <w:t xml:space="preserve"> found in </w:t>
      </w:r>
      <w:r>
        <w:rPr>
          <w:szCs w:val="22"/>
        </w:rPr>
        <w:t>d</w:t>
      </w:r>
      <w:r w:rsidRPr="00A61DD0">
        <w:rPr>
          <w:szCs w:val="22"/>
        </w:rPr>
        <w:t xml:space="preserve">ocument </w:t>
      </w:r>
      <w:r>
        <w:rPr>
          <w:szCs w:val="22"/>
        </w:rPr>
        <w:t>SCCR/</w:t>
      </w:r>
      <w:r w:rsidRPr="00A61DD0">
        <w:rPr>
          <w:szCs w:val="22"/>
        </w:rPr>
        <w:t>39/7.</w:t>
      </w:r>
      <w:r>
        <w:rPr>
          <w:szCs w:val="22"/>
        </w:rPr>
        <w:t xml:space="preserve">  Due to the ravaging effects of the pandemic, the purpose of the virtual session was to serve as a refresher </w:t>
      </w:r>
      <w:r w:rsidRPr="00032E49">
        <w:rPr>
          <w:szCs w:val="22"/>
        </w:rPr>
        <w:t xml:space="preserve">with regard to the basis of </w:t>
      </w:r>
      <w:r>
        <w:rPr>
          <w:szCs w:val="22"/>
        </w:rPr>
        <w:t>that</w:t>
      </w:r>
      <w:r w:rsidRPr="00032E49">
        <w:rPr>
          <w:szCs w:val="22"/>
        </w:rPr>
        <w:t xml:space="preserve"> document and to gather the relevant information</w:t>
      </w:r>
      <w:r>
        <w:rPr>
          <w:szCs w:val="22"/>
        </w:rPr>
        <w:t xml:space="preserve">.  The Chair invited the Secretariat to give a recap </w:t>
      </w:r>
      <w:r w:rsidRPr="00032E49">
        <w:rPr>
          <w:szCs w:val="22"/>
        </w:rPr>
        <w:t>of the main provisions of the revised consolidated text</w:t>
      </w:r>
      <w:r>
        <w:rPr>
          <w:szCs w:val="22"/>
        </w:rPr>
        <w:t xml:space="preserve"> and to also </w:t>
      </w:r>
      <w:r w:rsidRPr="00032E49">
        <w:rPr>
          <w:szCs w:val="22"/>
        </w:rPr>
        <w:t>provide an introduction on the topic especially for the new delegates.</w:t>
      </w:r>
      <w:r>
        <w:rPr>
          <w:szCs w:val="22"/>
        </w:rPr>
        <w:t xml:space="preserve">  After which, members</w:t>
      </w:r>
      <w:r w:rsidRPr="00D87855">
        <w:rPr>
          <w:szCs w:val="22"/>
        </w:rPr>
        <w:t xml:space="preserve">, starting with the </w:t>
      </w:r>
      <w:r>
        <w:rPr>
          <w:szCs w:val="22"/>
        </w:rPr>
        <w:t>c</w:t>
      </w:r>
      <w:r w:rsidRPr="00D87855">
        <w:rPr>
          <w:szCs w:val="22"/>
        </w:rPr>
        <w:t xml:space="preserve">oordinators of the </w:t>
      </w:r>
      <w:r>
        <w:rPr>
          <w:szCs w:val="22"/>
        </w:rPr>
        <w:t>g</w:t>
      </w:r>
      <w:r w:rsidRPr="00D87855">
        <w:rPr>
          <w:szCs w:val="22"/>
        </w:rPr>
        <w:t xml:space="preserve">roups, and then the </w:t>
      </w:r>
      <w:r w:rsidRPr="00D87855">
        <w:rPr>
          <w:szCs w:val="22"/>
        </w:rPr>
        <w:lastRenderedPageBreak/>
        <w:t xml:space="preserve">international government organizations and NGOs </w:t>
      </w:r>
      <w:r>
        <w:rPr>
          <w:szCs w:val="22"/>
        </w:rPr>
        <w:t xml:space="preserve">were invited to </w:t>
      </w:r>
      <w:r w:rsidRPr="00D87855">
        <w:rPr>
          <w:szCs w:val="22"/>
        </w:rPr>
        <w:t xml:space="preserve">provide additional comments </w:t>
      </w:r>
      <w:r>
        <w:rPr>
          <w:szCs w:val="22"/>
        </w:rPr>
        <w:t xml:space="preserve">on the issues raised.  The Chair hoped that the sessions would </w:t>
      </w:r>
      <w:r w:rsidRPr="00D87855">
        <w:rPr>
          <w:szCs w:val="22"/>
        </w:rPr>
        <w:t>bring useful enlightenment to the issues and would allow all stakeholders to reaffirm their commitment to making headway on th</w:t>
      </w:r>
      <w:r>
        <w:rPr>
          <w:szCs w:val="22"/>
        </w:rPr>
        <w:t>e</w:t>
      </w:r>
      <w:r w:rsidRPr="00D87855">
        <w:rPr>
          <w:szCs w:val="22"/>
        </w:rPr>
        <w:t xml:space="preserve"> topic in the future, bearing in mind the </w:t>
      </w:r>
      <w:r>
        <w:rPr>
          <w:szCs w:val="22"/>
        </w:rPr>
        <w:t>instructions that they</w:t>
      </w:r>
      <w:r w:rsidRPr="00D87855">
        <w:rPr>
          <w:szCs w:val="22"/>
        </w:rPr>
        <w:t xml:space="preserve"> received from the General Assembly of 2019, namely, to make progress toward the convening of a diplomatic conference by working towards consensus among Member States on the fundamental issues.  </w:t>
      </w:r>
    </w:p>
    <w:p w14:paraId="3D82C617" w14:textId="77777777" w:rsidR="009236BD" w:rsidRPr="003D039A" w:rsidRDefault="009236BD" w:rsidP="009236BD">
      <w:pPr>
        <w:rPr>
          <w:szCs w:val="22"/>
        </w:rPr>
      </w:pPr>
    </w:p>
    <w:p w14:paraId="5CF6291C" w14:textId="5E79606E" w:rsidR="009236BD" w:rsidRPr="00E65166" w:rsidRDefault="009236BD" w:rsidP="009236BD">
      <w:pPr>
        <w:pStyle w:val="ListParagraph"/>
        <w:numPr>
          <w:ilvl w:val="0"/>
          <w:numId w:val="7"/>
        </w:numPr>
        <w:ind w:left="0" w:firstLine="0"/>
        <w:rPr>
          <w:szCs w:val="22"/>
        </w:rPr>
      </w:pPr>
      <w:r>
        <w:rPr>
          <w:szCs w:val="22"/>
        </w:rPr>
        <w:t xml:space="preserve">The Secretariat </w:t>
      </w:r>
      <w:r w:rsidRPr="003D039A">
        <w:rPr>
          <w:szCs w:val="22"/>
        </w:rPr>
        <w:t>refer</w:t>
      </w:r>
      <w:r>
        <w:rPr>
          <w:szCs w:val="22"/>
        </w:rPr>
        <w:t>red</w:t>
      </w:r>
      <w:r w:rsidRPr="003D039A">
        <w:rPr>
          <w:szCs w:val="22"/>
        </w:rPr>
        <w:t xml:space="preserve"> to the </w:t>
      </w:r>
      <w:r>
        <w:rPr>
          <w:szCs w:val="22"/>
        </w:rPr>
        <w:t>Chair’s</w:t>
      </w:r>
      <w:r w:rsidRPr="003D039A">
        <w:rPr>
          <w:szCs w:val="22"/>
        </w:rPr>
        <w:t xml:space="preserve"> revised and consolidated text on definitions, object of protection, rights to be granted and other issues as set out in </w:t>
      </w:r>
      <w:r>
        <w:rPr>
          <w:szCs w:val="22"/>
        </w:rPr>
        <w:t>d</w:t>
      </w:r>
      <w:r w:rsidRPr="003D039A">
        <w:rPr>
          <w:szCs w:val="22"/>
        </w:rPr>
        <w:t>ocument SCCR/39/7.</w:t>
      </w:r>
      <w:r>
        <w:rPr>
          <w:szCs w:val="22"/>
        </w:rPr>
        <w:t xml:space="preserve">  According to the t</w:t>
      </w:r>
      <w:r w:rsidRPr="003D039A">
        <w:rPr>
          <w:szCs w:val="22"/>
        </w:rPr>
        <w:t xml:space="preserve">able of </w:t>
      </w:r>
      <w:r>
        <w:rPr>
          <w:szCs w:val="22"/>
        </w:rPr>
        <w:t>c</w:t>
      </w:r>
      <w:r w:rsidRPr="003D039A">
        <w:rPr>
          <w:szCs w:val="22"/>
        </w:rPr>
        <w:t>ontents, the text consist</w:t>
      </w:r>
      <w:r>
        <w:rPr>
          <w:szCs w:val="22"/>
        </w:rPr>
        <w:t>ed</w:t>
      </w:r>
      <w:r w:rsidRPr="003D039A">
        <w:rPr>
          <w:szCs w:val="22"/>
        </w:rPr>
        <w:t xml:space="preserve"> of five main parts and an annex.  One </w:t>
      </w:r>
      <w:r>
        <w:rPr>
          <w:szCs w:val="22"/>
        </w:rPr>
        <w:t xml:space="preserve">was </w:t>
      </w:r>
      <w:r w:rsidRPr="003D039A">
        <w:rPr>
          <w:szCs w:val="22"/>
        </w:rPr>
        <w:t xml:space="preserve">a </w:t>
      </w:r>
      <w:r>
        <w:rPr>
          <w:szCs w:val="22"/>
        </w:rPr>
        <w:t>p</w:t>
      </w:r>
      <w:r w:rsidRPr="003D039A">
        <w:rPr>
          <w:szCs w:val="22"/>
        </w:rPr>
        <w:t>reamble; two, general provisions which cover</w:t>
      </w:r>
      <w:r>
        <w:rPr>
          <w:szCs w:val="22"/>
        </w:rPr>
        <w:t>ed</w:t>
      </w:r>
      <w:r w:rsidRPr="003D039A">
        <w:rPr>
          <w:szCs w:val="22"/>
        </w:rPr>
        <w:t xml:space="preserve"> matters related to the relationship </w:t>
      </w:r>
      <w:r>
        <w:rPr>
          <w:szCs w:val="22"/>
        </w:rPr>
        <w:t>between</w:t>
      </w:r>
      <w:r w:rsidRPr="003D039A">
        <w:rPr>
          <w:szCs w:val="22"/>
        </w:rPr>
        <w:t xml:space="preserve"> copyright and related rights, as well as other conventions and treaties; three, substantive provisions, which cover</w:t>
      </w:r>
      <w:r>
        <w:rPr>
          <w:szCs w:val="22"/>
        </w:rPr>
        <w:t>ed</w:t>
      </w:r>
      <w:r w:rsidRPr="003D039A">
        <w:rPr>
          <w:szCs w:val="22"/>
        </w:rPr>
        <w:t xml:space="preserve"> definition, object of protection and rights to be granted; four</w:t>
      </w:r>
      <w:r>
        <w:rPr>
          <w:szCs w:val="22"/>
        </w:rPr>
        <w:t xml:space="preserve"> was</w:t>
      </w:r>
      <w:r w:rsidRPr="003D039A">
        <w:rPr>
          <w:szCs w:val="22"/>
        </w:rPr>
        <w:t xml:space="preserve"> other issues, which cover</w:t>
      </w:r>
      <w:r>
        <w:rPr>
          <w:szCs w:val="22"/>
        </w:rPr>
        <w:t>ed</w:t>
      </w:r>
      <w:r w:rsidRPr="003D039A">
        <w:rPr>
          <w:szCs w:val="22"/>
        </w:rPr>
        <w:t xml:space="preserve"> matters that range</w:t>
      </w:r>
      <w:r>
        <w:rPr>
          <w:szCs w:val="22"/>
        </w:rPr>
        <w:t>d</w:t>
      </w:r>
      <w:r w:rsidRPr="003D039A">
        <w:rPr>
          <w:szCs w:val="22"/>
        </w:rPr>
        <w:t xml:space="preserve"> from the beneficiaries of protection to the term of protection; five</w:t>
      </w:r>
      <w:r>
        <w:rPr>
          <w:szCs w:val="22"/>
        </w:rPr>
        <w:t xml:space="preserve"> was a</w:t>
      </w:r>
      <w:r w:rsidRPr="003D039A">
        <w:rPr>
          <w:szCs w:val="22"/>
        </w:rPr>
        <w:t xml:space="preserve"> placeholder </w:t>
      </w:r>
      <w:r>
        <w:rPr>
          <w:szCs w:val="22"/>
        </w:rPr>
        <w:t>discussing</w:t>
      </w:r>
      <w:r w:rsidRPr="003D039A">
        <w:rPr>
          <w:szCs w:val="22"/>
        </w:rPr>
        <w:t xml:space="preserve"> administrative and final clauses; and </w:t>
      </w:r>
      <w:r>
        <w:rPr>
          <w:szCs w:val="22"/>
        </w:rPr>
        <w:t>finally there was the</w:t>
      </w:r>
      <w:r w:rsidRPr="003D039A">
        <w:rPr>
          <w:szCs w:val="22"/>
        </w:rPr>
        <w:t xml:space="preserve"> annex.</w:t>
      </w:r>
      <w:r>
        <w:rPr>
          <w:szCs w:val="22"/>
        </w:rPr>
        <w:t xml:space="preserve">  The </w:t>
      </w:r>
      <w:r w:rsidRPr="00CF4E87">
        <w:rPr>
          <w:szCs w:val="22"/>
        </w:rPr>
        <w:t>g</w:t>
      </w:r>
      <w:r>
        <w:rPr>
          <w:szCs w:val="22"/>
        </w:rPr>
        <w:t xml:space="preserve">eneral provisions consisted </w:t>
      </w:r>
      <w:r w:rsidRPr="00CF4E87">
        <w:rPr>
          <w:szCs w:val="22"/>
        </w:rPr>
        <w:t>of</w:t>
      </w:r>
      <w:r>
        <w:rPr>
          <w:szCs w:val="22"/>
        </w:rPr>
        <w:t xml:space="preserve"> the safeguard clauses,</w:t>
      </w:r>
      <w:r w:rsidRPr="00CF4E87">
        <w:rPr>
          <w:szCs w:val="22"/>
        </w:rPr>
        <w:t xml:space="preserve"> </w:t>
      </w:r>
      <w:r>
        <w:rPr>
          <w:szCs w:val="22"/>
        </w:rPr>
        <w:t xml:space="preserve">and </w:t>
      </w:r>
      <w:r w:rsidRPr="00CF4E87">
        <w:rPr>
          <w:szCs w:val="22"/>
        </w:rPr>
        <w:t xml:space="preserve">text in brackets.  During SCCR 39 informal </w:t>
      </w:r>
      <w:r>
        <w:rPr>
          <w:szCs w:val="22"/>
        </w:rPr>
        <w:t xml:space="preserve">sessions, </w:t>
      </w:r>
      <w:r w:rsidRPr="00CF4E87">
        <w:rPr>
          <w:szCs w:val="22"/>
        </w:rPr>
        <w:t xml:space="preserve">there were some discussions as to what formulation </w:t>
      </w:r>
      <w:r>
        <w:rPr>
          <w:szCs w:val="22"/>
        </w:rPr>
        <w:t>that</w:t>
      </w:r>
      <w:r w:rsidRPr="00CF4E87">
        <w:rPr>
          <w:szCs w:val="22"/>
        </w:rPr>
        <w:t xml:space="preserve"> would take, and certain elements of </w:t>
      </w:r>
      <w:r>
        <w:rPr>
          <w:szCs w:val="22"/>
        </w:rPr>
        <w:t>those</w:t>
      </w:r>
      <w:r w:rsidRPr="00CF4E87">
        <w:rPr>
          <w:szCs w:val="22"/>
        </w:rPr>
        <w:t xml:space="preserve"> provisions were reflected in the annex of </w:t>
      </w:r>
      <w:r>
        <w:rPr>
          <w:szCs w:val="22"/>
        </w:rPr>
        <w:t>the</w:t>
      </w:r>
      <w:r w:rsidRPr="00CF4E87">
        <w:rPr>
          <w:szCs w:val="22"/>
        </w:rPr>
        <w:t xml:space="preserve"> Chair's text.</w:t>
      </w:r>
      <w:r>
        <w:rPr>
          <w:szCs w:val="22"/>
        </w:rPr>
        <w:t xml:space="preserve">  </w:t>
      </w:r>
      <w:r w:rsidRPr="00CF4E87">
        <w:rPr>
          <w:szCs w:val="22"/>
        </w:rPr>
        <w:t>Definitions, together with the next two provisions on the object of protection and righ</w:t>
      </w:r>
      <w:r>
        <w:rPr>
          <w:szCs w:val="22"/>
        </w:rPr>
        <w:t>ts to be granted, constituted</w:t>
      </w:r>
      <w:r w:rsidRPr="00CF4E87">
        <w:rPr>
          <w:szCs w:val="22"/>
        </w:rPr>
        <w:t xml:space="preserve"> what the Chair called substantive pro</w:t>
      </w:r>
      <w:r>
        <w:rPr>
          <w:szCs w:val="22"/>
        </w:rPr>
        <w:t>visions.  Those provisions grouped</w:t>
      </w:r>
      <w:r w:rsidRPr="00CF4E87">
        <w:rPr>
          <w:szCs w:val="22"/>
        </w:rPr>
        <w:t xml:space="preserve"> 10 terms that range</w:t>
      </w:r>
      <w:r>
        <w:rPr>
          <w:szCs w:val="22"/>
        </w:rPr>
        <w:t>d</w:t>
      </w:r>
      <w:r w:rsidRPr="00CF4E87">
        <w:rPr>
          <w:szCs w:val="22"/>
        </w:rPr>
        <w:t xml:space="preserve"> from the definition of broadcasting itself to the definition of the program car</w:t>
      </w:r>
      <w:r>
        <w:rPr>
          <w:szCs w:val="22"/>
        </w:rPr>
        <w:t>rying</w:t>
      </w:r>
      <w:r w:rsidRPr="00CF4E87">
        <w:rPr>
          <w:szCs w:val="22"/>
        </w:rPr>
        <w:t xml:space="preserve"> signal.</w:t>
      </w:r>
      <w:r>
        <w:rPr>
          <w:szCs w:val="22"/>
        </w:rPr>
        <w:t xml:space="preserve">  </w:t>
      </w:r>
      <w:r w:rsidRPr="00CF4E87">
        <w:rPr>
          <w:szCs w:val="22"/>
        </w:rPr>
        <w:t xml:space="preserve">During the SCCR 39 </w:t>
      </w:r>
      <w:r>
        <w:rPr>
          <w:szCs w:val="22"/>
        </w:rPr>
        <w:t>i</w:t>
      </w:r>
      <w:r w:rsidRPr="00CF4E87">
        <w:rPr>
          <w:szCs w:val="22"/>
        </w:rPr>
        <w:t xml:space="preserve">nformal </w:t>
      </w:r>
      <w:r>
        <w:rPr>
          <w:szCs w:val="22"/>
        </w:rPr>
        <w:t>sessions</w:t>
      </w:r>
      <w:r w:rsidRPr="00CF4E87">
        <w:rPr>
          <w:szCs w:val="22"/>
        </w:rPr>
        <w:t xml:space="preserve"> there was some discussion as to whether the phrase of transit</w:t>
      </w:r>
      <w:r>
        <w:rPr>
          <w:szCs w:val="22"/>
        </w:rPr>
        <w:t xml:space="preserve">ion over computer network should </w:t>
      </w:r>
      <w:r w:rsidRPr="00CF4E87">
        <w:rPr>
          <w:szCs w:val="22"/>
        </w:rPr>
        <w:t xml:space="preserve">not constitute broadcasting and whether </w:t>
      </w:r>
      <w:r>
        <w:rPr>
          <w:szCs w:val="22"/>
        </w:rPr>
        <w:t>that</w:t>
      </w:r>
      <w:r w:rsidRPr="00CF4E87">
        <w:rPr>
          <w:szCs w:val="22"/>
        </w:rPr>
        <w:t xml:space="preserve"> reference was not needed in the definiti</w:t>
      </w:r>
      <w:r>
        <w:rPr>
          <w:szCs w:val="22"/>
        </w:rPr>
        <w:t>on.  That set of definitions was</w:t>
      </w:r>
      <w:r w:rsidRPr="00CF4E87">
        <w:rPr>
          <w:szCs w:val="22"/>
        </w:rPr>
        <w:t xml:space="preserve"> complemented by three agreed statements.  During </w:t>
      </w:r>
      <w:r>
        <w:rPr>
          <w:szCs w:val="22"/>
        </w:rPr>
        <w:t>informal sessions</w:t>
      </w:r>
      <w:r w:rsidRPr="00CF4E87">
        <w:rPr>
          <w:szCs w:val="22"/>
        </w:rPr>
        <w:t xml:space="preserve">, there were some elements moved from </w:t>
      </w:r>
      <w:r>
        <w:rPr>
          <w:szCs w:val="22"/>
        </w:rPr>
        <w:t>that</w:t>
      </w:r>
      <w:r w:rsidRPr="00CF4E87">
        <w:rPr>
          <w:szCs w:val="22"/>
        </w:rPr>
        <w:t xml:space="preserve"> part on object of protection to the provisions on beneficiaries of protection because it was felt that the language matched better under the latter.</w:t>
      </w:r>
      <w:r>
        <w:rPr>
          <w:szCs w:val="22"/>
        </w:rPr>
        <w:t xml:space="preserve">  The Secretariat explained that there were two </w:t>
      </w:r>
      <w:r w:rsidRPr="00C730CB">
        <w:rPr>
          <w:szCs w:val="22"/>
        </w:rPr>
        <w:t xml:space="preserve">alternative languages.  </w:t>
      </w:r>
      <w:r w:rsidRPr="00E65166">
        <w:rPr>
          <w:szCs w:val="22"/>
        </w:rPr>
        <w:t xml:space="preserve">Regarding the second paragraph, on the one hand, alternative 1, and second and third paragraph of the provision was alternative 2.  Rights to be granted, </w:t>
      </w:r>
      <w:r>
        <w:rPr>
          <w:szCs w:val="22"/>
        </w:rPr>
        <w:t>that</w:t>
      </w:r>
      <w:r w:rsidRPr="00E65166">
        <w:rPr>
          <w:szCs w:val="22"/>
        </w:rPr>
        <w:t xml:space="preserve"> was the third element of the substantive provisions.  </w:t>
      </w:r>
      <w:r>
        <w:rPr>
          <w:szCs w:val="22"/>
        </w:rPr>
        <w:t>I</w:t>
      </w:r>
      <w:r w:rsidRPr="00E65166">
        <w:rPr>
          <w:szCs w:val="22"/>
        </w:rPr>
        <w:t xml:space="preserve">n both alternatives, broadcasting organizations </w:t>
      </w:r>
      <w:r>
        <w:rPr>
          <w:szCs w:val="22"/>
        </w:rPr>
        <w:t>were</w:t>
      </w:r>
      <w:r w:rsidRPr="00E65166">
        <w:rPr>
          <w:szCs w:val="22"/>
        </w:rPr>
        <w:t xml:space="preserve"> granted with the exclusive right of authorizing the retransmission of the program </w:t>
      </w:r>
      <w:r>
        <w:rPr>
          <w:szCs w:val="22"/>
        </w:rPr>
        <w:t xml:space="preserve">carrying </w:t>
      </w:r>
      <w:r w:rsidRPr="00E65166">
        <w:rPr>
          <w:szCs w:val="22"/>
        </w:rPr>
        <w:t xml:space="preserve">signal to the public by any means, but there were two alternative texts again.  The most elaborated alternative, alternative 2, was proposed in order to encompass the various existing systems of protection for broadcasting organizations.  It </w:t>
      </w:r>
      <w:r>
        <w:rPr>
          <w:szCs w:val="22"/>
        </w:rPr>
        <w:t>was</w:t>
      </w:r>
      <w:r w:rsidRPr="00E65166">
        <w:rPr>
          <w:szCs w:val="22"/>
        </w:rPr>
        <w:t xml:space="preserve"> worth noting that the variation of </w:t>
      </w:r>
      <w:r>
        <w:rPr>
          <w:szCs w:val="22"/>
        </w:rPr>
        <w:t xml:space="preserve">that </w:t>
      </w:r>
      <w:r w:rsidRPr="00E65166">
        <w:rPr>
          <w:szCs w:val="22"/>
        </w:rPr>
        <w:t xml:space="preserve">alternative text </w:t>
      </w:r>
      <w:r>
        <w:rPr>
          <w:szCs w:val="22"/>
        </w:rPr>
        <w:t>had been</w:t>
      </w:r>
      <w:r w:rsidRPr="00E65166">
        <w:rPr>
          <w:szCs w:val="22"/>
        </w:rPr>
        <w:t xml:space="preserve"> discussed in the informal sessions and also outlined in the annex of </w:t>
      </w:r>
      <w:r>
        <w:rPr>
          <w:szCs w:val="22"/>
        </w:rPr>
        <w:t>that</w:t>
      </w:r>
      <w:r w:rsidRPr="00E65166">
        <w:rPr>
          <w:szCs w:val="22"/>
        </w:rPr>
        <w:t xml:space="preserve"> Chair's text.  Regarding other issues, </w:t>
      </w:r>
      <w:r>
        <w:rPr>
          <w:szCs w:val="22"/>
        </w:rPr>
        <w:t>those</w:t>
      </w:r>
      <w:r w:rsidRPr="00E65166">
        <w:rPr>
          <w:szCs w:val="22"/>
        </w:rPr>
        <w:t xml:space="preserve"> were quite self</w:t>
      </w:r>
      <w:r w:rsidRPr="00E65166">
        <w:rPr>
          <w:szCs w:val="22"/>
        </w:rPr>
        <w:noBreakHyphen/>
        <w:t>expla</w:t>
      </w:r>
      <w:r>
        <w:rPr>
          <w:szCs w:val="22"/>
        </w:rPr>
        <w:t>natory</w:t>
      </w:r>
      <w:r w:rsidRPr="00E65166">
        <w:rPr>
          <w:szCs w:val="22"/>
        </w:rPr>
        <w:t xml:space="preserve"> provisions.  </w:t>
      </w:r>
      <w:r>
        <w:rPr>
          <w:szCs w:val="22"/>
        </w:rPr>
        <w:t>They related to the</w:t>
      </w:r>
      <w:r w:rsidRPr="00E65166">
        <w:rPr>
          <w:szCs w:val="22"/>
        </w:rPr>
        <w:t xml:space="preserve"> beneficiaries of protection, the limitations and exceptions, the technological measures of protection</w:t>
      </w:r>
      <w:r>
        <w:rPr>
          <w:szCs w:val="22"/>
        </w:rPr>
        <w:t xml:space="preserve"> and</w:t>
      </w:r>
      <w:r w:rsidRPr="00E65166">
        <w:rPr>
          <w:szCs w:val="22"/>
        </w:rPr>
        <w:t xml:space="preserve"> the rights management information obligations.  During the informal sessions of SCCR 39 it was felt that </w:t>
      </w:r>
      <w:r>
        <w:rPr>
          <w:szCs w:val="22"/>
        </w:rPr>
        <w:t>that</w:t>
      </w:r>
      <w:r w:rsidRPr="00E65166">
        <w:rPr>
          <w:szCs w:val="22"/>
        </w:rPr>
        <w:t xml:space="preserve"> provision</w:t>
      </w:r>
      <w:r>
        <w:rPr>
          <w:szCs w:val="22"/>
        </w:rPr>
        <w:t>s on technological measures of protection</w:t>
      </w:r>
      <w:r w:rsidRPr="00E65166">
        <w:rPr>
          <w:szCs w:val="22"/>
        </w:rPr>
        <w:t xml:space="preserve"> could include elements related to the data embedded in a program carrying signal by a broadcasting organization among other things to identify and monitor its broadcasts such as watermark.  The Secretariat explained that the provision was in the proposed agreed statement.  There were no major remarks regarding </w:t>
      </w:r>
      <w:r>
        <w:rPr>
          <w:szCs w:val="22"/>
        </w:rPr>
        <w:t>the</w:t>
      </w:r>
      <w:r w:rsidRPr="00E65166">
        <w:rPr>
          <w:szCs w:val="22"/>
        </w:rPr>
        <w:t xml:space="preserve"> provisions</w:t>
      </w:r>
      <w:r>
        <w:rPr>
          <w:szCs w:val="22"/>
        </w:rPr>
        <w:t xml:space="preserve"> on</w:t>
      </w:r>
      <w:r w:rsidR="008921BE">
        <w:rPr>
          <w:szCs w:val="22"/>
        </w:rPr>
        <w:t xml:space="preserve"> </w:t>
      </w:r>
      <w:r w:rsidRPr="00E65166">
        <w:rPr>
          <w:szCs w:val="22"/>
        </w:rPr>
        <w:t xml:space="preserve">means of implementation and relation to other rights, enforcement of rights, and term of protection.  As indicated at the beginning of </w:t>
      </w:r>
      <w:r>
        <w:rPr>
          <w:szCs w:val="22"/>
        </w:rPr>
        <w:t>that</w:t>
      </w:r>
      <w:r w:rsidRPr="00E65166">
        <w:rPr>
          <w:szCs w:val="22"/>
        </w:rPr>
        <w:t xml:space="preserve"> presentation, there was a placeholder for the administrative and final clauses.  There was no text proposed because</w:t>
      </w:r>
      <w:r>
        <w:rPr>
          <w:szCs w:val="22"/>
        </w:rPr>
        <w:t>, as</w:t>
      </w:r>
      <w:r w:rsidRPr="00E65166">
        <w:rPr>
          <w:szCs w:val="22"/>
        </w:rPr>
        <w:t xml:space="preserve"> it </w:t>
      </w:r>
      <w:r>
        <w:rPr>
          <w:szCs w:val="22"/>
        </w:rPr>
        <w:t>was the case for the</w:t>
      </w:r>
      <w:r w:rsidRPr="00E65166">
        <w:rPr>
          <w:szCs w:val="22"/>
        </w:rPr>
        <w:t xml:space="preserve"> most recent treaties, </w:t>
      </w:r>
      <w:r>
        <w:rPr>
          <w:szCs w:val="22"/>
        </w:rPr>
        <w:t xml:space="preserve">these were prepared </w:t>
      </w:r>
      <w:r w:rsidRPr="00E65166">
        <w:rPr>
          <w:szCs w:val="22"/>
        </w:rPr>
        <w:t xml:space="preserve">during the preparatory work for </w:t>
      </w:r>
      <w:r>
        <w:rPr>
          <w:szCs w:val="22"/>
        </w:rPr>
        <w:t xml:space="preserve">the </w:t>
      </w:r>
      <w:r w:rsidRPr="00E65166">
        <w:rPr>
          <w:szCs w:val="22"/>
        </w:rPr>
        <w:t>diplomatic conference</w:t>
      </w:r>
      <w:r>
        <w:rPr>
          <w:szCs w:val="22"/>
        </w:rPr>
        <w:t xml:space="preserve"> itself</w:t>
      </w:r>
      <w:r w:rsidRPr="00E65166">
        <w:rPr>
          <w:szCs w:val="22"/>
        </w:rPr>
        <w:t>.   As indicated earlier, the annex consisted of discussed language regarding two provisions.  One, on the relationship with other conventions and treaties</w:t>
      </w:r>
      <w:r>
        <w:rPr>
          <w:szCs w:val="22"/>
        </w:rPr>
        <w:t>,</w:t>
      </w:r>
      <w:r w:rsidRPr="00E65166">
        <w:rPr>
          <w:szCs w:val="22"/>
        </w:rPr>
        <w:t xml:space="preserve"> and the other</w:t>
      </w:r>
      <w:r>
        <w:rPr>
          <w:szCs w:val="22"/>
        </w:rPr>
        <w:t>,</w:t>
      </w:r>
      <w:r w:rsidRPr="00E65166">
        <w:rPr>
          <w:szCs w:val="22"/>
        </w:rPr>
        <w:t xml:space="preserve"> on rights to be granted.  The Secretariat explained that the Chair felt there were useful discussions on both topics, but during the informal sessions in 2019, they </w:t>
      </w:r>
      <w:r w:rsidRPr="00E65166">
        <w:rPr>
          <w:szCs w:val="22"/>
        </w:rPr>
        <w:lastRenderedPageBreak/>
        <w:t xml:space="preserve">could not reach a consensus.  Particularly on the rights to be granted, there was a need to capture that some countries </w:t>
      </w:r>
      <w:r>
        <w:rPr>
          <w:szCs w:val="22"/>
        </w:rPr>
        <w:t>wished</w:t>
      </w:r>
      <w:r w:rsidRPr="00E65166">
        <w:rPr>
          <w:szCs w:val="22"/>
        </w:rPr>
        <w:t xml:space="preserve"> to include within their own scope of protection those life events carried by the signal of broadcasting organization, even if those events were not protected by copyright and related rights.  </w:t>
      </w:r>
    </w:p>
    <w:p w14:paraId="6A93FF52" w14:textId="77777777" w:rsidR="009236BD" w:rsidRPr="003D039A" w:rsidRDefault="009236BD" w:rsidP="009236BD">
      <w:pPr>
        <w:pStyle w:val="ListParagraph"/>
        <w:ind w:left="0"/>
        <w:rPr>
          <w:szCs w:val="22"/>
        </w:rPr>
      </w:pPr>
    </w:p>
    <w:p w14:paraId="4AB6D90F" w14:textId="77777777" w:rsidR="009236BD" w:rsidRDefault="009236BD" w:rsidP="009236BD">
      <w:pPr>
        <w:pStyle w:val="ListParagraph"/>
        <w:numPr>
          <w:ilvl w:val="0"/>
          <w:numId w:val="7"/>
        </w:numPr>
        <w:ind w:left="0" w:firstLine="0"/>
        <w:rPr>
          <w:szCs w:val="22"/>
        </w:rPr>
      </w:pPr>
      <w:r>
        <w:rPr>
          <w:szCs w:val="22"/>
        </w:rPr>
        <w:t xml:space="preserve">The Chair called for general comments and submissions on the agenda item.  </w:t>
      </w:r>
    </w:p>
    <w:p w14:paraId="63B20058" w14:textId="77777777" w:rsidR="009236BD" w:rsidRPr="00A9143F" w:rsidRDefault="009236BD" w:rsidP="009236BD">
      <w:pPr>
        <w:rPr>
          <w:szCs w:val="22"/>
        </w:rPr>
      </w:pPr>
    </w:p>
    <w:p w14:paraId="3EC41F63" w14:textId="77777777" w:rsidR="009236BD" w:rsidRPr="00E65BA1" w:rsidRDefault="009236BD" w:rsidP="009236BD">
      <w:pPr>
        <w:pStyle w:val="ListParagraph"/>
        <w:numPr>
          <w:ilvl w:val="0"/>
          <w:numId w:val="7"/>
        </w:numPr>
        <w:ind w:left="0" w:firstLine="0"/>
        <w:rPr>
          <w:szCs w:val="22"/>
        </w:rPr>
      </w:pPr>
      <w:r>
        <w:rPr>
          <w:szCs w:val="22"/>
        </w:rPr>
        <w:t xml:space="preserve">The Delegation of the United Kingdom speaking on behalf of Group B stated that they had updated </w:t>
      </w:r>
      <w:r w:rsidRPr="009A058D">
        <w:rPr>
          <w:szCs w:val="22"/>
        </w:rPr>
        <w:t xml:space="preserve">the international legal framework for broadcasts organizations </w:t>
      </w:r>
      <w:r>
        <w:rPr>
          <w:szCs w:val="22"/>
        </w:rPr>
        <w:t>so that they</w:t>
      </w:r>
      <w:r w:rsidRPr="009A058D">
        <w:rPr>
          <w:szCs w:val="22"/>
        </w:rPr>
        <w:t xml:space="preserve"> better reflect the current realities faced by </w:t>
      </w:r>
      <w:r>
        <w:rPr>
          <w:szCs w:val="22"/>
        </w:rPr>
        <w:t>those</w:t>
      </w:r>
      <w:r w:rsidRPr="009A058D">
        <w:rPr>
          <w:szCs w:val="22"/>
        </w:rPr>
        <w:t xml:space="preserve"> entities.</w:t>
      </w:r>
      <w:r>
        <w:rPr>
          <w:szCs w:val="22"/>
        </w:rPr>
        <w:t xml:space="preserve">  </w:t>
      </w:r>
      <w:r w:rsidRPr="009A058D">
        <w:rPr>
          <w:szCs w:val="22"/>
        </w:rPr>
        <w:t>Considering the challenges of ad</w:t>
      </w:r>
      <w:r>
        <w:rPr>
          <w:szCs w:val="22"/>
        </w:rPr>
        <w:t>a</w:t>
      </w:r>
      <w:r w:rsidRPr="009A058D">
        <w:rPr>
          <w:szCs w:val="22"/>
        </w:rPr>
        <w:t xml:space="preserve">pting to work in the new hybrid format, in particular truncated sessions to accommodate the participation of experts from capital, </w:t>
      </w:r>
      <w:r>
        <w:rPr>
          <w:szCs w:val="22"/>
        </w:rPr>
        <w:t xml:space="preserve">Group B shared its inability to continue </w:t>
      </w:r>
      <w:r w:rsidRPr="009A058D">
        <w:rPr>
          <w:szCs w:val="22"/>
        </w:rPr>
        <w:t xml:space="preserve">substantive discussions on </w:t>
      </w:r>
      <w:r>
        <w:rPr>
          <w:szCs w:val="22"/>
        </w:rPr>
        <w:t>that</w:t>
      </w:r>
      <w:r w:rsidRPr="009A058D">
        <w:rPr>
          <w:szCs w:val="22"/>
        </w:rPr>
        <w:t xml:space="preserve"> topic at </w:t>
      </w:r>
      <w:r>
        <w:rPr>
          <w:szCs w:val="22"/>
        </w:rPr>
        <w:t>that</w:t>
      </w:r>
      <w:r w:rsidRPr="009A058D">
        <w:rPr>
          <w:szCs w:val="22"/>
        </w:rPr>
        <w:t xml:space="preserve"> time.  Nonetheless, </w:t>
      </w:r>
      <w:r>
        <w:rPr>
          <w:szCs w:val="22"/>
        </w:rPr>
        <w:t xml:space="preserve">Group B welcomed the </w:t>
      </w:r>
      <w:r w:rsidRPr="009A058D">
        <w:rPr>
          <w:szCs w:val="22"/>
        </w:rPr>
        <w:t>opportunity to take</w:t>
      </w:r>
      <w:r>
        <w:rPr>
          <w:szCs w:val="22"/>
        </w:rPr>
        <w:t xml:space="preserve"> stock of the discussion.  The Group thanked the </w:t>
      </w:r>
      <w:r w:rsidRPr="00B74D28">
        <w:rPr>
          <w:szCs w:val="22"/>
        </w:rPr>
        <w:t xml:space="preserve">Secretariat for its presentation setting out the current situation on discussions of </w:t>
      </w:r>
      <w:r>
        <w:rPr>
          <w:szCs w:val="22"/>
        </w:rPr>
        <w:t>that</w:t>
      </w:r>
      <w:r w:rsidRPr="00B74D28">
        <w:rPr>
          <w:szCs w:val="22"/>
        </w:rPr>
        <w:t xml:space="preserve"> topic.</w:t>
      </w:r>
      <w:r>
        <w:rPr>
          <w:szCs w:val="22"/>
        </w:rPr>
        <w:t xml:space="preserve">  The Group hoped that the presentation and subsequent discussions </w:t>
      </w:r>
      <w:r w:rsidRPr="00B74D28">
        <w:rPr>
          <w:szCs w:val="22"/>
        </w:rPr>
        <w:t>w</w:t>
      </w:r>
      <w:r>
        <w:rPr>
          <w:szCs w:val="22"/>
        </w:rPr>
        <w:t xml:space="preserve">ould </w:t>
      </w:r>
      <w:r w:rsidRPr="00B74D28">
        <w:rPr>
          <w:szCs w:val="22"/>
        </w:rPr>
        <w:t>give all Member States an opportunity</w:t>
      </w:r>
      <w:r>
        <w:rPr>
          <w:szCs w:val="22"/>
        </w:rPr>
        <w:t xml:space="preserve"> to enhance and consolidate </w:t>
      </w:r>
      <w:r w:rsidRPr="00B74D28">
        <w:rPr>
          <w:szCs w:val="22"/>
        </w:rPr>
        <w:t>mutual understanding of the various technical elements of the next</w:t>
      </w:r>
      <w:r>
        <w:rPr>
          <w:szCs w:val="22"/>
        </w:rPr>
        <w:t xml:space="preserve"> </w:t>
      </w:r>
      <w:r w:rsidRPr="00B74D28">
        <w:rPr>
          <w:szCs w:val="22"/>
        </w:rPr>
        <w:t>tex</w:t>
      </w:r>
      <w:r>
        <w:rPr>
          <w:szCs w:val="22"/>
        </w:rPr>
        <w:t>t under document SCCR/39/7 which reflected</w:t>
      </w:r>
      <w:r w:rsidRPr="00B74D28">
        <w:rPr>
          <w:szCs w:val="22"/>
        </w:rPr>
        <w:t xml:space="preserve"> the discuss</w:t>
      </w:r>
      <w:r>
        <w:rPr>
          <w:szCs w:val="22"/>
        </w:rPr>
        <w:t>ions and negotiations at the thirty-ninth s</w:t>
      </w:r>
      <w:r w:rsidRPr="00B74D28">
        <w:rPr>
          <w:szCs w:val="22"/>
        </w:rPr>
        <w:t>ession of the SCCR.</w:t>
      </w:r>
      <w:r>
        <w:rPr>
          <w:szCs w:val="22"/>
        </w:rPr>
        <w:t xml:space="preserve">  </w:t>
      </w:r>
      <w:r w:rsidRPr="00B74D28">
        <w:rPr>
          <w:szCs w:val="22"/>
        </w:rPr>
        <w:t>Mutual technical understanding of the reality faced by broadcasting organizations and the related issues, as well as the varying regimes and experiences of fellow Member States</w:t>
      </w:r>
      <w:r>
        <w:rPr>
          <w:szCs w:val="22"/>
        </w:rPr>
        <w:t xml:space="preserve"> would be crucial on how </w:t>
      </w:r>
      <w:r w:rsidRPr="00B74D28">
        <w:rPr>
          <w:szCs w:val="22"/>
        </w:rPr>
        <w:t>to address the issues through a meaningful, relevant treaty text.</w:t>
      </w:r>
      <w:r>
        <w:rPr>
          <w:szCs w:val="22"/>
        </w:rPr>
        <w:t xml:space="preserve">  </w:t>
      </w:r>
      <w:r w:rsidRPr="00B74D28">
        <w:rPr>
          <w:szCs w:val="22"/>
        </w:rPr>
        <w:t>Group B stressed</w:t>
      </w:r>
      <w:r>
        <w:rPr>
          <w:szCs w:val="22"/>
        </w:rPr>
        <w:t xml:space="preserve"> the need to treat the current </w:t>
      </w:r>
      <w:r w:rsidRPr="00B74D28">
        <w:rPr>
          <w:szCs w:val="22"/>
        </w:rPr>
        <w:t>SCCR</w:t>
      </w:r>
      <w:r>
        <w:rPr>
          <w:szCs w:val="22"/>
        </w:rPr>
        <w:t xml:space="preserve"> session</w:t>
      </w:r>
      <w:r w:rsidRPr="00B74D28">
        <w:rPr>
          <w:szCs w:val="22"/>
        </w:rPr>
        <w:t xml:space="preserve"> as an</w:t>
      </w:r>
      <w:r>
        <w:rPr>
          <w:szCs w:val="22"/>
        </w:rPr>
        <w:t xml:space="preserve"> opportunity to consolidate the </w:t>
      </w:r>
      <w:r w:rsidRPr="00B74D28">
        <w:rPr>
          <w:szCs w:val="22"/>
        </w:rPr>
        <w:t xml:space="preserve">understanding of the </w:t>
      </w:r>
      <w:r>
        <w:rPr>
          <w:szCs w:val="22"/>
        </w:rPr>
        <w:t xml:space="preserve">present </w:t>
      </w:r>
      <w:r w:rsidRPr="00B74D28">
        <w:rPr>
          <w:szCs w:val="22"/>
        </w:rPr>
        <w:t>issues</w:t>
      </w:r>
      <w:r>
        <w:rPr>
          <w:szCs w:val="22"/>
        </w:rPr>
        <w:t xml:space="preserve"> and looked ahead to the following</w:t>
      </w:r>
      <w:r w:rsidRPr="00E65BA1">
        <w:rPr>
          <w:szCs w:val="22"/>
        </w:rPr>
        <w:t xml:space="preserve"> </w:t>
      </w:r>
      <w:r>
        <w:rPr>
          <w:szCs w:val="22"/>
        </w:rPr>
        <w:t xml:space="preserve">session, where there would be more </w:t>
      </w:r>
      <w:r w:rsidRPr="00E65BA1">
        <w:rPr>
          <w:szCs w:val="22"/>
        </w:rPr>
        <w:t xml:space="preserve">understanding of latest developments in the field or </w:t>
      </w:r>
      <w:r>
        <w:rPr>
          <w:szCs w:val="22"/>
        </w:rPr>
        <w:t>where</w:t>
      </w:r>
      <w:r w:rsidRPr="00E65BA1">
        <w:rPr>
          <w:szCs w:val="22"/>
        </w:rPr>
        <w:t xml:space="preserve"> </w:t>
      </w:r>
      <w:r>
        <w:rPr>
          <w:szCs w:val="22"/>
        </w:rPr>
        <w:t xml:space="preserve">substantive discussions on the </w:t>
      </w:r>
      <w:r w:rsidRPr="00E65BA1">
        <w:rPr>
          <w:szCs w:val="22"/>
        </w:rPr>
        <w:t xml:space="preserve">topic </w:t>
      </w:r>
      <w:r>
        <w:rPr>
          <w:szCs w:val="22"/>
        </w:rPr>
        <w:t xml:space="preserve">could resume, </w:t>
      </w:r>
      <w:r w:rsidRPr="00E65BA1">
        <w:rPr>
          <w:szCs w:val="22"/>
        </w:rPr>
        <w:t>should circumstances allow</w:t>
      </w:r>
      <w:r>
        <w:rPr>
          <w:szCs w:val="22"/>
        </w:rPr>
        <w:t xml:space="preserve"> it</w:t>
      </w:r>
      <w:r w:rsidRPr="00E65BA1">
        <w:rPr>
          <w:szCs w:val="22"/>
        </w:rPr>
        <w:t xml:space="preserve">.  </w:t>
      </w:r>
      <w:r>
        <w:rPr>
          <w:szCs w:val="22"/>
        </w:rPr>
        <w:t xml:space="preserve">Group B stated that it remained </w:t>
      </w:r>
      <w:r w:rsidRPr="00E65BA1">
        <w:rPr>
          <w:szCs w:val="22"/>
        </w:rPr>
        <w:t>committed to continuing to contribute to technical discussions relating to the protection of broadcasting organizations and towards a m</w:t>
      </w:r>
      <w:r>
        <w:rPr>
          <w:szCs w:val="22"/>
        </w:rPr>
        <w:t xml:space="preserve">eaningful outcome that would </w:t>
      </w:r>
      <w:r w:rsidRPr="00E65BA1">
        <w:rPr>
          <w:szCs w:val="22"/>
        </w:rPr>
        <w:t xml:space="preserve">reflect the interest and experiences of Member States and their stakeholders.  </w:t>
      </w:r>
    </w:p>
    <w:p w14:paraId="04F4F6A1" w14:textId="77777777" w:rsidR="009236BD" w:rsidRPr="00A9143F" w:rsidRDefault="009236BD" w:rsidP="009236BD">
      <w:pPr>
        <w:rPr>
          <w:szCs w:val="22"/>
        </w:rPr>
      </w:pPr>
    </w:p>
    <w:p w14:paraId="44A633EA" w14:textId="77777777" w:rsidR="009236BD" w:rsidRPr="00A9143F" w:rsidRDefault="009236BD" w:rsidP="009236BD">
      <w:pPr>
        <w:pStyle w:val="ListParagraph"/>
        <w:numPr>
          <w:ilvl w:val="0"/>
          <w:numId w:val="7"/>
        </w:numPr>
        <w:ind w:left="0" w:firstLine="0"/>
        <w:rPr>
          <w:szCs w:val="22"/>
        </w:rPr>
      </w:pPr>
      <w:r>
        <w:rPr>
          <w:szCs w:val="22"/>
        </w:rPr>
        <w:t>The Delegation of China thanked the previous Chair for the</w:t>
      </w:r>
      <w:r w:rsidRPr="00E65BA1">
        <w:rPr>
          <w:szCs w:val="22"/>
        </w:rPr>
        <w:t xml:space="preserve"> revised consolidated text </w:t>
      </w:r>
      <w:r>
        <w:rPr>
          <w:szCs w:val="22"/>
        </w:rPr>
        <w:t>on the</w:t>
      </w:r>
      <w:r w:rsidRPr="00E65BA1">
        <w:rPr>
          <w:szCs w:val="22"/>
        </w:rPr>
        <w:t xml:space="preserve"> object </w:t>
      </w:r>
      <w:r>
        <w:rPr>
          <w:szCs w:val="22"/>
        </w:rPr>
        <w:t xml:space="preserve">of </w:t>
      </w:r>
      <w:r w:rsidRPr="00E65BA1">
        <w:rPr>
          <w:szCs w:val="22"/>
        </w:rPr>
        <w:t>protection</w:t>
      </w:r>
      <w:r>
        <w:rPr>
          <w:szCs w:val="22"/>
        </w:rPr>
        <w:t>,</w:t>
      </w:r>
      <w:r w:rsidRPr="00E65BA1">
        <w:rPr>
          <w:szCs w:val="22"/>
        </w:rPr>
        <w:t xml:space="preserve"> rights </w:t>
      </w:r>
      <w:r>
        <w:rPr>
          <w:szCs w:val="22"/>
        </w:rPr>
        <w:t>to be</w:t>
      </w:r>
      <w:r w:rsidRPr="00E65BA1">
        <w:rPr>
          <w:szCs w:val="22"/>
        </w:rPr>
        <w:t xml:space="preserve"> granted, and other issues.</w:t>
      </w:r>
      <w:r>
        <w:rPr>
          <w:szCs w:val="22"/>
        </w:rPr>
        <w:t xml:space="preserve">  The Delegation noted that it was </w:t>
      </w:r>
      <w:r w:rsidRPr="00DE1660">
        <w:rPr>
          <w:szCs w:val="22"/>
        </w:rPr>
        <w:t>a good foundation fo</w:t>
      </w:r>
      <w:r>
        <w:rPr>
          <w:szCs w:val="22"/>
        </w:rPr>
        <w:t xml:space="preserve">r further discussions, and also provided </w:t>
      </w:r>
      <w:r w:rsidRPr="00DE1660">
        <w:rPr>
          <w:szCs w:val="22"/>
        </w:rPr>
        <w:t>more possibilities for consen</w:t>
      </w:r>
      <w:r>
        <w:rPr>
          <w:szCs w:val="22"/>
        </w:rPr>
        <w:t>sus.  The Chinese Delegation</w:t>
      </w:r>
      <w:r w:rsidRPr="00DE1660">
        <w:rPr>
          <w:szCs w:val="22"/>
        </w:rPr>
        <w:t xml:space="preserve"> </w:t>
      </w:r>
      <w:r>
        <w:rPr>
          <w:szCs w:val="22"/>
        </w:rPr>
        <w:t xml:space="preserve">noted that it </w:t>
      </w:r>
      <w:r w:rsidRPr="00DE1660">
        <w:rPr>
          <w:szCs w:val="22"/>
        </w:rPr>
        <w:t>fully understood the importance of the protection of broadcasting organizations and its urgency.</w:t>
      </w:r>
      <w:r>
        <w:rPr>
          <w:szCs w:val="22"/>
        </w:rPr>
        <w:t xml:space="preserve">  The Delegation pledged its support to </w:t>
      </w:r>
      <w:r w:rsidRPr="00DE1660">
        <w:rPr>
          <w:szCs w:val="22"/>
        </w:rPr>
        <w:t>work together with the Secretariat and the Chair and</w:t>
      </w:r>
      <w:r>
        <w:rPr>
          <w:szCs w:val="22"/>
        </w:rPr>
        <w:t xml:space="preserve"> invited the delegates to have a </w:t>
      </w:r>
      <w:r w:rsidRPr="00DE1660">
        <w:rPr>
          <w:szCs w:val="22"/>
        </w:rPr>
        <w:t>more open and flex</w:t>
      </w:r>
      <w:r>
        <w:rPr>
          <w:szCs w:val="22"/>
        </w:rPr>
        <w:t xml:space="preserve">ible attitude in the discussion in order to accelerate </w:t>
      </w:r>
      <w:r w:rsidRPr="00DE1660">
        <w:rPr>
          <w:szCs w:val="22"/>
        </w:rPr>
        <w:t>the progress of the text and promot</w:t>
      </w:r>
      <w:r>
        <w:rPr>
          <w:szCs w:val="22"/>
        </w:rPr>
        <w:t>e</w:t>
      </w:r>
      <w:r w:rsidRPr="00DE1660">
        <w:rPr>
          <w:szCs w:val="22"/>
        </w:rPr>
        <w:t xml:space="preserve"> the holdi</w:t>
      </w:r>
      <w:r>
        <w:rPr>
          <w:szCs w:val="22"/>
        </w:rPr>
        <w:t>ng of the diplomatic conference.</w:t>
      </w:r>
    </w:p>
    <w:p w14:paraId="37225F0A" w14:textId="77777777" w:rsidR="009236BD" w:rsidRPr="003D039A" w:rsidRDefault="009236BD" w:rsidP="009236BD">
      <w:pPr>
        <w:pStyle w:val="ListParagraph"/>
        <w:rPr>
          <w:szCs w:val="22"/>
        </w:rPr>
      </w:pPr>
    </w:p>
    <w:p w14:paraId="3CA4E3F7" w14:textId="77777777" w:rsidR="009236BD" w:rsidRPr="006F68F4" w:rsidRDefault="009236BD" w:rsidP="009236BD">
      <w:pPr>
        <w:pStyle w:val="ListParagraph"/>
        <w:numPr>
          <w:ilvl w:val="0"/>
          <w:numId w:val="7"/>
        </w:numPr>
        <w:ind w:left="0" w:firstLine="0"/>
        <w:rPr>
          <w:szCs w:val="22"/>
        </w:rPr>
      </w:pPr>
      <w:r>
        <w:rPr>
          <w:szCs w:val="22"/>
        </w:rPr>
        <w:t xml:space="preserve">The Delegation of Zimbabwe speaking on behalf of the African Group noted that the initiative was </w:t>
      </w:r>
      <w:r w:rsidRPr="00DE1660">
        <w:rPr>
          <w:szCs w:val="22"/>
        </w:rPr>
        <w:t>important to maintain the deliberations and bring greater clarity among delegates.</w:t>
      </w:r>
      <w:r>
        <w:rPr>
          <w:szCs w:val="22"/>
        </w:rPr>
        <w:t xml:space="preserve">  The Group noted that the pandemic had given all stakeholders the opportunity to reflect on various positions.  The African Group hoped that it would culminate </w:t>
      </w:r>
      <w:r w:rsidRPr="00DE1660">
        <w:rPr>
          <w:szCs w:val="22"/>
        </w:rPr>
        <w:t>in a balance of the text acceptable to all Member States.</w:t>
      </w:r>
      <w:r>
        <w:rPr>
          <w:szCs w:val="22"/>
        </w:rPr>
        <w:t xml:space="preserve">  </w:t>
      </w:r>
      <w:r w:rsidRPr="004C3CCA">
        <w:rPr>
          <w:szCs w:val="22"/>
        </w:rPr>
        <w:t>COVID</w:t>
      </w:r>
      <w:r w:rsidRPr="004C3CCA">
        <w:rPr>
          <w:szCs w:val="22"/>
        </w:rPr>
        <w:noBreakHyphen/>
        <w:t>19 and the inf</w:t>
      </w:r>
      <w:r>
        <w:rPr>
          <w:szCs w:val="22"/>
        </w:rPr>
        <w:t>ormation of technology continued</w:t>
      </w:r>
      <w:r w:rsidRPr="004C3CCA">
        <w:rPr>
          <w:szCs w:val="22"/>
        </w:rPr>
        <w:t xml:space="preserve"> to place tremendous pressure on the culmination of an instrument to respond to</w:t>
      </w:r>
      <w:r>
        <w:rPr>
          <w:szCs w:val="22"/>
        </w:rPr>
        <w:t xml:space="preserve"> societal needs and objectives.  The African Group affirmed its position to engage in more discussions.  The Group suggested that the Secretariat should explore the possibility </w:t>
      </w:r>
      <w:r w:rsidRPr="006F68F4">
        <w:rPr>
          <w:szCs w:val="22"/>
        </w:rPr>
        <w:t xml:space="preserve">of convening an informal committee with stakeholders to exchange ideas on the subject.  </w:t>
      </w:r>
    </w:p>
    <w:p w14:paraId="1CCA52B3" w14:textId="77777777" w:rsidR="009236BD" w:rsidRPr="003D039A" w:rsidRDefault="009236BD" w:rsidP="009236BD">
      <w:pPr>
        <w:pStyle w:val="ListParagraph"/>
        <w:rPr>
          <w:szCs w:val="22"/>
        </w:rPr>
      </w:pPr>
    </w:p>
    <w:p w14:paraId="18D359F2" w14:textId="77777777" w:rsidR="009236BD" w:rsidRPr="009B4D14" w:rsidRDefault="009236BD" w:rsidP="009236BD">
      <w:pPr>
        <w:pStyle w:val="ListParagraph"/>
        <w:numPr>
          <w:ilvl w:val="0"/>
          <w:numId w:val="7"/>
        </w:numPr>
        <w:ind w:left="0" w:firstLine="0"/>
        <w:rPr>
          <w:szCs w:val="22"/>
        </w:rPr>
      </w:pPr>
      <w:r>
        <w:rPr>
          <w:szCs w:val="22"/>
        </w:rPr>
        <w:t xml:space="preserve">The Delegation of the Russian Federation expressed its willingness to engage on the </w:t>
      </w:r>
      <w:r w:rsidRPr="0004061D">
        <w:rPr>
          <w:szCs w:val="22"/>
        </w:rPr>
        <w:t>matte</w:t>
      </w:r>
      <w:r>
        <w:rPr>
          <w:szCs w:val="22"/>
        </w:rPr>
        <w:t xml:space="preserve">r.  The Delegation noted that </w:t>
      </w:r>
      <w:r w:rsidRPr="00F73052">
        <w:rPr>
          <w:szCs w:val="22"/>
        </w:rPr>
        <w:t xml:space="preserve">in the current </w:t>
      </w:r>
      <w:r>
        <w:rPr>
          <w:szCs w:val="22"/>
        </w:rPr>
        <w:t>normative meetings there was a need to</w:t>
      </w:r>
      <w:r w:rsidRPr="00F73052">
        <w:rPr>
          <w:szCs w:val="22"/>
        </w:rPr>
        <w:t xml:space="preserve"> substantially reduce the volume of discussions and refrain from detailed discussions on the text </w:t>
      </w:r>
      <w:r>
        <w:rPr>
          <w:szCs w:val="22"/>
        </w:rPr>
        <w:lastRenderedPageBreak/>
        <w:t>of the document, delegations could</w:t>
      </w:r>
      <w:r w:rsidRPr="00F73052">
        <w:rPr>
          <w:szCs w:val="22"/>
        </w:rPr>
        <w:t xml:space="preserve"> achieve consensus on </w:t>
      </w:r>
      <w:r>
        <w:rPr>
          <w:szCs w:val="22"/>
        </w:rPr>
        <w:t>their</w:t>
      </w:r>
      <w:r w:rsidRPr="00F73052">
        <w:rPr>
          <w:szCs w:val="22"/>
        </w:rPr>
        <w:t xml:space="preserve"> methodolo</w:t>
      </w:r>
      <w:r>
        <w:rPr>
          <w:szCs w:val="22"/>
        </w:rPr>
        <w:t xml:space="preserve">gy for future work.  The Delegation underscored that </w:t>
      </w:r>
      <w:r w:rsidRPr="00A90FAD">
        <w:rPr>
          <w:szCs w:val="22"/>
        </w:rPr>
        <w:t>the treaty must be aimed at formulating core areas and principles for protecting the rights of broadcasting organizations given the particular signifi</w:t>
      </w:r>
      <w:r>
        <w:rPr>
          <w:szCs w:val="22"/>
        </w:rPr>
        <w:t xml:space="preserve">cance of the languages of WIPO.  The Delegation called </w:t>
      </w:r>
      <w:r w:rsidRPr="00A90FAD">
        <w:rPr>
          <w:szCs w:val="22"/>
        </w:rPr>
        <w:t>for attention to be paid to the precision of the matches between the texts in different language</w:t>
      </w:r>
      <w:r>
        <w:rPr>
          <w:szCs w:val="22"/>
        </w:rPr>
        <w:t>s</w:t>
      </w:r>
      <w:r w:rsidRPr="00A90FAD">
        <w:rPr>
          <w:szCs w:val="22"/>
        </w:rPr>
        <w:t xml:space="preserve">, and harmonize the versions of the text with the provisions of the </w:t>
      </w:r>
      <w:r>
        <w:rPr>
          <w:szCs w:val="22"/>
        </w:rPr>
        <w:t>Rome C</w:t>
      </w:r>
      <w:r w:rsidRPr="00A90FAD">
        <w:rPr>
          <w:szCs w:val="22"/>
        </w:rPr>
        <w:t xml:space="preserve">onvention for the protection of performers, producers </w:t>
      </w:r>
      <w:r>
        <w:rPr>
          <w:szCs w:val="22"/>
        </w:rPr>
        <w:t xml:space="preserve">of phonograms </w:t>
      </w:r>
      <w:r w:rsidRPr="00A90FAD">
        <w:rPr>
          <w:szCs w:val="22"/>
        </w:rPr>
        <w:t>and broadcasting organizations, in particular when it comes to definitions.</w:t>
      </w:r>
      <w:r>
        <w:rPr>
          <w:szCs w:val="22"/>
        </w:rPr>
        <w:t xml:space="preserve">  The Delegation explained that it was </w:t>
      </w:r>
      <w:r w:rsidRPr="009B4D14">
        <w:rPr>
          <w:szCs w:val="22"/>
        </w:rPr>
        <w:t xml:space="preserve">vital to establish the exclusive right of broadcasting organizations to broadcasts, since broadcasters </w:t>
      </w:r>
      <w:r>
        <w:rPr>
          <w:szCs w:val="22"/>
        </w:rPr>
        <w:t>could</w:t>
      </w:r>
      <w:r w:rsidRPr="009B4D14">
        <w:rPr>
          <w:szCs w:val="22"/>
        </w:rPr>
        <w:t xml:space="preserve"> provide broadcasting independently, and it would also be useful to look at exclusive rights of broadcasting organizations within the framework of broadcasting of TV channels in broadcasting areas.</w:t>
      </w:r>
      <w:r>
        <w:rPr>
          <w:szCs w:val="22"/>
        </w:rPr>
        <w:t xml:space="preserve">  It was</w:t>
      </w:r>
      <w:r w:rsidRPr="009B4D14">
        <w:rPr>
          <w:szCs w:val="22"/>
        </w:rPr>
        <w:t xml:space="preserve"> also vital for broadcasting organizations to be recognized as rightsholder regarding real time broadcasting with the shift across time zones.  </w:t>
      </w:r>
      <w:r>
        <w:rPr>
          <w:szCs w:val="22"/>
        </w:rPr>
        <w:t>It was</w:t>
      </w:r>
      <w:r w:rsidRPr="009B4D14">
        <w:rPr>
          <w:szCs w:val="22"/>
        </w:rPr>
        <w:t xml:space="preserve"> also vital to look at expanding the list of objects of protection which would help to facilitate the development of technology.</w:t>
      </w:r>
      <w:r>
        <w:rPr>
          <w:szCs w:val="22"/>
        </w:rPr>
        <w:t xml:space="preserve">  The Delegation showed readiness to </w:t>
      </w:r>
      <w:r w:rsidRPr="009B4D14">
        <w:rPr>
          <w:szCs w:val="22"/>
        </w:rPr>
        <w:t>engage in discussions on t</w:t>
      </w:r>
      <w:r>
        <w:rPr>
          <w:szCs w:val="22"/>
        </w:rPr>
        <w:t xml:space="preserve">he text and looked forward to </w:t>
      </w:r>
      <w:r w:rsidRPr="009B4D14">
        <w:rPr>
          <w:szCs w:val="22"/>
        </w:rPr>
        <w:t>continuing the work along th</w:t>
      </w:r>
      <w:r>
        <w:rPr>
          <w:szCs w:val="22"/>
        </w:rPr>
        <w:t>ose</w:t>
      </w:r>
      <w:r w:rsidRPr="009B4D14">
        <w:rPr>
          <w:szCs w:val="22"/>
        </w:rPr>
        <w:t xml:space="preserve"> lines.</w:t>
      </w:r>
    </w:p>
    <w:p w14:paraId="7F2E663D" w14:textId="77777777" w:rsidR="009236BD" w:rsidRPr="00A9143F" w:rsidRDefault="009236BD" w:rsidP="009236BD">
      <w:pPr>
        <w:rPr>
          <w:szCs w:val="22"/>
        </w:rPr>
      </w:pPr>
    </w:p>
    <w:p w14:paraId="32151D62" w14:textId="77777777" w:rsidR="009236BD" w:rsidRPr="00A9143F" w:rsidRDefault="009236BD" w:rsidP="009236BD">
      <w:pPr>
        <w:pStyle w:val="ListParagraph"/>
        <w:numPr>
          <w:ilvl w:val="0"/>
          <w:numId w:val="7"/>
        </w:numPr>
        <w:ind w:left="0" w:firstLine="0"/>
        <w:rPr>
          <w:szCs w:val="22"/>
        </w:rPr>
      </w:pPr>
      <w:r>
        <w:rPr>
          <w:szCs w:val="22"/>
        </w:rPr>
        <w:t xml:space="preserve">The Delegation of the European Union indicated that the </w:t>
      </w:r>
      <w:r w:rsidRPr="009B4D14">
        <w:rPr>
          <w:szCs w:val="22"/>
        </w:rPr>
        <w:t>treaty on protection of broadcasting organizations remain</w:t>
      </w:r>
      <w:r>
        <w:rPr>
          <w:szCs w:val="22"/>
        </w:rPr>
        <w:t>ed</w:t>
      </w:r>
      <w:r w:rsidRPr="009B4D14">
        <w:rPr>
          <w:szCs w:val="22"/>
        </w:rPr>
        <w:t xml:space="preserve"> a high priority for the European Union and its Member States.</w:t>
      </w:r>
      <w:r>
        <w:rPr>
          <w:szCs w:val="22"/>
        </w:rPr>
        <w:t xml:space="preserve">  The Delegation reaffirmed its commitment to </w:t>
      </w:r>
      <w:r w:rsidRPr="009B4D14">
        <w:rPr>
          <w:szCs w:val="22"/>
        </w:rPr>
        <w:t>advance work on th</w:t>
      </w:r>
      <w:r>
        <w:rPr>
          <w:szCs w:val="22"/>
        </w:rPr>
        <w:t xml:space="preserve">e </w:t>
      </w:r>
      <w:r w:rsidRPr="009B4D14">
        <w:rPr>
          <w:szCs w:val="22"/>
        </w:rPr>
        <w:t>agenda item</w:t>
      </w:r>
      <w:r>
        <w:rPr>
          <w:szCs w:val="22"/>
        </w:rPr>
        <w:t xml:space="preserve">.  The Delegation added that the session would allow stakeholders </w:t>
      </w:r>
      <w:r w:rsidRPr="009B4D14">
        <w:rPr>
          <w:szCs w:val="22"/>
        </w:rPr>
        <w:t xml:space="preserve">to </w:t>
      </w:r>
      <w:r>
        <w:rPr>
          <w:szCs w:val="22"/>
        </w:rPr>
        <w:t>reach a consensus and make progress on the main elements of the treaty.  The Committee’s efforts had to</w:t>
      </w:r>
      <w:r w:rsidRPr="00AF0E47">
        <w:rPr>
          <w:szCs w:val="22"/>
        </w:rPr>
        <w:t xml:space="preserve"> result in a meaningful text that reflect</w:t>
      </w:r>
      <w:r>
        <w:rPr>
          <w:szCs w:val="22"/>
        </w:rPr>
        <w:t>ed</w:t>
      </w:r>
      <w:r w:rsidRPr="00AF0E47">
        <w:rPr>
          <w:szCs w:val="22"/>
        </w:rPr>
        <w:t xml:space="preserve"> the developments of the 21st </w:t>
      </w:r>
      <w:r>
        <w:rPr>
          <w:szCs w:val="22"/>
        </w:rPr>
        <w:t>c</w:t>
      </w:r>
      <w:r w:rsidRPr="00AF0E47">
        <w:rPr>
          <w:szCs w:val="22"/>
        </w:rPr>
        <w:t>entury.</w:t>
      </w:r>
      <w:r>
        <w:rPr>
          <w:szCs w:val="22"/>
        </w:rPr>
        <w:t xml:space="preserve">  </w:t>
      </w:r>
      <w:r w:rsidRPr="00FE7167">
        <w:rPr>
          <w:szCs w:val="22"/>
        </w:rPr>
        <w:t>In particular</w:t>
      </w:r>
      <w:r>
        <w:rPr>
          <w:szCs w:val="22"/>
        </w:rPr>
        <w:t>,</w:t>
      </w:r>
      <w:r w:rsidRPr="00FE7167">
        <w:rPr>
          <w:szCs w:val="22"/>
        </w:rPr>
        <w:t xml:space="preserve"> the transmissions of traditional broadcasting organizations over computer networks</w:t>
      </w:r>
      <w:r>
        <w:rPr>
          <w:szCs w:val="22"/>
        </w:rPr>
        <w:t>, acts</w:t>
      </w:r>
      <w:r w:rsidRPr="00FE7167">
        <w:rPr>
          <w:szCs w:val="22"/>
        </w:rPr>
        <w:t xml:space="preserve"> of piracy </w:t>
      </w:r>
      <w:r>
        <w:rPr>
          <w:szCs w:val="22"/>
        </w:rPr>
        <w:t>of transmissions</w:t>
      </w:r>
      <w:r w:rsidRPr="00FE7167">
        <w:rPr>
          <w:szCs w:val="22"/>
        </w:rPr>
        <w:t xml:space="preserve"> whether </w:t>
      </w:r>
      <w:r>
        <w:rPr>
          <w:szCs w:val="22"/>
        </w:rPr>
        <w:t>those</w:t>
      </w:r>
      <w:r w:rsidRPr="00FE7167">
        <w:rPr>
          <w:szCs w:val="22"/>
        </w:rPr>
        <w:t xml:space="preserve"> occur</w:t>
      </w:r>
      <w:r>
        <w:rPr>
          <w:szCs w:val="22"/>
        </w:rPr>
        <w:t>red</w:t>
      </w:r>
      <w:r w:rsidRPr="00FE7167">
        <w:rPr>
          <w:szCs w:val="22"/>
        </w:rPr>
        <w:t xml:space="preserve"> simultaneously or after the </w:t>
      </w:r>
      <w:r>
        <w:rPr>
          <w:szCs w:val="22"/>
        </w:rPr>
        <w:t xml:space="preserve">original </w:t>
      </w:r>
      <w:r w:rsidRPr="00FE7167">
        <w:rPr>
          <w:szCs w:val="22"/>
        </w:rPr>
        <w:t xml:space="preserve">transmissions </w:t>
      </w:r>
      <w:r>
        <w:rPr>
          <w:szCs w:val="22"/>
        </w:rPr>
        <w:t>had</w:t>
      </w:r>
      <w:r w:rsidRPr="00FE7167">
        <w:rPr>
          <w:szCs w:val="22"/>
        </w:rPr>
        <w:t xml:space="preserve"> taken place.</w:t>
      </w:r>
      <w:r>
        <w:rPr>
          <w:szCs w:val="22"/>
        </w:rPr>
        <w:t xml:space="preserve">  The Delegation hoped to have </w:t>
      </w:r>
      <w:r w:rsidRPr="00A9587F">
        <w:rPr>
          <w:szCs w:val="22"/>
        </w:rPr>
        <w:t>useful discussions on the way forward despite the challenging circumstances</w:t>
      </w:r>
      <w:r>
        <w:rPr>
          <w:szCs w:val="22"/>
        </w:rPr>
        <w:t>,</w:t>
      </w:r>
      <w:r w:rsidRPr="00A9587F">
        <w:rPr>
          <w:szCs w:val="22"/>
        </w:rPr>
        <w:t xml:space="preserve"> in order to have an outcome on </w:t>
      </w:r>
      <w:r>
        <w:rPr>
          <w:szCs w:val="22"/>
        </w:rPr>
        <w:t>that</w:t>
      </w:r>
      <w:r w:rsidRPr="00A9587F">
        <w:rPr>
          <w:szCs w:val="22"/>
        </w:rPr>
        <w:t xml:space="preserve"> important topic in the near future.  </w:t>
      </w:r>
    </w:p>
    <w:p w14:paraId="6F150FBE" w14:textId="77777777" w:rsidR="009236BD" w:rsidRPr="003D039A" w:rsidRDefault="009236BD" w:rsidP="009236BD">
      <w:pPr>
        <w:pStyle w:val="ListParagraph"/>
        <w:rPr>
          <w:szCs w:val="22"/>
        </w:rPr>
      </w:pPr>
    </w:p>
    <w:p w14:paraId="1609CF62" w14:textId="77777777" w:rsidR="009236BD" w:rsidRDefault="009236BD" w:rsidP="009236BD">
      <w:pPr>
        <w:pStyle w:val="ListParagraph"/>
        <w:numPr>
          <w:ilvl w:val="0"/>
          <w:numId w:val="7"/>
        </w:numPr>
        <w:ind w:left="0" w:firstLine="0"/>
        <w:rPr>
          <w:szCs w:val="22"/>
        </w:rPr>
      </w:pPr>
      <w:r>
        <w:rPr>
          <w:szCs w:val="22"/>
        </w:rPr>
        <w:t xml:space="preserve">The Delegation of Brazil commended </w:t>
      </w:r>
      <w:r w:rsidRPr="006A3CED">
        <w:rPr>
          <w:szCs w:val="22"/>
        </w:rPr>
        <w:t xml:space="preserve">the Secretariat for its informative presentation.  </w:t>
      </w:r>
      <w:r>
        <w:rPr>
          <w:szCs w:val="22"/>
        </w:rPr>
        <w:t>The Delegation</w:t>
      </w:r>
      <w:r w:rsidRPr="006A3CED">
        <w:rPr>
          <w:szCs w:val="22"/>
        </w:rPr>
        <w:t xml:space="preserve"> reiterate</w:t>
      </w:r>
      <w:r>
        <w:rPr>
          <w:szCs w:val="22"/>
        </w:rPr>
        <w:t>d</w:t>
      </w:r>
      <w:r w:rsidRPr="006A3CED">
        <w:rPr>
          <w:szCs w:val="22"/>
        </w:rPr>
        <w:t xml:space="preserve"> its support </w:t>
      </w:r>
      <w:r>
        <w:rPr>
          <w:szCs w:val="22"/>
        </w:rPr>
        <w:t>on</w:t>
      </w:r>
      <w:r w:rsidRPr="006A3CED">
        <w:rPr>
          <w:szCs w:val="22"/>
        </w:rPr>
        <w:t xml:space="preserve"> the advancement of the discussions on a new broadcasting treaty that update</w:t>
      </w:r>
      <w:r>
        <w:rPr>
          <w:szCs w:val="22"/>
        </w:rPr>
        <w:t>d</w:t>
      </w:r>
      <w:r w:rsidRPr="006A3CED">
        <w:rPr>
          <w:szCs w:val="22"/>
        </w:rPr>
        <w:t xml:space="preserve"> the Rome Convention.  Brazil's engagement with the discussions</w:t>
      </w:r>
      <w:r>
        <w:rPr>
          <w:szCs w:val="22"/>
        </w:rPr>
        <w:t xml:space="preserve"> showed </w:t>
      </w:r>
      <w:r w:rsidRPr="006A3CED">
        <w:rPr>
          <w:szCs w:val="22"/>
        </w:rPr>
        <w:t>the country's flexibility and constructive approach with a view to convening in the near future a diplomatic conference to finalize the treaty.</w:t>
      </w:r>
      <w:r>
        <w:rPr>
          <w:szCs w:val="22"/>
        </w:rPr>
        <w:t xml:space="preserve">  The Delegation pledged support to</w:t>
      </w:r>
      <w:r w:rsidRPr="00086502">
        <w:rPr>
          <w:szCs w:val="22"/>
        </w:rPr>
        <w:t xml:space="preserve"> intensify consultations among interested parties to bridge the gaps and reach consensus on remaining issues.  </w:t>
      </w:r>
    </w:p>
    <w:p w14:paraId="116590B0" w14:textId="77777777" w:rsidR="009236BD" w:rsidRDefault="009236BD" w:rsidP="009236BD">
      <w:pPr>
        <w:pStyle w:val="ListParagraph"/>
        <w:ind w:left="0"/>
        <w:rPr>
          <w:szCs w:val="22"/>
        </w:rPr>
      </w:pPr>
    </w:p>
    <w:p w14:paraId="006C5841" w14:textId="77777777" w:rsidR="009236BD" w:rsidRPr="00A9143F" w:rsidRDefault="009236BD" w:rsidP="009236BD">
      <w:pPr>
        <w:pStyle w:val="ListParagraph"/>
        <w:numPr>
          <w:ilvl w:val="0"/>
          <w:numId w:val="7"/>
        </w:numPr>
        <w:ind w:left="0" w:firstLine="0"/>
        <w:rPr>
          <w:szCs w:val="22"/>
        </w:rPr>
      </w:pPr>
      <w:r>
        <w:rPr>
          <w:szCs w:val="22"/>
        </w:rPr>
        <w:t xml:space="preserve">The Delegation of Mexico showed solidarity with the </w:t>
      </w:r>
      <w:r w:rsidRPr="00086502">
        <w:rPr>
          <w:szCs w:val="22"/>
        </w:rPr>
        <w:t>WIPO family</w:t>
      </w:r>
      <w:r>
        <w:rPr>
          <w:szCs w:val="22"/>
        </w:rPr>
        <w:t xml:space="preserve"> on the loss of their colleague, Carole Croella.  The Delegation</w:t>
      </w:r>
      <w:r w:rsidRPr="00086502">
        <w:rPr>
          <w:szCs w:val="22"/>
        </w:rPr>
        <w:t xml:space="preserve"> reiterate</w:t>
      </w:r>
      <w:r>
        <w:rPr>
          <w:szCs w:val="22"/>
        </w:rPr>
        <w:t>d</w:t>
      </w:r>
      <w:r w:rsidRPr="00086502">
        <w:rPr>
          <w:szCs w:val="22"/>
        </w:rPr>
        <w:t xml:space="preserve"> that broadcasting organizations require</w:t>
      </w:r>
      <w:r>
        <w:rPr>
          <w:szCs w:val="22"/>
        </w:rPr>
        <w:t>d</w:t>
      </w:r>
      <w:r w:rsidRPr="00086502">
        <w:rPr>
          <w:szCs w:val="22"/>
        </w:rPr>
        <w:t xml:space="preserve"> and demand</w:t>
      </w:r>
      <w:r>
        <w:rPr>
          <w:szCs w:val="22"/>
        </w:rPr>
        <w:t>ed</w:t>
      </w:r>
      <w:r w:rsidRPr="00086502">
        <w:rPr>
          <w:szCs w:val="22"/>
        </w:rPr>
        <w:t xml:space="preserve"> protection for their signal, particularly with regard to new technologies and their use.</w:t>
      </w:r>
      <w:r>
        <w:rPr>
          <w:szCs w:val="22"/>
        </w:rPr>
        <w:t xml:space="preserve">  The Delegation </w:t>
      </w:r>
      <w:r w:rsidRPr="002C3331">
        <w:rPr>
          <w:szCs w:val="22"/>
        </w:rPr>
        <w:t xml:space="preserve">expressed their desire to continue contributing to the work and to supporting the Secretariat, and the Committee </w:t>
      </w:r>
      <w:r>
        <w:rPr>
          <w:szCs w:val="22"/>
        </w:rPr>
        <w:t xml:space="preserve">to </w:t>
      </w:r>
      <w:r w:rsidRPr="002C3331">
        <w:rPr>
          <w:szCs w:val="22"/>
        </w:rPr>
        <w:t>achieve greater consensus on a broadcasting treaty.</w:t>
      </w:r>
      <w:r>
        <w:rPr>
          <w:szCs w:val="22"/>
        </w:rPr>
        <w:t xml:space="preserve">  The document </w:t>
      </w:r>
      <w:r w:rsidRPr="00177CE4">
        <w:rPr>
          <w:szCs w:val="22"/>
        </w:rPr>
        <w:t>from the Chair show</w:t>
      </w:r>
      <w:r>
        <w:rPr>
          <w:szCs w:val="22"/>
        </w:rPr>
        <w:t>ed</w:t>
      </w:r>
      <w:r w:rsidRPr="00177CE4">
        <w:rPr>
          <w:szCs w:val="22"/>
        </w:rPr>
        <w:t xml:space="preserve"> progress and group</w:t>
      </w:r>
      <w:r>
        <w:rPr>
          <w:szCs w:val="22"/>
        </w:rPr>
        <w:t>ed</w:t>
      </w:r>
      <w:r w:rsidRPr="00177CE4">
        <w:rPr>
          <w:szCs w:val="22"/>
        </w:rPr>
        <w:t xml:space="preserve"> the various different positions together in a helpful manner.</w:t>
      </w:r>
      <w:r>
        <w:rPr>
          <w:szCs w:val="22"/>
        </w:rPr>
        <w:t xml:space="preserve">  The Delegation suggested that </w:t>
      </w:r>
      <w:r w:rsidRPr="00177CE4">
        <w:rPr>
          <w:szCs w:val="22"/>
        </w:rPr>
        <w:t>national systems directing telecommunications should not be affected by a broadcasting treaty.</w:t>
      </w:r>
      <w:r>
        <w:rPr>
          <w:szCs w:val="22"/>
        </w:rPr>
        <w:t xml:space="preserve">  The Delegation called for open dialogue to foster progress on the topic.  The Delegation noted the importance of </w:t>
      </w:r>
      <w:r w:rsidRPr="00CC02D1">
        <w:rPr>
          <w:szCs w:val="22"/>
        </w:rPr>
        <w:t>broadcasting organizations particularly in bringing information to people about the pandemic itself as well as other content.  With new technology, undoubtedly, the related rights should evolve so that it c</w:t>
      </w:r>
      <w:r>
        <w:rPr>
          <w:szCs w:val="22"/>
        </w:rPr>
        <w:t>ould</w:t>
      </w:r>
      <w:r w:rsidRPr="00CC02D1">
        <w:rPr>
          <w:szCs w:val="22"/>
        </w:rPr>
        <w:t xml:space="preserve"> cover the new technologies and related rights under them.  </w:t>
      </w:r>
    </w:p>
    <w:p w14:paraId="57825E73" w14:textId="77777777" w:rsidR="009236BD" w:rsidRPr="00216190" w:rsidRDefault="009236BD" w:rsidP="009236BD">
      <w:pPr>
        <w:pStyle w:val="ListParagraph"/>
        <w:rPr>
          <w:szCs w:val="22"/>
        </w:rPr>
      </w:pPr>
    </w:p>
    <w:p w14:paraId="3F6E3B65" w14:textId="77777777" w:rsidR="009236BD" w:rsidRDefault="009236BD" w:rsidP="009236BD">
      <w:pPr>
        <w:pStyle w:val="ListParagraph"/>
        <w:numPr>
          <w:ilvl w:val="0"/>
          <w:numId w:val="7"/>
        </w:numPr>
        <w:ind w:left="0" w:firstLine="0"/>
        <w:rPr>
          <w:szCs w:val="22"/>
        </w:rPr>
      </w:pPr>
      <w:r>
        <w:rPr>
          <w:szCs w:val="22"/>
        </w:rPr>
        <w:lastRenderedPageBreak/>
        <w:t xml:space="preserve">The Delegation of Hungary commended the Chair, Secretariat and all other stakeholders for their commitment to advance the work of the Committee despite the prevailing circumstances.  </w:t>
      </w:r>
    </w:p>
    <w:p w14:paraId="02E959ED" w14:textId="77777777" w:rsidR="009236BD" w:rsidRPr="00216190" w:rsidRDefault="009236BD" w:rsidP="009236BD">
      <w:pPr>
        <w:rPr>
          <w:szCs w:val="22"/>
        </w:rPr>
      </w:pPr>
    </w:p>
    <w:p w14:paraId="4D2B9078" w14:textId="77777777" w:rsidR="009236BD" w:rsidRPr="004631AF" w:rsidRDefault="009236BD" w:rsidP="009236BD">
      <w:pPr>
        <w:pStyle w:val="ListParagraph"/>
        <w:numPr>
          <w:ilvl w:val="0"/>
          <w:numId w:val="7"/>
        </w:numPr>
        <w:ind w:left="0" w:firstLine="0"/>
        <w:rPr>
          <w:szCs w:val="22"/>
        </w:rPr>
      </w:pPr>
      <w:r>
        <w:rPr>
          <w:szCs w:val="22"/>
        </w:rPr>
        <w:t xml:space="preserve">The Delegation of the </w:t>
      </w:r>
      <w:r w:rsidRPr="00216190">
        <w:rPr>
          <w:szCs w:val="22"/>
        </w:rPr>
        <w:t xml:space="preserve">United States </w:t>
      </w:r>
      <w:r>
        <w:rPr>
          <w:szCs w:val="22"/>
        </w:rPr>
        <w:t xml:space="preserve">of America referred to the </w:t>
      </w:r>
      <w:r w:rsidRPr="004631AF">
        <w:rPr>
          <w:szCs w:val="22"/>
        </w:rPr>
        <w:t>revised consolidated text on definitions</w:t>
      </w:r>
      <w:r>
        <w:rPr>
          <w:szCs w:val="22"/>
        </w:rPr>
        <w:t>,</w:t>
      </w:r>
      <w:r w:rsidRPr="004631AF">
        <w:rPr>
          <w:szCs w:val="22"/>
        </w:rPr>
        <w:t xml:space="preserve"> object of protection</w:t>
      </w:r>
      <w:r>
        <w:rPr>
          <w:szCs w:val="22"/>
        </w:rPr>
        <w:t>,</w:t>
      </w:r>
      <w:r w:rsidRPr="004631AF">
        <w:rPr>
          <w:szCs w:val="22"/>
        </w:rPr>
        <w:t xml:space="preserve"> rights to be granted and other issues.</w:t>
      </w:r>
      <w:r>
        <w:rPr>
          <w:szCs w:val="22"/>
        </w:rPr>
        <w:t xml:space="preserve">  The Delegation showed support in </w:t>
      </w:r>
      <w:r w:rsidRPr="004631AF">
        <w:rPr>
          <w:szCs w:val="22"/>
        </w:rPr>
        <w:t xml:space="preserve">updating protection for broadcasting </w:t>
      </w:r>
      <w:r>
        <w:rPr>
          <w:szCs w:val="22"/>
        </w:rPr>
        <w:t>organizations</w:t>
      </w:r>
      <w:r w:rsidRPr="004631AF">
        <w:rPr>
          <w:szCs w:val="22"/>
        </w:rPr>
        <w:t xml:space="preserve"> in the digital age.  Given the complexity of the issues, both legally and technologically, </w:t>
      </w:r>
      <w:r>
        <w:rPr>
          <w:szCs w:val="22"/>
        </w:rPr>
        <w:t xml:space="preserve">the Delegation </w:t>
      </w:r>
      <w:r w:rsidRPr="004631AF">
        <w:rPr>
          <w:szCs w:val="22"/>
        </w:rPr>
        <w:t>noted</w:t>
      </w:r>
      <w:r>
        <w:rPr>
          <w:szCs w:val="22"/>
        </w:rPr>
        <w:t xml:space="preserve"> </w:t>
      </w:r>
      <w:r w:rsidRPr="004631AF">
        <w:rPr>
          <w:szCs w:val="22"/>
        </w:rPr>
        <w:t xml:space="preserve">that </w:t>
      </w:r>
      <w:r>
        <w:rPr>
          <w:szCs w:val="22"/>
        </w:rPr>
        <w:t xml:space="preserve">stakeholders </w:t>
      </w:r>
      <w:r w:rsidRPr="004631AF">
        <w:rPr>
          <w:szCs w:val="22"/>
        </w:rPr>
        <w:t xml:space="preserve">needed to deliberate on </w:t>
      </w:r>
      <w:r>
        <w:rPr>
          <w:szCs w:val="22"/>
        </w:rPr>
        <w:t>those</w:t>
      </w:r>
      <w:r w:rsidRPr="004631AF">
        <w:rPr>
          <w:szCs w:val="22"/>
        </w:rPr>
        <w:t xml:space="preserve"> complex questions.</w:t>
      </w:r>
      <w:r>
        <w:rPr>
          <w:szCs w:val="22"/>
        </w:rPr>
        <w:t xml:space="preserve">  The Delegation looked </w:t>
      </w:r>
      <w:r w:rsidRPr="004631AF">
        <w:rPr>
          <w:szCs w:val="22"/>
        </w:rPr>
        <w:t xml:space="preserve">forward to exchanging views and deepening </w:t>
      </w:r>
      <w:r>
        <w:rPr>
          <w:szCs w:val="22"/>
        </w:rPr>
        <w:t>its</w:t>
      </w:r>
      <w:r w:rsidRPr="004631AF">
        <w:rPr>
          <w:szCs w:val="22"/>
        </w:rPr>
        <w:t xml:space="preserve"> understanding of the latest developments in the broadcasting field at the </w:t>
      </w:r>
      <w:r>
        <w:rPr>
          <w:szCs w:val="22"/>
        </w:rPr>
        <w:t>following</w:t>
      </w:r>
      <w:r w:rsidRPr="004631AF">
        <w:rPr>
          <w:szCs w:val="22"/>
        </w:rPr>
        <w:t xml:space="preserve"> session of the SCCR, and resuming text</w:t>
      </w:r>
      <w:r w:rsidRPr="004631AF">
        <w:rPr>
          <w:szCs w:val="22"/>
        </w:rPr>
        <w:noBreakHyphen/>
        <w:t xml:space="preserve">based negotiations when it </w:t>
      </w:r>
      <w:r>
        <w:rPr>
          <w:szCs w:val="22"/>
        </w:rPr>
        <w:t>was</w:t>
      </w:r>
      <w:r w:rsidRPr="004631AF">
        <w:rPr>
          <w:szCs w:val="22"/>
        </w:rPr>
        <w:t xml:space="preserve"> safe to do so.</w:t>
      </w:r>
    </w:p>
    <w:p w14:paraId="1B522E5B" w14:textId="77777777" w:rsidR="009236BD" w:rsidRPr="00A9143F" w:rsidRDefault="009236BD" w:rsidP="009236BD">
      <w:pPr>
        <w:rPr>
          <w:szCs w:val="22"/>
        </w:rPr>
      </w:pPr>
    </w:p>
    <w:p w14:paraId="3AC90C9C" w14:textId="77777777" w:rsidR="009236BD" w:rsidRDefault="009236BD" w:rsidP="009236BD">
      <w:pPr>
        <w:pStyle w:val="ListParagraph"/>
        <w:numPr>
          <w:ilvl w:val="0"/>
          <w:numId w:val="7"/>
        </w:numPr>
        <w:ind w:left="0" w:firstLine="0"/>
        <w:rPr>
          <w:szCs w:val="22"/>
        </w:rPr>
      </w:pPr>
      <w:r w:rsidRPr="0001671B">
        <w:rPr>
          <w:szCs w:val="22"/>
        </w:rPr>
        <w:t xml:space="preserve">The Delegation of Japan </w:t>
      </w:r>
      <w:r>
        <w:rPr>
          <w:szCs w:val="22"/>
        </w:rPr>
        <w:t xml:space="preserve">aligned itself with the submissions made by the </w:t>
      </w:r>
      <w:r w:rsidRPr="0001671B">
        <w:rPr>
          <w:szCs w:val="22"/>
        </w:rPr>
        <w:t>Delegation of the United Kingdom on behalf of Group B</w:t>
      </w:r>
      <w:r>
        <w:rPr>
          <w:szCs w:val="22"/>
        </w:rPr>
        <w:t xml:space="preserve">.  </w:t>
      </w:r>
      <w:r w:rsidRPr="00261590">
        <w:rPr>
          <w:szCs w:val="22"/>
        </w:rPr>
        <w:t xml:space="preserve">Regarding the distribution of works </w:t>
      </w:r>
      <w:r>
        <w:rPr>
          <w:szCs w:val="22"/>
        </w:rPr>
        <w:t xml:space="preserve">and </w:t>
      </w:r>
      <w:r w:rsidRPr="00261590">
        <w:rPr>
          <w:szCs w:val="22"/>
        </w:rPr>
        <w:t xml:space="preserve">development </w:t>
      </w:r>
      <w:r>
        <w:rPr>
          <w:szCs w:val="22"/>
        </w:rPr>
        <w:t>of</w:t>
      </w:r>
      <w:r w:rsidRPr="00261590">
        <w:rPr>
          <w:szCs w:val="22"/>
        </w:rPr>
        <w:t xml:space="preserve"> technology</w:t>
      </w:r>
      <w:r>
        <w:rPr>
          <w:szCs w:val="22"/>
        </w:rPr>
        <w:t>, e</w:t>
      </w:r>
      <w:r w:rsidRPr="00257F07">
        <w:rPr>
          <w:szCs w:val="22"/>
        </w:rPr>
        <w:t xml:space="preserve">specially services conducted </w:t>
      </w:r>
      <w:r>
        <w:rPr>
          <w:szCs w:val="22"/>
        </w:rPr>
        <w:t xml:space="preserve">which were </w:t>
      </w:r>
      <w:r w:rsidRPr="00257F07">
        <w:rPr>
          <w:szCs w:val="22"/>
        </w:rPr>
        <w:t>becoming popular worldwide</w:t>
      </w:r>
      <w:r>
        <w:rPr>
          <w:szCs w:val="22"/>
        </w:rPr>
        <w:t xml:space="preserve">, the Delegation </w:t>
      </w:r>
      <w:r w:rsidRPr="00AF498D">
        <w:rPr>
          <w:szCs w:val="22"/>
        </w:rPr>
        <w:t xml:space="preserve">believed that broadcasts conducted by traditional broadcasting organizations </w:t>
      </w:r>
      <w:r>
        <w:rPr>
          <w:szCs w:val="22"/>
        </w:rPr>
        <w:t xml:space="preserve">would </w:t>
      </w:r>
      <w:r w:rsidRPr="00AF498D">
        <w:rPr>
          <w:szCs w:val="22"/>
        </w:rPr>
        <w:t>have an important role for the dissemination of works.</w:t>
      </w:r>
      <w:r>
        <w:rPr>
          <w:szCs w:val="22"/>
        </w:rPr>
        <w:t xml:space="preserve">  </w:t>
      </w:r>
      <w:r w:rsidRPr="000279B2">
        <w:rPr>
          <w:szCs w:val="22"/>
        </w:rPr>
        <w:t xml:space="preserve">Nevertheless, the international protection for broadcast </w:t>
      </w:r>
      <w:r>
        <w:rPr>
          <w:szCs w:val="22"/>
        </w:rPr>
        <w:t>had been sidelined.  The Delegation hoped that the discussion</w:t>
      </w:r>
      <w:r w:rsidRPr="00325C49">
        <w:rPr>
          <w:szCs w:val="22"/>
        </w:rPr>
        <w:t xml:space="preserve"> should be conducted by the broadcasting organization based on the mandate for the purpose of the earliest solution of the treaty.  Considering the difference of the regulation system for broadcasts, the copyright system,</w:t>
      </w:r>
      <w:r>
        <w:rPr>
          <w:szCs w:val="22"/>
        </w:rPr>
        <w:t xml:space="preserve"> the Delegation </w:t>
      </w:r>
      <w:r w:rsidRPr="00325C49">
        <w:rPr>
          <w:szCs w:val="22"/>
        </w:rPr>
        <w:t>believed that providing fixed</w:t>
      </w:r>
      <w:r w:rsidRPr="00325C49">
        <w:rPr>
          <w:szCs w:val="22"/>
        </w:rPr>
        <w:noBreakHyphen/>
        <w:t xml:space="preserve">role approach </w:t>
      </w:r>
      <w:r>
        <w:rPr>
          <w:szCs w:val="22"/>
        </w:rPr>
        <w:t>was</w:t>
      </w:r>
      <w:r w:rsidRPr="00325C49">
        <w:rPr>
          <w:szCs w:val="22"/>
        </w:rPr>
        <w:t xml:space="preserve"> favorable for </w:t>
      </w:r>
      <w:r>
        <w:rPr>
          <w:szCs w:val="22"/>
        </w:rPr>
        <w:t xml:space="preserve">the </w:t>
      </w:r>
      <w:r w:rsidRPr="00325C49">
        <w:rPr>
          <w:szCs w:val="22"/>
        </w:rPr>
        <w:t xml:space="preserve">adoption </w:t>
      </w:r>
      <w:r>
        <w:rPr>
          <w:szCs w:val="22"/>
        </w:rPr>
        <w:t xml:space="preserve">of the </w:t>
      </w:r>
      <w:r w:rsidRPr="00325C49">
        <w:rPr>
          <w:szCs w:val="22"/>
        </w:rPr>
        <w:t xml:space="preserve">treaty.  </w:t>
      </w:r>
    </w:p>
    <w:p w14:paraId="4DF59550" w14:textId="77777777" w:rsidR="009236BD" w:rsidRPr="00A9143F" w:rsidRDefault="009236BD" w:rsidP="009236BD">
      <w:pPr>
        <w:rPr>
          <w:szCs w:val="22"/>
        </w:rPr>
      </w:pPr>
    </w:p>
    <w:p w14:paraId="616DF354" w14:textId="77777777" w:rsidR="009236BD" w:rsidRPr="00EB0A06" w:rsidRDefault="009236BD" w:rsidP="009236BD">
      <w:pPr>
        <w:pStyle w:val="ListParagraph"/>
        <w:numPr>
          <w:ilvl w:val="0"/>
          <w:numId w:val="7"/>
        </w:numPr>
        <w:ind w:left="0" w:firstLine="0"/>
        <w:rPr>
          <w:szCs w:val="22"/>
        </w:rPr>
      </w:pPr>
      <w:r>
        <w:rPr>
          <w:szCs w:val="22"/>
        </w:rPr>
        <w:t xml:space="preserve">The Delegation of Argentina noted that it was pleased to see </w:t>
      </w:r>
      <w:r w:rsidRPr="00502DCE">
        <w:rPr>
          <w:szCs w:val="22"/>
        </w:rPr>
        <w:t>the Chair and Vice</w:t>
      </w:r>
      <w:r w:rsidRPr="00502DCE">
        <w:rPr>
          <w:szCs w:val="22"/>
        </w:rPr>
        <w:noBreakHyphen/>
        <w:t xml:space="preserve">Chair </w:t>
      </w:r>
      <w:r w:rsidRPr="00EB0A06">
        <w:rPr>
          <w:szCs w:val="22"/>
        </w:rPr>
        <w:t>presiding the fortieth session of the Committee.</w:t>
      </w:r>
    </w:p>
    <w:p w14:paraId="521CD27A" w14:textId="77777777" w:rsidR="009236BD" w:rsidRPr="00A9143F" w:rsidRDefault="009236BD" w:rsidP="009236BD">
      <w:pPr>
        <w:rPr>
          <w:szCs w:val="22"/>
        </w:rPr>
      </w:pPr>
    </w:p>
    <w:p w14:paraId="36C380EA" w14:textId="77777777" w:rsidR="009236BD" w:rsidRPr="00A9143F" w:rsidRDefault="009236BD" w:rsidP="009236BD">
      <w:pPr>
        <w:pStyle w:val="ListParagraph"/>
        <w:numPr>
          <w:ilvl w:val="0"/>
          <w:numId w:val="7"/>
        </w:numPr>
        <w:ind w:left="0" w:firstLine="0"/>
        <w:rPr>
          <w:szCs w:val="22"/>
        </w:rPr>
      </w:pPr>
      <w:r>
        <w:rPr>
          <w:szCs w:val="22"/>
        </w:rPr>
        <w:t xml:space="preserve">The Secretariat asked members to send prepared texts of their general comments to </w:t>
      </w:r>
      <w:hyperlink r:id="rId11" w:history="1">
        <w:r w:rsidRPr="00DD22F0">
          <w:rPr>
            <w:rStyle w:val="Hyperlink"/>
            <w:szCs w:val="22"/>
          </w:rPr>
          <w:t>copyright.mail@wipo.int</w:t>
        </w:r>
      </w:hyperlink>
      <w:r>
        <w:rPr>
          <w:szCs w:val="22"/>
        </w:rPr>
        <w:t xml:space="preserve"> due to technical challenges and reconvene the following day.  </w:t>
      </w:r>
    </w:p>
    <w:p w14:paraId="05356EBF" w14:textId="77777777" w:rsidR="009236BD" w:rsidRPr="00216190" w:rsidRDefault="009236BD" w:rsidP="009236BD">
      <w:pPr>
        <w:pStyle w:val="ListParagraph"/>
        <w:rPr>
          <w:szCs w:val="22"/>
        </w:rPr>
      </w:pPr>
    </w:p>
    <w:p w14:paraId="6DE651C7" w14:textId="77777777" w:rsidR="009236BD" w:rsidRDefault="009236BD" w:rsidP="009236BD">
      <w:pPr>
        <w:pStyle w:val="ListParagraph"/>
        <w:numPr>
          <w:ilvl w:val="0"/>
          <w:numId w:val="7"/>
        </w:numPr>
        <w:ind w:left="0" w:firstLine="0"/>
        <w:rPr>
          <w:szCs w:val="22"/>
        </w:rPr>
      </w:pPr>
      <w:r w:rsidRPr="006E1CA1">
        <w:rPr>
          <w:szCs w:val="22"/>
        </w:rPr>
        <w:t>The Secretariat reiterated the importance of wearing masks in the room unless actively speaking as part of ground rules established by the City of Geneva and Federal Guidelines for reducing risk during the pandemic</w:t>
      </w:r>
      <w:r>
        <w:rPr>
          <w:szCs w:val="22"/>
        </w:rPr>
        <w:t>.</w:t>
      </w:r>
    </w:p>
    <w:p w14:paraId="37DC2891" w14:textId="77777777" w:rsidR="009236BD" w:rsidRPr="006E1CA1" w:rsidRDefault="009236BD" w:rsidP="009236BD">
      <w:pPr>
        <w:pStyle w:val="ListParagraph"/>
        <w:ind w:left="0"/>
        <w:rPr>
          <w:szCs w:val="22"/>
        </w:rPr>
      </w:pPr>
    </w:p>
    <w:p w14:paraId="140D2476" w14:textId="77777777" w:rsidR="009236BD" w:rsidRDefault="009236BD" w:rsidP="009236BD">
      <w:pPr>
        <w:pStyle w:val="ListParagraph"/>
        <w:numPr>
          <w:ilvl w:val="0"/>
          <w:numId w:val="7"/>
        </w:numPr>
        <w:ind w:left="0" w:firstLine="0"/>
        <w:rPr>
          <w:szCs w:val="22"/>
        </w:rPr>
      </w:pPr>
      <w:r>
        <w:rPr>
          <w:szCs w:val="22"/>
        </w:rPr>
        <w:t xml:space="preserve">The Chair apologized for the technical challenges from the previous session and invited the Secretariat to make announcements. </w:t>
      </w:r>
    </w:p>
    <w:p w14:paraId="573C77EA" w14:textId="77777777" w:rsidR="009236BD" w:rsidRPr="00EB0A06" w:rsidRDefault="009236BD" w:rsidP="009236BD">
      <w:pPr>
        <w:rPr>
          <w:szCs w:val="22"/>
        </w:rPr>
      </w:pPr>
    </w:p>
    <w:p w14:paraId="45D13CED" w14:textId="77777777" w:rsidR="009236BD" w:rsidRDefault="009236BD" w:rsidP="009236BD">
      <w:pPr>
        <w:pStyle w:val="ListParagraph"/>
        <w:numPr>
          <w:ilvl w:val="0"/>
          <w:numId w:val="7"/>
        </w:numPr>
        <w:ind w:left="0" w:firstLine="0"/>
        <w:rPr>
          <w:szCs w:val="22"/>
        </w:rPr>
      </w:pPr>
      <w:r>
        <w:rPr>
          <w:szCs w:val="22"/>
        </w:rPr>
        <w:t xml:space="preserve">The Secretariat apologized for the technical glitches from the previous day and highlighted efforts made to resolve the challenges.  The Secretariat advised Members </w:t>
      </w:r>
      <w:r w:rsidRPr="00783B10">
        <w:rPr>
          <w:szCs w:val="22"/>
        </w:rPr>
        <w:t>to send statement</w:t>
      </w:r>
      <w:r>
        <w:rPr>
          <w:szCs w:val="22"/>
        </w:rPr>
        <w:t xml:space="preserve">s or comments </w:t>
      </w:r>
      <w:r w:rsidRPr="00783B10">
        <w:rPr>
          <w:szCs w:val="22"/>
        </w:rPr>
        <w:t xml:space="preserve">in advance to </w:t>
      </w:r>
      <w:hyperlink r:id="rId12" w:history="1">
        <w:r w:rsidRPr="00666B86">
          <w:rPr>
            <w:rStyle w:val="Hyperlink"/>
            <w:szCs w:val="22"/>
          </w:rPr>
          <w:t>copyright.mail@wipo.int</w:t>
        </w:r>
      </w:hyperlink>
      <w:r w:rsidRPr="00783B10">
        <w:rPr>
          <w:szCs w:val="22"/>
        </w:rPr>
        <w:t>,</w:t>
      </w:r>
      <w:r>
        <w:rPr>
          <w:szCs w:val="22"/>
        </w:rPr>
        <w:t xml:space="preserve"> to enhance interpretation process </w:t>
      </w:r>
      <w:r w:rsidRPr="00783B10">
        <w:rPr>
          <w:szCs w:val="22"/>
        </w:rPr>
        <w:t xml:space="preserve"> </w:t>
      </w:r>
    </w:p>
    <w:p w14:paraId="071B1FAD" w14:textId="77777777" w:rsidR="009236BD" w:rsidRPr="00CF355A" w:rsidRDefault="009236BD" w:rsidP="009236BD">
      <w:pPr>
        <w:rPr>
          <w:szCs w:val="22"/>
        </w:rPr>
      </w:pPr>
    </w:p>
    <w:p w14:paraId="369ADF94" w14:textId="77777777" w:rsidR="009236BD" w:rsidRDefault="009236BD" w:rsidP="009236BD">
      <w:pPr>
        <w:pStyle w:val="ListParagraph"/>
        <w:numPr>
          <w:ilvl w:val="0"/>
          <w:numId w:val="7"/>
        </w:numPr>
        <w:ind w:left="0" w:firstLine="0"/>
        <w:rPr>
          <w:szCs w:val="22"/>
        </w:rPr>
      </w:pPr>
      <w:r>
        <w:rPr>
          <w:szCs w:val="22"/>
        </w:rPr>
        <w:t xml:space="preserve">The Chair thanked the Secretariat for their input and invited Members to make their submissions. </w:t>
      </w:r>
    </w:p>
    <w:p w14:paraId="6E7FFF4A" w14:textId="77777777" w:rsidR="009236BD" w:rsidRPr="00CF355A" w:rsidRDefault="009236BD" w:rsidP="009236BD">
      <w:pPr>
        <w:pStyle w:val="ListParagraph"/>
        <w:rPr>
          <w:szCs w:val="22"/>
        </w:rPr>
      </w:pPr>
    </w:p>
    <w:p w14:paraId="3F71A182" w14:textId="77777777" w:rsidR="009236BD" w:rsidRDefault="009236BD" w:rsidP="009236BD">
      <w:pPr>
        <w:pStyle w:val="ListParagraph"/>
        <w:numPr>
          <w:ilvl w:val="0"/>
          <w:numId w:val="7"/>
        </w:numPr>
        <w:ind w:left="0" w:firstLine="0"/>
        <w:rPr>
          <w:szCs w:val="22"/>
        </w:rPr>
      </w:pPr>
      <w:r w:rsidRPr="008F4FCF">
        <w:rPr>
          <w:szCs w:val="22"/>
        </w:rPr>
        <w:t xml:space="preserve">The Delegation of the Islamic Republic of Iran aligned itself with the statement delivered on behalf of the Asia and Pacific Group.  The Delegation also acknowledged efforts made by the Chair, and the Secretariat in preparing the fortieth </w:t>
      </w:r>
      <w:r>
        <w:rPr>
          <w:szCs w:val="22"/>
        </w:rPr>
        <w:t>s</w:t>
      </w:r>
      <w:r w:rsidRPr="008F4FCF">
        <w:rPr>
          <w:szCs w:val="22"/>
        </w:rPr>
        <w:t xml:space="preserve">ession of the SCCR.  The Delegation noted that it appreciated the presentation made in the form of the recap of the key provisions of the Chair's consolidated text.  It was a useful initiative to review and recollect the development of </w:t>
      </w:r>
      <w:r>
        <w:rPr>
          <w:szCs w:val="22"/>
        </w:rPr>
        <w:t>that</w:t>
      </w:r>
      <w:r w:rsidRPr="008F4FCF">
        <w:rPr>
          <w:szCs w:val="22"/>
        </w:rPr>
        <w:t xml:space="preserve"> agenda item and to better understand the current state of discussion.  Due to the very </w:t>
      </w:r>
      <w:r w:rsidRPr="008F4FCF">
        <w:rPr>
          <w:szCs w:val="22"/>
        </w:rPr>
        <w:lastRenderedPageBreak/>
        <w:t>technical nature of the content of the document, the Delegation advocated for more detailed presentation</w:t>
      </w:r>
      <w:r>
        <w:rPr>
          <w:szCs w:val="22"/>
        </w:rPr>
        <w:t>s</w:t>
      </w:r>
      <w:r w:rsidRPr="008F4FCF">
        <w:rPr>
          <w:szCs w:val="22"/>
        </w:rPr>
        <w:t xml:space="preserve"> on technical aspects in the future meetings of the SCCR.  The Delegation indicated that according to the consultations made prior to the meeting, the consideration of the </w:t>
      </w:r>
      <w:r>
        <w:rPr>
          <w:szCs w:val="22"/>
        </w:rPr>
        <w:t>a</w:t>
      </w:r>
      <w:r w:rsidRPr="008F4FCF">
        <w:rPr>
          <w:szCs w:val="22"/>
        </w:rPr>
        <w:t xml:space="preserve">genda </w:t>
      </w:r>
      <w:r>
        <w:rPr>
          <w:szCs w:val="22"/>
        </w:rPr>
        <w:t>i</w:t>
      </w:r>
      <w:r w:rsidRPr="008F4FCF">
        <w:rPr>
          <w:szCs w:val="22"/>
        </w:rPr>
        <w:t xml:space="preserve">tem would be limited to general comments by different delegations and there would be no substantive negotiations on different articles.  The Delegation noted that all stakeholders needed to make an effort to reach consensus on how to respond to the needs of broadcasting organizations while preserving the rights of the public in access to information.  Safeguarding the balance of rights, promoting knowledge, as well as other public interests </w:t>
      </w:r>
      <w:r>
        <w:rPr>
          <w:szCs w:val="22"/>
        </w:rPr>
        <w:t>were</w:t>
      </w:r>
      <w:r w:rsidRPr="008F4FCF">
        <w:rPr>
          <w:szCs w:val="22"/>
        </w:rPr>
        <w:t xml:space="preserve"> essential elements that should be taken into account in further consideration of the draft broadcasting treaty.  </w:t>
      </w:r>
    </w:p>
    <w:p w14:paraId="054DDA29" w14:textId="77777777" w:rsidR="009236BD" w:rsidRPr="00A9143F" w:rsidRDefault="009236BD" w:rsidP="009236BD">
      <w:pPr>
        <w:rPr>
          <w:szCs w:val="22"/>
        </w:rPr>
      </w:pPr>
    </w:p>
    <w:p w14:paraId="16B719E2" w14:textId="2B04F932" w:rsidR="009236BD" w:rsidRDefault="009236BD" w:rsidP="009236BD">
      <w:pPr>
        <w:pStyle w:val="ListParagraph"/>
        <w:numPr>
          <w:ilvl w:val="0"/>
          <w:numId w:val="7"/>
        </w:numPr>
        <w:ind w:left="0" w:firstLine="0"/>
        <w:rPr>
          <w:szCs w:val="22"/>
        </w:rPr>
      </w:pPr>
      <w:r>
        <w:rPr>
          <w:szCs w:val="22"/>
        </w:rPr>
        <w:t xml:space="preserve">The Delegation of Finland thanked the </w:t>
      </w:r>
      <w:r w:rsidRPr="00CF355A">
        <w:rPr>
          <w:szCs w:val="22"/>
        </w:rPr>
        <w:t xml:space="preserve">previous </w:t>
      </w:r>
      <w:r>
        <w:rPr>
          <w:szCs w:val="22"/>
        </w:rPr>
        <w:t>leadership</w:t>
      </w:r>
      <w:r w:rsidRPr="00CF355A">
        <w:rPr>
          <w:szCs w:val="22"/>
        </w:rPr>
        <w:t xml:space="preserve"> of the SCCR for </w:t>
      </w:r>
      <w:r w:rsidR="008921BE">
        <w:rPr>
          <w:szCs w:val="22"/>
        </w:rPr>
        <w:t>the</w:t>
      </w:r>
      <w:r w:rsidR="008921BE" w:rsidRPr="00CF355A">
        <w:rPr>
          <w:szCs w:val="22"/>
        </w:rPr>
        <w:t xml:space="preserve"> valuable</w:t>
      </w:r>
      <w:r w:rsidRPr="00CF355A">
        <w:rPr>
          <w:szCs w:val="22"/>
        </w:rPr>
        <w:t xml:space="preserve"> work, and also</w:t>
      </w:r>
      <w:r>
        <w:rPr>
          <w:szCs w:val="22"/>
        </w:rPr>
        <w:t xml:space="preserve"> congratulated the current leadership.  The Delegation noted with keen interest the interventions </w:t>
      </w:r>
      <w:r w:rsidRPr="001470F5">
        <w:rPr>
          <w:szCs w:val="22"/>
        </w:rPr>
        <w:t>of the E</w:t>
      </w:r>
      <w:r>
        <w:rPr>
          <w:szCs w:val="22"/>
        </w:rPr>
        <w:t xml:space="preserve">uropean Union </w:t>
      </w:r>
      <w:r w:rsidRPr="001470F5">
        <w:rPr>
          <w:szCs w:val="22"/>
        </w:rPr>
        <w:t>as well as Group B</w:t>
      </w:r>
      <w:r>
        <w:rPr>
          <w:szCs w:val="22"/>
        </w:rPr>
        <w:t xml:space="preserve">.  The Delegation also expressed its condolences to WIPO staff for the loss of their colleague.  The Delegation pledged support to advance the work of the Committee.  </w:t>
      </w:r>
      <w:r w:rsidRPr="001470F5">
        <w:rPr>
          <w:szCs w:val="22"/>
        </w:rPr>
        <w:t xml:space="preserve"> </w:t>
      </w:r>
    </w:p>
    <w:p w14:paraId="0968B56B" w14:textId="77777777" w:rsidR="009236BD" w:rsidRPr="00A9143F" w:rsidRDefault="009236BD" w:rsidP="009236BD">
      <w:pPr>
        <w:rPr>
          <w:szCs w:val="22"/>
        </w:rPr>
      </w:pPr>
    </w:p>
    <w:p w14:paraId="110473D6" w14:textId="77777777" w:rsidR="009236BD" w:rsidRDefault="009236BD" w:rsidP="009236BD">
      <w:pPr>
        <w:pStyle w:val="ListParagraph"/>
        <w:numPr>
          <w:ilvl w:val="0"/>
          <w:numId w:val="7"/>
        </w:numPr>
        <w:ind w:left="0" w:firstLine="0"/>
        <w:rPr>
          <w:szCs w:val="22"/>
        </w:rPr>
      </w:pPr>
      <w:r>
        <w:rPr>
          <w:szCs w:val="22"/>
        </w:rPr>
        <w:t>The Chair thanked the Delegation of Finland for their readiness to support the work of the Committee.</w:t>
      </w:r>
    </w:p>
    <w:p w14:paraId="72DC816D" w14:textId="77777777" w:rsidR="009236BD" w:rsidRDefault="009236BD" w:rsidP="009236BD">
      <w:pPr>
        <w:pStyle w:val="ListParagraph"/>
        <w:ind w:left="0"/>
        <w:rPr>
          <w:szCs w:val="22"/>
        </w:rPr>
      </w:pPr>
    </w:p>
    <w:p w14:paraId="105E24A4" w14:textId="77777777" w:rsidR="009236BD" w:rsidRDefault="009236BD" w:rsidP="009236BD">
      <w:pPr>
        <w:pStyle w:val="ListParagraph"/>
        <w:numPr>
          <w:ilvl w:val="0"/>
          <w:numId w:val="7"/>
        </w:numPr>
        <w:ind w:left="0" w:firstLine="0"/>
        <w:rPr>
          <w:szCs w:val="22"/>
        </w:rPr>
      </w:pPr>
      <w:r w:rsidRPr="00DF53FD">
        <w:rPr>
          <w:szCs w:val="22"/>
        </w:rPr>
        <w:t>The Delegation of Canada emphasized that broadcast sig</w:t>
      </w:r>
      <w:r>
        <w:rPr>
          <w:szCs w:val="22"/>
        </w:rPr>
        <w:t>na</w:t>
      </w:r>
      <w:r w:rsidRPr="00DF53FD">
        <w:rPr>
          <w:szCs w:val="22"/>
        </w:rPr>
        <w:t xml:space="preserve">l protection </w:t>
      </w:r>
      <w:r>
        <w:rPr>
          <w:szCs w:val="22"/>
        </w:rPr>
        <w:t>was</w:t>
      </w:r>
      <w:r w:rsidRPr="00DF53FD">
        <w:rPr>
          <w:szCs w:val="22"/>
        </w:rPr>
        <w:t xml:space="preserve"> important in order to combat piracy and expressed commitment to continuing to work with international partners here to find a mutually agreeable treaty solution.  The Delegation revealed that Canadian law provide</w:t>
      </w:r>
      <w:r>
        <w:rPr>
          <w:szCs w:val="22"/>
        </w:rPr>
        <w:t>d</w:t>
      </w:r>
      <w:r w:rsidRPr="00DF53FD">
        <w:rPr>
          <w:szCs w:val="22"/>
        </w:rPr>
        <w:t xml:space="preserve"> signal protection that combat</w:t>
      </w:r>
      <w:r>
        <w:rPr>
          <w:szCs w:val="22"/>
        </w:rPr>
        <w:t>ed</w:t>
      </w:r>
      <w:r w:rsidRPr="00DF53FD">
        <w:rPr>
          <w:szCs w:val="22"/>
        </w:rPr>
        <w:t xml:space="preserve"> piracy in numerous effective ways that nevertheless </w:t>
      </w:r>
      <w:r>
        <w:rPr>
          <w:szCs w:val="22"/>
        </w:rPr>
        <w:t>did</w:t>
      </w:r>
      <w:r w:rsidRPr="00DF53FD">
        <w:rPr>
          <w:szCs w:val="22"/>
        </w:rPr>
        <w:t xml:space="preserve"> not include an exclusive right for broadcasters to authorize all retransmissions of their signals.  The model of protection was developed out of a need to facilitate the wide distribution of certain broadcasts across our large territory, which include</w:t>
      </w:r>
      <w:r>
        <w:rPr>
          <w:szCs w:val="22"/>
        </w:rPr>
        <w:t>d</w:t>
      </w:r>
      <w:r w:rsidRPr="00DF53FD">
        <w:rPr>
          <w:szCs w:val="22"/>
        </w:rPr>
        <w:t xml:space="preserve"> many remote regions, and it thereby help</w:t>
      </w:r>
      <w:r>
        <w:rPr>
          <w:szCs w:val="22"/>
        </w:rPr>
        <w:t>ed</w:t>
      </w:r>
      <w:r w:rsidRPr="00DF53FD">
        <w:rPr>
          <w:szCs w:val="22"/>
        </w:rPr>
        <w:t xml:space="preserve"> to maintain its national identity, culture and linguistic heritage and broad access to important information.  The relatively limited retransmission right was complemented by many other copyright protections for broadcasters, including other exclusive rights in respect of their signals, as well as exclusive rights in respect of content embodied in their signals, such as rights in compilations of their broadcast flows and broadcast productions of live events, including live sporting events, as well as content that broadcasters own or license.  Canadian law provide</w:t>
      </w:r>
      <w:r>
        <w:rPr>
          <w:szCs w:val="22"/>
        </w:rPr>
        <w:t>d</w:t>
      </w:r>
      <w:r w:rsidRPr="00DF53FD">
        <w:rPr>
          <w:szCs w:val="22"/>
        </w:rPr>
        <w:t xml:space="preserve"> many other protections for broadcasters as well, including numerous antipiracy provisions against unauthorized decryption of satellite signals, prohibitions against the circumvention of technological protection measures, and the removal or alteration of rights management information that may be used by broadcasters, as well as robust regulatory scheme for retransmitters.  </w:t>
      </w:r>
      <w:r>
        <w:rPr>
          <w:szCs w:val="22"/>
        </w:rPr>
        <w:t>Those</w:t>
      </w:r>
      <w:r w:rsidRPr="00DF53FD">
        <w:rPr>
          <w:szCs w:val="22"/>
        </w:rPr>
        <w:t xml:space="preserve"> various measures were implemented across multiple statutes, including but not limited to national copyright legislation.  In light of </w:t>
      </w:r>
      <w:r>
        <w:rPr>
          <w:szCs w:val="22"/>
        </w:rPr>
        <w:t>those</w:t>
      </w:r>
      <w:r w:rsidRPr="00DF53FD">
        <w:rPr>
          <w:szCs w:val="22"/>
        </w:rPr>
        <w:t xml:space="preserve"> priorities and aspects of its systems and in anticipation of other Member States having similar needs and schemes, the Delegation believed that contracting parties to an eventua</w:t>
      </w:r>
      <w:r>
        <w:rPr>
          <w:szCs w:val="22"/>
        </w:rPr>
        <w:t>l</w:t>
      </w:r>
      <w:r w:rsidRPr="00DF53FD">
        <w:rPr>
          <w:szCs w:val="22"/>
        </w:rPr>
        <w:t xml:space="preserve"> treaty should have the flexibility to maintain aspects of their domestic regimes that provide</w:t>
      </w:r>
      <w:r>
        <w:rPr>
          <w:szCs w:val="22"/>
        </w:rPr>
        <w:t>d</w:t>
      </w:r>
      <w:r w:rsidRPr="00DF53FD">
        <w:rPr>
          <w:szCs w:val="22"/>
        </w:rPr>
        <w:t xml:space="preserve"> signal protection and combat</w:t>
      </w:r>
      <w:r>
        <w:rPr>
          <w:szCs w:val="22"/>
        </w:rPr>
        <w:t>ed</w:t>
      </w:r>
      <w:r w:rsidRPr="00DF53FD">
        <w:rPr>
          <w:szCs w:val="22"/>
        </w:rPr>
        <w:t xml:space="preserve"> piracy in effective but similarly diverse ways, including the flexibility to choose the appropriate domestic policy instruments and measures by which to implement </w:t>
      </w:r>
      <w:r>
        <w:rPr>
          <w:szCs w:val="22"/>
        </w:rPr>
        <w:t>those</w:t>
      </w:r>
      <w:r w:rsidRPr="00DF53FD">
        <w:rPr>
          <w:szCs w:val="22"/>
        </w:rPr>
        <w:t xml:space="preserve"> protections.  The Delegation looked forward to the discussion of </w:t>
      </w:r>
      <w:r>
        <w:rPr>
          <w:szCs w:val="22"/>
        </w:rPr>
        <w:t>those</w:t>
      </w:r>
      <w:r w:rsidRPr="00DF53FD">
        <w:rPr>
          <w:szCs w:val="22"/>
        </w:rPr>
        <w:t xml:space="preserve"> and </w:t>
      </w:r>
      <w:r>
        <w:rPr>
          <w:szCs w:val="22"/>
        </w:rPr>
        <w:t xml:space="preserve">other </w:t>
      </w:r>
      <w:r w:rsidRPr="00DF53FD">
        <w:rPr>
          <w:szCs w:val="22"/>
        </w:rPr>
        <w:t>related issues in future sessions</w:t>
      </w:r>
      <w:r>
        <w:rPr>
          <w:szCs w:val="22"/>
        </w:rPr>
        <w:t xml:space="preserve">, </w:t>
      </w:r>
      <w:r w:rsidRPr="00DF53FD">
        <w:rPr>
          <w:szCs w:val="22"/>
        </w:rPr>
        <w:t>hop</w:t>
      </w:r>
      <w:r>
        <w:rPr>
          <w:szCs w:val="22"/>
        </w:rPr>
        <w:t>ing</w:t>
      </w:r>
      <w:r w:rsidRPr="00DF53FD">
        <w:rPr>
          <w:szCs w:val="22"/>
        </w:rPr>
        <w:t xml:space="preserve"> </w:t>
      </w:r>
      <w:r>
        <w:rPr>
          <w:szCs w:val="22"/>
        </w:rPr>
        <w:t>t</w:t>
      </w:r>
      <w:r w:rsidRPr="00DF53FD">
        <w:rPr>
          <w:szCs w:val="22"/>
        </w:rPr>
        <w:t>o com</w:t>
      </w:r>
      <w:r>
        <w:rPr>
          <w:szCs w:val="22"/>
        </w:rPr>
        <w:t>e</w:t>
      </w:r>
      <w:r w:rsidRPr="00DF53FD">
        <w:rPr>
          <w:szCs w:val="22"/>
        </w:rPr>
        <w:t xml:space="preserve"> to a greater mutual understanding as well as identifying compromises where necessary in order to accommodate Member States various regimes that </w:t>
      </w:r>
      <w:r>
        <w:rPr>
          <w:szCs w:val="22"/>
        </w:rPr>
        <w:t>had</w:t>
      </w:r>
      <w:r w:rsidRPr="00DF53FD">
        <w:rPr>
          <w:szCs w:val="22"/>
        </w:rPr>
        <w:t xml:space="preserve"> similarly developed in response to cultural and practical concerns.  In hopes of facilitating such mutual understanding and in view of the uncertainty regarding certain technical concepts underlying the outstanding issues for discussion, the Delegation believed it would be helpful for </w:t>
      </w:r>
      <w:r w:rsidRPr="00DF53FD">
        <w:rPr>
          <w:szCs w:val="22"/>
        </w:rPr>
        <w:lastRenderedPageBreak/>
        <w:t>the Committee to consider preparing updated terms</w:t>
      </w:r>
      <w:r>
        <w:rPr>
          <w:szCs w:val="22"/>
        </w:rPr>
        <w:t xml:space="preserve">, </w:t>
      </w:r>
      <w:r w:rsidRPr="00DF53FD">
        <w:rPr>
          <w:szCs w:val="22"/>
        </w:rPr>
        <w:t xml:space="preserve">an updated terms and concept's document building on the Committee's previous work in </w:t>
      </w:r>
      <w:r>
        <w:rPr>
          <w:szCs w:val="22"/>
        </w:rPr>
        <w:t>d</w:t>
      </w:r>
      <w:r w:rsidRPr="00DF53FD">
        <w:rPr>
          <w:szCs w:val="22"/>
        </w:rPr>
        <w:t xml:space="preserve">ocument SCCR/8/INF/1.  </w:t>
      </w:r>
    </w:p>
    <w:p w14:paraId="06B06CBE" w14:textId="77777777" w:rsidR="009236BD" w:rsidRPr="00DF53FD" w:rsidRDefault="009236BD" w:rsidP="009236BD">
      <w:pPr>
        <w:pStyle w:val="ListParagraph"/>
        <w:ind w:left="0"/>
        <w:rPr>
          <w:szCs w:val="22"/>
        </w:rPr>
      </w:pPr>
    </w:p>
    <w:p w14:paraId="39485B3D" w14:textId="77777777" w:rsidR="009236BD" w:rsidRPr="00A9143F" w:rsidRDefault="009236BD" w:rsidP="009236BD">
      <w:pPr>
        <w:pStyle w:val="ListParagraph"/>
        <w:numPr>
          <w:ilvl w:val="0"/>
          <w:numId w:val="7"/>
        </w:numPr>
        <w:ind w:left="0" w:firstLine="0"/>
        <w:rPr>
          <w:szCs w:val="22"/>
        </w:rPr>
      </w:pPr>
      <w:r>
        <w:rPr>
          <w:szCs w:val="22"/>
        </w:rPr>
        <w:t xml:space="preserve">The Chair thanked the Delegation for the useful information shared </w:t>
      </w:r>
      <w:r w:rsidRPr="00CF355A">
        <w:rPr>
          <w:szCs w:val="22"/>
        </w:rPr>
        <w:t>on the specific features of Canadian law on broadcasting</w:t>
      </w:r>
      <w:r>
        <w:rPr>
          <w:szCs w:val="22"/>
        </w:rPr>
        <w:t xml:space="preserve"> and support in reaching consensus on ongoing discussions. </w:t>
      </w:r>
    </w:p>
    <w:p w14:paraId="27E0FF10" w14:textId="77777777" w:rsidR="009236BD" w:rsidRPr="00876F0B" w:rsidRDefault="009236BD" w:rsidP="009236BD">
      <w:pPr>
        <w:rPr>
          <w:szCs w:val="22"/>
        </w:rPr>
      </w:pPr>
    </w:p>
    <w:p w14:paraId="7DA5E2B9" w14:textId="77777777" w:rsidR="009236BD" w:rsidRPr="00903CF9" w:rsidRDefault="009236BD" w:rsidP="009236BD">
      <w:pPr>
        <w:pStyle w:val="ListParagraph"/>
        <w:numPr>
          <w:ilvl w:val="0"/>
          <w:numId w:val="7"/>
        </w:numPr>
        <w:ind w:left="0" w:firstLine="0"/>
        <w:rPr>
          <w:szCs w:val="22"/>
        </w:rPr>
      </w:pPr>
      <w:r>
        <w:rPr>
          <w:szCs w:val="22"/>
        </w:rPr>
        <w:t xml:space="preserve">The Delegation of Chile commended the </w:t>
      </w:r>
      <w:r w:rsidRPr="000832EC">
        <w:rPr>
          <w:szCs w:val="22"/>
        </w:rPr>
        <w:t>Secretariat for the preparation and revision of the documents on the protection of broadcasting organizations</w:t>
      </w:r>
      <w:r>
        <w:rPr>
          <w:szCs w:val="22"/>
        </w:rPr>
        <w:t xml:space="preserve">.  The Delegation suggested that </w:t>
      </w:r>
      <w:r w:rsidRPr="00C56349">
        <w:rPr>
          <w:szCs w:val="22"/>
        </w:rPr>
        <w:t xml:space="preserve">a balanced approach that </w:t>
      </w:r>
      <w:r>
        <w:rPr>
          <w:szCs w:val="22"/>
        </w:rPr>
        <w:t>encompassed</w:t>
      </w:r>
      <w:r w:rsidRPr="00C56349">
        <w:rPr>
          <w:szCs w:val="22"/>
        </w:rPr>
        <w:t xml:space="preserve"> limitations and exceptions to the protection of the broadcasting organizations and also flexibilities in the implementation of </w:t>
      </w:r>
      <w:r>
        <w:rPr>
          <w:szCs w:val="22"/>
        </w:rPr>
        <w:t xml:space="preserve">more sensitive </w:t>
      </w:r>
      <w:r w:rsidRPr="00C56349">
        <w:rPr>
          <w:szCs w:val="22"/>
        </w:rPr>
        <w:t>matters could help to achieve consensus in view of the great differences and questions regarding technical issues that still exist</w:t>
      </w:r>
      <w:r>
        <w:rPr>
          <w:szCs w:val="22"/>
        </w:rPr>
        <w:t>ed</w:t>
      </w:r>
      <w:r w:rsidRPr="00C56349">
        <w:rPr>
          <w:szCs w:val="22"/>
        </w:rPr>
        <w:t>.</w:t>
      </w:r>
      <w:r>
        <w:rPr>
          <w:szCs w:val="22"/>
        </w:rPr>
        <w:t xml:space="preserve">  The Delegation believed that </w:t>
      </w:r>
      <w:r w:rsidRPr="00903CF9">
        <w:rPr>
          <w:szCs w:val="22"/>
        </w:rPr>
        <w:t>the present revision of the documents w</w:t>
      </w:r>
      <w:r>
        <w:rPr>
          <w:szCs w:val="22"/>
        </w:rPr>
        <w:t>ould</w:t>
      </w:r>
      <w:r w:rsidRPr="00903CF9">
        <w:rPr>
          <w:szCs w:val="22"/>
        </w:rPr>
        <w:t xml:space="preserve"> help to make progress at the </w:t>
      </w:r>
      <w:r>
        <w:rPr>
          <w:szCs w:val="22"/>
        </w:rPr>
        <w:t>following</w:t>
      </w:r>
      <w:r w:rsidRPr="00903CF9">
        <w:rPr>
          <w:szCs w:val="22"/>
        </w:rPr>
        <w:t xml:space="preserve"> sessions of the SCCR; thus, complying with the mandate given by the General Assembly in 201</w:t>
      </w:r>
      <w:r>
        <w:rPr>
          <w:szCs w:val="22"/>
        </w:rPr>
        <w:t>9</w:t>
      </w:r>
      <w:r w:rsidRPr="00903CF9">
        <w:rPr>
          <w:szCs w:val="22"/>
        </w:rPr>
        <w:t>.</w:t>
      </w:r>
    </w:p>
    <w:p w14:paraId="5FF7D235" w14:textId="77777777" w:rsidR="009236BD" w:rsidRPr="00CF355A" w:rsidRDefault="009236BD" w:rsidP="009236BD">
      <w:pPr>
        <w:pStyle w:val="ListParagraph"/>
        <w:rPr>
          <w:szCs w:val="22"/>
        </w:rPr>
      </w:pPr>
    </w:p>
    <w:p w14:paraId="414836F6" w14:textId="77777777" w:rsidR="009236BD" w:rsidRDefault="009236BD" w:rsidP="009236BD">
      <w:pPr>
        <w:pStyle w:val="ListParagraph"/>
        <w:numPr>
          <w:ilvl w:val="0"/>
          <w:numId w:val="7"/>
        </w:numPr>
        <w:ind w:left="0" w:firstLine="0"/>
        <w:rPr>
          <w:szCs w:val="22"/>
        </w:rPr>
      </w:pPr>
      <w:r>
        <w:rPr>
          <w:szCs w:val="22"/>
        </w:rPr>
        <w:t xml:space="preserve">The Chair noted the Delegation’s concern of </w:t>
      </w:r>
      <w:r w:rsidRPr="00CF355A">
        <w:rPr>
          <w:szCs w:val="22"/>
        </w:rPr>
        <w:t xml:space="preserve">having a balanced approach and demonstrating a great deal of flexibility on the part of states.  </w:t>
      </w:r>
    </w:p>
    <w:p w14:paraId="0A7150F0" w14:textId="77777777" w:rsidR="009236BD" w:rsidRPr="00CF355A" w:rsidRDefault="009236BD" w:rsidP="009236BD">
      <w:pPr>
        <w:pStyle w:val="ListParagraph"/>
        <w:rPr>
          <w:szCs w:val="22"/>
        </w:rPr>
      </w:pPr>
    </w:p>
    <w:p w14:paraId="383ACB4C" w14:textId="77777777" w:rsidR="009236BD" w:rsidRPr="009A524D" w:rsidRDefault="009236BD" w:rsidP="009236BD">
      <w:pPr>
        <w:pStyle w:val="ListParagraph"/>
        <w:numPr>
          <w:ilvl w:val="0"/>
          <w:numId w:val="7"/>
        </w:numPr>
        <w:ind w:left="0" w:firstLine="0"/>
        <w:rPr>
          <w:szCs w:val="22"/>
        </w:rPr>
      </w:pPr>
      <w:r>
        <w:rPr>
          <w:szCs w:val="22"/>
        </w:rPr>
        <w:t xml:space="preserve">The Delegation of Saudi Arabia commended the leadership for the efforts made </w:t>
      </w:r>
      <w:r w:rsidRPr="00A707FA">
        <w:rPr>
          <w:szCs w:val="22"/>
        </w:rPr>
        <w:t>to protect broadcasting organizations</w:t>
      </w:r>
      <w:r>
        <w:rPr>
          <w:szCs w:val="22"/>
        </w:rPr>
        <w:t xml:space="preserve"> and </w:t>
      </w:r>
      <w:r w:rsidRPr="00A707FA">
        <w:rPr>
          <w:szCs w:val="22"/>
        </w:rPr>
        <w:t>Member States desire to protect broadcasting organizations.</w:t>
      </w:r>
      <w:r>
        <w:rPr>
          <w:szCs w:val="22"/>
        </w:rPr>
        <w:t xml:space="preserve">  The Delegation added that</w:t>
      </w:r>
      <w:r w:rsidRPr="00F11BB4">
        <w:rPr>
          <w:szCs w:val="22"/>
        </w:rPr>
        <w:t xml:space="preserve"> the lockdown faced by many countries and technological developments </w:t>
      </w:r>
      <w:r>
        <w:rPr>
          <w:szCs w:val="22"/>
        </w:rPr>
        <w:t>was</w:t>
      </w:r>
      <w:r w:rsidRPr="00F11BB4">
        <w:rPr>
          <w:szCs w:val="22"/>
        </w:rPr>
        <w:t xml:space="preserve"> proof of the need for protection.</w:t>
      </w:r>
      <w:r>
        <w:rPr>
          <w:szCs w:val="22"/>
        </w:rPr>
        <w:t xml:space="preserve">  The Delegation urged all stakeholders </w:t>
      </w:r>
      <w:r w:rsidRPr="009A524D">
        <w:rPr>
          <w:szCs w:val="22"/>
        </w:rPr>
        <w:t xml:space="preserve">to continue their efforts and to bring together opinions </w:t>
      </w:r>
      <w:r>
        <w:rPr>
          <w:szCs w:val="22"/>
        </w:rPr>
        <w:t xml:space="preserve">to </w:t>
      </w:r>
      <w:r w:rsidRPr="009A524D">
        <w:rPr>
          <w:szCs w:val="22"/>
        </w:rPr>
        <w:t xml:space="preserve">convene a diplomatic conference and protect broadcasting organizations.  </w:t>
      </w:r>
    </w:p>
    <w:p w14:paraId="429600B8" w14:textId="77777777" w:rsidR="009236BD" w:rsidRPr="00CF355A" w:rsidRDefault="009236BD" w:rsidP="009236BD">
      <w:pPr>
        <w:pStyle w:val="ListParagraph"/>
        <w:rPr>
          <w:szCs w:val="22"/>
        </w:rPr>
      </w:pPr>
    </w:p>
    <w:p w14:paraId="0FA67215" w14:textId="77777777" w:rsidR="009236BD" w:rsidRPr="00A9143F" w:rsidRDefault="009236BD" w:rsidP="009236BD">
      <w:pPr>
        <w:pStyle w:val="ListParagraph"/>
        <w:numPr>
          <w:ilvl w:val="0"/>
          <w:numId w:val="7"/>
        </w:numPr>
        <w:ind w:left="0" w:firstLine="0"/>
        <w:rPr>
          <w:szCs w:val="22"/>
        </w:rPr>
      </w:pPr>
      <w:r w:rsidRPr="009A524D">
        <w:rPr>
          <w:szCs w:val="22"/>
        </w:rPr>
        <w:t xml:space="preserve">The Chair thanked the Delegation of Saudi Arabia for their willingness to pursue the work along with everyone else with a view to </w:t>
      </w:r>
      <w:r>
        <w:rPr>
          <w:szCs w:val="22"/>
        </w:rPr>
        <w:t xml:space="preserve">convening </w:t>
      </w:r>
      <w:r w:rsidRPr="009A524D">
        <w:rPr>
          <w:szCs w:val="22"/>
        </w:rPr>
        <w:t xml:space="preserve">a diplomatic conference.  </w:t>
      </w:r>
    </w:p>
    <w:p w14:paraId="7F733DEE" w14:textId="77777777" w:rsidR="009236BD" w:rsidRPr="009A524D" w:rsidRDefault="009236BD" w:rsidP="009236BD">
      <w:pPr>
        <w:pStyle w:val="ListParagraph"/>
        <w:ind w:left="0"/>
        <w:rPr>
          <w:szCs w:val="22"/>
        </w:rPr>
      </w:pPr>
    </w:p>
    <w:p w14:paraId="031BDD68" w14:textId="77777777" w:rsidR="009236BD" w:rsidRPr="00AE2FE5" w:rsidRDefault="009236BD" w:rsidP="009236BD">
      <w:pPr>
        <w:pStyle w:val="ListParagraph"/>
        <w:numPr>
          <w:ilvl w:val="0"/>
          <w:numId w:val="7"/>
        </w:numPr>
        <w:ind w:left="0" w:firstLine="0"/>
        <w:rPr>
          <w:szCs w:val="22"/>
        </w:rPr>
      </w:pPr>
      <w:r w:rsidRPr="00AE2FE5">
        <w:rPr>
          <w:szCs w:val="22"/>
        </w:rPr>
        <w:t xml:space="preserve">The Delegation of Argentina commended the Secretariat for producing the documents in spite of the pandemic and for clarifying the relevant points of </w:t>
      </w:r>
      <w:r>
        <w:rPr>
          <w:szCs w:val="22"/>
        </w:rPr>
        <w:t>d</w:t>
      </w:r>
      <w:r w:rsidRPr="00AE2FE5">
        <w:rPr>
          <w:szCs w:val="22"/>
        </w:rPr>
        <w:t xml:space="preserve">ocument </w:t>
      </w:r>
      <w:r>
        <w:rPr>
          <w:szCs w:val="22"/>
        </w:rPr>
        <w:t>SCCR/</w:t>
      </w:r>
      <w:r w:rsidRPr="00AE2FE5">
        <w:rPr>
          <w:szCs w:val="22"/>
        </w:rPr>
        <w:t xml:space="preserve">39/7.  Regarding </w:t>
      </w:r>
      <w:r>
        <w:rPr>
          <w:szCs w:val="22"/>
        </w:rPr>
        <w:t>the</w:t>
      </w:r>
      <w:r w:rsidRPr="00AE2FE5">
        <w:rPr>
          <w:szCs w:val="22"/>
        </w:rPr>
        <w:t xml:space="preserve"> item of </w:t>
      </w:r>
      <w:r>
        <w:rPr>
          <w:szCs w:val="22"/>
        </w:rPr>
        <w:t xml:space="preserve">the </w:t>
      </w:r>
      <w:r w:rsidRPr="00AE2FE5">
        <w:rPr>
          <w:szCs w:val="22"/>
        </w:rPr>
        <w:t>protection of broadcasting organization</w:t>
      </w:r>
      <w:r>
        <w:rPr>
          <w:szCs w:val="22"/>
        </w:rPr>
        <w:t>s</w:t>
      </w:r>
      <w:r w:rsidRPr="00AE2FE5">
        <w:rPr>
          <w:szCs w:val="22"/>
        </w:rPr>
        <w:t xml:space="preserve">, and in view of updating </w:t>
      </w:r>
      <w:r>
        <w:rPr>
          <w:szCs w:val="22"/>
        </w:rPr>
        <w:t>that protection</w:t>
      </w:r>
      <w:r w:rsidRPr="00AE2FE5">
        <w:rPr>
          <w:szCs w:val="22"/>
        </w:rPr>
        <w:t>, the Delegation hoped that the session would be of use in order to sum up the positions on the consolidated text.</w:t>
      </w:r>
      <w:r>
        <w:rPr>
          <w:szCs w:val="22"/>
        </w:rPr>
        <w:t xml:space="preserve">  The Delegation noted that it was prepared </w:t>
      </w:r>
      <w:r w:rsidRPr="00AE2FE5">
        <w:rPr>
          <w:szCs w:val="22"/>
        </w:rPr>
        <w:t xml:space="preserve">to fully collaborate to make progress on negotiations </w:t>
      </w:r>
      <w:r>
        <w:rPr>
          <w:szCs w:val="22"/>
        </w:rPr>
        <w:t>to</w:t>
      </w:r>
      <w:r w:rsidRPr="00AE2FE5">
        <w:rPr>
          <w:szCs w:val="22"/>
        </w:rPr>
        <w:t xml:space="preserve"> achieve greater consensus at future meetings of the Committee.  </w:t>
      </w:r>
    </w:p>
    <w:p w14:paraId="5F09A1B1" w14:textId="77777777" w:rsidR="009236BD" w:rsidRPr="00CF355A" w:rsidRDefault="009236BD" w:rsidP="009236BD">
      <w:pPr>
        <w:pStyle w:val="ListParagraph"/>
        <w:rPr>
          <w:szCs w:val="22"/>
        </w:rPr>
      </w:pPr>
    </w:p>
    <w:p w14:paraId="0F8CE503" w14:textId="77777777" w:rsidR="009236BD" w:rsidRDefault="009236BD" w:rsidP="009236BD">
      <w:pPr>
        <w:pStyle w:val="ListParagraph"/>
        <w:numPr>
          <w:ilvl w:val="0"/>
          <w:numId w:val="7"/>
        </w:numPr>
        <w:ind w:left="0" w:firstLine="0"/>
        <w:rPr>
          <w:szCs w:val="22"/>
        </w:rPr>
      </w:pPr>
      <w:r w:rsidRPr="00AE2FE5">
        <w:rPr>
          <w:szCs w:val="22"/>
        </w:rPr>
        <w:t>The Chair noted submissions made by the Delegation of Argentina and their collaborat</w:t>
      </w:r>
      <w:r>
        <w:rPr>
          <w:szCs w:val="22"/>
        </w:rPr>
        <w:t>ion</w:t>
      </w:r>
      <w:r w:rsidRPr="00AE2FE5">
        <w:rPr>
          <w:szCs w:val="22"/>
        </w:rPr>
        <w:t xml:space="preserve"> in order to advance </w:t>
      </w:r>
      <w:r>
        <w:rPr>
          <w:szCs w:val="22"/>
        </w:rPr>
        <w:t xml:space="preserve">the work of the Committee. </w:t>
      </w:r>
    </w:p>
    <w:p w14:paraId="2B3A692D" w14:textId="77777777" w:rsidR="009236BD" w:rsidRPr="00CF355A" w:rsidRDefault="009236BD" w:rsidP="009236BD">
      <w:pPr>
        <w:pStyle w:val="ListParagraph"/>
        <w:ind w:left="0"/>
        <w:rPr>
          <w:szCs w:val="22"/>
        </w:rPr>
      </w:pPr>
    </w:p>
    <w:p w14:paraId="7AE1A8F4" w14:textId="77777777" w:rsidR="009236BD" w:rsidRPr="00A9143F" w:rsidRDefault="009236BD" w:rsidP="009236BD">
      <w:pPr>
        <w:pStyle w:val="ListParagraph"/>
        <w:numPr>
          <w:ilvl w:val="0"/>
          <w:numId w:val="7"/>
        </w:numPr>
        <w:ind w:left="0" w:firstLine="0"/>
        <w:rPr>
          <w:szCs w:val="22"/>
        </w:rPr>
      </w:pPr>
      <w:r>
        <w:rPr>
          <w:szCs w:val="22"/>
        </w:rPr>
        <w:t>The Delegation of Botswana</w:t>
      </w:r>
      <w:r w:rsidRPr="00CF355A">
        <w:rPr>
          <w:szCs w:val="22"/>
        </w:rPr>
        <w:t xml:space="preserve"> aligned</w:t>
      </w:r>
      <w:r>
        <w:rPr>
          <w:szCs w:val="22"/>
        </w:rPr>
        <w:t xml:space="preserve"> itself </w:t>
      </w:r>
      <w:r w:rsidRPr="00CF355A">
        <w:rPr>
          <w:szCs w:val="22"/>
        </w:rPr>
        <w:t>with the statement</w:t>
      </w:r>
      <w:r>
        <w:rPr>
          <w:szCs w:val="22"/>
        </w:rPr>
        <w:t xml:space="preserve"> made by the Delegation of Zimbabwe on behalf </w:t>
      </w:r>
      <w:r w:rsidRPr="00DD08EA">
        <w:rPr>
          <w:szCs w:val="22"/>
        </w:rPr>
        <w:t>of the African Group.</w:t>
      </w:r>
      <w:r>
        <w:rPr>
          <w:szCs w:val="22"/>
        </w:rPr>
        <w:t xml:space="preserve">  The Delegation </w:t>
      </w:r>
      <w:r w:rsidRPr="00DD08EA">
        <w:rPr>
          <w:szCs w:val="22"/>
        </w:rPr>
        <w:t>acknowledged the need to progress the work of the SCCR towards developing a treaty for the</w:t>
      </w:r>
      <w:r>
        <w:rPr>
          <w:szCs w:val="22"/>
        </w:rPr>
        <w:t xml:space="preserve"> protection of</w:t>
      </w:r>
      <w:r w:rsidRPr="00DD08EA">
        <w:rPr>
          <w:szCs w:val="22"/>
        </w:rPr>
        <w:t xml:space="preserve"> broadcasting organizations. </w:t>
      </w:r>
      <w:r>
        <w:rPr>
          <w:szCs w:val="22"/>
        </w:rPr>
        <w:t xml:space="preserve">  The Delegation acknowledged the </w:t>
      </w:r>
      <w:r w:rsidRPr="00875F94">
        <w:rPr>
          <w:szCs w:val="22"/>
        </w:rPr>
        <w:t>document prepared for th</w:t>
      </w:r>
      <w:r>
        <w:rPr>
          <w:szCs w:val="22"/>
        </w:rPr>
        <w:t>e</w:t>
      </w:r>
      <w:r w:rsidRPr="00875F94">
        <w:rPr>
          <w:szCs w:val="22"/>
        </w:rPr>
        <w:t xml:space="preserve"> </w:t>
      </w:r>
      <w:r>
        <w:rPr>
          <w:szCs w:val="22"/>
        </w:rPr>
        <w:t>A</w:t>
      </w:r>
      <w:r w:rsidRPr="00875F94">
        <w:rPr>
          <w:szCs w:val="22"/>
        </w:rPr>
        <w:t xml:space="preserve">genda </w:t>
      </w:r>
      <w:r>
        <w:rPr>
          <w:szCs w:val="22"/>
        </w:rPr>
        <w:t>I</w:t>
      </w:r>
      <w:r w:rsidRPr="00875F94">
        <w:rPr>
          <w:szCs w:val="22"/>
        </w:rPr>
        <w:t>tem</w:t>
      </w:r>
      <w:r>
        <w:rPr>
          <w:szCs w:val="22"/>
        </w:rPr>
        <w:t xml:space="preserve">.  Though the Delegation expressed concern that </w:t>
      </w:r>
      <w:r w:rsidRPr="00FE64E8">
        <w:rPr>
          <w:szCs w:val="22"/>
        </w:rPr>
        <w:t xml:space="preserve">the Committee would not be able to </w:t>
      </w:r>
      <w:r>
        <w:rPr>
          <w:szCs w:val="22"/>
        </w:rPr>
        <w:t>deliberate extensively, it</w:t>
      </w:r>
      <w:r w:rsidRPr="00FE64E8">
        <w:rPr>
          <w:szCs w:val="22"/>
        </w:rPr>
        <w:t xml:space="preserve"> remained hopeful that the Committee would be able to progress work on the agenda item in future.</w:t>
      </w:r>
      <w:r>
        <w:rPr>
          <w:szCs w:val="22"/>
        </w:rPr>
        <w:t xml:space="preserve">  The Delegation reiterated its commitment </w:t>
      </w:r>
      <w:r w:rsidRPr="00B5360D">
        <w:rPr>
          <w:szCs w:val="22"/>
        </w:rPr>
        <w:t xml:space="preserve">to work with the Committee to </w:t>
      </w:r>
      <w:r>
        <w:rPr>
          <w:szCs w:val="22"/>
        </w:rPr>
        <w:t xml:space="preserve">enable progress. </w:t>
      </w:r>
    </w:p>
    <w:p w14:paraId="3E1B8F07" w14:textId="77777777" w:rsidR="009236BD" w:rsidRPr="00CF355A" w:rsidRDefault="009236BD" w:rsidP="009236BD">
      <w:pPr>
        <w:pStyle w:val="ListParagraph"/>
        <w:rPr>
          <w:szCs w:val="22"/>
        </w:rPr>
      </w:pPr>
    </w:p>
    <w:p w14:paraId="424AD915" w14:textId="278CAD20" w:rsidR="009236BD" w:rsidRPr="007D412A" w:rsidRDefault="009236BD" w:rsidP="009236BD">
      <w:pPr>
        <w:pStyle w:val="ListParagraph"/>
        <w:numPr>
          <w:ilvl w:val="0"/>
          <w:numId w:val="7"/>
        </w:numPr>
        <w:ind w:left="0" w:firstLine="0"/>
        <w:rPr>
          <w:szCs w:val="22"/>
        </w:rPr>
      </w:pPr>
      <w:r>
        <w:rPr>
          <w:szCs w:val="22"/>
        </w:rPr>
        <w:t xml:space="preserve">The Delegation of Colombia noted that </w:t>
      </w:r>
      <w:r w:rsidRPr="008D467D">
        <w:rPr>
          <w:szCs w:val="22"/>
        </w:rPr>
        <w:t xml:space="preserve">broadcasting </w:t>
      </w:r>
      <w:r>
        <w:rPr>
          <w:szCs w:val="22"/>
        </w:rPr>
        <w:t xml:space="preserve">was </w:t>
      </w:r>
      <w:r w:rsidRPr="008D467D">
        <w:rPr>
          <w:szCs w:val="22"/>
        </w:rPr>
        <w:t xml:space="preserve">a matter of national interest </w:t>
      </w:r>
      <w:r w:rsidRPr="0064523A">
        <w:rPr>
          <w:szCs w:val="22"/>
        </w:rPr>
        <w:t>and one of the sectors that</w:t>
      </w:r>
      <w:r>
        <w:rPr>
          <w:szCs w:val="22"/>
        </w:rPr>
        <w:t xml:space="preserve"> was</w:t>
      </w:r>
      <w:r w:rsidRPr="0064523A">
        <w:rPr>
          <w:szCs w:val="22"/>
        </w:rPr>
        <w:t xml:space="preserve"> part of the policy </w:t>
      </w:r>
      <w:r>
        <w:rPr>
          <w:szCs w:val="22"/>
        </w:rPr>
        <w:t>supported by</w:t>
      </w:r>
      <w:r w:rsidRPr="0064523A">
        <w:rPr>
          <w:szCs w:val="22"/>
        </w:rPr>
        <w:t xml:space="preserve"> the highest levels of government aimed at promoting creative industries,</w:t>
      </w:r>
      <w:r>
        <w:rPr>
          <w:szCs w:val="22"/>
        </w:rPr>
        <w:t xml:space="preserve"> such as the Orange Economy launched by the President </w:t>
      </w:r>
      <w:r>
        <w:rPr>
          <w:szCs w:val="22"/>
        </w:rPr>
        <w:lastRenderedPageBreak/>
        <w:t xml:space="preserve">of Colombia.  The Delegation </w:t>
      </w:r>
      <w:r w:rsidRPr="00CE0AB9">
        <w:rPr>
          <w:szCs w:val="22"/>
        </w:rPr>
        <w:t>recognized that broadcasting organizations have a role to play in the works and services protected by related rights</w:t>
      </w:r>
      <w:r>
        <w:rPr>
          <w:szCs w:val="22"/>
        </w:rPr>
        <w:t xml:space="preserve">; </w:t>
      </w:r>
      <w:r w:rsidR="008921BE">
        <w:rPr>
          <w:szCs w:val="22"/>
        </w:rPr>
        <w:t>and access</w:t>
      </w:r>
      <w:r w:rsidRPr="009162E2">
        <w:rPr>
          <w:szCs w:val="22"/>
        </w:rPr>
        <w:t xml:space="preserve"> to information and preservation of cultural diversity, which </w:t>
      </w:r>
      <w:r>
        <w:rPr>
          <w:szCs w:val="22"/>
        </w:rPr>
        <w:t>was</w:t>
      </w:r>
      <w:r w:rsidRPr="009162E2">
        <w:rPr>
          <w:szCs w:val="22"/>
        </w:rPr>
        <w:t xml:space="preserve"> why a discussion on protection </w:t>
      </w:r>
      <w:r>
        <w:rPr>
          <w:szCs w:val="22"/>
        </w:rPr>
        <w:t>was</w:t>
      </w:r>
      <w:r w:rsidRPr="009162E2">
        <w:rPr>
          <w:szCs w:val="22"/>
        </w:rPr>
        <w:t xml:space="preserve"> something that should be continued in th</w:t>
      </w:r>
      <w:r>
        <w:rPr>
          <w:szCs w:val="22"/>
        </w:rPr>
        <w:t>e</w:t>
      </w:r>
      <w:r w:rsidRPr="009162E2">
        <w:rPr>
          <w:szCs w:val="22"/>
        </w:rPr>
        <w:t xml:space="preserve"> Committee.</w:t>
      </w:r>
      <w:r>
        <w:rPr>
          <w:szCs w:val="22"/>
        </w:rPr>
        <w:t xml:space="preserve">  The Delegation highlighted the </w:t>
      </w:r>
      <w:r w:rsidRPr="00A252CD">
        <w:rPr>
          <w:szCs w:val="22"/>
        </w:rPr>
        <w:t xml:space="preserve">progress made in the discussions from the technical point of view, </w:t>
      </w:r>
      <w:r>
        <w:rPr>
          <w:szCs w:val="22"/>
        </w:rPr>
        <w:t>which was</w:t>
      </w:r>
      <w:r w:rsidRPr="00A252CD">
        <w:rPr>
          <w:szCs w:val="22"/>
        </w:rPr>
        <w:t xml:space="preserve"> reflected in the revised consolidated text on definitions of data protection, rights to be granted, and other </w:t>
      </w:r>
      <w:r w:rsidR="008921BE" w:rsidRPr="00A252CD">
        <w:rPr>
          <w:szCs w:val="22"/>
        </w:rPr>
        <w:t>issues, which</w:t>
      </w:r>
      <w:r w:rsidRPr="00A252CD">
        <w:rPr>
          <w:szCs w:val="22"/>
        </w:rPr>
        <w:t xml:space="preserve"> have made it possible to clarify aspects and enrich our discussions.</w:t>
      </w:r>
      <w:r>
        <w:rPr>
          <w:szCs w:val="22"/>
        </w:rPr>
        <w:t xml:space="preserve">  The Delegation reaffirmed its support to </w:t>
      </w:r>
      <w:r w:rsidRPr="005D175A">
        <w:rPr>
          <w:szCs w:val="22"/>
        </w:rPr>
        <w:t xml:space="preserve">consolidating a binding legal instrument for broadcasting organizations and </w:t>
      </w:r>
      <w:r>
        <w:rPr>
          <w:szCs w:val="22"/>
        </w:rPr>
        <w:t>stated that the Committee</w:t>
      </w:r>
      <w:r w:rsidRPr="005D175A">
        <w:rPr>
          <w:szCs w:val="22"/>
        </w:rPr>
        <w:t xml:space="preserve"> should continue to work to achieve a </w:t>
      </w:r>
      <w:r w:rsidR="008921BE" w:rsidRPr="005D175A">
        <w:rPr>
          <w:szCs w:val="22"/>
        </w:rPr>
        <w:t>text, which</w:t>
      </w:r>
      <w:r w:rsidRPr="005D175A">
        <w:rPr>
          <w:szCs w:val="22"/>
        </w:rPr>
        <w:t xml:space="preserve"> </w:t>
      </w:r>
      <w:r>
        <w:rPr>
          <w:szCs w:val="22"/>
        </w:rPr>
        <w:t>would</w:t>
      </w:r>
      <w:r w:rsidRPr="005D175A">
        <w:rPr>
          <w:szCs w:val="22"/>
        </w:rPr>
        <w:t xml:space="preserve"> enable </w:t>
      </w:r>
      <w:r>
        <w:rPr>
          <w:szCs w:val="22"/>
        </w:rPr>
        <w:t>them</w:t>
      </w:r>
      <w:r w:rsidRPr="005D175A">
        <w:rPr>
          <w:szCs w:val="22"/>
        </w:rPr>
        <w:t xml:space="preserve"> to support the convening of a diplomatic conference for the adoption of a treaty </w:t>
      </w:r>
      <w:r>
        <w:rPr>
          <w:szCs w:val="22"/>
        </w:rPr>
        <w:t>for the</w:t>
      </w:r>
      <w:r w:rsidRPr="005D175A">
        <w:rPr>
          <w:szCs w:val="22"/>
        </w:rPr>
        <w:t xml:space="preserve"> protection</w:t>
      </w:r>
      <w:r>
        <w:rPr>
          <w:szCs w:val="22"/>
        </w:rPr>
        <w:t xml:space="preserve"> of broadcasting organizations</w:t>
      </w:r>
      <w:r w:rsidRPr="005D175A">
        <w:rPr>
          <w:szCs w:val="22"/>
        </w:rPr>
        <w:t>.</w:t>
      </w:r>
      <w:r>
        <w:rPr>
          <w:szCs w:val="22"/>
        </w:rPr>
        <w:t xml:space="preserve">  </w:t>
      </w:r>
      <w:r w:rsidRPr="008762AF">
        <w:rPr>
          <w:szCs w:val="22"/>
        </w:rPr>
        <w:t>Various studies support</w:t>
      </w:r>
      <w:r>
        <w:rPr>
          <w:szCs w:val="22"/>
        </w:rPr>
        <w:t>ed</w:t>
      </w:r>
      <w:r w:rsidRPr="008762AF">
        <w:rPr>
          <w:szCs w:val="22"/>
        </w:rPr>
        <w:t xml:space="preserve"> the idea that the negotiation of a possible binding international instrument should ensure that that instrument represent</w:t>
      </w:r>
      <w:r>
        <w:rPr>
          <w:szCs w:val="22"/>
        </w:rPr>
        <w:t>ed</w:t>
      </w:r>
      <w:r w:rsidRPr="008762AF">
        <w:rPr>
          <w:szCs w:val="22"/>
        </w:rPr>
        <w:t xml:space="preserve"> true progress as compared with the existing international</w:t>
      </w:r>
      <w:r>
        <w:rPr>
          <w:szCs w:val="22"/>
        </w:rPr>
        <w:t xml:space="preserve"> </w:t>
      </w:r>
      <w:r w:rsidRPr="007D412A">
        <w:rPr>
          <w:szCs w:val="22"/>
        </w:rPr>
        <w:t xml:space="preserve">conventions, </w:t>
      </w:r>
      <w:r>
        <w:rPr>
          <w:szCs w:val="22"/>
        </w:rPr>
        <w:t>notably</w:t>
      </w:r>
      <w:r w:rsidRPr="007D412A">
        <w:rPr>
          <w:szCs w:val="22"/>
        </w:rPr>
        <w:t xml:space="preserve"> the Rome Convention and the TRIPS Agreement and should be aimed at the digital age bearing in mind the new business models that were being developed.  The Delegation noted that it would continue to support the work on broadcasting and the initiatives of other Member States to promote to </w:t>
      </w:r>
      <w:r>
        <w:rPr>
          <w:szCs w:val="22"/>
        </w:rPr>
        <w:t>those</w:t>
      </w:r>
      <w:r w:rsidRPr="007D412A">
        <w:rPr>
          <w:szCs w:val="22"/>
        </w:rPr>
        <w:t xml:space="preserve"> discussions.</w:t>
      </w:r>
    </w:p>
    <w:p w14:paraId="4C76D6CA" w14:textId="77777777" w:rsidR="009236BD" w:rsidRPr="00846CAA" w:rsidRDefault="009236BD" w:rsidP="009236BD">
      <w:pPr>
        <w:rPr>
          <w:szCs w:val="22"/>
        </w:rPr>
      </w:pPr>
    </w:p>
    <w:p w14:paraId="061AED43" w14:textId="08DF11BB" w:rsidR="009236BD" w:rsidRPr="00A9143F" w:rsidRDefault="009236BD" w:rsidP="009236BD">
      <w:pPr>
        <w:pStyle w:val="ListParagraph"/>
        <w:numPr>
          <w:ilvl w:val="0"/>
          <w:numId w:val="7"/>
        </w:numPr>
        <w:ind w:left="0" w:firstLine="0"/>
        <w:rPr>
          <w:szCs w:val="22"/>
        </w:rPr>
      </w:pPr>
      <w:r w:rsidRPr="00B16D90">
        <w:rPr>
          <w:szCs w:val="22"/>
        </w:rPr>
        <w:t xml:space="preserve">The Representative of the Health and Environment Program (HEP) </w:t>
      </w:r>
      <w:r>
        <w:rPr>
          <w:szCs w:val="22"/>
        </w:rPr>
        <w:t xml:space="preserve">stated that it had </w:t>
      </w:r>
      <w:r w:rsidRPr="00B16D90">
        <w:rPr>
          <w:szCs w:val="22"/>
        </w:rPr>
        <w:t>analyzed the document on the objections and rights to be granted in great detail.  HEP noted that there were a number of points on which consensus between states had not been achieved, and in particular with regard to the interest between rightsholders and users of those rights.  The COVID</w:t>
      </w:r>
      <w:r w:rsidRPr="00B16D90">
        <w:rPr>
          <w:szCs w:val="22"/>
        </w:rPr>
        <w:noBreakHyphen/>
        <w:t>19 crisis meant that we have to be more patient in terms of achieving imminent consensus.  HEP called for a diplomatic conference with the future adoption of a treaty over the next few months.  HEP believed that the</w:t>
      </w:r>
      <w:r>
        <w:rPr>
          <w:szCs w:val="22"/>
        </w:rPr>
        <w:t xml:space="preserve"> negotiations</w:t>
      </w:r>
      <w:r w:rsidRPr="00B16D90">
        <w:rPr>
          <w:szCs w:val="22"/>
        </w:rPr>
        <w:t xml:space="preserve"> </w:t>
      </w:r>
      <w:r>
        <w:rPr>
          <w:szCs w:val="22"/>
        </w:rPr>
        <w:t>on</w:t>
      </w:r>
      <w:r w:rsidRPr="00B16D90">
        <w:rPr>
          <w:szCs w:val="22"/>
        </w:rPr>
        <w:t xml:space="preserve"> the broadcasting organizations </w:t>
      </w:r>
      <w:r>
        <w:rPr>
          <w:szCs w:val="22"/>
        </w:rPr>
        <w:t>sh</w:t>
      </w:r>
      <w:r w:rsidRPr="00B16D90">
        <w:rPr>
          <w:szCs w:val="22"/>
        </w:rPr>
        <w:t xml:space="preserve">ould lead to something tangible after 22 years of </w:t>
      </w:r>
      <w:r w:rsidR="008921BE" w:rsidRPr="00B16D90">
        <w:rPr>
          <w:szCs w:val="22"/>
        </w:rPr>
        <w:t>negotiations that</w:t>
      </w:r>
      <w:r>
        <w:rPr>
          <w:szCs w:val="22"/>
        </w:rPr>
        <w:t xml:space="preserve"> would mean</w:t>
      </w:r>
      <w:r w:rsidRPr="00B16D90">
        <w:rPr>
          <w:szCs w:val="22"/>
        </w:rPr>
        <w:t xml:space="preserve"> a WIPO treaty on the protection of broadcasting organizations in a concrete form.  </w:t>
      </w:r>
    </w:p>
    <w:p w14:paraId="520CC9B4" w14:textId="77777777" w:rsidR="009236BD" w:rsidRPr="00CF355A" w:rsidRDefault="009236BD" w:rsidP="009236BD">
      <w:pPr>
        <w:pStyle w:val="ListParagraph"/>
        <w:rPr>
          <w:szCs w:val="22"/>
        </w:rPr>
      </w:pPr>
    </w:p>
    <w:p w14:paraId="4FA2D83B" w14:textId="77777777" w:rsidR="009236BD" w:rsidRPr="00CD4381" w:rsidRDefault="009236BD" w:rsidP="009236BD">
      <w:pPr>
        <w:pStyle w:val="ListParagraph"/>
        <w:numPr>
          <w:ilvl w:val="0"/>
          <w:numId w:val="7"/>
        </w:numPr>
        <w:ind w:left="0" w:firstLine="0"/>
        <w:rPr>
          <w:szCs w:val="22"/>
        </w:rPr>
      </w:pPr>
      <w:r>
        <w:rPr>
          <w:szCs w:val="22"/>
        </w:rPr>
        <w:t xml:space="preserve">The Delegation of Hungary expressed confidence in the leadership of the SCCR and acknowledged the efforts of the Secretariat </w:t>
      </w:r>
      <w:r w:rsidRPr="0034720D">
        <w:rPr>
          <w:szCs w:val="22"/>
        </w:rPr>
        <w:t xml:space="preserve">including </w:t>
      </w:r>
      <w:r>
        <w:rPr>
          <w:szCs w:val="22"/>
        </w:rPr>
        <w:t>R</w:t>
      </w:r>
      <w:r w:rsidRPr="0034720D">
        <w:rPr>
          <w:szCs w:val="22"/>
        </w:rPr>
        <w:t xml:space="preserve">egional </w:t>
      </w:r>
      <w:r>
        <w:rPr>
          <w:szCs w:val="22"/>
        </w:rPr>
        <w:t>C</w:t>
      </w:r>
      <w:r w:rsidRPr="0034720D">
        <w:rPr>
          <w:szCs w:val="22"/>
        </w:rPr>
        <w:t>oordinators and Member States</w:t>
      </w:r>
      <w:r>
        <w:rPr>
          <w:szCs w:val="22"/>
        </w:rPr>
        <w:t xml:space="preserve">.  </w:t>
      </w:r>
      <w:r w:rsidRPr="0006043C">
        <w:rPr>
          <w:szCs w:val="22"/>
        </w:rPr>
        <w:t>After having heard the important recap by the Secretariat, and all the interventions that took place afterwards related to the agenda item on broadcasting organizations, one might sense that while there</w:t>
      </w:r>
      <w:r>
        <w:rPr>
          <w:szCs w:val="22"/>
        </w:rPr>
        <w:t xml:space="preserve"> were</w:t>
      </w:r>
      <w:r w:rsidRPr="0006043C">
        <w:rPr>
          <w:szCs w:val="22"/>
        </w:rPr>
        <w:t xml:space="preserve"> some differing views reflected in the text, there </w:t>
      </w:r>
      <w:r>
        <w:rPr>
          <w:szCs w:val="22"/>
        </w:rPr>
        <w:t>was</w:t>
      </w:r>
      <w:r w:rsidRPr="0006043C">
        <w:rPr>
          <w:szCs w:val="22"/>
        </w:rPr>
        <w:t xml:space="preserve"> also a common will of advancing </w:t>
      </w:r>
      <w:r>
        <w:rPr>
          <w:szCs w:val="22"/>
        </w:rPr>
        <w:t>the</w:t>
      </w:r>
      <w:r w:rsidRPr="0006043C">
        <w:rPr>
          <w:szCs w:val="22"/>
        </w:rPr>
        <w:t xml:space="preserve"> work towards a consensus.  </w:t>
      </w:r>
      <w:r w:rsidRPr="00CD4381">
        <w:rPr>
          <w:szCs w:val="22"/>
        </w:rPr>
        <w:t xml:space="preserve">The Delegation hoped to reach those gaps between the collective views of members and find a common ground to see the way forward.  </w:t>
      </w:r>
    </w:p>
    <w:p w14:paraId="354E211B" w14:textId="77777777" w:rsidR="009236BD" w:rsidRPr="00A9143F" w:rsidRDefault="009236BD" w:rsidP="009236BD">
      <w:pPr>
        <w:rPr>
          <w:szCs w:val="22"/>
        </w:rPr>
      </w:pPr>
    </w:p>
    <w:p w14:paraId="1158E234" w14:textId="77777777" w:rsidR="009236BD" w:rsidRPr="00A9143F" w:rsidRDefault="009236BD" w:rsidP="009236BD">
      <w:pPr>
        <w:pStyle w:val="ListParagraph"/>
        <w:numPr>
          <w:ilvl w:val="0"/>
          <w:numId w:val="7"/>
        </w:numPr>
        <w:ind w:left="0" w:firstLine="0"/>
        <w:rPr>
          <w:szCs w:val="22"/>
        </w:rPr>
      </w:pPr>
      <w:r>
        <w:rPr>
          <w:szCs w:val="22"/>
        </w:rPr>
        <w:t xml:space="preserve">The Representative of </w:t>
      </w:r>
      <w:r w:rsidRPr="003D039A">
        <w:rPr>
          <w:szCs w:val="22"/>
        </w:rPr>
        <w:t>Program on Information Justice and Intellectual Property</w:t>
      </w:r>
      <w:r>
        <w:rPr>
          <w:szCs w:val="22"/>
        </w:rPr>
        <w:t xml:space="preserve"> (PIJIP) aligned itself with the submissions of the </w:t>
      </w:r>
      <w:r w:rsidRPr="00384B4A">
        <w:rPr>
          <w:szCs w:val="22"/>
        </w:rPr>
        <w:t>African Group</w:t>
      </w:r>
      <w:r>
        <w:rPr>
          <w:szCs w:val="22"/>
        </w:rPr>
        <w:t xml:space="preserve"> on the subject of</w:t>
      </w:r>
      <w:r w:rsidRPr="002C0B82">
        <w:rPr>
          <w:szCs w:val="22"/>
        </w:rPr>
        <w:t xml:space="preserve"> copyright limitations and exceptions</w:t>
      </w:r>
      <w:r>
        <w:rPr>
          <w:szCs w:val="22"/>
        </w:rPr>
        <w:t>,</w:t>
      </w:r>
      <w:r w:rsidRPr="002C0B82">
        <w:rPr>
          <w:szCs w:val="22"/>
        </w:rPr>
        <w:t xml:space="preserve"> </w:t>
      </w:r>
      <w:r>
        <w:rPr>
          <w:szCs w:val="22"/>
        </w:rPr>
        <w:t>notably</w:t>
      </w:r>
      <w:r w:rsidRPr="002C0B82">
        <w:rPr>
          <w:szCs w:val="22"/>
        </w:rPr>
        <w:t xml:space="preserve"> for education and research purposes.</w:t>
      </w:r>
      <w:r>
        <w:rPr>
          <w:szCs w:val="22"/>
        </w:rPr>
        <w:t xml:space="preserve">  </w:t>
      </w:r>
      <w:r w:rsidRPr="002C0B82">
        <w:rPr>
          <w:szCs w:val="22"/>
        </w:rPr>
        <w:t xml:space="preserve">As commented extensively in previous rounds, the current broadcast text on limitations and exceptions, after removing the proposal of Chile and Brazil, </w:t>
      </w:r>
      <w:r>
        <w:rPr>
          <w:szCs w:val="22"/>
        </w:rPr>
        <w:t>was</w:t>
      </w:r>
      <w:r w:rsidRPr="002C0B82">
        <w:rPr>
          <w:szCs w:val="22"/>
        </w:rPr>
        <w:t xml:space="preserve"> more restrictive in both the permissive and mandatory exceptions than either the Rome Convention or the copyright treaties that WIPO manage</w:t>
      </w:r>
      <w:r>
        <w:rPr>
          <w:szCs w:val="22"/>
        </w:rPr>
        <w:t>d</w:t>
      </w:r>
      <w:r w:rsidRPr="002C0B82">
        <w:rPr>
          <w:szCs w:val="22"/>
        </w:rPr>
        <w:t xml:space="preserve">.  There </w:t>
      </w:r>
      <w:r>
        <w:rPr>
          <w:szCs w:val="22"/>
        </w:rPr>
        <w:t>were</w:t>
      </w:r>
      <w:r w:rsidRPr="002C0B82">
        <w:rPr>
          <w:szCs w:val="22"/>
        </w:rPr>
        <w:t>, for example, no mandatory right</w:t>
      </w:r>
      <w:r>
        <w:rPr>
          <w:szCs w:val="22"/>
        </w:rPr>
        <w:t xml:space="preserve"> of</w:t>
      </w:r>
      <w:r w:rsidRPr="002C0B82">
        <w:rPr>
          <w:szCs w:val="22"/>
        </w:rPr>
        <w:t xml:space="preserve"> quotation or </w:t>
      </w:r>
      <w:r>
        <w:rPr>
          <w:szCs w:val="22"/>
        </w:rPr>
        <w:t xml:space="preserve">to </w:t>
      </w:r>
      <w:r w:rsidRPr="002C0B82">
        <w:rPr>
          <w:szCs w:val="22"/>
        </w:rPr>
        <w:t>use news of the day or</w:t>
      </w:r>
      <w:r>
        <w:rPr>
          <w:szCs w:val="22"/>
        </w:rPr>
        <w:t xml:space="preserve"> clauses to</w:t>
      </w:r>
      <w:r w:rsidRPr="002C0B82">
        <w:rPr>
          <w:szCs w:val="22"/>
        </w:rPr>
        <w:t xml:space="preserve"> facilitate access for people with disabilities.  None of the express Rome Conventions </w:t>
      </w:r>
      <w:r>
        <w:rPr>
          <w:szCs w:val="22"/>
        </w:rPr>
        <w:t>were</w:t>
      </w:r>
      <w:r w:rsidRPr="002C0B82">
        <w:rPr>
          <w:szCs w:val="22"/>
        </w:rPr>
        <w:t xml:space="preserve"> clearly mentioned.</w:t>
      </w:r>
      <w:r>
        <w:rPr>
          <w:szCs w:val="22"/>
        </w:rPr>
        <w:t xml:space="preserve">  The Representative</w:t>
      </w:r>
      <w:r w:rsidRPr="0085298F">
        <w:rPr>
          <w:szCs w:val="22"/>
        </w:rPr>
        <w:t xml:space="preserve"> urged members to put th</w:t>
      </w:r>
      <w:r>
        <w:rPr>
          <w:szCs w:val="22"/>
        </w:rPr>
        <w:t>e</w:t>
      </w:r>
      <w:r w:rsidRPr="0085298F">
        <w:rPr>
          <w:szCs w:val="22"/>
        </w:rPr>
        <w:t xml:space="preserve"> language in brackets and include </w:t>
      </w:r>
      <w:r>
        <w:rPr>
          <w:szCs w:val="22"/>
        </w:rPr>
        <w:t xml:space="preserve">it </w:t>
      </w:r>
      <w:r w:rsidRPr="0085298F">
        <w:rPr>
          <w:szCs w:val="22"/>
        </w:rPr>
        <w:t xml:space="preserve">in future rounds </w:t>
      </w:r>
      <w:r>
        <w:rPr>
          <w:szCs w:val="22"/>
        </w:rPr>
        <w:t>of active</w:t>
      </w:r>
      <w:r w:rsidRPr="0085298F">
        <w:rPr>
          <w:szCs w:val="22"/>
        </w:rPr>
        <w:t xml:space="preserve"> discussion on modalities modern limitations and exceptions given the agenda.  A modern exception would include that broadcast rights not have stronger rights than copyright, that there be mandatory exceptions for preservation, education and research rights that extend</w:t>
      </w:r>
      <w:r>
        <w:rPr>
          <w:szCs w:val="22"/>
        </w:rPr>
        <w:t>ed</w:t>
      </w:r>
      <w:r w:rsidRPr="0085298F">
        <w:rPr>
          <w:szCs w:val="22"/>
        </w:rPr>
        <w:t xml:space="preserve"> into the digital environment, and that there be protections for cross</w:t>
      </w:r>
      <w:r w:rsidRPr="0085298F">
        <w:rPr>
          <w:szCs w:val="22"/>
        </w:rPr>
        <w:noBreakHyphen/>
        <w:t>border lawful uses; for example, through extension of the Marrakesh principle.</w:t>
      </w:r>
      <w:r>
        <w:rPr>
          <w:szCs w:val="22"/>
        </w:rPr>
        <w:t xml:space="preserve">  The </w:t>
      </w:r>
      <w:r>
        <w:rPr>
          <w:szCs w:val="22"/>
        </w:rPr>
        <w:lastRenderedPageBreak/>
        <w:t xml:space="preserve">Representative looked forward to </w:t>
      </w:r>
      <w:r w:rsidRPr="004A54D9">
        <w:rPr>
          <w:szCs w:val="22"/>
        </w:rPr>
        <w:t xml:space="preserve">a better and more inclusive </w:t>
      </w:r>
      <w:r>
        <w:rPr>
          <w:szCs w:val="22"/>
        </w:rPr>
        <w:t>limitations and exceptions</w:t>
      </w:r>
      <w:r w:rsidRPr="004A54D9">
        <w:rPr>
          <w:szCs w:val="22"/>
        </w:rPr>
        <w:t xml:space="preserve"> provision.</w:t>
      </w:r>
    </w:p>
    <w:p w14:paraId="19EA8CC1" w14:textId="77777777" w:rsidR="009236BD" w:rsidRPr="00CF355A" w:rsidRDefault="009236BD" w:rsidP="009236BD">
      <w:pPr>
        <w:pStyle w:val="ListParagraph"/>
        <w:rPr>
          <w:szCs w:val="22"/>
        </w:rPr>
      </w:pPr>
    </w:p>
    <w:p w14:paraId="562693DD" w14:textId="77777777" w:rsidR="009236BD" w:rsidRPr="00A9143F" w:rsidRDefault="009236BD" w:rsidP="009236BD">
      <w:pPr>
        <w:pStyle w:val="ListParagraph"/>
        <w:numPr>
          <w:ilvl w:val="0"/>
          <w:numId w:val="7"/>
        </w:numPr>
        <w:ind w:left="0" w:firstLine="0"/>
        <w:rPr>
          <w:szCs w:val="22"/>
        </w:rPr>
      </w:pPr>
      <w:r>
        <w:rPr>
          <w:szCs w:val="22"/>
        </w:rPr>
        <w:t xml:space="preserve">The Representative of the </w:t>
      </w:r>
      <w:r w:rsidRPr="00C62688">
        <w:rPr>
          <w:szCs w:val="22"/>
        </w:rPr>
        <w:t>Ibero-American Broadcasters for Copyright Alliance (</w:t>
      </w:r>
      <w:r w:rsidRPr="000E34DC">
        <w:rPr>
          <w:bCs/>
          <w:szCs w:val="22"/>
        </w:rPr>
        <w:t>ARIPI</w:t>
      </w:r>
      <w:r w:rsidRPr="00C62688">
        <w:rPr>
          <w:szCs w:val="22"/>
        </w:rPr>
        <w:t>)</w:t>
      </w:r>
      <w:r>
        <w:rPr>
          <w:szCs w:val="22"/>
        </w:rPr>
        <w:t xml:space="preserve"> recalled </w:t>
      </w:r>
      <w:r w:rsidRPr="00A9143F">
        <w:rPr>
          <w:szCs w:val="22"/>
        </w:rPr>
        <w:t>the General Assembly resolution of 2019 which states that the SCCR should continue its work with a view to convening a diplomatic conference for the adoption of a treaty on the protection of broadcasting organizations for the biennium 2020</w:t>
      </w:r>
      <w:r>
        <w:rPr>
          <w:szCs w:val="22"/>
        </w:rPr>
        <w:t>/</w:t>
      </w:r>
      <w:r w:rsidRPr="00A9143F">
        <w:rPr>
          <w:szCs w:val="22"/>
        </w:rPr>
        <w:t xml:space="preserve">2021, completely valid for the meeting and for the first half of 2021.  ARIPI noted that the treaty </w:t>
      </w:r>
      <w:r>
        <w:rPr>
          <w:szCs w:val="22"/>
        </w:rPr>
        <w:t>was</w:t>
      </w:r>
      <w:r w:rsidRPr="00A9143F">
        <w:rPr>
          <w:szCs w:val="22"/>
        </w:rPr>
        <w:t xml:space="preserve"> the subject that </w:t>
      </w:r>
      <w:r>
        <w:rPr>
          <w:szCs w:val="22"/>
        </w:rPr>
        <w:t>was</w:t>
      </w:r>
      <w:r w:rsidRPr="00A9143F">
        <w:rPr>
          <w:szCs w:val="22"/>
        </w:rPr>
        <w:t xml:space="preserve"> the most advanced on the agenda and called for continued informal meetings of friends of the Chair between SCCR sessions</w:t>
      </w:r>
      <w:r>
        <w:rPr>
          <w:szCs w:val="22"/>
        </w:rPr>
        <w:t xml:space="preserve">, </w:t>
      </w:r>
      <w:r w:rsidRPr="00A9143F">
        <w:rPr>
          <w:szCs w:val="22"/>
        </w:rPr>
        <w:t xml:space="preserve">so that SCCR 41 could adopt the text </w:t>
      </w:r>
      <w:r>
        <w:rPr>
          <w:szCs w:val="22"/>
        </w:rPr>
        <w:t>in the</w:t>
      </w:r>
      <w:r w:rsidRPr="00A9143F">
        <w:rPr>
          <w:szCs w:val="22"/>
        </w:rPr>
        <w:t xml:space="preserve"> plenary and recommend</w:t>
      </w:r>
      <w:r>
        <w:rPr>
          <w:szCs w:val="22"/>
        </w:rPr>
        <w:t xml:space="preserve"> it</w:t>
      </w:r>
      <w:r w:rsidRPr="00A9143F">
        <w:rPr>
          <w:szCs w:val="22"/>
        </w:rPr>
        <w:t xml:space="preserve"> to the General Assembly </w:t>
      </w:r>
      <w:r>
        <w:rPr>
          <w:szCs w:val="22"/>
        </w:rPr>
        <w:t>for the convening of</w:t>
      </w:r>
      <w:r w:rsidRPr="00A9143F">
        <w:rPr>
          <w:szCs w:val="22"/>
        </w:rPr>
        <w:t xml:space="preserve"> a diplomatic conference </w:t>
      </w:r>
      <w:r>
        <w:rPr>
          <w:szCs w:val="22"/>
        </w:rPr>
        <w:t>at the</w:t>
      </w:r>
      <w:r w:rsidRPr="00A9143F">
        <w:rPr>
          <w:szCs w:val="22"/>
        </w:rPr>
        <w:t xml:space="preserve"> end of 2021.    </w:t>
      </w:r>
    </w:p>
    <w:p w14:paraId="210377A1" w14:textId="77777777" w:rsidR="009236BD" w:rsidRPr="00A9143F" w:rsidRDefault="009236BD" w:rsidP="009236BD">
      <w:pPr>
        <w:rPr>
          <w:szCs w:val="22"/>
        </w:rPr>
      </w:pPr>
    </w:p>
    <w:p w14:paraId="1D111602" w14:textId="77777777" w:rsidR="009236BD" w:rsidRDefault="009236BD" w:rsidP="009236BD">
      <w:pPr>
        <w:pStyle w:val="ListParagraph"/>
        <w:numPr>
          <w:ilvl w:val="0"/>
          <w:numId w:val="7"/>
        </w:numPr>
        <w:ind w:left="0" w:firstLine="0"/>
        <w:rPr>
          <w:szCs w:val="22"/>
        </w:rPr>
      </w:pPr>
      <w:r w:rsidRPr="00E43322">
        <w:rPr>
          <w:szCs w:val="22"/>
        </w:rPr>
        <w:t xml:space="preserve">The Representative of the Electronic Information for Libraries (eIFL.net) speaking </w:t>
      </w:r>
      <w:r>
        <w:rPr>
          <w:szCs w:val="22"/>
        </w:rPr>
        <w:t xml:space="preserve">also </w:t>
      </w:r>
      <w:r w:rsidRPr="00E43322">
        <w:rPr>
          <w:szCs w:val="22"/>
        </w:rPr>
        <w:t>on behalf of the International Federation of Library Associations and Institutions</w:t>
      </w:r>
      <w:r>
        <w:rPr>
          <w:szCs w:val="22"/>
        </w:rPr>
        <w:t xml:space="preserve"> (IFLA),</w:t>
      </w:r>
      <w:r w:rsidRPr="00E43322">
        <w:rPr>
          <w:szCs w:val="22"/>
        </w:rPr>
        <w:t xml:space="preserve"> International Council o</w:t>
      </w:r>
      <w:r>
        <w:rPr>
          <w:szCs w:val="22"/>
        </w:rPr>
        <w:t>f</w:t>
      </w:r>
      <w:r w:rsidRPr="00E43322">
        <w:rPr>
          <w:szCs w:val="22"/>
        </w:rPr>
        <w:t xml:space="preserve"> Archives and Society of American Ar</w:t>
      </w:r>
      <w:r>
        <w:rPr>
          <w:szCs w:val="22"/>
        </w:rPr>
        <w:t>chivists stated that</w:t>
      </w:r>
      <w:r w:rsidRPr="00E43322">
        <w:rPr>
          <w:szCs w:val="22"/>
        </w:rPr>
        <w:t xml:space="preserve"> </w:t>
      </w:r>
      <w:r>
        <w:rPr>
          <w:szCs w:val="22"/>
        </w:rPr>
        <w:t>for</w:t>
      </w:r>
      <w:r w:rsidRPr="00E43322">
        <w:rPr>
          <w:szCs w:val="22"/>
        </w:rPr>
        <w:t xml:space="preserve"> libraries and archives, the COVID</w:t>
      </w:r>
      <w:r w:rsidRPr="00E43322">
        <w:rPr>
          <w:szCs w:val="22"/>
        </w:rPr>
        <w:noBreakHyphen/>
        <w:t>19 pandemic had highlighted the critical need for modern laws for copyright and related rights that support the shift to online education and critical research.  As stated by</w:t>
      </w:r>
      <w:r>
        <w:rPr>
          <w:szCs w:val="22"/>
        </w:rPr>
        <w:t xml:space="preserve"> the Delegation of</w:t>
      </w:r>
      <w:r w:rsidRPr="00E43322">
        <w:rPr>
          <w:szCs w:val="22"/>
        </w:rPr>
        <w:t xml:space="preserve"> Zimbabwe on behalf of the African Group, limitations and exceptions for education and research purposes had become more important than ever.  Thus, the pandemic highlighted a fundamental problem with the current text.  The Representative explained that the </w:t>
      </w:r>
      <w:r>
        <w:rPr>
          <w:szCs w:val="22"/>
        </w:rPr>
        <w:t>a</w:t>
      </w:r>
      <w:r w:rsidRPr="00E43322">
        <w:rPr>
          <w:szCs w:val="22"/>
        </w:rPr>
        <w:t xml:space="preserve">rticle on limitations and exceptions was optional and not mandatory, and did not provide for exceptions that </w:t>
      </w:r>
      <w:r>
        <w:rPr>
          <w:szCs w:val="22"/>
        </w:rPr>
        <w:t>were</w:t>
      </w:r>
      <w:r w:rsidRPr="00E43322">
        <w:rPr>
          <w:szCs w:val="22"/>
        </w:rPr>
        <w:t xml:space="preserve"> mandatory in other treaties, like the quotation in the Berne Convention and making of accessible format copies in the Marrakesh Treaty.  </w:t>
      </w:r>
      <w:r>
        <w:rPr>
          <w:szCs w:val="22"/>
        </w:rPr>
        <w:t>The Representative</w:t>
      </w:r>
      <w:r w:rsidRPr="00E43322">
        <w:rPr>
          <w:szCs w:val="22"/>
        </w:rPr>
        <w:t xml:space="preserve"> added that it did not provide for exceptions that were deemed important enough to be made mandatory in other laws, such as preservation of culture and heritage in the E</w:t>
      </w:r>
      <w:r>
        <w:rPr>
          <w:szCs w:val="22"/>
        </w:rPr>
        <w:t xml:space="preserve">uropean </w:t>
      </w:r>
      <w:r w:rsidRPr="00E43322">
        <w:rPr>
          <w:szCs w:val="22"/>
        </w:rPr>
        <w:t>U</w:t>
      </w:r>
      <w:r>
        <w:rPr>
          <w:szCs w:val="22"/>
        </w:rPr>
        <w:t>nion</w:t>
      </w:r>
      <w:r w:rsidRPr="00E43322">
        <w:rPr>
          <w:szCs w:val="22"/>
        </w:rPr>
        <w:t xml:space="preserve">'s Digital Single Market Directive.  The Representative revealed that broadcast services </w:t>
      </w:r>
      <w:r>
        <w:rPr>
          <w:szCs w:val="22"/>
        </w:rPr>
        <w:t>had</w:t>
      </w:r>
      <w:r w:rsidRPr="00E43322">
        <w:rPr>
          <w:szCs w:val="22"/>
        </w:rPr>
        <w:t xml:space="preserve"> played a vital public information role during the pandemic.  Educational TV supported remote learning during lockdown, a lifeline in countries with limited access to digital technologies.  To ensure fair access to broadcast content for social, educational, and public interest purposes, including preservation, the exceptions in </w:t>
      </w:r>
      <w:r>
        <w:rPr>
          <w:szCs w:val="22"/>
        </w:rPr>
        <w:t xml:space="preserve">document </w:t>
      </w:r>
      <w:r w:rsidRPr="00E43322">
        <w:rPr>
          <w:szCs w:val="22"/>
        </w:rPr>
        <w:t>SCCR</w:t>
      </w:r>
      <w:r>
        <w:rPr>
          <w:szCs w:val="22"/>
        </w:rPr>
        <w:t>/</w:t>
      </w:r>
      <w:r w:rsidRPr="00E43322">
        <w:rPr>
          <w:szCs w:val="22"/>
        </w:rPr>
        <w:t xml:space="preserve">39/7 should be made mandatory and countries should be allowed to introduce other exceptions as permitted by the Berne Convention according to national needs.  </w:t>
      </w:r>
    </w:p>
    <w:p w14:paraId="33861F3F" w14:textId="77777777" w:rsidR="009236BD" w:rsidRPr="00A9143F" w:rsidRDefault="009236BD" w:rsidP="009236BD">
      <w:pPr>
        <w:pStyle w:val="ListParagraph"/>
        <w:ind w:left="0"/>
        <w:rPr>
          <w:szCs w:val="22"/>
        </w:rPr>
      </w:pPr>
    </w:p>
    <w:p w14:paraId="3B698988" w14:textId="67948E46" w:rsidR="009236BD" w:rsidRPr="00A9143F" w:rsidRDefault="009236BD" w:rsidP="009236BD">
      <w:pPr>
        <w:pStyle w:val="ListParagraph"/>
        <w:numPr>
          <w:ilvl w:val="0"/>
          <w:numId w:val="7"/>
        </w:numPr>
        <w:ind w:left="0" w:firstLine="0"/>
        <w:rPr>
          <w:szCs w:val="22"/>
        </w:rPr>
      </w:pPr>
      <w:r>
        <w:rPr>
          <w:szCs w:val="22"/>
        </w:rPr>
        <w:t xml:space="preserve">The Representative of the </w:t>
      </w:r>
      <w:r w:rsidR="00073BDC">
        <w:rPr>
          <w:szCs w:val="22"/>
        </w:rPr>
        <w:t xml:space="preserve">Copyright Research and Information Center (CRIC) </w:t>
      </w:r>
      <w:r>
        <w:rPr>
          <w:szCs w:val="22"/>
        </w:rPr>
        <w:t xml:space="preserve"> revealed that </w:t>
      </w:r>
      <w:r w:rsidR="00073BDC">
        <w:rPr>
          <w:szCs w:val="22"/>
        </w:rPr>
        <w:t xml:space="preserve">CRIC </w:t>
      </w:r>
      <w:r>
        <w:rPr>
          <w:szCs w:val="22"/>
        </w:rPr>
        <w:t xml:space="preserve">had been working on </w:t>
      </w:r>
      <w:r w:rsidRPr="00FF3EB3">
        <w:rPr>
          <w:szCs w:val="22"/>
        </w:rPr>
        <w:t>the protection of broadcasting organizations</w:t>
      </w:r>
      <w:r>
        <w:rPr>
          <w:szCs w:val="22"/>
        </w:rPr>
        <w:t xml:space="preserve"> </w:t>
      </w:r>
      <w:r w:rsidRPr="00FF3EB3">
        <w:rPr>
          <w:szCs w:val="22"/>
        </w:rPr>
        <w:t xml:space="preserve">for </w:t>
      </w:r>
      <w:r>
        <w:rPr>
          <w:szCs w:val="22"/>
        </w:rPr>
        <w:t xml:space="preserve">the past </w:t>
      </w:r>
      <w:r w:rsidRPr="00FF3EB3">
        <w:rPr>
          <w:szCs w:val="22"/>
        </w:rPr>
        <w:t xml:space="preserve">20 years.  </w:t>
      </w:r>
      <w:r>
        <w:rPr>
          <w:szCs w:val="22"/>
        </w:rPr>
        <w:t>During the previous</w:t>
      </w:r>
      <w:r w:rsidRPr="00FF3EB3">
        <w:rPr>
          <w:szCs w:val="22"/>
        </w:rPr>
        <w:t xml:space="preserve"> year</w:t>
      </w:r>
      <w:r>
        <w:rPr>
          <w:szCs w:val="22"/>
        </w:rPr>
        <w:t>,</w:t>
      </w:r>
      <w:r w:rsidRPr="00FF3EB3">
        <w:rPr>
          <w:szCs w:val="22"/>
        </w:rPr>
        <w:t xml:space="preserve"> the momentum for convening the diplomatic conference was gained</w:t>
      </w:r>
      <w:r>
        <w:rPr>
          <w:szCs w:val="22"/>
        </w:rPr>
        <w:t xml:space="preserve"> but due to the pandemic, the SCCR session was not held.  Despite the circumstances, </w:t>
      </w:r>
      <w:r w:rsidR="00073BDC">
        <w:rPr>
          <w:szCs w:val="22"/>
        </w:rPr>
        <w:t xml:space="preserve">CRIC </w:t>
      </w:r>
      <w:r>
        <w:rPr>
          <w:szCs w:val="22"/>
        </w:rPr>
        <w:t xml:space="preserve">urged stakeholders to make </w:t>
      </w:r>
      <w:r w:rsidRPr="00364C4D">
        <w:rPr>
          <w:szCs w:val="22"/>
        </w:rPr>
        <w:t xml:space="preserve">compromise beyond various differences among each Member States social and legal system.  </w:t>
      </w:r>
      <w:r>
        <w:rPr>
          <w:szCs w:val="22"/>
        </w:rPr>
        <w:t>An i</w:t>
      </w:r>
      <w:r w:rsidRPr="00364C4D">
        <w:rPr>
          <w:szCs w:val="22"/>
        </w:rPr>
        <w:t xml:space="preserve">nternational treaty </w:t>
      </w:r>
      <w:r>
        <w:rPr>
          <w:szCs w:val="22"/>
        </w:rPr>
        <w:t>was</w:t>
      </w:r>
      <w:r w:rsidRPr="00364C4D">
        <w:rPr>
          <w:szCs w:val="22"/>
        </w:rPr>
        <w:t xml:space="preserve"> a minimum standard of the world, and its implementation </w:t>
      </w:r>
      <w:r>
        <w:rPr>
          <w:szCs w:val="22"/>
        </w:rPr>
        <w:t>had to</w:t>
      </w:r>
      <w:r w:rsidRPr="00364C4D">
        <w:rPr>
          <w:szCs w:val="22"/>
        </w:rPr>
        <w:t xml:space="preserve"> be done by each country's national law, which </w:t>
      </w:r>
      <w:r>
        <w:rPr>
          <w:szCs w:val="22"/>
        </w:rPr>
        <w:t>did</w:t>
      </w:r>
      <w:r w:rsidRPr="00364C4D">
        <w:rPr>
          <w:szCs w:val="22"/>
        </w:rPr>
        <w:t xml:space="preserve"> not have to be limited only to </w:t>
      </w:r>
      <w:r>
        <w:rPr>
          <w:szCs w:val="22"/>
        </w:rPr>
        <w:t xml:space="preserve">the </w:t>
      </w:r>
      <w:r w:rsidRPr="00364C4D">
        <w:rPr>
          <w:szCs w:val="22"/>
        </w:rPr>
        <w:t xml:space="preserve">copyright act.  </w:t>
      </w:r>
      <w:r>
        <w:rPr>
          <w:szCs w:val="22"/>
        </w:rPr>
        <w:t>That was b</w:t>
      </w:r>
      <w:r w:rsidRPr="00364C4D">
        <w:rPr>
          <w:szCs w:val="22"/>
        </w:rPr>
        <w:t xml:space="preserve">ased on its own interpretation of the treaty and the </w:t>
      </w:r>
      <w:r w:rsidR="00073BDC">
        <w:rPr>
          <w:szCs w:val="22"/>
        </w:rPr>
        <w:t>Vienna</w:t>
      </w:r>
      <w:r w:rsidR="00073BDC" w:rsidRPr="00364C4D">
        <w:rPr>
          <w:szCs w:val="22"/>
        </w:rPr>
        <w:t xml:space="preserve"> </w:t>
      </w:r>
      <w:r w:rsidRPr="00364C4D">
        <w:rPr>
          <w:szCs w:val="22"/>
        </w:rPr>
        <w:t>Convention on the law of treaties.</w:t>
      </w:r>
      <w:r>
        <w:rPr>
          <w:szCs w:val="22"/>
        </w:rPr>
        <w:t xml:space="preserve">  The Representative called on each Member State to </w:t>
      </w:r>
      <w:r w:rsidRPr="00364C4D">
        <w:rPr>
          <w:szCs w:val="22"/>
        </w:rPr>
        <w:t>seek mutually acceptable points on objectives of scope and objects of protection</w:t>
      </w:r>
      <w:r>
        <w:rPr>
          <w:szCs w:val="22"/>
        </w:rPr>
        <w:t xml:space="preserve"> and reach consensus to </w:t>
      </w:r>
      <w:r w:rsidRPr="00725366">
        <w:rPr>
          <w:szCs w:val="22"/>
        </w:rPr>
        <w:t xml:space="preserve">establish the broadcast treaty.  </w:t>
      </w:r>
    </w:p>
    <w:p w14:paraId="5ACDF17C" w14:textId="77777777" w:rsidR="009236BD" w:rsidRPr="00CF355A" w:rsidRDefault="009236BD" w:rsidP="009236BD">
      <w:pPr>
        <w:rPr>
          <w:szCs w:val="22"/>
        </w:rPr>
      </w:pPr>
    </w:p>
    <w:p w14:paraId="29B5FC0A" w14:textId="77777777" w:rsidR="009236BD" w:rsidRPr="00A9143F" w:rsidRDefault="009236BD" w:rsidP="009236BD">
      <w:pPr>
        <w:pStyle w:val="ListParagraph"/>
        <w:numPr>
          <w:ilvl w:val="0"/>
          <w:numId w:val="7"/>
        </w:numPr>
        <w:ind w:left="0" w:firstLine="0"/>
        <w:rPr>
          <w:szCs w:val="22"/>
        </w:rPr>
      </w:pPr>
      <w:r w:rsidRPr="00A4031B">
        <w:rPr>
          <w:szCs w:val="22"/>
        </w:rPr>
        <w:t xml:space="preserve">The Delegation of Qatar expressed keen interest in the discussions on the protection of broadcasting organizations.  The Delegation expressed support for Member States in their efforts to achieve protection for broadcasting organizations.  The Delegation noted piracy issues as a major challenge.  As emphasized, the costs of piracy </w:t>
      </w:r>
      <w:r>
        <w:rPr>
          <w:szCs w:val="22"/>
        </w:rPr>
        <w:t>did</w:t>
      </w:r>
      <w:r w:rsidRPr="00A4031B">
        <w:rPr>
          <w:szCs w:val="22"/>
        </w:rPr>
        <w:t xml:space="preserve"> not only affect the broadcasting organizations but everyone.  </w:t>
      </w:r>
      <w:r>
        <w:rPr>
          <w:szCs w:val="22"/>
        </w:rPr>
        <w:t>Those</w:t>
      </w:r>
      <w:r w:rsidRPr="00A4031B">
        <w:rPr>
          <w:szCs w:val="22"/>
        </w:rPr>
        <w:t xml:space="preserve"> piracy attacks led to a loss in value of the contents, wh</w:t>
      </w:r>
      <w:r>
        <w:rPr>
          <w:szCs w:val="22"/>
        </w:rPr>
        <w:t>ile</w:t>
      </w:r>
      <w:r w:rsidRPr="00A4031B">
        <w:rPr>
          <w:szCs w:val="22"/>
        </w:rPr>
        <w:t xml:space="preserve"> the broadcasting organizations pay more to get quality content, and </w:t>
      </w:r>
      <w:r>
        <w:rPr>
          <w:szCs w:val="22"/>
        </w:rPr>
        <w:t>that harmed</w:t>
      </w:r>
      <w:r w:rsidRPr="00A4031B">
        <w:rPr>
          <w:szCs w:val="22"/>
        </w:rPr>
        <w:t xml:space="preserve"> the creators of </w:t>
      </w:r>
      <w:r w:rsidRPr="00A4031B">
        <w:rPr>
          <w:szCs w:val="22"/>
        </w:rPr>
        <w:lastRenderedPageBreak/>
        <w:t xml:space="preserve">content.  All </w:t>
      </w:r>
      <w:r>
        <w:rPr>
          <w:szCs w:val="22"/>
        </w:rPr>
        <w:t>that affected</w:t>
      </w:r>
      <w:r w:rsidRPr="00A4031B">
        <w:rPr>
          <w:szCs w:val="22"/>
        </w:rPr>
        <w:t xml:space="preserve"> and </w:t>
      </w:r>
      <w:r>
        <w:rPr>
          <w:szCs w:val="22"/>
        </w:rPr>
        <w:t>harmed</w:t>
      </w:r>
      <w:r w:rsidRPr="00A4031B">
        <w:rPr>
          <w:szCs w:val="22"/>
        </w:rPr>
        <w:t xml:space="preserve"> consumers, and creators of content no longer want to pay money towards creating quality content.  The Delegation called for more efforts to combat piracy.  The Delegation called for the Committee to convene an international conference and work together to achieve an international consensus on the matter.  The Delegation urged</w:t>
      </w:r>
      <w:r>
        <w:rPr>
          <w:szCs w:val="22"/>
        </w:rPr>
        <w:t xml:space="preserve"> </w:t>
      </w:r>
      <w:r w:rsidRPr="00A4031B">
        <w:rPr>
          <w:szCs w:val="22"/>
        </w:rPr>
        <w:t>Member States to be flexible and positive during the negotiations, and to achieve a convention that guarantee</w:t>
      </w:r>
      <w:r>
        <w:rPr>
          <w:szCs w:val="22"/>
        </w:rPr>
        <w:t>d</w:t>
      </w:r>
      <w:r w:rsidRPr="00A4031B">
        <w:rPr>
          <w:szCs w:val="22"/>
        </w:rPr>
        <w:t xml:space="preserve"> protection for broadcasting organizations.  The Delegation reaffirmed its support for Member States' efforts and the work on all kinds of limitations and exceptions in the Committee.  The Delegation indicated its interest in supporting libraries and archives, and examining author's rights</w:t>
      </w:r>
      <w:r>
        <w:rPr>
          <w:szCs w:val="22"/>
        </w:rPr>
        <w:t xml:space="preserve"> and</w:t>
      </w:r>
      <w:r w:rsidRPr="00A4031B">
        <w:rPr>
          <w:szCs w:val="22"/>
        </w:rPr>
        <w:t xml:space="preserve"> artist's rights.  The Delegation </w:t>
      </w:r>
      <w:r>
        <w:rPr>
          <w:szCs w:val="22"/>
        </w:rPr>
        <w:t xml:space="preserve">called for collective effort in making progress. </w:t>
      </w:r>
      <w:r w:rsidRPr="00A4031B">
        <w:rPr>
          <w:szCs w:val="22"/>
        </w:rPr>
        <w:t xml:space="preserve"> </w:t>
      </w:r>
    </w:p>
    <w:p w14:paraId="4592C4E1" w14:textId="77777777" w:rsidR="009236BD" w:rsidRPr="00CF355A" w:rsidRDefault="009236BD" w:rsidP="009236BD">
      <w:pPr>
        <w:pStyle w:val="ListParagraph"/>
        <w:rPr>
          <w:szCs w:val="22"/>
        </w:rPr>
      </w:pPr>
    </w:p>
    <w:p w14:paraId="2A97BCE3" w14:textId="77777777" w:rsidR="009236BD" w:rsidRDefault="009236BD" w:rsidP="009236BD">
      <w:pPr>
        <w:pStyle w:val="ListParagraph"/>
        <w:numPr>
          <w:ilvl w:val="0"/>
          <w:numId w:val="7"/>
        </w:numPr>
        <w:ind w:left="0" w:firstLine="0"/>
        <w:rPr>
          <w:szCs w:val="22"/>
        </w:rPr>
      </w:pPr>
      <w:r w:rsidRPr="00DD3E0F">
        <w:rPr>
          <w:szCs w:val="22"/>
        </w:rPr>
        <w:t xml:space="preserve">The </w:t>
      </w:r>
      <w:r>
        <w:rPr>
          <w:szCs w:val="22"/>
        </w:rPr>
        <w:t xml:space="preserve">Representative </w:t>
      </w:r>
      <w:r w:rsidRPr="00DD3E0F">
        <w:rPr>
          <w:szCs w:val="22"/>
        </w:rPr>
        <w:t xml:space="preserve">of </w:t>
      </w:r>
      <w:r>
        <w:rPr>
          <w:szCs w:val="22"/>
        </w:rPr>
        <w:t>Communia</w:t>
      </w:r>
      <w:r w:rsidRPr="00DD3E0F">
        <w:rPr>
          <w:szCs w:val="22"/>
        </w:rPr>
        <w:t xml:space="preserve"> </w:t>
      </w:r>
      <w:r>
        <w:rPr>
          <w:szCs w:val="22"/>
        </w:rPr>
        <w:t>stated that</w:t>
      </w:r>
      <w:r w:rsidRPr="00DD3E0F">
        <w:rPr>
          <w:szCs w:val="22"/>
        </w:rPr>
        <w:t xml:space="preserve"> the draft of the broadcasting treaty </w:t>
      </w:r>
      <w:r>
        <w:rPr>
          <w:szCs w:val="22"/>
        </w:rPr>
        <w:t>gave</w:t>
      </w:r>
      <w:r w:rsidRPr="00DD3E0F">
        <w:rPr>
          <w:szCs w:val="22"/>
        </w:rPr>
        <w:t xml:space="preserve"> broadcasters perpetual rights over public domain and freely licensed content, </w:t>
      </w:r>
      <w:r>
        <w:rPr>
          <w:szCs w:val="22"/>
        </w:rPr>
        <w:t>was</w:t>
      </w:r>
      <w:r w:rsidRPr="00DD3E0F">
        <w:rPr>
          <w:szCs w:val="22"/>
        </w:rPr>
        <w:t xml:space="preserve"> extremely problematic for users.  Without </w:t>
      </w:r>
      <w:r>
        <w:rPr>
          <w:szCs w:val="22"/>
        </w:rPr>
        <w:t>that</w:t>
      </w:r>
      <w:r w:rsidRPr="00DD3E0F">
        <w:rPr>
          <w:szCs w:val="22"/>
        </w:rPr>
        <w:t xml:space="preserve"> extra layer</w:t>
      </w:r>
      <w:r>
        <w:rPr>
          <w:szCs w:val="22"/>
        </w:rPr>
        <w:t>,</w:t>
      </w:r>
      <w:r w:rsidRPr="00DD3E0F">
        <w:rPr>
          <w:szCs w:val="22"/>
        </w:rPr>
        <w:t xml:space="preserve"> rights </w:t>
      </w:r>
      <w:r>
        <w:rPr>
          <w:szCs w:val="22"/>
        </w:rPr>
        <w:t>could</w:t>
      </w:r>
      <w:r w:rsidRPr="00DD3E0F">
        <w:rPr>
          <w:szCs w:val="22"/>
        </w:rPr>
        <w:t xml:space="preserve"> be used without restriction and </w:t>
      </w:r>
      <w:r>
        <w:rPr>
          <w:szCs w:val="22"/>
        </w:rPr>
        <w:t>that</w:t>
      </w:r>
      <w:r w:rsidRPr="00DD3E0F">
        <w:rPr>
          <w:szCs w:val="22"/>
        </w:rPr>
        <w:t xml:space="preserve"> freedom </w:t>
      </w:r>
      <w:r>
        <w:rPr>
          <w:szCs w:val="22"/>
        </w:rPr>
        <w:t>had to</w:t>
      </w:r>
      <w:r w:rsidRPr="00DD3E0F">
        <w:rPr>
          <w:szCs w:val="22"/>
        </w:rPr>
        <w:t xml:space="preserve"> be maintained.  In addition, the </w:t>
      </w:r>
      <w:r>
        <w:rPr>
          <w:szCs w:val="22"/>
        </w:rPr>
        <w:t>Representative</w:t>
      </w:r>
      <w:r w:rsidRPr="00DD3E0F">
        <w:rPr>
          <w:szCs w:val="22"/>
        </w:rPr>
        <w:t xml:space="preserve"> was concerned that the current proposal for exceptions only </w:t>
      </w:r>
      <w:r>
        <w:rPr>
          <w:szCs w:val="22"/>
        </w:rPr>
        <w:t>gave</w:t>
      </w:r>
      <w:r w:rsidRPr="00DD3E0F">
        <w:rPr>
          <w:szCs w:val="22"/>
        </w:rPr>
        <w:t xml:space="preserve"> countries the option to extend already existing exceptions to broadcasting signals.  Obviously, countries could choose not to adopt</w:t>
      </w:r>
      <w:r>
        <w:rPr>
          <w:szCs w:val="22"/>
        </w:rPr>
        <w:t xml:space="preserve"> these exceptions</w:t>
      </w:r>
      <w:r w:rsidRPr="00DD3E0F">
        <w:rPr>
          <w:szCs w:val="22"/>
        </w:rPr>
        <w:t xml:space="preserve"> and</w:t>
      </w:r>
      <w:r>
        <w:rPr>
          <w:szCs w:val="22"/>
        </w:rPr>
        <w:t>,</w:t>
      </w:r>
      <w:r w:rsidRPr="00DD3E0F">
        <w:rPr>
          <w:szCs w:val="22"/>
        </w:rPr>
        <w:t xml:space="preserve"> if they opt not to, the treaty would be creating new obstacles to access the culture and information.  Exceptions were essential to achieve a balance between the interests of the broadcasting organization and the public interests.  The vision that national instruments should only </w:t>
      </w:r>
      <w:r>
        <w:rPr>
          <w:szCs w:val="22"/>
        </w:rPr>
        <w:t xml:space="preserve">be </w:t>
      </w:r>
      <w:r w:rsidRPr="00DD3E0F">
        <w:rPr>
          <w:szCs w:val="22"/>
        </w:rPr>
        <w:t>mandate</w:t>
      </w:r>
      <w:r>
        <w:rPr>
          <w:szCs w:val="22"/>
        </w:rPr>
        <w:t>d to</w:t>
      </w:r>
      <w:r w:rsidRPr="00DD3E0F">
        <w:rPr>
          <w:szCs w:val="22"/>
        </w:rPr>
        <w:t xml:space="preserve"> introduc</w:t>
      </w:r>
      <w:r>
        <w:rPr>
          <w:szCs w:val="22"/>
        </w:rPr>
        <w:t>e</w:t>
      </w:r>
      <w:r w:rsidRPr="00DD3E0F">
        <w:rPr>
          <w:szCs w:val="22"/>
        </w:rPr>
        <w:t xml:space="preserve"> new rights without proposing adequate exceptions </w:t>
      </w:r>
      <w:r>
        <w:rPr>
          <w:szCs w:val="22"/>
        </w:rPr>
        <w:t>was</w:t>
      </w:r>
      <w:r w:rsidRPr="00DD3E0F">
        <w:rPr>
          <w:szCs w:val="22"/>
        </w:rPr>
        <w:t xml:space="preserve"> outdated and turn</w:t>
      </w:r>
      <w:r>
        <w:rPr>
          <w:szCs w:val="22"/>
        </w:rPr>
        <w:t>ed</w:t>
      </w:r>
      <w:r w:rsidRPr="00DD3E0F">
        <w:rPr>
          <w:szCs w:val="22"/>
        </w:rPr>
        <w:t xml:space="preserve"> a blind eye to the fact that copyright </w:t>
      </w:r>
      <w:r>
        <w:rPr>
          <w:szCs w:val="22"/>
        </w:rPr>
        <w:t>could</w:t>
      </w:r>
      <w:r w:rsidRPr="00DD3E0F">
        <w:rPr>
          <w:szCs w:val="22"/>
        </w:rPr>
        <w:t xml:space="preserve"> prevent exercise of fundamental freedoms.  The </w:t>
      </w:r>
      <w:r>
        <w:rPr>
          <w:szCs w:val="22"/>
        </w:rPr>
        <w:t>Representative</w:t>
      </w:r>
      <w:r w:rsidRPr="00DD3E0F">
        <w:rPr>
          <w:szCs w:val="22"/>
        </w:rPr>
        <w:t xml:space="preserve"> urged the Committee to align itself with the knowledge produced by academics and members which </w:t>
      </w:r>
      <w:r>
        <w:rPr>
          <w:szCs w:val="22"/>
        </w:rPr>
        <w:t>had</w:t>
      </w:r>
      <w:r w:rsidRPr="00DD3E0F">
        <w:rPr>
          <w:szCs w:val="22"/>
        </w:rPr>
        <w:t xml:space="preserve"> over and over again referred to the need for a balanced view of copyright.  To include a broad provision like the recent regional comprehensive economic partnership agreement which </w:t>
      </w:r>
      <w:r>
        <w:rPr>
          <w:szCs w:val="22"/>
        </w:rPr>
        <w:t>made</w:t>
      </w:r>
      <w:r w:rsidRPr="00DD3E0F">
        <w:rPr>
          <w:szCs w:val="22"/>
        </w:rPr>
        <w:t xml:space="preserve"> it mandatory for each party to provide an appropriate balance in its copyright system, including by means of exceptions for</w:t>
      </w:r>
      <w:r>
        <w:rPr>
          <w:szCs w:val="22"/>
        </w:rPr>
        <w:t xml:space="preserve"> specific</w:t>
      </w:r>
      <w:r w:rsidRPr="00DD3E0F">
        <w:rPr>
          <w:szCs w:val="22"/>
        </w:rPr>
        <w:t xml:space="preserve"> purposes.  In addition, it should have a minimum set of mandatory exceptions, namely for th</w:t>
      </w:r>
      <w:r>
        <w:rPr>
          <w:szCs w:val="22"/>
        </w:rPr>
        <w:t>ose</w:t>
      </w:r>
      <w:r w:rsidRPr="00DD3E0F">
        <w:rPr>
          <w:szCs w:val="22"/>
        </w:rPr>
        <w:t xml:space="preserve"> users already re</w:t>
      </w:r>
      <w:r>
        <w:rPr>
          <w:szCs w:val="22"/>
        </w:rPr>
        <w:t>cognized</w:t>
      </w:r>
      <w:r w:rsidRPr="00DD3E0F">
        <w:rPr>
          <w:szCs w:val="22"/>
        </w:rPr>
        <w:t xml:space="preserve"> by the other copyright treaties.</w:t>
      </w:r>
    </w:p>
    <w:p w14:paraId="1A361F71" w14:textId="77777777" w:rsidR="009236BD" w:rsidRPr="00DD3E0F" w:rsidRDefault="009236BD" w:rsidP="009236BD">
      <w:pPr>
        <w:pStyle w:val="ListParagraph"/>
        <w:ind w:left="0"/>
        <w:rPr>
          <w:szCs w:val="22"/>
        </w:rPr>
      </w:pPr>
    </w:p>
    <w:p w14:paraId="2960F6C3" w14:textId="77777777" w:rsidR="009236BD" w:rsidRDefault="009236BD" w:rsidP="009236BD">
      <w:pPr>
        <w:pStyle w:val="ListParagraph"/>
        <w:numPr>
          <w:ilvl w:val="0"/>
          <w:numId w:val="7"/>
        </w:numPr>
        <w:ind w:left="0" w:firstLine="0"/>
        <w:rPr>
          <w:szCs w:val="22"/>
        </w:rPr>
      </w:pPr>
      <w:r>
        <w:rPr>
          <w:szCs w:val="22"/>
        </w:rPr>
        <w:t xml:space="preserve">The Representative of the </w:t>
      </w:r>
      <w:r w:rsidRPr="00CF355A">
        <w:rPr>
          <w:szCs w:val="22"/>
        </w:rPr>
        <w:t>Asia Pacific Broadcasters Union</w:t>
      </w:r>
      <w:r>
        <w:rPr>
          <w:szCs w:val="22"/>
        </w:rPr>
        <w:t xml:space="preserve"> (ABU), </w:t>
      </w:r>
      <w:r w:rsidRPr="000D153E">
        <w:rPr>
          <w:szCs w:val="22"/>
        </w:rPr>
        <w:t>the world's largest broadcasting union representing 257 broadcasters in 70 countries in the Asia Pacific region</w:t>
      </w:r>
      <w:r>
        <w:rPr>
          <w:szCs w:val="22"/>
        </w:rPr>
        <w:t xml:space="preserve">, noted that </w:t>
      </w:r>
      <w:r w:rsidRPr="00B177E4">
        <w:rPr>
          <w:szCs w:val="22"/>
        </w:rPr>
        <w:t xml:space="preserve">the General Assembly </w:t>
      </w:r>
      <w:r>
        <w:rPr>
          <w:szCs w:val="22"/>
        </w:rPr>
        <w:t>had</w:t>
      </w:r>
      <w:r w:rsidRPr="00B177E4">
        <w:rPr>
          <w:szCs w:val="22"/>
        </w:rPr>
        <w:t xml:space="preserve"> instructed the SCCR to continue work toward convening a diplomatic conference for the adoption of the treaty on the p</w:t>
      </w:r>
      <w:r>
        <w:rPr>
          <w:szCs w:val="22"/>
        </w:rPr>
        <w:t>rotec</w:t>
      </w:r>
      <w:r w:rsidRPr="00B177E4">
        <w:rPr>
          <w:szCs w:val="22"/>
        </w:rPr>
        <w:t>tion of broadcasting organization</w:t>
      </w:r>
      <w:r>
        <w:rPr>
          <w:szCs w:val="22"/>
        </w:rPr>
        <w:t>s</w:t>
      </w:r>
      <w:r w:rsidRPr="00B177E4">
        <w:rPr>
          <w:szCs w:val="22"/>
        </w:rPr>
        <w:t xml:space="preserve"> aiming for 2020/2021 biennium</w:t>
      </w:r>
      <w:r>
        <w:rPr>
          <w:szCs w:val="22"/>
        </w:rPr>
        <w:t>;</w:t>
      </w:r>
      <w:r w:rsidRPr="00B177E4">
        <w:rPr>
          <w:szCs w:val="22"/>
        </w:rPr>
        <w:t xml:space="preserve"> </w:t>
      </w:r>
      <w:r>
        <w:rPr>
          <w:szCs w:val="22"/>
        </w:rPr>
        <w:t xml:space="preserve"> subject to</w:t>
      </w:r>
      <w:r w:rsidRPr="00B177E4">
        <w:rPr>
          <w:szCs w:val="22"/>
        </w:rPr>
        <w:t xml:space="preserve"> Member States reaching consensus in the SCCR on the fundamental issues.</w:t>
      </w:r>
      <w:r>
        <w:rPr>
          <w:szCs w:val="22"/>
        </w:rPr>
        <w:t xml:space="preserve">  ABU requested that the </w:t>
      </w:r>
      <w:r w:rsidRPr="00E166E9">
        <w:rPr>
          <w:szCs w:val="22"/>
        </w:rPr>
        <w:t>SCCR proceed with the discussion in keeping the momentum for the treaty work and pursue the best way forward for improving and prioritizing the draft text.</w:t>
      </w:r>
      <w:r>
        <w:rPr>
          <w:szCs w:val="22"/>
        </w:rPr>
        <w:t xml:space="preserve">  ABU revealed </w:t>
      </w:r>
      <w:r w:rsidRPr="00E166E9">
        <w:rPr>
          <w:szCs w:val="22"/>
        </w:rPr>
        <w:t xml:space="preserve">that broadcaster’s piracy </w:t>
      </w:r>
      <w:r>
        <w:rPr>
          <w:szCs w:val="22"/>
        </w:rPr>
        <w:t>was</w:t>
      </w:r>
      <w:r w:rsidRPr="00E166E9">
        <w:rPr>
          <w:szCs w:val="22"/>
        </w:rPr>
        <w:t xml:space="preserve"> </w:t>
      </w:r>
      <w:r>
        <w:rPr>
          <w:szCs w:val="22"/>
        </w:rPr>
        <w:t xml:space="preserve">a major challenge in </w:t>
      </w:r>
      <w:r w:rsidRPr="00E166E9">
        <w:rPr>
          <w:szCs w:val="22"/>
        </w:rPr>
        <w:t>the Asia Pacific regio</w:t>
      </w:r>
      <w:r>
        <w:rPr>
          <w:szCs w:val="22"/>
        </w:rPr>
        <w:t xml:space="preserve">n and pledged commitment in advancing the work of the SCCR in that regard. </w:t>
      </w:r>
      <w:r w:rsidRPr="00E166E9">
        <w:rPr>
          <w:szCs w:val="22"/>
        </w:rPr>
        <w:t xml:space="preserve">  </w:t>
      </w:r>
    </w:p>
    <w:p w14:paraId="07E75FF9" w14:textId="77777777" w:rsidR="009236BD" w:rsidRPr="00A9143F" w:rsidRDefault="009236BD" w:rsidP="009236BD">
      <w:pPr>
        <w:rPr>
          <w:szCs w:val="22"/>
        </w:rPr>
      </w:pPr>
    </w:p>
    <w:p w14:paraId="525991B9" w14:textId="77777777" w:rsidR="009236BD" w:rsidRPr="00A9143F" w:rsidRDefault="009236BD" w:rsidP="009236BD">
      <w:pPr>
        <w:pStyle w:val="ListParagraph"/>
        <w:numPr>
          <w:ilvl w:val="0"/>
          <w:numId w:val="7"/>
        </w:numPr>
        <w:ind w:left="0" w:firstLine="0"/>
        <w:rPr>
          <w:szCs w:val="22"/>
        </w:rPr>
      </w:pPr>
      <w:r>
        <w:rPr>
          <w:szCs w:val="22"/>
        </w:rPr>
        <w:t xml:space="preserve">The Delegation of Italy hoped for </w:t>
      </w:r>
      <w:r w:rsidRPr="00F15A9B">
        <w:rPr>
          <w:szCs w:val="22"/>
        </w:rPr>
        <w:t xml:space="preserve">the conclusion of </w:t>
      </w:r>
      <w:r>
        <w:rPr>
          <w:szCs w:val="22"/>
        </w:rPr>
        <w:t xml:space="preserve">the work of the SCCR </w:t>
      </w:r>
      <w:r w:rsidRPr="00F15A9B">
        <w:rPr>
          <w:szCs w:val="22"/>
        </w:rPr>
        <w:t xml:space="preserve">with </w:t>
      </w:r>
      <w:r>
        <w:rPr>
          <w:szCs w:val="22"/>
        </w:rPr>
        <w:t xml:space="preserve">the </w:t>
      </w:r>
      <w:r w:rsidRPr="00F15A9B">
        <w:rPr>
          <w:szCs w:val="22"/>
        </w:rPr>
        <w:t xml:space="preserve">adoption of a treaty on broadcasting organizations </w:t>
      </w:r>
      <w:r>
        <w:rPr>
          <w:szCs w:val="22"/>
        </w:rPr>
        <w:t xml:space="preserve">after several years of negotiations </w:t>
      </w:r>
      <w:r w:rsidRPr="00F15A9B">
        <w:rPr>
          <w:szCs w:val="22"/>
        </w:rPr>
        <w:t xml:space="preserve">which </w:t>
      </w:r>
      <w:r>
        <w:rPr>
          <w:szCs w:val="22"/>
        </w:rPr>
        <w:t>was</w:t>
      </w:r>
      <w:r w:rsidRPr="00F15A9B">
        <w:rPr>
          <w:szCs w:val="22"/>
        </w:rPr>
        <w:t xml:space="preserve"> vital given the evolution of technology, in particular in </w:t>
      </w:r>
      <w:r>
        <w:rPr>
          <w:szCs w:val="22"/>
        </w:rPr>
        <w:t>that</w:t>
      </w:r>
      <w:r w:rsidRPr="00F15A9B">
        <w:rPr>
          <w:szCs w:val="22"/>
        </w:rPr>
        <w:t xml:space="preserve"> year.</w:t>
      </w:r>
      <w:r>
        <w:rPr>
          <w:szCs w:val="22"/>
        </w:rPr>
        <w:t xml:space="preserve">  The Delegation showed its readiness to support ongoing deliberations. </w:t>
      </w:r>
      <w:r w:rsidRPr="00F15A9B">
        <w:rPr>
          <w:szCs w:val="22"/>
        </w:rPr>
        <w:t xml:space="preserve"> </w:t>
      </w:r>
    </w:p>
    <w:p w14:paraId="51383DDF" w14:textId="77777777" w:rsidR="009236BD" w:rsidRPr="00CF355A" w:rsidRDefault="009236BD" w:rsidP="009236BD">
      <w:pPr>
        <w:pStyle w:val="ListParagraph"/>
        <w:ind w:left="0"/>
        <w:rPr>
          <w:szCs w:val="22"/>
        </w:rPr>
      </w:pPr>
    </w:p>
    <w:p w14:paraId="75AA81C7" w14:textId="77777777" w:rsidR="009236BD" w:rsidRPr="00487880" w:rsidRDefault="009236BD" w:rsidP="009236BD">
      <w:pPr>
        <w:pStyle w:val="ListParagraph"/>
        <w:numPr>
          <w:ilvl w:val="0"/>
          <w:numId w:val="7"/>
        </w:numPr>
        <w:ind w:left="0" w:firstLine="0"/>
        <w:rPr>
          <w:szCs w:val="22"/>
        </w:rPr>
      </w:pPr>
      <w:r>
        <w:rPr>
          <w:szCs w:val="22"/>
        </w:rPr>
        <w:t xml:space="preserve">The Representative of Knowledge Economy International (KEI) called for </w:t>
      </w:r>
      <w:r w:rsidRPr="00487880">
        <w:rPr>
          <w:szCs w:val="22"/>
        </w:rPr>
        <w:t>new measures to address signal theft</w:t>
      </w:r>
      <w:r>
        <w:rPr>
          <w:szCs w:val="22"/>
        </w:rPr>
        <w:t>, however,</w:t>
      </w:r>
      <w:r w:rsidRPr="00487880">
        <w:rPr>
          <w:szCs w:val="22"/>
        </w:rPr>
        <w:t xml:space="preserve"> durable post</w:t>
      </w:r>
      <w:r w:rsidRPr="00487880">
        <w:rPr>
          <w:szCs w:val="22"/>
        </w:rPr>
        <w:noBreakHyphen/>
        <w:t xml:space="preserve">fixation rights up to 50 years in some proposals, the entities that just retransmit works by authors, performers, and producers </w:t>
      </w:r>
      <w:r>
        <w:rPr>
          <w:szCs w:val="22"/>
        </w:rPr>
        <w:t>was</w:t>
      </w:r>
      <w:r w:rsidRPr="00487880">
        <w:rPr>
          <w:szCs w:val="22"/>
        </w:rPr>
        <w:t xml:space="preserve"> a bad idea.  Post</w:t>
      </w:r>
      <w:r w:rsidRPr="00487880">
        <w:rPr>
          <w:szCs w:val="22"/>
        </w:rPr>
        <w:noBreakHyphen/>
        <w:t xml:space="preserve">fixation rights </w:t>
      </w:r>
      <w:r>
        <w:rPr>
          <w:szCs w:val="22"/>
        </w:rPr>
        <w:t>were</w:t>
      </w:r>
      <w:r w:rsidRPr="00487880">
        <w:rPr>
          <w:szCs w:val="22"/>
        </w:rPr>
        <w:t xml:space="preserve"> controversial because they create</w:t>
      </w:r>
      <w:r>
        <w:rPr>
          <w:szCs w:val="22"/>
        </w:rPr>
        <w:t>d</w:t>
      </w:r>
      <w:r w:rsidRPr="00487880">
        <w:rPr>
          <w:szCs w:val="22"/>
        </w:rPr>
        <w:t xml:space="preserve"> thickets of related rights that </w:t>
      </w:r>
      <w:r>
        <w:rPr>
          <w:szCs w:val="22"/>
        </w:rPr>
        <w:t>made</w:t>
      </w:r>
      <w:r w:rsidRPr="00487880">
        <w:rPr>
          <w:szCs w:val="22"/>
        </w:rPr>
        <w:t xml:space="preserve"> it more costly and difficult to clear, and they c</w:t>
      </w:r>
      <w:r>
        <w:rPr>
          <w:szCs w:val="22"/>
        </w:rPr>
        <w:t>ould</w:t>
      </w:r>
      <w:r w:rsidRPr="00487880">
        <w:rPr>
          <w:szCs w:val="22"/>
        </w:rPr>
        <w:t xml:space="preserve"> lead to perpetual protection if assigned at the </w:t>
      </w:r>
      <w:r w:rsidRPr="00487880">
        <w:rPr>
          <w:szCs w:val="22"/>
        </w:rPr>
        <w:lastRenderedPageBreak/>
        <w:t>time of each broadcast.</w:t>
      </w:r>
      <w:r>
        <w:rPr>
          <w:szCs w:val="22"/>
        </w:rPr>
        <w:t xml:space="preserve">  </w:t>
      </w:r>
      <w:r w:rsidRPr="00487880">
        <w:rPr>
          <w:szCs w:val="22"/>
        </w:rPr>
        <w:t>They would also create a massive expansion of rights to noncreative entities if extended to webcasting.  The biggest beneficiaries w</w:t>
      </w:r>
      <w:r>
        <w:rPr>
          <w:szCs w:val="22"/>
        </w:rPr>
        <w:t>ould</w:t>
      </w:r>
      <w:r w:rsidRPr="00487880">
        <w:rPr>
          <w:szCs w:val="22"/>
        </w:rPr>
        <w:t xml:space="preserve"> be Pandora, Netflix, Amazon, Spotify and other giant technology firms.  The proposed treaty would also extend to services like Tik Tok, YouTube, and Facebook.  None of </w:t>
      </w:r>
      <w:r>
        <w:rPr>
          <w:szCs w:val="22"/>
        </w:rPr>
        <w:t>those</w:t>
      </w:r>
      <w:r w:rsidRPr="00487880">
        <w:rPr>
          <w:szCs w:val="22"/>
        </w:rPr>
        <w:t xml:space="preserve"> rapidly growing technology platforms </w:t>
      </w:r>
      <w:r>
        <w:rPr>
          <w:szCs w:val="22"/>
        </w:rPr>
        <w:t>were</w:t>
      </w:r>
      <w:r w:rsidRPr="00487880">
        <w:rPr>
          <w:szCs w:val="22"/>
        </w:rPr>
        <w:t xml:space="preserve"> asking for or needs the proposed related right.  </w:t>
      </w:r>
    </w:p>
    <w:p w14:paraId="2941B378" w14:textId="77777777" w:rsidR="009236BD" w:rsidRPr="006F0B7C" w:rsidRDefault="009236BD" w:rsidP="009236BD">
      <w:pPr>
        <w:pStyle w:val="ListParagraph"/>
        <w:rPr>
          <w:szCs w:val="22"/>
        </w:rPr>
      </w:pPr>
    </w:p>
    <w:p w14:paraId="588EC5F4" w14:textId="77777777" w:rsidR="009236BD" w:rsidRPr="00907AC0" w:rsidRDefault="009236BD" w:rsidP="009236BD">
      <w:pPr>
        <w:pStyle w:val="ListParagraph"/>
        <w:numPr>
          <w:ilvl w:val="0"/>
          <w:numId w:val="7"/>
        </w:numPr>
        <w:ind w:left="0" w:firstLine="0"/>
        <w:rPr>
          <w:szCs w:val="22"/>
        </w:rPr>
      </w:pPr>
      <w:r>
        <w:rPr>
          <w:szCs w:val="22"/>
        </w:rPr>
        <w:t xml:space="preserve">The Representative of </w:t>
      </w:r>
      <w:r w:rsidRPr="003D039A">
        <w:rPr>
          <w:szCs w:val="22"/>
        </w:rPr>
        <w:t>North American Broadcasters Association (NABA),</w:t>
      </w:r>
      <w:r>
        <w:rPr>
          <w:szCs w:val="22"/>
        </w:rPr>
        <w:t xml:space="preserve"> </w:t>
      </w:r>
      <w:r w:rsidRPr="00D6012C">
        <w:rPr>
          <w:szCs w:val="22"/>
        </w:rPr>
        <w:t xml:space="preserve">remained convinced that updating the protection of broadcasters at the international level </w:t>
      </w:r>
      <w:r>
        <w:rPr>
          <w:szCs w:val="22"/>
        </w:rPr>
        <w:t xml:space="preserve">was </w:t>
      </w:r>
      <w:r w:rsidRPr="00D6012C">
        <w:rPr>
          <w:szCs w:val="22"/>
        </w:rPr>
        <w:t>an important and necessary step to complete the transition of the copyright framework to the digital context.</w:t>
      </w:r>
      <w:r>
        <w:rPr>
          <w:szCs w:val="22"/>
        </w:rPr>
        <w:t xml:space="preserve">  </w:t>
      </w:r>
      <w:r w:rsidRPr="00907AC0">
        <w:rPr>
          <w:szCs w:val="22"/>
        </w:rPr>
        <w:t xml:space="preserve">There was broad support for a new treaty as evidenced by the General Assembly direction </w:t>
      </w:r>
      <w:r>
        <w:rPr>
          <w:szCs w:val="22"/>
        </w:rPr>
        <w:t xml:space="preserve">taken </w:t>
      </w:r>
      <w:r w:rsidRPr="00907AC0">
        <w:rPr>
          <w:szCs w:val="22"/>
        </w:rPr>
        <w:t xml:space="preserve"> at its</w:t>
      </w:r>
      <w:r>
        <w:rPr>
          <w:szCs w:val="22"/>
        </w:rPr>
        <w:t xml:space="preserve"> 2019</w:t>
      </w:r>
      <w:r w:rsidRPr="00907AC0">
        <w:rPr>
          <w:szCs w:val="22"/>
        </w:rPr>
        <w:t xml:space="preserve"> annual meeting already quoted several times before, directing the SCCR to work toward a diplomatic conference in the 2020</w:t>
      </w:r>
      <w:r>
        <w:rPr>
          <w:szCs w:val="22"/>
        </w:rPr>
        <w:t xml:space="preserve">/2021 </w:t>
      </w:r>
      <w:r w:rsidRPr="00907AC0">
        <w:rPr>
          <w:szCs w:val="22"/>
        </w:rPr>
        <w:t>biennium.</w:t>
      </w:r>
      <w:r>
        <w:rPr>
          <w:szCs w:val="22"/>
        </w:rPr>
        <w:t xml:space="preserve">  </w:t>
      </w:r>
      <w:r w:rsidRPr="00907AC0">
        <w:rPr>
          <w:szCs w:val="22"/>
        </w:rPr>
        <w:t>It was therefore incumbent of the Committee to devise a plan to continue work</w:t>
      </w:r>
      <w:r>
        <w:rPr>
          <w:szCs w:val="22"/>
        </w:rPr>
        <w:t>ing</w:t>
      </w:r>
      <w:r w:rsidRPr="00907AC0">
        <w:rPr>
          <w:szCs w:val="22"/>
        </w:rPr>
        <w:t xml:space="preserve"> in the manner appropriate for the circumstances.</w:t>
      </w:r>
      <w:r>
        <w:rPr>
          <w:szCs w:val="22"/>
        </w:rPr>
        <w:t xml:space="preserve">  </w:t>
      </w:r>
      <w:r w:rsidRPr="00907AC0">
        <w:rPr>
          <w:szCs w:val="22"/>
        </w:rPr>
        <w:t xml:space="preserve">The previous Chair established </w:t>
      </w:r>
      <w:r>
        <w:rPr>
          <w:szCs w:val="22"/>
        </w:rPr>
        <w:t xml:space="preserve">the work through </w:t>
      </w:r>
      <w:r w:rsidRPr="00907AC0">
        <w:rPr>
          <w:szCs w:val="22"/>
        </w:rPr>
        <w:t>an informal group, the Friends of the Chair Group and with a subset of that group which demonstrate</w:t>
      </w:r>
      <w:r>
        <w:rPr>
          <w:szCs w:val="22"/>
        </w:rPr>
        <w:t>d</w:t>
      </w:r>
      <w:r w:rsidRPr="00907AC0">
        <w:rPr>
          <w:szCs w:val="22"/>
        </w:rPr>
        <w:t xml:space="preserve"> that informal work on a text c</w:t>
      </w:r>
      <w:r>
        <w:rPr>
          <w:szCs w:val="22"/>
        </w:rPr>
        <w:t>ould</w:t>
      </w:r>
      <w:r w:rsidRPr="00907AC0">
        <w:rPr>
          <w:szCs w:val="22"/>
        </w:rPr>
        <w:t xml:space="preserve"> make progress.</w:t>
      </w:r>
      <w:r>
        <w:rPr>
          <w:szCs w:val="22"/>
        </w:rPr>
        <w:t xml:space="preserve">  NABA urged the </w:t>
      </w:r>
      <w:r w:rsidRPr="00907AC0">
        <w:rPr>
          <w:szCs w:val="22"/>
        </w:rPr>
        <w:t>Committee to follow th</w:t>
      </w:r>
      <w:r>
        <w:rPr>
          <w:szCs w:val="22"/>
        </w:rPr>
        <w:t xml:space="preserve">e </w:t>
      </w:r>
      <w:r w:rsidRPr="00907AC0">
        <w:rPr>
          <w:szCs w:val="22"/>
        </w:rPr>
        <w:t xml:space="preserve">model and continue work through an informal working group with a mandate to produce an updated text for the next Committee meeting.  </w:t>
      </w:r>
    </w:p>
    <w:p w14:paraId="784D06CA" w14:textId="77777777" w:rsidR="009236BD" w:rsidRPr="00A9143F" w:rsidRDefault="009236BD" w:rsidP="009236BD">
      <w:pPr>
        <w:rPr>
          <w:szCs w:val="22"/>
        </w:rPr>
      </w:pPr>
    </w:p>
    <w:p w14:paraId="3E0A7BD4" w14:textId="77777777" w:rsidR="009236BD" w:rsidRDefault="009236BD" w:rsidP="009236BD">
      <w:pPr>
        <w:pStyle w:val="ListParagraph"/>
        <w:numPr>
          <w:ilvl w:val="0"/>
          <w:numId w:val="7"/>
        </w:numPr>
        <w:ind w:left="0" w:firstLine="0"/>
        <w:rPr>
          <w:szCs w:val="22"/>
        </w:rPr>
      </w:pPr>
      <w:r w:rsidRPr="004A7FAF">
        <w:rPr>
          <w:szCs w:val="22"/>
        </w:rPr>
        <w:t xml:space="preserve">The Delegation of Kenya aligned itself with the statement made by the distinguished </w:t>
      </w:r>
      <w:r>
        <w:rPr>
          <w:szCs w:val="22"/>
        </w:rPr>
        <w:t>Delegation</w:t>
      </w:r>
      <w:r w:rsidRPr="004A7FAF">
        <w:rPr>
          <w:szCs w:val="22"/>
        </w:rPr>
        <w:t xml:space="preserve"> of Zimbabwe on behalf of the African Group.  Working within the framework of the African Group, Kenya was among the first countries which submitted to the WIPO Secretariat treaty language proposals on the rights of broadcasting organizations.  </w:t>
      </w:r>
      <w:r>
        <w:rPr>
          <w:szCs w:val="22"/>
        </w:rPr>
        <w:t xml:space="preserve">That </w:t>
      </w:r>
      <w:r w:rsidRPr="004A7FAF">
        <w:rPr>
          <w:szCs w:val="22"/>
        </w:rPr>
        <w:t>was in recognition of the fact that the Rome Convention of 1961</w:t>
      </w:r>
      <w:r>
        <w:rPr>
          <w:szCs w:val="22"/>
        </w:rPr>
        <w:t>,</w:t>
      </w:r>
      <w:r w:rsidRPr="004A7FAF">
        <w:rPr>
          <w:szCs w:val="22"/>
        </w:rPr>
        <w:t xml:space="preserve"> upon which the rights of broadcasting organizations </w:t>
      </w:r>
      <w:r>
        <w:rPr>
          <w:szCs w:val="22"/>
        </w:rPr>
        <w:t>were</w:t>
      </w:r>
      <w:r w:rsidRPr="004A7FAF">
        <w:rPr>
          <w:szCs w:val="22"/>
        </w:rPr>
        <w:t xml:space="preserve"> anchored, </w:t>
      </w:r>
      <w:r>
        <w:rPr>
          <w:szCs w:val="22"/>
        </w:rPr>
        <w:t>had</w:t>
      </w:r>
      <w:r w:rsidRPr="004A7FAF">
        <w:rPr>
          <w:szCs w:val="22"/>
        </w:rPr>
        <w:t xml:space="preserve"> become technologically obsolete.  Subsequent studies commissioned by WIPO demonstrated widespread signal piracy </w:t>
      </w:r>
      <w:r>
        <w:rPr>
          <w:szCs w:val="22"/>
        </w:rPr>
        <w:t>affecting</w:t>
      </w:r>
      <w:r w:rsidRPr="004A7FAF">
        <w:rPr>
          <w:szCs w:val="22"/>
        </w:rPr>
        <w:t xml:space="preserve"> linear and nonlinear platforms.  Additionally, podcast organizations </w:t>
      </w:r>
      <w:r>
        <w:rPr>
          <w:szCs w:val="22"/>
        </w:rPr>
        <w:t>did</w:t>
      </w:r>
      <w:r w:rsidRPr="004A7FAF">
        <w:rPr>
          <w:szCs w:val="22"/>
        </w:rPr>
        <w:t xml:space="preserve"> provide convenient, portable, and cross</w:t>
      </w:r>
      <w:r w:rsidRPr="004A7FAF">
        <w:rPr>
          <w:szCs w:val="22"/>
        </w:rPr>
        <w:noBreakHyphen/>
        <w:t>border access to their program</w:t>
      </w:r>
      <w:r w:rsidRPr="004A7FAF">
        <w:rPr>
          <w:szCs w:val="22"/>
        </w:rPr>
        <w:noBreakHyphen/>
        <w:t>carrying signals, not only through online services, IPTV, OTT, VOD and other platforms</w:t>
      </w:r>
      <w:r>
        <w:rPr>
          <w:szCs w:val="22"/>
        </w:rPr>
        <w:t>, but also</w:t>
      </w:r>
      <w:r w:rsidRPr="004A7FAF">
        <w:rPr>
          <w:szCs w:val="22"/>
        </w:rPr>
        <w:t xml:space="preserve"> over the</w:t>
      </w:r>
      <w:r>
        <w:rPr>
          <w:szCs w:val="22"/>
        </w:rPr>
        <w:t xml:space="preserve"> air</w:t>
      </w:r>
      <w:r w:rsidRPr="004A7FAF">
        <w:rPr>
          <w:szCs w:val="22"/>
        </w:rPr>
        <w:t xml:space="preserve"> broadcast services and through several means of delivery, most of which </w:t>
      </w:r>
      <w:r>
        <w:rPr>
          <w:szCs w:val="22"/>
        </w:rPr>
        <w:t>were not</w:t>
      </w:r>
      <w:r w:rsidRPr="004A7FAF">
        <w:rPr>
          <w:szCs w:val="22"/>
        </w:rPr>
        <w:t xml:space="preserve"> envisioned by the Rome Convention.  The Delegation noted that the need for a new international norm </w:t>
      </w:r>
      <w:r>
        <w:rPr>
          <w:szCs w:val="22"/>
        </w:rPr>
        <w:t>for the</w:t>
      </w:r>
      <w:r w:rsidRPr="004A7FAF">
        <w:rPr>
          <w:szCs w:val="22"/>
        </w:rPr>
        <w:t xml:space="preserve"> protection of broadcasting organizations was </w:t>
      </w:r>
      <w:r>
        <w:rPr>
          <w:szCs w:val="22"/>
        </w:rPr>
        <w:t xml:space="preserve">need </w:t>
      </w:r>
      <w:r w:rsidRPr="004A7FAF">
        <w:rPr>
          <w:szCs w:val="22"/>
        </w:rPr>
        <w:t xml:space="preserve">not only </w:t>
      </w:r>
      <w:r>
        <w:rPr>
          <w:szCs w:val="22"/>
        </w:rPr>
        <w:t>because of the</w:t>
      </w:r>
      <w:r w:rsidRPr="004A7FAF">
        <w:rPr>
          <w:szCs w:val="22"/>
        </w:rPr>
        <w:t xml:space="preserve"> new technologies, but also </w:t>
      </w:r>
      <w:r>
        <w:rPr>
          <w:szCs w:val="22"/>
        </w:rPr>
        <w:t>to preserve the objective of</w:t>
      </w:r>
      <w:r w:rsidRPr="004A7FAF">
        <w:rPr>
          <w:szCs w:val="22"/>
        </w:rPr>
        <w:t xml:space="preserve"> broadcast regulatory regimes, </w:t>
      </w:r>
      <w:r>
        <w:rPr>
          <w:szCs w:val="22"/>
        </w:rPr>
        <w:t>in consideration of</w:t>
      </w:r>
      <w:r w:rsidRPr="004A7FAF">
        <w:rPr>
          <w:szCs w:val="22"/>
        </w:rPr>
        <w:t xml:space="preserve"> the changing consumer tests and means of access.  The WIPO General Assembly Resolution of 2019 provide</w:t>
      </w:r>
      <w:r>
        <w:rPr>
          <w:szCs w:val="22"/>
        </w:rPr>
        <w:t>d</w:t>
      </w:r>
      <w:r w:rsidRPr="004A7FAF">
        <w:rPr>
          <w:szCs w:val="22"/>
        </w:rPr>
        <w:t xml:space="preserve"> solid </w:t>
      </w:r>
      <w:r>
        <w:rPr>
          <w:szCs w:val="22"/>
        </w:rPr>
        <w:t xml:space="preserve">guidelines </w:t>
      </w:r>
      <w:r w:rsidRPr="004A7FAF">
        <w:rPr>
          <w:szCs w:val="22"/>
        </w:rPr>
        <w:t xml:space="preserve"> within which to operate and renew</w:t>
      </w:r>
      <w:r>
        <w:rPr>
          <w:szCs w:val="22"/>
        </w:rPr>
        <w:t>ed</w:t>
      </w:r>
      <w:r w:rsidRPr="004A7FAF">
        <w:rPr>
          <w:szCs w:val="22"/>
        </w:rPr>
        <w:t xml:space="preserve"> impetus and momentum to finish the work.  The Chairman's revised consolidated text, </w:t>
      </w:r>
      <w:r>
        <w:rPr>
          <w:szCs w:val="22"/>
        </w:rPr>
        <w:t xml:space="preserve">document </w:t>
      </w:r>
      <w:r w:rsidRPr="004A7FAF">
        <w:rPr>
          <w:szCs w:val="22"/>
        </w:rPr>
        <w:t>SCCR/39/7</w:t>
      </w:r>
      <w:r>
        <w:rPr>
          <w:szCs w:val="22"/>
        </w:rPr>
        <w:t>,</w:t>
      </w:r>
      <w:r w:rsidRPr="004A7FAF">
        <w:rPr>
          <w:szCs w:val="22"/>
        </w:rPr>
        <w:t xml:space="preserve"> provide</w:t>
      </w:r>
      <w:r>
        <w:rPr>
          <w:szCs w:val="22"/>
        </w:rPr>
        <w:t>d</w:t>
      </w:r>
      <w:r w:rsidRPr="004A7FAF">
        <w:rPr>
          <w:szCs w:val="22"/>
        </w:rPr>
        <w:t xml:space="preserve"> a basis upon which </w:t>
      </w:r>
      <w:r>
        <w:rPr>
          <w:szCs w:val="22"/>
        </w:rPr>
        <w:t xml:space="preserve">the </w:t>
      </w:r>
      <w:r w:rsidRPr="004A7FAF">
        <w:rPr>
          <w:szCs w:val="22"/>
        </w:rPr>
        <w:t xml:space="preserve">Committee could accomplish </w:t>
      </w:r>
      <w:r>
        <w:rPr>
          <w:szCs w:val="22"/>
        </w:rPr>
        <w:t xml:space="preserve">that </w:t>
      </w:r>
      <w:r w:rsidRPr="004A7FAF">
        <w:rPr>
          <w:szCs w:val="22"/>
        </w:rPr>
        <w:t xml:space="preserve">task bestowed on it by the General Assembly.  The Delegation believed that the SCCR would make pragmatic headway toward the full treaty text language and the subsequent SCCR meetings and technical meetings should strive to achieve </w:t>
      </w:r>
      <w:r>
        <w:rPr>
          <w:szCs w:val="22"/>
        </w:rPr>
        <w:t>that</w:t>
      </w:r>
      <w:r w:rsidRPr="004A7FAF">
        <w:rPr>
          <w:szCs w:val="22"/>
        </w:rPr>
        <w:t xml:space="preserve"> goal.  The Delegation expressed interest to participate in and engage with other similar</w:t>
      </w:r>
      <w:r w:rsidRPr="004A7FAF">
        <w:rPr>
          <w:szCs w:val="22"/>
        </w:rPr>
        <w:noBreakHyphen/>
        <w:t xml:space="preserve">minded delegations toward an accelerated process that would lead to a definitive successful conclusion through the convocation of a diplomatic conference.  </w:t>
      </w:r>
    </w:p>
    <w:p w14:paraId="333D4504" w14:textId="77777777" w:rsidR="009236BD" w:rsidRPr="004A7FAF" w:rsidRDefault="009236BD" w:rsidP="009236BD">
      <w:pPr>
        <w:pStyle w:val="ListParagraph"/>
        <w:ind w:left="0"/>
        <w:rPr>
          <w:szCs w:val="22"/>
        </w:rPr>
      </w:pPr>
    </w:p>
    <w:p w14:paraId="508D6B7D" w14:textId="77777777" w:rsidR="009236BD" w:rsidRDefault="009236BD" w:rsidP="009236BD">
      <w:pPr>
        <w:pStyle w:val="ListParagraph"/>
        <w:numPr>
          <w:ilvl w:val="0"/>
          <w:numId w:val="7"/>
        </w:numPr>
        <w:ind w:left="0" w:firstLine="0"/>
        <w:rPr>
          <w:szCs w:val="22"/>
        </w:rPr>
      </w:pPr>
      <w:r>
        <w:rPr>
          <w:szCs w:val="22"/>
        </w:rPr>
        <w:t xml:space="preserve">The Chair thanked the Delegation for their </w:t>
      </w:r>
      <w:r w:rsidRPr="003670BB">
        <w:rPr>
          <w:szCs w:val="22"/>
        </w:rPr>
        <w:t>pragmatism and commitment to taking part in all of the initiatives to advance the work of th</w:t>
      </w:r>
      <w:r>
        <w:rPr>
          <w:szCs w:val="22"/>
        </w:rPr>
        <w:t>e</w:t>
      </w:r>
      <w:r w:rsidRPr="003670BB">
        <w:rPr>
          <w:szCs w:val="22"/>
        </w:rPr>
        <w:t xml:space="preserve"> Committee.  </w:t>
      </w:r>
    </w:p>
    <w:p w14:paraId="5C618DB9" w14:textId="77777777" w:rsidR="009236BD" w:rsidRPr="0039314C" w:rsidRDefault="009236BD" w:rsidP="009236BD">
      <w:pPr>
        <w:pStyle w:val="ListParagraph"/>
        <w:rPr>
          <w:szCs w:val="22"/>
        </w:rPr>
      </w:pPr>
    </w:p>
    <w:p w14:paraId="2586E0F4" w14:textId="77777777" w:rsidR="009236BD" w:rsidRDefault="009236BD" w:rsidP="009236BD">
      <w:pPr>
        <w:pStyle w:val="ListParagraph"/>
        <w:widowControl w:val="0"/>
        <w:numPr>
          <w:ilvl w:val="0"/>
          <w:numId w:val="7"/>
        </w:numPr>
        <w:ind w:left="0" w:firstLine="0"/>
        <w:contextualSpacing w:val="0"/>
        <w:rPr>
          <w:szCs w:val="22"/>
        </w:rPr>
      </w:pPr>
      <w:r w:rsidRPr="005E45D5">
        <w:rPr>
          <w:bCs/>
        </w:rPr>
        <w:t>The Delegation of Botswana</w:t>
      </w:r>
      <w:r w:rsidRPr="005E45D5">
        <w:rPr>
          <w:szCs w:val="22"/>
        </w:rPr>
        <w:t xml:space="preserve"> align</w:t>
      </w:r>
      <w:r>
        <w:rPr>
          <w:szCs w:val="22"/>
        </w:rPr>
        <w:t>ed</w:t>
      </w:r>
      <w:r w:rsidRPr="005E45D5">
        <w:rPr>
          <w:szCs w:val="22"/>
        </w:rPr>
        <w:t xml:space="preserve"> itself with the statement made by the distinguished </w:t>
      </w:r>
      <w:r>
        <w:rPr>
          <w:szCs w:val="22"/>
        </w:rPr>
        <w:t>D</w:t>
      </w:r>
      <w:r w:rsidRPr="005E45D5">
        <w:rPr>
          <w:szCs w:val="22"/>
        </w:rPr>
        <w:t>elegation of Zimbabwe on behalf of the Africa</w:t>
      </w:r>
      <w:r>
        <w:rPr>
          <w:szCs w:val="22"/>
        </w:rPr>
        <w:t>n</w:t>
      </w:r>
      <w:r w:rsidRPr="005E45D5">
        <w:rPr>
          <w:szCs w:val="22"/>
        </w:rPr>
        <w:t xml:space="preserve"> Group. </w:t>
      </w:r>
      <w:r>
        <w:rPr>
          <w:szCs w:val="22"/>
        </w:rPr>
        <w:t xml:space="preserve"> The D</w:t>
      </w:r>
      <w:r w:rsidRPr="005E45D5">
        <w:rPr>
          <w:szCs w:val="22"/>
        </w:rPr>
        <w:t>elegation acknowledge</w:t>
      </w:r>
      <w:r>
        <w:rPr>
          <w:szCs w:val="22"/>
        </w:rPr>
        <w:t>d</w:t>
      </w:r>
      <w:r w:rsidRPr="005E45D5">
        <w:rPr>
          <w:szCs w:val="22"/>
        </w:rPr>
        <w:t xml:space="preserve"> the need to progress the work of the SCCR towards adoption of a treaty for the protection of broadcasting organizations.  Being mindful of the limitations of the current format of the meeting, </w:t>
      </w:r>
      <w:r>
        <w:rPr>
          <w:szCs w:val="22"/>
        </w:rPr>
        <w:t>the Delegation</w:t>
      </w:r>
      <w:r w:rsidRPr="005E45D5">
        <w:rPr>
          <w:szCs w:val="22"/>
        </w:rPr>
        <w:t xml:space="preserve"> appreciate</w:t>
      </w:r>
      <w:r>
        <w:rPr>
          <w:szCs w:val="22"/>
        </w:rPr>
        <w:t>d</w:t>
      </w:r>
      <w:r w:rsidRPr="005E45D5">
        <w:rPr>
          <w:szCs w:val="22"/>
        </w:rPr>
        <w:t xml:space="preserve"> the document prepared for </w:t>
      </w:r>
      <w:r>
        <w:rPr>
          <w:szCs w:val="22"/>
        </w:rPr>
        <w:t>that</w:t>
      </w:r>
      <w:r w:rsidRPr="005E45D5">
        <w:rPr>
          <w:szCs w:val="22"/>
        </w:rPr>
        <w:t xml:space="preserve"> agenda item, and consent</w:t>
      </w:r>
      <w:r>
        <w:rPr>
          <w:szCs w:val="22"/>
        </w:rPr>
        <w:t>ed</w:t>
      </w:r>
      <w:r w:rsidRPr="005E45D5">
        <w:rPr>
          <w:szCs w:val="22"/>
        </w:rPr>
        <w:t xml:space="preserve"> that </w:t>
      </w:r>
      <w:r>
        <w:rPr>
          <w:szCs w:val="22"/>
        </w:rPr>
        <w:t xml:space="preserve">the </w:t>
      </w:r>
      <w:r>
        <w:rPr>
          <w:szCs w:val="22"/>
        </w:rPr>
        <w:lastRenderedPageBreak/>
        <w:t>Committee</w:t>
      </w:r>
      <w:r w:rsidRPr="005E45D5">
        <w:rPr>
          <w:szCs w:val="22"/>
        </w:rPr>
        <w:t xml:space="preserve"> </w:t>
      </w:r>
      <w:r>
        <w:rPr>
          <w:szCs w:val="22"/>
        </w:rPr>
        <w:t>would</w:t>
      </w:r>
      <w:r w:rsidRPr="005E45D5">
        <w:rPr>
          <w:szCs w:val="22"/>
        </w:rPr>
        <w:t xml:space="preserve"> not be able to engage on normative work</w:t>
      </w:r>
      <w:r>
        <w:rPr>
          <w:szCs w:val="22"/>
        </w:rPr>
        <w:t xml:space="preserve">.  The Delegation </w:t>
      </w:r>
      <w:r w:rsidRPr="005E45D5">
        <w:rPr>
          <w:szCs w:val="22"/>
        </w:rPr>
        <w:t>remain</w:t>
      </w:r>
      <w:r>
        <w:rPr>
          <w:szCs w:val="22"/>
        </w:rPr>
        <w:t>ed</w:t>
      </w:r>
      <w:r w:rsidRPr="005E45D5">
        <w:rPr>
          <w:szCs w:val="22"/>
        </w:rPr>
        <w:t xml:space="preserve"> hopeful that the Committee will, in the near future</w:t>
      </w:r>
      <w:r>
        <w:rPr>
          <w:szCs w:val="22"/>
        </w:rPr>
        <w:t>,</w:t>
      </w:r>
      <w:r w:rsidRPr="005E45D5">
        <w:rPr>
          <w:szCs w:val="22"/>
        </w:rPr>
        <w:t xml:space="preserve"> be able to progress its work on </w:t>
      </w:r>
      <w:r>
        <w:rPr>
          <w:szCs w:val="22"/>
        </w:rPr>
        <w:t>that</w:t>
      </w:r>
      <w:r w:rsidRPr="005E45D5">
        <w:rPr>
          <w:szCs w:val="22"/>
        </w:rPr>
        <w:t xml:space="preserve"> agenda item. </w:t>
      </w:r>
    </w:p>
    <w:p w14:paraId="4270B5F3" w14:textId="77777777" w:rsidR="009236BD" w:rsidRPr="00A9143F" w:rsidRDefault="009236BD" w:rsidP="009236BD">
      <w:pPr>
        <w:rPr>
          <w:szCs w:val="22"/>
        </w:rPr>
      </w:pPr>
    </w:p>
    <w:p w14:paraId="790105CA" w14:textId="77777777" w:rsidR="009236BD" w:rsidRPr="00A9143F" w:rsidRDefault="009236BD" w:rsidP="009236BD">
      <w:pPr>
        <w:pStyle w:val="ListParagraph"/>
        <w:numPr>
          <w:ilvl w:val="0"/>
          <w:numId w:val="7"/>
        </w:numPr>
        <w:ind w:left="0" w:firstLine="0"/>
        <w:rPr>
          <w:szCs w:val="22"/>
        </w:rPr>
      </w:pPr>
      <w:r w:rsidRPr="003D4492">
        <w:rPr>
          <w:szCs w:val="22"/>
        </w:rPr>
        <w:t>The Representative of the European Broadcasting Union (EBU) thanked all stakeholders for their support in the ongoing work on the broadcast</w:t>
      </w:r>
      <w:r>
        <w:rPr>
          <w:szCs w:val="22"/>
        </w:rPr>
        <w:t>ing</w:t>
      </w:r>
      <w:r w:rsidRPr="003D4492">
        <w:rPr>
          <w:szCs w:val="22"/>
        </w:rPr>
        <w:t xml:space="preserve"> treaty and emphasized how important broadcasters </w:t>
      </w:r>
      <w:r>
        <w:rPr>
          <w:szCs w:val="22"/>
        </w:rPr>
        <w:t>were</w:t>
      </w:r>
      <w:r w:rsidRPr="003D4492">
        <w:rPr>
          <w:szCs w:val="22"/>
        </w:rPr>
        <w:t xml:space="preserve"> for society, including the technology that </w:t>
      </w:r>
      <w:r>
        <w:rPr>
          <w:szCs w:val="22"/>
        </w:rPr>
        <w:t>they</w:t>
      </w:r>
      <w:r w:rsidRPr="003D4492">
        <w:rPr>
          <w:szCs w:val="22"/>
        </w:rPr>
        <w:t xml:space="preserve"> invest</w:t>
      </w:r>
      <w:r>
        <w:rPr>
          <w:szCs w:val="22"/>
        </w:rPr>
        <w:t>ed</w:t>
      </w:r>
      <w:r w:rsidRPr="003D4492">
        <w:rPr>
          <w:szCs w:val="22"/>
        </w:rPr>
        <w:t xml:space="preserve"> in.  The Representative explained that the treaty </w:t>
      </w:r>
      <w:r>
        <w:rPr>
          <w:szCs w:val="22"/>
        </w:rPr>
        <w:t>was</w:t>
      </w:r>
      <w:r w:rsidRPr="003D4492">
        <w:rPr>
          <w:szCs w:val="22"/>
        </w:rPr>
        <w:t xml:space="preserve"> a clear recognition of that importance and that, therefore, from an IP perspective, </w:t>
      </w:r>
      <w:r>
        <w:rPr>
          <w:szCs w:val="22"/>
        </w:rPr>
        <w:t>that</w:t>
      </w:r>
      <w:r w:rsidRPr="003D4492">
        <w:rPr>
          <w:szCs w:val="22"/>
        </w:rPr>
        <w:t xml:space="preserve"> treaty </w:t>
      </w:r>
      <w:r>
        <w:rPr>
          <w:szCs w:val="22"/>
        </w:rPr>
        <w:t>had to</w:t>
      </w:r>
      <w:r w:rsidRPr="003D4492">
        <w:rPr>
          <w:szCs w:val="22"/>
        </w:rPr>
        <w:t xml:space="preserve"> be of the highest priority.</w:t>
      </w:r>
      <w:r>
        <w:rPr>
          <w:szCs w:val="22"/>
        </w:rPr>
        <w:t xml:space="preserve">  The Representative emphasized the need to </w:t>
      </w:r>
      <w:r w:rsidRPr="000F4190">
        <w:rPr>
          <w:szCs w:val="22"/>
        </w:rPr>
        <w:t xml:space="preserve">improve the draft text </w:t>
      </w:r>
      <w:r>
        <w:rPr>
          <w:szCs w:val="22"/>
        </w:rPr>
        <w:t>in document SCCR/</w:t>
      </w:r>
      <w:r w:rsidRPr="000F4190">
        <w:rPr>
          <w:szCs w:val="22"/>
        </w:rPr>
        <w:t xml:space="preserve">39/7 </w:t>
      </w:r>
      <w:r>
        <w:rPr>
          <w:szCs w:val="22"/>
        </w:rPr>
        <w:t>through</w:t>
      </w:r>
      <w:r w:rsidRPr="00147687">
        <w:rPr>
          <w:szCs w:val="22"/>
        </w:rPr>
        <w:t xml:space="preserve"> a small group of drafting experts</w:t>
      </w:r>
      <w:r>
        <w:rPr>
          <w:szCs w:val="22"/>
        </w:rPr>
        <w:t xml:space="preserve"> and bilateral discussions on the </w:t>
      </w:r>
      <w:r w:rsidRPr="006266BE">
        <w:rPr>
          <w:szCs w:val="22"/>
        </w:rPr>
        <w:t xml:space="preserve">way forward.  </w:t>
      </w:r>
    </w:p>
    <w:p w14:paraId="37480068" w14:textId="77777777" w:rsidR="009236BD" w:rsidRPr="00A069F6" w:rsidRDefault="009236BD" w:rsidP="009236BD">
      <w:pPr>
        <w:pStyle w:val="ListParagraph"/>
        <w:rPr>
          <w:szCs w:val="22"/>
        </w:rPr>
      </w:pPr>
    </w:p>
    <w:p w14:paraId="60447085" w14:textId="77777777" w:rsidR="009236BD" w:rsidRPr="00357459" w:rsidRDefault="009236BD" w:rsidP="009236BD">
      <w:pPr>
        <w:pStyle w:val="ListParagraph"/>
        <w:numPr>
          <w:ilvl w:val="0"/>
          <w:numId w:val="7"/>
        </w:numPr>
        <w:ind w:left="0" w:firstLine="0"/>
        <w:rPr>
          <w:szCs w:val="22"/>
        </w:rPr>
      </w:pPr>
      <w:r w:rsidRPr="00CD6755">
        <w:rPr>
          <w:szCs w:val="22"/>
        </w:rPr>
        <w:t>The Representative of Education International (EI) spoke on behalf of the education and international the global federation of education unions, with more than 32 million members and about 384 organizations including teachers, researchers, and education support personnel who rely on works for teaching and research.  EI underst</w:t>
      </w:r>
      <w:r>
        <w:rPr>
          <w:szCs w:val="22"/>
        </w:rPr>
        <w:t>ood</w:t>
      </w:r>
      <w:r w:rsidRPr="00CD6755">
        <w:rPr>
          <w:szCs w:val="22"/>
        </w:rPr>
        <w:t xml:space="preserve"> how challenging it </w:t>
      </w:r>
      <w:r>
        <w:rPr>
          <w:szCs w:val="22"/>
        </w:rPr>
        <w:t>was</w:t>
      </w:r>
      <w:r w:rsidRPr="00CD6755">
        <w:rPr>
          <w:szCs w:val="22"/>
        </w:rPr>
        <w:t xml:space="preserve"> to move from face</w:t>
      </w:r>
      <w:r w:rsidRPr="00CD6755">
        <w:rPr>
          <w:szCs w:val="22"/>
        </w:rPr>
        <w:noBreakHyphen/>
        <w:t>to</w:t>
      </w:r>
      <w:r w:rsidRPr="00CD6755">
        <w:rPr>
          <w:szCs w:val="22"/>
        </w:rPr>
        <w:noBreakHyphen/>
        <w:t xml:space="preserve">face meetings to distance and online environments including broadcasting school lectures using TV, radio, mobile phones, and Internet platforms.  Teachers and researchers </w:t>
      </w:r>
      <w:r>
        <w:rPr>
          <w:szCs w:val="22"/>
        </w:rPr>
        <w:t>made</w:t>
      </w:r>
      <w:r w:rsidRPr="00CD6755">
        <w:rPr>
          <w:szCs w:val="22"/>
        </w:rPr>
        <w:t xml:space="preserve"> regular use of broadcasted works for teaching and research, and </w:t>
      </w:r>
      <w:r>
        <w:rPr>
          <w:szCs w:val="22"/>
        </w:rPr>
        <w:t>relied</w:t>
      </w:r>
      <w:r w:rsidRPr="00CD6755">
        <w:rPr>
          <w:szCs w:val="22"/>
        </w:rPr>
        <w:t xml:space="preserve"> on exceptions and limitations to fulfill public and human rights</w:t>
      </w:r>
      <w:r w:rsidRPr="00CD6755">
        <w:rPr>
          <w:szCs w:val="22"/>
        </w:rPr>
        <w:noBreakHyphen/>
        <w:t xml:space="preserve">based missions in education and research institutions around the world.  It would be very important for teachers that exceptions and limitations </w:t>
      </w:r>
      <w:r>
        <w:rPr>
          <w:szCs w:val="22"/>
        </w:rPr>
        <w:t>were</w:t>
      </w:r>
      <w:r w:rsidRPr="00CD6755">
        <w:rPr>
          <w:szCs w:val="22"/>
        </w:rPr>
        <w:t xml:space="preserve"> considered in the broadcasting treaty as they make regular use of broadcasted works for teaching and research.  While exclusive rights of broadcasters </w:t>
      </w:r>
      <w:r>
        <w:rPr>
          <w:szCs w:val="22"/>
        </w:rPr>
        <w:t>were</w:t>
      </w:r>
      <w:r w:rsidRPr="00CD6755">
        <w:rPr>
          <w:szCs w:val="22"/>
        </w:rPr>
        <w:t xml:space="preserve"> in the process of being created, exceptions and limitations remain</w:t>
      </w:r>
      <w:r>
        <w:rPr>
          <w:szCs w:val="22"/>
        </w:rPr>
        <w:t>ed</w:t>
      </w:r>
      <w:r w:rsidRPr="00CD6755">
        <w:rPr>
          <w:szCs w:val="22"/>
        </w:rPr>
        <w:t xml:space="preserve"> inadequately addressed. </w:t>
      </w:r>
      <w:r>
        <w:rPr>
          <w:szCs w:val="22"/>
        </w:rPr>
        <w:t>The new treaty would have fewer</w:t>
      </w:r>
      <w:r w:rsidRPr="00CD6755">
        <w:rPr>
          <w:szCs w:val="22"/>
        </w:rPr>
        <w:t xml:space="preserve"> mandatory</w:t>
      </w:r>
      <w:r>
        <w:rPr>
          <w:szCs w:val="22"/>
        </w:rPr>
        <w:t xml:space="preserve"> and</w:t>
      </w:r>
      <w:r w:rsidRPr="00CD6755">
        <w:rPr>
          <w:szCs w:val="22"/>
        </w:rPr>
        <w:t xml:space="preserve"> permissive exceptions </w:t>
      </w:r>
      <w:r>
        <w:rPr>
          <w:szCs w:val="22"/>
        </w:rPr>
        <w:t>than</w:t>
      </w:r>
      <w:r w:rsidRPr="00CD6755">
        <w:rPr>
          <w:szCs w:val="22"/>
        </w:rPr>
        <w:t xml:space="preserve"> the Rome Convention and WIPO copyright treaties.</w:t>
      </w:r>
      <w:r>
        <w:rPr>
          <w:szCs w:val="22"/>
        </w:rPr>
        <w:t xml:space="preserve">  EI noted </w:t>
      </w:r>
      <w:r w:rsidRPr="00820648">
        <w:rPr>
          <w:szCs w:val="22"/>
        </w:rPr>
        <w:t>it would be essential to make the list of exceptions in</w:t>
      </w:r>
      <w:r>
        <w:rPr>
          <w:szCs w:val="22"/>
        </w:rPr>
        <w:t xml:space="preserve"> document</w:t>
      </w:r>
      <w:r w:rsidRPr="00820648">
        <w:rPr>
          <w:szCs w:val="22"/>
        </w:rPr>
        <w:t xml:space="preserve"> SCCR</w:t>
      </w:r>
      <w:r>
        <w:rPr>
          <w:szCs w:val="22"/>
        </w:rPr>
        <w:t>/</w:t>
      </w:r>
      <w:r w:rsidRPr="00820648">
        <w:rPr>
          <w:szCs w:val="22"/>
        </w:rPr>
        <w:t>36/6 mandatory including for preservation, education, and research rights in the digital environment and for cross</w:t>
      </w:r>
      <w:r w:rsidRPr="00820648">
        <w:rPr>
          <w:szCs w:val="22"/>
        </w:rPr>
        <w:noBreakHyphen/>
        <w:t>border uses.</w:t>
      </w:r>
      <w:r>
        <w:rPr>
          <w:szCs w:val="22"/>
        </w:rPr>
        <w:t xml:space="preserve">  The Representative hoped that the voice of </w:t>
      </w:r>
      <w:r w:rsidRPr="00357459">
        <w:rPr>
          <w:szCs w:val="22"/>
        </w:rPr>
        <w:t>teachers and researchers w</w:t>
      </w:r>
      <w:r>
        <w:rPr>
          <w:szCs w:val="22"/>
        </w:rPr>
        <w:t>ould</w:t>
      </w:r>
      <w:r w:rsidRPr="00357459">
        <w:rPr>
          <w:szCs w:val="22"/>
        </w:rPr>
        <w:t xml:space="preserve"> be taken into consideration by delegates in the negotiations ahead.  </w:t>
      </w:r>
    </w:p>
    <w:p w14:paraId="3C9D76E2" w14:textId="77777777" w:rsidR="009236BD" w:rsidRPr="00CD4381" w:rsidRDefault="009236BD" w:rsidP="009236BD">
      <w:pPr>
        <w:rPr>
          <w:szCs w:val="22"/>
        </w:rPr>
      </w:pPr>
    </w:p>
    <w:p w14:paraId="7FE68A66" w14:textId="492312BC" w:rsidR="009236BD" w:rsidRDefault="009236BD" w:rsidP="009236BD">
      <w:pPr>
        <w:pStyle w:val="ListParagraph"/>
        <w:numPr>
          <w:ilvl w:val="0"/>
          <w:numId w:val="7"/>
        </w:numPr>
        <w:ind w:left="0" w:firstLine="0"/>
        <w:rPr>
          <w:szCs w:val="22"/>
        </w:rPr>
      </w:pPr>
      <w:r>
        <w:rPr>
          <w:szCs w:val="22"/>
        </w:rPr>
        <w:t xml:space="preserve">The Representative of </w:t>
      </w:r>
      <w:r>
        <w:rPr>
          <w:color w:val="000000" w:themeColor="text1"/>
          <w:szCs w:val="22"/>
        </w:rPr>
        <w:t>the</w:t>
      </w:r>
      <w:r w:rsidRPr="003D039A">
        <w:rPr>
          <w:color w:val="000000" w:themeColor="text1"/>
          <w:szCs w:val="22"/>
        </w:rPr>
        <w:t xml:space="preserve"> Japan Commercial Broadcasters Association (JBA</w:t>
      </w:r>
      <w:r>
        <w:rPr>
          <w:color w:val="000000" w:themeColor="text1"/>
          <w:szCs w:val="22"/>
        </w:rPr>
        <w:t xml:space="preserve">) noted the importance of moving the discussion forward and called for the </w:t>
      </w:r>
      <w:r w:rsidRPr="00B70458">
        <w:rPr>
          <w:szCs w:val="22"/>
        </w:rPr>
        <w:t xml:space="preserve">convening </w:t>
      </w:r>
      <w:r>
        <w:rPr>
          <w:szCs w:val="22"/>
        </w:rPr>
        <w:t xml:space="preserve">of </w:t>
      </w:r>
      <w:r w:rsidRPr="00B70458">
        <w:rPr>
          <w:szCs w:val="22"/>
        </w:rPr>
        <w:t xml:space="preserve">a diplomatic conference for </w:t>
      </w:r>
      <w:r w:rsidR="00B6096E">
        <w:rPr>
          <w:szCs w:val="22"/>
        </w:rPr>
        <w:t xml:space="preserve">the </w:t>
      </w:r>
      <w:r w:rsidRPr="00B70458">
        <w:rPr>
          <w:szCs w:val="22"/>
        </w:rPr>
        <w:t xml:space="preserve">adoption of </w:t>
      </w:r>
      <w:r w:rsidR="00B6096E">
        <w:rPr>
          <w:szCs w:val="22"/>
        </w:rPr>
        <w:t xml:space="preserve">a </w:t>
      </w:r>
      <w:r w:rsidRPr="00B70458">
        <w:rPr>
          <w:szCs w:val="22"/>
        </w:rPr>
        <w:t xml:space="preserve">treaty </w:t>
      </w:r>
      <w:r w:rsidR="00B6096E">
        <w:rPr>
          <w:szCs w:val="22"/>
        </w:rPr>
        <w:t>on</w:t>
      </w:r>
      <w:r w:rsidR="00B6096E" w:rsidRPr="00B70458">
        <w:rPr>
          <w:szCs w:val="22"/>
        </w:rPr>
        <w:t xml:space="preserve"> </w:t>
      </w:r>
      <w:r w:rsidRPr="00B70458">
        <w:rPr>
          <w:szCs w:val="22"/>
        </w:rPr>
        <w:t>the protection of broadcasting organizations by 20</w:t>
      </w:r>
      <w:r>
        <w:rPr>
          <w:szCs w:val="22"/>
        </w:rPr>
        <w:t>20-</w:t>
      </w:r>
      <w:r w:rsidRPr="00B70458">
        <w:rPr>
          <w:szCs w:val="22"/>
        </w:rPr>
        <w:t>21 biennium</w:t>
      </w:r>
      <w:r>
        <w:rPr>
          <w:szCs w:val="22"/>
        </w:rPr>
        <w:t xml:space="preserve">. </w:t>
      </w:r>
      <w:r w:rsidRPr="00B70458">
        <w:rPr>
          <w:szCs w:val="22"/>
        </w:rPr>
        <w:t xml:space="preserve"> Member States </w:t>
      </w:r>
      <w:r>
        <w:rPr>
          <w:szCs w:val="22"/>
        </w:rPr>
        <w:t xml:space="preserve">should </w:t>
      </w:r>
      <w:r w:rsidRPr="00B70458">
        <w:rPr>
          <w:szCs w:val="22"/>
        </w:rPr>
        <w:t>reach consensus in the SCCR on the fundamental issues, including specific scope, object of protection and rights to be granted.</w:t>
      </w:r>
      <w:r>
        <w:rPr>
          <w:szCs w:val="22"/>
        </w:rPr>
        <w:t xml:space="preserve">  JBA urged stakeholders to find a way to hold </w:t>
      </w:r>
      <w:r w:rsidRPr="00B70458">
        <w:rPr>
          <w:szCs w:val="22"/>
        </w:rPr>
        <w:t>extra sessions and to restart the discussion on the treaty for reaching consensus on the fundamental issues.</w:t>
      </w:r>
      <w:r>
        <w:rPr>
          <w:szCs w:val="22"/>
        </w:rPr>
        <w:t xml:space="preserve">  The Representative added that the   </w:t>
      </w:r>
      <w:r w:rsidRPr="00B70458">
        <w:rPr>
          <w:szCs w:val="22"/>
        </w:rPr>
        <w:t xml:space="preserve">  </w:t>
      </w:r>
    </w:p>
    <w:p w14:paraId="4A586423" w14:textId="77777777" w:rsidR="009236BD" w:rsidRDefault="009236BD" w:rsidP="009236BD">
      <w:pPr>
        <w:pStyle w:val="ListParagraph"/>
        <w:ind w:left="0"/>
        <w:rPr>
          <w:szCs w:val="22"/>
        </w:rPr>
      </w:pPr>
      <w:r w:rsidRPr="00B70458">
        <w:rPr>
          <w:szCs w:val="22"/>
        </w:rPr>
        <w:t xml:space="preserve">establishment </w:t>
      </w:r>
      <w:r>
        <w:rPr>
          <w:szCs w:val="22"/>
        </w:rPr>
        <w:t>of the</w:t>
      </w:r>
      <w:r w:rsidRPr="00B70458">
        <w:rPr>
          <w:szCs w:val="22"/>
        </w:rPr>
        <w:t xml:space="preserve"> broadcasting treaty </w:t>
      </w:r>
      <w:r>
        <w:rPr>
          <w:szCs w:val="22"/>
        </w:rPr>
        <w:t>was an</w:t>
      </w:r>
      <w:r w:rsidRPr="00B70458">
        <w:rPr>
          <w:szCs w:val="22"/>
        </w:rPr>
        <w:t xml:space="preserve"> urgent issue for WIPO and broadcast</w:t>
      </w:r>
      <w:r>
        <w:rPr>
          <w:szCs w:val="22"/>
        </w:rPr>
        <w:t>ers</w:t>
      </w:r>
      <w:r w:rsidRPr="00B70458">
        <w:rPr>
          <w:szCs w:val="22"/>
        </w:rPr>
        <w:t xml:space="preserve"> </w:t>
      </w:r>
      <w:r>
        <w:rPr>
          <w:szCs w:val="22"/>
        </w:rPr>
        <w:t>around</w:t>
      </w:r>
      <w:r w:rsidRPr="00B70458">
        <w:rPr>
          <w:szCs w:val="22"/>
        </w:rPr>
        <w:t xml:space="preserve"> the world</w:t>
      </w:r>
      <w:r>
        <w:rPr>
          <w:szCs w:val="22"/>
        </w:rPr>
        <w:t>.</w:t>
      </w:r>
    </w:p>
    <w:p w14:paraId="3C0680EF" w14:textId="77777777" w:rsidR="009236BD" w:rsidRPr="00A9143F" w:rsidRDefault="009236BD" w:rsidP="009236BD">
      <w:pPr>
        <w:rPr>
          <w:szCs w:val="22"/>
        </w:rPr>
      </w:pPr>
    </w:p>
    <w:p w14:paraId="608D3214" w14:textId="77777777" w:rsidR="009236BD" w:rsidRPr="00921A4E" w:rsidRDefault="009236BD" w:rsidP="009236BD">
      <w:pPr>
        <w:pStyle w:val="ListParagraph"/>
        <w:numPr>
          <w:ilvl w:val="0"/>
          <w:numId w:val="7"/>
        </w:numPr>
        <w:ind w:left="0" w:firstLine="0"/>
        <w:rPr>
          <w:szCs w:val="22"/>
        </w:rPr>
      </w:pPr>
      <w:r>
        <w:rPr>
          <w:szCs w:val="22"/>
        </w:rPr>
        <w:t xml:space="preserve">The Representative of Innovarte noted that if the </w:t>
      </w:r>
      <w:r w:rsidRPr="001B2C15">
        <w:rPr>
          <w:szCs w:val="22"/>
        </w:rPr>
        <w:t>new instrument on broadcasting organizations w</w:t>
      </w:r>
      <w:r>
        <w:rPr>
          <w:szCs w:val="22"/>
        </w:rPr>
        <w:t>as</w:t>
      </w:r>
      <w:r w:rsidRPr="001B2C15">
        <w:rPr>
          <w:szCs w:val="22"/>
        </w:rPr>
        <w:t xml:space="preserve"> adopted, it </w:t>
      </w:r>
      <w:r>
        <w:rPr>
          <w:szCs w:val="22"/>
        </w:rPr>
        <w:t>should</w:t>
      </w:r>
      <w:r w:rsidRPr="001B2C15">
        <w:rPr>
          <w:szCs w:val="22"/>
        </w:rPr>
        <w:t xml:space="preserve"> provide clarity and security on exceptions and limitations, which should and c</w:t>
      </w:r>
      <w:r>
        <w:rPr>
          <w:szCs w:val="22"/>
        </w:rPr>
        <w:t>ould</w:t>
      </w:r>
      <w:r w:rsidRPr="001B2C15">
        <w:rPr>
          <w:szCs w:val="22"/>
        </w:rPr>
        <w:t xml:space="preserve"> be adopted by Member States.</w:t>
      </w:r>
      <w:r>
        <w:rPr>
          <w:szCs w:val="22"/>
        </w:rPr>
        <w:t xml:space="preserve">  The Representative believed it was essential </w:t>
      </w:r>
      <w:r w:rsidRPr="006E2829">
        <w:rPr>
          <w:szCs w:val="22"/>
        </w:rPr>
        <w:t xml:space="preserve">in order to avoid the deterioration resulting from the lack of exceptions </w:t>
      </w:r>
      <w:r>
        <w:rPr>
          <w:szCs w:val="22"/>
        </w:rPr>
        <w:t xml:space="preserve">that affected the </w:t>
      </w:r>
      <w:r w:rsidRPr="006E2829">
        <w:rPr>
          <w:szCs w:val="22"/>
        </w:rPr>
        <w:t xml:space="preserve">various efforts of public interest </w:t>
      </w:r>
      <w:r>
        <w:rPr>
          <w:szCs w:val="22"/>
        </w:rPr>
        <w:t>and</w:t>
      </w:r>
      <w:r w:rsidRPr="006E2829">
        <w:rPr>
          <w:szCs w:val="22"/>
        </w:rPr>
        <w:t xml:space="preserve"> undermine</w:t>
      </w:r>
      <w:r>
        <w:rPr>
          <w:szCs w:val="22"/>
        </w:rPr>
        <w:t>d</w:t>
      </w:r>
      <w:r w:rsidRPr="006E2829">
        <w:rPr>
          <w:szCs w:val="22"/>
        </w:rPr>
        <w:t xml:space="preserve"> the legit</w:t>
      </w:r>
      <w:r>
        <w:rPr>
          <w:szCs w:val="22"/>
        </w:rPr>
        <w:t>imate interests featured in</w:t>
      </w:r>
      <w:r w:rsidRPr="006E2829">
        <w:rPr>
          <w:szCs w:val="22"/>
        </w:rPr>
        <w:t xml:space="preserve"> the </w:t>
      </w:r>
      <w:r>
        <w:rPr>
          <w:szCs w:val="22"/>
        </w:rPr>
        <w:t>IP</w:t>
      </w:r>
      <w:r w:rsidRPr="006E2829">
        <w:rPr>
          <w:szCs w:val="22"/>
        </w:rPr>
        <w:t xml:space="preserve"> system</w:t>
      </w:r>
      <w:r>
        <w:rPr>
          <w:szCs w:val="22"/>
        </w:rPr>
        <w:t>. The treaty should not</w:t>
      </w:r>
      <w:r w:rsidRPr="006E2829">
        <w:rPr>
          <w:szCs w:val="22"/>
        </w:rPr>
        <w:t xml:space="preserve"> </w:t>
      </w:r>
      <w:r>
        <w:rPr>
          <w:szCs w:val="22"/>
        </w:rPr>
        <w:t>affect</w:t>
      </w:r>
      <w:r w:rsidRPr="006E2829">
        <w:rPr>
          <w:szCs w:val="22"/>
        </w:rPr>
        <w:t xml:space="preserve"> </w:t>
      </w:r>
      <w:r>
        <w:rPr>
          <w:szCs w:val="22"/>
        </w:rPr>
        <w:t xml:space="preserve">the </w:t>
      </w:r>
      <w:r w:rsidRPr="006E2829">
        <w:rPr>
          <w:szCs w:val="22"/>
        </w:rPr>
        <w:t>human technological and economic development of its Member States.</w:t>
      </w:r>
      <w:r>
        <w:rPr>
          <w:szCs w:val="22"/>
        </w:rPr>
        <w:t xml:space="preserve">  </w:t>
      </w:r>
      <w:r w:rsidRPr="00341522">
        <w:rPr>
          <w:szCs w:val="22"/>
        </w:rPr>
        <w:t xml:space="preserve">The Rome Convention, the instrument on which the new treaty on broadcasting </w:t>
      </w:r>
      <w:r>
        <w:rPr>
          <w:szCs w:val="22"/>
        </w:rPr>
        <w:t>would be</w:t>
      </w:r>
      <w:r w:rsidRPr="00341522">
        <w:rPr>
          <w:szCs w:val="22"/>
        </w:rPr>
        <w:t xml:space="preserve"> based</w:t>
      </w:r>
      <w:r>
        <w:rPr>
          <w:szCs w:val="22"/>
        </w:rPr>
        <w:t>,</w:t>
      </w:r>
      <w:r w:rsidRPr="00341522">
        <w:rPr>
          <w:szCs w:val="22"/>
        </w:rPr>
        <w:t xml:space="preserve"> permitted exceptions, </w:t>
      </w:r>
      <w:r>
        <w:rPr>
          <w:szCs w:val="22"/>
        </w:rPr>
        <w:t xml:space="preserve">and </w:t>
      </w:r>
      <w:r w:rsidRPr="00341522">
        <w:rPr>
          <w:szCs w:val="22"/>
        </w:rPr>
        <w:t>provide</w:t>
      </w:r>
      <w:r>
        <w:rPr>
          <w:szCs w:val="22"/>
        </w:rPr>
        <w:t>d</w:t>
      </w:r>
      <w:r w:rsidRPr="00341522">
        <w:rPr>
          <w:szCs w:val="22"/>
        </w:rPr>
        <w:t xml:space="preserve"> a </w:t>
      </w:r>
      <w:r>
        <w:rPr>
          <w:szCs w:val="22"/>
        </w:rPr>
        <w:t xml:space="preserve">mandatory </w:t>
      </w:r>
      <w:r w:rsidRPr="00341522">
        <w:rPr>
          <w:szCs w:val="22"/>
        </w:rPr>
        <w:t xml:space="preserve">list that </w:t>
      </w:r>
      <w:r>
        <w:rPr>
          <w:szCs w:val="22"/>
        </w:rPr>
        <w:t>was</w:t>
      </w:r>
      <w:r w:rsidRPr="00341522">
        <w:rPr>
          <w:szCs w:val="22"/>
        </w:rPr>
        <w:t xml:space="preserve"> not exhaustive.  The Rome Convention </w:t>
      </w:r>
      <w:r>
        <w:rPr>
          <w:szCs w:val="22"/>
        </w:rPr>
        <w:t>and</w:t>
      </w:r>
      <w:r w:rsidRPr="00341522">
        <w:rPr>
          <w:szCs w:val="22"/>
        </w:rPr>
        <w:t xml:space="preserve"> TRIPS submit</w:t>
      </w:r>
      <w:r>
        <w:rPr>
          <w:szCs w:val="22"/>
        </w:rPr>
        <w:t>ted</w:t>
      </w:r>
      <w:r w:rsidRPr="00341522">
        <w:rPr>
          <w:szCs w:val="22"/>
        </w:rPr>
        <w:t xml:space="preserve"> broadcasting organizations to the rules of the three</w:t>
      </w:r>
      <w:r w:rsidRPr="00341522">
        <w:rPr>
          <w:szCs w:val="22"/>
        </w:rPr>
        <w:noBreakHyphen/>
        <w:t xml:space="preserve">step test, which </w:t>
      </w:r>
      <w:r>
        <w:rPr>
          <w:szCs w:val="22"/>
        </w:rPr>
        <w:t>was</w:t>
      </w:r>
      <w:r w:rsidRPr="00341522">
        <w:rPr>
          <w:szCs w:val="22"/>
        </w:rPr>
        <w:t xml:space="preserve"> what the present negotiations </w:t>
      </w:r>
      <w:r>
        <w:rPr>
          <w:szCs w:val="22"/>
        </w:rPr>
        <w:t>was</w:t>
      </w:r>
      <w:r w:rsidRPr="00341522">
        <w:rPr>
          <w:szCs w:val="22"/>
        </w:rPr>
        <w:t xml:space="preserve"> trying to do.</w:t>
      </w:r>
      <w:r>
        <w:rPr>
          <w:szCs w:val="22"/>
        </w:rPr>
        <w:t xml:space="preserve">  The three-step test approach was necessary due to the challenges of </w:t>
      </w:r>
      <w:r w:rsidRPr="00DB0EA1">
        <w:rPr>
          <w:szCs w:val="22"/>
        </w:rPr>
        <w:t xml:space="preserve">interpreting and approving those </w:t>
      </w:r>
      <w:r>
        <w:rPr>
          <w:szCs w:val="22"/>
        </w:rPr>
        <w:t>that</w:t>
      </w:r>
      <w:r w:rsidRPr="00DB0EA1">
        <w:rPr>
          <w:szCs w:val="22"/>
        </w:rPr>
        <w:t xml:space="preserve"> impose</w:t>
      </w:r>
      <w:r>
        <w:rPr>
          <w:szCs w:val="22"/>
        </w:rPr>
        <w:t>d</w:t>
      </w:r>
      <w:r w:rsidRPr="00DB0EA1">
        <w:rPr>
          <w:szCs w:val="22"/>
        </w:rPr>
        <w:t xml:space="preserve"> too many limit</w:t>
      </w:r>
      <w:r>
        <w:rPr>
          <w:szCs w:val="22"/>
        </w:rPr>
        <w:t>ations</w:t>
      </w:r>
      <w:r w:rsidRPr="00DB0EA1">
        <w:rPr>
          <w:szCs w:val="22"/>
        </w:rPr>
        <w:t xml:space="preserve"> but not the countries that </w:t>
      </w:r>
      <w:r>
        <w:rPr>
          <w:szCs w:val="22"/>
        </w:rPr>
        <w:t xml:space="preserve">did not </w:t>
      </w:r>
      <w:r w:rsidRPr="00DB0EA1">
        <w:rPr>
          <w:szCs w:val="22"/>
        </w:rPr>
        <w:t xml:space="preserve">adopt the necessary </w:t>
      </w:r>
      <w:r w:rsidRPr="00DB0EA1">
        <w:rPr>
          <w:szCs w:val="22"/>
        </w:rPr>
        <w:lastRenderedPageBreak/>
        <w:t xml:space="preserve">exceptions </w:t>
      </w:r>
      <w:r>
        <w:rPr>
          <w:szCs w:val="22"/>
        </w:rPr>
        <w:t>in a</w:t>
      </w:r>
      <w:r w:rsidRPr="00DB0EA1">
        <w:rPr>
          <w:szCs w:val="22"/>
        </w:rPr>
        <w:t xml:space="preserve"> timely </w:t>
      </w:r>
      <w:r>
        <w:rPr>
          <w:szCs w:val="22"/>
        </w:rPr>
        <w:t>manner. It should be</w:t>
      </w:r>
      <w:r w:rsidRPr="00DB0EA1">
        <w:rPr>
          <w:szCs w:val="22"/>
        </w:rPr>
        <w:t xml:space="preserve"> adapted to the needs of countries, which </w:t>
      </w:r>
      <w:r>
        <w:rPr>
          <w:szCs w:val="22"/>
        </w:rPr>
        <w:t>meant</w:t>
      </w:r>
      <w:r w:rsidRPr="00DB0EA1">
        <w:rPr>
          <w:szCs w:val="22"/>
        </w:rPr>
        <w:t xml:space="preserve"> it should not be the standard for the new instrument.</w:t>
      </w:r>
      <w:r>
        <w:rPr>
          <w:szCs w:val="22"/>
        </w:rPr>
        <w:t xml:space="preserve">  Innovarte advised that it was essential to </w:t>
      </w:r>
      <w:r w:rsidRPr="000239A1">
        <w:rPr>
          <w:szCs w:val="22"/>
        </w:rPr>
        <w:t>follow the model of the Rome Convention as regards to exceptions.</w:t>
      </w:r>
      <w:r>
        <w:rPr>
          <w:szCs w:val="22"/>
        </w:rPr>
        <w:t xml:space="preserve">  Innovarte observed the need for the Committee to </w:t>
      </w:r>
      <w:r w:rsidRPr="00921A4E">
        <w:rPr>
          <w:szCs w:val="22"/>
        </w:rPr>
        <w:t>broaden its list to accommodate the needs of the 21</w:t>
      </w:r>
      <w:r>
        <w:rPr>
          <w:szCs w:val="22"/>
        </w:rPr>
        <w:t>st</w:t>
      </w:r>
      <w:r w:rsidRPr="00921A4E">
        <w:rPr>
          <w:szCs w:val="22"/>
        </w:rPr>
        <w:t xml:space="preserve"> </w:t>
      </w:r>
      <w:r>
        <w:rPr>
          <w:szCs w:val="22"/>
        </w:rPr>
        <w:t>c</w:t>
      </w:r>
      <w:r w:rsidRPr="00921A4E">
        <w:rPr>
          <w:szCs w:val="22"/>
        </w:rPr>
        <w:t>entury, including mapped mandatory public interest, inter alia, public health needs, libraries, and technological development.</w:t>
      </w:r>
    </w:p>
    <w:p w14:paraId="23C720A1" w14:textId="77777777" w:rsidR="009236BD" w:rsidRPr="00F6428E" w:rsidRDefault="009236BD" w:rsidP="009236BD">
      <w:pPr>
        <w:rPr>
          <w:szCs w:val="22"/>
        </w:rPr>
      </w:pPr>
    </w:p>
    <w:p w14:paraId="293B8187" w14:textId="77777777" w:rsidR="009236BD" w:rsidRPr="00A9143F" w:rsidRDefault="009236BD" w:rsidP="009236BD">
      <w:pPr>
        <w:pStyle w:val="ListParagraph"/>
        <w:numPr>
          <w:ilvl w:val="0"/>
          <w:numId w:val="7"/>
        </w:numPr>
        <w:ind w:left="0" w:firstLine="0"/>
        <w:rPr>
          <w:szCs w:val="22"/>
        </w:rPr>
      </w:pPr>
      <w:r>
        <w:rPr>
          <w:szCs w:val="22"/>
        </w:rPr>
        <w:t xml:space="preserve">The Chair noted the proposal by Innovarte on </w:t>
      </w:r>
      <w:r w:rsidRPr="00036C5A">
        <w:rPr>
          <w:szCs w:val="22"/>
        </w:rPr>
        <w:t>the use of the Rome Convention.</w:t>
      </w:r>
      <w:r>
        <w:rPr>
          <w:szCs w:val="22"/>
        </w:rPr>
        <w:t xml:space="preserve">  The Chair proposed to the coordinators to share a draft summary based on submissions received on the topic of </w:t>
      </w:r>
      <w:r w:rsidRPr="00036C5A">
        <w:rPr>
          <w:szCs w:val="22"/>
        </w:rPr>
        <w:t xml:space="preserve">broadcasting.  </w:t>
      </w:r>
    </w:p>
    <w:p w14:paraId="6AE4E4FE" w14:textId="77777777" w:rsidR="009236BD" w:rsidRDefault="009236BD" w:rsidP="009236BD"/>
    <w:p w14:paraId="4AA51964" w14:textId="77777777" w:rsidR="00C12779" w:rsidRPr="003E4C93" w:rsidRDefault="00C12779" w:rsidP="00C12779">
      <w:pPr>
        <w:pStyle w:val="Heading2"/>
        <w:rPr>
          <w:b/>
          <w:bCs w:val="0"/>
        </w:rPr>
      </w:pPr>
      <w:r w:rsidRPr="003E4C93">
        <w:rPr>
          <w:b/>
          <w:bCs w:val="0"/>
        </w:rPr>
        <w:t>AGENDA ITEM</w:t>
      </w:r>
      <w:r>
        <w:rPr>
          <w:b/>
          <w:bCs w:val="0"/>
        </w:rPr>
        <w:t xml:space="preserve"> 6</w:t>
      </w:r>
      <w:r w:rsidRPr="003E4C93">
        <w:rPr>
          <w:b/>
          <w:bCs w:val="0"/>
        </w:rPr>
        <w:t>: LIMITATIONS AND EXCEPTIONS FOR LIBRARIES AND ARCHIVES</w:t>
      </w:r>
    </w:p>
    <w:p w14:paraId="3E5F8765" w14:textId="7B47211A" w:rsidR="00C12779" w:rsidRPr="00A9143F" w:rsidRDefault="00C12779" w:rsidP="00A9143F">
      <w:pPr>
        <w:pStyle w:val="Heading2"/>
        <w:rPr>
          <w:b/>
          <w:bCs w:val="0"/>
        </w:rPr>
      </w:pPr>
      <w:r w:rsidRPr="003E4C93">
        <w:rPr>
          <w:b/>
          <w:bCs w:val="0"/>
        </w:rPr>
        <w:t>AGENDA ITEM</w:t>
      </w:r>
      <w:r>
        <w:rPr>
          <w:b/>
          <w:bCs w:val="0"/>
        </w:rPr>
        <w:t xml:space="preserve"> 7</w:t>
      </w:r>
      <w:r w:rsidRPr="003E4C93">
        <w:rPr>
          <w:b/>
          <w:bCs w:val="0"/>
        </w:rPr>
        <w:t xml:space="preserve">: LIMITATIONS AND EXCEPTIONS FOR EDUCATIONAL AND RESEARCH INSTITUTIONS AND FOR PERSONS WITH OTHER DISABILITIES </w:t>
      </w:r>
    </w:p>
    <w:p w14:paraId="71D9F9E4" w14:textId="77777777" w:rsidR="00C12779" w:rsidRPr="00F6428E" w:rsidRDefault="00C12779" w:rsidP="00C12779">
      <w:pPr>
        <w:pStyle w:val="ListParagraph"/>
        <w:rPr>
          <w:szCs w:val="22"/>
        </w:rPr>
      </w:pPr>
    </w:p>
    <w:p w14:paraId="434FDDD0" w14:textId="77777777" w:rsidR="0047473F" w:rsidRPr="003A65E5" w:rsidRDefault="0047473F" w:rsidP="0047473F">
      <w:pPr>
        <w:pStyle w:val="ListParagraph"/>
        <w:rPr>
          <w:szCs w:val="22"/>
        </w:rPr>
      </w:pPr>
    </w:p>
    <w:p w14:paraId="69FD5119" w14:textId="77777777" w:rsidR="0047473F" w:rsidRPr="003A65E5" w:rsidRDefault="0047473F" w:rsidP="0047473F">
      <w:pPr>
        <w:pStyle w:val="ListParagraph"/>
        <w:numPr>
          <w:ilvl w:val="0"/>
          <w:numId w:val="7"/>
        </w:numPr>
        <w:ind w:left="0" w:firstLine="0"/>
        <w:rPr>
          <w:szCs w:val="22"/>
        </w:rPr>
      </w:pPr>
      <w:r w:rsidRPr="003A65E5">
        <w:rPr>
          <w:szCs w:val="22"/>
        </w:rPr>
        <w:t xml:space="preserve">The Chair outlined discussions on Limitations and Exceptions for Libraries and Archives, Item 6 on the Agenda, and also Item 7, Limitations and Exceptions for Educational and Research Institutions, and for Persons with Other Disabilities.  </w:t>
      </w:r>
    </w:p>
    <w:p w14:paraId="361D126F" w14:textId="77777777" w:rsidR="0047473F" w:rsidRPr="003A65E5" w:rsidRDefault="0047473F" w:rsidP="0047473F">
      <w:pPr>
        <w:rPr>
          <w:szCs w:val="22"/>
        </w:rPr>
      </w:pPr>
    </w:p>
    <w:p w14:paraId="14590AD0" w14:textId="77777777" w:rsidR="0047473F" w:rsidRPr="003A65E5" w:rsidRDefault="0047473F" w:rsidP="0047473F">
      <w:pPr>
        <w:pStyle w:val="ListParagraph"/>
        <w:numPr>
          <w:ilvl w:val="0"/>
          <w:numId w:val="7"/>
        </w:numPr>
        <w:ind w:left="0" w:firstLine="0"/>
        <w:rPr>
          <w:szCs w:val="22"/>
        </w:rPr>
      </w:pPr>
      <w:r w:rsidRPr="003A65E5">
        <w:rPr>
          <w:szCs w:val="22"/>
        </w:rPr>
        <w:t>The Chair invited the Secretariat to present the report, document SCCR/40/2, on the  regional seminars and international conference organized by the Secretariat, which had been organized in 2019</w:t>
      </w:r>
    </w:p>
    <w:p w14:paraId="370082EA" w14:textId="77777777" w:rsidR="0047473F" w:rsidRPr="003A65E5" w:rsidRDefault="0047473F" w:rsidP="0047473F">
      <w:pPr>
        <w:pStyle w:val="ListParagraph"/>
        <w:rPr>
          <w:szCs w:val="22"/>
        </w:rPr>
      </w:pPr>
    </w:p>
    <w:p w14:paraId="29AB0B13" w14:textId="2A4B7C2B" w:rsidR="0047473F" w:rsidRPr="003A65E5" w:rsidRDefault="0047473F" w:rsidP="0047473F">
      <w:pPr>
        <w:pStyle w:val="ListParagraph"/>
        <w:ind w:left="0"/>
        <w:rPr>
          <w:szCs w:val="22"/>
        </w:rPr>
      </w:pPr>
      <w:r w:rsidRPr="003A65E5">
        <w:rPr>
          <w:szCs w:val="22"/>
        </w:rPr>
        <w:t xml:space="preserve">The Secretariat presented a summary of the factual report in document SCCR/40/2, and noted that it was extremely difficult to summarize the results of three regional seminars and an international conference into a short and easily digestible presentation without taking the risk of oversimplifying or being misrepresentative.  It referred to the Regional Seminar for Asia and Pacific Group which was held in April 2019 in Singapore; the seminar for the African Group which was held in June in Nairobi, Kenya;  and the seminar for the Latin American and Caribbean Group which took place in Santo Domingo in July in Dominican Republic.  The Secretariat pointed out relevant data of those meetings.  Dedicated web pages, related documents as well as the detailed presentations of each of those meetings were available on the WIPO website.  The Secretariat highlighted the common methodology following those three regional seminars.  The work carried out in working groups were divided by </w:t>
      </w:r>
      <w:r w:rsidR="008921BE" w:rsidRPr="003A65E5">
        <w:rPr>
          <w:szCs w:val="22"/>
        </w:rPr>
        <w:t>sub regions</w:t>
      </w:r>
      <w:r w:rsidRPr="003A65E5">
        <w:rPr>
          <w:szCs w:val="22"/>
        </w:rPr>
        <w:t xml:space="preserve"> or by language;  a report in plenaries where Member States reported on its findings, observations, and proposals;  the participation of four to six experts in the areas of libraries, archives, museums and educational research and the use of certain tools and questionnaire and matrix to combine the findings in four main areas, libraries, archives, museum, and educational and research combined with areas of use such as preservation, access, reproduction or prepared use, and cross border.  Through the matrix, one of the tools used in the analysis, the Secretariat obtained valuable information which was compiled into 16 clusters within the 4 categories of beneficiaries of limitations and exceptions displayed horizontally and the four areas of consideration; preservation, reproduction, access, and cross</w:t>
      </w:r>
      <w:r w:rsidRPr="003A65E5">
        <w:rPr>
          <w:szCs w:val="22"/>
        </w:rPr>
        <w:noBreakHyphen/>
        <w:t xml:space="preserve">border, displayed vertically.  In addition, the information gathered about each of those clusters were outlined in the summary of discussions of the regional seminars from Paragraph 9 to 119 of the report, complemented with some remarks from Chairs and reporters conference that attended later the international conference and those were covered in paragraphs 126 and127.  The Secretariat highlighted </w:t>
      </w:r>
      <w:r w:rsidRPr="003A65E5">
        <w:rPr>
          <w:szCs w:val="22"/>
        </w:rPr>
        <w:lastRenderedPageBreak/>
        <w:t>some of the clusters or categories of beneficiaries of limitations and exceptions and areas of use.  First, the example of discussions on libraries and cross</w:t>
      </w:r>
      <w:r w:rsidRPr="003A65E5">
        <w:rPr>
          <w:szCs w:val="22"/>
        </w:rPr>
        <w:noBreakHyphen/>
        <w:t>border matters.  In paragraph 38 of the report during the discussions, reference was made to the current regime of exchange of books in accessible format through the Marrakesh Treaty, and there was no consensus among Member States whether exceptions were necessary for general exchange of works in digital format.  Some Member States suggested that further guidance that could be useful on the scope and application of exceptions in that context for education purposes.  The second example the Secretariat made reference to was on archives and access.  In paragraph 54 of the report, Member States highlighted that the provisions regarding archives mostly existed for access to physical or analogue copies but not digital copies.  Some Member States thought it could be addressed through revision of copyright laws or other laws different from copyright law but in the field of intellectual property.  The third example was on museums and preservation.  In paragraph 68 of the Report, most Member States emphasized that the justification for preservation of museum collections was mainly to mitigate the risk of irretrievable losing works in a collection due to climate change hazards, robbery, fires, and other catastrophes.  Finally, an illustration of another combination on education and reproduction, found in paragraph 104.  Some Member States mentioned that there was a growing move from analogue to digital content for classroom teaching purposes, and some Member States also noted the need to facilitate materials beyond the physical classroom, for example, in e</w:t>
      </w:r>
      <w:r w:rsidRPr="003A65E5">
        <w:rPr>
          <w:szCs w:val="22"/>
        </w:rPr>
        <w:noBreakHyphen/>
        <w:t>learning platforms.  They wondered if that specific exception existing in the analog world would apply to those new uses.  In paragraph 105, the Secretariat suggested that perhaps there might be different conditions and even remuneration that those uses could imply and were different regarding or vis</w:t>
      </w:r>
      <w:r w:rsidRPr="003A65E5">
        <w:rPr>
          <w:szCs w:val="22"/>
        </w:rPr>
        <w:noBreakHyphen/>
        <w:t>a</w:t>
      </w:r>
      <w:r w:rsidRPr="003A65E5">
        <w:rPr>
          <w:szCs w:val="22"/>
        </w:rPr>
        <w:noBreakHyphen/>
        <w:t>vis of offline teaching uses.  The international conference was organized at the conclusion of the fact</w:t>
      </w:r>
      <w:r w:rsidRPr="003A65E5">
        <w:rPr>
          <w:szCs w:val="22"/>
        </w:rPr>
        <w:noBreakHyphen/>
        <w:t>finding and information gathering phase foreseen in the limitations and exceptions action plans.  The international conference provided an opportunity to address on a global scale some of the issues identified during the three regional seminars.  It covered the four thematic areas, the four categories of beneficiaries and exceptions and was attended by more than 230 participants.  There were 18 chairs and reporters from regional seminars who attended the conference together with 44 panelists and 5 experts.  Web page and documents as well as detailed presentations and even interviews of some of the participants were published on the WIPO website.  The ideas on archives, from paragraphs 174 to paragraph 181, outlined more specific exceptions and limitations in the law, tariff setting, hybrid mechanism, a combination of license</w:t>
      </w:r>
      <w:r w:rsidRPr="003A65E5">
        <w:rPr>
          <w:szCs w:val="22"/>
        </w:rPr>
        <w:noBreakHyphen/>
        <w:t>based approach and limitations and exceptions approach that could solve specific issues such as commerce works or issues related to out of commerce works and published and orphan works.  Also, the reliability and the role of the instrument in the area and the importance of providing working tools for archives; specifically, that provided knowledge and awareness on issues related to copyright, and the issue of cross</w:t>
      </w:r>
      <w:r w:rsidRPr="003A65E5">
        <w:rPr>
          <w:szCs w:val="22"/>
        </w:rPr>
        <w:noBreakHyphen/>
        <w:t>border, particularly regarding archival material in collections.  The Secretariat also pointed out some ideas on museums emerging from the conference, outlined from paragraphs 252 to 258, to address legal uncertainties and existing disparities in legislations across countries, including the lack of collective management organizations in certain countries, the need of high</w:t>
      </w:r>
      <w:r w:rsidRPr="003A65E5">
        <w:rPr>
          <w:szCs w:val="22"/>
        </w:rPr>
        <w:noBreakHyphen/>
        <w:t xml:space="preserve">level guidance on an instrument or declaration prepared by WIPO for digital preservation of cultural heritage, updating national legislations, and the addition of a specific exceptions in national law focused on the museum activities, building capacity for collective management organizations, and the inclusion of a definition of museums when specific exceptions or provisions are added in the national law, and even succession planning of works of artists with the help of technical bodies.  Some ideas on libraries emerging from the conference were also outlined from paragraphs 294 to 303, which referred to the minimum international standards for preservation, the need to benchmark and have a healthy monitoring of modeling that could be adopted globally.  The Secretariat pointed out the necessity to look at the national legislation, particularly regarding good examples to be followed, and the need for a legal framework which could be evolving regarding technical </w:t>
      </w:r>
      <w:r w:rsidRPr="003A65E5">
        <w:rPr>
          <w:szCs w:val="22"/>
        </w:rPr>
        <w:lastRenderedPageBreak/>
        <w:t>requisites, and the need for capacity building and good infrastructure, and even the role of regional entities for cross</w:t>
      </w:r>
      <w:r w:rsidRPr="003A65E5">
        <w:rPr>
          <w:szCs w:val="22"/>
        </w:rPr>
        <w:noBreakHyphen/>
        <w:t>border access that was not limited only to libraries but also could be effective for education, research, and other archiving activities.  Also, some ideas on education and research were outlined from paragraphs 355 to 359, more specifically on the substantive review of national copyright legislations, declaration of international principal framework by WIPO, the question of liability of teachers in the case of archivists, and availability or available of exceptions and provisions by contractual provisions.  At the end of the conference, the next steps were identified by the WIPO Secretariat and they were encompassed in three groups, namely, the general principles and ideas, the Member State's role, and the WIPO role.  Details of the next steps are shown at the end of document SCCR/40/2.</w:t>
      </w:r>
    </w:p>
    <w:p w14:paraId="21D496FE" w14:textId="77777777" w:rsidR="0047473F" w:rsidRPr="003A65E5" w:rsidRDefault="0047473F" w:rsidP="0047473F">
      <w:pPr>
        <w:pStyle w:val="ListParagraph"/>
        <w:ind w:left="0"/>
        <w:rPr>
          <w:szCs w:val="22"/>
        </w:rPr>
      </w:pPr>
    </w:p>
    <w:p w14:paraId="73B165DD" w14:textId="77777777" w:rsidR="0047473F" w:rsidRPr="003A65E5" w:rsidRDefault="0047473F" w:rsidP="0047473F">
      <w:pPr>
        <w:pStyle w:val="ListParagraph"/>
        <w:numPr>
          <w:ilvl w:val="0"/>
          <w:numId w:val="7"/>
        </w:numPr>
        <w:ind w:left="0" w:firstLine="0"/>
        <w:rPr>
          <w:szCs w:val="22"/>
        </w:rPr>
      </w:pPr>
      <w:r w:rsidRPr="003A65E5">
        <w:rPr>
          <w:szCs w:val="22"/>
        </w:rPr>
        <w:t xml:space="preserve">The Chair thanked the Secretariat for the report and outlined a few ground rules for submissions and statements. </w:t>
      </w:r>
    </w:p>
    <w:p w14:paraId="779DB615" w14:textId="77777777" w:rsidR="0047473F" w:rsidRPr="003A65E5" w:rsidRDefault="0047473F" w:rsidP="0047473F">
      <w:pPr>
        <w:rPr>
          <w:szCs w:val="22"/>
        </w:rPr>
      </w:pPr>
    </w:p>
    <w:p w14:paraId="785F4BEC" w14:textId="77777777" w:rsidR="0047473F" w:rsidRPr="003A65E5" w:rsidRDefault="0047473F" w:rsidP="0047473F">
      <w:pPr>
        <w:pStyle w:val="ListParagraph"/>
        <w:numPr>
          <w:ilvl w:val="0"/>
          <w:numId w:val="7"/>
        </w:numPr>
        <w:ind w:left="0" w:firstLine="0"/>
        <w:rPr>
          <w:szCs w:val="22"/>
        </w:rPr>
      </w:pPr>
      <w:r w:rsidRPr="003A65E5">
        <w:rPr>
          <w:szCs w:val="22"/>
        </w:rPr>
        <w:t xml:space="preserve">The Delegation of China thanked the Secretariat for the report on regional seminars at international conference on limitations and exceptions which informed the basis of the discussions.  The Delegation opined that libraries, archives, and educational institutions by their nature provided public information, and the exceptions and limitations were pivotal pillars of those activities due to public interest and could balance the public interest and the interest of rightsholders.  The report highlighted the views of the exceptions and limitations and offered suggestions for the work and for the roles Member States.  The Delegation stated that it would like to engage on future work with a view to reach consensus on the work.  </w:t>
      </w:r>
    </w:p>
    <w:p w14:paraId="7AF08628" w14:textId="77777777" w:rsidR="0047473F" w:rsidRPr="003A65E5" w:rsidRDefault="0047473F" w:rsidP="0047473F">
      <w:pPr>
        <w:rPr>
          <w:szCs w:val="22"/>
        </w:rPr>
      </w:pPr>
    </w:p>
    <w:p w14:paraId="78579C3F" w14:textId="77777777" w:rsidR="0047473F" w:rsidRPr="003A65E5" w:rsidRDefault="0047473F" w:rsidP="0047473F">
      <w:pPr>
        <w:pStyle w:val="ListParagraph"/>
        <w:numPr>
          <w:ilvl w:val="0"/>
          <w:numId w:val="7"/>
        </w:numPr>
        <w:ind w:left="0" w:firstLine="0"/>
        <w:rPr>
          <w:szCs w:val="22"/>
        </w:rPr>
      </w:pPr>
      <w:r w:rsidRPr="003A65E5">
        <w:rPr>
          <w:szCs w:val="22"/>
        </w:rPr>
        <w:t>The Delegation of United Kingdom, speaking on behalf of Group B, commended the Secretariat and other stakeholders for successfully organizing the regional seminars in October 2019.  Group B said it was committed to the general principles as set out in the report, and limitations and exceptions were an essential part of the balanced copyright framework and underpinned cultural heritage and education as a common good.  However, the Group advised stakeholders to be mindful that the ability of creators to be fairly remunerated and rewarded should not be unduly inhibited;  and therefore, recognized the important role that licensing plays in that context.  Group B took note of the need for action at the national level that was a recurrent theme in the report.  The Group also took note of the discussions and findings set out in the report.  Group B added that the information would no doubt be invaluable for the work on limitations and exceptions in those particular areas.  A focus on digital aspects seemed timely, considering the ongoing COVID</w:t>
      </w:r>
      <w:r w:rsidRPr="003A65E5">
        <w:rPr>
          <w:szCs w:val="22"/>
        </w:rPr>
        <w:noBreakHyphen/>
        <w:t>19 pandemic and the challenges, in particular, concerning access to education and cultural works.  Group B emphasized that considering digital aspects in that Committee only through the lens of exceptions and limitations would be too narrow and one sided.  The Delegation took note of the way forward set out in Paragraphs 390 to 406.  Group B remained committed to continue on constructive engagement on the topic.</w:t>
      </w:r>
    </w:p>
    <w:p w14:paraId="5412167F" w14:textId="77777777" w:rsidR="0047473F" w:rsidRPr="003A65E5" w:rsidRDefault="0047473F" w:rsidP="0047473F">
      <w:pPr>
        <w:pStyle w:val="ListParagraph"/>
        <w:rPr>
          <w:szCs w:val="22"/>
        </w:rPr>
      </w:pPr>
    </w:p>
    <w:p w14:paraId="54F5D87B" w14:textId="77777777" w:rsidR="0047473F" w:rsidRPr="003A65E5" w:rsidRDefault="0047473F" w:rsidP="0047473F">
      <w:pPr>
        <w:pStyle w:val="ListParagraph"/>
        <w:numPr>
          <w:ilvl w:val="0"/>
          <w:numId w:val="7"/>
        </w:numPr>
        <w:ind w:left="0" w:firstLine="0"/>
        <w:rPr>
          <w:szCs w:val="22"/>
        </w:rPr>
      </w:pPr>
      <w:r w:rsidRPr="003A65E5">
        <w:rPr>
          <w:szCs w:val="22"/>
        </w:rPr>
        <w:t>The Delegation of the Russian Federation, speaking on behalf of CACEEC, thanked the Secretariat for preparing the report on the regional seminars and international conference on limitations and exceptions.  In analytical conclusions and proposals of Member States and experts in those areas, the Delegation called for a collective approach to formulate general principles on which to harmonize our approaches, create an international instrument that would be used as guidance for proposing solutions to those common problems.  According to the output of the conference, which was held as part of the implementation of the plan of action, proposals were made in each of those limitations and exceptions.  The Group stressed the importance of resolving cross</w:t>
      </w:r>
      <w:r w:rsidRPr="003A65E5">
        <w:rPr>
          <w:szCs w:val="22"/>
        </w:rPr>
        <w:noBreakHyphen/>
        <w:t xml:space="preserve">border issues, the examination of legal ambiguity, and difference in the legislations of various countries and pay special attention to the preservation of the cultural heritage in digital form, and also focused on international principles and systems which </w:t>
      </w:r>
      <w:r w:rsidRPr="003A65E5">
        <w:rPr>
          <w:szCs w:val="22"/>
        </w:rPr>
        <w:lastRenderedPageBreak/>
        <w:t>would be applicable to museums, libraries, archives, libraries, and educational and research institutions.  The COVID-19 pandemic had shown a very important need for digital technology, including remote access and cross</w:t>
      </w:r>
      <w:r w:rsidRPr="003A65E5">
        <w:rPr>
          <w:szCs w:val="22"/>
        </w:rPr>
        <w:noBreakHyphen/>
        <w:t>border use.  The Group noted the existence of digital materials should become generalized.  The drawbacks and backwardness of existing international instruments had become particularly glaring when the whole international system of copyright and relate the rights had unprecedented challenges, and the work of millions of museums, library, and archives in traditional sense of the word was under threat.  CACEEC observed that the lack of recognized international guidance made it difficult to have cross</w:t>
      </w:r>
      <w:r w:rsidRPr="003A65E5">
        <w:rPr>
          <w:szCs w:val="22"/>
        </w:rPr>
        <w:noBreakHyphen/>
        <w:t>border access and exchange of culture hindering progress.  The Group emphasized the vital role of libraries, archives, and museums in preserving the cultural wellbeing of people and presence of research for providing access and quality education and research.  Exceptions and limitations satisfied the needs of education and research online to an adequate degree and national exceptions and limitations were the best way for respecting the interests of society and satisfying and should meet the needs of each country.  The Delegation noted that licensing played an important role in the development of online and cross</w:t>
      </w:r>
      <w:r w:rsidRPr="003A65E5">
        <w:rPr>
          <w:szCs w:val="22"/>
        </w:rPr>
        <w:noBreakHyphen/>
        <w:t xml:space="preserve">border education satisfying the needs and demand for educational materials, engaging in educational research work online, and while maintaining primary markets for license productions.  The Group called for new, improved legislative norms, as well as open dialogue between rightsholders and educational institutions which would bring together the interest of both sides and lay the foundations for cooperation in the search for more offers and greater access to material online. </w:t>
      </w:r>
    </w:p>
    <w:p w14:paraId="767ED86C" w14:textId="77777777" w:rsidR="0047473F" w:rsidRPr="003A65E5" w:rsidRDefault="0047473F" w:rsidP="0047473F">
      <w:pPr>
        <w:pStyle w:val="ListParagraph"/>
        <w:rPr>
          <w:szCs w:val="22"/>
        </w:rPr>
      </w:pPr>
    </w:p>
    <w:p w14:paraId="7B419D18" w14:textId="77777777" w:rsidR="0047473F" w:rsidRPr="003A65E5" w:rsidRDefault="0047473F" w:rsidP="0047473F">
      <w:pPr>
        <w:pStyle w:val="ListParagraph"/>
        <w:numPr>
          <w:ilvl w:val="0"/>
          <w:numId w:val="7"/>
        </w:numPr>
        <w:ind w:left="0" w:firstLine="0"/>
        <w:rPr>
          <w:szCs w:val="22"/>
        </w:rPr>
      </w:pPr>
      <w:r w:rsidRPr="003A65E5">
        <w:rPr>
          <w:szCs w:val="22"/>
        </w:rPr>
        <w:t>The Delegation of Zimbabwe, speaking on behalf of the African Group, expressed gratitude to the leadership and Secretariat on the presentation of the factual report on regional seminars and international conference, document SCCR/40/2.  The African Group reiterated and reaffirmed support for the 2012 General Assembly mandate, namely to continue discussion to work toward an appropriate international legal instrument or instruments whether a model law, joint recommendation, treaty and/or other forms on limitations and exceptions.  The African Group recalled that the seminars were convened in accordance with the action plans on limitations and exceptions agreed in document SCCR/36/7.  The African Group underscored the importance of the report to the work of the Committee on exceptions and limitations, and highlighted various insightful and informative proposals contained in the report.  The Delegation called for a balanced copyright system which rewards creators and provides suitable access, assures progress and sustainable development of societies by incentivizing, creating, and promoting public welfare through dissemination of knowledge, culture, and science.  The African Group noted that the seminars focused on the various thematic areas, and noted that Member States had disparate national laws on those areas which pose an obstacle to inter</w:t>
      </w:r>
      <w:r w:rsidRPr="003A65E5">
        <w:rPr>
          <w:szCs w:val="22"/>
        </w:rPr>
        <w:noBreakHyphen/>
        <w:t>state cooperation and domestic implementation.  The Delegation observed the report and various studies presented in previous SCCR sessions could help to reach a successful conclusion to a long</w:t>
      </w:r>
      <w:r w:rsidRPr="003A65E5">
        <w:rPr>
          <w:szCs w:val="22"/>
        </w:rPr>
        <w:noBreakHyphen/>
        <w:t>standing matter.  The Delegation looked forward to further discussion on the agenda item at the SCCR/41 session.  The advent of the COVID</w:t>
      </w:r>
      <w:r w:rsidRPr="003A65E5">
        <w:rPr>
          <w:szCs w:val="22"/>
        </w:rPr>
        <w:noBreakHyphen/>
        <w:t xml:space="preserve">19 pandemic presented a unique challenge to the global community.  Children have been denied access to online educational material due to restrictive copyright regulations, an acute challenge which required the Committee’s urgent attention.  Similarly, open-source information sharing of research material was an essential enabler for global cooperation in solving common health challenges.  Members were reminded on the success of the SCCR on the conclusion of the Marrakesh Treaty which illustrated the collaborative efforts of Member States and political will to address an area of great public interest.  The Delegation called on the SCCR to respond to the current challenges.  </w:t>
      </w:r>
    </w:p>
    <w:p w14:paraId="1F349749" w14:textId="77777777" w:rsidR="0047473F" w:rsidRPr="003A65E5" w:rsidRDefault="0047473F" w:rsidP="0047473F">
      <w:pPr>
        <w:pStyle w:val="ListParagraph"/>
        <w:ind w:left="0"/>
        <w:rPr>
          <w:szCs w:val="22"/>
        </w:rPr>
      </w:pPr>
    </w:p>
    <w:p w14:paraId="3F9C7ED9" w14:textId="77777777" w:rsidR="0047473F" w:rsidRPr="003A65E5" w:rsidRDefault="0047473F" w:rsidP="0047473F">
      <w:pPr>
        <w:pStyle w:val="ListParagraph"/>
        <w:numPr>
          <w:ilvl w:val="0"/>
          <w:numId w:val="7"/>
        </w:numPr>
        <w:ind w:left="0" w:firstLine="0"/>
        <w:rPr>
          <w:szCs w:val="22"/>
        </w:rPr>
      </w:pPr>
      <w:r w:rsidRPr="003A65E5">
        <w:rPr>
          <w:szCs w:val="22"/>
        </w:rPr>
        <w:t xml:space="preserve">The Delegation of the United States of America was pleased to participate as an observer in all three WIPO regional seminars and in the international conference.  The Delegation thanked the Secretariat for the presentation of its excellent report and noted that it </w:t>
      </w:r>
      <w:r w:rsidRPr="003A65E5">
        <w:rPr>
          <w:szCs w:val="22"/>
        </w:rPr>
        <w:lastRenderedPageBreak/>
        <w:t xml:space="preserve">would be a useful resource for SCCR Members to continue discussions at the next session of the SCCR and beyond.  The Delegation looked forward to continuing the conversations. </w:t>
      </w:r>
    </w:p>
    <w:p w14:paraId="71BB0E91" w14:textId="77777777" w:rsidR="0047473F" w:rsidRPr="003A65E5" w:rsidRDefault="0047473F" w:rsidP="0047473F">
      <w:pPr>
        <w:pStyle w:val="ListParagraph"/>
        <w:rPr>
          <w:szCs w:val="22"/>
        </w:rPr>
      </w:pPr>
    </w:p>
    <w:p w14:paraId="302AB24F" w14:textId="77777777" w:rsidR="0047473F" w:rsidRPr="003A65E5" w:rsidRDefault="0047473F" w:rsidP="0047473F">
      <w:pPr>
        <w:pStyle w:val="ListParagraph"/>
        <w:numPr>
          <w:ilvl w:val="0"/>
          <w:numId w:val="7"/>
        </w:numPr>
        <w:ind w:left="0" w:firstLine="0"/>
        <w:rPr>
          <w:szCs w:val="22"/>
        </w:rPr>
      </w:pPr>
      <w:r w:rsidRPr="003A65E5">
        <w:rPr>
          <w:szCs w:val="22"/>
        </w:rPr>
        <w:t>The Delegation of Brazil welcomed the factual report with the results of the three regional seminars at the international conference on copyright limitations and exceptions.  The Delegation added great value to those discussions and favored continued work on those issues by the Committee.  The Delegation observed that limitations and exceptions to copyright should strike a balance between the legitimate interests of authors and creators and that of third parties.  In the case of librarians and archivists acting within the scope of their professional activities, limitations and exceptions were a means to avoid exposing those categories to legal challenges.  The Delegation also called attention to the issue of limitations and exceptions regarding people with other disabilities not covered by the Marrakesh Treaty.  Notwithstanding its undeniable importance for the Brazilian Government, the topic had received little attention from the SCCR in recent years.  The Delegation looked forward to more in-depth exchange on that matter and would propose that future regional or sub</w:t>
      </w:r>
      <w:r w:rsidRPr="003A65E5">
        <w:rPr>
          <w:szCs w:val="22"/>
        </w:rPr>
        <w:noBreakHyphen/>
        <w:t xml:space="preserve">regional seminars addressed the issue of limitations and exceptions regarding people with other disabilities, with a focus on new technologies and accessibility.  The Delegation welcomed discussions with Members on the proposal and to reflect it on the future work of the Committee.  </w:t>
      </w:r>
    </w:p>
    <w:p w14:paraId="71074E3F" w14:textId="77777777" w:rsidR="0047473F" w:rsidRPr="003A65E5" w:rsidRDefault="0047473F" w:rsidP="0047473F">
      <w:pPr>
        <w:rPr>
          <w:szCs w:val="22"/>
        </w:rPr>
      </w:pPr>
    </w:p>
    <w:p w14:paraId="4051C704" w14:textId="77777777" w:rsidR="0047473F" w:rsidRPr="003A65E5" w:rsidRDefault="0047473F" w:rsidP="0047473F">
      <w:pPr>
        <w:pStyle w:val="ListParagraph"/>
        <w:numPr>
          <w:ilvl w:val="0"/>
          <w:numId w:val="7"/>
        </w:numPr>
        <w:ind w:left="0" w:firstLine="0"/>
        <w:rPr>
          <w:szCs w:val="22"/>
        </w:rPr>
      </w:pPr>
      <w:r w:rsidRPr="003A65E5">
        <w:rPr>
          <w:szCs w:val="22"/>
        </w:rPr>
        <w:t>The Delegation of Indonesia commended the Secretariat for its comprehensive report as included in the document SCCR/40/2 and its extensive presentation.  The Delegation reiterated the statement made by the Delegation of Bangladesh on behalf of APG emphasizing that flexibilities for libraries, museums, archives, educational institutions as well as for people with other disabilities were important to individuals and development of societies.  The Delegation observed that the topic of limitations and exceptions to copyright was an issue shared by all countries as they were a natural part of any balanced copyright system.  The Delegation added that the current COVID</w:t>
      </w:r>
      <w:r w:rsidRPr="003A65E5">
        <w:rPr>
          <w:szCs w:val="22"/>
        </w:rPr>
        <w:noBreakHyphen/>
        <w:t>19 pandemic had shown that educational institutions as well as libraries, archives, and museums worldwide needed a supportive environment with limitations to form functions without necessary risk.  The Delegation was pleased by the results of the implementation of the action plans on limitations and exceptions.  The Delegation welcomed the outcome of the three regional seminars, held in Singapore, Nairobi, and Santo Domingo as well as the international conference, held in Geneva.  As stated by the Director General in the opening statement, the events provided opportunities to address the most significant and urgent issues related to limitations and exceptions.  The Delegation hoped the outcomes would not only remain as report documents but the Committee would transfer them into a concrete work program for the SCCR on the issue of limitations and exceptions.  The Delegation called for capacity building action for Member States to develop national legal framework on the subject.  The Delegation looked forward to future work program on limitations and exceptions, including one that would also resolve the cross</w:t>
      </w:r>
      <w:r w:rsidRPr="003A65E5">
        <w:rPr>
          <w:szCs w:val="22"/>
        </w:rPr>
        <w:noBreakHyphen/>
        <w:t>border issues.</w:t>
      </w:r>
    </w:p>
    <w:p w14:paraId="1C4CAF4F" w14:textId="77777777" w:rsidR="0047473F" w:rsidRPr="003A65E5" w:rsidRDefault="0047473F" w:rsidP="0047473F">
      <w:pPr>
        <w:pStyle w:val="ListParagraph"/>
        <w:rPr>
          <w:szCs w:val="22"/>
        </w:rPr>
      </w:pPr>
    </w:p>
    <w:p w14:paraId="44EE2EC8" w14:textId="77777777" w:rsidR="0047473F" w:rsidRPr="003A65E5" w:rsidRDefault="0047473F" w:rsidP="0047473F">
      <w:pPr>
        <w:pStyle w:val="ListParagraph"/>
        <w:numPr>
          <w:ilvl w:val="0"/>
          <w:numId w:val="7"/>
        </w:numPr>
        <w:ind w:left="0" w:firstLine="0"/>
        <w:rPr>
          <w:szCs w:val="22"/>
        </w:rPr>
      </w:pPr>
      <w:r w:rsidRPr="003A65E5">
        <w:rPr>
          <w:szCs w:val="22"/>
        </w:rPr>
        <w:t>The Delegation of Trinidad and Tobago acknowledged the work of the Committee which continued to inform the domestic legislative agenda.  In supporting the opening statement made by the Delegation of Panama, on behalf of GRULAC, the Delegation commended the SCCR and committed to continue working collaboratively toward consensus on text</w:t>
      </w:r>
      <w:r w:rsidRPr="003A65E5">
        <w:rPr>
          <w:szCs w:val="22"/>
        </w:rPr>
        <w:noBreakHyphen/>
        <w:t xml:space="preserve">based negotiations for a broadcasting treaty in future sessions of the SCCR.  For Trinidad and Tobago, the work of the SCCR was of particular importance given their recent accession to the Beijing Treaty, Marrakesh Treaty and Rome Convention.  The Delegation also applauded the focus of the SCCR as it related to limitations and exceptions for libraries and archives, as well as limitations and exceptions for educational teaching and research institutions, and for persons with other disabilities.  Trinidad and Tobago participated actively in the regional seminar for the Latin American and Caribbean Group, held in Santo Domingo, and the international conference, held </w:t>
      </w:r>
      <w:r w:rsidRPr="003A65E5">
        <w:rPr>
          <w:szCs w:val="22"/>
        </w:rPr>
        <w:lastRenderedPageBreak/>
        <w:t>in Geneva.  The Delegation thanked the Secretariat for the preparation of its report as contained in document SCCR/40/2, and for the insightful presentation.  The Delegation expressed full support for the ongoing work on limitations and exceptions, including contractual agreements and licensing</w:t>
      </w:r>
      <w:r w:rsidRPr="003A65E5">
        <w:rPr>
          <w:szCs w:val="22"/>
        </w:rPr>
        <w:noBreakHyphen/>
        <w:t xml:space="preserve">based solutions and looked forward to the continuation of the work in that Committee.  </w:t>
      </w:r>
    </w:p>
    <w:p w14:paraId="00859AA2" w14:textId="77777777" w:rsidR="0047473F" w:rsidRPr="003A65E5" w:rsidRDefault="0047473F" w:rsidP="0047473F">
      <w:pPr>
        <w:rPr>
          <w:szCs w:val="22"/>
        </w:rPr>
      </w:pPr>
    </w:p>
    <w:p w14:paraId="2089E284" w14:textId="77777777" w:rsidR="0047473F" w:rsidRPr="003A65E5" w:rsidRDefault="0047473F" w:rsidP="0047473F">
      <w:pPr>
        <w:pStyle w:val="ListParagraph"/>
        <w:numPr>
          <w:ilvl w:val="0"/>
          <w:numId w:val="7"/>
        </w:numPr>
        <w:ind w:left="0" w:firstLine="0"/>
        <w:rPr>
          <w:szCs w:val="22"/>
        </w:rPr>
      </w:pPr>
      <w:r w:rsidRPr="003A65E5">
        <w:rPr>
          <w:szCs w:val="22"/>
        </w:rPr>
        <w:t>The Delegation of Ecuador thanked WIPO for organizing the meeting and thanked the Secretariat for the preparatory work conducted.  Regarding the item on the agenda, the Delegation aligned itself with submissions made by GRULAC.  The Delegation observed that the SCCR had worked consistently for opening a proper area of the discussion on exceptions and limitations and provided a lot of resources that could be useful to construct the consolidated text for a possible international instrument.  The Delegation suggested for proper rules on exceptions and limitations that would not contradict the three</w:t>
      </w:r>
      <w:r w:rsidRPr="003A65E5">
        <w:rPr>
          <w:szCs w:val="22"/>
        </w:rPr>
        <w:noBreakHyphen/>
        <w:t xml:space="preserve">step test and would be limited to particular situations.  The Delegation added that the pandemic had helped people to rethink the need for recognizing exceptions and limitations that made possible the access to information for education and research purposes.  The Delegation noted the vital role creators had played during that period and pledged support to continue working in a constructive way in the Committee.  </w:t>
      </w:r>
    </w:p>
    <w:p w14:paraId="64C39521" w14:textId="77777777" w:rsidR="0047473F" w:rsidRPr="003A65E5" w:rsidRDefault="0047473F" w:rsidP="0047473F">
      <w:pPr>
        <w:rPr>
          <w:szCs w:val="22"/>
        </w:rPr>
      </w:pPr>
    </w:p>
    <w:p w14:paraId="3E3CFAA7" w14:textId="77777777" w:rsidR="0047473F" w:rsidRPr="003A65E5" w:rsidRDefault="0047473F" w:rsidP="0047473F">
      <w:pPr>
        <w:pStyle w:val="ListParagraph"/>
        <w:numPr>
          <w:ilvl w:val="0"/>
          <w:numId w:val="7"/>
        </w:numPr>
        <w:ind w:left="0" w:firstLine="0"/>
        <w:rPr>
          <w:szCs w:val="22"/>
        </w:rPr>
      </w:pPr>
      <w:r w:rsidRPr="003A65E5">
        <w:rPr>
          <w:szCs w:val="22"/>
        </w:rPr>
        <w:t xml:space="preserve">The Delegation of Chile aligned itself with the submissions made by the Delegation of Panama, on behalf of GRULAC, on the subject of limitations and exceptions.  The Delegation observed that the report concluded correctly that limitations and exceptions was a subject of interest to all Members.  The Delegation observed that limitations and exceptions were inherent to any balanced copyright system, and that balance had become more vital during the pandemic.  However, the Delegation suggested that the report should have been more detailed about the different themes dealt with by the seminars and the international conference.  The report should have identified where exceptions and limitations might be applied in all of those areas and present international texts, bearing in mind the mandate given by the General Assembly.  The work done on visually impaired persons could be repeated in all of those areas covered by the seminars and the international conference, so as to replicate the successful outcome of the Marrakesh Treaty.  The Delegation pointed out that all stakeholders should explore the flexibilities that copyright could offer to deal with the health crisis, especially with regards to online education and access to libraries and archives, which were at present shut to the public and which were necessary for access to culture.  The Delegation noted that it was important that the conclusions of the report did not focus on areas the subject matter of which were distinct from exceptions and limitations.  For example, licensing and contractual issues were not relevant to the discussion and did not hold up to achieving or complying with the mandate.  </w:t>
      </w:r>
    </w:p>
    <w:p w14:paraId="4468AACA" w14:textId="77777777" w:rsidR="0047473F" w:rsidRPr="003A65E5" w:rsidRDefault="0047473F" w:rsidP="0047473F">
      <w:pPr>
        <w:pStyle w:val="ListParagraph"/>
        <w:ind w:left="0"/>
        <w:rPr>
          <w:szCs w:val="22"/>
        </w:rPr>
      </w:pPr>
    </w:p>
    <w:p w14:paraId="7E6CE437" w14:textId="77777777" w:rsidR="0047473F" w:rsidRPr="003A65E5" w:rsidRDefault="0047473F" w:rsidP="0047473F">
      <w:pPr>
        <w:pStyle w:val="ListParagraph"/>
        <w:numPr>
          <w:ilvl w:val="0"/>
          <w:numId w:val="7"/>
        </w:numPr>
        <w:ind w:left="0" w:firstLine="0"/>
        <w:rPr>
          <w:szCs w:val="22"/>
        </w:rPr>
      </w:pPr>
      <w:r w:rsidRPr="003A65E5">
        <w:rPr>
          <w:szCs w:val="22"/>
        </w:rPr>
        <w:t>The Chair noted the concern of the Delegation to have more details on the topics being examined, the inherent gaps at the international level as well as the need to demonstrate certain flexibilities offered by copyright.</w:t>
      </w:r>
    </w:p>
    <w:p w14:paraId="327C1435" w14:textId="77777777" w:rsidR="0047473F" w:rsidRPr="003A65E5" w:rsidRDefault="0047473F" w:rsidP="0047473F">
      <w:pPr>
        <w:rPr>
          <w:szCs w:val="22"/>
        </w:rPr>
      </w:pPr>
    </w:p>
    <w:p w14:paraId="5D200367" w14:textId="77777777" w:rsidR="0047473F" w:rsidRPr="003A65E5" w:rsidRDefault="0047473F" w:rsidP="0047473F">
      <w:pPr>
        <w:pStyle w:val="ListParagraph"/>
        <w:numPr>
          <w:ilvl w:val="0"/>
          <w:numId w:val="7"/>
        </w:numPr>
        <w:ind w:left="0" w:firstLine="0"/>
        <w:rPr>
          <w:szCs w:val="22"/>
        </w:rPr>
      </w:pPr>
      <w:r w:rsidRPr="003A65E5">
        <w:rPr>
          <w:szCs w:val="22"/>
        </w:rPr>
        <w:t>The Delegation of Kenya stated that, as one of the host nations, it would restrict its interventions to the spirit of the outcome of that regional meeting and the subsequent follow</w:t>
      </w:r>
      <w:r w:rsidRPr="003A65E5">
        <w:rPr>
          <w:szCs w:val="22"/>
        </w:rPr>
        <w:noBreakHyphen/>
        <w:t xml:space="preserve">up SCCR meetings and took place.  The Delegation stated that exceptions and limitations were designed to mitigate the rigors of exclusive rights granted by copyright or any other forms of intellectual property law.  In mitigating the effects of exclusive rights, exceptions and limitations served, among others, social policy goals of balancing the interests of combating stakeholders while ensuring that there was no potential market failure.  Since exceptions and limitations routinely resulted in free use of protected works, in most jurisdictions, they must be well thought </w:t>
      </w:r>
      <w:r w:rsidRPr="003A65E5">
        <w:rPr>
          <w:szCs w:val="22"/>
        </w:rPr>
        <w:lastRenderedPageBreak/>
        <w:t>out to avoid market disruption.  In many countries, they created laws designed to fulfill certain cultural and social goals and so were exceptions and limitations.  The Delegation noted that in Kenya, and other countries, exceptions and limitations were designed majorly to bridge the knowledge and information gap that may have not been the driving force in other jurisdictions.  Therefore, there was no single model to serve all jurisdictions.  Arising from the Nairobi regional meeting, it observed that most of the African culture and institutions, notably archives, libraries, museums, and education and research institutions were copyright intensive.  However, the Delegation revealed that most copyright laws did not adequately address such phenomena as digital access, cross</w:t>
      </w:r>
      <w:r w:rsidRPr="003A65E5">
        <w:rPr>
          <w:szCs w:val="22"/>
        </w:rPr>
        <w:noBreakHyphen/>
        <w:t>border use, private copy, reproduction, and preservation.  It was observed that they met impediments to that included not copyrighting legislation, lack of technical capacity and resources, lack or inadequate infrastructure to facilitate success, and cross</w:t>
      </w:r>
      <w:r w:rsidRPr="003A65E5">
        <w:rPr>
          <w:szCs w:val="22"/>
        </w:rPr>
        <w:noBreakHyphen/>
        <w:t xml:space="preserve">border cooperation, and weak licensing frameworks, and institutions including CMOs as well as lack of tools and guidelines to support the activities.  The Delegation observed that Kenya rather needed a revamp of those deficiencies than an international instrument on exceptions and limitations.  The Delegation was of the view that the exceptions and limitations standing alone without corresponding to exclusive rights would cause more confusion in the industry than assist the industry.  </w:t>
      </w:r>
    </w:p>
    <w:p w14:paraId="302F7191" w14:textId="77777777" w:rsidR="0047473F" w:rsidRPr="003A65E5" w:rsidRDefault="0047473F" w:rsidP="0047473F">
      <w:pPr>
        <w:rPr>
          <w:szCs w:val="22"/>
        </w:rPr>
      </w:pPr>
    </w:p>
    <w:p w14:paraId="272497C7" w14:textId="77777777" w:rsidR="0047473F" w:rsidRPr="003A65E5" w:rsidRDefault="0047473F" w:rsidP="0047473F">
      <w:pPr>
        <w:pStyle w:val="ListParagraph"/>
        <w:numPr>
          <w:ilvl w:val="0"/>
          <w:numId w:val="7"/>
        </w:numPr>
        <w:ind w:left="0" w:firstLine="0"/>
        <w:rPr>
          <w:szCs w:val="22"/>
        </w:rPr>
      </w:pPr>
      <w:r w:rsidRPr="003A65E5">
        <w:rPr>
          <w:szCs w:val="22"/>
        </w:rPr>
        <w:t>The Chair noted the call for striking a balance and avoiding the use of a one</w:t>
      </w:r>
      <w:r w:rsidRPr="003A65E5">
        <w:rPr>
          <w:szCs w:val="22"/>
        </w:rPr>
        <w:noBreakHyphen/>
        <w:t>size</w:t>
      </w:r>
      <w:r w:rsidRPr="003A65E5">
        <w:rPr>
          <w:szCs w:val="22"/>
        </w:rPr>
        <w:noBreakHyphen/>
        <w:t xml:space="preserve">fits all model.  </w:t>
      </w:r>
    </w:p>
    <w:p w14:paraId="41DF6770" w14:textId="77777777" w:rsidR="0047473F" w:rsidRPr="003A65E5" w:rsidRDefault="0047473F" w:rsidP="0047473F">
      <w:pPr>
        <w:pStyle w:val="ListParagraph"/>
        <w:rPr>
          <w:szCs w:val="22"/>
        </w:rPr>
      </w:pPr>
    </w:p>
    <w:p w14:paraId="32900BBB" w14:textId="77777777" w:rsidR="0047473F" w:rsidRPr="003A65E5" w:rsidRDefault="0047473F" w:rsidP="0047473F">
      <w:pPr>
        <w:pStyle w:val="ListParagraph"/>
        <w:ind w:left="0"/>
        <w:rPr>
          <w:szCs w:val="22"/>
        </w:rPr>
      </w:pPr>
      <w:r w:rsidRPr="003A65E5">
        <w:rPr>
          <w:szCs w:val="22"/>
        </w:rPr>
        <w:t>The Delegation of Pakistan welcomed the report on regional seminars and international conference on limitations and exceptions.  The Delegation pointed out that licensing and exceptions were not mutually exclusive but rather a part of the same enabling environment as stated by a number of participants during the regional seminars and international instrument was important to inform local law making with high</w:t>
      </w:r>
      <w:r w:rsidRPr="003A65E5">
        <w:rPr>
          <w:szCs w:val="22"/>
        </w:rPr>
        <w:noBreakHyphen/>
        <w:t>level principles and minimum baselines that could be implemented flexibly at the local levels.  The Delegation pushed copyright and exceptions for libraries, archives, museums and education and research institutions, as it would be a great legislative assistance and umbrella guideline for the Member States to revise and read off their statutes in line with the international instrument.  The Delegation advised that international instruments should be well thought out with special consideration to the development perspective while according to online and digital cross</w:t>
      </w:r>
      <w:r w:rsidRPr="003A65E5">
        <w:rPr>
          <w:szCs w:val="22"/>
        </w:rPr>
        <w:noBreakHyphen/>
        <w:t xml:space="preserve">border uses of education.  </w:t>
      </w:r>
    </w:p>
    <w:p w14:paraId="5B1EC8D1" w14:textId="77777777" w:rsidR="0047473F" w:rsidRPr="003A65E5" w:rsidRDefault="0047473F" w:rsidP="0047473F">
      <w:pPr>
        <w:pStyle w:val="ListParagraph"/>
        <w:ind w:left="0"/>
        <w:rPr>
          <w:szCs w:val="22"/>
        </w:rPr>
      </w:pPr>
    </w:p>
    <w:p w14:paraId="470AE97E" w14:textId="77777777" w:rsidR="0047473F" w:rsidRPr="003A65E5" w:rsidRDefault="0047473F" w:rsidP="0047473F">
      <w:pPr>
        <w:pStyle w:val="ListParagraph"/>
        <w:numPr>
          <w:ilvl w:val="0"/>
          <w:numId w:val="7"/>
        </w:numPr>
        <w:ind w:left="0" w:firstLine="0"/>
        <w:rPr>
          <w:szCs w:val="22"/>
        </w:rPr>
      </w:pPr>
      <w:r w:rsidRPr="003A65E5">
        <w:rPr>
          <w:szCs w:val="22"/>
        </w:rPr>
        <w:t xml:space="preserve">The Delegation of Botswana thanked the Secretariat for the detailed report on regional seminars and the international conference, as provided in the document SCCR/40/2 and the interesting presentation.  The Delegation aligned itself with the statement made by the Delegation of Zimbabwe, on behalf of the African Group.  The Report by the Secretariat captured the evidence that delegation gathered from those events.  The Delegation took note of the next steps as submitted in the document and categorized the general principles and ideas and roles of Member States and of WIPO.  The Delegation observed that the topic of limitations and exceptions remained an important matter for the SCCR to work on with a view to ensure a balanced copyright system.  In view of the impact of the global pandemic on the work of the Committee, the Delegation urged WIPO to continue providing support to Member States o address limitations and exceptions at national level.  The wealth of information gathered through the Committee and the Secretariat on the subject could enable countries to address some of the challenges highlighted in the reports.  The Delegation reaffirmed its commitment to cooperate with other Member States in the future work of the SCCR on that important topic.  </w:t>
      </w:r>
    </w:p>
    <w:p w14:paraId="08AC7260" w14:textId="77777777" w:rsidR="0047473F" w:rsidRPr="003A65E5" w:rsidRDefault="0047473F" w:rsidP="0047473F">
      <w:pPr>
        <w:rPr>
          <w:szCs w:val="22"/>
        </w:rPr>
      </w:pPr>
    </w:p>
    <w:p w14:paraId="5AAC7A0E" w14:textId="77777777" w:rsidR="0047473F" w:rsidRPr="003A65E5" w:rsidRDefault="0047473F" w:rsidP="0047473F">
      <w:pPr>
        <w:pStyle w:val="ListParagraph"/>
        <w:numPr>
          <w:ilvl w:val="0"/>
          <w:numId w:val="7"/>
        </w:numPr>
        <w:ind w:left="0" w:firstLine="0"/>
        <w:rPr>
          <w:szCs w:val="22"/>
        </w:rPr>
      </w:pPr>
      <w:r w:rsidRPr="003A65E5">
        <w:rPr>
          <w:szCs w:val="22"/>
        </w:rPr>
        <w:t xml:space="preserve">The Delegation of Malaysia acknowledged the efforts of the Secretariat and the Committee to prioritize work on an instrument that would support and promote the use of an international system to respond to public needs during the COVID pandemic.  With schools and </w:t>
      </w:r>
      <w:r w:rsidRPr="003A65E5">
        <w:rPr>
          <w:szCs w:val="22"/>
        </w:rPr>
        <w:lastRenderedPageBreak/>
        <w:t>libraries forcing to closure, a shift in education research and the learning activities online was necessary.  The Delegation noted that time had to be given to analyze the impact of COVID-19 and the possible tools available, including the possibility for that topic to be a negotiation item at the SCCR.  The Delegation called for future work and concerted efforts toward organizing the limitations and exceptions discussions an in</w:t>
      </w:r>
      <w:r w:rsidRPr="003A65E5">
        <w:rPr>
          <w:szCs w:val="22"/>
        </w:rPr>
        <w:noBreakHyphen/>
        <w:t>depth level.  The Delegation acknowledged the various challenges at the national and transnational level for libraries, archives, museums and educational institutions within a goal of achieving an effective and balanced outcome for the changing societal needs.  The Delegation hoped that a range of possibilities could be considered on the way forward from the action plans adopted by the Committee with the priority on adopting an instrument in whatever form for preservation, and digital and cross</w:t>
      </w:r>
      <w:r w:rsidRPr="003A65E5">
        <w:rPr>
          <w:szCs w:val="22"/>
        </w:rPr>
        <w:noBreakHyphen/>
        <w:t xml:space="preserve">border use for the aforementioned institutions.  </w:t>
      </w:r>
    </w:p>
    <w:p w14:paraId="25D3593C" w14:textId="77777777" w:rsidR="0047473F" w:rsidRPr="003A65E5" w:rsidRDefault="0047473F" w:rsidP="0047473F">
      <w:pPr>
        <w:rPr>
          <w:szCs w:val="22"/>
        </w:rPr>
      </w:pPr>
    </w:p>
    <w:p w14:paraId="381306B9" w14:textId="77777777" w:rsidR="0047473F" w:rsidRPr="003A65E5" w:rsidRDefault="0047473F" w:rsidP="0047473F">
      <w:pPr>
        <w:pStyle w:val="ListParagraph"/>
        <w:numPr>
          <w:ilvl w:val="0"/>
          <w:numId w:val="7"/>
        </w:numPr>
        <w:ind w:left="0" w:firstLine="0"/>
        <w:rPr>
          <w:szCs w:val="22"/>
        </w:rPr>
      </w:pPr>
      <w:r w:rsidRPr="003A65E5">
        <w:rPr>
          <w:szCs w:val="22"/>
        </w:rPr>
        <w:t>The Delegation of the European Union opined that libraries, archives, and museums played a crucial role in the dissemination of knowledge, information and culture, along with the preservation of our history.  The Delegation attached importance to the support of educational and research institutions and for people with other disabilities, both in the analog and digital world and within the existing international copyright framework.  The Delegation valued the work carried out in the Committee as per the action plans on limitations and exceptions.  Following the international conference on that topic, held in October of 2019, the Delegation noted with interest that the broad support seemed to have emerged to focus further work at capacity</w:t>
      </w:r>
      <w:r w:rsidRPr="003A65E5">
        <w:rPr>
          <w:szCs w:val="22"/>
        </w:rPr>
        <w:noBreakHyphen/>
        <w:t xml:space="preserve">building and improving legislation within the national and regional level.  The Delegation believed that there would be value in reflecting further on how WIPO could best provide assistance in that regard.  The report from the regional seminars and international conference confirmed understanding on the basis of the various possibilities to exchange on that topic in national or regional settings.  The Delegation exhibited readiness to engage constructively on the items of the agenda.  However, the Delegation noted that it supported an approach that focused the work of the Committee on the way in which limitations and exceptions could function efficiently within the framework of existing international treaties, while being mindful of the important role that licensing also plays in many Member States.  The Delegation believed that the work carried out over the course of the last two years confirmed a great need for further capacity building at the national level as well as for guidance from WIPO.  The Delegation believed that the meaningful way forward would be to continue to focus on understanding the problems faced by cultural institutions and the persons with disabilities.  Those implied giving full consideration to the solutions already available to WIPO Member States.  The Delegation reiterated that it could not support work toward legally binding instruments at the international level, but believed in particular in focusing on national capacity building combined with an exchange of best practices and guidance in order to best address regional specificities and local, legal, and cultural traditions.  </w:t>
      </w:r>
    </w:p>
    <w:p w14:paraId="4CF5BC53" w14:textId="77777777" w:rsidR="0047473F" w:rsidRPr="003A65E5" w:rsidRDefault="0047473F" w:rsidP="0047473F">
      <w:pPr>
        <w:pStyle w:val="ListParagraph"/>
        <w:ind w:left="0"/>
        <w:rPr>
          <w:szCs w:val="22"/>
        </w:rPr>
      </w:pPr>
    </w:p>
    <w:p w14:paraId="0A46A32F" w14:textId="77777777" w:rsidR="0047473F" w:rsidRPr="003A65E5" w:rsidRDefault="0047473F" w:rsidP="0047473F">
      <w:pPr>
        <w:pStyle w:val="ListParagraph"/>
        <w:numPr>
          <w:ilvl w:val="0"/>
          <w:numId w:val="7"/>
        </w:numPr>
        <w:ind w:left="0" w:firstLine="0"/>
        <w:rPr>
          <w:szCs w:val="22"/>
        </w:rPr>
      </w:pPr>
      <w:r w:rsidRPr="003A65E5">
        <w:rPr>
          <w:szCs w:val="22"/>
        </w:rPr>
        <w:t>The Delegation of Japan aligned itself with the statement made by the Delegation of the United Kingdom, on behalf of Group B.   Regarding that topic, the Delegation noted that it was important to determine the appropriate balance between the interest of rightsholders and the public interest.  The three</w:t>
      </w:r>
      <w:r w:rsidRPr="003A65E5">
        <w:rPr>
          <w:szCs w:val="22"/>
        </w:rPr>
        <w:noBreakHyphen/>
        <w:t>step test had worked well as a properly balanced international standard.  The Member States established the balance and suitable exceptions and limitations based on the three</w:t>
      </w:r>
      <w:r w:rsidRPr="003A65E5">
        <w:rPr>
          <w:szCs w:val="22"/>
        </w:rPr>
        <w:noBreakHyphen/>
        <w:t>step test taking into account the respective social and cultural backgrounds in each country.  In that context, sharing national experiences and practices was essential and the regional seminars and the international conference were beneficial to that aim.</w:t>
      </w:r>
    </w:p>
    <w:p w14:paraId="52EEEC2F" w14:textId="77777777" w:rsidR="0047473F" w:rsidRPr="003A65E5" w:rsidRDefault="0047473F" w:rsidP="0047473F">
      <w:pPr>
        <w:pStyle w:val="ListParagraph"/>
        <w:rPr>
          <w:szCs w:val="22"/>
        </w:rPr>
      </w:pPr>
    </w:p>
    <w:p w14:paraId="32E7A410" w14:textId="77777777" w:rsidR="0047473F" w:rsidRPr="003A65E5" w:rsidRDefault="0047473F" w:rsidP="0047473F">
      <w:pPr>
        <w:pStyle w:val="ListParagraph"/>
        <w:ind w:left="0"/>
        <w:rPr>
          <w:szCs w:val="22"/>
        </w:rPr>
      </w:pPr>
      <w:r w:rsidRPr="003A65E5">
        <w:rPr>
          <w:szCs w:val="22"/>
        </w:rPr>
        <w:t>The Representative of the European Visual Artists (EVA) noted that members believed collective licensing extended to non</w:t>
      </w:r>
      <w:r w:rsidRPr="003A65E5">
        <w:rPr>
          <w:szCs w:val="22"/>
        </w:rPr>
        <w:noBreakHyphen/>
        <w:t xml:space="preserve">members had a huge role to play for the benefit of artists, cultural heritage institutions, educational institutions, and all the users.  EVA observed that the </w:t>
      </w:r>
      <w:r w:rsidRPr="003A65E5">
        <w:rPr>
          <w:szCs w:val="22"/>
        </w:rPr>
        <w:lastRenderedPageBreak/>
        <w:t>pandemic had shown how quickly licenses could be developed and solve the increased demands.  To meet the needs and demands expressed by cultural heritage institutions and educational institutions in a balanced way, new exceptions and limitations had to be prevented because copyright was important and was essential for those authors to make their daily lives.  EVA collective management organizations for visual works issued thousands of licenses nearly daily in order to facilitate both access to content and legal certainty.  Licenses were concluded not only with cultural heritage institutions and educational institutions, but also with museums where they were covering all usages, including cross</w:t>
      </w:r>
      <w:r w:rsidRPr="003A65E5">
        <w:rPr>
          <w:szCs w:val="22"/>
        </w:rPr>
        <w:noBreakHyphen/>
        <w:t>border uses.  The Representative welcomed the EU-DSM which included extended collective licensing for out</w:t>
      </w:r>
      <w:r w:rsidRPr="003A65E5">
        <w:rPr>
          <w:szCs w:val="22"/>
        </w:rPr>
        <w:noBreakHyphen/>
        <w:t>of</w:t>
      </w:r>
      <w:r w:rsidRPr="003A65E5">
        <w:rPr>
          <w:szCs w:val="22"/>
        </w:rPr>
        <w:noBreakHyphen/>
        <w:t xml:space="preserve">commerce works in public collections.  EVA believed it was a great way to solve many difficulties in the way that was good for all sides.  The Representative noted that sufficient options were already available on national and regional level, and no binding instrument on the international level was needed.  EVA reaffirmed its support for the Committee and WIPO and stated that it would share ideas to enhance collective effort towards capacity building.  </w:t>
      </w:r>
    </w:p>
    <w:p w14:paraId="7B8DBD3F" w14:textId="77777777" w:rsidR="0047473F" w:rsidRPr="003A65E5" w:rsidRDefault="0047473F" w:rsidP="0047473F">
      <w:pPr>
        <w:pStyle w:val="ListParagraph"/>
        <w:ind w:left="0"/>
        <w:rPr>
          <w:szCs w:val="22"/>
        </w:rPr>
      </w:pPr>
    </w:p>
    <w:p w14:paraId="07A20603" w14:textId="77777777" w:rsidR="0047473F" w:rsidRPr="003A65E5" w:rsidRDefault="0047473F" w:rsidP="0047473F">
      <w:pPr>
        <w:pStyle w:val="ListParagraph"/>
        <w:numPr>
          <w:ilvl w:val="0"/>
          <w:numId w:val="7"/>
        </w:numPr>
        <w:ind w:left="0" w:firstLine="0"/>
        <w:rPr>
          <w:szCs w:val="22"/>
        </w:rPr>
      </w:pPr>
      <w:r w:rsidRPr="003A65E5">
        <w:rPr>
          <w:szCs w:val="22"/>
        </w:rPr>
        <w:t>The Representative of the International Federation of Film Producers Associations (FIAPF) welcomed the comprehensive report on the results of the preceding action plans and referred to the complexities involved in particular with regard to not undermine the sustainability of creative works.  FIAPF indicated that the existing international copyright framework, including the Berne Convention, the WCT and TRIPS Agreement already provided the required flexibilities to allow Member States to introduce exceptions and limitations that address specific issues relevant to their national laws and cultural priorities and in compliance with the three</w:t>
      </w:r>
      <w:r w:rsidRPr="003A65E5">
        <w:rPr>
          <w:szCs w:val="22"/>
        </w:rPr>
        <w:noBreakHyphen/>
        <w:t xml:space="preserve">step test.  The Representative emphasized that such exceptions and limitations should only be introduced after thorough impact assessments in order to ensure local creative industries were not damaged as a result.  FIAPF reiterated the need for WIPO to continuously support Member States in their current efforts to ratify and implement the WIPO copyright treaties.  Those treaties enshrined substantive rights that were essential to the functioning of film, television, and other creative sectors and constitute a pivotal incentive for creativity and investment in production and distribution across the world for all cultural products.  Libraries and archives had historically played an important part in promoting and discovering availability and access to film and other cultural heritage.  FIAPF had a long tradition of working collaboratively with those institutions.  FIAPF believed the answers to preservation and accessibility activities did not lie in international norm setting on exceptions and limitations.  </w:t>
      </w:r>
    </w:p>
    <w:p w14:paraId="6DCD58C2" w14:textId="77777777" w:rsidR="0047473F" w:rsidRPr="003A65E5" w:rsidRDefault="0047473F" w:rsidP="0047473F">
      <w:pPr>
        <w:pStyle w:val="ListParagraph"/>
        <w:rPr>
          <w:szCs w:val="22"/>
        </w:rPr>
      </w:pPr>
    </w:p>
    <w:p w14:paraId="79D3091A"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Intellectual Property Latin American School (ELAPI) emphasized that limitations and exceptions should be acts of sovereignty of each State.  They respond to exceptional legal situations, and countries should regulate those exceptions in a specific way, not through a treaty.  ELAPI bemoaned that such situations being dealt with by an international treaty would generate great legal insecurity and lead to a great deterioration of conditions that would ultimately affect authors and their works.  The Representative noted that that copyright industries affected the GDP of countries and the knowledge economy which generated jobs and helped the growth of economies, so there should not be exceptions and limitations in all situations.  ELAPI urged GRULAC not to make exceptions a norm as it was not necessary to focus on a treaty on exceptions and limitations.  ELAPI added that it was prepared to collaborate with GRULAC and the region to bridge the gap. </w:t>
      </w:r>
    </w:p>
    <w:p w14:paraId="301129C0" w14:textId="77777777" w:rsidR="0047473F" w:rsidRPr="003A65E5" w:rsidRDefault="0047473F" w:rsidP="0047473F">
      <w:pPr>
        <w:pStyle w:val="ListParagraph"/>
        <w:ind w:left="0"/>
        <w:rPr>
          <w:szCs w:val="22"/>
        </w:rPr>
      </w:pPr>
    </w:p>
    <w:p w14:paraId="1D7B759B"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the </w:t>
      </w:r>
      <w:r w:rsidRPr="00DE35DA">
        <w:rPr>
          <w:color w:val="000000" w:themeColor="text1"/>
          <w:szCs w:val="22"/>
        </w:rPr>
        <w:t xml:space="preserve">International Federation of Reproduction Rights Organizations (IFRRO) was pleased to </w:t>
      </w:r>
      <w:r w:rsidRPr="003A65E5">
        <w:rPr>
          <w:szCs w:val="22"/>
        </w:rPr>
        <w:t>see the central role played by CMOs to facilitate access to work, including across borders, was reflected in the report from the Secretariat.  CMOs enabled cross</w:t>
      </w:r>
      <w:r w:rsidRPr="003A65E5">
        <w:rPr>
          <w:szCs w:val="22"/>
        </w:rPr>
        <w:noBreakHyphen/>
        <w:t>border licensing, making it possible for students to access learning materials regardless of where they were located.  Indeed, during the COVID</w:t>
      </w:r>
      <w:r w:rsidRPr="003A65E5">
        <w:rPr>
          <w:szCs w:val="22"/>
        </w:rPr>
        <w:noBreakHyphen/>
        <w:t xml:space="preserve">19 pandemic, CMOs had adapted the </w:t>
      </w:r>
      <w:r w:rsidRPr="003A65E5">
        <w:rPr>
          <w:szCs w:val="22"/>
        </w:rPr>
        <w:lastRenderedPageBreak/>
        <w:t>licensing skills so that teaching activities could continue.  The regional seminars and international conference organized by the Secretariat the previous year had enabled a thorough discussion of exceptions and limitations.  IFFRO’s view, based on the discussions reflected in the report of those meetings, was that the answer to the access challenges was a combination of more effective implementation of already</w:t>
      </w:r>
      <w:r w:rsidRPr="003A65E5">
        <w:rPr>
          <w:szCs w:val="22"/>
        </w:rPr>
        <w:noBreakHyphen/>
        <w:t xml:space="preserve">existing international copyright instruments and capacity building.  Consequently, IFRRO favored an outcome from the SCCR discussions on exceptions and limitations which focused on the exchange of information in practice, the offering of a demand driven WIPO technical assistance program and government cooperation which IFFRO was ready to support.  </w:t>
      </w:r>
    </w:p>
    <w:p w14:paraId="245B8065" w14:textId="77777777" w:rsidR="0047473F" w:rsidRPr="003A65E5" w:rsidRDefault="0047473F" w:rsidP="0047473F">
      <w:pPr>
        <w:rPr>
          <w:szCs w:val="22"/>
        </w:rPr>
      </w:pPr>
    </w:p>
    <w:p w14:paraId="6559684C" w14:textId="77777777" w:rsidR="0047473F" w:rsidRPr="003A65E5" w:rsidRDefault="0047473F" w:rsidP="0047473F">
      <w:pPr>
        <w:pStyle w:val="ListParagraph"/>
        <w:numPr>
          <w:ilvl w:val="0"/>
          <w:numId w:val="7"/>
        </w:numPr>
        <w:ind w:left="0" w:firstLine="0"/>
        <w:rPr>
          <w:szCs w:val="22"/>
        </w:rPr>
      </w:pPr>
      <w:r w:rsidRPr="003A65E5">
        <w:rPr>
          <w:szCs w:val="22"/>
        </w:rPr>
        <w:t>The Representative of the Canadian Copyright Institute (CCI) emphasized that the authors, creators, publishers, and distributors that participated in the work of CCI, respectfully noted that any discretion of copyright that was based on human rights in the public sector should support robust copyright protection.  Copyright was a human right, and strong copyright protection functioned in the public interest.  Individual cultural professionals and independent cultural industries, particularly small and medium</w:t>
      </w:r>
      <w:r w:rsidRPr="003A65E5">
        <w:rPr>
          <w:szCs w:val="22"/>
        </w:rPr>
        <w:noBreakHyphen/>
        <w:t>sized enterprises were essential to the practice and preservation of the rich and diverse cultures that throve locally, nationally, and regionally around the world.  They were essential to education, scholarship, and local economies.  Freedom of expression suffered when they suffered.  As conveyed by the report on exceptions and limitations, particularly in the section on general principles and ideas, exceptions and limitations should not be the only lens through which SCCR viewed copyright.  To quote the report, copyright should not be seen as an obstacle but as a facilitator.  CCI recommended that all Member States ensured their national copyright laws protected the exclusive rights necessary to sustain their creative sectors rather than approaching the matter as a question of which rights should be extinguished.  CCI cautioned that due to the COVID</w:t>
      </w:r>
      <w:r w:rsidRPr="003A65E5">
        <w:rPr>
          <w:szCs w:val="22"/>
        </w:rPr>
        <w:noBreakHyphen/>
        <w:t>19 crisis, exceptions and limitations must be viewed with great caution.  In the early days of the pandemic, creative industries and professionals sprang voluntarily to the assistance of educators and others that relied on copyright</w:t>
      </w:r>
      <w:r w:rsidRPr="003A65E5">
        <w:rPr>
          <w:szCs w:val="22"/>
        </w:rPr>
        <w:noBreakHyphen/>
        <w:t xml:space="preserve">protected works.  They had the capacity to do so because their copyrights were protected.  CCI indicated that the COVID-19 crisis had reaffirmed the importance of a strong creative sector supported by copyright protections.  </w:t>
      </w:r>
    </w:p>
    <w:p w14:paraId="320321FF" w14:textId="77777777" w:rsidR="0047473F" w:rsidRPr="003A65E5" w:rsidRDefault="0047473F" w:rsidP="0047473F">
      <w:pPr>
        <w:pStyle w:val="ListParagraph"/>
        <w:ind w:left="0"/>
        <w:rPr>
          <w:szCs w:val="22"/>
        </w:rPr>
      </w:pPr>
    </w:p>
    <w:p w14:paraId="3D3C0D2D" w14:textId="77777777" w:rsidR="0047473F" w:rsidRPr="003A65E5" w:rsidRDefault="0047473F" w:rsidP="0047473F">
      <w:pPr>
        <w:pStyle w:val="ListParagraph"/>
        <w:numPr>
          <w:ilvl w:val="0"/>
          <w:numId w:val="7"/>
        </w:numPr>
        <w:ind w:left="0" w:firstLine="0"/>
        <w:rPr>
          <w:szCs w:val="22"/>
        </w:rPr>
      </w:pPr>
      <w:r w:rsidRPr="003A65E5">
        <w:rPr>
          <w:szCs w:val="22"/>
        </w:rPr>
        <w:t>The Representative of Program on Information Justice and Intellectual Property (PIJIP) aligned itself with submissions made by delegations that point out that the way forward on the agenda item must take into account the current pandemic.  Many exceptions for education, research, and access to the collections of cultural heritage institutions contain narrow criteria that could impede online and distance activities that were necessary during the COVID-19m pandemic.  For instance, laws commonly permitted only reproduction for those interests but failed to authorize communication needed for the sharing and control in networks.  Uses were often restricted to face</w:t>
      </w:r>
      <w:r w:rsidRPr="003A65E5">
        <w:rPr>
          <w:szCs w:val="22"/>
        </w:rPr>
        <w:noBreakHyphen/>
        <w:t>to</w:t>
      </w:r>
      <w:r w:rsidRPr="003A65E5">
        <w:rPr>
          <w:szCs w:val="22"/>
        </w:rPr>
        <w:noBreakHyphen/>
        <w:t>face classroom, or on</w:t>
      </w:r>
      <w:r w:rsidRPr="003A65E5">
        <w:rPr>
          <w:szCs w:val="22"/>
        </w:rPr>
        <w:noBreakHyphen/>
        <w:t>premises uses.  PIJIP revealed that it had found laws that specifically restricted uses to paper.  Strict interpretations of such laws during the COVID-19 crisis violated fundamental rights, including the right to seek, receive, and impart information through any media and regardless of frontiers, as set out in Article 19 of the Universal Declaration of Human Rights.  PIJIP suggested that the Committee could use the Doha Declaration on TRIPS and Public Health as a model and draft a resolution that explained and promoted the current flexibilities in the international system that could be used to respond to the COVID-19 crisis.  PIJIP acknowledged the Secretariat for the very thorough report on the action plans, and paragraph 400 of the report recorded the agreement to work on solutions, including instruments at appropriate levels.  PIJIP noted the priorities that the work should aim at instruments in whatever form on preservation, digital, and cross</w:t>
      </w:r>
      <w:r w:rsidRPr="003A65E5">
        <w:rPr>
          <w:szCs w:val="22"/>
        </w:rPr>
        <w:noBreakHyphen/>
        <w:t xml:space="preserve">border uses for education, research, libraries, archives, and museums, and the creation of model laws and other issues such as safeguards for reliability, measures and contractual override.  The Committee could </w:t>
      </w:r>
      <w:r w:rsidRPr="003A65E5">
        <w:rPr>
          <w:szCs w:val="22"/>
        </w:rPr>
        <w:lastRenderedPageBreak/>
        <w:t>carry out new studies in areas that had not been covered yet, for instance, on research exceptions.  PIJIP reaffirmed its commitment to provide assistance and research on any of those issues of interest to the Committee.</w:t>
      </w:r>
    </w:p>
    <w:p w14:paraId="43D25382" w14:textId="77777777" w:rsidR="0047473F" w:rsidRPr="003A65E5" w:rsidRDefault="0047473F" w:rsidP="0047473F">
      <w:pPr>
        <w:rPr>
          <w:szCs w:val="22"/>
        </w:rPr>
      </w:pPr>
    </w:p>
    <w:p w14:paraId="76DA8C19" w14:textId="77777777" w:rsidR="0047473F" w:rsidRPr="003A65E5" w:rsidRDefault="0047473F" w:rsidP="0047473F">
      <w:pPr>
        <w:pStyle w:val="ListParagraph"/>
        <w:numPr>
          <w:ilvl w:val="0"/>
          <w:numId w:val="7"/>
        </w:numPr>
        <w:ind w:left="0" w:firstLine="0"/>
        <w:rPr>
          <w:szCs w:val="22"/>
        </w:rPr>
      </w:pPr>
      <w:r w:rsidRPr="003A65E5">
        <w:rPr>
          <w:szCs w:val="22"/>
        </w:rPr>
        <w:t>The Representative of the International Council on Archives (ICA) commended the Secretariat for the report of the regional meetings and international conference.  The report continued the work which had begun about a decade ago, such as the reports by Professor Crews and, more recently, the report by Mr. David Sutton, on archival information.  While no normative work occurred, session SCCR/40 provided an opportunity to advance the agenda by considering concrete next steps.  ICA reiterated WIPO’s mandate to develop a balanced and effective international IP system that set out minimum flexibilities for libraries, archives, and museums.  ICA explained that there was no need for more studies or sharing of national experiences and indicated that exceptions and national copyright laws varied widely.  ICA cautioned WIPO to act quickly in order to forestall more divergent national practices.  The Representative added that though licensing and contracts were a legitimate part of the broader copyright system, they were not relevant to a discussion of limitations and exceptions.  The report gave clear direction for action in the areas of preservation and cross</w:t>
      </w:r>
      <w:r w:rsidRPr="003A65E5">
        <w:rPr>
          <w:szCs w:val="22"/>
        </w:rPr>
        <w:noBreakHyphen/>
        <w:t>border digital access.  The pandemic reiterated that global and digital were indisputably watch words for the long term.  ICA urged the SCCR to identify concrete next steps to prioritize normative work on exceptions in those areas.  Only through text</w:t>
      </w:r>
      <w:r w:rsidRPr="003A65E5">
        <w:rPr>
          <w:szCs w:val="22"/>
        </w:rPr>
        <w:noBreakHyphen/>
        <w:t>based work the points of disagreement would emerge, followed by discussion and negotiations that would ultimately lead to a constructive consensus.  ICA suggested that the Secretariat should prepare a draft model law that addressed preservation and digital cross</w:t>
      </w:r>
      <w:r w:rsidRPr="003A65E5">
        <w:rPr>
          <w:szCs w:val="22"/>
        </w:rPr>
        <w:noBreakHyphen/>
        <w:t xml:space="preserve">border uses by libraries, archives and museums, for discussion at the next SCCR/41.  </w:t>
      </w:r>
    </w:p>
    <w:p w14:paraId="393D8E2C" w14:textId="77777777" w:rsidR="0047473F" w:rsidRPr="003A65E5" w:rsidRDefault="0047473F" w:rsidP="0047473F">
      <w:pPr>
        <w:rPr>
          <w:szCs w:val="22"/>
        </w:rPr>
      </w:pPr>
    </w:p>
    <w:p w14:paraId="098407D4"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the International Authors Forum (IAF) explained that authors wanted the widest possible access to their works but there must be a balance of access and reward to ensure they continue to create the works that were enjoyed.  Research found that many authors, particularly of educational works, could stopped creating works due to the declining remuneration without measures to fairly reward them for their efforts.  In no country were authors able to work and create effectively when they were denied remuneration or were inadequately paid.  IAF was pleased to see a presentation and statements from many Member States and group coordinators that the importance of encouraging creativity was acknowledged as a major consideration in that area.  Authors believed that existing provisions contained enough flexibility for countries represented at WIPO to continue to work towards a national solution such as licensing frameworks which could be developed according to local needs.  </w:t>
      </w:r>
    </w:p>
    <w:p w14:paraId="292CFB53" w14:textId="77777777" w:rsidR="0047473F" w:rsidRPr="003A65E5" w:rsidRDefault="0047473F" w:rsidP="0047473F">
      <w:pPr>
        <w:rPr>
          <w:szCs w:val="22"/>
        </w:rPr>
      </w:pPr>
    </w:p>
    <w:p w14:paraId="3DB2788B" w14:textId="25EED1E5" w:rsidR="0047473F" w:rsidRPr="003A65E5" w:rsidRDefault="0047473F" w:rsidP="0047473F">
      <w:pPr>
        <w:pStyle w:val="ListParagraph"/>
        <w:numPr>
          <w:ilvl w:val="0"/>
          <w:numId w:val="7"/>
        </w:numPr>
        <w:ind w:left="0" w:firstLine="0"/>
        <w:rPr>
          <w:szCs w:val="22"/>
        </w:rPr>
      </w:pPr>
      <w:r w:rsidRPr="003A65E5">
        <w:rPr>
          <w:szCs w:val="22"/>
        </w:rPr>
        <w:t>The Representative of the Electronic Information for Libraries (eIFL.net) welcomed the recognition of cultural heritage as an invaluable and vulnerable common good.  At all the events, a high degree of consensus was expressed for work on preservation of cultural heritage.  Experts, delegates, and observers alike recognized the threat posed by natural disasters, fire, and floods to the cultural heritage of many Member States, particularly island nations affected by climate change.  Further, they agreed that the copyright laws in many countries, especially in the developing world, did not have adequate exceptions for digital preservation or cross</w:t>
      </w:r>
      <w:r w:rsidRPr="003A65E5">
        <w:rPr>
          <w:szCs w:val="22"/>
        </w:rPr>
        <w:noBreakHyphen/>
        <w:t>border uses.  The COVID</w:t>
      </w:r>
      <w:r w:rsidRPr="003A65E5">
        <w:rPr>
          <w:szCs w:val="22"/>
        </w:rPr>
        <w:noBreakHyphen/>
        <w:t>19 pandemic illustrated the preservation problem.  Librarians were working to identify and preserve information on COVID-19 such as research data, scientific articles, public health videos, social media, and news reports.  Those curated COVID</w:t>
      </w:r>
      <w:r w:rsidRPr="003A65E5">
        <w:rPr>
          <w:szCs w:val="22"/>
        </w:rPr>
        <w:noBreakHyphen/>
        <w:t xml:space="preserve">19 collections were vital for future scholarship and science in order to study and draw lessons from the public health, economic, and cultural impact of the biggest global health crisis of those times.  However, if the works were not professionally preserved, they would be non-existent or difficult to access.  In countries without clear preservation rights, they would be left behind with gaps in </w:t>
      </w:r>
      <w:r w:rsidRPr="003A65E5">
        <w:rPr>
          <w:szCs w:val="22"/>
        </w:rPr>
        <w:lastRenderedPageBreak/>
        <w:t>the national record or works preserved and held in institutions and other countries with better laws.  The Representative added that licensing was not the solution for preservation and cautioned that the best legal skills in the world would not be able to fix a bad copyright law. EIFL suggested that the SCCR should adopt a work plan including text</w:t>
      </w:r>
      <w:r w:rsidRPr="003A65E5">
        <w:rPr>
          <w:szCs w:val="22"/>
        </w:rPr>
        <w:noBreakHyphen/>
        <w:t xml:space="preserve">based work on a preservation instrument in line with the 2012 mandate.  Though the work of the Committee had been curtailed due to the pandemic, EIFL called for a practical interim approach that the Secretariat should retain its expert, </w:t>
      </w:r>
      <w:r w:rsidR="008921BE" w:rsidRPr="003A65E5">
        <w:rPr>
          <w:szCs w:val="22"/>
        </w:rPr>
        <w:t>Professor</w:t>
      </w:r>
      <w:r w:rsidRPr="003A65E5">
        <w:rPr>
          <w:szCs w:val="22"/>
        </w:rPr>
        <w:t xml:space="preserve"> Kenneth Crews to prepare an intervention, and that could easily be ready by the next SCCR at which point it would provide countries with helpful guidance on that important topic.  EIFL also suggested that the Committee examined the impact on access to copyright protected content as a result of the pandemic.  </w:t>
      </w:r>
    </w:p>
    <w:p w14:paraId="02C73ABA" w14:textId="77777777" w:rsidR="0047473F" w:rsidRPr="003A65E5" w:rsidRDefault="0047473F" w:rsidP="0047473F">
      <w:pPr>
        <w:pStyle w:val="ListParagraph"/>
        <w:rPr>
          <w:szCs w:val="22"/>
        </w:rPr>
      </w:pPr>
    </w:p>
    <w:p w14:paraId="302496F6"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Knowledge Ecology International, Inc. (KEI) emphasized that limitations and exceptions were important for individuals and society, particularly with regards to education and research, which were key to development and economic growth as well as social issues, for example, exchanging information and views.  None of the groups acknowledged an important fact that they depended upon limitations and exceptions to create works.  As mentioned by some delegates and some NGOs, the pandemic disrupted education and, in some cases, closed schools and libraries.  The global norms for patent laws included provisions for extra flexibility with regards to inventions in cases of emergencies.  KEI urged WIPO to share information that it considered soft or hard norms to make it clear that controlled digital uses by libraries and schools during a pandemic were appropriate.  KEI called on SCCR to address two areas for global norms for limitations and exceptions in the current work program.  First, there was an opportunity for an instrument on preservation and archiving.  Preservation was an urgent global public good and many national laws were inadequate.  Second, with regard to other disabilities, KEI proposed that the SCCR used the language that extended the benefits of the Marrakesh Treaty to persons with other disabilities who due to their disabilities needed an accessible format of a type that could be made which would allow them access to the same degree as a person without a disability and would be consistent with the UN Convention on the rights of persons with disabilities.  </w:t>
      </w:r>
    </w:p>
    <w:p w14:paraId="06C0275A" w14:textId="77777777" w:rsidR="0047473F" w:rsidRPr="003A65E5" w:rsidRDefault="0047473F" w:rsidP="0047473F">
      <w:pPr>
        <w:rPr>
          <w:szCs w:val="22"/>
        </w:rPr>
      </w:pPr>
    </w:p>
    <w:p w14:paraId="14B252DB"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the </w:t>
      </w:r>
      <w:r w:rsidRPr="003A65E5">
        <w:rPr>
          <w:color w:val="000000" w:themeColor="text1"/>
          <w:szCs w:val="22"/>
        </w:rPr>
        <w:t xml:space="preserve">International Council of Museums (ICOM) stressed that museums </w:t>
      </w:r>
      <w:r w:rsidRPr="003A65E5">
        <w:rPr>
          <w:szCs w:val="22"/>
        </w:rPr>
        <w:t>as non</w:t>
      </w:r>
      <w:r w:rsidRPr="003A65E5">
        <w:rPr>
          <w:szCs w:val="22"/>
        </w:rPr>
        <w:noBreakHyphen/>
        <w:t>profit institutions were key actors at the service of society through the safeguarding and protection of heritage, the promotion of cultural diversity, and lifelong learning and transmission of knowledge.  However, the achievement of that objective had been threatened by climate change, lack of resources, conflict, theft, and other risks which could lead to the loss of invaluable and vulnerable collections.  ICOM thanked WIPO Member States and the Secretariat for making available the valuable studies, reports, and meetings to underline that, while there was a broad recognition about the importance of preserving museum collections, there were a number of factors which prevented museums to do so.  Those included the lack of specifically adapted legislative provisions, including exceptions for preservation and often works of cross</w:t>
      </w:r>
      <w:r w:rsidRPr="003A65E5">
        <w:rPr>
          <w:szCs w:val="22"/>
        </w:rPr>
        <w:noBreakHyphen/>
        <w:t>border issues.  ICOM noted that museums needed an adapted and harmonized copyright system allowing for limitations and exceptions for preservation purposes to be put in place to ensure the survival of common memory, history and heritage.  The proposals identified in the report, particularly with regard to licensing did not provide a concrete solution to allow a museum to exist in a digital environment, especially in light of the serious repercussions of the COVID</w:t>
      </w:r>
      <w:r w:rsidRPr="003A65E5">
        <w:rPr>
          <w:szCs w:val="22"/>
        </w:rPr>
        <w:noBreakHyphen/>
        <w:t>19 crisis.  Indeed, 30% of all museums around the world run the risk of never reopening doors.  ICOM noted the need for concerted international action was more pressing and urged the SCCR, as a global facilitator and accelerator, to make meaningful and effective steps.  A first response could be the establishment by the Secretariat, along with the relevant stakeholders, of model law provisions on preservation and access before moving on to text</w:t>
      </w:r>
      <w:r w:rsidRPr="003A65E5">
        <w:rPr>
          <w:szCs w:val="22"/>
        </w:rPr>
        <w:noBreakHyphen/>
        <w:t xml:space="preserve">based normative work on limitations and exceptions that provided an institution that </w:t>
      </w:r>
      <w:r w:rsidRPr="003A65E5">
        <w:rPr>
          <w:szCs w:val="22"/>
        </w:rPr>
        <w:lastRenderedPageBreak/>
        <w:t xml:space="preserve">preserved a common heritage around the world with harmonized adaptive and effective legal framework essential to the fulfillment of the mission.  </w:t>
      </w:r>
    </w:p>
    <w:p w14:paraId="18216704" w14:textId="77777777" w:rsidR="0047473F" w:rsidRPr="003A65E5" w:rsidRDefault="0047473F" w:rsidP="0047473F">
      <w:pPr>
        <w:pStyle w:val="ListParagraph"/>
        <w:rPr>
          <w:szCs w:val="22"/>
        </w:rPr>
      </w:pPr>
    </w:p>
    <w:p w14:paraId="5479B48E" w14:textId="77777777" w:rsidR="0047473F" w:rsidRPr="003A65E5" w:rsidRDefault="0047473F" w:rsidP="0047473F">
      <w:pPr>
        <w:pStyle w:val="ListParagraph"/>
        <w:numPr>
          <w:ilvl w:val="0"/>
          <w:numId w:val="7"/>
        </w:numPr>
        <w:ind w:left="0" w:firstLine="0"/>
        <w:rPr>
          <w:szCs w:val="22"/>
        </w:rPr>
      </w:pPr>
      <w:r w:rsidRPr="003A65E5">
        <w:rPr>
          <w:szCs w:val="22"/>
        </w:rPr>
        <w:t>The Representative of Canadian Federation of Library Associations (CFLA) explained that libraries, archives, and museums continued to experience barriers to access and preservation that were not addressed by approaches that focus on licensing, with the COVID-19 pandemic posing many challenges.  After decades of effort by libraries, licensing had failed to create a digital environment that provided the same level of access that the print solutions offered.  CFLA reaffirmed support for continued work related to preservation and recommended a report on a possible instrument or model law for preservation exceptions for libraries, archives, and museums.  CFLA observed that there was a broad agreement among the Member States for continued work on limitations and exceptions for libraries, archives, and museums and that preservation was an important issue to address so that cultural and historical records were preserved.  CFLA also expressed support for work on an international instrument or model law on preservation that could be a catalyst to advance international considerations.  CFLA encouraged the SCCR to make progress on limitations and exceptions and to move forward on productive outcomes from the numerous studies, including Professor Crews’ typology and learnings from discussions and meetings held in the previous year.  CFLA called on the SCCR to prioritize an instrument or model law on preservation and cross</w:t>
      </w:r>
      <w:r w:rsidRPr="003A65E5">
        <w:rPr>
          <w:szCs w:val="22"/>
        </w:rPr>
        <w:noBreakHyphen/>
        <w:t xml:space="preserve">border uses for libraries, archives, and museums.  </w:t>
      </w:r>
    </w:p>
    <w:p w14:paraId="5C109CF3" w14:textId="77777777" w:rsidR="0047473F" w:rsidRPr="003A65E5" w:rsidRDefault="0047473F" w:rsidP="0047473F">
      <w:pPr>
        <w:pStyle w:val="ListParagraph"/>
        <w:ind w:left="0"/>
        <w:rPr>
          <w:szCs w:val="22"/>
        </w:rPr>
      </w:pPr>
    </w:p>
    <w:p w14:paraId="04620FAA" w14:textId="77777777" w:rsidR="0047473F" w:rsidRPr="003A65E5" w:rsidRDefault="0047473F" w:rsidP="0047473F">
      <w:pPr>
        <w:pStyle w:val="ListParagraph"/>
        <w:numPr>
          <w:ilvl w:val="0"/>
          <w:numId w:val="7"/>
        </w:numPr>
        <w:ind w:left="0" w:firstLine="0"/>
        <w:rPr>
          <w:szCs w:val="22"/>
        </w:rPr>
      </w:pPr>
      <w:r w:rsidRPr="003A65E5">
        <w:rPr>
          <w:szCs w:val="22"/>
        </w:rPr>
        <w:t>The Representative of Centre for Internet and Society (CIS) mentioned that India, South Africa and Kenya shared a proposal at the World Trade Organization to remove IP barriers in order to improve access in development of medical products to address the COVID</w:t>
      </w:r>
      <w:r w:rsidRPr="003A65E5">
        <w:rPr>
          <w:szCs w:val="22"/>
        </w:rPr>
        <w:noBreakHyphen/>
        <w:t>19 emergency.  In the same spirit, it was brought to note the state of copyright barriers embedded in the draft treaties and issues before the forum.  To proportionately respond in a time of emergency, the impact of virtual persisted for a while, especially on education and research, and it was necessary to expand limitations and exceptions in that regard.  CIS urged the Committee to re</w:t>
      </w:r>
      <w:r w:rsidRPr="003A65E5">
        <w:rPr>
          <w:szCs w:val="22"/>
        </w:rPr>
        <w:noBreakHyphen/>
        <w:t>examine the scope of proposed work and expand it in order to build instruments o digital preservation and cross</w:t>
      </w:r>
      <w:r w:rsidRPr="003A65E5">
        <w:rPr>
          <w:szCs w:val="22"/>
        </w:rPr>
        <w:noBreakHyphen/>
        <w:t>border uses, create model laws and provisions on other issues, and simultaneously commission studies to identify and highlight measures and practices to build access to works during the COVID</w:t>
      </w:r>
      <w:r w:rsidRPr="003A65E5">
        <w:rPr>
          <w:szCs w:val="22"/>
        </w:rPr>
        <w:noBreakHyphen/>
        <w:t xml:space="preserve">19 pandemic.  </w:t>
      </w:r>
    </w:p>
    <w:p w14:paraId="40FFAA20" w14:textId="77777777" w:rsidR="0047473F" w:rsidRPr="003A65E5" w:rsidRDefault="0047473F" w:rsidP="0047473F">
      <w:pPr>
        <w:pStyle w:val="ListParagraph"/>
        <w:rPr>
          <w:szCs w:val="22"/>
        </w:rPr>
      </w:pPr>
    </w:p>
    <w:p w14:paraId="2B2E5E66"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w:t>
      </w:r>
      <w:r w:rsidRPr="00DE35DA">
        <w:rPr>
          <w:color w:val="000000" w:themeColor="text1"/>
          <w:szCs w:val="22"/>
        </w:rPr>
        <w:t xml:space="preserve">International Federation of Library Associations and Institutions (IFLA) acknowledged the </w:t>
      </w:r>
      <w:r w:rsidRPr="003A65E5">
        <w:rPr>
          <w:szCs w:val="22"/>
        </w:rPr>
        <w:t>Secretariat for its work on the report which provided evidence of consensus among delegates, and in particular around the need for heritage preservation and access.  IFLA called for action because of the lack of clarity in existing international law, leading to not only inadequate copyright laws but also to uncertainty for institutions when trying to work with digital tools or across borders to ensure the survival and availability of heritage.  In light of the pandemic, IFLA noted the cost of leaving things up to chance.  IFLA noted that rightsholder goodwill was welcome but it should not be the case that the possibility to use the required material depended on it.  Libraries, archives, museums, educators, and researchers need to function in a digital environment.  IFLA bemoaned that COVID-19 was not the only crisis, also others such as climate change, had to be clearly addressed in the medium term.  IFLA believed that text</w:t>
      </w:r>
      <w:r w:rsidRPr="003A65E5">
        <w:rPr>
          <w:szCs w:val="22"/>
        </w:rPr>
        <w:noBreakHyphen/>
        <w:t>based work was essential.  In the short term, known experts, such as Professor Crews, could help to prepare provisions on preservation and access for discussion by the SCCR Members.  IFLA added that the Committee could offer valuable guidance about the interpretation of current international law at the time of COVID</w:t>
      </w:r>
      <w:r w:rsidRPr="003A65E5">
        <w:rPr>
          <w:szCs w:val="22"/>
        </w:rPr>
        <w:noBreakHyphen/>
        <w:t xml:space="preserve">19.  IFLA was confident that WIPO could continue to show its relevance to ensure that, as far as possible, the health crisis and the climate crisis do not become an education and research heredities crisis.  IFLA reaffirmed its support for the agenda.   </w:t>
      </w:r>
    </w:p>
    <w:p w14:paraId="2CE8418D" w14:textId="77777777" w:rsidR="0047473F" w:rsidRPr="003A65E5" w:rsidRDefault="0047473F" w:rsidP="0047473F">
      <w:pPr>
        <w:rPr>
          <w:szCs w:val="22"/>
        </w:rPr>
      </w:pPr>
    </w:p>
    <w:p w14:paraId="65279789" w14:textId="77777777" w:rsidR="0047473F" w:rsidRPr="003A65E5" w:rsidRDefault="0047473F" w:rsidP="0047473F">
      <w:pPr>
        <w:pStyle w:val="ListParagraph"/>
        <w:numPr>
          <w:ilvl w:val="0"/>
          <w:numId w:val="7"/>
        </w:numPr>
        <w:ind w:left="0" w:firstLine="0"/>
        <w:rPr>
          <w:szCs w:val="22"/>
        </w:rPr>
      </w:pPr>
      <w:r w:rsidRPr="003A65E5">
        <w:rPr>
          <w:szCs w:val="22"/>
        </w:rPr>
        <w:t>The Representative of Communia noted that the Committee had been discussing the issue of copyright exceptions for almost 15 years.  During that time, a number of studies were conducted.  The Representative observed that many countries felt they were not allowed to use protected content for education research and other legitimate purposes.  Still reaching a common ground for exceptions was not a priority for all.  Progress was limited, even though there was a clear trend towards cross</w:t>
      </w:r>
      <w:r w:rsidRPr="003A65E5">
        <w:rPr>
          <w:szCs w:val="22"/>
        </w:rPr>
        <w:noBreakHyphen/>
        <w:t>border uses taking place online.  State of affairs could be acceptable before the massive disruption to society caused by the COVID</w:t>
      </w:r>
      <w:r w:rsidRPr="003A65E5">
        <w:rPr>
          <w:szCs w:val="22"/>
        </w:rPr>
        <w:noBreakHyphen/>
        <w:t>19 pandemic, but over the previous six months, those cross</w:t>
      </w:r>
      <w:r w:rsidRPr="003A65E5">
        <w:rPr>
          <w:szCs w:val="22"/>
        </w:rPr>
        <w:noBreakHyphen/>
        <w:t>border and online uses had become the new normal.  All over the world, institutions were opting for remote formats or hybrid models of in</w:t>
      </w:r>
      <w:r w:rsidRPr="003A65E5">
        <w:rPr>
          <w:szCs w:val="22"/>
        </w:rPr>
        <w:noBreakHyphen/>
        <w:t>person and online access and use of content.  Communia noted that things would not entirely go back to normal, especially for education where there were then teachers and students working from home often located in different Member States and having to deal with the fragmented treatment of exceptions across those locations.  Communia observed that not all the countries preferred to negotiate bilaterally with developing countries.  Communia noted that that perpetuated an imbalanced power relationship between the Global North and South.  The Representative believed the forum could provide more transparency and legitimacy to those discussions and urged all stakeholders not to leave the mandate unfulfilled.  Communia urged the Committee to set priorities for its work and to respond to the pandemic with a declaration or resolution to assert the flexibilities that existed, and then work on model laws and on a binding solution for cross</w:t>
      </w:r>
      <w:r w:rsidRPr="003A65E5">
        <w:rPr>
          <w:szCs w:val="22"/>
        </w:rPr>
        <w:noBreakHyphen/>
        <w:t xml:space="preserve">border uses, and eventually discuss a minimum set of mandatory exceptions.  </w:t>
      </w:r>
    </w:p>
    <w:p w14:paraId="3AED5064" w14:textId="77777777" w:rsidR="0047473F" w:rsidRPr="003A65E5" w:rsidRDefault="0047473F" w:rsidP="0047473F">
      <w:pPr>
        <w:pStyle w:val="ListParagraph"/>
        <w:rPr>
          <w:szCs w:val="22"/>
        </w:rPr>
      </w:pPr>
    </w:p>
    <w:p w14:paraId="3D31DC34" w14:textId="77777777" w:rsidR="0047473F" w:rsidRPr="003A65E5" w:rsidRDefault="0047473F" w:rsidP="0047473F">
      <w:pPr>
        <w:pStyle w:val="ListParagraph"/>
        <w:numPr>
          <w:ilvl w:val="0"/>
          <w:numId w:val="7"/>
        </w:numPr>
        <w:ind w:left="0" w:firstLine="0"/>
        <w:rPr>
          <w:szCs w:val="22"/>
        </w:rPr>
      </w:pPr>
      <w:r w:rsidRPr="003A65E5">
        <w:rPr>
          <w:szCs w:val="22"/>
        </w:rPr>
        <w:t xml:space="preserve">The International Federation of Journalists (IFJ) lamented the efforts </w:t>
      </w:r>
      <w:r>
        <w:rPr>
          <w:szCs w:val="22"/>
        </w:rPr>
        <w:t xml:space="preserve">of </w:t>
      </w:r>
      <w:r w:rsidRPr="003A65E5">
        <w:rPr>
          <w:szCs w:val="22"/>
        </w:rPr>
        <w:t xml:space="preserve">some Members to convince the Committee that the current crisis somehow justified precipitous action that was intended to damage the ecosystem in which creative works were produced and distributed.  IFJ indicated that it was increasingly important for creative works to be economically viable and that included the creative measures applied by independent, professional journalists in making complex truths about public health, for example, accessible to citizens.  Sadly, that was particularly necessary given the presence of misinformation and disinformation.  The ability of journalists to make a living as independent professionals funded by licensing of their journalism and not by lobbyists and special interests would set back the cause of open and accurate, public information.  IFJ explained that there were dedicated, ethical journalists who could not continue with their work without income from licensing educational uses.  IFJ proposed that the solutions laid in developing licensing and in sharing international best practices in amending legislation as WIPO did so effectively already and in finding funding for the essential work of library, archives and educational institutions.  </w:t>
      </w:r>
    </w:p>
    <w:p w14:paraId="3CD9827E" w14:textId="77777777" w:rsidR="0047473F" w:rsidRPr="003A65E5" w:rsidRDefault="0047473F" w:rsidP="0047473F">
      <w:pPr>
        <w:rPr>
          <w:szCs w:val="22"/>
        </w:rPr>
      </w:pPr>
    </w:p>
    <w:p w14:paraId="7F70002C"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w:t>
      </w:r>
      <w:r w:rsidRPr="00DE35DA">
        <w:rPr>
          <w:color w:val="000000" w:themeColor="text1"/>
          <w:szCs w:val="22"/>
        </w:rPr>
        <w:t>International Publishers Association (IPA)</w:t>
      </w:r>
      <w:r w:rsidRPr="003A65E5">
        <w:rPr>
          <w:szCs w:val="22"/>
        </w:rPr>
        <w:t xml:space="preserve"> thanked the Secretariat for the report on regional seminars and international conference on limitations and exceptions.  IPA had participated in all three regional seminars along with publishers from each region as well as in the international conference.  During each event, IPA found the process transparent and conducive to intensive discussions.  The exchanges between participants were rich and constructive.  Local voices were heard loud and clear, especially in the seminars held in Nairobi and Santo Domingo.  The critical importance of local contexts, cultures, and curricula was acknowledged when considering the delivery of educational resources.  IPA was pleased to hear that Member States also acknowledged the importance of copyright protection for their own publishing industries.  IPA underlined that, as stated in the report, it was important to recall the essential role of copyright to support and reward creativity.  IPA noted that creators had an indispensable role in providing what would become cultural heritage, as well as what was at the core of education and research.  Therefore, strong copyright protection was an enabler of local, creative industries and must be the starting point for any debate on limitations and exceptions.  </w:t>
      </w:r>
      <w:r w:rsidRPr="003A65E5">
        <w:rPr>
          <w:szCs w:val="22"/>
        </w:rPr>
        <w:lastRenderedPageBreak/>
        <w:t>During the seminars and conference, numerous Member States had stated that they had yet to assess their national needs in order to establish strategies that while accounting for limitations and exceptions, also promoted the development of their creative industries.  IPA indicated that establishing a strong copyright protection framework was essential to such strategies.  As the report pointed out, Member States agreed that copyright should not be seen as an obstacle but as a facilitator.  One should not mix freedom of access with access for free.  The report also pointed to the Berne Convention by stating that limitations and exceptions were guided by the three</w:t>
      </w:r>
      <w:r w:rsidRPr="003A65E5">
        <w:rPr>
          <w:szCs w:val="22"/>
        </w:rPr>
        <w:noBreakHyphen/>
        <w:t>step test.  The existing international legal framework already enabled Member States to legislate and address their individual challenges.  IPA called for national legislators to conduct fair impact assessments that were grounded in a deep understanding to the ecosystem which enabled production and consumption of cultural products and that recognized the vast array of licensing solutions made available by publishers across the world.  IPA highlighted the time-tested importance of a global copyright framework.  In those unprecedented times, that framework had proven to be inherently innovative and enabling publishers to support governments, teachers, parents, and the public as people adapted to home schooling and as governments sought reliable scientific data upon which to base policies to protect their citizens.  Despite those challenging circumstances, the publishing community had stepped up to support governments, teachers, parents, and the public.  In education, the efforts of a publishing industry to develop innovative business models over the past few years had proven timely, and publishers continued to work with both public and private sector partners to create digital educational content and platforms for both the short and long terms.  IPA added that the COVID-19 pandemic had not made copyright protection less viable.  IPA called for more collective effort among authors, publishers in order to build a strong legal framework.</w:t>
      </w:r>
    </w:p>
    <w:p w14:paraId="06C3A77A" w14:textId="77777777" w:rsidR="0047473F" w:rsidRPr="003A65E5" w:rsidRDefault="0047473F" w:rsidP="0047473F">
      <w:pPr>
        <w:rPr>
          <w:szCs w:val="22"/>
        </w:rPr>
      </w:pPr>
    </w:p>
    <w:p w14:paraId="1AFCA0CE" w14:textId="77777777" w:rsidR="0047473F" w:rsidRPr="003A65E5" w:rsidRDefault="0047473F" w:rsidP="0047473F">
      <w:pPr>
        <w:pStyle w:val="ListParagraph"/>
        <w:numPr>
          <w:ilvl w:val="0"/>
          <w:numId w:val="7"/>
        </w:numPr>
        <w:ind w:left="0" w:firstLine="0"/>
        <w:rPr>
          <w:szCs w:val="22"/>
        </w:rPr>
      </w:pPr>
      <w:r w:rsidRPr="003A65E5">
        <w:rPr>
          <w:szCs w:val="22"/>
        </w:rPr>
        <w:t>The Representative of Conector Foundation called for coordination work in an international area in the work of the Committee.  The Representative called for progress in the implementation of the international instrument.  The Conector Foundation indicated that libraries are part of markets, and did not have to be seen as a threat in any case.  The Representative called for more flexibilities as with regards to access and preservation in particular, which would help to meet global challenges such as the pandemic or global warming.</w:t>
      </w:r>
    </w:p>
    <w:p w14:paraId="68B1BC20" w14:textId="77777777" w:rsidR="0047473F" w:rsidRPr="003A65E5" w:rsidRDefault="0047473F" w:rsidP="0047473F">
      <w:pPr>
        <w:rPr>
          <w:szCs w:val="22"/>
        </w:rPr>
      </w:pPr>
    </w:p>
    <w:p w14:paraId="058B07CC" w14:textId="77777777" w:rsidR="0047473F" w:rsidRPr="003A65E5" w:rsidRDefault="0047473F" w:rsidP="0047473F">
      <w:pPr>
        <w:pStyle w:val="ListParagraph"/>
        <w:numPr>
          <w:ilvl w:val="0"/>
          <w:numId w:val="7"/>
        </w:numPr>
        <w:ind w:left="0" w:firstLine="0"/>
        <w:rPr>
          <w:szCs w:val="22"/>
        </w:rPr>
      </w:pPr>
      <w:r w:rsidRPr="003A65E5">
        <w:rPr>
          <w:szCs w:val="22"/>
        </w:rPr>
        <w:t>The Representative of Education International (EI) highlighted its work as the global federation of education trade unions with about 384 organizations in 178 countries and territories, representing teachers, researchers, and education support personal worldwide.  The Representative reiterated the challenging circumstances due to the global health crisis caused by COVID</w:t>
      </w:r>
      <w:r w:rsidRPr="003A65E5">
        <w:rPr>
          <w:szCs w:val="22"/>
        </w:rPr>
        <w:noBreakHyphen/>
        <w:t>19.  EI explained that the pandemic had led to a historic disruption of educational research, from face</w:t>
      </w:r>
      <w:r w:rsidRPr="003A65E5">
        <w:rPr>
          <w:szCs w:val="22"/>
        </w:rPr>
        <w:noBreakHyphen/>
        <w:t>to</w:t>
      </w:r>
      <w:r w:rsidRPr="003A65E5">
        <w:rPr>
          <w:szCs w:val="22"/>
        </w:rPr>
        <w:noBreakHyphen/>
        <w:t>face to distance teaching and research, including through radio, mobile phones, and various Internet platforms.  Teachers around the world had been going above and beyond to ensure continuity of education and research activities, and as they did ever more so from being denied access to essential digital materials, being forced to work in legal gray zones using essential works at the risk of being prosecuted while fulfilling their public and human rights missions.  More teachers than ever were experiencing that what was lawful in classrooms such as reading stories to children, playing songs in music classes or working with art was unlawful in an online environment.  Additionally, an increasing number of teachers and researchers had been experiencing what the lack of clarity of cross</w:t>
      </w:r>
      <w:r w:rsidRPr="003A65E5">
        <w:rPr>
          <w:szCs w:val="22"/>
        </w:rPr>
        <w:noBreakHyphen/>
        <w:t>border uses of copyright works meant as they taught courses for students located in different countries.  EI emphasized what should be uncontroversial, namely that fair access to essential materials for teaching and learning were a key part of the right to education and knowledge and should never depend on the goodwill of private actors and market trends, neither during the pandemic nor in any normal times.  EI observed how e-book prices had reduced at the onset of the pandemic which showed the importance of having a balance government</w:t>
      </w:r>
      <w:r w:rsidRPr="003A65E5">
        <w:rPr>
          <w:szCs w:val="22"/>
        </w:rPr>
        <w:noBreakHyphen/>
        <w:t xml:space="preserve">led copyright law that protected education as a </w:t>
      </w:r>
      <w:r w:rsidRPr="003A65E5">
        <w:rPr>
          <w:szCs w:val="22"/>
        </w:rPr>
        <w:lastRenderedPageBreak/>
        <w:t>public good and human right.  The pandemic shed further light on the injustice and once more highlighted that the challenges discussed in the SCCR were real and needed to be addressed.  EI thanked the Secretariat for the thorough report and hoped for the promised result</w:t>
      </w:r>
      <w:r w:rsidRPr="003A65E5">
        <w:rPr>
          <w:szCs w:val="22"/>
        </w:rPr>
        <w:noBreakHyphen/>
        <w:t>oriented approach including the consideration of an international legal instrument that was mentioned again by Member States who understood the importance of an international commitment to address international challenges, as well as to promote national</w:t>
      </w:r>
      <w:r w:rsidRPr="003A65E5">
        <w:rPr>
          <w:szCs w:val="22"/>
        </w:rPr>
        <w:noBreakHyphen/>
        <w:t>level reforms.  EI proposed that the SCCR and WIPO, as a UN agency, provide guidance to Member States to navigate through the challenges.  WIPO would be able to provide needed guidance in the form of a declaration or resolution in relation to the exceptions and limitations in times of COVID</w:t>
      </w:r>
      <w:r w:rsidRPr="003A65E5">
        <w:rPr>
          <w:szCs w:val="22"/>
        </w:rPr>
        <w:noBreakHyphen/>
        <w:t xml:space="preserve">19 as well as commission studies that investigated copyright emergency measures to address the needs for education, research, and persons with other disabilities.  </w:t>
      </w:r>
    </w:p>
    <w:p w14:paraId="41B6CD5D" w14:textId="77777777" w:rsidR="0047473F" w:rsidRPr="003A65E5" w:rsidRDefault="0047473F" w:rsidP="0047473F">
      <w:pPr>
        <w:pStyle w:val="ListParagraph"/>
        <w:rPr>
          <w:szCs w:val="22"/>
        </w:rPr>
      </w:pPr>
    </w:p>
    <w:p w14:paraId="1CF141BA"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the </w:t>
      </w:r>
      <w:r w:rsidRPr="003A65E5">
        <w:rPr>
          <w:color w:val="000000" w:themeColor="text1"/>
          <w:szCs w:val="22"/>
        </w:rPr>
        <w:t>Society of American Archivists (SAA)</w:t>
      </w:r>
      <w:r w:rsidRPr="003A65E5">
        <w:rPr>
          <w:szCs w:val="22"/>
        </w:rPr>
        <w:t xml:space="preserve"> looked forward to the continued attention of the Committee in balancing copyright through exceptions and limitations, and called for a way to help identify the next steps for the SCCR's work on archives, libraries, and museums.  SAA emphasized the need for exceptions to carry out archivists’ essential missions.  Archives existed in all kinds of institutions and contained all information formats.  Holdings were predominantly unpublished, never in commerce works and because they were unique in the world, they were global heritage resources that were needed across borders.  Archivists must identify, acquire and ensure the preservation and protection of such materials.  Most importantly, SAA worked to assist researchers using such materials.  SAA added that that required SAA to make copies mostly in digital form. The very idea of preservation and accessibility of materials was central to the UNESCO Universal Declaration on Archives and confirmed archives as an essential role in safeguarding and contributing to the individual and community memory and stated that archives were essential to promoting democracy and protecting citizen rights.  Current copyright laws made those tasks difficult, if not impossible.  Archivists worldwide needed a functional framework within copyright to pursue their mission, which was making work accessible to people anywhere regardless of their ability to travel.  SAA reiterated the distinct role of WIPO to establish standards for exceptions that recognized the non</w:t>
      </w:r>
      <w:r w:rsidRPr="003A65E5">
        <w:rPr>
          <w:szCs w:val="22"/>
        </w:rPr>
        <w:noBreakHyphen/>
        <w:t>commercial mission of archives.  SAA explained that the next essential step for the SCCR was to begin text</w:t>
      </w:r>
      <w:r w:rsidRPr="003A65E5">
        <w:rPr>
          <w:szCs w:val="22"/>
        </w:rPr>
        <w:noBreakHyphen/>
        <w:t>based work on limitations and exceptions, especially for preservation, and to consider the problem of orphan works and the need to provide cross</w:t>
      </w:r>
      <w:r w:rsidRPr="003A65E5">
        <w:rPr>
          <w:szCs w:val="22"/>
        </w:rPr>
        <w:noBreakHyphen/>
        <w:t xml:space="preserve">border access to unique collections.  </w:t>
      </w:r>
    </w:p>
    <w:p w14:paraId="6E734759" w14:textId="77777777" w:rsidR="0047473F" w:rsidRPr="003A65E5" w:rsidRDefault="0047473F" w:rsidP="0047473F">
      <w:pPr>
        <w:rPr>
          <w:szCs w:val="22"/>
        </w:rPr>
      </w:pPr>
    </w:p>
    <w:p w14:paraId="578505CF" w14:textId="77777777" w:rsidR="0047473F" w:rsidRPr="003A65E5" w:rsidRDefault="0047473F" w:rsidP="0047473F">
      <w:pPr>
        <w:rPr>
          <w:szCs w:val="22"/>
        </w:rPr>
      </w:pPr>
      <w:r w:rsidRPr="003A65E5">
        <w:rPr>
          <w:szCs w:val="22"/>
        </w:rPr>
        <w:t xml:space="preserve">The Representative of the Library and Copyright Alliance (LCA) stressed that the preservation of cultural heritage was a universal problem.  All works were vulnerable to fire, flood, and deterioration with time.  LCA observed that there were no national or regional variations with respect to the need for preservation, resulting in further loss of cultural heritage. LCA emphasized a critical need for immediate action.  LCA proposed for a model provision on preservation to provide an impetus for countries with inadequate preservation laws to approve them.  </w:t>
      </w:r>
    </w:p>
    <w:p w14:paraId="253CC65E" w14:textId="77777777" w:rsidR="0047473F" w:rsidRPr="00EE7525" w:rsidRDefault="0047473F" w:rsidP="0047473F">
      <w:pPr>
        <w:rPr>
          <w:szCs w:val="22"/>
        </w:rPr>
      </w:pPr>
    </w:p>
    <w:p w14:paraId="2792DAC4" w14:textId="77777777" w:rsidR="0047473F" w:rsidRPr="003A65E5" w:rsidRDefault="0047473F" w:rsidP="0047473F">
      <w:pPr>
        <w:pStyle w:val="ListParagraph"/>
        <w:numPr>
          <w:ilvl w:val="0"/>
          <w:numId w:val="7"/>
        </w:numPr>
        <w:ind w:left="0" w:firstLine="0"/>
      </w:pPr>
      <w:bookmarkStart w:id="10" w:name="_Hlk66730368"/>
      <w:r w:rsidRPr="003A65E5">
        <w:t xml:space="preserve">The Representative of </w:t>
      </w:r>
      <w:r w:rsidRPr="00DE35DA">
        <w:rPr>
          <w:color w:val="000000" w:themeColor="text1"/>
        </w:rPr>
        <w:t xml:space="preserve">International Confederation of Societies of Authors and Composers (CISAC) </w:t>
      </w:r>
      <w:bookmarkEnd w:id="10"/>
      <w:r w:rsidRPr="00DE35DA">
        <w:rPr>
          <w:color w:val="000000" w:themeColor="text1"/>
        </w:rPr>
        <w:t xml:space="preserve">commended </w:t>
      </w:r>
      <w:r w:rsidRPr="003A65E5">
        <w:t>the Secretariat on the preparation of the action plans on limitations and exceptions.  CISAC had spoken on exceptions and limitations and on the rights of creators and others who had the right to be remunerated for their works, and had called for a balance between those flexibilities, on the one hand, and the right for authors to be able to make a living from their works, on the other hand.  CISAC added that the CMO should find solutions for the needs of libraries, museums, archives, and education and research institutions, both contractual and non</w:t>
      </w:r>
      <w:r w:rsidRPr="003A65E5">
        <w:noBreakHyphen/>
        <w:t xml:space="preserve">contractual, responding to the needs of users.  CISAC reiterated that the international legal framework applicable to exceptions limitations already existed, it was the </w:t>
      </w:r>
      <w:r w:rsidRPr="003A65E5">
        <w:lastRenderedPageBreak/>
        <w:t>three</w:t>
      </w:r>
      <w:r w:rsidRPr="003A65E5">
        <w:noBreakHyphen/>
        <w:t xml:space="preserve">step test.  Enshrined in Article 9.2 of the Berne Convention, the test provided sufficient flexibility for each Member State to apply limitations and exceptions to copyright as best suited to their environment.  CISAC called for the Committee to adopt the best decision on how to make future progress on that.  CISAC showed support for the proposal made at the previous sessions to continue facilitating exchange of information and develop technical assistance that could be used for Member States to find the best solutions to international challenges.  </w:t>
      </w:r>
    </w:p>
    <w:p w14:paraId="47DF6A25" w14:textId="77777777" w:rsidR="0047473F" w:rsidRPr="00EE7525" w:rsidRDefault="0047473F" w:rsidP="0047473F">
      <w:pPr>
        <w:rPr>
          <w:szCs w:val="22"/>
        </w:rPr>
      </w:pPr>
    </w:p>
    <w:p w14:paraId="60F7D838" w14:textId="77777777" w:rsidR="0047473F" w:rsidRPr="003A65E5" w:rsidRDefault="0047473F" w:rsidP="0047473F">
      <w:pPr>
        <w:pStyle w:val="ListParagraph"/>
        <w:numPr>
          <w:ilvl w:val="0"/>
          <w:numId w:val="7"/>
        </w:numPr>
        <w:ind w:left="0" w:firstLine="0"/>
        <w:rPr>
          <w:szCs w:val="22"/>
        </w:rPr>
      </w:pPr>
      <w:r w:rsidRPr="003A65E5">
        <w:rPr>
          <w:szCs w:val="22"/>
        </w:rPr>
        <w:t xml:space="preserve">The Delegation of El Salvador aligned itself with the statement made by the Delegation of Panama, on behalf of GRULAC, in its initial statement.  The Delegation indicated that the information submitted was of great value as a foundation for debates on future work with regards to matters under limitations and exceptions to copyright, to which the Delegation fully supported.  The Delegation emphasized the theme of digitization and the digital format of works, observing that there was a need to tackle the impact of new technologies on exceptions for libraries, archives, museums, and teaching and research institutions.  The Delegation called for a formal start to a structured dialogue on the application of present exceptions and limitations in the digital area.  The Delegation called for a unilateral decision to ascertain whether the same exceptions and limitations at present in the international arena were sufficient or fit to be applied to works in digital format.  While it was true that a number of national actions or measures had been identified, stakeholders could not underestimate the importance of having a proper international legal framework to adapt both the protection of copyright and related rights and exceptions and limitations to those.  The Delegation observed that though the COVID-19 crisis had posed many challenges, it had significantly boosted the use of information technologies.  The Delegation hoped that members could find the proper way to comply with the mandate of the Committee and live up to the mandate of the organization and the global society in the information age.  </w:t>
      </w:r>
    </w:p>
    <w:p w14:paraId="1F2EC0D3" w14:textId="77777777" w:rsidR="0047473F" w:rsidRPr="003A65E5" w:rsidRDefault="0047473F" w:rsidP="0047473F">
      <w:pPr>
        <w:pStyle w:val="ListParagraph"/>
        <w:rPr>
          <w:szCs w:val="22"/>
        </w:rPr>
      </w:pPr>
    </w:p>
    <w:p w14:paraId="5FA82861" w14:textId="77777777" w:rsidR="0047473F" w:rsidRPr="003A65E5" w:rsidRDefault="0047473F" w:rsidP="0047473F">
      <w:pPr>
        <w:pStyle w:val="ListParagraph"/>
        <w:numPr>
          <w:ilvl w:val="0"/>
          <w:numId w:val="7"/>
        </w:numPr>
        <w:ind w:left="0" w:firstLine="0"/>
        <w:rPr>
          <w:szCs w:val="22"/>
        </w:rPr>
      </w:pPr>
      <w:r w:rsidRPr="003A65E5">
        <w:rPr>
          <w:szCs w:val="22"/>
        </w:rPr>
        <w:t xml:space="preserve">The Representative of Innovarte observed that while there was a longstanding agenda on the exceptions, the COVID-19 pandemic had affected thousands of people and changed economic and social life, which could not be ignored by the Committee.  The COVID-19 crisis had affected many areas related to copyright, but the case of education, libraries, museums, and archives, had suffered major consequences for their critical work.  Only countries with robust exceptions to copyright such as the United States, allowed the digitalization of works for remote education or controlled digital lending, in order to mitigate the effects of the pandemic in those areas.  On the contrary, in countries such as Chile and other countries whose legislations do not have the sufficient flexibilities, for example, for controlled digital lending, their public libraries were shut.  In the case of Chile, the government did buy books for them, but due to the pandemic, the libraries could not be used, which had reduced incentives to continue the purchases. In the absence of an exception for controlled digital lending, that generated a vicious circle depriving society of access and the market for those books.  In addition, the need to engage in data mining for research into the trends or results in areas linked to the pandemic was only possible where there were exceptions to those effects, thus reducing the capacity of the world to put an end to the pandemic.  Innovarte urged the Committee to focus on emergency agenda for identification and analysis of copyrighted flexibilities.  Innovarte believed that adoption was urgent because of the pandemic and future health emergencies, especially as regards to online education and access to the collections of libraries, archives, and museums in order to allow the development of educational activities at all levels, as well as public and private research.  </w:t>
      </w:r>
    </w:p>
    <w:p w14:paraId="51220740" w14:textId="77777777" w:rsidR="0047473F" w:rsidRPr="003A65E5" w:rsidRDefault="0047473F" w:rsidP="0047473F">
      <w:pPr>
        <w:pStyle w:val="ListParagraph"/>
        <w:ind w:left="0"/>
        <w:rPr>
          <w:szCs w:val="22"/>
        </w:rPr>
      </w:pPr>
    </w:p>
    <w:p w14:paraId="217CFF50" w14:textId="77777777" w:rsidR="0047473F" w:rsidRPr="003A65E5" w:rsidRDefault="0047473F" w:rsidP="0047473F">
      <w:pPr>
        <w:pStyle w:val="ListParagraph"/>
        <w:widowControl w:val="0"/>
        <w:numPr>
          <w:ilvl w:val="0"/>
          <w:numId w:val="7"/>
        </w:numPr>
        <w:ind w:left="0" w:firstLine="0"/>
        <w:rPr>
          <w:b/>
        </w:rPr>
      </w:pPr>
      <w:r w:rsidRPr="003A65E5">
        <w:t xml:space="preserve">The Representative of the Authors Licensing and Collecting Society (ALCS) urged caution in any approach to expanding exceptions and limitations on copyright.  It had been evidenced in Canada that overreaching amendments to copyright without due consideration of </w:t>
      </w:r>
      <w:r w:rsidRPr="003A65E5">
        <w:lastRenderedPageBreak/>
        <w:t>authors remuneration had led to significant declines in authors incomes.  Studies in the UK and other countries had shown that authors incomes were in decline, as detailed in an ALCS study and a Parliamentary inquiry on authors earnings in the UK.  Any discussion or decision on further limitations and exceptions on copyright must properly consider the impact on authors and the potential for alternatives such as licensing models that guarantee fair remuneration for creators.</w:t>
      </w:r>
    </w:p>
    <w:p w14:paraId="535B6A77" w14:textId="77777777" w:rsidR="0047473F" w:rsidRPr="003A65E5" w:rsidRDefault="0047473F" w:rsidP="0047473F">
      <w:pPr>
        <w:rPr>
          <w:szCs w:val="22"/>
        </w:rPr>
      </w:pPr>
    </w:p>
    <w:p w14:paraId="75103F3A" w14:textId="77777777" w:rsidR="0047473F" w:rsidRPr="003A65E5" w:rsidRDefault="0047473F" w:rsidP="0047473F">
      <w:pPr>
        <w:pStyle w:val="ListParagraph"/>
        <w:numPr>
          <w:ilvl w:val="0"/>
          <w:numId w:val="7"/>
        </w:numPr>
        <w:ind w:left="0" w:firstLine="0"/>
        <w:rPr>
          <w:szCs w:val="22"/>
        </w:rPr>
      </w:pPr>
      <w:r w:rsidRPr="003A65E5">
        <w:rPr>
          <w:szCs w:val="22"/>
        </w:rPr>
        <w:t>The Chair was pleased to listen to submissions made by all delegations and thanked the technicians and the interpreters, who helped to make the session a success.  The Chair commended the Secretariat for the remarkable work.</w:t>
      </w:r>
    </w:p>
    <w:p w14:paraId="1E3FDF6C" w14:textId="77777777" w:rsidR="00784CE1" w:rsidRPr="0088323E" w:rsidRDefault="00784CE1" w:rsidP="00784CE1">
      <w:pPr>
        <w:pStyle w:val="ListParagraph"/>
        <w:rPr>
          <w:szCs w:val="22"/>
        </w:rPr>
      </w:pPr>
    </w:p>
    <w:p w14:paraId="136AFAC5" w14:textId="77777777" w:rsidR="00784CE1" w:rsidRPr="0088323E" w:rsidRDefault="00784CE1" w:rsidP="00784CE1">
      <w:pPr>
        <w:rPr>
          <w:b/>
          <w:szCs w:val="22"/>
        </w:rPr>
      </w:pPr>
      <w:r w:rsidRPr="0088323E">
        <w:rPr>
          <w:b/>
          <w:szCs w:val="22"/>
        </w:rPr>
        <w:t>AGENDA ITEM 8: OTHER MATTERS</w:t>
      </w:r>
    </w:p>
    <w:p w14:paraId="0A230474" w14:textId="77777777" w:rsidR="00784CE1" w:rsidRPr="006066B3" w:rsidRDefault="00784CE1" w:rsidP="00784CE1">
      <w:pPr>
        <w:pStyle w:val="ListParagraph"/>
        <w:rPr>
          <w:szCs w:val="22"/>
        </w:rPr>
      </w:pPr>
    </w:p>
    <w:p w14:paraId="6989D296" w14:textId="342A84AC" w:rsidR="005F52C6" w:rsidRPr="00B64002" w:rsidRDefault="00784CE1" w:rsidP="005F52C6">
      <w:pPr>
        <w:pStyle w:val="ListParagraph"/>
        <w:numPr>
          <w:ilvl w:val="0"/>
          <w:numId w:val="7"/>
        </w:numPr>
        <w:ind w:left="0" w:firstLine="0"/>
        <w:rPr>
          <w:szCs w:val="22"/>
        </w:rPr>
      </w:pPr>
      <w:r w:rsidRPr="006066B3">
        <w:rPr>
          <w:szCs w:val="22"/>
        </w:rPr>
        <w:t xml:space="preserve"> </w:t>
      </w:r>
      <w:r w:rsidR="00006842">
        <w:rPr>
          <w:szCs w:val="22"/>
        </w:rPr>
        <w:t xml:space="preserve">The Chair </w:t>
      </w:r>
      <w:r w:rsidR="009D39A2">
        <w:rPr>
          <w:szCs w:val="22"/>
        </w:rPr>
        <w:t xml:space="preserve">opened </w:t>
      </w:r>
      <w:r w:rsidRPr="006066B3">
        <w:rPr>
          <w:szCs w:val="22"/>
        </w:rPr>
        <w:t>Agenda</w:t>
      </w:r>
      <w:r w:rsidR="00006842">
        <w:rPr>
          <w:szCs w:val="22"/>
        </w:rPr>
        <w:t xml:space="preserve"> Item 8 </w:t>
      </w:r>
      <w:r w:rsidRPr="006066B3">
        <w:rPr>
          <w:szCs w:val="22"/>
        </w:rPr>
        <w:t>entitled Other Matters.</w:t>
      </w:r>
      <w:r w:rsidR="00BF3FAC">
        <w:rPr>
          <w:szCs w:val="22"/>
        </w:rPr>
        <w:t xml:space="preserve"> The Agenda covered </w:t>
      </w:r>
      <w:r w:rsidRPr="00BF3FAC">
        <w:rPr>
          <w:szCs w:val="22"/>
        </w:rPr>
        <w:t>three items under that and a new proposal.</w:t>
      </w:r>
      <w:r w:rsidR="005F52C6">
        <w:rPr>
          <w:szCs w:val="22"/>
        </w:rPr>
        <w:t xml:space="preserve">  There were </w:t>
      </w:r>
      <w:r w:rsidRPr="005F52C6">
        <w:rPr>
          <w:szCs w:val="22"/>
        </w:rPr>
        <w:t xml:space="preserve">two video presentations, and after a brief introduction on each of </w:t>
      </w:r>
      <w:r w:rsidR="00B64002">
        <w:rPr>
          <w:szCs w:val="22"/>
        </w:rPr>
        <w:t>those</w:t>
      </w:r>
      <w:r w:rsidRPr="005F52C6">
        <w:rPr>
          <w:szCs w:val="22"/>
        </w:rPr>
        <w:t xml:space="preserve"> subjects</w:t>
      </w:r>
      <w:r w:rsidR="005F52C6">
        <w:rPr>
          <w:szCs w:val="22"/>
        </w:rPr>
        <w:t xml:space="preserve">.  The Chair called on the Secretariat to share any announcements. </w:t>
      </w:r>
    </w:p>
    <w:p w14:paraId="367FF122" w14:textId="588D932B" w:rsidR="00784CE1" w:rsidRDefault="00784CE1" w:rsidP="001C4795">
      <w:pPr>
        <w:rPr>
          <w:szCs w:val="22"/>
        </w:rPr>
      </w:pPr>
    </w:p>
    <w:p w14:paraId="4A53C2B8" w14:textId="6B6C89D9" w:rsidR="001C4795" w:rsidRPr="001C4795" w:rsidRDefault="001C4795" w:rsidP="001C4795">
      <w:pPr>
        <w:rPr>
          <w:i/>
          <w:iCs/>
          <w:szCs w:val="22"/>
        </w:rPr>
      </w:pPr>
      <w:r w:rsidRPr="001C4795">
        <w:rPr>
          <w:i/>
          <w:iCs/>
          <w:szCs w:val="22"/>
        </w:rPr>
        <w:t xml:space="preserve">Digital Environment </w:t>
      </w:r>
    </w:p>
    <w:p w14:paraId="3DF144A4" w14:textId="77777777" w:rsidR="001C4795" w:rsidRPr="001C4795" w:rsidRDefault="001C4795" w:rsidP="001C4795">
      <w:pPr>
        <w:rPr>
          <w:szCs w:val="22"/>
        </w:rPr>
      </w:pPr>
    </w:p>
    <w:p w14:paraId="57194EEE" w14:textId="1FDA9256" w:rsidR="00784CE1" w:rsidRDefault="00AC39D4" w:rsidP="00F5615B">
      <w:pPr>
        <w:pStyle w:val="ListParagraph"/>
        <w:numPr>
          <w:ilvl w:val="0"/>
          <w:numId w:val="7"/>
        </w:numPr>
        <w:ind w:left="0" w:firstLine="0"/>
        <w:rPr>
          <w:szCs w:val="22"/>
        </w:rPr>
      </w:pPr>
      <w:r w:rsidRPr="009E0D05">
        <w:rPr>
          <w:szCs w:val="22"/>
        </w:rPr>
        <w:t xml:space="preserve">The Chair introduced </w:t>
      </w:r>
      <w:r w:rsidR="001572DC">
        <w:rPr>
          <w:szCs w:val="22"/>
        </w:rPr>
        <w:t>the</w:t>
      </w:r>
      <w:r w:rsidR="001A4D75">
        <w:rPr>
          <w:szCs w:val="22"/>
        </w:rPr>
        <w:t xml:space="preserve"> first </w:t>
      </w:r>
      <w:r w:rsidR="001572DC">
        <w:rPr>
          <w:szCs w:val="22"/>
        </w:rPr>
        <w:t xml:space="preserve">sub item entitled </w:t>
      </w:r>
      <w:r w:rsidR="001572DC">
        <w:t>Proposal for Analysis of Copyright Related to the Digital Environment</w:t>
      </w:r>
      <w:r w:rsidR="00784CE1" w:rsidRPr="009E0D05">
        <w:rPr>
          <w:szCs w:val="22"/>
        </w:rPr>
        <w:t>.</w:t>
      </w:r>
      <w:r w:rsidR="009E0D05" w:rsidRPr="009E0D05">
        <w:rPr>
          <w:szCs w:val="22"/>
        </w:rPr>
        <w:t xml:space="preserve">  At present</w:t>
      </w:r>
      <w:r w:rsidR="001A4D75">
        <w:rPr>
          <w:szCs w:val="22"/>
        </w:rPr>
        <w:t>,</w:t>
      </w:r>
      <w:r w:rsidR="009E0D05" w:rsidRPr="009E0D05">
        <w:rPr>
          <w:szCs w:val="22"/>
        </w:rPr>
        <w:t xml:space="preserve"> </w:t>
      </w:r>
      <w:r w:rsidR="00784CE1" w:rsidRPr="009E0D05">
        <w:rPr>
          <w:szCs w:val="22"/>
        </w:rPr>
        <w:t xml:space="preserve">work </w:t>
      </w:r>
      <w:r w:rsidR="001A4D75">
        <w:rPr>
          <w:szCs w:val="22"/>
        </w:rPr>
        <w:t>was</w:t>
      </w:r>
      <w:r w:rsidR="001A4D75" w:rsidRPr="009E0D05">
        <w:rPr>
          <w:szCs w:val="22"/>
        </w:rPr>
        <w:t xml:space="preserve"> </w:t>
      </w:r>
      <w:r w:rsidR="00784CE1" w:rsidRPr="009E0D05">
        <w:rPr>
          <w:szCs w:val="22"/>
        </w:rPr>
        <w:t xml:space="preserve">concentrating on a study of digital </w:t>
      </w:r>
      <w:r w:rsidR="009E0D05" w:rsidRPr="009E0D05">
        <w:rPr>
          <w:szCs w:val="22"/>
        </w:rPr>
        <w:t>rights on</w:t>
      </w:r>
      <w:r w:rsidR="00784CE1" w:rsidRPr="009E0D05">
        <w:rPr>
          <w:szCs w:val="22"/>
        </w:rPr>
        <w:t xml:space="preserve"> </w:t>
      </w:r>
      <w:r w:rsidR="001A4D75" w:rsidRPr="009E0D05">
        <w:rPr>
          <w:szCs w:val="22"/>
        </w:rPr>
        <w:t>copyright in the digital environment</w:t>
      </w:r>
      <w:r w:rsidR="00784CE1" w:rsidRPr="009E0D05">
        <w:rPr>
          <w:szCs w:val="22"/>
        </w:rPr>
        <w:t xml:space="preserve">.  </w:t>
      </w:r>
      <w:r w:rsidR="001A4D75">
        <w:rPr>
          <w:szCs w:val="22"/>
        </w:rPr>
        <w:t>The Chair gave the floor to the</w:t>
      </w:r>
      <w:r w:rsidR="00784CE1" w:rsidRPr="009E0D05">
        <w:rPr>
          <w:szCs w:val="22"/>
        </w:rPr>
        <w:t xml:space="preserve"> Secretariat and </w:t>
      </w:r>
      <w:r w:rsidR="001A4D75">
        <w:rPr>
          <w:szCs w:val="22"/>
        </w:rPr>
        <w:t>stated that comments would follow</w:t>
      </w:r>
      <w:r w:rsidR="00784CE1" w:rsidRPr="009E0D05">
        <w:rPr>
          <w:szCs w:val="22"/>
        </w:rPr>
        <w:t xml:space="preserve">.  </w:t>
      </w:r>
    </w:p>
    <w:p w14:paraId="60697A1B" w14:textId="77777777" w:rsidR="009E0D05" w:rsidRPr="006066B3" w:rsidRDefault="009E0D05" w:rsidP="009E0D05">
      <w:pPr>
        <w:pStyle w:val="ListParagraph"/>
        <w:ind w:left="0"/>
        <w:rPr>
          <w:szCs w:val="22"/>
        </w:rPr>
      </w:pPr>
    </w:p>
    <w:p w14:paraId="00F5E073" w14:textId="1F2CB63A" w:rsidR="00784CE1" w:rsidRPr="006910FD" w:rsidRDefault="00834A70" w:rsidP="006910FD">
      <w:pPr>
        <w:pStyle w:val="ListParagraph"/>
        <w:numPr>
          <w:ilvl w:val="0"/>
          <w:numId w:val="7"/>
        </w:numPr>
        <w:ind w:left="0" w:firstLine="0"/>
        <w:rPr>
          <w:szCs w:val="22"/>
        </w:rPr>
      </w:pPr>
      <w:r>
        <w:rPr>
          <w:szCs w:val="22"/>
        </w:rPr>
        <w:t xml:space="preserve">The Secretariat </w:t>
      </w:r>
      <w:r w:rsidR="00102AB7">
        <w:rPr>
          <w:szCs w:val="22"/>
        </w:rPr>
        <w:t xml:space="preserve">reiterated that </w:t>
      </w:r>
      <w:r w:rsidR="00784CE1" w:rsidRPr="00102AB7">
        <w:rPr>
          <w:szCs w:val="22"/>
        </w:rPr>
        <w:t xml:space="preserve">the work on </w:t>
      </w:r>
      <w:r w:rsidR="001A4D75" w:rsidRPr="00102AB7">
        <w:rPr>
          <w:szCs w:val="22"/>
        </w:rPr>
        <w:t xml:space="preserve">digital and music services </w:t>
      </w:r>
      <w:r w:rsidR="001A4D75">
        <w:rPr>
          <w:szCs w:val="22"/>
        </w:rPr>
        <w:t>fell</w:t>
      </w:r>
      <w:r w:rsidR="001A4D75" w:rsidRPr="00102AB7">
        <w:rPr>
          <w:szCs w:val="22"/>
        </w:rPr>
        <w:t xml:space="preserve"> </w:t>
      </w:r>
      <w:r w:rsidR="00784CE1" w:rsidRPr="00102AB7">
        <w:rPr>
          <w:szCs w:val="22"/>
        </w:rPr>
        <w:t xml:space="preserve">within the issue of the </w:t>
      </w:r>
      <w:r w:rsidR="001A4D75" w:rsidRPr="00102AB7">
        <w:rPr>
          <w:szCs w:val="22"/>
        </w:rPr>
        <w:t xml:space="preserve">analysis of copyright related to the digital environment currently discussed under </w:t>
      </w:r>
      <w:r w:rsidR="00784CE1" w:rsidRPr="00102AB7">
        <w:rPr>
          <w:szCs w:val="22"/>
        </w:rPr>
        <w:t>Agenda Item 8, Other Matters.</w:t>
      </w:r>
      <w:r w:rsidR="00B97BC4">
        <w:rPr>
          <w:szCs w:val="22"/>
        </w:rPr>
        <w:t xml:space="preserve">  The Secretariat provided some </w:t>
      </w:r>
      <w:r w:rsidR="00784CE1" w:rsidRPr="00B97BC4">
        <w:rPr>
          <w:szCs w:val="22"/>
        </w:rPr>
        <w:t xml:space="preserve">background on the process and the work </w:t>
      </w:r>
      <w:r w:rsidR="00B97BC4">
        <w:rPr>
          <w:szCs w:val="22"/>
        </w:rPr>
        <w:t xml:space="preserve">conducted on the issue </w:t>
      </w:r>
      <w:r w:rsidR="00784CE1" w:rsidRPr="00B97BC4">
        <w:rPr>
          <w:szCs w:val="22"/>
        </w:rPr>
        <w:t>in recent years.</w:t>
      </w:r>
      <w:r w:rsidR="00C213DE">
        <w:rPr>
          <w:szCs w:val="22"/>
        </w:rPr>
        <w:t xml:space="preserve">  </w:t>
      </w:r>
      <w:r w:rsidR="00784CE1" w:rsidRPr="00C213DE">
        <w:rPr>
          <w:szCs w:val="22"/>
        </w:rPr>
        <w:t>The topic</w:t>
      </w:r>
      <w:r w:rsidR="00C213DE" w:rsidRPr="00C213DE">
        <w:rPr>
          <w:szCs w:val="22"/>
        </w:rPr>
        <w:t xml:space="preserve"> </w:t>
      </w:r>
      <w:r w:rsidR="00784CE1" w:rsidRPr="00C213DE">
        <w:rPr>
          <w:szCs w:val="22"/>
        </w:rPr>
        <w:t xml:space="preserve">was introduced through a proposal contained in SCCR/31/4 put forward by GRULAC in December 2015, with the objective to open a discussion on </w:t>
      </w:r>
      <w:r w:rsidR="00BC5B06" w:rsidRPr="00C213DE">
        <w:rPr>
          <w:szCs w:val="22"/>
        </w:rPr>
        <w:t>copyright in the digital environment and that first proposal included a wide range of different issues, such as the role of digital services and internet service providers, fair remuneration for artists, transparency matters, and rights of users.</w:t>
      </w:r>
      <w:r w:rsidR="00784CE1" w:rsidRPr="00C213DE">
        <w:rPr>
          <w:szCs w:val="22"/>
        </w:rPr>
        <w:t xml:space="preserve">  Those issues </w:t>
      </w:r>
      <w:r w:rsidR="00271E59">
        <w:rPr>
          <w:szCs w:val="22"/>
        </w:rPr>
        <w:t>were</w:t>
      </w:r>
      <w:r w:rsidR="00784CE1" w:rsidRPr="00C213DE">
        <w:rPr>
          <w:szCs w:val="22"/>
        </w:rPr>
        <w:t xml:space="preserve"> largely relevant to the old spectrum of the creative industries.  As first steps, the Secretariat arranged for the preparation of a scoping study on the impact of the digital environment on copyright legislation adopted between 2006 and 2016, </w:t>
      </w:r>
      <w:r w:rsidR="00BC5B06">
        <w:rPr>
          <w:szCs w:val="22"/>
        </w:rPr>
        <w:t>contained in d</w:t>
      </w:r>
      <w:r w:rsidR="00784CE1" w:rsidRPr="00C213DE">
        <w:rPr>
          <w:szCs w:val="22"/>
        </w:rPr>
        <w:t xml:space="preserve">ocument SCCR/35/4.  </w:t>
      </w:r>
      <w:r w:rsidR="00271E59">
        <w:rPr>
          <w:szCs w:val="22"/>
        </w:rPr>
        <w:t xml:space="preserve">The Secretariat </w:t>
      </w:r>
      <w:r w:rsidR="00784CE1" w:rsidRPr="00C213DE">
        <w:rPr>
          <w:szCs w:val="22"/>
        </w:rPr>
        <w:t xml:space="preserve">also organized a brainstorming exercise in April 2017 with 11 academics representing all regions and legal traditions, whose results were also presented to </w:t>
      </w:r>
      <w:r w:rsidR="00B64002">
        <w:rPr>
          <w:szCs w:val="22"/>
        </w:rPr>
        <w:t>that</w:t>
      </w:r>
      <w:r w:rsidR="00784CE1" w:rsidRPr="00C213DE">
        <w:rPr>
          <w:szCs w:val="22"/>
        </w:rPr>
        <w:t xml:space="preserve"> Committee.  As a follow</w:t>
      </w:r>
      <w:r w:rsidR="00784CE1" w:rsidRPr="00C213DE">
        <w:rPr>
          <w:szCs w:val="22"/>
        </w:rPr>
        <w:noBreakHyphen/>
        <w:t xml:space="preserve">up, </w:t>
      </w:r>
      <w:r w:rsidR="00BC5B06">
        <w:rPr>
          <w:szCs w:val="22"/>
        </w:rPr>
        <w:t xml:space="preserve">the Delegation of </w:t>
      </w:r>
      <w:r w:rsidR="00784CE1" w:rsidRPr="00C213DE">
        <w:rPr>
          <w:szCs w:val="22"/>
        </w:rPr>
        <w:t>Brazil proposed and the Committee agreed to proceed with a focused analysis of the music market in the digital age.  In identifying the music sector as the first area to be covered, the Committee also left open the possibility to request further studies covering other areas, such as audio visual and publishing sectors.  The Secretariat prepared a document</w:t>
      </w:r>
      <w:r w:rsidR="00BC5B06">
        <w:rPr>
          <w:szCs w:val="22"/>
        </w:rPr>
        <w:t>,</w:t>
      </w:r>
      <w:r w:rsidR="00784CE1" w:rsidRPr="00C213DE">
        <w:rPr>
          <w:szCs w:val="22"/>
        </w:rPr>
        <w:t xml:space="preserve"> Modalities for the Preparation on Study of Digital Music Services, which was discussed, amended and approved by th</w:t>
      </w:r>
      <w:r w:rsidR="00431155">
        <w:rPr>
          <w:szCs w:val="22"/>
        </w:rPr>
        <w:t>e</w:t>
      </w:r>
      <w:r w:rsidR="00784CE1" w:rsidRPr="00C213DE">
        <w:rPr>
          <w:szCs w:val="22"/>
        </w:rPr>
        <w:t xml:space="preserve"> Committee and reflected in </w:t>
      </w:r>
      <w:r w:rsidR="00BC5B06">
        <w:rPr>
          <w:szCs w:val="22"/>
        </w:rPr>
        <w:t>d</w:t>
      </w:r>
      <w:r w:rsidR="00784CE1" w:rsidRPr="00C213DE">
        <w:rPr>
          <w:szCs w:val="22"/>
        </w:rPr>
        <w:t xml:space="preserve">ocument SCCR/37/4 Rev., which </w:t>
      </w:r>
      <w:r w:rsidR="00BC5B06">
        <w:rPr>
          <w:szCs w:val="22"/>
        </w:rPr>
        <w:t>was</w:t>
      </w:r>
      <w:r w:rsidR="00BC5B06" w:rsidRPr="00C213DE">
        <w:rPr>
          <w:szCs w:val="22"/>
        </w:rPr>
        <w:t xml:space="preserve"> </w:t>
      </w:r>
      <w:r w:rsidR="00784CE1" w:rsidRPr="00C213DE">
        <w:rPr>
          <w:szCs w:val="22"/>
        </w:rPr>
        <w:t xml:space="preserve">currently guiding </w:t>
      </w:r>
      <w:r w:rsidR="00BC5B06">
        <w:rPr>
          <w:szCs w:val="22"/>
        </w:rPr>
        <w:t>the Secretariat’s</w:t>
      </w:r>
      <w:r w:rsidR="00BC5B06" w:rsidRPr="00C213DE">
        <w:rPr>
          <w:szCs w:val="22"/>
        </w:rPr>
        <w:t xml:space="preserve"> </w:t>
      </w:r>
      <w:r w:rsidR="00784CE1" w:rsidRPr="00C213DE">
        <w:rPr>
          <w:szCs w:val="22"/>
        </w:rPr>
        <w:t xml:space="preserve">work in </w:t>
      </w:r>
      <w:r w:rsidR="00B64002">
        <w:rPr>
          <w:szCs w:val="22"/>
        </w:rPr>
        <w:t>that</w:t>
      </w:r>
      <w:r w:rsidR="00784CE1" w:rsidRPr="00C213DE">
        <w:rPr>
          <w:szCs w:val="22"/>
        </w:rPr>
        <w:t xml:space="preserve"> process.  In accordance with th</w:t>
      </w:r>
      <w:r w:rsidR="00FF3A4F">
        <w:rPr>
          <w:szCs w:val="22"/>
        </w:rPr>
        <w:t>o</w:t>
      </w:r>
      <w:r w:rsidR="00784CE1" w:rsidRPr="00C213DE">
        <w:rPr>
          <w:szCs w:val="22"/>
        </w:rPr>
        <w:t xml:space="preserve">se modalities, the scoping study started by attempting to provide a description of the online music market and main business models that are emerging around the world.  That introduction to Global Digital Music Market, contained in </w:t>
      </w:r>
      <w:r w:rsidR="00BC5B06">
        <w:rPr>
          <w:szCs w:val="22"/>
        </w:rPr>
        <w:t>d</w:t>
      </w:r>
      <w:r w:rsidR="00784CE1" w:rsidRPr="00C213DE">
        <w:rPr>
          <w:szCs w:val="22"/>
        </w:rPr>
        <w:t xml:space="preserve">ocument SCCR/39/3 was prepared by </w:t>
      </w:r>
      <w:r w:rsidR="007F4459">
        <w:rPr>
          <w:szCs w:val="22"/>
        </w:rPr>
        <w:t xml:space="preserve">Ms. </w:t>
      </w:r>
      <w:r w:rsidR="00784CE1" w:rsidRPr="00C213DE">
        <w:rPr>
          <w:szCs w:val="22"/>
        </w:rPr>
        <w:t xml:space="preserve">Susan Butler and presented to </w:t>
      </w:r>
      <w:r w:rsidR="00BC5B06">
        <w:rPr>
          <w:szCs w:val="22"/>
        </w:rPr>
        <w:t>the Committee</w:t>
      </w:r>
      <w:r w:rsidR="00BC5B06" w:rsidRPr="00C213DE">
        <w:rPr>
          <w:szCs w:val="22"/>
        </w:rPr>
        <w:t xml:space="preserve"> </w:t>
      </w:r>
      <w:r w:rsidR="00784CE1" w:rsidRPr="00C213DE">
        <w:rPr>
          <w:szCs w:val="22"/>
        </w:rPr>
        <w:t xml:space="preserve">at the </w:t>
      </w:r>
      <w:r w:rsidR="00BC5B06">
        <w:rPr>
          <w:szCs w:val="22"/>
        </w:rPr>
        <w:t>previous</w:t>
      </w:r>
      <w:r w:rsidR="00BC5B06" w:rsidRPr="00C213DE">
        <w:rPr>
          <w:szCs w:val="22"/>
        </w:rPr>
        <w:t xml:space="preserve"> </w:t>
      </w:r>
      <w:r w:rsidR="00784CE1" w:rsidRPr="00C213DE">
        <w:rPr>
          <w:szCs w:val="22"/>
        </w:rPr>
        <w:t>session of the SCCR in October 2019.</w:t>
      </w:r>
      <w:r w:rsidR="00FF3A4F">
        <w:rPr>
          <w:szCs w:val="22"/>
        </w:rPr>
        <w:t xml:space="preserve">  The Secretariat explained that the</w:t>
      </w:r>
      <w:r w:rsidR="00784CE1" w:rsidRPr="00C213DE">
        <w:rPr>
          <w:szCs w:val="22"/>
        </w:rPr>
        <w:t xml:space="preserve"> </w:t>
      </w:r>
      <w:r w:rsidR="00784CE1" w:rsidRPr="00FF3A4F">
        <w:rPr>
          <w:szCs w:val="22"/>
        </w:rPr>
        <w:t xml:space="preserve">next steps of the analysis would focus on more specific areas; namely, chain of rights or flow of rights, value chain or flow of </w:t>
      </w:r>
      <w:r w:rsidR="00784CE1" w:rsidRPr="00FF3A4F">
        <w:rPr>
          <w:szCs w:val="22"/>
        </w:rPr>
        <w:lastRenderedPageBreak/>
        <w:t>money, and mechanisms for gathering data on the usage of music and for reporting distribution of royalties or flow of information.  In order to address the request of th</w:t>
      </w:r>
      <w:r w:rsidR="006910FD">
        <w:rPr>
          <w:szCs w:val="22"/>
        </w:rPr>
        <w:t>e</w:t>
      </w:r>
      <w:r w:rsidR="00784CE1" w:rsidRPr="00FF3A4F">
        <w:rPr>
          <w:szCs w:val="22"/>
        </w:rPr>
        <w:t xml:space="preserve"> Committee, the Secretariat</w:t>
      </w:r>
      <w:r w:rsidR="006910FD">
        <w:rPr>
          <w:szCs w:val="22"/>
        </w:rPr>
        <w:t xml:space="preserve"> noted that it was </w:t>
      </w:r>
      <w:r w:rsidR="00784CE1" w:rsidRPr="006910FD">
        <w:rPr>
          <w:szCs w:val="22"/>
        </w:rPr>
        <w:t>arranging for the preparation of several analyses of the identified topics with the objective of expanding the geographical scope and including perspectives and views of all relevant stakeholders.  Since its inception, the Secretariat ha</w:t>
      </w:r>
      <w:r w:rsidR="00A11796">
        <w:rPr>
          <w:szCs w:val="22"/>
        </w:rPr>
        <w:t xml:space="preserve">d </w:t>
      </w:r>
      <w:r w:rsidR="00784CE1" w:rsidRPr="006910FD">
        <w:rPr>
          <w:szCs w:val="22"/>
        </w:rPr>
        <w:t xml:space="preserve">sought the active participation of organizations and NGOs representing key players in the music sector to offer inputs for data collection, as well as to provide their technical description of legal and economic challenges faced by the sector.  In </w:t>
      </w:r>
      <w:r w:rsidR="00B64002">
        <w:rPr>
          <w:szCs w:val="22"/>
        </w:rPr>
        <w:t>that</w:t>
      </w:r>
      <w:r w:rsidR="00784CE1" w:rsidRPr="006910FD">
        <w:rPr>
          <w:szCs w:val="22"/>
        </w:rPr>
        <w:t xml:space="preserve"> context, the Secretariat had convened a brainstorming meeting with the stakeholder’s representatives and moderated by Susan Butler in February 2020.  The deliberation of those two days provided insight for elements that w</w:t>
      </w:r>
      <w:r w:rsidR="00A11796">
        <w:rPr>
          <w:szCs w:val="22"/>
        </w:rPr>
        <w:t xml:space="preserve">ould </w:t>
      </w:r>
      <w:r w:rsidR="00784CE1" w:rsidRPr="006910FD">
        <w:rPr>
          <w:szCs w:val="22"/>
        </w:rPr>
        <w:t xml:space="preserve">be taken into account in the final study.  The areas of analysis of the scoping study </w:t>
      </w:r>
      <w:r w:rsidR="00A11796">
        <w:rPr>
          <w:szCs w:val="22"/>
        </w:rPr>
        <w:t>were</w:t>
      </w:r>
      <w:r w:rsidR="00784CE1" w:rsidRPr="006910FD">
        <w:rPr>
          <w:szCs w:val="22"/>
        </w:rPr>
        <w:t xml:space="preserve"> extremely complex, and the process of preparation </w:t>
      </w:r>
      <w:r w:rsidR="00A11796">
        <w:rPr>
          <w:szCs w:val="22"/>
        </w:rPr>
        <w:t>had</w:t>
      </w:r>
      <w:r w:rsidR="00784CE1" w:rsidRPr="006910FD">
        <w:rPr>
          <w:szCs w:val="22"/>
        </w:rPr>
        <w:t xml:space="preserve"> tak</w:t>
      </w:r>
      <w:r w:rsidR="00A11796">
        <w:rPr>
          <w:szCs w:val="22"/>
        </w:rPr>
        <w:t xml:space="preserve">en </w:t>
      </w:r>
      <w:r w:rsidR="00784CE1" w:rsidRPr="006910FD">
        <w:rPr>
          <w:szCs w:val="22"/>
        </w:rPr>
        <w:t>more time than expected.  The Secretariat hope</w:t>
      </w:r>
      <w:r w:rsidR="00A11796">
        <w:rPr>
          <w:szCs w:val="22"/>
        </w:rPr>
        <w:t>d</w:t>
      </w:r>
      <w:r w:rsidR="00784CE1" w:rsidRPr="006910FD">
        <w:rPr>
          <w:szCs w:val="22"/>
        </w:rPr>
        <w:t xml:space="preserve"> to be able to publish all the remaining components of the scoping study during the course of </w:t>
      </w:r>
      <w:r w:rsidR="00A11796">
        <w:rPr>
          <w:szCs w:val="22"/>
        </w:rPr>
        <w:t xml:space="preserve">the </w:t>
      </w:r>
      <w:r w:rsidR="00BC5B06">
        <w:rPr>
          <w:szCs w:val="22"/>
        </w:rPr>
        <w:t xml:space="preserve">following </w:t>
      </w:r>
      <w:r w:rsidR="00784CE1" w:rsidRPr="006910FD">
        <w:rPr>
          <w:szCs w:val="22"/>
        </w:rPr>
        <w:t xml:space="preserve">year.  </w:t>
      </w:r>
    </w:p>
    <w:p w14:paraId="3CBBEC79" w14:textId="77777777" w:rsidR="00F62D6A" w:rsidRDefault="00F62D6A" w:rsidP="00834A70">
      <w:pPr>
        <w:pStyle w:val="ListParagraph"/>
        <w:ind w:left="0"/>
        <w:rPr>
          <w:szCs w:val="22"/>
        </w:rPr>
      </w:pPr>
    </w:p>
    <w:p w14:paraId="73B04309" w14:textId="11577F67" w:rsidR="00784CE1" w:rsidRPr="00D106BF" w:rsidRDefault="002034E4" w:rsidP="00101E4A">
      <w:pPr>
        <w:pStyle w:val="ListParagraph"/>
        <w:numPr>
          <w:ilvl w:val="0"/>
          <w:numId w:val="7"/>
        </w:numPr>
        <w:ind w:left="0" w:firstLine="0"/>
        <w:rPr>
          <w:szCs w:val="22"/>
        </w:rPr>
      </w:pPr>
      <w:r w:rsidRPr="00D106BF">
        <w:rPr>
          <w:szCs w:val="22"/>
        </w:rPr>
        <w:t xml:space="preserve">The Chair called for </w:t>
      </w:r>
      <w:r w:rsidR="00800232">
        <w:rPr>
          <w:szCs w:val="22"/>
        </w:rPr>
        <w:t>d</w:t>
      </w:r>
      <w:r w:rsidR="00D106BF" w:rsidRPr="00D106BF">
        <w:rPr>
          <w:szCs w:val="22"/>
        </w:rPr>
        <w:t xml:space="preserve">elegations </w:t>
      </w:r>
      <w:r w:rsidR="00D6282C" w:rsidRPr="00D106BF">
        <w:rPr>
          <w:szCs w:val="22"/>
        </w:rPr>
        <w:t xml:space="preserve">to present their </w:t>
      </w:r>
      <w:r w:rsidR="00784CE1" w:rsidRPr="00D106BF">
        <w:rPr>
          <w:szCs w:val="22"/>
        </w:rPr>
        <w:t>general comments.</w:t>
      </w:r>
      <w:r w:rsidR="00413E32" w:rsidRPr="00D106BF">
        <w:rPr>
          <w:szCs w:val="22"/>
        </w:rPr>
        <w:t xml:space="preserve">  The Chair proposed</w:t>
      </w:r>
      <w:r w:rsidR="00D106BF">
        <w:rPr>
          <w:szCs w:val="22"/>
        </w:rPr>
        <w:t xml:space="preserve"> </w:t>
      </w:r>
      <w:r w:rsidR="00784CE1" w:rsidRPr="00D106BF">
        <w:rPr>
          <w:szCs w:val="22"/>
        </w:rPr>
        <w:t>three minutes for Member States and two minutes for observers</w:t>
      </w:r>
      <w:r w:rsidR="00413E32" w:rsidRPr="00D106BF">
        <w:rPr>
          <w:szCs w:val="22"/>
        </w:rPr>
        <w:t xml:space="preserve"> and encouraged </w:t>
      </w:r>
      <w:r w:rsidR="00784CE1" w:rsidRPr="00D106BF">
        <w:rPr>
          <w:szCs w:val="22"/>
        </w:rPr>
        <w:t xml:space="preserve">written statements to the Secretariat.  </w:t>
      </w:r>
    </w:p>
    <w:p w14:paraId="4C08B75E" w14:textId="77777777" w:rsidR="00784CE1" w:rsidRPr="00D21E6D" w:rsidRDefault="00784CE1" w:rsidP="00784CE1">
      <w:pPr>
        <w:rPr>
          <w:szCs w:val="22"/>
        </w:rPr>
      </w:pPr>
    </w:p>
    <w:p w14:paraId="1D430AC7" w14:textId="4FB79FDE" w:rsidR="00784CE1" w:rsidRDefault="00DC2526" w:rsidP="00784CE1">
      <w:pPr>
        <w:pStyle w:val="ListParagraph"/>
        <w:numPr>
          <w:ilvl w:val="0"/>
          <w:numId w:val="7"/>
        </w:numPr>
        <w:ind w:left="0" w:firstLine="0"/>
        <w:rPr>
          <w:szCs w:val="22"/>
        </w:rPr>
      </w:pPr>
      <w:r w:rsidRPr="00D025E9">
        <w:rPr>
          <w:szCs w:val="22"/>
        </w:rPr>
        <w:t xml:space="preserve">The Delegation of Panama </w:t>
      </w:r>
      <w:r w:rsidR="00A16AB1" w:rsidRPr="00D025E9">
        <w:rPr>
          <w:szCs w:val="22"/>
        </w:rPr>
        <w:t>s</w:t>
      </w:r>
      <w:r w:rsidR="00784CE1" w:rsidRPr="00D025E9">
        <w:rPr>
          <w:szCs w:val="22"/>
        </w:rPr>
        <w:t>peaking on behalf of GRULAC</w:t>
      </w:r>
      <w:r w:rsidR="007C0BF8" w:rsidRPr="00D025E9">
        <w:rPr>
          <w:szCs w:val="22"/>
        </w:rPr>
        <w:t xml:space="preserve"> </w:t>
      </w:r>
      <w:r w:rsidR="00EC470A" w:rsidRPr="00D025E9">
        <w:rPr>
          <w:szCs w:val="22"/>
        </w:rPr>
        <w:t xml:space="preserve">commended </w:t>
      </w:r>
      <w:r w:rsidR="00784CE1" w:rsidRPr="00D025E9">
        <w:rPr>
          <w:szCs w:val="22"/>
        </w:rPr>
        <w:t>the Secretariat on the Report on the Introduction of Digital Services.</w:t>
      </w:r>
      <w:r w:rsidR="00541D06" w:rsidRPr="00D025E9">
        <w:rPr>
          <w:szCs w:val="22"/>
        </w:rPr>
        <w:t xml:space="preserve">  The Delegation noted that </w:t>
      </w:r>
      <w:r w:rsidR="00784CE1" w:rsidRPr="00D025E9">
        <w:rPr>
          <w:szCs w:val="22"/>
        </w:rPr>
        <w:t xml:space="preserve">at the </w:t>
      </w:r>
      <w:r w:rsidR="00BC5B06">
        <w:rPr>
          <w:szCs w:val="22"/>
        </w:rPr>
        <w:t>thirty-seventh</w:t>
      </w:r>
      <w:r w:rsidR="00BC5B06" w:rsidRPr="00D025E9">
        <w:rPr>
          <w:szCs w:val="22"/>
        </w:rPr>
        <w:t xml:space="preserve"> </w:t>
      </w:r>
      <w:r w:rsidR="00BC5B06">
        <w:rPr>
          <w:szCs w:val="22"/>
        </w:rPr>
        <w:t>s</w:t>
      </w:r>
      <w:r w:rsidR="00784CE1" w:rsidRPr="00D025E9">
        <w:rPr>
          <w:szCs w:val="22"/>
        </w:rPr>
        <w:t>ession of th</w:t>
      </w:r>
      <w:r w:rsidR="00541D06" w:rsidRPr="00D025E9">
        <w:rPr>
          <w:szCs w:val="22"/>
        </w:rPr>
        <w:t xml:space="preserve">e </w:t>
      </w:r>
      <w:r w:rsidR="00784CE1" w:rsidRPr="00D025E9">
        <w:rPr>
          <w:szCs w:val="22"/>
        </w:rPr>
        <w:t xml:space="preserve">Committee which took place in 2018, the Members approved the carrying out of </w:t>
      </w:r>
      <w:r w:rsidR="00B64002">
        <w:rPr>
          <w:szCs w:val="22"/>
        </w:rPr>
        <w:t>that</w:t>
      </w:r>
      <w:r w:rsidR="00784CE1" w:rsidRPr="00D025E9">
        <w:rPr>
          <w:szCs w:val="22"/>
        </w:rPr>
        <w:t xml:space="preserve"> study.  </w:t>
      </w:r>
      <w:r w:rsidR="009E2894" w:rsidRPr="00D025E9">
        <w:rPr>
          <w:szCs w:val="22"/>
        </w:rPr>
        <w:t>I</w:t>
      </w:r>
      <w:r w:rsidR="00784CE1" w:rsidRPr="00D025E9">
        <w:rPr>
          <w:szCs w:val="22"/>
        </w:rPr>
        <w:t>t was agreed that at th</w:t>
      </w:r>
      <w:r w:rsidR="009E2894" w:rsidRPr="00D025E9">
        <w:rPr>
          <w:szCs w:val="22"/>
        </w:rPr>
        <w:t>e</w:t>
      </w:r>
      <w:r w:rsidR="00784CE1" w:rsidRPr="00D025E9">
        <w:rPr>
          <w:szCs w:val="22"/>
        </w:rPr>
        <w:t xml:space="preserve"> session</w:t>
      </w:r>
      <w:r w:rsidR="009E2894" w:rsidRPr="00D025E9">
        <w:rPr>
          <w:szCs w:val="22"/>
        </w:rPr>
        <w:t>,</w:t>
      </w:r>
      <w:r w:rsidR="00784CE1" w:rsidRPr="00D025E9">
        <w:rPr>
          <w:szCs w:val="22"/>
        </w:rPr>
        <w:t xml:space="preserve"> the next stage of the study would be presented.  However, </w:t>
      </w:r>
      <w:r w:rsidR="00782478" w:rsidRPr="00D025E9">
        <w:rPr>
          <w:szCs w:val="22"/>
        </w:rPr>
        <w:t>the Delegation</w:t>
      </w:r>
      <w:r w:rsidR="00784CE1" w:rsidRPr="00D025E9">
        <w:rPr>
          <w:szCs w:val="22"/>
        </w:rPr>
        <w:t xml:space="preserve"> noted that the Secretariat's report d</w:t>
      </w:r>
      <w:r w:rsidR="00782478" w:rsidRPr="00D025E9">
        <w:rPr>
          <w:szCs w:val="22"/>
        </w:rPr>
        <w:t>id</w:t>
      </w:r>
      <w:r w:rsidR="00784CE1" w:rsidRPr="00D025E9">
        <w:rPr>
          <w:szCs w:val="22"/>
        </w:rPr>
        <w:t xml:space="preserve"> not show any progress and neither </w:t>
      </w:r>
      <w:r w:rsidR="00D025E9" w:rsidRPr="00D025E9">
        <w:rPr>
          <w:szCs w:val="22"/>
        </w:rPr>
        <w:t xml:space="preserve">was </w:t>
      </w:r>
      <w:r w:rsidR="00784CE1" w:rsidRPr="00D025E9">
        <w:rPr>
          <w:szCs w:val="22"/>
        </w:rPr>
        <w:t>sufficient information provided that w</w:t>
      </w:r>
      <w:r w:rsidR="00D025E9" w:rsidRPr="00D025E9">
        <w:rPr>
          <w:szCs w:val="22"/>
        </w:rPr>
        <w:t>ould</w:t>
      </w:r>
      <w:r w:rsidR="00784CE1" w:rsidRPr="00D025E9">
        <w:rPr>
          <w:szCs w:val="22"/>
        </w:rPr>
        <w:t xml:space="preserve"> allow to analyze the dynamics of the Digital Music Market Chain and the distribution of value in that same chain, and the economic impact of new technologies.</w:t>
      </w:r>
      <w:r w:rsidR="00D025E9" w:rsidRPr="00D025E9">
        <w:rPr>
          <w:szCs w:val="22"/>
        </w:rPr>
        <w:t xml:space="preserve">  The Delegation proposed that </w:t>
      </w:r>
      <w:r w:rsidR="00784CE1" w:rsidRPr="00D025E9">
        <w:rPr>
          <w:szCs w:val="22"/>
        </w:rPr>
        <w:t>the Secretariat</w:t>
      </w:r>
      <w:r w:rsidR="00D025E9" w:rsidRPr="00D025E9">
        <w:rPr>
          <w:szCs w:val="22"/>
        </w:rPr>
        <w:t xml:space="preserve"> should draw up</w:t>
      </w:r>
      <w:r w:rsidR="00784CE1" w:rsidRPr="00D025E9">
        <w:rPr>
          <w:szCs w:val="22"/>
        </w:rPr>
        <w:t xml:space="preserve"> a clear work schedule that establishe</w:t>
      </w:r>
      <w:r w:rsidR="00BC5B06">
        <w:rPr>
          <w:szCs w:val="22"/>
        </w:rPr>
        <w:t>d</w:t>
      </w:r>
      <w:r w:rsidR="00784CE1" w:rsidRPr="00D025E9">
        <w:rPr>
          <w:szCs w:val="22"/>
        </w:rPr>
        <w:t xml:space="preserve"> with certainty the preparation of a document that w</w:t>
      </w:r>
      <w:r w:rsidR="00D025E9" w:rsidRPr="00D025E9">
        <w:rPr>
          <w:szCs w:val="22"/>
        </w:rPr>
        <w:t>ould</w:t>
      </w:r>
      <w:r w:rsidR="00784CE1" w:rsidRPr="00D025E9">
        <w:rPr>
          <w:szCs w:val="22"/>
        </w:rPr>
        <w:t xml:space="preserve"> address the shoots listed under </w:t>
      </w:r>
      <w:r w:rsidR="00BC5B06">
        <w:rPr>
          <w:szCs w:val="22"/>
        </w:rPr>
        <w:t>d</w:t>
      </w:r>
      <w:r w:rsidR="00784CE1" w:rsidRPr="00D025E9">
        <w:rPr>
          <w:szCs w:val="22"/>
        </w:rPr>
        <w:t>ocument SCCR/37/4 proposed modalities for a study on digital music services.</w:t>
      </w:r>
      <w:r w:rsidR="00D025E9" w:rsidRPr="00D025E9">
        <w:rPr>
          <w:szCs w:val="22"/>
        </w:rPr>
        <w:t xml:space="preserve">  GRULAC stressed the </w:t>
      </w:r>
      <w:r w:rsidR="00784CE1" w:rsidRPr="00D025E9">
        <w:rPr>
          <w:szCs w:val="22"/>
        </w:rPr>
        <w:t xml:space="preserve">importance that </w:t>
      </w:r>
      <w:r w:rsidR="00D025E9" w:rsidRPr="00D025E9">
        <w:rPr>
          <w:szCs w:val="22"/>
        </w:rPr>
        <w:t xml:space="preserve">the </w:t>
      </w:r>
      <w:r w:rsidR="00784CE1" w:rsidRPr="00D025E9">
        <w:rPr>
          <w:szCs w:val="22"/>
        </w:rPr>
        <w:t>group attache</w:t>
      </w:r>
      <w:r w:rsidR="00BC5B06">
        <w:rPr>
          <w:szCs w:val="22"/>
        </w:rPr>
        <w:t>d</w:t>
      </w:r>
      <w:r w:rsidR="00784CE1" w:rsidRPr="00D025E9">
        <w:rPr>
          <w:szCs w:val="22"/>
        </w:rPr>
        <w:t xml:space="preserve"> to the work to be done in the framework of the item on copyright in the digital environment where progress in the above-mentioned study w</w:t>
      </w:r>
      <w:r w:rsidR="00D025E9" w:rsidRPr="00D025E9">
        <w:rPr>
          <w:szCs w:val="22"/>
        </w:rPr>
        <w:t xml:space="preserve">ould </w:t>
      </w:r>
      <w:r w:rsidR="00784CE1" w:rsidRPr="00D025E9">
        <w:rPr>
          <w:szCs w:val="22"/>
        </w:rPr>
        <w:t>make it possible to extend the exploration of the subject in other areas and other geographical area</w:t>
      </w:r>
      <w:r w:rsidR="00D025E9">
        <w:rPr>
          <w:szCs w:val="22"/>
        </w:rPr>
        <w:t>s.</w:t>
      </w:r>
    </w:p>
    <w:p w14:paraId="370F05DC" w14:textId="77777777" w:rsidR="00784CE1" w:rsidRPr="00B64002" w:rsidRDefault="00784CE1" w:rsidP="00B64002">
      <w:pPr>
        <w:rPr>
          <w:szCs w:val="22"/>
        </w:rPr>
      </w:pPr>
    </w:p>
    <w:p w14:paraId="544B24C5" w14:textId="627E0DD1" w:rsidR="00784CE1" w:rsidRPr="00BC5B06" w:rsidRDefault="00E649D1" w:rsidP="00B64002">
      <w:pPr>
        <w:pStyle w:val="ListParagraph"/>
        <w:numPr>
          <w:ilvl w:val="0"/>
          <w:numId w:val="7"/>
        </w:numPr>
        <w:ind w:left="0" w:firstLine="0"/>
        <w:rPr>
          <w:szCs w:val="22"/>
        </w:rPr>
      </w:pPr>
      <w:r>
        <w:rPr>
          <w:szCs w:val="22"/>
        </w:rPr>
        <w:t xml:space="preserve">The Delegation of Brazil </w:t>
      </w:r>
      <w:r w:rsidR="003834CD">
        <w:rPr>
          <w:szCs w:val="22"/>
        </w:rPr>
        <w:t xml:space="preserve">observed that </w:t>
      </w:r>
      <w:r w:rsidR="00784CE1" w:rsidRPr="00D21E6D">
        <w:rPr>
          <w:szCs w:val="22"/>
        </w:rPr>
        <w:t xml:space="preserve">the world </w:t>
      </w:r>
      <w:r w:rsidR="00863447">
        <w:rPr>
          <w:szCs w:val="22"/>
        </w:rPr>
        <w:t>was</w:t>
      </w:r>
      <w:r w:rsidR="00784CE1" w:rsidRPr="00D21E6D">
        <w:rPr>
          <w:szCs w:val="22"/>
        </w:rPr>
        <w:t xml:space="preserve"> moving towards greater digitalization</w:t>
      </w:r>
      <w:r w:rsidR="00863447">
        <w:rPr>
          <w:szCs w:val="22"/>
        </w:rPr>
        <w:t xml:space="preserve"> with the COVID-19 pandemic accelerating the trend.  </w:t>
      </w:r>
      <w:r w:rsidR="00784CE1" w:rsidRPr="00863447">
        <w:rPr>
          <w:szCs w:val="22"/>
        </w:rPr>
        <w:t xml:space="preserve">With the move to the digital environment, new ways of marketing and distributing copyrighted contents </w:t>
      </w:r>
      <w:r w:rsidR="00863447">
        <w:rPr>
          <w:szCs w:val="22"/>
        </w:rPr>
        <w:t>were</w:t>
      </w:r>
      <w:r w:rsidR="00784CE1" w:rsidRPr="00863447">
        <w:rPr>
          <w:szCs w:val="22"/>
        </w:rPr>
        <w:t xml:space="preserve"> emerg</w:t>
      </w:r>
      <w:r w:rsidR="00863447">
        <w:rPr>
          <w:szCs w:val="22"/>
        </w:rPr>
        <w:t xml:space="preserve">ing with new </w:t>
      </w:r>
      <w:r w:rsidR="00784CE1" w:rsidRPr="00863447">
        <w:rPr>
          <w:szCs w:val="22"/>
        </w:rPr>
        <w:t xml:space="preserve">platforms </w:t>
      </w:r>
      <w:r w:rsidR="00863447">
        <w:rPr>
          <w:szCs w:val="22"/>
        </w:rPr>
        <w:t>being launched every day</w:t>
      </w:r>
      <w:r w:rsidR="00784CE1" w:rsidRPr="00863447">
        <w:rPr>
          <w:szCs w:val="22"/>
        </w:rPr>
        <w:t>, most of which increasingly rely on artificial intelligence for their functioning.</w:t>
      </w:r>
      <w:r w:rsidR="00863447">
        <w:rPr>
          <w:szCs w:val="22"/>
        </w:rPr>
        <w:t xml:space="preserve">  The Delegation noted that </w:t>
      </w:r>
      <w:r w:rsidR="00B64002">
        <w:rPr>
          <w:szCs w:val="22"/>
        </w:rPr>
        <w:t>that</w:t>
      </w:r>
      <w:r w:rsidR="00863447">
        <w:rPr>
          <w:szCs w:val="22"/>
        </w:rPr>
        <w:t xml:space="preserve"> had </w:t>
      </w:r>
      <w:r w:rsidR="00784CE1" w:rsidRPr="00863447">
        <w:rPr>
          <w:szCs w:val="22"/>
        </w:rPr>
        <w:t xml:space="preserve">implications for artists and consumers with results that </w:t>
      </w:r>
      <w:r w:rsidR="00863447">
        <w:rPr>
          <w:szCs w:val="22"/>
        </w:rPr>
        <w:t xml:space="preserve">were </w:t>
      </w:r>
      <w:r w:rsidR="00784CE1" w:rsidRPr="00863447">
        <w:rPr>
          <w:szCs w:val="22"/>
        </w:rPr>
        <w:t>unevenly distributed along the value chain.  As an upcoming issue and economic trend,</w:t>
      </w:r>
      <w:r w:rsidR="00863447">
        <w:rPr>
          <w:szCs w:val="22"/>
        </w:rPr>
        <w:t xml:space="preserve"> the Delegation believed that </w:t>
      </w:r>
      <w:r w:rsidR="00784CE1" w:rsidRPr="00863447">
        <w:rPr>
          <w:szCs w:val="22"/>
        </w:rPr>
        <w:t xml:space="preserve">the topic of copyright in the digital environment </w:t>
      </w:r>
      <w:r w:rsidR="00BC5B06">
        <w:rPr>
          <w:szCs w:val="22"/>
        </w:rPr>
        <w:t>was</w:t>
      </w:r>
      <w:r w:rsidR="00BC5B06" w:rsidRPr="00863447">
        <w:rPr>
          <w:szCs w:val="22"/>
        </w:rPr>
        <w:t xml:space="preserve"> </w:t>
      </w:r>
      <w:r w:rsidR="00784CE1" w:rsidRPr="00863447">
        <w:rPr>
          <w:szCs w:val="22"/>
        </w:rPr>
        <w:t>broad and mature enough to become a permanent agenda item in t</w:t>
      </w:r>
      <w:r w:rsidR="00863447">
        <w:rPr>
          <w:szCs w:val="22"/>
        </w:rPr>
        <w:t>he</w:t>
      </w:r>
      <w:r w:rsidR="00784CE1" w:rsidRPr="00863447">
        <w:rPr>
          <w:szCs w:val="22"/>
        </w:rPr>
        <w:t xml:space="preserve"> Committee.</w:t>
      </w:r>
      <w:r w:rsidR="00863447">
        <w:rPr>
          <w:szCs w:val="22"/>
        </w:rPr>
        <w:t xml:space="preserve">  The Delegation welcomed the </w:t>
      </w:r>
      <w:r w:rsidR="00784CE1" w:rsidRPr="00863447">
        <w:rPr>
          <w:szCs w:val="22"/>
        </w:rPr>
        <w:t xml:space="preserve">Member's views on </w:t>
      </w:r>
      <w:r w:rsidR="00B64002">
        <w:rPr>
          <w:szCs w:val="22"/>
        </w:rPr>
        <w:t>that</w:t>
      </w:r>
      <w:r w:rsidR="00784CE1" w:rsidRPr="00863447">
        <w:rPr>
          <w:szCs w:val="22"/>
        </w:rPr>
        <w:t xml:space="preserve"> point.</w:t>
      </w:r>
      <w:r w:rsidR="00863447">
        <w:rPr>
          <w:szCs w:val="22"/>
        </w:rPr>
        <w:t xml:space="preserve">  The Delegation aligned itself with </w:t>
      </w:r>
      <w:r w:rsidR="00784CE1" w:rsidRPr="00BC5B06">
        <w:rPr>
          <w:szCs w:val="22"/>
        </w:rPr>
        <w:t>the statement delivered by Panama on behalf of GRULAC which summarize</w:t>
      </w:r>
      <w:r w:rsidR="00863447" w:rsidRPr="00BC5B06">
        <w:rPr>
          <w:szCs w:val="22"/>
        </w:rPr>
        <w:t>d</w:t>
      </w:r>
      <w:r w:rsidR="00784CE1" w:rsidRPr="00BC5B06">
        <w:rPr>
          <w:szCs w:val="22"/>
        </w:rPr>
        <w:t xml:space="preserve"> </w:t>
      </w:r>
      <w:r w:rsidR="00863447" w:rsidRPr="00BC5B06">
        <w:rPr>
          <w:szCs w:val="22"/>
        </w:rPr>
        <w:t xml:space="preserve">their </w:t>
      </w:r>
      <w:r w:rsidR="00784CE1" w:rsidRPr="00BC5B06">
        <w:rPr>
          <w:szCs w:val="22"/>
        </w:rPr>
        <w:t>main concerns with respect to the study on digital music services.</w:t>
      </w:r>
      <w:r w:rsidR="00D71A71" w:rsidRPr="00BC5B06">
        <w:rPr>
          <w:szCs w:val="22"/>
        </w:rPr>
        <w:t xml:space="preserve">  The Delegation acknowledged the</w:t>
      </w:r>
      <w:r w:rsidR="00BC5B06">
        <w:rPr>
          <w:szCs w:val="22"/>
        </w:rPr>
        <w:t xml:space="preserve"> </w:t>
      </w:r>
      <w:r w:rsidR="00784CE1" w:rsidRPr="00BC5B06">
        <w:rPr>
          <w:szCs w:val="22"/>
        </w:rPr>
        <w:t>efforts of the Secretariat in producing the study.</w:t>
      </w:r>
      <w:r w:rsidR="007C7829" w:rsidRPr="00BC5B06">
        <w:rPr>
          <w:szCs w:val="22"/>
        </w:rPr>
        <w:t xml:space="preserve">  However, during </w:t>
      </w:r>
      <w:r w:rsidR="00784CE1" w:rsidRPr="00BC5B06">
        <w:rPr>
          <w:szCs w:val="22"/>
        </w:rPr>
        <w:t>SCCR 39,</w:t>
      </w:r>
      <w:r w:rsidR="007C7829" w:rsidRPr="00BC5B06">
        <w:rPr>
          <w:szCs w:val="22"/>
        </w:rPr>
        <w:t xml:space="preserve"> the </w:t>
      </w:r>
      <w:r w:rsidR="00784CE1" w:rsidRPr="00BC5B06">
        <w:rPr>
          <w:szCs w:val="22"/>
        </w:rPr>
        <w:t>Delegation was not fully satisfied with the answers provided to some of the questions regarding its elaboration.  Recognizing the challenges imposed by the COVID</w:t>
      </w:r>
      <w:r w:rsidR="00784CE1" w:rsidRPr="00BC5B06">
        <w:rPr>
          <w:szCs w:val="22"/>
        </w:rPr>
        <w:noBreakHyphen/>
        <w:t xml:space="preserve">19 pandemic, </w:t>
      </w:r>
      <w:r w:rsidR="007C7829" w:rsidRPr="00BC5B06">
        <w:rPr>
          <w:szCs w:val="22"/>
        </w:rPr>
        <w:t xml:space="preserve">the Delegation believed that </w:t>
      </w:r>
      <w:r w:rsidR="00784CE1" w:rsidRPr="00BC5B06">
        <w:rPr>
          <w:szCs w:val="22"/>
        </w:rPr>
        <w:t>even considering such challenges,</w:t>
      </w:r>
      <w:r w:rsidR="002B512C" w:rsidRPr="00BC5B06">
        <w:rPr>
          <w:szCs w:val="22"/>
        </w:rPr>
        <w:t xml:space="preserve"> there was still a gap in what could have been achieved.</w:t>
      </w:r>
      <w:r w:rsidR="00C45E03" w:rsidRPr="00BC5B06">
        <w:rPr>
          <w:szCs w:val="22"/>
        </w:rPr>
        <w:t xml:space="preserve">  </w:t>
      </w:r>
      <w:r w:rsidR="00784CE1" w:rsidRPr="00BC5B06">
        <w:rPr>
          <w:szCs w:val="22"/>
        </w:rPr>
        <w:t>At the SCCR 39, th</w:t>
      </w:r>
      <w:r w:rsidR="00C45E03" w:rsidRPr="00BC5B06">
        <w:rPr>
          <w:szCs w:val="22"/>
        </w:rPr>
        <w:t>e</w:t>
      </w:r>
      <w:r w:rsidR="00784CE1" w:rsidRPr="00BC5B06">
        <w:rPr>
          <w:szCs w:val="22"/>
        </w:rPr>
        <w:t xml:space="preserve"> Committee was told that </w:t>
      </w:r>
      <w:r w:rsidR="00BC5B06">
        <w:rPr>
          <w:szCs w:val="22"/>
        </w:rPr>
        <w:t>d</w:t>
      </w:r>
      <w:r w:rsidR="00784CE1" w:rsidRPr="00BC5B06">
        <w:rPr>
          <w:szCs w:val="22"/>
        </w:rPr>
        <w:t>ocument SCCR</w:t>
      </w:r>
      <w:r w:rsidR="00BC5B06">
        <w:rPr>
          <w:szCs w:val="22"/>
        </w:rPr>
        <w:t>/</w:t>
      </w:r>
      <w:r w:rsidR="00784CE1" w:rsidRPr="00BC5B06">
        <w:rPr>
          <w:szCs w:val="22"/>
        </w:rPr>
        <w:t xml:space="preserve">39/3, an Introduction to the Global Digital Music Market would be a first phase of the study even though the modalities of a study </w:t>
      </w:r>
      <w:r w:rsidR="00784CE1" w:rsidRPr="00BC5B06">
        <w:rPr>
          <w:szCs w:val="22"/>
        </w:rPr>
        <w:lastRenderedPageBreak/>
        <w:t>on digital music services d</w:t>
      </w:r>
      <w:r w:rsidR="00C45E03" w:rsidRPr="00BC5B06">
        <w:rPr>
          <w:szCs w:val="22"/>
        </w:rPr>
        <w:t>id</w:t>
      </w:r>
      <w:r w:rsidR="00784CE1" w:rsidRPr="00BC5B06">
        <w:rPr>
          <w:szCs w:val="22"/>
        </w:rPr>
        <w:t xml:space="preserve"> not mention such phases.  </w:t>
      </w:r>
      <w:r w:rsidR="00C45E03" w:rsidRPr="00BC5B06">
        <w:rPr>
          <w:szCs w:val="22"/>
        </w:rPr>
        <w:t>The Delegation</w:t>
      </w:r>
      <w:r w:rsidR="00784CE1" w:rsidRPr="00BC5B06">
        <w:rPr>
          <w:szCs w:val="22"/>
        </w:rPr>
        <w:t xml:space="preserve"> recall</w:t>
      </w:r>
      <w:r w:rsidR="00C45E03" w:rsidRPr="00BC5B06">
        <w:rPr>
          <w:szCs w:val="22"/>
        </w:rPr>
        <w:t>ed</w:t>
      </w:r>
      <w:r w:rsidR="00784CE1" w:rsidRPr="00BC5B06">
        <w:rPr>
          <w:szCs w:val="22"/>
        </w:rPr>
        <w:t xml:space="preserve"> all concerns that w</w:t>
      </w:r>
      <w:r w:rsidR="00C45E03" w:rsidRPr="00BC5B06">
        <w:rPr>
          <w:szCs w:val="22"/>
        </w:rPr>
        <w:t>ere</w:t>
      </w:r>
      <w:r w:rsidR="00784CE1" w:rsidRPr="00BC5B06">
        <w:rPr>
          <w:szCs w:val="22"/>
        </w:rPr>
        <w:t xml:space="preserve"> raised and suggestions that were made in </w:t>
      </w:r>
      <w:r w:rsidR="00C45E03" w:rsidRPr="00BC5B06">
        <w:rPr>
          <w:szCs w:val="22"/>
        </w:rPr>
        <w:t>their</w:t>
      </w:r>
      <w:r w:rsidR="00784CE1" w:rsidRPr="00BC5B06">
        <w:rPr>
          <w:szCs w:val="22"/>
        </w:rPr>
        <w:t xml:space="preserve"> statement at SCCR 39 regarding </w:t>
      </w:r>
      <w:r w:rsidR="00B64002" w:rsidRPr="00BC5B06">
        <w:rPr>
          <w:szCs w:val="22"/>
        </w:rPr>
        <w:t>that</w:t>
      </w:r>
      <w:r w:rsidR="00784CE1" w:rsidRPr="00BC5B06">
        <w:rPr>
          <w:szCs w:val="22"/>
        </w:rPr>
        <w:t xml:space="preserve"> topic of the agenda.  Paragraph 24 of the Summary by the Chair of SCCR 39 affirmed that a next phase was to be expected at SCCR 40.  </w:t>
      </w:r>
      <w:r w:rsidR="00C45E03" w:rsidRPr="00BC5B06">
        <w:rPr>
          <w:szCs w:val="22"/>
        </w:rPr>
        <w:t>The Delegation</w:t>
      </w:r>
      <w:r w:rsidR="00784CE1" w:rsidRPr="00BC5B06">
        <w:rPr>
          <w:szCs w:val="22"/>
        </w:rPr>
        <w:t xml:space="preserve"> notice</w:t>
      </w:r>
      <w:r w:rsidR="00C45E03" w:rsidRPr="00BC5B06">
        <w:rPr>
          <w:szCs w:val="22"/>
        </w:rPr>
        <w:t>d</w:t>
      </w:r>
      <w:r w:rsidR="00784CE1" w:rsidRPr="00BC5B06">
        <w:rPr>
          <w:szCs w:val="22"/>
        </w:rPr>
        <w:t xml:space="preserve"> that since SCCR 39,</w:t>
      </w:r>
      <w:r w:rsidR="00C45E03" w:rsidRPr="00BC5B06">
        <w:rPr>
          <w:szCs w:val="22"/>
        </w:rPr>
        <w:t xml:space="preserve"> much progress had not been made in that regard.  The Delegation called on</w:t>
      </w:r>
      <w:r w:rsidR="00784CE1" w:rsidRPr="00BC5B06">
        <w:rPr>
          <w:szCs w:val="22"/>
        </w:rPr>
        <w:t xml:space="preserve"> </w:t>
      </w:r>
      <w:r w:rsidR="00C45E03" w:rsidRPr="00BC5B06">
        <w:rPr>
          <w:szCs w:val="22"/>
        </w:rPr>
        <w:t xml:space="preserve">the Secretariat </w:t>
      </w:r>
      <w:r w:rsidR="00784CE1" w:rsidRPr="00BC5B06">
        <w:rPr>
          <w:szCs w:val="22"/>
        </w:rPr>
        <w:t xml:space="preserve">to provide a clear schedule for the delivery of the study comprising all the elements requested in </w:t>
      </w:r>
      <w:r w:rsidR="00BC5B06">
        <w:rPr>
          <w:szCs w:val="22"/>
        </w:rPr>
        <w:t>d</w:t>
      </w:r>
      <w:r w:rsidR="00784CE1" w:rsidRPr="00BC5B06">
        <w:rPr>
          <w:szCs w:val="22"/>
        </w:rPr>
        <w:t>ocument SCCR 37/4/Rev. which was adopted by th</w:t>
      </w:r>
      <w:r w:rsidR="00C45E03" w:rsidRPr="00BC5B06">
        <w:rPr>
          <w:szCs w:val="22"/>
        </w:rPr>
        <w:t>e</w:t>
      </w:r>
      <w:r w:rsidR="00784CE1" w:rsidRPr="00BC5B06">
        <w:rPr>
          <w:szCs w:val="22"/>
        </w:rPr>
        <w:t xml:space="preserve"> Committee.  </w:t>
      </w:r>
    </w:p>
    <w:p w14:paraId="49592101" w14:textId="77777777" w:rsidR="00784CE1" w:rsidRPr="00D21E6D" w:rsidRDefault="00784CE1" w:rsidP="00784CE1">
      <w:pPr>
        <w:pStyle w:val="ListParagraph"/>
        <w:rPr>
          <w:szCs w:val="22"/>
        </w:rPr>
      </w:pPr>
    </w:p>
    <w:p w14:paraId="7B53F628" w14:textId="64BF4BF6" w:rsidR="00784CE1" w:rsidRPr="00FF348A" w:rsidRDefault="00784CE1" w:rsidP="00E669DD">
      <w:pPr>
        <w:pStyle w:val="ListParagraph"/>
        <w:numPr>
          <w:ilvl w:val="0"/>
          <w:numId w:val="7"/>
        </w:numPr>
        <w:ind w:left="0" w:firstLine="0"/>
        <w:rPr>
          <w:szCs w:val="22"/>
        </w:rPr>
      </w:pPr>
      <w:r w:rsidRPr="00D21E6D">
        <w:rPr>
          <w:szCs w:val="22"/>
        </w:rPr>
        <w:t>The Delegation of Zimbabwe</w:t>
      </w:r>
      <w:r w:rsidR="00623BA3">
        <w:rPr>
          <w:szCs w:val="22"/>
        </w:rPr>
        <w:t xml:space="preserve"> speaking on behalf of the </w:t>
      </w:r>
      <w:r w:rsidRPr="00D21E6D">
        <w:rPr>
          <w:szCs w:val="22"/>
        </w:rPr>
        <w:t>African Group</w:t>
      </w:r>
      <w:r w:rsidR="00E16D7D">
        <w:rPr>
          <w:szCs w:val="22"/>
        </w:rPr>
        <w:t xml:space="preserve"> </w:t>
      </w:r>
      <w:r w:rsidR="00E669DD">
        <w:rPr>
          <w:szCs w:val="22"/>
        </w:rPr>
        <w:t xml:space="preserve">underscored the importance of the </w:t>
      </w:r>
      <w:r w:rsidRPr="00E669DD">
        <w:rPr>
          <w:szCs w:val="22"/>
        </w:rPr>
        <w:t>scoping study of modalities on study of digital music services to be presented in 2021.  The</w:t>
      </w:r>
      <w:r w:rsidR="00E669DD">
        <w:rPr>
          <w:szCs w:val="22"/>
        </w:rPr>
        <w:t xml:space="preserve"> African</w:t>
      </w:r>
      <w:r w:rsidRPr="00E669DD">
        <w:rPr>
          <w:szCs w:val="22"/>
        </w:rPr>
        <w:t xml:space="preserve"> Group reiterate</w:t>
      </w:r>
      <w:r w:rsidR="00E669DD">
        <w:rPr>
          <w:szCs w:val="22"/>
        </w:rPr>
        <w:t>d</w:t>
      </w:r>
      <w:r w:rsidRPr="00E669DD">
        <w:rPr>
          <w:szCs w:val="22"/>
        </w:rPr>
        <w:t xml:space="preserve"> the support for the proposal for analysis of copyright related to the digital environment by </w:t>
      </w:r>
      <w:r w:rsidR="00BC5B06">
        <w:rPr>
          <w:szCs w:val="22"/>
        </w:rPr>
        <w:t>GRULAC</w:t>
      </w:r>
      <w:r w:rsidRPr="00E669DD">
        <w:rPr>
          <w:szCs w:val="22"/>
        </w:rPr>
        <w:t>.</w:t>
      </w:r>
      <w:r w:rsidR="00FF348A">
        <w:rPr>
          <w:szCs w:val="22"/>
        </w:rPr>
        <w:t xml:space="preserve"> The African Group noted that the </w:t>
      </w:r>
      <w:r w:rsidRPr="00FF348A">
        <w:rPr>
          <w:szCs w:val="22"/>
        </w:rPr>
        <w:t>COVID</w:t>
      </w:r>
      <w:r w:rsidRPr="00FF348A">
        <w:rPr>
          <w:szCs w:val="22"/>
        </w:rPr>
        <w:noBreakHyphen/>
        <w:t>19 pandemic ha</w:t>
      </w:r>
      <w:r w:rsidR="00FF348A">
        <w:rPr>
          <w:szCs w:val="22"/>
        </w:rPr>
        <w:t>d</w:t>
      </w:r>
      <w:r w:rsidRPr="00FF348A">
        <w:rPr>
          <w:szCs w:val="22"/>
        </w:rPr>
        <w:t xml:space="preserve"> resulted in an unprecedented astronomical increase for demand of copyrighted works through digital platforms.  Digital platforms </w:t>
      </w:r>
      <w:r w:rsidR="00BC5B06">
        <w:rPr>
          <w:szCs w:val="22"/>
        </w:rPr>
        <w:t>were</w:t>
      </w:r>
      <w:r w:rsidR="00BC5B06" w:rsidRPr="00FF348A">
        <w:rPr>
          <w:szCs w:val="22"/>
        </w:rPr>
        <w:t xml:space="preserve"> </w:t>
      </w:r>
      <w:r w:rsidRPr="00FF348A">
        <w:rPr>
          <w:szCs w:val="22"/>
        </w:rPr>
        <w:t xml:space="preserve">borderless and therefore </w:t>
      </w:r>
      <w:r w:rsidR="00BC5B06">
        <w:rPr>
          <w:szCs w:val="22"/>
        </w:rPr>
        <w:t>had</w:t>
      </w:r>
      <w:r w:rsidR="00BC5B06" w:rsidRPr="00FF348A">
        <w:rPr>
          <w:szCs w:val="22"/>
        </w:rPr>
        <w:t xml:space="preserve"> </w:t>
      </w:r>
      <w:r w:rsidRPr="00FF348A">
        <w:rPr>
          <w:szCs w:val="22"/>
        </w:rPr>
        <w:t xml:space="preserve">potential of exposing artists to a wider audience.  Unfortunately, due to a lack of adequate legal frameworks, such increased demand </w:t>
      </w:r>
      <w:r w:rsidR="0032132D">
        <w:rPr>
          <w:szCs w:val="22"/>
        </w:rPr>
        <w:t xml:space="preserve">could </w:t>
      </w:r>
      <w:r w:rsidRPr="00FF348A">
        <w:rPr>
          <w:szCs w:val="22"/>
        </w:rPr>
        <w:t>not translate to increased remuneration for creators.  According to the international confederation of societies of authors and composes, 2020 Global Collection Report, COVID</w:t>
      </w:r>
      <w:r w:rsidRPr="00FF348A">
        <w:rPr>
          <w:szCs w:val="22"/>
        </w:rPr>
        <w:noBreakHyphen/>
        <w:t>19 ha</w:t>
      </w:r>
      <w:r w:rsidR="0032132D">
        <w:rPr>
          <w:szCs w:val="22"/>
        </w:rPr>
        <w:t>d</w:t>
      </w:r>
      <w:r w:rsidRPr="00FF348A">
        <w:rPr>
          <w:szCs w:val="22"/>
        </w:rPr>
        <w:t xml:space="preserve"> significantly impacted global collection of royalties, especially in live and background music.  The </w:t>
      </w:r>
      <w:r w:rsidR="00BC5B06">
        <w:rPr>
          <w:szCs w:val="22"/>
        </w:rPr>
        <w:t>r</w:t>
      </w:r>
      <w:r w:rsidRPr="00FF348A">
        <w:rPr>
          <w:szCs w:val="22"/>
        </w:rPr>
        <w:t xml:space="preserve">eport indicated that collections for live and background music </w:t>
      </w:r>
      <w:r w:rsidR="0032132D">
        <w:rPr>
          <w:szCs w:val="22"/>
        </w:rPr>
        <w:t>were</w:t>
      </w:r>
      <w:r w:rsidRPr="00FF348A">
        <w:rPr>
          <w:szCs w:val="22"/>
        </w:rPr>
        <w:t xml:space="preserve"> almost down to zero, and in contrast</w:t>
      </w:r>
      <w:r w:rsidR="00BC5B06">
        <w:rPr>
          <w:szCs w:val="22"/>
        </w:rPr>
        <w:t>,</w:t>
      </w:r>
      <w:r w:rsidRPr="00FF348A">
        <w:rPr>
          <w:szCs w:val="22"/>
        </w:rPr>
        <w:t xml:space="preserve"> there </w:t>
      </w:r>
      <w:r w:rsidR="0032132D">
        <w:rPr>
          <w:szCs w:val="22"/>
        </w:rPr>
        <w:t xml:space="preserve">was </w:t>
      </w:r>
      <w:r w:rsidRPr="00FF348A">
        <w:rPr>
          <w:szCs w:val="22"/>
        </w:rPr>
        <w:t xml:space="preserve">a surge in online streaming as consumption habits shifted due to restrictions put in place by governments to curb the coronavirus pandemic.  It </w:t>
      </w:r>
      <w:r w:rsidR="0032132D">
        <w:rPr>
          <w:szCs w:val="22"/>
        </w:rPr>
        <w:t xml:space="preserve">was </w:t>
      </w:r>
      <w:r w:rsidRPr="00FF348A">
        <w:rPr>
          <w:szCs w:val="22"/>
        </w:rPr>
        <w:t>noted that the increases in online streaming ha</w:t>
      </w:r>
      <w:r w:rsidR="0032132D">
        <w:rPr>
          <w:szCs w:val="22"/>
        </w:rPr>
        <w:t>d</w:t>
      </w:r>
      <w:r w:rsidRPr="00FF348A">
        <w:rPr>
          <w:szCs w:val="22"/>
        </w:rPr>
        <w:t xml:space="preserve"> mostly benef</w:t>
      </w:r>
      <w:r w:rsidR="00BC5B06">
        <w:rPr>
          <w:szCs w:val="22"/>
        </w:rPr>
        <w:t>itted</w:t>
      </w:r>
      <w:r w:rsidRPr="00FF348A">
        <w:rPr>
          <w:szCs w:val="22"/>
        </w:rPr>
        <w:t xml:space="preserve"> online service providers while rewards to CMOs and creators, especially in Africa, </w:t>
      </w:r>
      <w:r w:rsidR="0032132D">
        <w:rPr>
          <w:szCs w:val="22"/>
        </w:rPr>
        <w:t>were</w:t>
      </w:r>
      <w:r w:rsidRPr="00FF348A">
        <w:rPr>
          <w:szCs w:val="22"/>
        </w:rPr>
        <w:t xml:space="preserve"> very limited.  The Group recommend</w:t>
      </w:r>
      <w:r w:rsidR="0032132D">
        <w:rPr>
          <w:szCs w:val="22"/>
        </w:rPr>
        <w:t>ed</w:t>
      </w:r>
      <w:r w:rsidRPr="00FF348A">
        <w:rPr>
          <w:szCs w:val="22"/>
        </w:rPr>
        <w:t xml:space="preserve"> that the study should also include the effects of COVID</w:t>
      </w:r>
      <w:r w:rsidRPr="00FF348A">
        <w:rPr>
          <w:szCs w:val="22"/>
        </w:rPr>
        <w:noBreakHyphen/>
        <w:t xml:space="preserve">19 on the demand for digital music.  </w:t>
      </w:r>
      <w:r w:rsidR="00A3016B">
        <w:rPr>
          <w:szCs w:val="22"/>
        </w:rPr>
        <w:t xml:space="preserve">Noting that </w:t>
      </w:r>
      <w:r w:rsidR="00B64002">
        <w:rPr>
          <w:szCs w:val="22"/>
        </w:rPr>
        <w:t>that</w:t>
      </w:r>
      <w:r w:rsidRPr="00FF348A">
        <w:rPr>
          <w:szCs w:val="22"/>
        </w:rPr>
        <w:t xml:space="preserve"> </w:t>
      </w:r>
      <w:r w:rsidR="00A3016B">
        <w:rPr>
          <w:szCs w:val="22"/>
        </w:rPr>
        <w:t xml:space="preserve">was </w:t>
      </w:r>
      <w:r w:rsidRPr="00FF348A">
        <w:rPr>
          <w:szCs w:val="22"/>
        </w:rPr>
        <w:t xml:space="preserve">a sector that could greatly benefit from the expanded digital worldwide market and employ and empower thousands of artists in the music industries of developing countries.  </w:t>
      </w:r>
    </w:p>
    <w:p w14:paraId="48785A8E" w14:textId="77777777" w:rsidR="00784CE1" w:rsidRPr="00B64002" w:rsidRDefault="00784CE1" w:rsidP="00B64002">
      <w:pPr>
        <w:rPr>
          <w:szCs w:val="22"/>
        </w:rPr>
      </w:pPr>
    </w:p>
    <w:p w14:paraId="4C36DD77" w14:textId="19D20964" w:rsidR="00784CE1" w:rsidRPr="002F157B" w:rsidRDefault="00784CE1" w:rsidP="00101E4A">
      <w:pPr>
        <w:pStyle w:val="ListParagraph"/>
        <w:numPr>
          <w:ilvl w:val="0"/>
          <w:numId w:val="7"/>
        </w:numPr>
        <w:ind w:left="0" w:firstLine="0"/>
        <w:rPr>
          <w:szCs w:val="22"/>
        </w:rPr>
      </w:pPr>
      <w:r w:rsidRPr="002F157B">
        <w:rPr>
          <w:szCs w:val="22"/>
        </w:rPr>
        <w:t xml:space="preserve">The Delegation of El Salvador </w:t>
      </w:r>
      <w:r w:rsidR="00DD491E" w:rsidRPr="002F157B">
        <w:rPr>
          <w:szCs w:val="22"/>
        </w:rPr>
        <w:t xml:space="preserve">expressed support for the </w:t>
      </w:r>
      <w:r w:rsidR="002F157B" w:rsidRPr="002F157B">
        <w:rPr>
          <w:szCs w:val="22"/>
        </w:rPr>
        <w:t xml:space="preserve">statement </w:t>
      </w:r>
      <w:r w:rsidR="00DD491E" w:rsidRPr="002F157B">
        <w:rPr>
          <w:szCs w:val="22"/>
        </w:rPr>
        <w:t xml:space="preserve"> made by the </w:t>
      </w:r>
      <w:r w:rsidRPr="002F157B">
        <w:rPr>
          <w:szCs w:val="22"/>
        </w:rPr>
        <w:t>Delegation of Panama on behalf of GRULAC.</w:t>
      </w:r>
      <w:r w:rsidR="00DD491E" w:rsidRPr="002F157B">
        <w:rPr>
          <w:szCs w:val="22"/>
        </w:rPr>
        <w:t xml:space="preserve">  The Delegation thanked the </w:t>
      </w:r>
      <w:r w:rsidRPr="002F157B">
        <w:rPr>
          <w:szCs w:val="22"/>
        </w:rPr>
        <w:t xml:space="preserve">Secretariat </w:t>
      </w:r>
      <w:r w:rsidR="00DD491E" w:rsidRPr="002F157B">
        <w:rPr>
          <w:szCs w:val="22"/>
        </w:rPr>
        <w:t xml:space="preserve">for updates </w:t>
      </w:r>
      <w:r w:rsidRPr="002F157B">
        <w:rPr>
          <w:szCs w:val="22"/>
        </w:rPr>
        <w:t>of the information in the Study on Digital Music Services</w:t>
      </w:r>
      <w:r w:rsidR="00DD491E" w:rsidRPr="002F157B">
        <w:rPr>
          <w:szCs w:val="22"/>
        </w:rPr>
        <w:t xml:space="preserve">.  The Delegation reiterated that there was </w:t>
      </w:r>
      <w:r w:rsidRPr="002F157B">
        <w:rPr>
          <w:szCs w:val="22"/>
        </w:rPr>
        <w:t>an important need to start structured discussions in the SCCR on copyright in the digital environment.</w:t>
      </w:r>
      <w:r w:rsidR="00DD491E" w:rsidRPr="002F157B">
        <w:rPr>
          <w:szCs w:val="22"/>
        </w:rPr>
        <w:t xml:space="preserve">  Noting that it was important to </w:t>
      </w:r>
      <w:r w:rsidRPr="002F157B">
        <w:rPr>
          <w:szCs w:val="22"/>
        </w:rPr>
        <w:t>conclude rapidly the Scoping Study on Digital Music Services, not only to analyze its results, but also to have space to tackle other types of work that ha</w:t>
      </w:r>
      <w:r w:rsidR="00365FE1" w:rsidRPr="002F157B">
        <w:rPr>
          <w:szCs w:val="22"/>
        </w:rPr>
        <w:t>d</w:t>
      </w:r>
      <w:r w:rsidRPr="002F157B">
        <w:rPr>
          <w:szCs w:val="22"/>
        </w:rPr>
        <w:t xml:space="preserve"> become the subject of digital services.</w:t>
      </w:r>
      <w:r w:rsidR="00365FE1" w:rsidRPr="002F157B">
        <w:rPr>
          <w:szCs w:val="22"/>
        </w:rPr>
        <w:t xml:space="preserve">  </w:t>
      </w:r>
      <w:r w:rsidRPr="002F157B">
        <w:rPr>
          <w:szCs w:val="22"/>
        </w:rPr>
        <w:t xml:space="preserve">The Internet and the </w:t>
      </w:r>
      <w:r w:rsidR="00BC5B06" w:rsidRPr="002F157B">
        <w:rPr>
          <w:szCs w:val="22"/>
        </w:rPr>
        <w:t>fourth industrial revolution</w:t>
      </w:r>
      <w:r w:rsidRPr="002F157B">
        <w:rPr>
          <w:szCs w:val="22"/>
        </w:rPr>
        <w:t xml:space="preserve"> ha</w:t>
      </w:r>
      <w:r w:rsidR="00365FE1" w:rsidRPr="002F157B">
        <w:rPr>
          <w:szCs w:val="22"/>
        </w:rPr>
        <w:t>d already transformed things making it necessary to begin discussions</w:t>
      </w:r>
      <w:r w:rsidRPr="002F157B">
        <w:rPr>
          <w:szCs w:val="22"/>
        </w:rPr>
        <w:t xml:space="preserve">, </w:t>
      </w:r>
      <w:r w:rsidR="00B75FDF" w:rsidRPr="002F157B">
        <w:rPr>
          <w:szCs w:val="22"/>
        </w:rPr>
        <w:t>more than ever</w:t>
      </w:r>
      <w:r w:rsidRPr="002F157B">
        <w:rPr>
          <w:szCs w:val="22"/>
        </w:rPr>
        <w:t xml:space="preserve"> because</w:t>
      </w:r>
      <w:r w:rsidR="00B75FDF" w:rsidRPr="002F157B">
        <w:rPr>
          <w:szCs w:val="22"/>
        </w:rPr>
        <w:t xml:space="preserve"> of the increasing use of the</w:t>
      </w:r>
      <w:r w:rsidRPr="002F157B">
        <w:rPr>
          <w:szCs w:val="22"/>
        </w:rPr>
        <w:t xml:space="preserve"> Internet </w:t>
      </w:r>
      <w:r w:rsidR="00667FD5" w:rsidRPr="002F157B">
        <w:rPr>
          <w:szCs w:val="22"/>
        </w:rPr>
        <w:t xml:space="preserve">in various activities within </w:t>
      </w:r>
      <w:r w:rsidRPr="002F157B">
        <w:rPr>
          <w:szCs w:val="22"/>
        </w:rPr>
        <w:t>family, professional, academic, and so on.</w:t>
      </w:r>
      <w:r w:rsidR="002F1D1E" w:rsidRPr="002F157B">
        <w:rPr>
          <w:szCs w:val="22"/>
        </w:rPr>
        <w:t xml:space="preserve">  The Delegation stressed the need </w:t>
      </w:r>
      <w:r w:rsidR="002B1707" w:rsidRPr="002F157B">
        <w:rPr>
          <w:szCs w:val="22"/>
        </w:rPr>
        <w:t>to put</w:t>
      </w:r>
      <w:r w:rsidR="002F1D1E" w:rsidRPr="002F157B">
        <w:rPr>
          <w:szCs w:val="22"/>
        </w:rPr>
        <w:t xml:space="preserve"> </w:t>
      </w:r>
      <w:r w:rsidR="00B64002" w:rsidRPr="002F157B">
        <w:rPr>
          <w:szCs w:val="22"/>
        </w:rPr>
        <w:t>that</w:t>
      </w:r>
      <w:r w:rsidR="002F1D1E" w:rsidRPr="002F157B">
        <w:rPr>
          <w:szCs w:val="22"/>
        </w:rPr>
        <w:t xml:space="preserve"> item on the agenda of the SCCR as soon as possible, and become a standing item, especially because of increased interaction with </w:t>
      </w:r>
      <w:r w:rsidRPr="002F157B">
        <w:rPr>
          <w:szCs w:val="22"/>
        </w:rPr>
        <w:t>various works protected by copyright and related rights</w:t>
      </w:r>
      <w:r w:rsidR="002F1D1E" w:rsidRPr="002F157B">
        <w:rPr>
          <w:szCs w:val="22"/>
        </w:rPr>
        <w:t>.</w:t>
      </w:r>
      <w:r w:rsidR="0005185A" w:rsidRPr="002F157B">
        <w:rPr>
          <w:szCs w:val="22"/>
        </w:rPr>
        <w:t xml:space="preserve">  The Delegation noted that </w:t>
      </w:r>
      <w:r w:rsidR="00B64002" w:rsidRPr="002F157B">
        <w:rPr>
          <w:szCs w:val="22"/>
        </w:rPr>
        <w:t>that</w:t>
      </w:r>
      <w:r w:rsidRPr="002F157B">
        <w:rPr>
          <w:szCs w:val="22"/>
        </w:rPr>
        <w:t xml:space="preserve"> decision c</w:t>
      </w:r>
      <w:r w:rsidR="0005185A" w:rsidRPr="002F157B">
        <w:rPr>
          <w:szCs w:val="22"/>
        </w:rPr>
        <w:t>ould not</w:t>
      </w:r>
      <w:r w:rsidRPr="002F157B">
        <w:rPr>
          <w:szCs w:val="22"/>
        </w:rPr>
        <w:t xml:space="preserve"> be adopted at the</w:t>
      </w:r>
      <w:r w:rsidR="002B1707" w:rsidRPr="002F157B">
        <w:rPr>
          <w:szCs w:val="22"/>
        </w:rPr>
        <w:t xml:space="preserve"> previous session, and hoped that discussions could resume </w:t>
      </w:r>
      <w:r w:rsidRPr="002F157B">
        <w:rPr>
          <w:szCs w:val="22"/>
        </w:rPr>
        <w:t>once the circumstances</w:t>
      </w:r>
      <w:r w:rsidR="002B1707" w:rsidRPr="002F157B">
        <w:rPr>
          <w:szCs w:val="22"/>
        </w:rPr>
        <w:t xml:space="preserve"> were favorable in order to achieve progress. </w:t>
      </w:r>
    </w:p>
    <w:p w14:paraId="41357FFA" w14:textId="77777777" w:rsidR="00784CE1" w:rsidRPr="00D21E6D" w:rsidRDefault="00784CE1" w:rsidP="00784CE1">
      <w:pPr>
        <w:pStyle w:val="ListParagraph"/>
        <w:rPr>
          <w:szCs w:val="22"/>
        </w:rPr>
      </w:pPr>
    </w:p>
    <w:p w14:paraId="1320B5BC" w14:textId="633B8422" w:rsidR="00D67B12" w:rsidRPr="00B64002" w:rsidRDefault="00D67B12" w:rsidP="00D67B12">
      <w:pPr>
        <w:pStyle w:val="ListParagraph"/>
        <w:numPr>
          <w:ilvl w:val="0"/>
          <w:numId w:val="7"/>
        </w:numPr>
        <w:ind w:left="0" w:firstLine="0"/>
        <w:rPr>
          <w:szCs w:val="22"/>
        </w:rPr>
      </w:pPr>
      <w:r w:rsidRPr="00D67B12">
        <w:rPr>
          <w:szCs w:val="22"/>
        </w:rPr>
        <w:t xml:space="preserve">The Delegation of the United States of America believed that </w:t>
      </w:r>
      <w:r w:rsidR="00784CE1" w:rsidRPr="00D67B12">
        <w:rPr>
          <w:szCs w:val="22"/>
        </w:rPr>
        <w:t xml:space="preserve">the SCCR should be a forum to discuss timely, significant, substantive copyright issues without preparing for norm setting.  Consistent with </w:t>
      </w:r>
      <w:r w:rsidR="00B64002">
        <w:rPr>
          <w:szCs w:val="22"/>
        </w:rPr>
        <w:t>that</w:t>
      </w:r>
      <w:r w:rsidR="00784CE1" w:rsidRPr="00D67B12">
        <w:rPr>
          <w:szCs w:val="22"/>
        </w:rPr>
        <w:t xml:space="preserve"> view, the United States thank</w:t>
      </w:r>
      <w:r w:rsidRPr="00D67B12">
        <w:rPr>
          <w:szCs w:val="22"/>
        </w:rPr>
        <w:t>ed</w:t>
      </w:r>
      <w:r w:rsidR="00784CE1" w:rsidRPr="00D67B12">
        <w:rPr>
          <w:szCs w:val="22"/>
        </w:rPr>
        <w:t xml:space="preserve"> the Secretariat for its update on progress of research on the digital music services, and look</w:t>
      </w:r>
      <w:r w:rsidRPr="00D67B12">
        <w:rPr>
          <w:szCs w:val="22"/>
        </w:rPr>
        <w:t>ed</w:t>
      </w:r>
      <w:r w:rsidR="00784CE1" w:rsidRPr="00D67B12">
        <w:rPr>
          <w:szCs w:val="22"/>
        </w:rPr>
        <w:t xml:space="preserve"> forward to continuing discussion of </w:t>
      </w:r>
      <w:r w:rsidR="00B64002">
        <w:rPr>
          <w:szCs w:val="22"/>
        </w:rPr>
        <w:t>that</w:t>
      </w:r>
      <w:r w:rsidR="00784CE1" w:rsidRPr="00D67B12">
        <w:rPr>
          <w:szCs w:val="22"/>
        </w:rPr>
        <w:t xml:space="preserve"> topic at the next session of the SCCR.  </w:t>
      </w:r>
    </w:p>
    <w:p w14:paraId="0203836B" w14:textId="77777777" w:rsidR="00784CE1" w:rsidRPr="00D21E6D" w:rsidRDefault="00784CE1" w:rsidP="00784CE1">
      <w:pPr>
        <w:pStyle w:val="ListParagraph"/>
        <w:rPr>
          <w:szCs w:val="22"/>
        </w:rPr>
      </w:pPr>
    </w:p>
    <w:p w14:paraId="1EFD10C3" w14:textId="3F1A863D" w:rsidR="00784CE1" w:rsidRDefault="00451FCB" w:rsidP="00F5615B">
      <w:pPr>
        <w:pStyle w:val="ListParagraph"/>
        <w:numPr>
          <w:ilvl w:val="0"/>
          <w:numId w:val="7"/>
        </w:numPr>
        <w:ind w:left="0" w:firstLine="0"/>
        <w:rPr>
          <w:szCs w:val="22"/>
        </w:rPr>
      </w:pPr>
      <w:r w:rsidRPr="005C5BE7">
        <w:rPr>
          <w:szCs w:val="22"/>
        </w:rPr>
        <w:lastRenderedPageBreak/>
        <w:t xml:space="preserve">The Delegation of the Dominican Republic briefed </w:t>
      </w:r>
      <w:r w:rsidR="005C5BE7" w:rsidRPr="005C5BE7">
        <w:rPr>
          <w:szCs w:val="22"/>
        </w:rPr>
        <w:t>the Committee</w:t>
      </w:r>
      <w:r w:rsidRPr="005C5BE7">
        <w:rPr>
          <w:szCs w:val="22"/>
        </w:rPr>
        <w:t xml:space="preserve"> </w:t>
      </w:r>
      <w:r w:rsidR="005066A3" w:rsidRPr="005C5BE7">
        <w:rPr>
          <w:szCs w:val="22"/>
        </w:rPr>
        <w:t>about the work of the National Copyright Office of the Dominican Republic</w:t>
      </w:r>
      <w:r w:rsidR="005C5BE7" w:rsidRPr="005C5BE7">
        <w:rPr>
          <w:szCs w:val="22"/>
        </w:rPr>
        <w:t xml:space="preserve"> in terms of </w:t>
      </w:r>
      <w:r w:rsidR="00784CE1" w:rsidRPr="005C5BE7">
        <w:rPr>
          <w:szCs w:val="22"/>
        </w:rPr>
        <w:t xml:space="preserve">copyright and related rights in the country, automation of registrations during the pandemic, and </w:t>
      </w:r>
      <w:r w:rsidR="005C5BE7" w:rsidRPr="005C5BE7">
        <w:rPr>
          <w:szCs w:val="22"/>
        </w:rPr>
        <w:t xml:space="preserve">its role in preventing piracy.   The Delegation explained that piracy </w:t>
      </w:r>
      <w:r w:rsidR="000558CC">
        <w:rPr>
          <w:szCs w:val="22"/>
        </w:rPr>
        <w:t>was</w:t>
      </w:r>
      <w:r w:rsidR="005C5BE7" w:rsidRPr="005C5BE7">
        <w:rPr>
          <w:szCs w:val="22"/>
        </w:rPr>
        <w:t xml:space="preserve"> one of the major challenges in copyright particularly within the context </w:t>
      </w:r>
      <w:r w:rsidR="00784CE1" w:rsidRPr="005C5BE7">
        <w:rPr>
          <w:szCs w:val="22"/>
        </w:rPr>
        <w:t xml:space="preserve">of digital media and social media.  </w:t>
      </w:r>
    </w:p>
    <w:p w14:paraId="4F7517B6" w14:textId="77777777" w:rsidR="00784CE1" w:rsidRPr="000558CC" w:rsidRDefault="00784CE1" w:rsidP="000558CC">
      <w:pPr>
        <w:rPr>
          <w:szCs w:val="22"/>
        </w:rPr>
      </w:pPr>
    </w:p>
    <w:p w14:paraId="5A1B92A2" w14:textId="7D48F89F" w:rsidR="00784CE1" w:rsidRPr="00C94D85" w:rsidRDefault="00C94D85" w:rsidP="00C94D85">
      <w:pPr>
        <w:pStyle w:val="ListParagraph"/>
        <w:numPr>
          <w:ilvl w:val="0"/>
          <w:numId w:val="7"/>
        </w:numPr>
        <w:ind w:left="0" w:firstLine="0"/>
        <w:rPr>
          <w:szCs w:val="22"/>
        </w:rPr>
      </w:pPr>
      <w:r>
        <w:rPr>
          <w:szCs w:val="22"/>
        </w:rPr>
        <w:t xml:space="preserve">The Delegation of the European Union stressed that </w:t>
      </w:r>
      <w:r w:rsidR="00784CE1" w:rsidRPr="00C94D85">
        <w:rPr>
          <w:szCs w:val="22"/>
        </w:rPr>
        <w:t>the issue of copyright in the digital environment merits attention and discussion in order to ensure that copyright c</w:t>
      </w:r>
      <w:r>
        <w:rPr>
          <w:szCs w:val="22"/>
        </w:rPr>
        <w:t>ould</w:t>
      </w:r>
      <w:r w:rsidR="00784CE1" w:rsidRPr="00C94D85">
        <w:rPr>
          <w:szCs w:val="22"/>
        </w:rPr>
        <w:t xml:space="preserve"> be more efficiently protected and able to play its role in the digital era.  In </w:t>
      </w:r>
      <w:r w:rsidR="00B64002">
        <w:rPr>
          <w:szCs w:val="22"/>
        </w:rPr>
        <w:t>that</w:t>
      </w:r>
      <w:r w:rsidR="00784CE1" w:rsidRPr="00C94D85">
        <w:rPr>
          <w:szCs w:val="22"/>
        </w:rPr>
        <w:t xml:space="preserve"> </w:t>
      </w:r>
      <w:r w:rsidR="008B74E5" w:rsidRPr="00C94D85">
        <w:rPr>
          <w:szCs w:val="22"/>
        </w:rPr>
        <w:t xml:space="preserve">regard, </w:t>
      </w:r>
      <w:r w:rsidR="008B74E5">
        <w:rPr>
          <w:szCs w:val="22"/>
        </w:rPr>
        <w:t>the</w:t>
      </w:r>
      <w:r>
        <w:rPr>
          <w:szCs w:val="22"/>
        </w:rPr>
        <w:t xml:space="preserve"> Delegation thanked the </w:t>
      </w:r>
      <w:r w:rsidR="00784CE1" w:rsidRPr="00C94D85">
        <w:rPr>
          <w:szCs w:val="22"/>
        </w:rPr>
        <w:t>Secretariat for the update</w:t>
      </w:r>
      <w:r>
        <w:rPr>
          <w:szCs w:val="22"/>
        </w:rPr>
        <w:t xml:space="preserve">s </w:t>
      </w:r>
      <w:r w:rsidR="00784CE1" w:rsidRPr="00C94D85">
        <w:rPr>
          <w:szCs w:val="22"/>
        </w:rPr>
        <w:t>on th</w:t>
      </w:r>
      <w:r>
        <w:rPr>
          <w:szCs w:val="22"/>
        </w:rPr>
        <w:t>e</w:t>
      </w:r>
      <w:r w:rsidR="00784CE1" w:rsidRPr="00C94D85">
        <w:rPr>
          <w:szCs w:val="22"/>
        </w:rPr>
        <w:t xml:space="preserve"> topic, and look</w:t>
      </w:r>
      <w:r>
        <w:rPr>
          <w:szCs w:val="22"/>
        </w:rPr>
        <w:t>ed</w:t>
      </w:r>
      <w:r w:rsidR="00784CE1" w:rsidRPr="00C94D85">
        <w:rPr>
          <w:szCs w:val="22"/>
        </w:rPr>
        <w:t xml:space="preserve"> forward to the full scoping study in 2021.  </w:t>
      </w:r>
    </w:p>
    <w:p w14:paraId="6ED531CE" w14:textId="77777777" w:rsidR="00784CE1" w:rsidRPr="00B64002" w:rsidRDefault="00784CE1" w:rsidP="00B64002">
      <w:pPr>
        <w:rPr>
          <w:szCs w:val="22"/>
        </w:rPr>
      </w:pPr>
    </w:p>
    <w:p w14:paraId="03E4ADB1" w14:textId="6E281483" w:rsidR="00784CE1" w:rsidRPr="008B74E5" w:rsidRDefault="008B74E5" w:rsidP="008B74E5">
      <w:pPr>
        <w:pStyle w:val="ListParagraph"/>
        <w:numPr>
          <w:ilvl w:val="0"/>
          <w:numId w:val="7"/>
        </w:numPr>
        <w:ind w:left="0" w:firstLine="0"/>
        <w:rPr>
          <w:szCs w:val="22"/>
        </w:rPr>
      </w:pPr>
      <w:r>
        <w:rPr>
          <w:szCs w:val="22"/>
        </w:rPr>
        <w:t xml:space="preserve">The Delegation of Gabon endorsed </w:t>
      </w:r>
      <w:r w:rsidR="00784CE1" w:rsidRPr="008B74E5">
        <w:rPr>
          <w:szCs w:val="22"/>
        </w:rPr>
        <w:t>the statement made by</w:t>
      </w:r>
      <w:r w:rsidR="00A474D6">
        <w:rPr>
          <w:szCs w:val="22"/>
        </w:rPr>
        <w:t xml:space="preserve"> the Delegation of</w:t>
      </w:r>
      <w:r w:rsidR="00784CE1" w:rsidRPr="008B74E5">
        <w:rPr>
          <w:szCs w:val="22"/>
        </w:rPr>
        <w:t xml:space="preserve"> Zimbabwe on behalf of the African Group.</w:t>
      </w:r>
      <w:r>
        <w:rPr>
          <w:szCs w:val="22"/>
        </w:rPr>
        <w:t xml:space="preserve">  The Delegation noted the </w:t>
      </w:r>
      <w:r w:rsidR="00784CE1" w:rsidRPr="008B74E5">
        <w:rPr>
          <w:szCs w:val="22"/>
        </w:rPr>
        <w:t>points on digital music service in connection with the relevant document.</w:t>
      </w:r>
      <w:r>
        <w:rPr>
          <w:szCs w:val="22"/>
        </w:rPr>
        <w:t xml:space="preserve">  The Delegation also noted the </w:t>
      </w:r>
      <w:r w:rsidR="00784CE1" w:rsidRPr="008B74E5">
        <w:rPr>
          <w:szCs w:val="22"/>
        </w:rPr>
        <w:t>prospects regarding the follow</w:t>
      </w:r>
      <w:r w:rsidR="00784CE1" w:rsidRPr="008B74E5">
        <w:rPr>
          <w:szCs w:val="22"/>
        </w:rPr>
        <w:noBreakHyphen/>
        <w:t>up to the study, especially on value chains and financial flows and collection modalities.</w:t>
      </w:r>
      <w:r>
        <w:rPr>
          <w:szCs w:val="22"/>
        </w:rPr>
        <w:t xml:space="preserve">  The Delegation expressed that it would be </w:t>
      </w:r>
      <w:r w:rsidR="00784CE1" w:rsidRPr="008B74E5">
        <w:rPr>
          <w:szCs w:val="22"/>
        </w:rPr>
        <w:t xml:space="preserve">delighted to see the conclusions of the </w:t>
      </w:r>
      <w:r w:rsidR="00CC7CF1">
        <w:rPr>
          <w:szCs w:val="22"/>
        </w:rPr>
        <w:t>e</w:t>
      </w:r>
      <w:r w:rsidR="00784CE1" w:rsidRPr="008B74E5">
        <w:rPr>
          <w:szCs w:val="22"/>
        </w:rPr>
        <w:t xml:space="preserve">xploratory </w:t>
      </w:r>
      <w:r w:rsidR="00CC7CF1">
        <w:rPr>
          <w:szCs w:val="22"/>
        </w:rPr>
        <w:t>s</w:t>
      </w:r>
      <w:r w:rsidR="00784CE1" w:rsidRPr="008B74E5">
        <w:rPr>
          <w:szCs w:val="22"/>
        </w:rPr>
        <w:t>tudy, which w</w:t>
      </w:r>
      <w:r>
        <w:rPr>
          <w:szCs w:val="22"/>
        </w:rPr>
        <w:t xml:space="preserve">ould </w:t>
      </w:r>
      <w:r w:rsidR="00784CE1" w:rsidRPr="008B74E5">
        <w:rPr>
          <w:szCs w:val="22"/>
        </w:rPr>
        <w:t xml:space="preserve">be presented </w:t>
      </w:r>
      <w:r w:rsidR="00CC7CF1">
        <w:rPr>
          <w:szCs w:val="22"/>
        </w:rPr>
        <w:t>the following</w:t>
      </w:r>
      <w:r w:rsidR="00CC7CF1" w:rsidRPr="008B74E5">
        <w:rPr>
          <w:szCs w:val="22"/>
        </w:rPr>
        <w:t xml:space="preserve"> </w:t>
      </w:r>
      <w:r w:rsidR="00784CE1" w:rsidRPr="008B74E5">
        <w:rPr>
          <w:szCs w:val="22"/>
        </w:rPr>
        <w:t xml:space="preserve">year.  </w:t>
      </w:r>
    </w:p>
    <w:p w14:paraId="0B1FB627" w14:textId="77777777" w:rsidR="00784CE1" w:rsidRPr="00B64002" w:rsidRDefault="00784CE1" w:rsidP="00B64002">
      <w:pPr>
        <w:rPr>
          <w:szCs w:val="22"/>
        </w:rPr>
      </w:pPr>
    </w:p>
    <w:p w14:paraId="02FFCB53" w14:textId="2C9C490B" w:rsidR="00DF745D" w:rsidRDefault="00DF745D" w:rsidP="00784CE1">
      <w:pPr>
        <w:pStyle w:val="ListParagraph"/>
        <w:numPr>
          <w:ilvl w:val="0"/>
          <w:numId w:val="7"/>
        </w:numPr>
        <w:ind w:left="0" w:firstLine="0"/>
        <w:rPr>
          <w:szCs w:val="22"/>
        </w:rPr>
      </w:pPr>
      <w:r>
        <w:rPr>
          <w:szCs w:val="22"/>
        </w:rPr>
        <w:t xml:space="preserve">The Representative of the Knowledge Ecology International (KEI) explained that on  </w:t>
      </w:r>
    </w:p>
    <w:p w14:paraId="5A9B9B2E" w14:textId="159FA68C" w:rsidR="00784CE1" w:rsidRPr="00DF745D" w:rsidRDefault="00784CE1" w:rsidP="00DF745D">
      <w:pPr>
        <w:pStyle w:val="ListParagraph"/>
        <w:ind w:left="0"/>
        <w:rPr>
          <w:szCs w:val="22"/>
        </w:rPr>
      </w:pPr>
      <w:r w:rsidRPr="00DF745D">
        <w:rPr>
          <w:szCs w:val="22"/>
        </w:rPr>
        <w:t>the analysis of copyright related to the digital environment, the SCCR</w:t>
      </w:r>
      <w:r w:rsidR="00DF745D">
        <w:rPr>
          <w:szCs w:val="22"/>
        </w:rPr>
        <w:t xml:space="preserve"> should</w:t>
      </w:r>
      <w:r w:rsidRPr="00DF745D">
        <w:rPr>
          <w:szCs w:val="22"/>
        </w:rPr>
        <w:t xml:space="preserve"> include a </w:t>
      </w:r>
      <w:r w:rsidR="002F157B" w:rsidRPr="00DF745D">
        <w:rPr>
          <w:szCs w:val="22"/>
        </w:rPr>
        <w:t>work stream</w:t>
      </w:r>
      <w:r w:rsidRPr="00DF745D">
        <w:rPr>
          <w:szCs w:val="22"/>
        </w:rPr>
        <w:t xml:space="preserve"> on transparency, a topic mentioned in the original GRULAC proposal and which there are opportunities to identify gaps as well as measures that w</w:t>
      </w:r>
      <w:r w:rsidR="00DF745D">
        <w:rPr>
          <w:szCs w:val="22"/>
        </w:rPr>
        <w:t>ould</w:t>
      </w:r>
      <w:r w:rsidRPr="00DF745D">
        <w:rPr>
          <w:szCs w:val="22"/>
        </w:rPr>
        <w:t xml:space="preserve"> enhance transparency.  </w:t>
      </w:r>
      <w:r w:rsidR="00B64002">
        <w:rPr>
          <w:szCs w:val="22"/>
        </w:rPr>
        <w:t>That</w:t>
      </w:r>
      <w:r w:rsidRPr="00DF745D">
        <w:rPr>
          <w:szCs w:val="22"/>
        </w:rPr>
        <w:t xml:space="preserve"> c</w:t>
      </w:r>
      <w:r w:rsidR="008D43C8">
        <w:rPr>
          <w:szCs w:val="22"/>
        </w:rPr>
        <w:t>ould</w:t>
      </w:r>
      <w:r w:rsidRPr="00DF745D">
        <w:rPr>
          <w:szCs w:val="22"/>
        </w:rPr>
        <w:t xml:space="preserve"> include, for example, greater transparency of the distribution of income between authors, performers, and publishers, broadcasters or other rightsholders, as well as the revenue flow between countries.</w:t>
      </w:r>
      <w:r w:rsidR="008D43C8">
        <w:rPr>
          <w:szCs w:val="22"/>
        </w:rPr>
        <w:t xml:space="preserve">  KEI called for </w:t>
      </w:r>
      <w:r w:rsidRPr="00DF745D">
        <w:rPr>
          <w:szCs w:val="22"/>
        </w:rPr>
        <w:t>more transparency of the finances of the platforms that distribute</w:t>
      </w:r>
      <w:r w:rsidR="00CC7CF1">
        <w:rPr>
          <w:szCs w:val="22"/>
        </w:rPr>
        <w:t>d</w:t>
      </w:r>
      <w:r w:rsidRPr="00DF745D">
        <w:rPr>
          <w:szCs w:val="22"/>
        </w:rPr>
        <w:t xml:space="preserve"> and stream</w:t>
      </w:r>
      <w:r w:rsidR="00CC7CF1">
        <w:rPr>
          <w:szCs w:val="22"/>
        </w:rPr>
        <w:t>ed</w:t>
      </w:r>
      <w:r w:rsidRPr="00DF745D">
        <w:rPr>
          <w:szCs w:val="22"/>
        </w:rPr>
        <w:t xml:space="preserve"> works.  Transparency c</w:t>
      </w:r>
      <w:r w:rsidR="008D43C8">
        <w:rPr>
          <w:szCs w:val="22"/>
        </w:rPr>
        <w:t>ould</w:t>
      </w:r>
      <w:r w:rsidRPr="00DF745D">
        <w:rPr>
          <w:szCs w:val="22"/>
        </w:rPr>
        <w:t xml:space="preserve"> include improving the metadata regarding the identity of photographers, authors, performers, dates of works, and owners of rights.  Transparency c</w:t>
      </w:r>
      <w:r w:rsidR="008D43C8">
        <w:rPr>
          <w:szCs w:val="22"/>
        </w:rPr>
        <w:t>ould</w:t>
      </w:r>
      <w:r w:rsidRPr="00DF745D">
        <w:rPr>
          <w:szCs w:val="22"/>
        </w:rPr>
        <w:t xml:space="preserve"> </w:t>
      </w:r>
      <w:r w:rsidR="00CC7CF1">
        <w:rPr>
          <w:szCs w:val="22"/>
        </w:rPr>
        <w:t xml:space="preserve">also </w:t>
      </w:r>
      <w:r w:rsidRPr="00DF745D">
        <w:rPr>
          <w:szCs w:val="22"/>
        </w:rPr>
        <w:t xml:space="preserve">include creating repositories of contracts between authors and performers and their publishers, as well as between publishers and libraries and research institutions to better understand if contracts </w:t>
      </w:r>
      <w:r w:rsidR="008D43C8">
        <w:rPr>
          <w:szCs w:val="22"/>
        </w:rPr>
        <w:t xml:space="preserve">were </w:t>
      </w:r>
      <w:r w:rsidRPr="00DF745D">
        <w:rPr>
          <w:szCs w:val="22"/>
        </w:rPr>
        <w:t>fair and achieve</w:t>
      </w:r>
      <w:r w:rsidR="00CC7CF1">
        <w:rPr>
          <w:szCs w:val="22"/>
        </w:rPr>
        <w:t>d</w:t>
      </w:r>
      <w:r w:rsidRPr="00DF745D">
        <w:rPr>
          <w:szCs w:val="22"/>
        </w:rPr>
        <w:t xml:space="preserve"> social objectives regarding access and the support of authors and artists.</w:t>
      </w:r>
      <w:r w:rsidR="00A01940">
        <w:rPr>
          <w:szCs w:val="22"/>
        </w:rPr>
        <w:t xml:space="preserve">  KEI provided some </w:t>
      </w:r>
      <w:r w:rsidRPr="00DF745D">
        <w:rPr>
          <w:szCs w:val="22"/>
        </w:rPr>
        <w:t xml:space="preserve">good examples of metadata to stream music and some </w:t>
      </w:r>
      <w:r w:rsidR="002F157B" w:rsidRPr="00DF745D">
        <w:rPr>
          <w:szCs w:val="22"/>
        </w:rPr>
        <w:t>up hauling</w:t>
      </w:r>
      <w:r w:rsidRPr="00DF745D">
        <w:rPr>
          <w:szCs w:val="22"/>
        </w:rPr>
        <w:t xml:space="preserve"> examples, for example on the same platforms.  Knowing why </w:t>
      </w:r>
      <w:r w:rsidR="00B64002">
        <w:rPr>
          <w:szCs w:val="22"/>
        </w:rPr>
        <w:t>that</w:t>
      </w:r>
      <w:r w:rsidRPr="00DF745D">
        <w:rPr>
          <w:szCs w:val="22"/>
        </w:rPr>
        <w:t xml:space="preserve"> </w:t>
      </w:r>
      <w:r w:rsidR="00CC7CF1">
        <w:rPr>
          <w:szCs w:val="22"/>
        </w:rPr>
        <w:t>was</w:t>
      </w:r>
      <w:r w:rsidR="00CC7CF1" w:rsidRPr="00DF745D">
        <w:rPr>
          <w:szCs w:val="22"/>
        </w:rPr>
        <w:t xml:space="preserve"> </w:t>
      </w:r>
      <w:r w:rsidRPr="00DF745D">
        <w:rPr>
          <w:szCs w:val="22"/>
        </w:rPr>
        <w:t>and identifying best practices and possible issues about standards and interoperability for databases, such as data, would be a good use of the SCCR's time instead of fights between publishers and user groups, then the SCCR could focus on making the copyright system work better for authors, performers, and listeners, the three most important</w:t>
      </w:r>
      <w:r w:rsidR="00CC7CF1">
        <w:rPr>
          <w:szCs w:val="22"/>
        </w:rPr>
        <w:t xml:space="preserve"> </w:t>
      </w:r>
      <w:r w:rsidRPr="00DF745D">
        <w:rPr>
          <w:szCs w:val="22"/>
        </w:rPr>
        <w:t>stakeholders.</w:t>
      </w:r>
      <w:r w:rsidR="00A01940">
        <w:rPr>
          <w:szCs w:val="22"/>
        </w:rPr>
        <w:t xml:space="preserve">  KEI believed that </w:t>
      </w:r>
      <w:r w:rsidRPr="00DF745D">
        <w:rPr>
          <w:szCs w:val="22"/>
        </w:rPr>
        <w:t xml:space="preserve">transparency </w:t>
      </w:r>
      <w:r w:rsidR="00A01940">
        <w:rPr>
          <w:szCs w:val="22"/>
        </w:rPr>
        <w:t xml:space="preserve">was </w:t>
      </w:r>
      <w:r w:rsidRPr="00DF745D">
        <w:rPr>
          <w:szCs w:val="22"/>
        </w:rPr>
        <w:t>becoming a core issue in protecting society from the growing use of propaganda and false narratives to manipulate policy outcomes.</w:t>
      </w:r>
      <w:r w:rsidR="00A01940">
        <w:rPr>
          <w:szCs w:val="22"/>
        </w:rPr>
        <w:t xml:space="preserve">  KEI added that it would </w:t>
      </w:r>
      <w:r w:rsidRPr="00DF745D">
        <w:rPr>
          <w:szCs w:val="22"/>
        </w:rPr>
        <w:t xml:space="preserve">support efforts to have more evidence and more facts before policies </w:t>
      </w:r>
      <w:r w:rsidR="00CC7CF1">
        <w:rPr>
          <w:szCs w:val="22"/>
        </w:rPr>
        <w:t>were</w:t>
      </w:r>
      <w:r w:rsidR="00CC7CF1" w:rsidRPr="00DF745D">
        <w:rPr>
          <w:szCs w:val="22"/>
        </w:rPr>
        <w:t xml:space="preserve"> </w:t>
      </w:r>
      <w:r w:rsidRPr="00DF745D">
        <w:rPr>
          <w:szCs w:val="22"/>
        </w:rPr>
        <w:t>shaped.  Post</w:t>
      </w:r>
      <w:r w:rsidRPr="00DF745D">
        <w:rPr>
          <w:szCs w:val="22"/>
        </w:rPr>
        <w:noBreakHyphen/>
        <w:t xml:space="preserve">truth policies </w:t>
      </w:r>
      <w:r w:rsidR="00A01940">
        <w:rPr>
          <w:szCs w:val="22"/>
        </w:rPr>
        <w:t xml:space="preserve">was </w:t>
      </w:r>
      <w:r w:rsidRPr="00DF745D">
        <w:rPr>
          <w:szCs w:val="22"/>
        </w:rPr>
        <w:t xml:space="preserve">a political culture in which debate </w:t>
      </w:r>
      <w:r w:rsidR="00A01940">
        <w:rPr>
          <w:szCs w:val="22"/>
        </w:rPr>
        <w:t xml:space="preserve">was </w:t>
      </w:r>
      <w:r w:rsidRPr="00DF745D">
        <w:rPr>
          <w:szCs w:val="22"/>
        </w:rPr>
        <w:t>framed largely by appeals to emotion disconnected from the facts or details of policy.  WIPO c</w:t>
      </w:r>
      <w:r w:rsidR="00A01940">
        <w:rPr>
          <w:szCs w:val="22"/>
        </w:rPr>
        <w:t>ould</w:t>
      </w:r>
      <w:r w:rsidRPr="00DF745D">
        <w:rPr>
          <w:szCs w:val="22"/>
        </w:rPr>
        <w:t xml:space="preserve"> pivot to more facts, more truth by adapting an agenda item on transparency, and by doing so, make the copyright system work better for society.  </w:t>
      </w:r>
    </w:p>
    <w:p w14:paraId="4A36FCB0" w14:textId="77777777" w:rsidR="00784CE1" w:rsidRPr="00B64002" w:rsidRDefault="00784CE1" w:rsidP="00B64002">
      <w:pPr>
        <w:rPr>
          <w:szCs w:val="22"/>
        </w:rPr>
      </w:pPr>
    </w:p>
    <w:p w14:paraId="7EA7DA6D" w14:textId="5538B596" w:rsidR="00712DF0" w:rsidRDefault="00FD46A0" w:rsidP="00712DF0">
      <w:pPr>
        <w:pStyle w:val="ListParagraph"/>
        <w:numPr>
          <w:ilvl w:val="0"/>
          <w:numId w:val="7"/>
        </w:numPr>
        <w:ind w:left="0" w:firstLine="0"/>
        <w:rPr>
          <w:szCs w:val="22"/>
        </w:rPr>
      </w:pPr>
      <w:r>
        <w:rPr>
          <w:szCs w:val="22"/>
        </w:rPr>
        <w:t xml:space="preserve">The Representative of </w:t>
      </w:r>
      <w:r w:rsidRPr="003D039A">
        <w:rPr>
          <w:szCs w:val="22"/>
        </w:rPr>
        <w:t>Intellectual Property Latin American School (ELAPI)</w:t>
      </w:r>
      <w:r>
        <w:rPr>
          <w:szCs w:val="22"/>
        </w:rPr>
        <w:t xml:space="preserve"> observed that there was </w:t>
      </w:r>
      <w:r w:rsidR="00784CE1" w:rsidRPr="00FD46A0">
        <w:rPr>
          <w:szCs w:val="22"/>
        </w:rPr>
        <w:t xml:space="preserve">a need to continue with a detailed analysis of the problem which </w:t>
      </w:r>
      <w:r>
        <w:rPr>
          <w:szCs w:val="22"/>
        </w:rPr>
        <w:t>was</w:t>
      </w:r>
      <w:r w:rsidR="00784CE1" w:rsidRPr="00FD46A0">
        <w:rPr>
          <w:szCs w:val="22"/>
        </w:rPr>
        <w:t xml:space="preserve"> becoming</w:t>
      </w:r>
      <w:r w:rsidR="00CC7CF1">
        <w:rPr>
          <w:szCs w:val="22"/>
        </w:rPr>
        <w:t xml:space="preserve"> </w:t>
      </w:r>
      <w:r w:rsidR="00784CE1" w:rsidRPr="00FD46A0">
        <w:rPr>
          <w:szCs w:val="22"/>
        </w:rPr>
        <w:t>worse; that is the protection of the rights of artists and performers in the digital environment.</w:t>
      </w:r>
      <w:r>
        <w:rPr>
          <w:szCs w:val="22"/>
        </w:rPr>
        <w:t xml:space="preserve">  ELAPI called for a balance </w:t>
      </w:r>
      <w:r w:rsidR="00784CE1" w:rsidRPr="00FD46A0">
        <w:rPr>
          <w:szCs w:val="22"/>
        </w:rPr>
        <w:t>between receiving economic income and the use of protected works whether th</w:t>
      </w:r>
      <w:r>
        <w:rPr>
          <w:szCs w:val="22"/>
        </w:rPr>
        <w:t>o</w:t>
      </w:r>
      <w:r w:rsidR="00784CE1" w:rsidRPr="00FD46A0">
        <w:rPr>
          <w:szCs w:val="22"/>
        </w:rPr>
        <w:t xml:space="preserve">se </w:t>
      </w:r>
      <w:r>
        <w:rPr>
          <w:szCs w:val="22"/>
        </w:rPr>
        <w:t xml:space="preserve">were </w:t>
      </w:r>
      <w:r w:rsidR="00784CE1" w:rsidRPr="00FD46A0">
        <w:rPr>
          <w:szCs w:val="22"/>
        </w:rPr>
        <w:t xml:space="preserve">protected or not, </w:t>
      </w:r>
      <w:r w:rsidR="00CD50C5">
        <w:rPr>
          <w:szCs w:val="22"/>
        </w:rPr>
        <w:t xml:space="preserve">noting that it was </w:t>
      </w:r>
      <w:r w:rsidR="00784CE1" w:rsidRPr="00CD50C5">
        <w:rPr>
          <w:szCs w:val="22"/>
        </w:rPr>
        <w:t xml:space="preserve">one of the main obstacles to obtaining true economic compensation for the rightsholders for protected works and protection of cultural </w:t>
      </w:r>
      <w:r w:rsidR="00784CE1" w:rsidRPr="00CD50C5">
        <w:rPr>
          <w:szCs w:val="22"/>
        </w:rPr>
        <w:lastRenderedPageBreak/>
        <w:t xml:space="preserve">activity.  ELAPI </w:t>
      </w:r>
      <w:r w:rsidR="00712DF0">
        <w:rPr>
          <w:szCs w:val="22"/>
        </w:rPr>
        <w:t xml:space="preserve">expressed readiness to </w:t>
      </w:r>
      <w:r w:rsidR="00784CE1" w:rsidRPr="00712DF0">
        <w:rPr>
          <w:szCs w:val="22"/>
        </w:rPr>
        <w:t xml:space="preserve">collaborate with the work being done so as to determine the behavior of the various groups that make up the groups in </w:t>
      </w:r>
      <w:r w:rsidR="00B64002">
        <w:rPr>
          <w:szCs w:val="22"/>
        </w:rPr>
        <w:t>that</w:t>
      </w:r>
      <w:r w:rsidR="00784CE1" w:rsidRPr="00712DF0">
        <w:rPr>
          <w:szCs w:val="22"/>
        </w:rPr>
        <w:t xml:space="preserve"> digital environment so that people </w:t>
      </w:r>
      <w:r w:rsidR="00CC7CF1">
        <w:rPr>
          <w:szCs w:val="22"/>
        </w:rPr>
        <w:t>kept</w:t>
      </w:r>
      <w:r w:rsidR="00CC7CF1" w:rsidRPr="00712DF0">
        <w:rPr>
          <w:szCs w:val="22"/>
        </w:rPr>
        <w:t xml:space="preserve"> </w:t>
      </w:r>
      <w:r w:rsidR="00784CE1" w:rsidRPr="00712DF0">
        <w:rPr>
          <w:szCs w:val="22"/>
        </w:rPr>
        <w:t>in mind</w:t>
      </w:r>
      <w:r w:rsidR="00712DF0">
        <w:rPr>
          <w:szCs w:val="22"/>
        </w:rPr>
        <w:t xml:space="preserve"> the adverse impact of the pandemic on performers and artists. </w:t>
      </w:r>
      <w:r w:rsidR="00784CE1" w:rsidRPr="00712DF0">
        <w:rPr>
          <w:szCs w:val="22"/>
        </w:rPr>
        <w:t xml:space="preserve"> </w:t>
      </w:r>
    </w:p>
    <w:p w14:paraId="2E1ABDD1" w14:textId="77777777" w:rsidR="00784CE1" w:rsidRPr="00712DF0" w:rsidRDefault="00784CE1" w:rsidP="00712DF0">
      <w:pPr>
        <w:rPr>
          <w:szCs w:val="22"/>
        </w:rPr>
      </w:pPr>
    </w:p>
    <w:p w14:paraId="58676E36" w14:textId="10DBE6E4" w:rsidR="00784CE1" w:rsidRDefault="00F10642" w:rsidP="00CD4106">
      <w:pPr>
        <w:pStyle w:val="ListParagraph"/>
        <w:numPr>
          <w:ilvl w:val="0"/>
          <w:numId w:val="7"/>
        </w:numPr>
        <w:ind w:left="0" w:firstLine="0"/>
        <w:rPr>
          <w:szCs w:val="22"/>
        </w:rPr>
      </w:pPr>
      <w:r>
        <w:rPr>
          <w:szCs w:val="22"/>
        </w:rPr>
        <w:t>The Delegation of Kenya</w:t>
      </w:r>
      <w:r w:rsidR="00955EC4">
        <w:rPr>
          <w:szCs w:val="22"/>
        </w:rPr>
        <w:t xml:space="preserve"> aligned itself to </w:t>
      </w:r>
      <w:r w:rsidR="00784CE1" w:rsidRPr="00955EC4">
        <w:rPr>
          <w:szCs w:val="22"/>
        </w:rPr>
        <w:t xml:space="preserve">the earlier statement made by </w:t>
      </w:r>
      <w:r w:rsidR="00CC7CF1">
        <w:rPr>
          <w:szCs w:val="22"/>
        </w:rPr>
        <w:t>the Delegation of Zimbabwe</w:t>
      </w:r>
      <w:r w:rsidR="00784CE1" w:rsidRPr="00955EC4">
        <w:rPr>
          <w:szCs w:val="22"/>
        </w:rPr>
        <w:t xml:space="preserve"> on behalf of the African Group.  </w:t>
      </w:r>
      <w:r w:rsidR="00955EC4">
        <w:rPr>
          <w:szCs w:val="22"/>
        </w:rPr>
        <w:t>The Delegation</w:t>
      </w:r>
      <w:r w:rsidR="00784CE1" w:rsidRPr="00955EC4">
        <w:rPr>
          <w:szCs w:val="22"/>
        </w:rPr>
        <w:t xml:space="preserve"> recognize</w:t>
      </w:r>
      <w:r w:rsidR="00955EC4">
        <w:rPr>
          <w:szCs w:val="22"/>
        </w:rPr>
        <w:t>d</w:t>
      </w:r>
      <w:r w:rsidR="00784CE1" w:rsidRPr="00955EC4">
        <w:rPr>
          <w:szCs w:val="22"/>
        </w:rPr>
        <w:t xml:space="preserve"> the increasing dematerialization of copyrighted works and migration from analogue to digital environments consequently a comprehensive study of the impact of digitalization on copyrighted work </w:t>
      </w:r>
      <w:r w:rsidR="00955EC4">
        <w:rPr>
          <w:szCs w:val="22"/>
        </w:rPr>
        <w:t xml:space="preserve">as </w:t>
      </w:r>
      <w:r w:rsidR="00784CE1" w:rsidRPr="00955EC4">
        <w:rPr>
          <w:szCs w:val="22"/>
        </w:rPr>
        <w:t>a welcome sign.</w:t>
      </w:r>
      <w:r w:rsidR="00955EC4">
        <w:rPr>
          <w:szCs w:val="22"/>
        </w:rPr>
        <w:t xml:space="preserve">  However, the Delegation </w:t>
      </w:r>
      <w:r w:rsidR="00CC7CF1">
        <w:rPr>
          <w:szCs w:val="22"/>
        </w:rPr>
        <w:t>was cognizant</w:t>
      </w:r>
      <w:r w:rsidR="00784CE1" w:rsidRPr="00955EC4">
        <w:rPr>
          <w:szCs w:val="22"/>
        </w:rPr>
        <w:t xml:space="preserve"> of the constraints </w:t>
      </w:r>
      <w:r w:rsidR="00CC7CF1">
        <w:rPr>
          <w:szCs w:val="22"/>
        </w:rPr>
        <w:t>posed</w:t>
      </w:r>
      <w:r w:rsidR="00CC7CF1" w:rsidRPr="00955EC4">
        <w:rPr>
          <w:szCs w:val="22"/>
        </w:rPr>
        <w:t xml:space="preserve"> </w:t>
      </w:r>
      <w:r w:rsidR="00784CE1" w:rsidRPr="00955EC4">
        <w:rPr>
          <w:szCs w:val="22"/>
        </w:rPr>
        <w:t>by COVID</w:t>
      </w:r>
      <w:r w:rsidR="00784CE1" w:rsidRPr="00955EC4">
        <w:rPr>
          <w:szCs w:val="22"/>
        </w:rPr>
        <w:noBreakHyphen/>
        <w:t>19, and hope</w:t>
      </w:r>
      <w:r w:rsidR="00955EC4">
        <w:rPr>
          <w:szCs w:val="22"/>
        </w:rPr>
        <w:t>d</w:t>
      </w:r>
      <w:r w:rsidR="00784CE1" w:rsidRPr="00955EC4">
        <w:rPr>
          <w:szCs w:val="22"/>
        </w:rPr>
        <w:t xml:space="preserve"> that </w:t>
      </w:r>
      <w:r w:rsidR="00955EC4">
        <w:rPr>
          <w:szCs w:val="22"/>
        </w:rPr>
        <w:t xml:space="preserve">in the future, </w:t>
      </w:r>
      <w:r w:rsidR="00784CE1" w:rsidRPr="00955EC4">
        <w:rPr>
          <w:szCs w:val="22"/>
        </w:rPr>
        <w:t>the Secretariat w</w:t>
      </w:r>
      <w:r w:rsidR="00955EC4">
        <w:rPr>
          <w:szCs w:val="22"/>
        </w:rPr>
        <w:t>ould</w:t>
      </w:r>
      <w:r w:rsidR="00784CE1" w:rsidRPr="00955EC4">
        <w:rPr>
          <w:szCs w:val="22"/>
        </w:rPr>
        <w:t xml:space="preserve"> be in a position to advance th</w:t>
      </w:r>
      <w:r w:rsidR="00F55C9E">
        <w:rPr>
          <w:szCs w:val="22"/>
        </w:rPr>
        <w:t>e</w:t>
      </w:r>
      <w:r w:rsidR="00784CE1" w:rsidRPr="00955EC4">
        <w:rPr>
          <w:szCs w:val="22"/>
        </w:rPr>
        <w:t xml:space="preserve"> matter further </w:t>
      </w:r>
      <w:r w:rsidR="00CD4106">
        <w:rPr>
          <w:szCs w:val="22"/>
        </w:rPr>
        <w:t xml:space="preserve">in order for </w:t>
      </w:r>
      <w:r w:rsidR="00784CE1" w:rsidRPr="00CC7CF1">
        <w:rPr>
          <w:szCs w:val="22"/>
        </w:rPr>
        <w:t>a comprehensive report covering perhaps a much wider copyrighted area.</w:t>
      </w:r>
      <w:r w:rsidR="00207A5E" w:rsidRPr="00CC7CF1">
        <w:rPr>
          <w:szCs w:val="22"/>
        </w:rPr>
        <w:t xml:space="preserve">  Kenya added that it</w:t>
      </w:r>
      <w:r w:rsidR="00CC7CF1">
        <w:rPr>
          <w:szCs w:val="22"/>
        </w:rPr>
        <w:t xml:space="preserve"> </w:t>
      </w:r>
      <w:r w:rsidR="00784CE1" w:rsidRPr="00CC7CF1">
        <w:rPr>
          <w:szCs w:val="22"/>
        </w:rPr>
        <w:t>could get involved in further discussions in th</w:t>
      </w:r>
      <w:r w:rsidR="00207A5E" w:rsidRPr="00CC7CF1">
        <w:rPr>
          <w:szCs w:val="22"/>
        </w:rPr>
        <w:t>at</w:t>
      </w:r>
      <w:r w:rsidR="00784CE1" w:rsidRPr="00CC7CF1">
        <w:rPr>
          <w:szCs w:val="22"/>
        </w:rPr>
        <w:t xml:space="preserve"> particular area</w:t>
      </w:r>
      <w:r w:rsidR="00207A5E" w:rsidRPr="00CC7CF1">
        <w:rPr>
          <w:szCs w:val="22"/>
        </w:rPr>
        <w:t xml:space="preserve"> in order to unravel </w:t>
      </w:r>
      <w:r w:rsidR="00784CE1" w:rsidRPr="00CC7CF1">
        <w:rPr>
          <w:szCs w:val="22"/>
        </w:rPr>
        <w:t xml:space="preserve">other matters around copyright in a digital environment.  </w:t>
      </w:r>
    </w:p>
    <w:p w14:paraId="72B939E5" w14:textId="77777777" w:rsidR="001C4795" w:rsidRPr="001C4795" w:rsidRDefault="001C4795" w:rsidP="001C4795">
      <w:pPr>
        <w:pStyle w:val="ListParagraph"/>
        <w:rPr>
          <w:szCs w:val="22"/>
        </w:rPr>
      </w:pPr>
    </w:p>
    <w:p w14:paraId="1BD5C37C" w14:textId="2B065F96" w:rsidR="001C4795" w:rsidRDefault="001C4795" w:rsidP="001C4795">
      <w:pPr>
        <w:rPr>
          <w:szCs w:val="22"/>
        </w:rPr>
      </w:pPr>
    </w:p>
    <w:p w14:paraId="3453E369" w14:textId="77777777" w:rsidR="00800232" w:rsidRPr="001C4795" w:rsidRDefault="00800232" w:rsidP="00800232">
      <w:pPr>
        <w:rPr>
          <w:i/>
          <w:iCs/>
          <w:szCs w:val="22"/>
        </w:rPr>
      </w:pPr>
      <w:r w:rsidRPr="001C4795">
        <w:rPr>
          <w:i/>
          <w:iCs/>
          <w:szCs w:val="22"/>
        </w:rPr>
        <w:t>Resale Right</w:t>
      </w:r>
    </w:p>
    <w:p w14:paraId="1147F3A9" w14:textId="77777777" w:rsidR="00800232" w:rsidRPr="003556EE" w:rsidRDefault="00800232" w:rsidP="00800232">
      <w:pPr>
        <w:pStyle w:val="ListParagraph"/>
        <w:rPr>
          <w:szCs w:val="22"/>
        </w:rPr>
      </w:pPr>
    </w:p>
    <w:p w14:paraId="105B5CEF" w14:textId="77777777" w:rsidR="00800232" w:rsidRDefault="00800232" w:rsidP="00800232">
      <w:pPr>
        <w:pStyle w:val="ListParagraph"/>
        <w:numPr>
          <w:ilvl w:val="0"/>
          <w:numId w:val="7"/>
        </w:numPr>
        <w:ind w:left="0" w:firstLine="0"/>
        <w:rPr>
          <w:szCs w:val="22"/>
        </w:rPr>
      </w:pPr>
      <w:r w:rsidRPr="00B25981">
        <w:rPr>
          <w:szCs w:val="22"/>
        </w:rPr>
        <w:t xml:space="preserve">The Chair introduced the </w:t>
      </w:r>
      <w:r>
        <w:rPr>
          <w:szCs w:val="22"/>
        </w:rPr>
        <w:t>next topic on that</w:t>
      </w:r>
      <w:r w:rsidRPr="00B25981">
        <w:rPr>
          <w:szCs w:val="22"/>
        </w:rPr>
        <w:t xml:space="preserve"> agenda item</w:t>
      </w:r>
      <w:r>
        <w:rPr>
          <w:szCs w:val="22"/>
        </w:rPr>
        <w:t>,</w:t>
      </w:r>
      <w:r w:rsidRPr="00B25981">
        <w:rPr>
          <w:szCs w:val="22"/>
        </w:rPr>
        <w:t xml:space="preserve"> the resale right.  The Chair referred to the proposal submitted by </w:t>
      </w:r>
      <w:r>
        <w:rPr>
          <w:szCs w:val="22"/>
        </w:rPr>
        <w:t xml:space="preserve">the Delegations of </w:t>
      </w:r>
      <w:r w:rsidRPr="00B25981">
        <w:rPr>
          <w:szCs w:val="22"/>
        </w:rPr>
        <w:t xml:space="preserve">Senegal and Congo to include the resale right in the agenda of the future work of the Standing Committee.  </w:t>
      </w:r>
      <w:r>
        <w:rPr>
          <w:szCs w:val="22"/>
        </w:rPr>
        <w:t>That</w:t>
      </w:r>
      <w:r w:rsidRPr="00B25981">
        <w:rPr>
          <w:szCs w:val="22"/>
        </w:rPr>
        <w:t xml:space="preserve"> was presented at the </w:t>
      </w:r>
      <w:r>
        <w:rPr>
          <w:szCs w:val="22"/>
        </w:rPr>
        <w:t>thirty-first</w:t>
      </w:r>
      <w:r w:rsidRPr="00B25981">
        <w:rPr>
          <w:szCs w:val="22"/>
        </w:rPr>
        <w:t xml:space="preserve"> </w:t>
      </w:r>
      <w:r>
        <w:rPr>
          <w:szCs w:val="22"/>
        </w:rPr>
        <w:t>s</w:t>
      </w:r>
      <w:r w:rsidRPr="00B25981">
        <w:rPr>
          <w:szCs w:val="22"/>
        </w:rPr>
        <w:t xml:space="preserve">ession of the Committee, document SCCR/31/5.  .  During the </w:t>
      </w:r>
      <w:r>
        <w:rPr>
          <w:szCs w:val="22"/>
        </w:rPr>
        <w:t>thirty-sixth</w:t>
      </w:r>
      <w:r w:rsidRPr="00B25981">
        <w:rPr>
          <w:szCs w:val="22"/>
        </w:rPr>
        <w:t xml:space="preserve"> </w:t>
      </w:r>
      <w:r>
        <w:rPr>
          <w:szCs w:val="22"/>
        </w:rPr>
        <w:t>s</w:t>
      </w:r>
      <w:r w:rsidRPr="00B25981">
        <w:rPr>
          <w:szCs w:val="22"/>
        </w:rPr>
        <w:t>ession, the Committee decided to set up a task force made up of members and stakeholders.  Three working groups were set up and were headed by Marie</w:t>
      </w:r>
      <w:r w:rsidRPr="00B25981">
        <w:rPr>
          <w:szCs w:val="22"/>
        </w:rPr>
        <w:noBreakHyphen/>
        <w:t>Anne Ferry</w:t>
      </w:r>
      <w:r w:rsidRPr="00B25981">
        <w:rPr>
          <w:szCs w:val="22"/>
        </w:rPr>
        <w:noBreakHyphen/>
        <w:t>Fall, Professor Sam Ricketson, and</w:t>
      </w:r>
      <w:r>
        <w:rPr>
          <w:szCs w:val="22"/>
        </w:rPr>
        <w:t>Aziz Dieng</w:t>
      </w:r>
      <w:r w:rsidRPr="00B25981">
        <w:rPr>
          <w:szCs w:val="22"/>
        </w:rPr>
        <w:t xml:space="preserve">.  The Chair referred to </w:t>
      </w:r>
      <w:r>
        <w:rPr>
          <w:szCs w:val="22"/>
        </w:rPr>
        <w:t xml:space="preserve">documents </w:t>
      </w:r>
      <w:r w:rsidRPr="00B25981">
        <w:rPr>
          <w:szCs w:val="22"/>
        </w:rPr>
        <w:t>SCCR</w:t>
      </w:r>
      <w:r>
        <w:rPr>
          <w:szCs w:val="22"/>
        </w:rPr>
        <w:t>/</w:t>
      </w:r>
      <w:r w:rsidRPr="00B25981">
        <w:rPr>
          <w:szCs w:val="22"/>
        </w:rPr>
        <w:t>40/6</w:t>
      </w:r>
      <w:r>
        <w:rPr>
          <w:szCs w:val="22"/>
        </w:rPr>
        <w:t>,SCCR/</w:t>
      </w:r>
      <w:r w:rsidRPr="00B25981">
        <w:rPr>
          <w:szCs w:val="22"/>
        </w:rPr>
        <w:t xml:space="preserve">40/7 as well as </w:t>
      </w:r>
      <w:r>
        <w:rPr>
          <w:szCs w:val="22"/>
        </w:rPr>
        <w:t>SCCR/</w:t>
      </w:r>
      <w:r w:rsidRPr="00B25981">
        <w:rPr>
          <w:szCs w:val="22"/>
        </w:rPr>
        <w:t xml:space="preserve">40/8 found on the website for the Committee.  </w:t>
      </w:r>
    </w:p>
    <w:p w14:paraId="1C08FBB1" w14:textId="77777777" w:rsidR="00800232" w:rsidRPr="00B25981" w:rsidRDefault="00800232" w:rsidP="00800232">
      <w:pPr>
        <w:pStyle w:val="ListParagraph"/>
        <w:ind w:left="0"/>
        <w:rPr>
          <w:szCs w:val="22"/>
        </w:rPr>
      </w:pPr>
    </w:p>
    <w:p w14:paraId="1FAC77FD" w14:textId="015CB2FB" w:rsidR="00800232" w:rsidRPr="00B64002" w:rsidRDefault="00800232" w:rsidP="00800232">
      <w:pPr>
        <w:pStyle w:val="ListParagraph"/>
        <w:numPr>
          <w:ilvl w:val="0"/>
          <w:numId w:val="7"/>
        </w:numPr>
        <w:ind w:left="0" w:firstLine="0"/>
        <w:rPr>
          <w:szCs w:val="22"/>
        </w:rPr>
      </w:pPr>
      <w:r w:rsidRPr="004D776F">
        <w:rPr>
          <w:szCs w:val="22"/>
        </w:rPr>
        <w:t xml:space="preserve">The Director General of the Society of Authors of Graphic and Plastic Arts </w:t>
      </w:r>
      <w:r>
        <w:rPr>
          <w:szCs w:val="22"/>
        </w:rPr>
        <w:t xml:space="preserve">(ADAGP) </w:t>
      </w:r>
      <w:r w:rsidRPr="004D776F">
        <w:rPr>
          <w:szCs w:val="22"/>
        </w:rPr>
        <w:t xml:space="preserve">and Chair of the Working Group on Galleries presented a panoramic overview of the application of the resale right to art galleries in different countries. </w:t>
      </w:r>
      <w:r>
        <w:rPr>
          <w:szCs w:val="22"/>
        </w:rPr>
        <w:t xml:space="preserve"> </w:t>
      </w:r>
      <w:r w:rsidRPr="004D776F">
        <w:rPr>
          <w:szCs w:val="22"/>
        </w:rPr>
        <w:t>The presentation focused on specific issues with regard to the application of the resale right to galleries.  The working group was born of the observation that it seemed clear enough that the resale right applie</w:t>
      </w:r>
      <w:r>
        <w:rPr>
          <w:szCs w:val="22"/>
        </w:rPr>
        <w:t>d</w:t>
      </w:r>
      <w:r w:rsidRPr="004D776F">
        <w:rPr>
          <w:szCs w:val="22"/>
        </w:rPr>
        <w:t xml:space="preserve"> to auction houses, but more issues arose with regard to the need to apply </w:t>
      </w:r>
      <w:r>
        <w:rPr>
          <w:szCs w:val="22"/>
        </w:rPr>
        <w:t>that</w:t>
      </w:r>
      <w:r w:rsidRPr="004D776F">
        <w:rPr>
          <w:szCs w:val="22"/>
        </w:rPr>
        <w:t xml:space="preserve"> right to art galleries in Member States.  Undoubtedly, art galleries </w:t>
      </w:r>
      <w:r>
        <w:rPr>
          <w:szCs w:val="22"/>
        </w:rPr>
        <w:t>were</w:t>
      </w:r>
      <w:r w:rsidRPr="004D776F">
        <w:rPr>
          <w:szCs w:val="22"/>
        </w:rPr>
        <w:t xml:space="preserve"> sometimes in a precarious situation, playing a key role in disseminating artists' work and </w:t>
      </w:r>
      <w:r>
        <w:rPr>
          <w:szCs w:val="22"/>
        </w:rPr>
        <w:t>that</w:t>
      </w:r>
      <w:r w:rsidRPr="004D776F">
        <w:rPr>
          <w:szCs w:val="22"/>
        </w:rPr>
        <w:t xml:space="preserve"> is why </w:t>
      </w:r>
      <w:r>
        <w:rPr>
          <w:szCs w:val="22"/>
        </w:rPr>
        <w:t>they were</w:t>
      </w:r>
      <w:r w:rsidRPr="004D776F">
        <w:rPr>
          <w:szCs w:val="22"/>
        </w:rPr>
        <w:t xml:space="preserve"> sometimes reluctant to apply what they perceive as an economic and admin</w:t>
      </w:r>
      <w:r>
        <w:rPr>
          <w:szCs w:val="22"/>
        </w:rPr>
        <w:t>istrative</w:t>
      </w:r>
      <w:r w:rsidRPr="004D776F">
        <w:rPr>
          <w:szCs w:val="22"/>
        </w:rPr>
        <w:t xml:space="preserve"> burden.  In order to move beyond the stage of merely actual reflections and to move beyond simple negative feelings not underpinned with any concrete evidence, the Working Group sought to take an objective view of the matter by gathering verified information and statistics from the ground with regard to the application of the resale right to the gallery sector  to ensure that the discussions </w:t>
      </w:r>
      <w:r>
        <w:rPr>
          <w:szCs w:val="22"/>
        </w:rPr>
        <w:t>took</w:t>
      </w:r>
      <w:r w:rsidRPr="004D776F">
        <w:rPr>
          <w:szCs w:val="22"/>
        </w:rPr>
        <w:t xml:space="preserve"> place on </w:t>
      </w:r>
      <w:r>
        <w:rPr>
          <w:szCs w:val="22"/>
        </w:rPr>
        <w:t>that</w:t>
      </w:r>
      <w:r w:rsidRPr="004D776F">
        <w:rPr>
          <w:szCs w:val="22"/>
        </w:rPr>
        <w:t xml:space="preserve"> as soon as possible.  The data in the report </w:t>
      </w:r>
      <w:r>
        <w:rPr>
          <w:szCs w:val="22"/>
        </w:rPr>
        <w:t>came</w:t>
      </w:r>
      <w:r w:rsidRPr="004D776F">
        <w:rPr>
          <w:szCs w:val="22"/>
        </w:rPr>
        <w:t xml:space="preserve"> from public reports developed by various entities, in particular by economists, but also by art pricing companies.  </w:t>
      </w:r>
      <w:r w:rsidR="008921BE">
        <w:rPr>
          <w:szCs w:val="22"/>
        </w:rPr>
        <w:t>She</w:t>
      </w:r>
      <w:r w:rsidR="008921BE" w:rsidRPr="004D776F">
        <w:rPr>
          <w:szCs w:val="22"/>
        </w:rPr>
        <w:t xml:space="preserve"> noted</w:t>
      </w:r>
      <w:r w:rsidRPr="004D776F">
        <w:rPr>
          <w:szCs w:val="22"/>
        </w:rPr>
        <w:t xml:space="preserve"> that the Working Group had included responses to the questionnaire which were sent out May 2020 which a number of CMOs responded.  The report consist</w:t>
      </w:r>
      <w:r>
        <w:rPr>
          <w:szCs w:val="22"/>
        </w:rPr>
        <w:t>ed</w:t>
      </w:r>
      <w:r w:rsidRPr="004D776F">
        <w:rPr>
          <w:szCs w:val="22"/>
        </w:rPr>
        <w:t xml:space="preserve"> of three parts.  The first part was to establish the number of galleries within national art markets, and in particular the number of galleries operating on the second market; indeed, it was key to recall that the resale right does not apply to galleries on the first primary market.  The second part of the report sought to identify the admin charge for art galleries when applying the resale right.  Finally, the third part of the report looked at the difficulties in applying the resale right to galleries due to professional frequency and due to the non</w:t>
      </w:r>
      <w:r w:rsidRPr="004D776F">
        <w:rPr>
          <w:szCs w:val="22"/>
        </w:rPr>
        <w:noBreakHyphen/>
        <w:t>transparency of sales.  The report indicated that only 5</w:t>
      </w:r>
      <w:r>
        <w:rPr>
          <w:szCs w:val="22"/>
        </w:rPr>
        <w:t xml:space="preserve"> per cent</w:t>
      </w:r>
      <w:r w:rsidRPr="004D776F">
        <w:rPr>
          <w:szCs w:val="22"/>
        </w:rPr>
        <w:t xml:space="preserve"> of galleries in Germany were affected, and 10 to 12</w:t>
      </w:r>
      <w:r>
        <w:rPr>
          <w:szCs w:val="22"/>
        </w:rPr>
        <w:t xml:space="preserve"> per cent</w:t>
      </w:r>
      <w:r w:rsidRPr="004D776F">
        <w:rPr>
          <w:szCs w:val="22"/>
        </w:rPr>
        <w:t xml:space="preserve"> of galleries in Belgium and Netherlands, and 25</w:t>
      </w:r>
      <w:r>
        <w:rPr>
          <w:szCs w:val="22"/>
        </w:rPr>
        <w:t xml:space="preserve"> per cent</w:t>
      </w:r>
      <w:r w:rsidRPr="004D776F">
        <w:rPr>
          <w:szCs w:val="22"/>
        </w:rPr>
        <w:t xml:space="preserve"> of the galleries in Austria and in France.  For the admin charge, depending on the </w:t>
      </w:r>
      <w:r w:rsidRPr="004D776F">
        <w:rPr>
          <w:szCs w:val="22"/>
        </w:rPr>
        <w:lastRenderedPageBreak/>
        <w:t xml:space="preserve">size of the gallery, it varied between one hour and one day per year for galleries.  For the application of the resale right to galleries, the foundation of professional seekers was a pivotal point, which many respondents flagged.  </w:t>
      </w:r>
      <w:r w:rsidR="008921BE">
        <w:rPr>
          <w:szCs w:val="22"/>
        </w:rPr>
        <w:t>She</w:t>
      </w:r>
      <w:r w:rsidR="008921BE" w:rsidRPr="004D776F">
        <w:rPr>
          <w:szCs w:val="22"/>
        </w:rPr>
        <w:t xml:space="preserve"> noted</w:t>
      </w:r>
      <w:r w:rsidRPr="004D776F">
        <w:rPr>
          <w:szCs w:val="22"/>
        </w:rPr>
        <w:t xml:space="preserve"> that the topic was also relevant to galleries and auction houses, because by  definition auction houses were public and their results were not kept secret, so it was easy to apply the resale right.  Business frequency was a major point for the activity of gallery; therefore, it was a matter of knowing what bounds in order to strike between professional frequency and transparency in order to apply the right of resale.  National realities of markets differ, nevertheless, many respondents said that there was a need to have a more transparent market with rules respected by all, showing a sign of a healthy and strong market.  </w:t>
      </w:r>
      <w:r>
        <w:rPr>
          <w:szCs w:val="22"/>
        </w:rPr>
        <w:t>That</w:t>
      </w:r>
      <w:r w:rsidRPr="004D776F">
        <w:rPr>
          <w:szCs w:val="22"/>
        </w:rPr>
        <w:t xml:space="preserve"> would help in turn stem the scourge as everyone pointed out of fake artist goods on the art market.  </w:t>
      </w:r>
      <w:r w:rsidR="008921BE">
        <w:rPr>
          <w:szCs w:val="22"/>
        </w:rPr>
        <w:t>She</w:t>
      </w:r>
      <w:r w:rsidR="008921BE" w:rsidRPr="004D776F">
        <w:rPr>
          <w:szCs w:val="22"/>
        </w:rPr>
        <w:t xml:space="preserve"> added</w:t>
      </w:r>
      <w:r w:rsidRPr="004D776F">
        <w:rPr>
          <w:szCs w:val="22"/>
        </w:rPr>
        <w:t xml:space="preserve"> that the group received responses to the questionnaire and three guidelines emerged from their work.  The first was to expand the questionnaire to respondents outside of Europe, but also to complement the report on certain points, such as the disparity, for example, in the burden of the resale right depending on legislations, which could be a source of double payment or an absence of payment.  Nevertheless, </w:t>
      </w:r>
      <w:r>
        <w:rPr>
          <w:szCs w:val="22"/>
        </w:rPr>
        <w:t>that</w:t>
      </w:r>
      <w:r w:rsidRPr="004D776F">
        <w:rPr>
          <w:szCs w:val="22"/>
        </w:rPr>
        <w:t xml:space="preserve"> disparity needed to be studied in greater detail  to assess its real impact.  Another avenue to explore was the effective application of the right, in particular with regard to transparency, traceability, and the momentum of the art market involving rights management professionals and  artists.  Finally, the establishment of documentation on the resale right applied to galleries with regular updating of studies would be a useful tool for the interested Member States.  </w:t>
      </w:r>
    </w:p>
    <w:p w14:paraId="3683F1B6" w14:textId="77777777" w:rsidR="00800232" w:rsidRPr="003556EE" w:rsidRDefault="00800232" w:rsidP="00800232">
      <w:pPr>
        <w:pStyle w:val="ListParagraph"/>
        <w:rPr>
          <w:szCs w:val="22"/>
        </w:rPr>
      </w:pPr>
    </w:p>
    <w:p w14:paraId="7EDCB3EC" w14:textId="11FAF067" w:rsidR="00800232" w:rsidRPr="00D253BD" w:rsidRDefault="00800232" w:rsidP="00800232">
      <w:pPr>
        <w:pStyle w:val="ListParagraph"/>
        <w:numPr>
          <w:ilvl w:val="0"/>
          <w:numId w:val="7"/>
        </w:numPr>
        <w:ind w:left="0" w:firstLine="0"/>
        <w:rPr>
          <w:szCs w:val="22"/>
        </w:rPr>
      </w:pPr>
      <w:r>
        <w:rPr>
          <w:szCs w:val="22"/>
        </w:rPr>
        <w:t xml:space="preserve">The </w:t>
      </w:r>
      <w:r w:rsidR="008921BE">
        <w:rPr>
          <w:szCs w:val="22"/>
        </w:rPr>
        <w:t xml:space="preserve">Leader </w:t>
      </w:r>
      <w:r w:rsidR="008921BE" w:rsidRPr="003556EE">
        <w:rPr>
          <w:szCs w:val="22"/>
        </w:rPr>
        <w:t>of</w:t>
      </w:r>
      <w:r w:rsidRPr="003556EE">
        <w:rPr>
          <w:szCs w:val="22"/>
        </w:rPr>
        <w:t xml:space="preserve"> </w:t>
      </w:r>
      <w:r w:rsidR="008921BE" w:rsidRPr="003556EE">
        <w:rPr>
          <w:szCs w:val="22"/>
        </w:rPr>
        <w:t>Sub working</w:t>
      </w:r>
      <w:r w:rsidRPr="003556EE">
        <w:rPr>
          <w:szCs w:val="22"/>
        </w:rPr>
        <w:t xml:space="preserve"> Group 2</w:t>
      </w:r>
      <w:r>
        <w:rPr>
          <w:szCs w:val="22"/>
        </w:rPr>
        <w:t xml:space="preserve">, </w:t>
      </w:r>
      <w:r w:rsidRPr="003556EE">
        <w:rPr>
          <w:szCs w:val="22"/>
        </w:rPr>
        <w:t>of the Artist Resale Right Task Force</w:t>
      </w:r>
      <w:r>
        <w:rPr>
          <w:szCs w:val="22"/>
        </w:rPr>
        <w:t>, Professor Sam Ricketon,</w:t>
      </w:r>
      <w:r w:rsidRPr="003556EE">
        <w:rPr>
          <w:szCs w:val="22"/>
        </w:rPr>
        <w:t xml:space="preserve"> </w:t>
      </w:r>
      <w:r>
        <w:rPr>
          <w:szCs w:val="22"/>
        </w:rPr>
        <w:t xml:space="preserve">looked at </w:t>
      </w:r>
      <w:r w:rsidRPr="00D253BD">
        <w:rPr>
          <w:szCs w:val="22"/>
        </w:rPr>
        <w:t xml:space="preserve">management of art resale rights in different jurisdictions to identify what one might call the concrete modalities of those schemes, the principal features, and to provide a report that sets them out and contrasts and compares them.  </w:t>
      </w:r>
      <w:r w:rsidR="008921BE">
        <w:rPr>
          <w:szCs w:val="22"/>
        </w:rPr>
        <w:t>He</w:t>
      </w:r>
      <w:r w:rsidR="008921BE" w:rsidRPr="00D253BD">
        <w:rPr>
          <w:szCs w:val="22"/>
        </w:rPr>
        <w:t xml:space="preserve"> noted</w:t>
      </w:r>
      <w:r w:rsidRPr="00D253BD">
        <w:rPr>
          <w:szCs w:val="22"/>
        </w:rPr>
        <w:t xml:space="preserve"> it had considered responses from selected jurisdictions, namely the UK, France, Hungary, Australia, Czech Republic, Slovakia, Poland, Sweden, Russia, Brazil, and Uruguay.  Not covered in the work were issues arising with respect to the implementation and management of art resale rights and royalty schemes in developing countries, and although it should be noted that there were such schemes legislated for in a number of African countries, notably Senegal and Mali.  Work began early in the year with the circulation of a questionnaire to representatives of selected jurisdictions with the exception of Poland which did not have a relevant collecting society for artistic works.</w:t>
      </w:r>
      <w:r>
        <w:rPr>
          <w:szCs w:val="22"/>
        </w:rPr>
        <w:t xml:space="preserve"> </w:t>
      </w:r>
      <w:r w:rsidRPr="00D253BD">
        <w:rPr>
          <w:szCs w:val="22"/>
        </w:rPr>
        <w:t xml:space="preserve"> </w:t>
      </w:r>
      <w:r>
        <w:rPr>
          <w:szCs w:val="22"/>
        </w:rPr>
        <w:t xml:space="preserve">He </w:t>
      </w:r>
      <w:r w:rsidRPr="00D253BD">
        <w:rPr>
          <w:szCs w:val="22"/>
        </w:rPr>
        <w:t>gave an overview of the responses.  Firstly, the group asked when the art resale royalty right was established in the country and how it was done.  Was it done by inclusion within national copyright law or done under some free</w:t>
      </w:r>
      <w:r w:rsidRPr="00D253BD">
        <w:rPr>
          <w:szCs w:val="22"/>
        </w:rPr>
        <w:noBreakHyphen/>
        <w:t xml:space="preserve">standing regulation or indeed in some other way? The group sought to find out what works were subject to the scheme?  For example, were there limitations on the kinds of artistic works covered?  Did it extend beyond artistic works to original manuscripts of musical and literature books as is possible under Article 14.2 of the Berne Convention.  And then what resales were covered, affected, and what exclusions were there to the resales subject to the royalty in your jurisdiction?  Then, most importantly, what was the royalty charge?  How much was it?  How was that done?  Were there minimum amounts before it could be charged?  Were there maximum ceilings or ceilings beyond which the royalty was not applied?  Who’s liable to pay- the buyer, the seller, or perhaps an intermediary?  How was the scheme managed?  For example, was it left simply, as a matter to individual artists to pursue and enforce themselves, or was it subject to some form of collective management in how it's done?  What were the levels of returns to artists?  Were there any particular groups that benefit more than others?  Do all the artists benefit, perhaps, more than younger artists, and what about deceased estates?  What administrative issues could arise in managing the royalty right in the jurisdiction?  In particular, what were the costs involved, and to what extent has it been possible, particularly where collective management applies to deploy digital technologies in tracking down and dealing with those rights?  The group also looked at </w:t>
      </w:r>
      <w:r w:rsidRPr="00D253BD">
        <w:rPr>
          <w:szCs w:val="22"/>
        </w:rPr>
        <w:lastRenderedPageBreak/>
        <w:t>reciprocal arrangements between different countries which have those rights, particularly as between collecting societies.  And if there were such arrangements, how had they been put into effect?  And what were the other issues that arose with respect to the implementation and operation of art resale royalty right schemes in respective countries? Were there strong constituencies of support for those rights, or were there areas of opposition and what they were?  Finally, if any, what changes had been proposed to the scheme?  The results showed a variety of practices that had been adopted by the countries which had been considered in implementing art resale royalty right schemes.  There are variations, as one might expect, with respect to the kinds of work covered.  Some jurisdictions excluded particular categories of artist works and others were more expansive.  The kinds of resales that were covered and the exclusions to those resales, those were important issues in which there were differences between a number of jurisdictions.  There were differences as to the rights charged and whether there were maximum levels that were imposed.  Broadly speaking, royalty right of somewhere between 3</w:t>
      </w:r>
      <w:r>
        <w:rPr>
          <w:szCs w:val="22"/>
        </w:rPr>
        <w:t xml:space="preserve"> per cent</w:t>
      </w:r>
      <w:r w:rsidRPr="00D253BD">
        <w:rPr>
          <w:szCs w:val="22"/>
        </w:rPr>
        <w:t xml:space="preserve"> to 5</w:t>
      </w:r>
      <w:r>
        <w:rPr>
          <w:szCs w:val="22"/>
        </w:rPr>
        <w:t xml:space="preserve"> per cent</w:t>
      </w:r>
      <w:r w:rsidRPr="00D253BD">
        <w:rPr>
          <w:szCs w:val="22"/>
        </w:rPr>
        <w:t>, but there were particularly in European countries that were subject to the EC Directive, maximum levels beyond which the royalty is not charged.  There were differences as to the persons responsible for payment, and mode of administration of the right, there were differences as to the mode of collective administration that's adopted in most countries, whether it's compulsory or voluntary, or whether the jurisdiction in question is simply as a matter to individual enforcement.</w:t>
      </w:r>
    </w:p>
    <w:p w14:paraId="73EF58A5" w14:textId="77777777" w:rsidR="00800232" w:rsidRPr="003556EE" w:rsidRDefault="00800232" w:rsidP="00800232">
      <w:pPr>
        <w:rPr>
          <w:szCs w:val="22"/>
        </w:rPr>
      </w:pPr>
    </w:p>
    <w:p w14:paraId="4028B225" w14:textId="412278E0" w:rsidR="00800232" w:rsidRPr="008921BE" w:rsidRDefault="00800232" w:rsidP="008921BE">
      <w:pPr>
        <w:pStyle w:val="ListParagraph"/>
        <w:numPr>
          <w:ilvl w:val="0"/>
          <w:numId w:val="7"/>
        </w:numPr>
        <w:ind w:left="0" w:firstLine="0"/>
        <w:rPr>
          <w:szCs w:val="22"/>
        </w:rPr>
      </w:pPr>
      <w:r>
        <w:rPr>
          <w:szCs w:val="22"/>
        </w:rPr>
        <w:t>Aziz Dieng,</w:t>
      </w:r>
      <w:r w:rsidRPr="00A00F2A">
        <w:rPr>
          <w:szCs w:val="22"/>
        </w:rPr>
        <w:t xml:space="preserve"> </w:t>
      </w:r>
      <w:r>
        <w:rPr>
          <w:szCs w:val="22"/>
        </w:rPr>
        <w:t xml:space="preserve">the leader of Subworking Group 3, indicated that his </w:t>
      </w:r>
      <w:r w:rsidRPr="003556EE">
        <w:rPr>
          <w:szCs w:val="22"/>
        </w:rPr>
        <w:t>Working Group worked on two questions, first of all, the resale right as a factor in market structure.  Secondly, the resale right as a factor in the economic rebalancing between the North and the South.  The method used was very simple, indeed.</w:t>
      </w:r>
      <w:r>
        <w:rPr>
          <w:szCs w:val="22"/>
        </w:rPr>
        <w:t xml:space="preserve">  </w:t>
      </w:r>
      <w:r w:rsidRPr="003556EE">
        <w:rPr>
          <w:szCs w:val="22"/>
        </w:rPr>
        <w:t xml:space="preserve">It took the form of interviews with famous artists whose works </w:t>
      </w:r>
      <w:r>
        <w:rPr>
          <w:szCs w:val="22"/>
        </w:rPr>
        <w:t>were</w:t>
      </w:r>
      <w:r w:rsidRPr="003556EE">
        <w:rPr>
          <w:szCs w:val="22"/>
        </w:rPr>
        <w:t xml:space="preserve"> certainly successful,</w:t>
      </w:r>
      <w:r>
        <w:rPr>
          <w:szCs w:val="22"/>
        </w:rPr>
        <w:t xml:space="preserve"> particularly </w:t>
      </w:r>
      <w:r w:rsidRPr="008D6301">
        <w:rPr>
          <w:szCs w:val="22"/>
        </w:rPr>
        <w:t>African artists.</w:t>
      </w:r>
      <w:r>
        <w:rPr>
          <w:szCs w:val="22"/>
        </w:rPr>
        <w:t xml:space="preserve">  </w:t>
      </w:r>
      <w:r w:rsidRPr="008D6301">
        <w:rPr>
          <w:szCs w:val="22"/>
        </w:rPr>
        <w:t>The various views expressed reflect</w:t>
      </w:r>
      <w:r>
        <w:rPr>
          <w:szCs w:val="22"/>
        </w:rPr>
        <w:t>ed</w:t>
      </w:r>
      <w:r w:rsidRPr="008D6301">
        <w:rPr>
          <w:szCs w:val="22"/>
        </w:rPr>
        <w:t xml:space="preserve"> their use, and those views in no way reflect the opinions of WIPO nor the opinions of the author of the study.</w:t>
      </w:r>
      <w:r>
        <w:rPr>
          <w:szCs w:val="22"/>
        </w:rPr>
        <w:t xml:space="preserve">  He elaborated on the challenges with respect to </w:t>
      </w:r>
      <w:r w:rsidRPr="008D6301">
        <w:rPr>
          <w:szCs w:val="22"/>
        </w:rPr>
        <w:t>the African market</w:t>
      </w:r>
      <w:r>
        <w:rPr>
          <w:szCs w:val="22"/>
        </w:rPr>
        <w:t xml:space="preserve"> and  explained that there was   a feeling among the artists he intervened that </w:t>
      </w:r>
      <w:r w:rsidRPr="007D2016">
        <w:rPr>
          <w:szCs w:val="22"/>
        </w:rPr>
        <w:t xml:space="preserve">the resale rights </w:t>
      </w:r>
      <w:r>
        <w:rPr>
          <w:szCs w:val="22"/>
        </w:rPr>
        <w:t>was  theoretical He noted that some artists thought</w:t>
      </w:r>
      <w:r w:rsidRPr="00CA479D">
        <w:rPr>
          <w:szCs w:val="22"/>
        </w:rPr>
        <w:t xml:space="preserve"> that even if there </w:t>
      </w:r>
      <w:r>
        <w:rPr>
          <w:szCs w:val="22"/>
        </w:rPr>
        <w:t>was</w:t>
      </w:r>
      <w:r w:rsidRPr="00CA479D">
        <w:rPr>
          <w:szCs w:val="22"/>
        </w:rPr>
        <w:t xml:space="preserve"> no market, so to speak,</w:t>
      </w:r>
      <w:r>
        <w:rPr>
          <w:szCs w:val="22"/>
        </w:rPr>
        <w:t xml:space="preserve"> there was a need to </w:t>
      </w:r>
      <w:r w:rsidRPr="00CA479D">
        <w:rPr>
          <w:szCs w:val="22"/>
        </w:rPr>
        <w:t>take into account the fact that works travel</w:t>
      </w:r>
      <w:r>
        <w:rPr>
          <w:szCs w:val="22"/>
        </w:rPr>
        <w:t>led</w:t>
      </w:r>
      <w:r w:rsidRPr="00CA479D">
        <w:rPr>
          <w:szCs w:val="22"/>
        </w:rPr>
        <w:t xml:space="preserve"> a </w:t>
      </w:r>
      <w:r>
        <w:rPr>
          <w:szCs w:val="22"/>
        </w:rPr>
        <w:t xml:space="preserve">lot </w:t>
      </w:r>
      <w:r w:rsidRPr="00CA479D">
        <w:rPr>
          <w:szCs w:val="22"/>
        </w:rPr>
        <w:t xml:space="preserve"> and that the sales prices of works continue</w:t>
      </w:r>
      <w:r>
        <w:rPr>
          <w:szCs w:val="22"/>
        </w:rPr>
        <w:t>d</w:t>
      </w:r>
      <w:r w:rsidRPr="00CA479D">
        <w:rPr>
          <w:szCs w:val="22"/>
        </w:rPr>
        <w:t xml:space="preserve"> to rise</w:t>
      </w:r>
      <w:r>
        <w:rPr>
          <w:szCs w:val="22"/>
        </w:rPr>
        <w:t xml:space="preserve"> as </w:t>
      </w:r>
      <w:r w:rsidRPr="00CA479D">
        <w:rPr>
          <w:szCs w:val="22"/>
        </w:rPr>
        <w:t xml:space="preserve"> all statistics demonstrate</w:t>
      </w:r>
      <w:r>
        <w:rPr>
          <w:szCs w:val="22"/>
        </w:rPr>
        <w:t>d</w:t>
      </w:r>
      <w:r w:rsidRPr="00CA479D">
        <w:rPr>
          <w:szCs w:val="22"/>
        </w:rPr>
        <w:t xml:space="preserve"> </w:t>
      </w:r>
      <w:r>
        <w:rPr>
          <w:szCs w:val="22"/>
        </w:rPr>
        <w:t>that</w:t>
      </w:r>
      <w:r w:rsidRPr="00CA479D">
        <w:rPr>
          <w:szCs w:val="22"/>
        </w:rPr>
        <w:t>.</w:t>
      </w:r>
      <w:r>
        <w:rPr>
          <w:szCs w:val="22"/>
        </w:rPr>
        <w:t xml:space="preserve">  He indicated that </w:t>
      </w:r>
      <w:r w:rsidRPr="00CA479D">
        <w:rPr>
          <w:szCs w:val="22"/>
        </w:rPr>
        <w:t xml:space="preserve">the money </w:t>
      </w:r>
      <w:r>
        <w:rPr>
          <w:szCs w:val="22"/>
        </w:rPr>
        <w:t>received</w:t>
      </w:r>
      <w:r w:rsidRPr="00CA479D">
        <w:rPr>
          <w:szCs w:val="22"/>
        </w:rPr>
        <w:t xml:space="preserve"> in Africa help</w:t>
      </w:r>
      <w:r>
        <w:rPr>
          <w:szCs w:val="22"/>
        </w:rPr>
        <w:t>ed</w:t>
      </w:r>
      <w:r w:rsidRPr="00CA479D">
        <w:rPr>
          <w:szCs w:val="22"/>
        </w:rPr>
        <w:t xml:space="preserve"> tremendously</w:t>
      </w:r>
      <w:r>
        <w:rPr>
          <w:szCs w:val="22"/>
        </w:rPr>
        <w:t xml:space="preserve"> with</w:t>
      </w:r>
      <w:r w:rsidRPr="00CA479D">
        <w:rPr>
          <w:szCs w:val="22"/>
        </w:rPr>
        <w:t xml:space="preserve"> work and</w:t>
      </w:r>
      <w:r>
        <w:rPr>
          <w:szCs w:val="22"/>
        </w:rPr>
        <w:t xml:space="preserve"> </w:t>
      </w:r>
      <w:r w:rsidRPr="00CA479D">
        <w:rPr>
          <w:szCs w:val="22"/>
        </w:rPr>
        <w:t>projects</w:t>
      </w:r>
      <w:r>
        <w:rPr>
          <w:szCs w:val="22"/>
        </w:rPr>
        <w:t>.  On the other hand,</w:t>
      </w:r>
      <w:r w:rsidRPr="002D44A2">
        <w:rPr>
          <w:szCs w:val="22"/>
        </w:rPr>
        <w:t xml:space="preserve"> some other artists say</w:t>
      </w:r>
      <w:r>
        <w:rPr>
          <w:szCs w:val="22"/>
        </w:rPr>
        <w:t xml:space="preserve"> </w:t>
      </w:r>
      <w:r w:rsidRPr="002D44A2">
        <w:rPr>
          <w:szCs w:val="22"/>
        </w:rPr>
        <w:t xml:space="preserve">there </w:t>
      </w:r>
      <w:r>
        <w:rPr>
          <w:szCs w:val="22"/>
        </w:rPr>
        <w:t>was</w:t>
      </w:r>
      <w:r w:rsidRPr="002D44A2">
        <w:rPr>
          <w:szCs w:val="22"/>
        </w:rPr>
        <w:t xml:space="preserve"> no market, </w:t>
      </w:r>
      <w:r>
        <w:rPr>
          <w:szCs w:val="22"/>
        </w:rPr>
        <w:t xml:space="preserve">which was </w:t>
      </w:r>
      <w:r w:rsidRPr="002D44A2">
        <w:rPr>
          <w:szCs w:val="22"/>
        </w:rPr>
        <w:t>not right.</w:t>
      </w:r>
      <w:r>
        <w:rPr>
          <w:szCs w:val="22"/>
        </w:rPr>
        <w:t xml:space="preserve">  There was an </w:t>
      </w:r>
      <w:r w:rsidRPr="00B7773E">
        <w:rPr>
          <w:szCs w:val="22"/>
        </w:rPr>
        <w:t xml:space="preserve">emerging market </w:t>
      </w:r>
      <w:r>
        <w:rPr>
          <w:szCs w:val="22"/>
        </w:rPr>
        <w:t xml:space="preserve">which needed to be looked at to </w:t>
      </w:r>
      <w:r w:rsidRPr="00B64002">
        <w:rPr>
          <w:szCs w:val="22"/>
        </w:rPr>
        <w:t xml:space="preserve">ascertain what was being developed </w:t>
      </w:r>
      <w:r>
        <w:rPr>
          <w:szCs w:val="22"/>
        </w:rPr>
        <w:t xml:space="preserve">He </w:t>
      </w:r>
      <w:r w:rsidRPr="00B64002">
        <w:rPr>
          <w:szCs w:val="22"/>
        </w:rPr>
        <w:t xml:space="preserve">observed increase in talent, distribution of work, prices of works as well as galleries.  Successful artists were setting up their own foundations to support new talent.  </w:t>
      </w:r>
      <w:r>
        <w:rPr>
          <w:szCs w:val="22"/>
        </w:rPr>
        <w:t>That</w:t>
      </w:r>
      <w:r w:rsidRPr="00B64002">
        <w:rPr>
          <w:szCs w:val="22"/>
        </w:rPr>
        <w:t xml:space="preserve"> helped bring about the emergence of the market.  The word "justice" crops up time and again.  One famous artist actually talked about the journey of one of his recent works.  It was sold for $16,000 Euros initially and it was then resold for $26,000 Euros in Europe, which allowed the artist to receive money from the resale right.  The same work of art was sold yet again in the United States of America for $70,000 Euros, but in </w:t>
      </w:r>
      <w:r>
        <w:rPr>
          <w:szCs w:val="22"/>
        </w:rPr>
        <w:t>that</w:t>
      </w:r>
      <w:r w:rsidRPr="00B64002">
        <w:rPr>
          <w:szCs w:val="22"/>
        </w:rPr>
        <w:t xml:space="preserve"> instance, he didn't receive a penny, causing him a great source of frustration.  The Chair added that </w:t>
      </w:r>
      <w:r>
        <w:rPr>
          <w:szCs w:val="22"/>
        </w:rPr>
        <w:t>that</w:t>
      </w:r>
      <w:r w:rsidRPr="00B64002">
        <w:rPr>
          <w:szCs w:val="22"/>
        </w:rPr>
        <w:t xml:space="preserve"> frustration was something that many African artists feel</w:t>
      </w:r>
      <w:r w:rsidR="008921BE">
        <w:rPr>
          <w:szCs w:val="22"/>
        </w:rPr>
        <w:t xml:space="preserve">. </w:t>
      </w:r>
      <w:r w:rsidR="008921BE" w:rsidRPr="008921BE">
        <w:rPr>
          <w:szCs w:val="22"/>
        </w:rPr>
        <w:t xml:space="preserve"> He noted</w:t>
      </w:r>
      <w:r w:rsidRPr="008921BE">
        <w:rPr>
          <w:szCs w:val="22"/>
        </w:rPr>
        <w:t xml:space="preserve"> that the resale right would enable  some kind of justice and help the artist to be associated with the commercial success of his work, but also to have some kind of traceability on the journey his work takes.  He concluded that African artists were very much in favor of the resale right.  The Chair also noted that for the continuation of the work, it would be interesting to create some kind of mapping of the art market, and by the same token, it would be also interesting to look at the emerging trends in Africa.  </w:t>
      </w:r>
    </w:p>
    <w:p w14:paraId="7447072F" w14:textId="77777777" w:rsidR="00800232" w:rsidRPr="003556EE" w:rsidRDefault="00800232" w:rsidP="00800232">
      <w:pPr>
        <w:rPr>
          <w:szCs w:val="22"/>
        </w:rPr>
      </w:pPr>
    </w:p>
    <w:p w14:paraId="63EB9CCB" w14:textId="77777777" w:rsidR="00800232" w:rsidRPr="00842DC6" w:rsidRDefault="00800232" w:rsidP="00800232">
      <w:pPr>
        <w:pStyle w:val="ListParagraph"/>
        <w:numPr>
          <w:ilvl w:val="0"/>
          <w:numId w:val="7"/>
        </w:numPr>
        <w:ind w:left="0" w:firstLine="0"/>
        <w:rPr>
          <w:szCs w:val="22"/>
        </w:rPr>
      </w:pPr>
      <w:r w:rsidRPr="003556EE">
        <w:rPr>
          <w:szCs w:val="22"/>
        </w:rPr>
        <w:t>The Delegation of Zimbabwe</w:t>
      </w:r>
      <w:r>
        <w:rPr>
          <w:szCs w:val="22"/>
        </w:rPr>
        <w:t xml:space="preserve"> speaking on behalf of </w:t>
      </w:r>
      <w:r w:rsidRPr="003556EE">
        <w:rPr>
          <w:szCs w:val="22"/>
        </w:rPr>
        <w:t>the African Group</w:t>
      </w:r>
      <w:r>
        <w:rPr>
          <w:szCs w:val="22"/>
        </w:rPr>
        <w:t xml:space="preserve"> thanked the Director of the </w:t>
      </w:r>
      <w:r w:rsidRPr="00155DEB">
        <w:rPr>
          <w:szCs w:val="22"/>
        </w:rPr>
        <w:t>Society of Graphic and Plastic Arts</w:t>
      </w:r>
      <w:r>
        <w:rPr>
          <w:szCs w:val="22"/>
        </w:rPr>
        <w:t xml:space="preserve"> (ADAGP)</w:t>
      </w:r>
      <w:r w:rsidRPr="00155DEB">
        <w:rPr>
          <w:szCs w:val="22"/>
        </w:rPr>
        <w:t xml:space="preserve">, for the preparation and </w:t>
      </w:r>
      <w:r w:rsidRPr="00155DEB">
        <w:rPr>
          <w:szCs w:val="22"/>
        </w:rPr>
        <w:lastRenderedPageBreak/>
        <w:t xml:space="preserve">presentation of task force report on artist resale right in </w:t>
      </w:r>
      <w:r>
        <w:rPr>
          <w:szCs w:val="22"/>
        </w:rPr>
        <w:t>d</w:t>
      </w:r>
      <w:r w:rsidRPr="00155DEB">
        <w:rPr>
          <w:szCs w:val="22"/>
        </w:rPr>
        <w:t>ocument SCCR/40/6.  The Group also extend</w:t>
      </w:r>
      <w:r>
        <w:rPr>
          <w:szCs w:val="22"/>
        </w:rPr>
        <w:t>ed</w:t>
      </w:r>
      <w:r w:rsidRPr="00155DEB">
        <w:rPr>
          <w:szCs w:val="22"/>
        </w:rPr>
        <w:t xml:space="preserve"> its gratitude to </w:t>
      </w:r>
      <w:r>
        <w:rPr>
          <w:szCs w:val="22"/>
        </w:rPr>
        <w:t>P</w:t>
      </w:r>
      <w:r w:rsidRPr="00155DEB">
        <w:rPr>
          <w:szCs w:val="22"/>
        </w:rPr>
        <w:t xml:space="preserve">rofessor Sam Ricketson for </w:t>
      </w:r>
      <w:r>
        <w:rPr>
          <w:szCs w:val="22"/>
        </w:rPr>
        <w:t xml:space="preserve">the </w:t>
      </w:r>
      <w:r w:rsidRPr="00155DEB">
        <w:rPr>
          <w:szCs w:val="22"/>
        </w:rPr>
        <w:t xml:space="preserve">preparation of </w:t>
      </w:r>
      <w:r>
        <w:rPr>
          <w:szCs w:val="22"/>
        </w:rPr>
        <w:t>d</w:t>
      </w:r>
      <w:r w:rsidRPr="00155DEB">
        <w:rPr>
          <w:szCs w:val="22"/>
        </w:rPr>
        <w:t>ocument SCCR/40/7.  The African Group reaffirm</w:t>
      </w:r>
      <w:r>
        <w:rPr>
          <w:szCs w:val="22"/>
        </w:rPr>
        <w:t>ed</w:t>
      </w:r>
      <w:r w:rsidRPr="00155DEB">
        <w:rPr>
          <w:szCs w:val="22"/>
        </w:rPr>
        <w:t xml:space="preserve"> the support from </w:t>
      </w:r>
      <w:r>
        <w:rPr>
          <w:szCs w:val="22"/>
        </w:rPr>
        <w:t xml:space="preserve">the Delegations of </w:t>
      </w:r>
      <w:r w:rsidRPr="00155DEB">
        <w:rPr>
          <w:szCs w:val="22"/>
        </w:rPr>
        <w:t xml:space="preserve">Senegal and Congo on for inclusion of artist royalty right as standing item on the general agenda of the SCCR.  </w:t>
      </w:r>
      <w:r>
        <w:rPr>
          <w:szCs w:val="22"/>
        </w:rPr>
        <w:t>The Group noted that t</w:t>
      </w:r>
      <w:r w:rsidRPr="00155DEB">
        <w:rPr>
          <w:szCs w:val="22"/>
        </w:rPr>
        <w:t xml:space="preserve">here </w:t>
      </w:r>
      <w:r>
        <w:rPr>
          <w:szCs w:val="22"/>
        </w:rPr>
        <w:t>were</w:t>
      </w:r>
      <w:r w:rsidRPr="00155DEB">
        <w:rPr>
          <w:szCs w:val="22"/>
        </w:rPr>
        <w:t xml:space="preserve"> more than 80 countries across the world that ha</w:t>
      </w:r>
      <w:r>
        <w:rPr>
          <w:szCs w:val="22"/>
        </w:rPr>
        <w:t>d</w:t>
      </w:r>
      <w:r w:rsidRPr="00155DEB">
        <w:rPr>
          <w:szCs w:val="22"/>
        </w:rPr>
        <w:t xml:space="preserve"> incorporated the artist resale royalty right </w:t>
      </w:r>
      <w:r>
        <w:rPr>
          <w:szCs w:val="22"/>
        </w:rPr>
        <w:t xml:space="preserve">of </w:t>
      </w:r>
      <w:r w:rsidRPr="00155DEB">
        <w:rPr>
          <w:szCs w:val="22"/>
        </w:rPr>
        <w:t xml:space="preserve">their legislation.  The </w:t>
      </w:r>
      <w:r>
        <w:rPr>
          <w:szCs w:val="22"/>
        </w:rPr>
        <w:t>Group</w:t>
      </w:r>
      <w:r w:rsidRPr="00155DEB">
        <w:rPr>
          <w:szCs w:val="22"/>
        </w:rPr>
        <w:t xml:space="preserve"> believe</w:t>
      </w:r>
      <w:r>
        <w:rPr>
          <w:szCs w:val="22"/>
        </w:rPr>
        <w:t>d</w:t>
      </w:r>
      <w:r w:rsidRPr="00155DEB">
        <w:rPr>
          <w:szCs w:val="22"/>
        </w:rPr>
        <w:t xml:space="preserve"> that </w:t>
      </w:r>
      <w:r>
        <w:rPr>
          <w:szCs w:val="22"/>
        </w:rPr>
        <w:t>that</w:t>
      </w:r>
      <w:r w:rsidRPr="00155DEB">
        <w:rPr>
          <w:szCs w:val="22"/>
        </w:rPr>
        <w:t xml:space="preserve"> right is a moral and economic imperative for visual creators and provides equity.  The first sale doctrine unnecessarily deprive</w:t>
      </w:r>
      <w:r>
        <w:rPr>
          <w:szCs w:val="22"/>
        </w:rPr>
        <w:t>d</w:t>
      </w:r>
      <w:r w:rsidRPr="00155DEB">
        <w:rPr>
          <w:szCs w:val="22"/>
        </w:rPr>
        <w:t xml:space="preserve"> visual artists and their heirs from a share of the resale value of their work.  As such, the need for </w:t>
      </w:r>
      <w:r>
        <w:rPr>
          <w:szCs w:val="22"/>
        </w:rPr>
        <w:t>that</w:t>
      </w:r>
      <w:r w:rsidRPr="00155DEB">
        <w:rPr>
          <w:szCs w:val="22"/>
        </w:rPr>
        <w:t xml:space="preserve"> subject as a permanent agenda item </w:t>
      </w:r>
      <w:r>
        <w:rPr>
          <w:szCs w:val="22"/>
        </w:rPr>
        <w:t xml:space="preserve">was </w:t>
      </w:r>
      <w:r w:rsidRPr="00155DEB">
        <w:rPr>
          <w:szCs w:val="22"/>
        </w:rPr>
        <w:t>long overdue</w:t>
      </w:r>
      <w:r>
        <w:rPr>
          <w:szCs w:val="22"/>
        </w:rPr>
        <w:t xml:space="preserve">. The African Group urged members to give serious consideration to the </w:t>
      </w:r>
      <w:r w:rsidRPr="00155DEB">
        <w:rPr>
          <w:szCs w:val="22"/>
        </w:rPr>
        <w:t>matter.</w:t>
      </w:r>
      <w:r>
        <w:rPr>
          <w:szCs w:val="22"/>
        </w:rPr>
        <w:t xml:space="preserve">  </w:t>
      </w:r>
      <w:r w:rsidRPr="00842DC6">
        <w:rPr>
          <w:szCs w:val="22"/>
        </w:rPr>
        <w:t xml:space="preserve">It </w:t>
      </w:r>
      <w:r>
        <w:rPr>
          <w:szCs w:val="22"/>
        </w:rPr>
        <w:t>was</w:t>
      </w:r>
      <w:r w:rsidRPr="00842DC6">
        <w:rPr>
          <w:szCs w:val="22"/>
        </w:rPr>
        <w:t xml:space="preserve"> established that Article 14.2 is</w:t>
      </w:r>
      <w:r>
        <w:rPr>
          <w:szCs w:val="22"/>
        </w:rPr>
        <w:t xml:space="preserve"> a </w:t>
      </w:r>
      <w:r w:rsidRPr="00842DC6">
        <w:rPr>
          <w:szCs w:val="22"/>
        </w:rPr>
        <w:t xml:space="preserve">bilateral reciprocal arrangement that leave a significant number of visual artists vulnerable.  Visual artists, unlike other copyright holders, such as authors and performing artists, </w:t>
      </w:r>
      <w:r>
        <w:rPr>
          <w:szCs w:val="22"/>
        </w:rPr>
        <w:t>were</w:t>
      </w:r>
      <w:r w:rsidRPr="00842DC6">
        <w:rPr>
          <w:szCs w:val="22"/>
        </w:rPr>
        <w:t xml:space="preserve"> only able to produce singular original objects.  The </w:t>
      </w:r>
      <w:r>
        <w:rPr>
          <w:szCs w:val="22"/>
        </w:rPr>
        <w:t>Group</w:t>
      </w:r>
      <w:r w:rsidRPr="00842DC6">
        <w:rPr>
          <w:szCs w:val="22"/>
        </w:rPr>
        <w:t xml:space="preserve"> look</w:t>
      </w:r>
      <w:r>
        <w:rPr>
          <w:szCs w:val="22"/>
        </w:rPr>
        <w:t>ed</w:t>
      </w:r>
      <w:r w:rsidRPr="00842DC6">
        <w:rPr>
          <w:szCs w:val="22"/>
        </w:rPr>
        <w:t xml:space="preserve"> forward to future discussions on th</w:t>
      </w:r>
      <w:r>
        <w:rPr>
          <w:szCs w:val="22"/>
        </w:rPr>
        <w:t>e</w:t>
      </w:r>
      <w:r w:rsidRPr="00842DC6">
        <w:rPr>
          <w:szCs w:val="22"/>
        </w:rPr>
        <w:t xml:space="preserve"> topic and </w:t>
      </w:r>
      <w:r>
        <w:rPr>
          <w:szCs w:val="22"/>
        </w:rPr>
        <w:t>implored</w:t>
      </w:r>
      <w:r w:rsidRPr="00842DC6">
        <w:rPr>
          <w:szCs w:val="22"/>
        </w:rPr>
        <w:t xml:space="preserve"> members to reach consensus on the inclusion of the subject as a standing agenda item of the SCCR.  </w:t>
      </w:r>
    </w:p>
    <w:p w14:paraId="60EB085D" w14:textId="77777777" w:rsidR="00800232" w:rsidRPr="003556EE" w:rsidRDefault="00800232" w:rsidP="00800232">
      <w:pPr>
        <w:rPr>
          <w:szCs w:val="22"/>
        </w:rPr>
      </w:pPr>
    </w:p>
    <w:p w14:paraId="33ACB1DA" w14:textId="77777777" w:rsidR="00800232" w:rsidRPr="00B64002" w:rsidRDefault="00800232" w:rsidP="00800232">
      <w:pPr>
        <w:pStyle w:val="ListParagraph"/>
        <w:numPr>
          <w:ilvl w:val="0"/>
          <w:numId w:val="7"/>
        </w:numPr>
        <w:ind w:left="0" w:firstLine="0"/>
        <w:rPr>
          <w:szCs w:val="22"/>
        </w:rPr>
      </w:pPr>
      <w:r w:rsidRPr="005B68A7">
        <w:rPr>
          <w:szCs w:val="22"/>
        </w:rPr>
        <w:t>The Delegation of the European Union reaffirmed support</w:t>
      </w:r>
      <w:r>
        <w:rPr>
          <w:szCs w:val="22"/>
        </w:rPr>
        <w:t xml:space="preserve"> to</w:t>
      </w:r>
      <w:r w:rsidRPr="005B68A7">
        <w:rPr>
          <w:szCs w:val="22"/>
        </w:rPr>
        <w:t xml:space="preserve"> the Delegations of Senegal and Congo for the proposal to include the resale right in the agenda.  The Delegation thanked the representatives of the task force for the updates of the work carried out so far.  The EU attached great importance to the resale right, which formed part of the EU Legal Framework for close to two decades and there was a dedicated legislation applicable and ample experiences to draw from in EU Member States.  Against </w:t>
      </w:r>
      <w:r>
        <w:rPr>
          <w:szCs w:val="22"/>
        </w:rPr>
        <w:t>that</w:t>
      </w:r>
      <w:r w:rsidRPr="005B68A7">
        <w:rPr>
          <w:szCs w:val="22"/>
        </w:rPr>
        <w:t xml:space="preserve"> background, the EU continued to give strong support for a discussion on the resale right at the SCCR.  The Delegation recalled that the proposal to include the topic on the agenda of the SCCR was as far back as SCCR 27 and was tabled at SCCR 31.  For </w:t>
      </w:r>
      <w:r>
        <w:rPr>
          <w:szCs w:val="22"/>
        </w:rPr>
        <w:t>that</w:t>
      </w:r>
      <w:r w:rsidRPr="005B68A7">
        <w:rPr>
          <w:szCs w:val="22"/>
        </w:rPr>
        <w:t xml:space="preserve"> reason, the European Union and its Member States believed that should the SCCR agenda be expanded to cover additional items in the future, priority should be given to the resale right over any other topic.  </w:t>
      </w:r>
    </w:p>
    <w:p w14:paraId="032FB86A" w14:textId="77777777" w:rsidR="00800232" w:rsidRPr="005B68A7" w:rsidRDefault="00800232" w:rsidP="00800232">
      <w:pPr>
        <w:pStyle w:val="ListParagraph"/>
        <w:ind w:left="0"/>
        <w:rPr>
          <w:szCs w:val="22"/>
        </w:rPr>
      </w:pPr>
    </w:p>
    <w:p w14:paraId="58C2612B" w14:textId="77777777" w:rsidR="00800232" w:rsidRDefault="00800232" w:rsidP="00800232">
      <w:pPr>
        <w:pStyle w:val="ListParagraph"/>
        <w:numPr>
          <w:ilvl w:val="0"/>
          <w:numId w:val="7"/>
        </w:numPr>
        <w:ind w:left="0" w:firstLine="0"/>
        <w:rPr>
          <w:szCs w:val="22"/>
        </w:rPr>
      </w:pPr>
      <w:r>
        <w:rPr>
          <w:szCs w:val="22"/>
        </w:rPr>
        <w:t xml:space="preserve">The </w:t>
      </w:r>
      <w:r w:rsidRPr="003556EE">
        <w:rPr>
          <w:szCs w:val="22"/>
        </w:rPr>
        <w:t>Delegation</w:t>
      </w:r>
      <w:r>
        <w:rPr>
          <w:szCs w:val="22"/>
        </w:rPr>
        <w:t xml:space="preserve"> of Japan noted that the </w:t>
      </w:r>
      <w:r w:rsidRPr="00403EAC">
        <w:rPr>
          <w:szCs w:val="22"/>
        </w:rPr>
        <w:t xml:space="preserve">artist resale right </w:t>
      </w:r>
      <w:r>
        <w:rPr>
          <w:szCs w:val="22"/>
        </w:rPr>
        <w:t>wa</w:t>
      </w:r>
      <w:r w:rsidRPr="00403EAC">
        <w:rPr>
          <w:szCs w:val="22"/>
        </w:rPr>
        <w:t>s stipulated in the Berne Convention as a non</w:t>
      </w:r>
      <w:r w:rsidRPr="00403EAC">
        <w:rPr>
          <w:szCs w:val="22"/>
        </w:rPr>
        <w:noBreakHyphen/>
        <w:t>mandatory provision.</w:t>
      </w:r>
      <w:r>
        <w:rPr>
          <w:szCs w:val="22"/>
        </w:rPr>
        <w:t xml:space="preserve">  The Delegation noted that Japan was </w:t>
      </w:r>
      <w:r w:rsidRPr="00403EAC">
        <w:rPr>
          <w:szCs w:val="22"/>
        </w:rPr>
        <w:t>one of the countries which d</w:t>
      </w:r>
      <w:r>
        <w:rPr>
          <w:szCs w:val="22"/>
        </w:rPr>
        <w:t xml:space="preserve">id </w:t>
      </w:r>
      <w:r w:rsidRPr="00403EAC">
        <w:rPr>
          <w:szCs w:val="22"/>
        </w:rPr>
        <w:t>not have artist resale right in national legislation.</w:t>
      </w:r>
      <w:r>
        <w:rPr>
          <w:szCs w:val="22"/>
        </w:rPr>
        <w:t xml:space="preserve">  The Delegation was of the </w:t>
      </w:r>
      <w:r w:rsidRPr="00403EAC">
        <w:rPr>
          <w:szCs w:val="22"/>
        </w:rPr>
        <w:t xml:space="preserve">   opinion that the fact</w:t>
      </w:r>
      <w:r w:rsidRPr="00403EAC">
        <w:rPr>
          <w:szCs w:val="22"/>
        </w:rPr>
        <w:noBreakHyphen/>
        <w:t xml:space="preserve">finding study conducted by the task force </w:t>
      </w:r>
      <w:r>
        <w:rPr>
          <w:szCs w:val="22"/>
        </w:rPr>
        <w:t>was</w:t>
      </w:r>
      <w:r w:rsidRPr="00403EAC">
        <w:rPr>
          <w:szCs w:val="22"/>
        </w:rPr>
        <w:t xml:space="preserve"> useful for better</w:t>
      </w:r>
    </w:p>
    <w:p w14:paraId="3416A456" w14:textId="6E0B3399" w:rsidR="00800232" w:rsidRPr="00403EAC" w:rsidRDefault="00800232" w:rsidP="00800232">
      <w:pPr>
        <w:pStyle w:val="ListParagraph"/>
        <w:ind w:left="0"/>
        <w:rPr>
          <w:szCs w:val="22"/>
        </w:rPr>
      </w:pPr>
      <w:r w:rsidRPr="00403EAC">
        <w:rPr>
          <w:szCs w:val="22"/>
        </w:rPr>
        <w:t>understanding of the artist resale right.  .</w:t>
      </w:r>
      <w:r>
        <w:rPr>
          <w:szCs w:val="22"/>
        </w:rPr>
        <w:t xml:space="preserve">  The Delegation proposed </w:t>
      </w:r>
      <w:r w:rsidRPr="00403EAC">
        <w:rPr>
          <w:szCs w:val="22"/>
        </w:rPr>
        <w:t>to  study</w:t>
      </w:r>
      <w:r w:rsidRPr="00DA582D">
        <w:rPr>
          <w:szCs w:val="22"/>
        </w:rPr>
        <w:t xml:space="preserve"> </w:t>
      </w:r>
      <w:r>
        <w:rPr>
          <w:szCs w:val="22"/>
        </w:rPr>
        <w:t xml:space="preserve">the </w:t>
      </w:r>
      <w:r w:rsidRPr="00403EAC">
        <w:rPr>
          <w:szCs w:val="22"/>
        </w:rPr>
        <w:t>following points.</w:t>
      </w:r>
      <w:r>
        <w:rPr>
          <w:szCs w:val="22"/>
        </w:rPr>
        <w:t xml:space="preserve">  </w:t>
      </w:r>
      <w:r w:rsidRPr="00403EAC">
        <w:rPr>
          <w:szCs w:val="22"/>
        </w:rPr>
        <w:t xml:space="preserve">First, </w:t>
      </w:r>
      <w:r>
        <w:rPr>
          <w:szCs w:val="22"/>
        </w:rPr>
        <w:t>the</w:t>
      </w:r>
      <w:r w:rsidRPr="00403EAC">
        <w:rPr>
          <w:szCs w:val="22"/>
        </w:rPr>
        <w:t xml:space="preserve"> kind of transaction </w:t>
      </w:r>
      <w:r>
        <w:rPr>
          <w:szCs w:val="22"/>
        </w:rPr>
        <w:t xml:space="preserve">to </w:t>
      </w:r>
      <w:r w:rsidRPr="00403EAC">
        <w:rPr>
          <w:szCs w:val="22"/>
        </w:rPr>
        <w:t>be subject to the artist resale right, and how to attract the transaction if the transaction is not conducted at auction</w:t>
      </w:r>
      <w:r>
        <w:rPr>
          <w:szCs w:val="22"/>
        </w:rPr>
        <w:t>.</w:t>
      </w:r>
      <w:r w:rsidRPr="00403EAC">
        <w:rPr>
          <w:szCs w:val="22"/>
        </w:rPr>
        <w:t xml:space="preserve">  Second, regarding the distribution, how to secure the transparency of the distribution</w:t>
      </w:r>
      <w:r>
        <w:rPr>
          <w:szCs w:val="22"/>
        </w:rPr>
        <w:t xml:space="preserve"> a</w:t>
      </w:r>
      <w:r w:rsidRPr="00403EAC">
        <w:rPr>
          <w:szCs w:val="22"/>
        </w:rPr>
        <w:t>nd how to distribute the artist resale right fee if the rightsholder c</w:t>
      </w:r>
      <w:r>
        <w:rPr>
          <w:szCs w:val="22"/>
        </w:rPr>
        <w:t xml:space="preserve">ould not </w:t>
      </w:r>
      <w:r w:rsidRPr="00403EAC">
        <w:rPr>
          <w:szCs w:val="22"/>
        </w:rPr>
        <w:t>be identified</w:t>
      </w:r>
      <w:r>
        <w:rPr>
          <w:szCs w:val="22"/>
        </w:rPr>
        <w:t xml:space="preserve">.  It called on the </w:t>
      </w:r>
      <w:r w:rsidRPr="00403EAC">
        <w:rPr>
          <w:szCs w:val="22"/>
        </w:rPr>
        <w:t>task force to research other aspects as well.</w:t>
      </w:r>
      <w:r>
        <w:rPr>
          <w:szCs w:val="22"/>
        </w:rPr>
        <w:t xml:space="preserve">  The Delegation believed that </w:t>
      </w:r>
      <w:r w:rsidRPr="00403EAC">
        <w:rPr>
          <w:szCs w:val="22"/>
        </w:rPr>
        <w:t>the best cause should be not only on practical issues but also the necessity and accessibility of the artist resale right, such as reason for justification of returning a part of the resale right, resale benefit to the artist and why only visual art works are given a special right compared with other types of works</w:t>
      </w:r>
      <w:r>
        <w:rPr>
          <w:szCs w:val="22"/>
        </w:rPr>
        <w:t xml:space="preserve">.  </w:t>
      </w:r>
      <w:r w:rsidRPr="00403EAC">
        <w:rPr>
          <w:szCs w:val="22"/>
        </w:rPr>
        <w:t xml:space="preserve">Moreover, from the point of the protection of artists, artists resale right </w:t>
      </w:r>
      <w:r>
        <w:rPr>
          <w:szCs w:val="22"/>
        </w:rPr>
        <w:t xml:space="preserve">was </w:t>
      </w:r>
      <w:r w:rsidRPr="00403EAC">
        <w:rPr>
          <w:szCs w:val="22"/>
        </w:rPr>
        <w:t xml:space="preserve">not only measure to protect artist under the copyright system.  It would be </w:t>
      </w:r>
      <w:r w:rsidR="008921BE" w:rsidRPr="00403EAC">
        <w:rPr>
          <w:szCs w:val="22"/>
        </w:rPr>
        <w:t>preferable</w:t>
      </w:r>
      <w:r w:rsidRPr="00403EAC">
        <w:rPr>
          <w:szCs w:val="22"/>
        </w:rPr>
        <w:t xml:space="preserve"> to discuss the protection system or measures for artists besides artist resale right at the SCCR.</w:t>
      </w:r>
      <w:r>
        <w:rPr>
          <w:szCs w:val="22"/>
        </w:rPr>
        <w:t xml:space="preserve">  The Delegation noted that the </w:t>
      </w:r>
      <w:r w:rsidRPr="00403EAC">
        <w:rPr>
          <w:szCs w:val="22"/>
        </w:rPr>
        <w:t xml:space="preserve">broader study for the effective way to protect artists' rights under the copyright system </w:t>
      </w:r>
      <w:r>
        <w:rPr>
          <w:szCs w:val="22"/>
        </w:rPr>
        <w:t>was</w:t>
      </w:r>
      <w:r w:rsidRPr="00403EAC">
        <w:rPr>
          <w:szCs w:val="22"/>
        </w:rPr>
        <w:t xml:space="preserve"> also important.  </w:t>
      </w:r>
    </w:p>
    <w:p w14:paraId="63AB4F6E" w14:textId="77777777" w:rsidR="00800232" w:rsidRPr="003556EE" w:rsidRDefault="00800232" w:rsidP="00800232">
      <w:pPr>
        <w:rPr>
          <w:szCs w:val="22"/>
        </w:rPr>
      </w:pPr>
    </w:p>
    <w:p w14:paraId="3E132725" w14:textId="77777777" w:rsidR="00800232" w:rsidRDefault="00800232" w:rsidP="00800232">
      <w:pPr>
        <w:pStyle w:val="ListParagraph"/>
        <w:numPr>
          <w:ilvl w:val="0"/>
          <w:numId w:val="7"/>
        </w:numPr>
        <w:ind w:left="0" w:firstLine="0"/>
        <w:rPr>
          <w:szCs w:val="22"/>
        </w:rPr>
      </w:pPr>
      <w:r w:rsidRPr="003556EE">
        <w:rPr>
          <w:szCs w:val="22"/>
        </w:rPr>
        <w:t xml:space="preserve">The </w:t>
      </w:r>
      <w:r>
        <w:rPr>
          <w:szCs w:val="22"/>
        </w:rPr>
        <w:t xml:space="preserve">Delegation of the </w:t>
      </w:r>
      <w:r w:rsidRPr="003556EE">
        <w:rPr>
          <w:szCs w:val="22"/>
        </w:rPr>
        <w:t>United States</w:t>
      </w:r>
      <w:r>
        <w:rPr>
          <w:szCs w:val="22"/>
        </w:rPr>
        <w:t xml:space="preserve"> of America thanked members of the task force on the artist resale royalty right</w:t>
      </w:r>
      <w:r w:rsidRPr="003556EE">
        <w:rPr>
          <w:szCs w:val="22"/>
        </w:rPr>
        <w:t xml:space="preserve"> </w:t>
      </w:r>
      <w:r w:rsidRPr="007921E1">
        <w:rPr>
          <w:szCs w:val="22"/>
        </w:rPr>
        <w:t>for a comprehensive update on their work.</w:t>
      </w:r>
      <w:r>
        <w:rPr>
          <w:szCs w:val="22"/>
        </w:rPr>
        <w:t xml:space="preserve">  The Delegation looked </w:t>
      </w:r>
      <w:r w:rsidRPr="00C9454E">
        <w:rPr>
          <w:szCs w:val="22"/>
        </w:rPr>
        <w:t>forward to continuing th</w:t>
      </w:r>
      <w:r>
        <w:rPr>
          <w:szCs w:val="22"/>
        </w:rPr>
        <w:t>e</w:t>
      </w:r>
      <w:r w:rsidRPr="00C9454E">
        <w:rPr>
          <w:szCs w:val="22"/>
        </w:rPr>
        <w:t xml:space="preserve"> discussion of th</w:t>
      </w:r>
      <w:r>
        <w:rPr>
          <w:szCs w:val="22"/>
        </w:rPr>
        <w:t>e</w:t>
      </w:r>
      <w:r w:rsidRPr="00C9454E">
        <w:rPr>
          <w:szCs w:val="22"/>
        </w:rPr>
        <w:t xml:space="preserve"> topic at the next session of the SCCR.</w:t>
      </w:r>
      <w:r>
        <w:rPr>
          <w:szCs w:val="22"/>
        </w:rPr>
        <w:t xml:space="preserve">  The Delegation thanked the Chair for his excellent leadership in </w:t>
      </w:r>
      <w:r w:rsidRPr="00C9454E">
        <w:rPr>
          <w:szCs w:val="22"/>
        </w:rPr>
        <w:t>managing discussion at th</w:t>
      </w:r>
      <w:r>
        <w:rPr>
          <w:szCs w:val="22"/>
        </w:rPr>
        <w:t>e</w:t>
      </w:r>
      <w:r w:rsidRPr="00C9454E">
        <w:rPr>
          <w:szCs w:val="22"/>
        </w:rPr>
        <w:t xml:space="preserve"> meeting of the SCCR, but also for his substantive contribution to </w:t>
      </w:r>
      <w:r>
        <w:rPr>
          <w:szCs w:val="22"/>
        </w:rPr>
        <w:t>that</w:t>
      </w:r>
      <w:r w:rsidRPr="00C9454E">
        <w:rPr>
          <w:szCs w:val="22"/>
        </w:rPr>
        <w:t xml:space="preserve"> agenda item</w:t>
      </w:r>
      <w:r>
        <w:rPr>
          <w:szCs w:val="22"/>
        </w:rPr>
        <w:t xml:space="preserve">. </w:t>
      </w:r>
    </w:p>
    <w:p w14:paraId="7FD19DC4" w14:textId="77777777" w:rsidR="00800232" w:rsidRPr="003556EE" w:rsidRDefault="00800232" w:rsidP="00800232">
      <w:pPr>
        <w:pStyle w:val="ListParagraph"/>
        <w:ind w:left="0"/>
        <w:rPr>
          <w:szCs w:val="22"/>
        </w:rPr>
      </w:pPr>
    </w:p>
    <w:p w14:paraId="279E548D" w14:textId="6E18457A" w:rsidR="00800232" w:rsidRPr="0086050C" w:rsidRDefault="00800232" w:rsidP="00800232">
      <w:pPr>
        <w:pStyle w:val="ListParagraph"/>
        <w:numPr>
          <w:ilvl w:val="0"/>
          <w:numId w:val="7"/>
        </w:numPr>
        <w:ind w:left="0" w:firstLine="0"/>
        <w:rPr>
          <w:szCs w:val="22"/>
        </w:rPr>
      </w:pPr>
      <w:r>
        <w:rPr>
          <w:szCs w:val="22"/>
        </w:rPr>
        <w:t xml:space="preserve">The Delegation of Malawi thanked members of the task force for their </w:t>
      </w:r>
      <w:r w:rsidRPr="00D50A12">
        <w:rPr>
          <w:szCs w:val="22"/>
        </w:rPr>
        <w:t xml:space="preserve">comprehensive report </w:t>
      </w:r>
      <w:r w:rsidR="008921BE" w:rsidRPr="00D50A12">
        <w:rPr>
          <w:szCs w:val="22"/>
        </w:rPr>
        <w:t>on the</w:t>
      </w:r>
      <w:r w:rsidRPr="00D50A12">
        <w:rPr>
          <w:szCs w:val="22"/>
        </w:rPr>
        <w:t xml:space="preserve"> resale right.</w:t>
      </w:r>
      <w:r>
        <w:rPr>
          <w:szCs w:val="22"/>
        </w:rPr>
        <w:t xml:space="preserve">  The Delegation aligned itself with the statement made by the Delegation of </w:t>
      </w:r>
      <w:r w:rsidRPr="0086050C">
        <w:rPr>
          <w:szCs w:val="22"/>
        </w:rPr>
        <w:t>Zimbabwe on behalf of the African Group.  The Delegation reaffirmed support of the proposal submitted by</w:t>
      </w:r>
      <w:r>
        <w:rPr>
          <w:szCs w:val="22"/>
        </w:rPr>
        <w:t xml:space="preserve"> the Delegations of</w:t>
      </w:r>
      <w:r w:rsidRPr="0086050C">
        <w:rPr>
          <w:szCs w:val="22"/>
        </w:rPr>
        <w:t xml:space="preserve"> Senegal and Congo to include the artist resale right as a standing agenda item of the SCCR.  </w:t>
      </w:r>
      <w:r w:rsidRPr="008064A5">
        <w:rPr>
          <w:szCs w:val="22"/>
        </w:rPr>
        <w:t xml:space="preserve">The Delegation recognized the role of </w:t>
      </w:r>
      <w:r w:rsidRPr="00932408">
        <w:rPr>
          <w:szCs w:val="22"/>
        </w:rPr>
        <w:t>visual artists and</w:t>
      </w:r>
      <w:r w:rsidRPr="008064A5">
        <w:rPr>
          <w:szCs w:val="22"/>
        </w:rPr>
        <w:t xml:space="preserve">, therefore, gave great importance to the protection of visual art works as well as the welfare of the visual artists, and for that reason, the act of 2016 amid provisions </w:t>
      </w:r>
      <w:r w:rsidRPr="00412BAE">
        <w:rPr>
          <w:szCs w:val="22"/>
        </w:rPr>
        <w:t xml:space="preserve">on the resale </w:t>
      </w:r>
      <w:r w:rsidRPr="008064A5">
        <w:rPr>
          <w:szCs w:val="22"/>
        </w:rPr>
        <w:t>right</w:t>
      </w:r>
      <w:r w:rsidRPr="00412BAE">
        <w:rPr>
          <w:szCs w:val="22"/>
        </w:rPr>
        <w:t xml:space="preserve"> </w:t>
      </w:r>
      <w:r w:rsidRPr="00932408">
        <w:rPr>
          <w:szCs w:val="22"/>
        </w:rPr>
        <w:t xml:space="preserve"> </w:t>
      </w:r>
      <w:r w:rsidRPr="00412BAE">
        <w:rPr>
          <w:szCs w:val="22"/>
        </w:rPr>
        <w:t xml:space="preserve">to </w:t>
      </w:r>
      <w:r w:rsidRPr="008064A5">
        <w:rPr>
          <w:szCs w:val="22"/>
        </w:rPr>
        <w:t>ensure that the rights of visual artists were</w:t>
      </w:r>
      <w:r w:rsidRPr="00932408">
        <w:rPr>
          <w:szCs w:val="22"/>
        </w:rPr>
        <w:t xml:space="preserve"> aligned with other categories of authors who continue to receive the royalties </w:t>
      </w:r>
      <w:r w:rsidRPr="008064A5">
        <w:rPr>
          <w:szCs w:val="22"/>
        </w:rPr>
        <w:t xml:space="preserve">as long as their works were available in the market.  </w:t>
      </w:r>
      <w:r>
        <w:rPr>
          <w:szCs w:val="22"/>
        </w:rPr>
        <w:t>It</w:t>
      </w:r>
      <w:r w:rsidR="008921BE">
        <w:rPr>
          <w:szCs w:val="22"/>
        </w:rPr>
        <w:t xml:space="preserve"> </w:t>
      </w:r>
      <w:r w:rsidRPr="00A00F2A">
        <w:rPr>
          <w:szCs w:val="22"/>
        </w:rPr>
        <w:t xml:space="preserve">urged the Committee to </w:t>
      </w:r>
      <w:r w:rsidRPr="00214F4E">
        <w:rPr>
          <w:szCs w:val="22"/>
        </w:rPr>
        <w:t>consider prioritizing the artist resale right as a substantive item of the SCCR agenda.</w:t>
      </w:r>
      <w:r w:rsidRPr="0086050C">
        <w:rPr>
          <w:szCs w:val="22"/>
        </w:rPr>
        <w:t xml:space="preserve">  The Delegation thanked WIPO for having maintained the meeting in spite of the ongoing challenges</w:t>
      </w:r>
      <w:r>
        <w:rPr>
          <w:szCs w:val="22"/>
        </w:rPr>
        <w:t xml:space="preserve"> and</w:t>
      </w:r>
      <w:r w:rsidRPr="0086050C">
        <w:rPr>
          <w:szCs w:val="22"/>
        </w:rPr>
        <w:t xml:space="preserve"> was thankful</w:t>
      </w:r>
      <w:r>
        <w:rPr>
          <w:szCs w:val="22"/>
        </w:rPr>
        <w:t xml:space="preserve"> </w:t>
      </w:r>
      <w:r w:rsidRPr="0086050C">
        <w:rPr>
          <w:szCs w:val="22"/>
        </w:rPr>
        <w:t xml:space="preserve">to the Secretariat for all its efforts.  .  For the Delegation, the question of rights in the digital environment was very important especially with the pandemic.  There had never been such mass exploitation of works online and disputes regarding the use of those works online.  The Delegation called for a specific program of action and efforts to be continued to protect authors' rights in the digital environment and there should be flexibility with regard to exceptions to online education.  </w:t>
      </w:r>
    </w:p>
    <w:p w14:paraId="001E71E1" w14:textId="77777777" w:rsidR="00800232" w:rsidRPr="003556EE" w:rsidRDefault="00800232" w:rsidP="00800232">
      <w:pPr>
        <w:pStyle w:val="ListParagraph"/>
        <w:rPr>
          <w:szCs w:val="22"/>
        </w:rPr>
      </w:pPr>
    </w:p>
    <w:p w14:paraId="2B03713F" w14:textId="77777777" w:rsidR="00800232" w:rsidRPr="00B64002" w:rsidRDefault="00800232" w:rsidP="00800232">
      <w:pPr>
        <w:pStyle w:val="ListParagraph"/>
        <w:numPr>
          <w:ilvl w:val="0"/>
          <w:numId w:val="7"/>
        </w:numPr>
        <w:ind w:left="0" w:firstLine="0"/>
        <w:rPr>
          <w:szCs w:val="22"/>
        </w:rPr>
      </w:pPr>
      <w:r>
        <w:rPr>
          <w:szCs w:val="22"/>
        </w:rPr>
        <w:t>The</w:t>
      </w:r>
      <w:r w:rsidRPr="003556EE">
        <w:rPr>
          <w:szCs w:val="22"/>
        </w:rPr>
        <w:t xml:space="preserve"> Delegation</w:t>
      </w:r>
      <w:r>
        <w:rPr>
          <w:szCs w:val="22"/>
        </w:rPr>
        <w:t xml:space="preserve"> of Gabon associated </w:t>
      </w:r>
      <w:r w:rsidRPr="003556EE">
        <w:rPr>
          <w:szCs w:val="22"/>
        </w:rPr>
        <w:t>itself with the statement</w:t>
      </w:r>
      <w:r>
        <w:rPr>
          <w:szCs w:val="22"/>
        </w:rPr>
        <w:t xml:space="preserve"> made by the Delegation of </w:t>
      </w:r>
      <w:r w:rsidRPr="002E416F">
        <w:rPr>
          <w:szCs w:val="22"/>
        </w:rPr>
        <w:t>Zimbabwe on behalf of the African Group.</w:t>
      </w:r>
      <w:r>
        <w:rPr>
          <w:szCs w:val="22"/>
        </w:rPr>
        <w:t xml:space="preserve">  The Delegation thanked members of the task force </w:t>
      </w:r>
      <w:r w:rsidRPr="00B107E5">
        <w:rPr>
          <w:szCs w:val="22"/>
        </w:rPr>
        <w:t xml:space="preserve">for the presentation of </w:t>
      </w:r>
      <w:r>
        <w:rPr>
          <w:szCs w:val="22"/>
        </w:rPr>
        <w:t>the</w:t>
      </w:r>
      <w:r w:rsidRPr="00B107E5">
        <w:rPr>
          <w:szCs w:val="22"/>
        </w:rPr>
        <w:t xml:space="preserve"> reports.</w:t>
      </w:r>
      <w:r>
        <w:rPr>
          <w:szCs w:val="22"/>
        </w:rPr>
        <w:t xml:space="preserve">  It expressed that it was </w:t>
      </w:r>
      <w:r w:rsidRPr="00983A44">
        <w:rPr>
          <w:szCs w:val="22"/>
        </w:rPr>
        <w:t xml:space="preserve">following </w:t>
      </w:r>
      <w:r>
        <w:rPr>
          <w:szCs w:val="22"/>
        </w:rPr>
        <w:t xml:space="preserve">with </w:t>
      </w:r>
      <w:r w:rsidRPr="00983A44">
        <w:rPr>
          <w:szCs w:val="22"/>
        </w:rPr>
        <w:t xml:space="preserve">keen interest the discussion on the resale right </w:t>
      </w:r>
      <w:r>
        <w:rPr>
          <w:szCs w:val="22"/>
        </w:rPr>
        <w:t xml:space="preserve">as Gabon had an </w:t>
      </w:r>
      <w:r w:rsidRPr="005913C1">
        <w:rPr>
          <w:szCs w:val="22"/>
        </w:rPr>
        <w:t xml:space="preserve">artist resale royalty right in </w:t>
      </w:r>
      <w:r>
        <w:rPr>
          <w:szCs w:val="22"/>
        </w:rPr>
        <w:t xml:space="preserve">its </w:t>
      </w:r>
      <w:r w:rsidRPr="005913C1">
        <w:rPr>
          <w:szCs w:val="22"/>
        </w:rPr>
        <w:t>legislation,</w:t>
      </w:r>
      <w:r>
        <w:rPr>
          <w:szCs w:val="22"/>
        </w:rPr>
        <w:t xml:space="preserve"> but there were challenges in implementing it.  The Delegation expressed that those </w:t>
      </w:r>
      <w:r w:rsidRPr="003D7A2F">
        <w:rPr>
          <w:szCs w:val="22"/>
        </w:rPr>
        <w:t xml:space="preserve">interim studies </w:t>
      </w:r>
      <w:r>
        <w:rPr>
          <w:szCs w:val="22"/>
        </w:rPr>
        <w:t>highlighted</w:t>
      </w:r>
      <w:r w:rsidRPr="003D7A2F">
        <w:rPr>
          <w:szCs w:val="22"/>
        </w:rPr>
        <w:t xml:space="preserve"> the key problems that </w:t>
      </w:r>
      <w:r>
        <w:rPr>
          <w:szCs w:val="22"/>
        </w:rPr>
        <w:t xml:space="preserve">should be </w:t>
      </w:r>
      <w:r w:rsidRPr="003D7A2F">
        <w:rPr>
          <w:szCs w:val="22"/>
        </w:rPr>
        <w:t>examin</w:t>
      </w:r>
      <w:r>
        <w:rPr>
          <w:szCs w:val="22"/>
        </w:rPr>
        <w:t xml:space="preserve">ed </w:t>
      </w:r>
      <w:r w:rsidRPr="003D7A2F">
        <w:rPr>
          <w:szCs w:val="22"/>
        </w:rPr>
        <w:t xml:space="preserve">to provide guidance for future SCCR work on </w:t>
      </w:r>
      <w:r>
        <w:rPr>
          <w:szCs w:val="22"/>
        </w:rPr>
        <w:t>that</w:t>
      </w:r>
      <w:r w:rsidRPr="003D7A2F">
        <w:rPr>
          <w:szCs w:val="22"/>
        </w:rPr>
        <w:t xml:space="preserve"> particular item.</w:t>
      </w:r>
      <w:r>
        <w:rPr>
          <w:szCs w:val="22"/>
        </w:rPr>
        <w:t xml:space="preserve">  The Delegation noted in </w:t>
      </w:r>
      <w:r w:rsidRPr="003D7A2F">
        <w:rPr>
          <w:szCs w:val="22"/>
        </w:rPr>
        <w:t>particular that</w:t>
      </w:r>
      <w:r>
        <w:rPr>
          <w:szCs w:val="22"/>
        </w:rPr>
        <w:t xml:space="preserve"> there</w:t>
      </w:r>
      <w:r w:rsidRPr="003D7A2F">
        <w:rPr>
          <w:szCs w:val="22"/>
        </w:rPr>
        <w:t xml:space="preserve"> </w:t>
      </w:r>
      <w:r>
        <w:rPr>
          <w:szCs w:val="22"/>
        </w:rPr>
        <w:t>was</w:t>
      </w:r>
      <w:r w:rsidRPr="003D7A2F">
        <w:rPr>
          <w:szCs w:val="22"/>
        </w:rPr>
        <w:t xml:space="preserve"> a certain demand from collective management organizations with regards to what was presented by </w:t>
      </w:r>
      <w:r>
        <w:rPr>
          <w:szCs w:val="22"/>
        </w:rPr>
        <w:t>the task force which was</w:t>
      </w:r>
      <w:r w:rsidRPr="003D7A2F">
        <w:rPr>
          <w:szCs w:val="22"/>
        </w:rPr>
        <w:t xml:space="preserve"> the setting up of an organized management framework following rules which would actually implement the artists resale royalty right.</w:t>
      </w:r>
      <w:r>
        <w:rPr>
          <w:szCs w:val="22"/>
        </w:rPr>
        <w:t xml:space="preserve">    </w:t>
      </w:r>
      <w:r w:rsidRPr="003D7A2F">
        <w:rPr>
          <w:szCs w:val="22"/>
        </w:rPr>
        <w:t xml:space="preserve">  </w:t>
      </w:r>
    </w:p>
    <w:p w14:paraId="3E1C53AE" w14:textId="77777777" w:rsidR="00800232" w:rsidRDefault="00800232" w:rsidP="00800232">
      <w:pPr>
        <w:pStyle w:val="ListParagraph"/>
        <w:ind w:left="0"/>
        <w:rPr>
          <w:szCs w:val="22"/>
        </w:rPr>
      </w:pPr>
    </w:p>
    <w:p w14:paraId="5FC3219C" w14:textId="4F05930D" w:rsidR="00800232" w:rsidRPr="00B64002" w:rsidRDefault="00800232" w:rsidP="00800232">
      <w:pPr>
        <w:pStyle w:val="ListParagraph"/>
        <w:numPr>
          <w:ilvl w:val="0"/>
          <w:numId w:val="7"/>
        </w:numPr>
        <w:ind w:left="0" w:firstLine="0"/>
        <w:rPr>
          <w:szCs w:val="22"/>
        </w:rPr>
      </w:pPr>
      <w:r>
        <w:rPr>
          <w:szCs w:val="22"/>
        </w:rPr>
        <w:t xml:space="preserve">The Delegation of Kenya aligned itself with </w:t>
      </w:r>
      <w:r w:rsidRPr="005025BC">
        <w:rPr>
          <w:szCs w:val="22"/>
        </w:rPr>
        <w:t>the statement made by the</w:t>
      </w:r>
      <w:r>
        <w:rPr>
          <w:szCs w:val="22"/>
        </w:rPr>
        <w:t xml:space="preserve"> </w:t>
      </w:r>
      <w:r w:rsidRPr="005025BC">
        <w:rPr>
          <w:szCs w:val="22"/>
        </w:rPr>
        <w:t>Delega</w:t>
      </w:r>
      <w:r>
        <w:rPr>
          <w:szCs w:val="22"/>
        </w:rPr>
        <w:t xml:space="preserve">tion of </w:t>
      </w:r>
      <w:r w:rsidRPr="005025BC">
        <w:rPr>
          <w:szCs w:val="22"/>
        </w:rPr>
        <w:t>Zimbabwe on behalf of the African Group.</w:t>
      </w:r>
      <w:r>
        <w:rPr>
          <w:szCs w:val="22"/>
        </w:rPr>
        <w:t xml:space="preserve">  The Delegation re-emphasized that </w:t>
      </w:r>
      <w:r w:rsidRPr="00191D05">
        <w:rPr>
          <w:szCs w:val="22"/>
        </w:rPr>
        <w:t xml:space="preserve">the proposals of Senegal and Congo </w:t>
      </w:r>
      <w:r>
        <w:rPr>
          <w:szCs w:val="22"/>
        </w:rPr>
        <w:t>were</w:t>
      </w:r>
      <w:r w:rsidRPr="00191D05">
        <w:rPr>
          <w:szCs w:val="22"/>
        </w:rPr>
        <w:t xml:space="preserve"> representative of an innovative problem that bedevils the entire African continent and </w:t>
      </w:r>
      <w:r>
        <w:rPr>
          <w:szCs w:val="22"/>
        </w:rPr>
        <w:t>it was</w:t>
      </w:r>
      <w:r w:rsidRPr="00191D05">
        <w:rPr>
          <w:szCs w:val="22"/>
        </w:rPr>
        <w:t xml:space="preserve"> on the basis of </w:t>
      </w:r>
      <w:r>
        <w:rPr>
          <w:szCs w:val="22"/>
        </w:rPr>
        <w:t>that</w:t>
      </w:r>
      <w:r w:rsidRPr="00191D05">
        <w:rPr>
          <w:szCs w:val="22"/>
        </w:rPr>
        <w:t xml:space="preserve"> that</w:t>
      </w:r>
      <w:r>
        <w:rPr>
          <w:szCs w:val="22"/>
        </w:rPr>
        <w:t xml:space="preserve"> the Delegation </w:t>
      </w:r>
      <w:r w:rsidRPr="00191D05">
        <w:rPr>
          <w:szCs w:val="22"/>
        </w:rPr>
        <w:t>holistically support</w:t>
      </w:r>
      <w:r>
        <w:rPr>
          <w:szCs w:val="22"/>
        </w:rPr>
        <w:t>ed</w:t>
      </w:r>
      <w:r w:rsidRPr="00191D05">
        <w:rPr>
          <w:szCs w:val="22"/>
        </w:rPr>
        <w:t xml:space="preserve"> those </w:t>
      </w:r>
      <w:r w:rsidR="008921BE">
        <w:rPr>
          <w:szCs w:val="22"/>
        </w:rPr>
        <w:t>the</w:t>
      </w:r>
      <w:r w:rsidR="008921BE" w:rsidRPr="00191D05">
        <w:rPr>
          <w:szCs w:val="22"/>
        </w:rPr>
        <w:t xml:space="preserve"> proposal</w:t>
      </w:r>
      <w:r w:rsidRPr="00191D05">
        <w:rPr>
          <w:szCs w:val="22"/>
        </w:rPr>
        <w:t xml:space="preserve"> in mandating from the continent of Africa, and in recognition of the problems that compound</w:t>
      </w:r>
      <w:r>
        <w:rPr>
          <w:szCs w:val="22"/>
        </w:rPr>
        <w:t>ed</w:t>
      </w:r>
      <w:r w:rsidRPr="00191D05">
        <w:rPr>
          <w:szCs w:val="22"/>
        </w:rPr>
        <w:t xml:space="preserve"> African visual artists</w:t>
      </w:r>
      <w:r>
        <w:rPr>
          <w:szCs w:val="22"/>
        </w:rPr>
        <w:t xml:space="preserve">.  It noted that Kenya had recently modified </w:t>
      </w:r>
      <w:r w:rsidRPr="002F206C">
        <w:rPr>
          <w:szCs w:val="22"/>
        </w:rPr>
        <w:t>its copyright law  to include resale rights.</w:t>
      </w:r>
      <w:r>
        <w:rPr>
          <w:szCs w:val="22"/>
        </w:rPr>
        <w:t xml:space="preserve">  </w:t>
      </w:r>
      <w:r w:rsidRPr="00CD13D2">
        <w:rPr>
          <w:szCs w:val="22"/>
        </w:rPr>
        <w:t>However, of the interconnectedness of the entire world and the model exploitation of visual artistic works, the African visual artists ha</w:t>
      </w:r>
      <w:r>
        <w:rPr>
          <w:szCs w:val="22"/>
        </w:rPr>
        <w:t xml:space="preserve">d </w:t>
      </w:r>
      <w:r w:rsidRPr="00CD13D2">
        <w:rPr>
          <w:szCs w:val="22"/>
        </w:rPr>
        <w:t xml:space="preserve">not been equitably rewarded in </w:t>
      </w:r>
      <w:r>
        <w:rPr>
          <w:szCs w:val="22"/>
        </w:rPr>
        <w:t>that</w:t>
      </w:r>
      <w:r w:rsidRPr="00CD13D2">
        <w:rPr>
          <w:szCs w:val="22"/>
        </w:rPr>
        <w:t xml:space="preserve"> regard.</w:t>
      </w:r>
      <w:r>
        <w:rPr>
          <w:szCs w:val="22"/>
        </w:rPr>
        <w:t xml:space="preserve">  The Delegation added that most </w:t>
      </w:r>
      <w:r w:rsidRPr="003E0255">
        <w:rPr>
          <w:szCs w:val="22"/>
        </w:rPr>
        <w:t>African visual artists ha</w:t>
      </w:r>
      <w:r>
        <w:rPr>
          <w:szCs w:val="22"/>
        </w:rPr>
        <w:t xml:space="preserve">d </w:t>
      </w:r>
      <w:r w:rsidRPr="003E0255">
        <w:rPr>
          <w:szCs w:val="22"/>
        </w:rPr>
        <w:t xml:space="preserve">been given a raw deal, especially in developed world, </w:t>
      </w:r>
      <w:r>
        <w:rPr>
          <w:szCs w:val="22"/>
        </w:rPr>
        <w:t xml:space="preserve">as </w:t>
      </w:r>
      <w:r w:rsidRPr="003E0255">
        <w:rPr>
          <w:szCs w:val="22"/>
        </w:rPr>
        <w:t xml:space="preserve">far as royalties of their visual artistic works </w:t>
      </w:r>
      <w:r>
        <w:rPr>
          <w:szCs w:val="22"/>
        </w:rPr>
        <w:t>were</w:t>
      </w:r>
      <w:r w:rsidRPr="003E0255">
        <w:rPr>
          <w:szCs w:val="22"/>
        </w:rPr>
        <w:t xml:space="preserve"> concerned.</w:t>
      </w:r>
      <w:r>
        <w:rPr>
          <w:szCs w:val="22"/>
        </w:rPr>
        <w:t xml:space="preserve">  The Delegation proposed that that</w:t>
      </w:r>
      <w:r w:rsidRPr="003E0255">
        <w:rPr>
          <w:szCs w:val="22"/>
        </w:rPr>
        <w:t xml:space="preserve"> item of visual artistic works and royalties be elevated as soon as the circumstances permit to the substantive agenda items of the SCCR so that they c</w:t>
      </w:r>
      <w:r>
        <w:rPr>
          <w:szCs w:val="22"/>
        </w:rPr>
        <w:t>ould</w:t>
      </w:r>
      <w:r w:rsidRPr="003E0255">
        <w:rPr>
          <w:szCs w:val="22"/>
        </w:rPr>
        <w:t xml:space="preserve"> be substantively discussed with a view to moving forward in whichever direction that members would adopt in order to get an expanded form of protection in </w:t>
      </w:r>
      <w:r>
        <w:rPr>
          <w:szCs w:val="22"/>
        </w:rPr>
        <w:t>that</w:t>
      </w:r>
      <w:r w:rsidRPr="003E0255">
        <w:rPr>
          <w:szCs w:val="22"/>
        </w:rPr>
        <w:t xml:space="preserve"> area.  </w:t>
      </w:r>
    </w:p>
    <w:p w14:paraId="5BED50FC" w14:textId="77777777" w:rsidR="00800232" w:rsidRPr="00D04011" w:rsidRDefault="00800232" w:rsidP="00800232">
      <w:pPr>
        <w:pStyle w:val="ListParagraph"/>
        <w:rPr>
          <w:szCs w:val="22"/>
        </w:rPr>
      </w:pPr>
    </w:p>
    <w:p w14:paraId="3A48C24B" w14:textId="3956F1DE" w:rsidR="00800232" w:rsidRDefault="00800232" w:rsidP="00800232">
      <w:pPr>
        <w:pStyle w:val="ListParagraph"/>
        <w:numPr>
          <w:ilvl w:val="0"/>
          <w:numId w:val="7"/>
        </w:numPr>
        <w:ind w:left="0" w:firstLine="0"/>
        <w:rPr>
          <w:szCs w:val="22"/>
        </w:rPr>
      </w:pPr>
      <w:r w:rsidRPr="00EE3921">
        <w:rPr>
          <w:szCs w:val="22"/>
        </w:rPr>
        <w:t xml:space="preserve">The Representative of the </w:t>
      </w:r>
      <w:r w:rsidRPr="00A32443">
        <w:rPr>
          <w:color w:val="000000" w:themeColor="text1"/>
          <w:szCs w:val="22"/>
        </w:rPr>
        <w:t xml:space="preserve">International Federation of Reproduction Rights Organizations (IFRRO) showed appreciation to </w:t>
      </w:r>
      <w:r w:rsidRPr="00EE3921">
        <w:rPr>
          <w:szCs w:val="22"/>
        </w:rPr>
        <w:t xml:space="preserve">Member States who </w:t>
      </w:r>
      <w:r>
        <w:rPr>
          <w:szCs w:val="22"/>
        </w:rPr>
        <w:t>supported</w:t>
      </w:r>
      <w:r w:rsidRPr="00EE3921">
        <w:rPr>
          <w:szCs w:val="22"/>
        </w:rPr>
        <w:t xml:space="preserve"> the resale right, and expressed support for the proposal from </w:t>
      </w:r>
      <w:r>
        <w:rPr>
          <w:szCs w:val="22"/>
        </w:rPr>
        <w:t xml:space="preserve">the Delegations of </w:t>
      </w:r>
      <w:r w:rsidRPr="00EE3921">
        <w:rPr>
          <w:szCs w:val="22"/>
        </w:rPr>
        <w:t>Congo and Senegal to include the resale right in the Agenda of Future Work by the SCCR.  IFFRO believed that the SCCR was the right forum to hear, learn, and discuss how creators could be better protected and remunerated through mechanisms such as the resale rights.  Resale rights ensure</w:t>
      </w:r>
      <w:r>
        <w:rPr>
          <w:szCs w:val="22"/>
        </w:rPr>
        <w:t>d</w:t>
      </w:r>
      <w:r w:rsidRPr="00EE3921">
        <w:rPr>
          <w:szCs w:val="22"/>
        </w:rPr>
        <w:t xml:space="preserve"> artists receive</w:t>
      </w:r>
      <w:r>
        <w:rPr>
          <w:szCs w:val="22"/>
        </w:rPr>
        <w:t>d</w:t>
      </w:r>
      <w:r w:rsidRPr="00EE3921">
        <w:rPr>
          <w:szCs w:val="22"/>
        </w:rPr>
        <w:t xml:space="preserve"> fair </w:t>
      </w:r>
      <w:r w:rsidR="008921BE" w:rsidRPr="00EE3921">
        <w:rPr>
          <w:szCs w:val="22"/>
        </w:rPr>
        <w:t>remuneration</w:t>
      </w:r>
      <w:r w:rsidRPr="00EE3921">
        <w:rPr>
          <w:szCs w:val="22"/>
        </w:rPr>
        <w:t xml:space="preserve"> </w:t>
      </w:r>
      <w:r w:rsidRPr="00EE3921">
        <w:rPr>
          <w:szCs w:val="22"/>
        </w:rPr>
        <w:lastRenderedPageBreak/>
        <w:t xml:space="preserve">when their art works are sold on the secondary art marketed, and </w:t>
      </w:r>
      <w:r w:rsidR="008921BE">
        <w:rPr>
          <w:szCs w:val="22"/>
        </w:rPr>
        <w:t>was an</w:t>
      </w:r>
      <w:r w:rsidR="008921BE" w:rsidRPr="00EE3921">
        <w:rPr>
          <w:szCs w:val="22"/>
        </w:rPr>
        <w:t xml:space="preserve"> issue</w:t>
      </w:r>
      <w:r w:rsidRPr="00EE3921">
        <w:rPr>
          <w:szCs w:val="22"/>
        </w:rPr>
        <w:t xml:space="preserve"> of fairness to artists whose works </w:t>
      </w:r>
      <w:r>
        <w:rPr>
          <w:szCs w:val="22"/>
        </w:rPr>
        <w:t xml:space="preserve">were </w:t>
      </w:r>
      <w:r w:rsidRPr="00EE3921">
        <w:rPr>
          <w:szCs w:val="22"/>
        </w:rPr>
        <w:t xml:space="preserve"> traded in the globalized art market.  IFRRO had approved the resale right on the SCCR agenda since it was first raised.  IFFRO strongly believed that the benefits of the resale right to visual artists deserved action at WIPO.  </w:t>
      </w:r>
    </w:p>
    <w:p w14:paraId="14527C8F" w14:textId="77777777" w:rsidR="00800232" w:rsidRPr="00B64002" w:rsidRDefault="00800232" w:rsidP="00800232">
      <w:pPr>
        <w:rPr>
          <w:szCs w:val="22"/>
        </w:rPr>
      </w:pPr>
    </w:p>
    <w:p w14:paraId="3B812E1A" w14:textId="40F59CD9" w:rsidR="00800232" w:rsidRPr="00D253BD" w:rsidRDefault="00800232" w:rsidP="00800232">
      <w:pPr>
        <w:pStyle w:val="ListParagraph"/>
        <w:numPr>
          <w:ilvl w:val="0"/>
          <w:numId w:val="7"/>
        </w:numPr>
        <w:ind w:left="0" w:firstLine="0"/>
        <w:rPr>
          <w:szCs w:val="22"/>
        </w:rPr>
      </w:pPr>
      <w:r>
        <w:rPr>
          <w:szCs w:val="22"/>
        </w:rPr>
        <w:t xml:space="preserve">The Delegation of Botswana </w:t>
      </w:r>
      <w:r w:rsidRPr="00E75DA1">
        <w:rPr>
          <w:szCs w:val="22"/>
        </w:rPr>
        <w:t xml:space="preserve">aligned itself with the statement made by the distinguished </w:t>
      </w:r>
      <w:r>
        <w:rPr>
          <w:szCs w:val="22"/>
        </w:rPr>
        <w:t>D</w:t>
      </w:r>
      <w:r w:rsidRPr="00E75DA1">
        <w:rPr>
          <w:szCs w:val="22"/>
        </w:rPr>
        <w:t>elegation of Zimbabwe on behalf of the African Group.</w:t>
      </w:r>
      <w:r>
        <w:rPr>
          <w:szCs w:val="22"/>
        </w:rPr>
        <w:t xml:space="preserve">  It</w:t>
      </w:r>
      <w:r w:rsidR="008921BE">
        <w:rPr>
          <w:szCs w:val="22"/>
        </w:rPr>
        <w:t xml:space="preserve"> </w:t>
      </w:r>
      <w:r>
        <w:rPr>
          <w:szCs w:val="22"/>
        </w:rPr>
        <w:t xml:space="preserve">thanked the </w:t>
      </w:r>
      <w:r w:rsidRPr="00E75DA1">
        <w:rPr>
          <w:szCs w:val="22"/>
        </w:rPr>
        <w:t>Secretariat and the task force for the work carried out on the artist resale right.</w:t>
      </w:r>
      <w:r>
        <w:rPr>
          <w:szCs w:val="22"/>
        </w:rPr>
        <w:t xml:space="preserve">  The Delegation thanked the </w:t>
      </w:r>
      <w:r w:rsidRPr="00D253BD">
        <w:rPr>
          <w:szCs w:val="22"/>
        </w:rPr>
        <w:t xml:space="preserve">Chair for the </w:t>
      </w:r>
      <w:r w:rsidR="008921BE" w:rsidRPr="00D253BD">
        <w:rPr>
          <w:szCs w:val="22"/>
        </w:rPr>
        <w:t>three presentations</w:t>
      </w:r>
      <w:r w:rsidR="008921BE">
        <w:rPr>
          <w:szCs w:val="22"/>
        </w:rPr>
        <w:t xml:space="preserve">. </w:t>
      </w:r>
      <w:r w:rsidR="008921BE" w:rsidRPr="00D253BD">
        <w:rPr>
          <w:szCs w:val="22"/>
        </w:rPr>
        <w:t xml:space="preserve"> The</w:t>
      </w:r>
      <w:r w:rsidRPr="00D253BD">
        <w:rPr>
          <w:szCs w:val="22"/>
        </w:rPr>
        <w:t xml:space="preserve"> reports in the presentations indicated the importance of discussing the topic at an international level.  The Delegation showed support for the proposal by </w:t>
      </w:r>
      <w:r>
        <w:rPr>
          <w:szCs w:val="22"/>
        </w:rPr>
        <w:t xml:space="preserve">the Delegations of </w:t>
      </w:r>
      <w:r w:rsidRPr="00D253BD">
        <w:rPr>
          <w:szCs w:val="22"/>
        </w:rPr>
        <w:t xml:space="preserve">Senegal and Congo for the Committee to prioritize adoption of the artist resale royalty right as a standing agenda item of the SCCR to allow engagement on the right at an international level, and hoped that the </w:t>
      </w:r>
      <w:r>
        <w:rPr>
          <w:szCs w:val="22"/>
        </w:rPr>
        <w:t>fortieth</w:t>
      </w:r>
      <w:r w:rsidRPr="00D253BD">
        <w:rPr>
          <w:szCs w:val="22"/>
        </w:rPr>
        <w:t xml:space="preserve"> </w:t>
      </w:r>
      <w:r>
        <w:rPr>
          <w:szCs w:val="22"/>
        </w:rPr>
        <w:t>s</w:t>
      </w:r>
      <w:r w:rsidRPr="00D253BD">
        <w:rPr>
          <w:szCs w:val="22"/>
        </w:rPr>
        <w:t xml:space="preserve">ession of the Committee would make such a decision.  </w:t>
      </w:r>
    </w:p>
    <w:p w14:paraId="65D25F1B" w14:textId="77777777" w:rsidR="00800232" w:rsidRPr="00D04011" w:rsidRDefault="00800232" w:rsidP="00800232">
      <w:pPr>
        <w:pStyle w:val="ListParagraph"/>
        <w:rPr>
          <w:szCs w:val="22"/>
        </w:rPr>
      </w:pPr>
    </w:p>
    <w:p w14:paraId="52976979" w14:textId="5D47812B" w:rsidR="00800232" w:rsidRDefault="00800232" w:rsidP="00800232">
      <w:pPr>
        <w:pStyle w:val="ListParagraph"/>
        <w:numPr>
          <w:ilvl w:val="0"/>
          <w:numId w:val="7"/>
        </w:numPr>
        <w:ind w:left="0" w:firstLine="0"/>
        <w:rPr>
          <w:szCs w:val="22"/>
        </w:rPr>
      </w:pPr>
      <w:r>
        <w:rPr>
          <w:szCs w:val="22"/>
        </w:rPr>
        <w:t xml:space="preserve">The Delegation of Colombia acknowledged the work of the </w:t>
      </w:r>
      <w:r w:rsidRPr="00D430FB">
        <w:rPr>
          <w:szCs w:val="22"/>
        </w:rPr>
        <w:t xml:space="preserve">task force on the artist </w:t>
      </w:r>
      <w:r w:rsidR="008921BE" w:rsidRPr="00D430FB">
        <w:rPr>
          <w:szCs w:val="22"/>
        </w:rPr>
        <w:t>resale royalty</w:t>
      </w:r>
      <w:r w:rsidRPr="00D430FB">
        <w:rPr>
          <w:szCs w:val="22"/>
        </w:rPr>
        <w:t xml:space="preserve"> right.</w:t>
      </w:r>
      <w:r>
        <w:rPr>
          <w:szCs w:val="22"/>
        </w:rPr>
        <w:t xml:space="preserve">  The Delegation supported the </w:t>
      </w:r>
      <w:r w:rsidRPr="00F07D24">
        <w:rPr>
          <w:szCs w:val="22"/>
        </w:rPr>
        <w:t xml:space="preserve">work contained in the </w:t>
      </w:r>
      <w:r>
        <w:rPr>
          <w:szCs w:val="22"/>
        </w:rPr>
        <w:t>d</w:t>
      </w:r>
      <w:r w:rsidRPr="00F07D24">
        <w:rPr>
          <w:szCs w:val="22"/>
        </w:rPr>
        <w:t>ocument SCCR/40/6 submitted by</w:t>
      </w:r>
      <w:r>
        <w:rPr>
          <w:szCs w:val="22"/>
        </w:rPr>
        <w:t xml:space="preserve"> the task force</w:t>
      </w:r>
      <w:r w:rsidRPr="00F07D24">
        <w:rPr>
          <w:szCs w:val="22"/>
        </w:rPr>
        <w:t>.</w:t>
      </w:r>
      <w:r>
        <w:rPr>
          <w:szCs w:val="22"/>
        </w:rPr>
        <w:t xml:space="preserve">  It</w:t>
      </w:r>
      <w:r w:rsidR="008921BE">
        <w:rPr>
          <w:szCs w:val="22"/>
        </w:rPr>
        <w:t xml:space="preserve"> </w:t>
      </w:r>
      <w:r>
        <w:rPr>
          <w:szCs w:val="22"/>
        </w:rPr>
        <w:t xml:space="preserve">proposed that the </w:t>
      </w:r>
      <w:r w:rsidRPr="00AD1B2F">
        <w:rPr>
          <w:szCs w:val="22"/>
        </w:rPr>
        <w:t>situation outside of Europe be considered as well, especially Columbia</w:t>
      </w:r>
      <w:r>
        <w:rPr>
          <w:szCs w:val="22"/>
        </w:rPr>
        <w:t xml:space="preserve">, as there was an existing law with regards to resale right though it had not been implemented yet.  The Delegation called for more areas of the world to </w:t>
      </w:r>
      <w:r w:rsidRPr="007664D3">
        <w:rPr>
          <w:szCs w:val="22"/>
        </w:rPr>
        <w:t xml:space="preserve">be covered in the next study </w:t>
      </w:r>
      <w:r>
        <w:rPr>
          <w:szCs w:val="22"/>
        </w:rPr>
        <w:t>to enable practical application.  It</w:t>
      </w:r>
      <w:r w:rsidR="008921BE">
        <w:rPr>
          <w:szCs w:val="22"/>
        </w:rPr>
        <w:t xml:space="preserve"> </w:t>
      </w:r>
      <w:r>
        <w:rPr>
          <w:szCs w:val="22"/>
        </w:rPr>
        <w:t xml:space="preserve">supported that the proposal </w:t>
      </w:r>
      <w:r w:rsidRPr="00284625">
        <w:rPr>
          <w:szCs w:val="22"/>
        </w:rPr>
        <w:t>should be more transparency in th</w:t>
      </w:r>
      <w:r>
        <w:rPr>
          <w:szCs w:val="22"/>
        </w:rPr>
        <w:t>o</w:t>
      </w:r>
      <w:r w:rsidRPr="00284625">
        <w:rPr>
          <w:szCs w:val="22"/>
        </w:rPr>
        <w:t>se markets.  According to a report on exports in Colombia, Columbian artist</w:t>
      </w:r>
      <w:r>
        <w:rPr>
          <w:szCs w:val="22"/>
        </w:rPr>
        <w:t>’</w:t>
      </w:r>
      <w:r w:rsidRPr="00284625">
        <w:rPr>
          <w:szCs w:val="22"/>
        </w:rPr>
        <w:t>s work ha</w:t>
      </w:r>
      <w:r>
        <w:rPr>
          <w:szCs w:val="22"/>
        </w:rPr>
        <w:t>d</w:t>
      </w:r>
      <w:r w:rsidRPr="00284625">
        <w:rPr>
          <w:szCs w:val="22"/>
        </w:rPr>
        <w:t xml:space="preserve"> been exported to other markets such as the U.S. and Europe, but </w:t>
      </w:r>
      <w:r>
        <w:rPr>
          <w:szCs w:val="22"/>
        </w:rPr>
        <w:t xml:space="preserve">the artists and other stakeholders had not received the royalties due them.  </w:t>
      </w:r>
    </w:p>
    <w:p w14:paraId="15B6188F" w14:textId="77777777" w:rsidR="00800232" w:rsidRPr="00B64002" w:rsidRDefault="00800232" w:rsidP="00800232">
      <w:pPr>
        <w:rPr>
          <w:szCs w:val="22"/>
        </w:rPr>
      </w:pPr>
    </w:p>
    <w:p w14:paraId="05D8D203" w14:textId="77777777" w:rsidR="00800232" w:rsidRPr="00403294" w:rsidRDefault="00800232" w:rsidP="00800232">
      <w:pPr>
        <w:pStyle w:val="ListParagraph"/>
        <w:numPr>
          <w:ilvl w:val="0"/>
          <w:numId w:val="7"/>
        </w:numPr>
        <w:ind w:left="0" w:firstLine="0"/>
        <w:rPr>
          <w:szCs w:val="22"/>
        </w:rPr>
      </w:pPr>
      <w:r>
        <w:rPr>
          <w:szCs w:val="22"/>
        </w:rPr>
        <w:t xml:space="preserve">The Representative of </w:t>
      </w:r>
      <w:r w:rsidRPr="003D039A">
        <w:rPr>
          <w:color w:val="000000" w:themeColor="text1"/>
          <w:szCs w:val="22"/>
          <w:lang w:val="pt-PT"/>
        </w:rPr>
        <w:t>International Confederation of Societies of Authors and Composers (CISAC)</w:t>
      </w:r>
      <w:r>
        <w:rPr>
          <w:szCs w:val="22"/>
        </w:rPr>
        <w:t xml:space="preserve"> </w:t>
      </w:r>
      <w:r w:rsidRPr="0059206A">
        <w:rPr>
          <w:szCs w:val="22"/>
        </w:rPr>
        <w:t xml:space="preserve">thanked the </w:t>
      </w:r>
      <w:r>
        <w:rPr>
          <w:szCs w:val="22"/>
        </w:rPr>
        <w:t>d</w:t>
      </w:r>
      <w:r w:rsidRPr="0059206A">
        <w:rPr>
          <w:szCs w:val="22"/>
        </w:rPr>
        <w:t xml:space="preserve">istinguished </w:t>
      </w:r>
      <w:r>
        <w:rPr>
          <w:szCs w:val="22"/>
        </w:rPr>
        <w:t>d</w:t>
      </w:r>
      <w:r w:rsidRPr="0059206A">
        <w:rPr>
          <w:szCs w:val="22"/>
        </w:rPr>
        <w:t>elegates and experts for the comprehensive reports on the activity of the task force.</w:t>
      </w:r>
      <w:r>
        <w:rPr>
          <w:szCs w:val="22"/>
        </w:rPr>
        <w:t xml:space="preserve">  Previously, </w:t>
      </w:r>
      <w:r w:rsidRPr="0059206A">
        <w:rPr>
          <w:szCs w:val="22"/>
        </w:rPr>
        <w:t xml:space="preserve">CISAC created a report to </w:t>
      </w:r>
      <w:r>
        <w:rPr>
          <w:szCs w:val="22"/>
        </w:rPr>
        <w:t>develop</w:t>
      </w:r>
      <w:r w:rsidRPr="0059206A">
        <w:rPr>
          <w:szCs w:val="22"/>
        </w:rPr>
        <w:t xml:space="preserve"> a forum of experts to discuss and </w:t>
      </w:r>
      <w:r>
        <w:rPr>
          <w:szCs w:val="22"/>
        </w:rPr>
        <w:t>distinguish</w:t>
      </w:r>
      <w:r w:rsidRPr="0059206A">
        <w:rPr>
          <w:szCs w:val="22"/>
        </w:rPr>
        <w:t xml:space="preserve"> the practical elements of the artist resale right.</w:t>
      </w:r>
      <w:r>
        <w:rPr>
          <w:szCs w:val="22"/>
        </w:rPr>
        <w:t xml:space="preserve">  CISAC was pleased </w:t>
      </w:r>
      <w:r w:rsidRPr="0059206A">
        <w:rPr>
          <w:szCs w:val="22"/>
        </w:rPr>
        <w:t xml:space="preserve">to see that the work of the task force </w:t>
      </w:r>
      <w:r>
        <w:rPr>
          <w:szCs w:val="22"/>
        </w:rPr>
        <w:t>was</w:t>
      </w:r>
      <w:r w:rsidRPr="0059206A">
        <w:rPr>
          <w:szCs w:val="22"/>
        </w:rPr>
        <w:t xml:space="preserve"> progressing swiftly, addressing a number of topics that raise concern among some delegates at the later sessions of the Committee.</w:t>
      </w:r>
      <w:r>
        <w:rPr>
          <w:szCs w:val="22"/>
        </w:rPr>
        <w:t xml:space="preserve">  CISAC was</w:t>
      </w:r>
      <w:r w:rsidRPr="0059206A">
        <w:rPr>
          <w:szCs w:val="22"/>
        </w:rPr>
        <w:t xml:space="preserve"> confident that the outcomes of </w:t>
      </w:r>
      <w:r>
        <w:rPr>
          <w:szCs w:val="22"/>
        </w:rPr>
        <w:t>that</w:t>
      </w:r>
      <w:r w:rsidRPr="0059206A">
        <w:rPr>
          <w:szCs w:val="22"/>
        </w:rPr>
        <w:t xml:space="preserve"> exercise w</w:t>
      </w:r>
      <w:r>
        <w:rPr>
          <w:szCs w:val="22"/>
        </w:rPr>
        <w:t xml:space="preserve">ould </w:t>
      </w:r>
      <w:r w:rsidRPr="0059206A">
        <w:rPr>
          <w:szCs w:val="22"/>
        </w:rPr>
        <w:t>bring added value to the discussions in the Committee and w</w:t>
      </w:r>
      <w:r>
        <w:rPr>
          <w:szCs w:val="22"/>
        </w:rPr>
        <w:t xml:space="preserve">ould </w:t>
      </w:r>
      <w:r w:rsidRPr="0059206A">
        <w:rPr>
          <w:szCs w:val="22"/>
        </w:rPr>
        <w:t xml:space="preserve">shed more light on the different aspects of </w:t>
      </w:r>
      <w:r>
        <w:rPr>
          <w:szCs w:val="22"/>
        </w:rPr>
        <w:t>that</w:t>
      </w:r>
      <w:r w:rsidRPr="0059206A">
        <w:rPr>
          <w:szCs w:val="22"/>
        </w:rPr>
        <w:t xml:space="preserve"> issue.</w:t>
      </w:r>
      <w:r>
        <w:rPr>
          <w:szCs w:val="22"/>
        </w:rPr>
        <w:t xml:space="preserve">  CISAC indicated that 2020 was the commemoration of </w:t>
      </w:r>
      <w:r w:rsidRPr="000A60F6">
        <w:rPr>
          <w:szCs w:val="22"/>
        </w:rPr>
        <w:t>100 years since the resale right was implemented for the first time, in France in 1920, and the need for the right became clear when a collector made a significant amount of money from the sale of painting</w:t>
      </w:r>
      <w:r>
        <w:rPr>
          <w:szCs w:val="22"/>
        </w:rPr>
        <w:t xml:space="preserve">, </w:t>
      </w:r>
      <w:r w:rsidRPr="000A60F6">
        <w:rPr>
          <w:szCs w:val="22"/>
        </w:rPr>
        <w:t>while the family of the artist was living in extreme poverty.  Since then, much progress ha</w:t>
      </w:r>
      <w:r>
        <w:rPr>
          <w:szCs w:val="22"/>
        </w:rPr>
        <w:t>d</w:t>
      </w:r>
      <w:r w:rsidRPr="000A60F6">
        <w:rPr>
          <w:szCs w:val="22"/>
        </w:rPr>
        <w:t xml:space="preserve"> been made.  The resale right ha</w:t>
      </w:r>
      <w:r>
        <w:rPr>
          <w:szCs w:val="22"/>
        </w:rPr>
        <w:t>d</w:t>
      </w:r>
      <w:r w:rsidRPr="000A60F6">
        <w:rPr>
          <w:szCs w:val="22"/>
        </w:rPr>
        <w:t xml:space="preserve"> proven to be an important tool to foster creativity in visual arts and </w:t>
      </w:r>
      <w:r>
        <w:rPr>
          <w:szCs w:val="22"/>
        </w:rPr>
        <w:t>its</w:t>
      </w:r>
      <w:r w:rsidRPr="000A60F6">
        <w:rPr>
          <w:szCs w:val="22"/>
        </w:rPr>
        <w:t xml:space="preserve"> implementation </w:t>
      </w:r>
      <w:r>
        <w:rPr>
          <w:szCs w:val="22"/>
        </w:rPr>
        <w:t xml:space="preserve">was advancing </w:t>
      </w:r>
      <w:r w:rsidRPr="000A60F6">
        <w:rPr>
          <w:szCs w:val="22"/>
        </w:rPr>
        <w:t xml:space="preserve">across the world.  </w:t>
      </w:r>
      <w:r>
        <w:rPr>
          <w:szCs w:val="22"/>
        </w:rPr>
        <w:t>CISAC observed that m</w:t>
      </w:r>
      <w:r w:rsidRPr="000A60F6">
        <w:rPr>
          <w:szCs w:val="22"/>
        </w:rPr>
        <w:t>ore than 80 countries, including all EU Member States ha</w:t>
      </w:r>
      <w:r>
        <w:rPr>
          <w:szCs w:val="22"/>
        </w:rPr>
        <w:t>d</w:t>
      </w:r>
      <w:r w:rsidRPr="000A60F6">
        <w:rPr>
          <w:szCs w:val="22"/>
        </w:rPr>
        <w:t xml:space="preserve"> resale rights legislation in place.</w:t>
      </w:r>
      <w:r>
        <w:rPr>
          <w:szCs w:val="22"/>
        </w:rPr>
        <w:t xml:space="preserve">  </w:t>
      </w:r>
      <w:r w:rsidRPr="00CA4D95">
        <w:rPr>
          <w:szCs w:val="22"/>
        </w:rPr>
        <w:t>In many other countries, possible implementation of the resale right was under discussion, but there was still a long way to go to ensure that all artists without discrimination received a fair share in the economic success of their works, and indeed the absence of the right in countries representing major art markets, prevents visual artists worldwide from fully benefiting from the work, since recognition was required under international law.</w:t>
      </w:r>
      <w:r>
        <w:rPr>
          <w:szCs w:val="22"/>
        </w:rPr>
        <w:t xml:space="preserve">  CISAC noted if the </w:t>
      </w:r>
      <w:r w:rsidRPr="00CA4D95">
        <w:rPr>
          <w:szCs w:val="22"/>
        </w:rPr>
        <w:t>country where the art work is sold or the artist's own country do not recognize the right, the artist w</w:t>
      </w:r>
      <w:r>
        <w:rPr>
          <w:szCs w:val="22"/>
        </w:rPr>
        <w:t xml:space="preserve">ould </w:t>
      </w:r>
      <w:r w:rsidRPr="00CA4D95">
        <w:rPr>
          <w:szCs w:val="22"/>
        </w:rPr>
        <w:t xml:space="preserve">not benefit from the right.  And for </w:t>
      </w:r>
      <w:r>
        <w:rPr>
          <w:szCs w:val="22"/>
        </w:rPr>
        <w:t>that</w:t>
      </w:r>
      <w:r w:rsidRPr="00CA4D95">
        <w:rPr>
          <w:szCs w:val="22"/>
        </w:rPr>
        <w:t xml:space="preserve"> reason, it </w:t>
      </w:r>
      <w:r>
        <w:rPr>
          <w:szCs w:val="22"/>
        </w:rPr>
        <w:t>was</w:t>
      </w:r>
      <w:r w:rsidRPr="00CA4D95">
        <w:rPr>
          <w:szCs w:val="22"/>
        </w:rPr>
        <w:t xml:space="preserve"> important to ensure the effective harmonization of the right and secure its availability around the world without discrimination and </w:t>
      </w:r>
      <w:r>
        <w:rPr>
          <w:szCs w:val="22"/>
        </w:rPr>
        <w:t>that</w:t>
      </w:r>
      <w:r w:rsidRPr="00CA4D95">
        <w:rPr>
          <w:szCs w:val="22"/>
        </w:rPr>
        <w:t xml:space="preserve"> w</w:t>
      </w:r>
      <w:r>
        <w:rPr>
          <w:szCs w:val="22"/>
        </w:rPr>
        <w:t>ould</w:t>
      </w:r>
      <w:r w:rsidRPr="00CA4D95">
        <w:rPr>
          <w:szCs w:val="22"/>
        </w:rPr>
        <w:t xml:space="preserve"> guarantee artists all around the world, including native artists, have a way of sharing in the wealth created by their art, without having to rely on trust or charity of art market middlemen.</w:t>
      </w:r>
      <w:r>
        <w:rPr>
          <w:szCs w:val="22"/>
        </w:rPr>
        <w:t xml:space="preserve">  CISAC was confident that </w:t>
      </w:r>
      <w:r w:rsidRPr="00403294">
        <w:rPr>
          <w:szCs w:val="22"/>
        </w:rPr>
        <w:t xml:space="preserve">the findings of the task force would dispel the doubts raised by some of the delegates and would </w:t>
      </w:r>
      <w:r w:rsidRPr="00403294">
        <w:rPr>
          <w:szCs w:val="22"/>
        </w:rPr>
        <w:lastRenderedPageBreak/>
        <w:t xml:space="preserve">encourage Member States to start as soon as possible substantive discussions on the proposal of Senegal and Congo towards a meaningful outcome.  </w:t>
      </w:r>
    </w:p>
    <w:p w14:paraId="69FD6912" w14:textId="77777777" w:rsidR="00800232" w:rsidRPr="00D04011" w:rsidRDefault="00800232" w:rsidP="00800232">
      <w:pPr>
        <w:rPr>
          <w:szCs w:val="22"/>
        </w:rPr>
      </w:pPr>
    </w:p>
    <w:p w14:paraId="39B4C948" w14:textId="77777777" w:rsidR="00800232" w:rsidRDefault="00800232" w:rsidP="00800232">
      <w:pPr>
        <w:pStyle w:val="ListParagraph"/>
        <w:numPr>
          <w:ilvl w:val="0"/>
          <w:numId w:val="7"/>
        </w:numPr>
        <w:ind w:left="0" w:firstLine="0"/>
        <w:rPr>
          <w:szCs w:val="22"/>
        </w:rPr>
      </w:pPr>
      <w:r>
        <w:rPr>
          <w:szCs w:val="22"/>
        </w:rPr>
        <w:t>The Representative of the Knowledge Ecology International (</w:t>
      </w:r>
      <w:r w:rsidRPr="00D04011">
        <w:rPr>
          <w:szCs w:val="22"/>
        </w:rPr>
        <w:t>KEI</w:t>
      </w:r>
      <w:r>
        <w:rPr>
          <w:szCs w:val="22"/>
        </w:rPr>
        <w:t xml:space="preserve">) </w:t>
      </w:r>
      <w:r w:rsidRPr="00D04011">
        <w:rPr>
          <w:szCs w:val="22"/>
        </w:rPr>
        <w:t>echoe</w:t>
      </w:r>
      <w:r>
        <w:rPr>
          <w:szCs w:val="22"/>
        </w:rPr>
        <w:t xml:space="preserve">d </w:t>
      </w:r>
      <w:r w:rsidRPr="00D04011">
        <w:rPr>
          <w:szCs w:val="22"/>
        </w:rPr>
        <w:t xml:space="preserve">the </w:t>
      </w:r>
      <w:r>
        <w:rPr>
          <w:szCs w:val="22"/>
        </w:rPr>
        <w:t>Delegation of the United States of American’s</w:t>
      </w:r>
      <w:r w:rsidRPr="00D04011">
        <w:rPr>
          <w:szCs w:val="22"/>
        </w:rPr>
        <w:t xml:space="preserve"> comment.</w:t>
      </w:r>
      <w:r>
        <w:rPr>
          <w:szCs w:val="22"/>
        </w:rPr>
        <w:t xml:space="preserve">  KEI supported the </w:t>
      </w:r>
      <w:r w:rsidRPr="00133FA2">
        <w:rPr>
          <w:szCs w:val="22"/>
        </w:rPr>
        <w:t>proposal tabled by</w:t>
      </w:r>
      <w:r>
        <w:rPr>
          <w:szCs w:val="22"/>
        </w:rPr>
        <w:t xml:space="preserve"> the Delegations</w:t>
      </w:r>
      <w:r w:rsidRPr="00133FA2">
        <w:rPr>
          <w:szCs w:val="22"/>
        </w:rPr>
        <w:t xml:space="preserve"> </w:t>
      </w:r>
      <w:r>
        <w:rPr>
          <w:szCs w:val="22"/>
        </w:rPr>
        <w:t xml:space="preserve">of </w:t>
      </w:r>
      <w:r w:rsidRPr="00133FA2">
        <w:rPr>
          <w:szCs w:val="22"/>
        </w:rPr>
        <w:t xml:space="preserve">Senegal and Congo to include the artists resale right so long as the right </w:t>
      </w:r>
      <w:r>
        <w:rPr>
          <w:szCs w:val="22"/>
        </w:rPr>
        <w:t>was</w:t>
      </w:r>
      <w:r w:rsidRPr="00133FA2">
        <w:rPr>
          <w:szCs w:val="22"/>
        </w:rPr>
        <w:t xml:space="preserve"> for physical works of art.</w:t>
      </w:r>
      <w:r>
        <w:rPr>
          <w:szCs w:val="22"/>
        </w:rPr>
        <w:t xml:space="preserve">  The study by the task force was </w:t>
      </w:r>
      <w:r w:rsidRPr="006F0866">
        <w:rPr>
          <w:szCs w:val="22"/>
        </w:rPr>
        <w:t>particularly useful.  KEI believe</w:t>
      </w:r>
      <w:r>
        <w:rPr>
          <w:szCs w:val="22"/>
        </w:rPr>
        <w:t>d</w:t>
      </w:r>
      <w:r w:rsidRPr="006F0866">
        <w:rPr>
          <w:szCs w:val="22"/>
        </w:rPr>
        <w:t xml:space="preserve"> the artist resale right for physical works of art </w:t>
      </w:r>
      <w:r>
        <w:rPr>
          <w:szCs w:val="22"/>
        </w:rPr>
        <w:t>was</w:t>
      </w:r>
      <w:r w:rsidRPr="006F0866">
        <w:rPr>
          <w:szCs w:val="22"/>
        </w:rPr>
        <w:t xml:space="preserve"> an appropriate area for norm setting </w:t>
      </w:r>
      <w:r>
        <w:rPr>
          <w:szCs w:val="22"/>
        </w:rPr>
        <w:t>in</w:t>
      </w:r>
      <w:r w:rsidRPr="006F0866">
        <w:rPr>
          <w:szCs w:val="22"/>
        </w:rPr>
        <w:t xml:space="preserve"> the SCCR.</w:t>
      </w:r>
      <w:r>
        <w:rPr>
          <w:szCs w:val="22"/>
        </w:rPr>
        <w:t xml:space="preserve">  The proposal would benefit artists </w:t>
      </w:r>
      <w:r w:rsidRPr="00EC338B">
        <w:rPr>
          <w:szCs w:val="22"/>
        </w:rPr>
        <w:t>and provide a modest redistribution of income from the collectors and dealers</w:t>
      </w:r>
      <w:r>
        <w:rPr>
          <w:szCs w:val="22"/>
        </w:rPr>
        <w:t>,</w:t>
      </w:r>
      <w:r w:rsidRPr="00EC338B">
        <w:rPr>
          <w:szCs w:val="22"/>
        </w:rPr>
        <w:t xml:space="preserve"> to artists, particularly those artists who are at a point in their live</w:t>
      </w:r>
      <w:r>
        <w:rPr>
          <w:szCs w:val="22"/>
        </w:rPr>
        <w:t>s with a</w:t>
      </w:r>
      <w:r w:rsidRPr="00EC338B">
        <w:rPr>
          <w:szCs w:val="22"/>
        </w:rPr>
        <w:t xml:space="preserve"> weak bargaining position as with regard to the prices they charged.</w:t>
      </w:r>
      <w:r>
        <w:rPr>
          <w:szCs w:val="22"/>
        </w:rPr>
        <w:t xml:space="preserve">  KEI observed that there was </w:t>
      </w:r>
      <w:r w:rsidRPr="00EC338B">
        <w:rPr>
          <w:szCs w:val="22"/>
        </w:rPr>
        <w:t>a</w:t>
      </w:r>
      <w:r w:rsidRPr="004717C3">
        <w:rPr>
          <w:szCs w:val="22"/>
        </w:rPr>
        <w:t xml:space="preserve"> strong cross</w:t>
      </w:r>
      <w:r w:rsidRPr="004717C3">
        <w:rPr>
          <w:szCs w:val="22"/>
        </w:rPr>
        <w:noBreakHyphen/>
        <w:t>border trade in physical works of art and work created in Africa, Asia, or Latin America may be sold in London, Paris, Hong Kong, or New York for example.</w:t>
      </w:r>
      <w:r>
        <w:rPr>
          <w:szCs w:val="22"/>
        </w:rPr>
        <w:t xml:space="preserve">  </w:t>
      </w:r>
      <w:r w:rsidRPr="00EB081E">
        <w:rPr>
          <w:szCs w:val="22"/>
        </w:rPr>
        <w:t xml:space="preserve">KEI noted that it did not support a global norm on resale right in reproduction or copies, and </w:t>
      </w:r>
      <w:r>
        <w:rPr>
          <w:szCs w:val="22"/>
        </w:rPr>
        <w:t xml:space="preserve">that </w:t>
      </w:r>
      <w:r w:rsidRPr="00EB081E">
        <w:rPr>
          <w:szCs w:val="22"/>
        </w:rPr>
        <w:t>if WIPO</w:t>
      </w:r>
      <w:r>
        <w:rPr>
          <w:szCs w:val="22"/>
        </w:rPr>
        <w:t xml:space="preserve"> wanted to achieve progress, it would be ideal </w:t>
      </w:r>
      <w:r w:rsidRPr="00EB081E">
        <w:rPr>
          <w:szCs w:val="22"/>
        </w:rPr>
        <w:t>to</w:t>
      </w:r>
      <w:r>
        <w:rPr>
          <w:szCs w:val="22"/>
        </w:rPr>
        <w:t xml:space="preserve"> focus on</w:t>
      </w:r>
      <w:r w:rsidRPr="00EB081E">
        <w:rPr>
          <w:szCs w:val="22"/>
        </w:rPr>
        <w:t xml:space="preserve"> physical works.   </w:t>
      </w:r>
      <w:r>
        <w:rPr>
          <w:szCs w:val="22"/>
        </w:rPr>
        <w:t>The Representative stated that WIPO</w:t>
      </w:r>
      <w:r w:rsidRPr="00EB081E">
        <w:rPr>
          <w:szCs w:val="22"/>
        </w:rPr>
        <w:t xml:space="preserve"> seem</w:t>
      </w:r>
      <w:r>
        <w:rPr>
          <w:szCs w:val="22"/>
        </w:rPr>
        <w:t>ed</w:t>
      </w:r>
      <w:r w:rsidRPr="00EB081E">
        <w:rPr>
          <w:szCs w:val="22"/>
        </w:rPr>
        <w:t xml:space="preserve"> </w:t>
      </w:r>
      <w:r>
        <w:rPr>
          <w:szCs w:val="22"/>
        </w:rPr>
        <w:t xml:space="preserve">to be </w:t>
      </w:r>
      <w:r w:rsidRPr="00EB081E">
        <w:rPr>
          <w:szCs w:val="22"/>
        </w:rPr>
        <w:t xml:space="preserve">more concerned about the corporate right owners than the artists themselves, but </w:t>
      </w:r>
      <w:r>
        <w:rPr>
          <w:szCs w:val="22"/>
        </w:rPr>
        <w:t>resale right</w:t>
      </w:r>
      <w:r w:rsidRPr="00EB081E">
        <w:rPr>
          <w:szCs w:val="22"/>
        </w:rPr>
        <w:t xml:space="preserve"> </w:t>
      </w:r>
      <w:r>
        <w:rPr>
          <w:szCs w:val="22"/>
        </w:rPr>
        <w:t>was</w:t>
      </w:r>
      <w:r w:rsidRPr="00EB081E">
        <w:rPr>
          <w:szCs w:val="22"/>
        </w:rPr>
        <w:t xml:space="preserve"> an example where WIPO c</w:t>
      </w:r>
      <w:r>
        <w:rPr>
          <w:szCs w:val="22"/>
        </w:rPr>
        <w:t>ould</w:t>
      </w:r>
      <w:r w:rsidRPr="00EB081E">
        <w:rPr>
          <w:szCs w:val="22"/>
        </w:rPr>
        <w:t xml:space="preserve"> do something for artists and address a socially awkward outcome where artists do not benefit fairly from the commercialization of an article of art as its value becomes better understood.  A UN Treaty on th</w:t>
      </w:r>
      <w:r>
        <w:rPr>
          <w:szCs w:val="22"/>
        </w:rPr>
        <w:t>e</w:t>
      </w:r>
      <w:r w:rsidRPr="00EB081E">
        <w:rPr>
          <w:szCs w:val="22"/>
        </w:rPr>
        <w:t xml:space="preserve"> topic, if limited to physical works of art, would be </w:t>
      </w:r>
      <w:r>
        <w:rPr>
          <w:szCs w:val="22"/>
        </w:rPr>
        <w:t xml:space="preserve">ideal. </w:t>
      </w:r>
    </w:p>
    <w:p w14:paraId="679A9EA7" w14:textId="77777777" w:rsidR="00800232" w:rsidRPr="00BA0DC3" w:rsidRDefault="00800232" w:rsidP="00800232">
      <w:pPr>
        <w:rPr>
          <w:szCs w:val="22"/>
        </w:rPr>
      </w:pPr>
    </w:p>
    <w:p w14:paraId="31C56228" w14:textId="77777777" w:rsidR="00800232" w:rsidRPr="0098689C" w:rsidRDefault="00800232" w:rsidP="00800232">
      <w:pPr>
        <w:pStyle w:val="ListParagraph"/>
        <w:widowControl w:val="0"/>
        <w:numPr>
          <w:ilvl w:val="0"/>
          <w:numId w:val="7"/>
        </w:numPr>
        <w:ind w:left="0" w:firstLine="0"/>
        <w:rPr>
          <w:b/>
        </w:rPr>
      </w:pPr>
      <w:r w:rsidRPr="00A930B4">
        <w:rPr>
          <w:szCs w:val="22"/>
        </w:rPr>
        <w:t xml:space="preserve">The </w:t>
      </w:r>
      <w:r>
        <w:rPr>
          <w:szCs w:val="22"/>
        </w:rPr>
        <w:t xml:space="preserve">Representative of the </w:t>
      </w:r>
      <w:r w:rsidRPr="00A930B4">
        <w:rPr>
          <w:szCs w:val="22"/>
        </w:rPr>
        <w:t xml:space="preserve">International Authors Forum (IAF) </w:t>
      </w:r>
      <w:r>
        <w:rPr>
          <w:szCs w:val="22"/>
        </w:rPr>
        <w:t>was</w:t>
      </w:r>
      <w:r w:rsidRPr="00A930B4">
        <w:rPr>
          <w:szCs w:val="22"/>
        </w:rPr>
        <w:t xml:space="preserve"> of the view that in the digital environment, creators’ works </w:t>
      </w:r>
      <w:r>
        <w:rPr>
          <w:szCs w:val="22"/>
        </w:rPr>
        <w:t>were</w:t>
      </w:r>
      <w:r w:rsidRPr="00A930B4">
        <w:rPr>
          <w:szCs w:val="22"/>
        </w:rPr>
        <w:t xml:space="preserve"> used more than ever. </w:t>
      </w:r>
      <w:r>
        <w:rPr>
          <w:szCs w:val="22"/>
        </w:rPr>
        <w:t xml:space="preserve"> The Representative </w:t>
      </w:r>
      <w:r w:rsidRPr="00A930B4">
        <w:rPr>
          <w:szCs w:val="22"/>
        </w:rPr>
        <w:t>hope</w:t>
      </w:r>
      <w:r>
        <w:rPr>
          <w:szCs w:val="22"/>
        </w:rPr>
        <w:t>d</w:t>
      </w:r>
      <w:r w:rsidRPr="00A930B4">
        <w:rPr>
          <w:szCs w:val="22"/>
        </w:rPr>
        <w:t xml:space="preserve"> that analysis of Copyright Related to the Digital Environment propose</w:t>
      </w:r>
      <w:r>
        <w:rPr>
          <w:szCs w:val="22"/>
        </w:rPr>
        <w:t>d</w:t>
      </w:r>
      <w:r w:rsidRPr="00A930B4">
        <w:rPr>
          <w:szCs w:val="22"/>
        </w:rPr>
        <w:t xml:space="preserve"> by GRULAC</w:t>
      </w:r>
      <w:r>
        <w:rPr>
          <w:szCs w:val="22"/>
        </w:rPr>
        <w:t xml:space="preserve"> </w:t>
      </w:r>
      <w:r w:rsidRPr="00A930B4">
        <w:rPr>
          <w:szCs w:val="22"/>
        </w:rPr>
        <w:t xml:space="preserve">could holistically consider the impact of the digital environment on authors and, in particular, the impact of business models in streaming on creators. </w:t>
      </w:r>
      <w:r>
        <w:rPr>
          <w:szCs w:val="22"/>
        </w:rPr>
        <w:t xml:space="preserve"> The Representative thanked</w:t>
      </w:r>
      <w:r w:rsidRPr="00A930B4">
        <w:rPr>
          <w:szCs w:val="22"/>
        </w:rPr>
        <w:t xml:space="preserve"> GRULAC for its proposal on </w:t>
      </w:r>
      <w:r>
        <w:rPr>
          <w:szCs w:val="22"/>
        </w:rPr>
        <w:t>that</w:t>
      </w:r>
      <w:r w:rsidRPr="00A930B4">
        <w:rPr>
          <w:szCs w:val="22"/>
        </w:rPr>
        <w:t xml:space="preserve"> important area of work and hope </w:t>
      </w:r>
      <w:r>
        <w:rPr>
          <w:szCs w:val="22"/>
        </w:rPr>
        <w:t>that</w:t>
      </w:r>
      <w:r w:rsidRPr="00A930B4">
        <w:rPr>
          <w:szCs w:val="22"/>
        </w:rPr>
        <w:t xml:space="preserve"> issue will remain on the agenda.  While the works of authors across the world </w:t>
      </w:r>
      <w:r>
        <w:rPr>
          <w:szCs w:val="22"/>
        </w:rPr>
        <w:t>were</w:t>
      </w:r>
      <w:r w:rsidRPr="00A930B4">
        <w:rPr>
          <w:szCs w:val="22"/>
        </w:rPr>
        <w:t xml:space="preserve"> now being accessed online more than ever before, creators </w:t>
      </w:r>
      <w:r>
        <w:rPr>
          <w:szCs w:val="22"/>
        </w:rPr>
        <w:t>were</w:t>
      </w:r>
      <w:r w:rsidRPr="00A930B4">
        <w:rPr>
          <w:szCs w:val="22"/>
        </w:rPr>
        <w:t xml:space="preserve"> not always fairly remunerated for such access. </w:t>
      </w:r>
      <w:r>
        <w:rPr>
          <w:szCs w:val="22"/>
        </w:rPr>
        <w:t xml:space="preserve"> </w:t>
      </w:r>
      <w:r w:rsidRPr="00A930B4">
        <w:rPr>
          <w:szCs w:val="22"/>
        </w:rPr>
        <w:t>Screenwriters, for example, often remain</w:t>
      </w:r>
      <w:r>
        <w:rPr>
          <w:szCs w:val="22"/>
        </w:rPr>
        <w:t>ed</w:t>
      </w:r>
      <w:r w:rsidRPr="00A930B4">
        <w:rPr>
          <w:szCs w:val="22"/>
        </w:rPr>
        <w:t xml:space="preserve"> unpaid for the use of their work online despite audio-visual works generating significant revenues for on-demand services. </w:t>
      </w:r>
      <w:r>
        <w:rPr>
          <w:szCs w:val="22"/>
        </w:rPr>
        <w:t xml:space="preserve"> </w:t>
      </w:r>
      <w:r w:rsidRPr="00A930B4">
        <w:rPr>
          <w:szCs w:val="22"/>
        </w:rPr>
        <w:t xml:space="preserve">It </w:t>
      </w:r>
      <w:r>
        <w:rPr>
          <w:szCs w:val="22"/>
        </w:rPr>
        <w:t>was</w:t>
      </w:r>
      <w:r w:rsidRPr="00A930B4">
        <w:rPr>
          <w:szCs w:val="22"/>
        </w:rPr>
        <w:t xml:space="preserve"> often difficult to resolve </w:t>
      </w:r>
      <w:r>
        <w:rPr>
          <w:szCs w:val="22"/>
        </w:rPr>
        <w:t>that</w:t>
      </w:r>
      <w:r w:rsidRPr="00A930B4">
        <w:rPr>
          <w:szCs w:val="22"/>
        </w:rPr>
        <w:t xml:space="preserve"> lack of remuneration, given the huge inequality in the negotiating relationship between producer and screenwriter. </w:t>
      </w:r>
      <w:r>
        <w:rPr>
          <w:szCs w:val="22"/>
        </w:rPr>
        <w:t xml:space="preserve"> </w:t>
      </w:r>
      <w:r w:rsidRPr="00A930B4">
        <w:rPr>
          <w:szCs w:val="22"/>
        </w:rPr>
        <w:t xml:space="preserve">Authors’ organizations such as the Federation of Screenwriters in Europe (FSE) and the Federation of European Film Directors (FERA) </w:t>
      </w:r>
      <w:r>
        <w:rPr>
          <w:szCs w:val="22"/>
        </w:rPr>
        <w:t>had</w:t>
      </w:r>
      <w:r w:rsidRPr="00A930B4">
        <w:rPr>
          <w:szCs w:val="22"/>
        </w:rPr>
        <w:t xml:space="preserve"> called for the need for an additional right as well as better creator contracts to resolve </w:t>
      </w:r>
      <w:r>
        <w:rPr>
          <w:szCs w:val="22"/>
        </w:rPr>
        <w:t>that</w:t>
      </w:r>
      <w:r w:rsidRPr="00A930B4">
        <w:rPr>
          <w:szCs w:val="22"/>
        </w:rPr>
        <w:t xml:space="preserve">. </w:t>
      </w:r>
      <w:r>
        <w:rPr>
          <w:szCs w:val="22"/>
        </w:rPr>
        <w:t xml:space="preserve"> </w:t>
      </w:r>
      <w:r w:rsidRPr="00A930B4">
        <w:rPr>
          <w:szCs w:val="22"/>
        </w:rPr>
        <w:t>Therefore, authors urgently need</w:t>
      </w:r>
      <w:r>
        <w:rPr>
          <w:szCs w:val="22"/>
        </w:rPr>
        <w:t>ed</w:t>
      </w:r>
      <w:r w:rsidRPr="00A930B4">
        <w:rPr>
          <w:szCs w:val="22"/>
        </w:rPr>
        <w:t xml:space="preserve"> remuneration rights that reflect</w:t>
      </w:r>
      <w:r>
        <w:rPr>
          <w:szCs w:val="22"/>
        </w:rPr>
        <w:t>ed</w:t>
      </w:r>
      <w:r w:rsidRPr="00A930B4">
        <w:rPr>
          <w:szCs w:val="22"/>
        </w:rPr>
        <w:t xml:space="preserve"> the myriad uses of their works in the digital age. </w:t>
      </w:r>
      <w:r>
        <w:rPr>
          <w:szCs w:val="22"/>
        </w:rPr>
        <w:t xml:space="preserve"> </w:t>
      </w:r>
      <w:r w:rsidRPr="00A930B4">
        <w:rPr>
          <w:szCs w:val="22"/>
        </w:rPr>
        <w:t>A</w:t>
      </w:r>
      <w:r>
        <w:rPr>
          <w:szCs w:val="22"/>
        </w:rPr>
        <w:t xml:space="preserve"> non-negotiable</w:t>
      </w:r>
      <w:r w:rsidRPr="00A930B4">
        <w:rPr>
          <w:szCs w:val="22"/>
        </w:rPr>
        <w:t xml:space="preserve"> Right to Remuneration (URR) for online uses would ensure that authors </w:t>
      </w:r>
      <w:r>
        <w:rPr>
          <w:szCs w:val="22"/>
        </w:rPr>
        <w:t>were</w:t>
      </w:r>
      <w:r w:rsidRPr="00A930B4">
        <w:rPr>
          <w:szCs w:val="22"/>
        </w:rPr>
        <w:t xml:space="preserve"> properly rewarded for their contribution to the vast libraries of work now being made available by on-demand streaming services.</w:t>
      </w:r>
    </w:p>
    <w:p w14:paraId="7C536B2C" w14:textId="77777777" w:rsidR="00800232" w:rsidRPr="0098689C" w:rsidRDefault="00800232" w:rsidP="00800232">
      <w:pPr>
        <w:pStyle w:val="ListParagraph"/>
        <w:widowControl w:val="0"/>
        <w:ind w:left="0"/>
        <w:rPr>
          <w:b/>
        </w:rPr>
      </w:pPr>
    </w:p>
    <w:p w14:paraId="2743849A" w14:textId="77777777" w:rsidR="00800232" w:rsidRPr="00412BAE" w:rsidRDefault="00800232" w:rsidP="00800232">
      <w:pPr>
        <w:pStyle w:val="ListParagraph"/>
        <w:widowControl w:val="0"/>
        <w:numPr>
          <w:ilvl w:val="0"/>
          <w:numId w:val="7"/>
        </w:numPr>
        <w:ind w:left="0" w:firstLine="0"/>
        <w:rPr>
          <w:b/>
        </w:rPr>
      </w:pPr>
      <w:r w:rsidRPr="00A930B4">
        <w:rPr>
          <w:szCs w:val="22"/>
        </w:rPr>
        <w:t>The</w:t>
      </w:r>
      <w:r>
        <w:rPr>
          <w:szCs w:val="22"/>
        </w:rPr>
        <w:t xml:space="preserve"> Representative of the</w:t>
      </w:r>
      <w:r w:rsidRPr="00A930B4">
        <w:rPr>
          <w:szCs w:val="22"/>
        </w:rPr>
        <w:t xml:space="preserve"> International Authors Forum (IAF) </w:t>
      </w:r>
      <w:r>
        <w:rPr>
          <w:szCs w:val="22"/>
        </w:rPr>
        <w:t>was</w:t>
      </w:r>
      <w:r w:rsidRPr="00A930B4">
        <w:rPr>
          <w:szCs w:val="22"/>
        </w:rPr>
        <w:t xml:space="preserve"> of the view that the Artist's Resale Right (ARR), through its global application, not only help</w:t>
      </w:r>
      <w:r>
        <w:rPr>
          <w:szCs w:val="22"/>
        </w:rPr>
        <w:t>ed</w:t>
      </w:r>
      <w:r w:rsidRPr="00A930B4">
        <w:rPr>
          <w:szCs w:val="22"/>
        </w:rPr>
        <w:t xml:space="preserve"> authors receive fair payment for work</w:t>
      </w:r>
      <w:r>
        <w:rPr>
          <w:szCs w:val="22"/>
        </w:rPr>
        <w:t>s</w:t>
      </w:r>
      <w:r w:rsidRPr="00A930B4">
        <w:rPr>
          <w:szCs w:val="22"/>
        </w:rPr>
        <w:t xml:space="preserve"> that </w:t>
      </w:r>
      <w:r>
        <w:rPr>
          <w:szCs w:val="22"/>
        </w:rPr>
        <w:t>would</w:t>
      </w:r>
      <w:r w:rsidRPr="00A930B4">
        <w:rPr>
          <w:szCs w:val="22"/>
        </w:rPr>
        <w:t xml:space="preserve"> be sold before its value </w:t>
      </w:r>
      <w:r>
        <w:rPr>
          <w:szCs w:val="22"/>
        </w:rPr>
        <w:t>was</w:t>
      </w:r>
      <w:r w:rsidRPr="00A930B4">
        <w:rPr>
          <w:szCs w:val="22"/>
        </w:rPr>
        <w:t xml:space="preserve"> known to them but </w:t>
      </w:r>
      <w:r>
        <w:rPr>
          <w:szCs w:val="22"/>
        </w:rPr>
        <w:t>could</w:t>
      </w:r>
      <w:r w:rsidRPr="00A930B4">
        <w:rPr>
          <w:szCs w:val="22"/>
        </w:rPr>
        <w:t xml:space="preserve"> also be a means of fairness to artists when their work</w:t>
      </w:r>
      <w:r>
        <w:rPr>
          <w:szCs w:val="22"/>
        </w:rPr>
        <w:t>s</w:t>
      </w:r>
      <w:r w:rsidRPr="00A930B4">
        <w:rPr>
          <w:szCs w:val="22"/>
        </w:rPr>
        <w:t xml:space="preserve"> </w:t>
      </w:r>
      <w:r>
        <w:rPr>
          <w:szCs w:val="22"/>
        </w:rPr>
        <w:t>were</w:t>
      </w:r>
      <w:r w:rsidRPr="00A930B4">
        <w:rPr>
          <w:szCs w:val="22"/>
        </w:rPr>
        <w:t xml:space="preserve"> resold into an international market. </w:t>
      </w:r>
      <w:r>
        <w:rPr>
          <w:szCs w:val="22"/>
        </w:rPr>
        <w:t xml:space="preserve"> </w:t>
      </w:r>
      <w:r w:rsidRPr="00A930B4">
        <w:rPr>
          <w:szCs w:val="22"/>
        </w:rPr>
        <w:t>ARR provide</w:t>
      </w:r>
      <w:r>
        <w:rPr>
          <w:szCs w:val="22"/>
        </w:rPr>
        <w:t>d</w:t>
      </w:r>
      <w:r w:rsidRPr="00A930B4">
        <w:rPr>
          <w:szCs w:val="22"/>
        </w:rPr>
        <w:t xml:space="preserve"> a fair contribution to artists from the proceeds of ongoing sales in the global art market, as well as an incentive to continue creating.  </w:t>
      </w:r>
      <w:r>
        <w:rPr>
          <w:szCs w:val="22"/>
        </w:rPr>
        <w:t>The Representative expressed</w:t>
      </w:r>
      <w:r w:rsidRPr="00A930B4">
        <w:rPr>
          <w:szCs w:val="22"/>
        </w:rPr>
        <w:t xml:space="preserve"> its thanks and support to the proposal from </w:t>
      </w:r>
      <w:r>
        <w:rPr>
          <w:szCs w:val="22"/>
        </w:rPr>
        <w:t xml:space="preserve">the Delegations of </w:t>
      </w:r>
      <w:r w:rsidRPr="00A930B4">
        <w:rPr>
          <w:szCs w:val="22"/>
        </w:rPr>
        <w:t>Senegal and Congo to include ARR as a standing item on the future agenda of the SCCR.</w:t>
      </w:r>
      <w:r>
        <w:rPr>
          <w:szCs w:val="22"/>
        </w:rPr>
        <w:t xml:space="preserve"> </w:t>
      </w:r>
      <w:r w:rsidRPr="00A930B4">
        <w:rPr>
          <w:szCs w:val="22"/>
        </w:rPr>
        <w:t xml:space="preserve"> It </w:t>
      </w:r>
      <w:r>
        <w:rPr>
          <w:szCs w:val="22"/>
        </w:rPr>
        <w:t>was</w:t>
      </w:r>
      <w:r w:rsidRPr="00A930B4">
        <w:rPr>
          <w:szCs w:val="22"/>
        </w:rPr>
        <w:t xml:space="preserve"> important that artists in all countries </w:t>
      </w:r>
      <w:r>
        <w:rPr>
          <w:szCs w:val="22"/>
        </w:rPr>
        <w:t>could</w:t>
      </w:r>
      <w:r w:rsidRPr="00A930B4">
        <w:rPr>
          <w:szCs w:val="22"/>
        </w:rPr>
        <w:t xml:space="preserve"> benefit from the resale of </w:t>
      </w:r>
      <w:r w:rsidRPr="00412BAE">
        <w:rPr>
          <w:szCs w:val="22"/>
        </w:rPr>
        <w:t xml:space="preserve">their creations.  That was a matter of equity with how creators of other works are respected and rewarded for the continued enjoyment of their creation.  ARR could comprise a significant part of an artist’s income.  A survey of artists in the UK found that </w:t>
      </w:r>
      <w:r w:rsidRPr="00412BAE">
        <w:rPr>
          <w:szCs w:val="22"/>
        </w:rPr>
        <w:lastRenderedPageBreak/>
        <w:t xml:space="preserve">81 per cent spent payments from ARR on their living expenses (DACS, 2016. </w:t>
      </w:r>
      <w:r w:rsidRPr="00412BAE">
        <w:rPr>
          <w:i/>
          <w:iCs/>
          <w:szCs w:val="22"/>
        </w:rPr>
        <w:t>Ten Years of the Artist’s Resale Right: Giving artists their fair share</w:t>
      </w:r>
      <w:r w:rsidRPr="00412BAE">
        <w:rPr>
          <w:szCs w:val="22"/>
        </w:rPr>
        <w:t>).  IAF strongly supported the inclusion of ARR on the SCCR agenda and the progress of the Resale Right task force at WIPO.</w:t>
      </w:r>
    </w:p>
    <w:p w14:paraId="6442C71C" w14:textId="77777777" w:rsidR="00800232" w:rsidRPr="00412BAE" w:rsidRDefault="00800232" w:rsidP="00800232">
      <w:pPr>
        <w:widowControl w:val="0"/>
        <w:rPr>
          <w:b/>
        </w:rPr>
      </w:pPr>
    </w:p>
    <w:p w14:paraId="70DD5BBB" w14:textId="77777777" w:rsidR="00800232" w:rsidRPr="00412BAE" w:rsidRDefault="00800232" w:rsidP="00800232">
      <w:pPr>
        <w:pStyle w:val="ListParagraph"/>
        <w:widowControl w:val="0"/>
        <w:numPr>
          <w:ilvl w:val="0"/>
          <w:numId w:val="7"/>
        </w:numPr>
        <w:ind w:left="0" w:firstLine="0"/>
        <w:rPr>
          <w:b/>
        </w:rPr>
      </w:pPr>
      <w:r w:rsidRPr="00412BAE">
        <w:t xml:space="preserve">The Representative of the International Federation of Journalists (IFJ) stated that it strongly supported the proposal to place </w:t>
      </w:r>
      <w:r w:rsidRPr="00412BAE">
        <w:rPr>
          <w:iCs/>
        </w:rPr>
        <w:t>the resale right</w:t>
      </w:r>
      <w:r w:rsidRPr="00412BAE">
        <w:rPr>
          <w:b/>
          <w:bCs/>
        </w:rPr>
        <w:t xml:space="preserve"> </w:t>
      </w:r>
      <w:r w:rsidRPr="00412BAE">
        <w:t>on the agenda of that Committee.  The nature of the art market and the significant number of member states that made no provision for artists to share in the increasing value of their work as it is sold on and on made that a case in which a binding international instrument was merited.  Including that item would go some way to fulfilling WIPO's mission to facilitate a “system that enables innovation and creativity for the benefit of all.”</w:t>
      </w:r>
    </w:p>
    <w:p w14:paraId="7714F79C" w14:textId="77777777" w:rsidR="00800232" w:rsidRPr="00412BAE" w:rsidRDefault="00800232" w:rsidP="00800232">
      <w:pPr>
        <w:pStyle w:val="ListParagraph"/>
        <w:widowControl w:val="0"/>
        <w:ind w:left="0"/>
        <w:rPr>
          <w:b/>
        </w:rPr>
      </w:pPr>
    </w:p>
    <w:p w14:paraId="7A6C246A" w14:textId="77777777" w:rsidR="00800232" w:rsidRDefault="00800232" w:rsidP="00800232">
      <w:pPr>
        <w:pStyle w:val="ListParagraph"/>
        <w:numPr>
          <w:ilvl w:val="0"/>
          <w:numId w:val="7"/>
        </w:numPr>
        <w:ind w:left="0" w:firstLine="0"/>
        <w:rPr>
          <w:szCs w:val="22"/>
        </w:rPr>
      </w:pPr>
      <w:r w:rsidRPr="00412BAE">
        <w:rPr>
          <w:szCs w:val="22"/>
        </w:rPr>
        <w:t>The Chair asked the remaining speakers, NGOs and organizations to send</w:t>
      </w:r>
      <w:r w:rsidRPr="0031168E">
        <w:rPr>
          <w:szCs w:val="22"/>
        </w:rPr>
        <w:t xml:space="preserve"> their contributions in writing due to lack of time and other technical challenges.  </w:t>
      </w:r>
      <w:r>
        <w:rPr>
          <w:szCs w:val="22"/>
        </w:rPr>
        <w:t xml:space="preserve">He </w:t>
      </w:r>
      <w:r w:rsidRPr="0031168E">
        <w:rPr>
          <w:szCs w:val="22"/>
        </w:rPr>
        <w:t xml:space="preserve">thanked participants for their indulgence and understanding with regard to the matter.  The Chair introduced the third issue of the agenda under </w:t>
      </w:r>
      <w:r>
        <w:rPr>
          <w:szCs w:val="22"/>
        </w:rPr>
        <w:t>other matters</w:t>
      </w:r>
      <w:r w:rsidRPr="0031168E">
        <w:rPr>
          <w:szCs w:val="22"/>
        </w:rPr>
        <w:t xml:space="preserve">, addressing the strengthening </w:t>
      </w:r>
      <w:r>
        <w:rPr>
          <w:szCs w:val="22"/>
        </w:rPr>
        <w:t xml:space="preserve">of </w:t>
      </w:r>
      <w:r w:rsidRPr="0031168E">
        <w:rPr>
          <w:szCs w:val="22"/>
        </w:rPr>
        <w:t>the protection afforded to stage directors at the international level.  The proposal was put forward by the</w:t>
      </w:r>
      <w:r>
        <w:rPr>
          <w:szCs w:val="22"/>
        </w:rPr>
        <w:t xml:space="preserve"> Delegation of the </w:t>
      </w:r>
      <w:r w:rsidRPr="0031168E">
        <w:rPr>
          <w:szCs w:val="22"/>
        </w:rPr>
        <w:t xml:space="preserve">Russian Federation at the </w:t>
      </w:r>
      <w:r>
        <w:rPr>
          <w:szCs w:val="22"/>
        </w:rPr>
        <w:t>thirty-fifth</w:t>
      </w:r>
      <w:r w:rsidRPr="0031168E">
        <w:rPr>
          <w:szCs w:val="22"/>
        </w:rPr>
        <w:t xml:space="preserve"> </w:t>
      </w:r>
      <w:r>
        <w:rPr>
          <w:szCs w:val="22"/>
        </w:rPr>
        <w:t>s</w:t>
      </w:r>
      <w:r w:rsidRPr="0031168E">
        <w:rPr>
          <w:szCs w:val="22"/>
        </w:rPr>
        <w:t xml:space="preserve">ession of the Committee </w:t>
      </w:r>
      <w:r>
        <w:rPr>
          <w:szCs w:val="22"/>
        </w:rPr>
        <w:t>and was reflected in</w:t>
      </w:r>
      <w:r w:rsidRPr="0031168E">
        <w:rPr>
          <w:szCs w:val="22"/>
        </w:rPr>
        <w:t xml:space="preserve"> </w:t>
      </w:r>
      <w:r>
        <w:rPr>
          <w:szCs w:val="22"/>
        </w:rPr>
        <w:t>d</w:t>
      </w:r>
      <w:r w:rsidRPr="0031168E">
        <w:rPr>
          <w:szCs w:val="22"/>
        </w:rPr>
        <w:t>ocument SCCR</w:t>
      </w:r>
      <w:r>
        <w:rPr>
          <w:szCs w:val="22"/>
        </w:rPr>
        <w:t>/</w:t>
      </w:r>
      <w:r w:rsidRPr="0031168E">
        <w:rPr>
          <w:szCs w:val="22"/>
        </w:rPr>
        <w:t xml:space="preserve">35/8.  During the </w:t>
      </w:r>
      <w:r>
        <w:rPr>
          <w:szCs w:val="22"/>
        </w:rPr>
        <w:t>thirty-sixth</w:t>
      </w:r>
      <w:r w:rsidRPr="0031168E">
        <w:rPr>
          <w:szCs w:val="22"/>
        </w:rPr>
        <w:t xml:space="preserve"> session, the Committee asked the Secretariat to initiate a study on the matter.  The modalities for the study were set forth in </w:t>
      </w:r>
      <w:r>
        <w:rPr>
          <w:szCs w:val="22"/>
        </w:rPr>
        <w:t>document SCCR/</w:t>
      </w:r>
      <w:r w:rsidRPr="0031168E">
        <w:rPr>
          <w:szCs w:val="22"/>
        </w:rPr>
        <w:t xml:space="preserve">37/3.  </w:t>
      </w:r>
      <w:r>
        <w:rPr>
          <w:szCs w:val="22"/>
        </w:rPr>
        <w:t>The Chair stated that d</w:t>
      </w:r>
      <w:r w:rsidRPr="0031168E">
        <w:rPr>
          <w:szCs w:val="22"/>
        </w:rPr>
        <w:t xml:space="preserve">ocument </w:t>
      </w:r>
      <w:r>
        <w:rPr>
          <w:szCs w:val="22"/>
        </w:rPr>
        <w:t>SCCR/</w:t>
      </w:r>
      <w:r w:rsidRPr="0031168E">
        <w:rPr>
          <w:szCs w:val="22"/>
        </w:rPr>
        <w:t>40/</w:t>
      </w:r>
      <w:r>
        <w:rPr>
          <w:szCs w:val="22"/>
        </w:rPr>
        <w:t>5, a</w:t>
      </w:r>
      <w:r w:rsidRPr="0031168E">
        <w:rPr>
          <w:szCs w:val="22"/>
        </w:rPr>
        <w:t xml:space="preserve"> Progress </w:t>
      </w:r>
      <w:r>
        <w:rPr>
          <w:szCs w:val="22"/>
        </w:rPr>
        <w:t>r</w:t>
      </w:r>
      <w:r w:rsidRPr="0031168E">
        <w:rPr>
          <w:szCs w:val="22"/>
        </w:rPr>
        <w:t>eport on the study by the researchers</w:t>
      </w:r>
      <w:r>
        <w:rPr>
          <w:szCs w:val="22"/>
        </w:rPr>
        <w:t>,</w:t>
      </w:r>
      <w:r w:rsidRPr="0031168E">
        <w:rPr>
          <w:szCs w:val="22"/>
        </w:rPr>
        <w:t xml:space="preserve"> </w:t>
      </w:r>
      <w:r>
        <w:rPr>
          <w:szCs w:val="22"/>
        </w:rPr>
        <w:t>was</w:t>
      </w:r>
      <w:r w:rsidRPr="0031168E">
        <w:rPr>
          <w:szCs w:val="22"/>
        </w:rPr>
        <w:t xml:space="preserve"> available on the website.    </w:t>
      </w:r>
    </w:p>
    <w:p w14:paraId="21BDE361" w14:textId="77777777" w:rsidR="00800232" w:rsidRPr="003B1434" w:rsidRDefault="00800232" w:rsidP="00800232">
      <w:pPr>
        <w:pStyle w:val="ListParagraph"/>
        <w:rPr>
          <w:szCs w:val="22"/>
        </w:rPr>
      </w:pPr>
    </w:p>
    <w:p w14:paraId="0CC8D73C" w14:textId="77777777" w:rsidR="00800232" w:rsidRPr="00BA0DC3" w:rsidRDefault="00800232" w:rsidP="00800232">
      <w:pPr>
        <w:pStyle w:val="ListParagraph"/>
        <w:rPr>
          <w:szCs w:val="22"/>
        </w:rPr>
      </w:pPr>
    </w:p>
    <w:p w14:paraId="0FF5C7DB" w14:textId="77777777" w:rsidR="00800232" w:rsidRPr="00BA0DC3" w:rsidRDefault="00800232" w:rsidP="00800232">
      <w:pPr>
        <w:rPr>
          <w:i/>
          <w:iCs/>
          <w:szCs w:val="22"/>
        </w:rPr>
      </w:pPr>
      <w:r w:rsidRPr="00BA0DC3">
        <w:rPr>
          <w:i/>
          <w:iCs/>
          <w:szCs w:val="22"/>
        </w:rPr>
        <w:t>Rights of Theater Directors</w:t>
      </w:r>
    </w:p>
    <w:p w14:paraId="6300D2BB" w14:textId="77777777" w:rsidR="00800232" w:rsidRPr="0031168E" w:rsidRDefault="00800232" w:rsidP="00800232">
      <w:pPr>
        <w:pStyle w:val="ListParagraph"/>
        <w:ind w:left="0"/>
        <w:rPr>
          <w:szCs w:val="22"/>
        </w:rPr>
      </w:pPr>
    </w:p>
    <w:p w14:paraId="31A13649" w14:textId="0630E4A8" w:rsidR="00800232" w:rsidRPr="00027675" w:rsidRDefault="00800232" w:rsidP="00800232">
      <w:pPr>
        <w:pStyle w:val="ListParagraph"/>
        <w:numPr>
          <w:ilvl w:val="0"/>
          <w:numId w:val="7"/>
        </w:numPr>
        <w:ind w:left="0" w:firstLine="0"/>
        <w:rPr>
          <w:szCs w:val="22"/>
        </w:rPr>
      </w:pPr>
      <w:r w:rsidRPr="00113DAC">
        <w:rPr>
          <w:szCs w:val="22"/>
        </w:rPr>
        <w:t xml:space="preserve">Professor Ysolde Gendreau indicated that drafting had begun despite the fact that it had become a little bit more complicated because access to libraries </w:t>
      </w:r>
      <w:r>
        <w:rPr>
          <w:szCs w:val="22"/>
        </w:rPr>
        <w:t>had</w:t>
      </w:r>
      <w:r w:rsidRPr="00113DAC">
        <w:rPr>
          <w:szCs w:val="22"/>
        </w:rPr>
        <w:t xml:space="preserve"> turned out to be impossible for many months.</w:t>
      </w:r>
      <w:r>
        <w:rPr>
          <w:szCs w:val="22"/>
        </w:rPr>
        <w:t xml:space="preserve">  One of the major challenges with drafting was </w:t>
      </w:r>
      <w:r w:rsidRPr="00113DAC">
        <w:rPr>
          <w:szCs w:val="22"/>
        </w:rPr>
        <w:t>the inclusion of the interviews in the materials because some of them, obviously, reflect</w:t>
      </w:r>
      <w:r>
        <w:rPr>
          <w:szCs w:val="22"/>
        </w:rPr>
        <w:t>ed</w:t>
      </w:r>
      <w:r w:rsidRPr="00113DAC">
        <w:rPr>
          <w:szCs w:val="22"/>
        </w:rPr>
        <w:t xml:space="preserve"> a very structured approach to the issue, while some others </w:t>
      </w:r>
      <w:r>
        <w:rPr>
          <w:szCs w:val="22"/>
        </w:rPr>
        <w:t>fell</w:t>
      </w:r>
      <w:r w:rsidRPr="00113DAC">
        <w:rPr>
          <w:szCs w:val="22"/>
        </w:rPr>
        <w:t xml:space="preserve"> into the category of authors or creators looking for payment just like any other category of authors and performers.</w:t>
      </w:r>
      <w:r>
        <w:rPr>
          <w:szCs w:val="22"/>
        </w:rPr>
        <w:t xml:space="preserve">  Professor Gendreau gave examples on</w:t>
      </w:r>
      <w:r w:rsidRPr="00113DAC">
        <w:rPr>
          <w:szCs w:val="22"/>
        </w:rPr>
        <w:t xml:space="preserve"> two theaters </w:t>
      </w:r>
      <w:r>
        <w:rPr>
          <w:szCs w:val="22"/>
        </w:rPr>
        <w:t xml:space="preserve">that </w:t>
      </w:r>
      <w:r w:rsidRPr="00113DAC">
        <w:rPr>
          <w:szCs w:val="22"/>
        </w:rPr>
        <w:t>had</w:t>
      </w:r>
      <w:r>
        <w:rPr>
          <w:szCs w:val="22"/>
        </w:rPr>
        <w:t xml:space="preserve"> experienced</w:t>
      </w:r>
      <w:r w:rsidRPr="00113DAC">
        <w:rPr>
          <w:szCs w:val="22"/>
        </w:rPr>
        <w:t xml:space="preserve"> different impacts on their seating plans</w:t>
      </w:r>
      <w:r>
        <w:rPr>
          <w:szCs w:val="22"/>
        </w:rPr>
        <w:t xml:space="preserve"> as a result of the COVID-19 pandemic</w:t>
      </w:r>
      <w:r w:rsidRPr="00113DAC">
        <w:rPr>
          <w:szCs w:val="22"/>
        </w:rPr>
        <w:t xml:space="preserve">.  </w:t>
      </w:r>
      <w:r>
        <w:rPr>
          <w:szCs w:val="22"/>
        </w:rPr>
        <w:t>For</w:t>
      </w:r>
      <w:r w:rsidRPr="00113DAC">
        <w:rPr>
          <w:szCs w:val="22"/>
        </w:rPr>
        <w:t xml:space="preserve"> one of them</w:t>
      </w:r>
      <w:r>
        <w:rPr>
          <w:szCs w:val="22"/>
        </w:rPr>
        <w:t>,</w:t>
      </w:r>
      <w:r w:rsidRPr="00113DAC">
        <w:rPr>
          <w:szCs w:val="22"/>
        </w:rPr>
        <w:t xml:space="preserve"> with a regular capacity of 468, </w:t>
      </w:r>
      <w:r>
        <w:rPr>
          <w:szCs w:val="22"/>
        </w:rPr>
        <w:t xml:space="preserve">it </w:t>
      </w:r>
      <w:r w:rsidRPr="00113DAC">
        <w:rPr>
          <w:szCs w:val="22"/>
        </w:rPr>
        <w:t xml:space="preserve">had reduced to 120.  </w:t>
      </w:r>
      <w:r>
        <w:rPr>
          <w:szCs w:val="22"/>
        </w:rPr>
        <w:t>The</w:t>
      </w:r>
      <w:r w:rsidRPr="00113DAC">
        <w:rPr>
          <w:szCs w:val="22"/>
        </w:rPr>
        <w:t xml:space="preserve"> another one with a seating capacity of 840</w:t>
      </w:r>
      <w:r>
        <w:rPr>
          <w:szCs w:val="22"/>
        </w:rPr>
        <w:t>,</w:t>
      </w:r>
      <w:r w:rsidRPr="00113DAC">
        <w:rPr>
          <w:szCs w:val="22"/>
        </w:rPr>
        <w:t xml:space="preserve"> </w:t>
      </w:r>
      <w:r>
        <w:rPr>
          <w:szCs w:val="22"/>
        </w:rPr>
        <w:t>had</w:t>
      </w:r>
      <w:r w:rsidRPr="00113DAC">
        <w:rPr>
          <w:szCs w:val="22"/>
        </w:rPr>
        <w:t xml:space="preserve"> gone down to 180.</w:t>
      </w:r>
      <w:r>
        <w:rPr>
          <w:szCs w:val="22"/>
        </w:rPr>
        <w:t xml:space="preserve">  S</w:t>
      </w:r>
      <w:r w:rsidRPr="005D6700">
        <w:rPr>
          <w:szCs w:val="22"/>
        </w:rPr>
        <w:t>urveys</w:t>
      </w:r>
      <w:r>
        <w:rPr>
          <w:szCs w:val="22"/>
        </w:rPr>
        <w:t xml:space="preserve"> conducted</w:t>
      </w:r>
      <w:r w:rsidRPr="005D6700">
        <w:rPr>
          <w:szCs w:val="22"/>
        </w:rPr>
        <w:t xml:space="preserve"> by the Quebec Council of Theaters after the lockdown beg</w:t>
      </w:r>
      <w:r>
        <w:rPr>
          <w:szCs w:val="22"/>
        </w:rPr>
        <w:t>u</w:t>
      </w:r>
      <w:r w:rsidRPr="005D6700">
        <w:rPr>
          <w:szCs w:val="22"/>
        </w:rPr>
        <w:t>n reveal catastrophic results.  98</w:t>
      </w:r>
      <w:r>
        <w:rPr>
          <w:szCs w:val="22"/>
        </w:rPr>
        <w:t xml:space="preserve"> per cent</w:t>
      </w:r>
      <w:r w:rsidRPr="005D6700">
        <w:rPr>
          <w:szCs w:val="22"/>
        </w:rPr>
        <w:t xml:space="preserve"> of the members actually lost fees; 87</w:t>
      </w:r>
      <w:r>
        <w:rPr>
          <w:szCs w:val="22"/>
        </w:rPr>
        <w:t xml:space="preserve"> per cent</w:t>
      </w:r>
      <w:r w:rsidRPr="005D6700">
        <w:rPr>
          <w:szCs w:val="22"/>
        </w:rPr>
        <w:t xml:space="preserve"> of performances were canceled, </w:t>
      </w:r>
      <w:r>
        <w:rPr>
          <w:szCs w:val="22"/>
        </w:rPr>
        <w:t>that was</w:t>
      </w:r>
      <w:r w:rsidRPr="005D6700">
        <w:rPr>
          <w:szCs w:val="22"/>
        </w:rPr>
        <w:t xml:space="preserve"> the majority of them.  Contracts were violated, persons were dismissed, the international tours of the circus company called </w:t>
      </w:r>
      <w:r w:rsidRPr="005D6700">
        <w:rPr>
          <w:i/>
          <w:iCs/>
          <w:szCs w:val="22"/>
        </w:rPr>
        <w:t>The 7 Fingers</w:t>
      </w:r>
      <w:r w:rsidRPr="005D6700">
        <w:rPr>
          <w:szCs w:val="22"/>
        </w:rPr>
        <w:t xml:space="preserve"> that represent</w:t>
      </w:r>
      <w:r>
        <w:rPr>
          <w:szCs w:val="22"/>
        </w:rPr>
        <w:t xml:space="preserve">ed </w:t>
      </w:r>
      <w:r w:rsidRPr="005D6700">
        <w:rPr>
          <w:szCs w:val="22"/>
        </w:rPr>
        <w:t>90</w:t>
      </w:r>
      <w:r>
        <w:rPr>
          <w:szCs w:val="22"/>
        </w:rPr>
        <w:t xml:space="preserve"> per cent</w:t>
      </w:r>
      <w:r w:rsidRPr="005D6700">
        <w:rPr>
          <w:szCs w:val="22"/>
        </w:rPr>
        <w:t xml:space="preserve"> of its income were canceled, unfortunately.  New offerings of shorter performances without any intermissions or bar service or cloakroom service</w:t>
      </w:r>
      <w:r>
        <w:rPr>
          <w:szCs w:val="22"/>
        </w:rPr>
        <w:t xml:space="preserve"> ensued.</w:t>
      </w:r>
      <w:r w:rsidRPr="005D6700">
        <w:rPr>
          <w:szCs w:val="22"/>
        </w:rPr>
        <w:t xml:space="preserve">  Like other establishments the </w:t>
      </w:r>
      <w:r>
        <w:rPr>
          <w:szCs w:val="22"/>
        </w:rPr>
        <w:t>theater</w:t>
      </w:r>
      <w:r w:rsidRPr="005D6700">
        <w:rPr>
          <w:szCs w:val="22"/>
        </w:rPr>
        <w:t xml:space="preserve"> collaborated with others on new types of projects, looking at other types of collaboration within Montreal</w:t>
      </w:r>
      <w:r w:rsidRPr="005223FB">
        <w:rPr>
          <w:szCs w:val="22"/>
        </w:rPr>
        <w:t>.  The state been turned into a film set and</w:t>
      </w:r>
      <w:r>
        <w:rPr>
          <w:szCs w:val="22"/>
        </w:rPr>
        <w:t xml:space="preserve"> found ways to monetize </w:t>
      </w:r>
      <w:r w:rsidRPr="005223FB">
        <w:rPr>
          <w:szCs w:val="22"/>
        </w:rPr>
        <w:t>instead of offering performances for free in order to do justice to all of the creators, all of those artists and actors and all the people that work</w:t>
      </w:r>
      <w:r>
        <w:rPr>
          <w:szCs w:val="22"/>
        </w:rPr>
        <w:t>ed</w:t>
      </w:r>
      <w:r w:rsidRPr="005223FB">
        <w:rPr>
          <w:szCs w:val="22"/>
        </w:rPr>
        <w:t xml:space="preserve"> behind the scenes </w:t>
      </w:r>
      <w:r>
        <w:rPr>
          <w:szCs w:val="22"/>
        </w:rPr>
        <w:t>and</w:t>
      </w:r>
      <w:r w:rsidRPr="005223FB">
        <w:rPr>
          <w:szCs w:val="22"/>
        </w:rPr>
        <w:t xml:space="preserve"> who </w:t>
      </w:r>
      <w:r>
        <w:rPr>
          <w:szCs w:val="22"/>
        </w:rPr>
        <w:t>did</w:t>
      </w:r>
      <w:r w:rsidRPr="005223FB">
        <w:rPr>
          <w:szCs w:val="22"/>
        </w:rPr>
        <w:t xml:space="preserve"> a great deal of work.</w:t>
      </w:r>
      <w:r>
        <w:rPr>
          <w:szCs w:val="22"/>
        </w:rPr>
        <w:t xml:space="preserve">  When activities </w:t>
      </w:r>
      <w:r w:rsidRPr="0074760E">
        <w:rPr>
          <w:szCs w:val="22"/>
        </w:rPr>
        <w:t xml:space="preserve">resume on a more regular basis, there would be conflicting agendas and it </w:t>
      </w:r>
      <w:r>
        <w:rPr>
          <w:szCs w:val="22"/>
        </w:rPr>
        <w:t>was</w:t>
      </w:r>
      <w:r w:rsidRPr="0074760E">
        <w:rPr>
          <w:szCs w:val="22"/>
        </w:rPr>
        <w:t xml:space="preserve"> feared that people would prefer to work for film and television productions rather than the theater sector because they </w:t>
      </w:r>
      <w:r>
        <w:rPr>
          <w:szCs w:val="22"/>
        </w:rPr>
        <w:t>paid</w:t>
      </w:r>
      <w:r w:rsidRPr="0074760E">
        <w:rPr>
          <w:szCs w:val="22"/>
        </w:rPr>
        <w:t xml:space="preserve"> more than stage productions, so </w:t>
      </w:r>
      <w:r>
        <w:rPr>
          <w:szCs w:val="22"/>
        </w:rPr>
        <w:t>that was</w:t>
      </w:r>
      <w:r w:rsidRPr="0074760E">
        <w:rPr>
          <w:szCs w:val="22"/>
        </w:rPr>
        <w:t xml:space="preserve"> one thing to bear in mind.  Tours would also become a bit more complicated to plan because countries would not open their borders at the same time and in the </w:t>
      </w:r>
      <w:r w:rsidRPr="00CD2069">
        <w:rPr>
          <w:szCs w:val="22"/>
        </w:rPr>
        <w:t xml:space="preserve">same way, and would the public interest for </w:t>
      </w:r>
      <w:r>
        <w:rPr>
          <w:szCs w:val="22"/>
        </w:rPr>
        <w:t>theater</w:t>
      </w:r>
      <w:r w:rsidRPr="00CD2069">
        <w:rPr>
          <w:szCs w:val="22"/>
        </w:rPr>
        <w:t xml:space="preserve"> still hold?  Some audiences were </w:t>
      </w:r>
      <w:r w:rsidRPr="00027675">
        <w:rPr>
          <w:szCs w:val="22"/>
        </w:rPr>
        <w:t xml:space="preserve">quite mature, and vulnerable when it </w:t>
      </w:r>
      <w:r>
        <w:rPr>
          <w:szCs w:val="22"/>
        </w:rPr>
        <w:t>came</w:t>
      </w:r>
      <w:r w:rsidRPr="00027675">
        <w:rPr>
          <w:szCs w:val="22"/>
        </w:rPr>
        <w:t xml:space="preserve"> to COVID</w:t>
      </w:r>
      <w:r w:rsidRPr="00027675">
        <w:rPr>
          <w:szCs w:val="22"/>
        </w:rPr>
        <w:noBreakHyphen/>
        <w:t xml:space="preserve">19.  What </w:t>
      </w:r>
      <w:r w:rsidRPr="00027675">
        <w:rPr>
          <w:szCs w:val="22"/>
        </w:rPr>
        <w:lastRenderedPageBreak/>
        <w:t xml:space="preserve">about school groups?  They </w:t>
      </w:r>
      <w:r>
        <w:rPr>
          <w:szCs w:val="22"/>
        </w:rPr>
        <w:t>were</w:t>
      </w:r>
      <w:r w:rsidRPr="00027675">
        <w:rPr>
          <w:szCs w:val="22"/>
        </w:rPr>
        <w:t xml:space="preserve"> very important for theaters.  Would schools stay with classroom activities as opposed to outings to theaters?  Public subsidies were also an objective concern because state finances were being majorly impacted.  It was not clear as to whether the cultural sector would obtain subsidies or not.  Artists would prefer to give to the health or community sector rather than the artistic sector.  Theaters have acquired skills with technology and it remains to be seen to what extent they would want to continue using technology when it's not compulsory as it was.  </w:t>
      </w:r>
    </w:p>
    <w:p w14:paraId="10AC6D02" w14:textId="77777777" w:rsidR="00800232" w:rsidRPr="00D04011" w:rsidRDefault="00800232" w:rsidP="00800232">
      <w:pPr>
        <w:rPr>
          <w:szCs w:val="22"/>
        </w:rPr>
      </w:pPr>
    </w:p>
    <w:p w14:paraId="41DE9B13" w14:textId="77777777" w:rsidR="00800232" w:rsidRPr="00267D2A" w:rsidRDefault="00800232" w:rsidP="00800232">
      <w:pPr>
        <w:pStyle w:val="ListParagraph"/>
        <w:numPr>
          <w:ilvl w:val="0"/>
          <w:numId w:val="7"/>
        </w:numPr>
        <w:ind w:left="0" w:firstLine="0"/>
        <w:rPr>
          <w:szCs w:val="22"/>
        </w:rPr>
      </w:pPr>
      <w:r>
        <w:rPr>
          <w:szCs w:val="22"/>
        </w:rPr>
        <w:t xml:space="preserve">Victoria Savina , </w:t>
      </w:r>
      <w:r w:rsidRPr="00D04011">
        <w:rPr>
          <w:szCs w:val="22"/>
        </w:rPr>
        <w:t xml:space="preserve"> Associate Professor of Russian State Academy of </w:t>
      </w:r>
      <w:r>
        <w:rPr>
          <w:szCs w:val="22"/>
        </w:rPr>
        <w:t xml:space="preserve">Intellectual </w:t>
      </w:r>
      <w:r w:rsidRPr="00D04011">
        <w:rPr>
          <w:szCs w:val="22"/>
        </w:rPr>
        <w:t>Property</w:t>
      </w:r>
      <w:r>
        <w:rPr>
          <w:szCs w:val="22"/>
        </w:rPr>
        <w:t xml:space="preserve"> thanked the Committee </w:t>
      </w:r>
      <w:r w:rsidRPr="00AD2287">
        <w:rPr>
          <w:szCs w:val="22"/>
        </w:rPr>
        <w:t xml:space="preserve">for the possibility to speak </w:t>
      </w:r>
      <w:r>
        <w:rPr>
          <w:szCs w:val="22"/>
        </w:rPr>
        <w:t xml:space="preserve">and </w:t>
      </w:r>
      <w:r w:rsidRPr="00AD2287">
        <w:rPr>
          <w:szCs w:val="22"/>
        </w:rPr>
        <w:t>give an update on the study of protecting the rights of stage directors.</w:t>
      </w:r>
      <w:r>
        <w:rPr>
          <w:szCs w:val="22"/>
        </w:rPr>
        <w:t xml:space="preserve">  </w:t>
      </w:r>
      <w:r w:rsidRPr="00AD2287">
        <w:rPr>
          <w:szCs w:val="22"/>
        </w:rPr>
        <w:t>As of the November</w:t>
      </w:r>
      <w:r>
        <w:rPr>
          <w:szCs w:val="22"/>
        </w:rPr>
        <w:t xml:space="preserve"> 1,</w:t>
      </w:r>
      <w:r w:rsidRPr="00AD2287">
        <w:rPr>
          <w:szCs w:val="22"/>
        </w:rPr>
        <w:t xml:space="preserve"> 2020, Russian researchers  analyze</w:t>
      </w:r>
      <w:r>
        <w:rPr>
          <w:szCs w:val="22"/>
        </w:rPr>
        <w:t>d</w:t>
      </w:r>
      <w:r w:rsidRPr="00AD2287">
        <w:rPr>
          <w:szCs w:val="22"/>
        </w:rPr>
        <w:t xml:space="preserve">  legislation</w:t>
      </w:r>
      <w:r>
        <w:rPr>
          <w:szCs w:val="22"/>
        </w:rPr>
        <w:t>s</w:t>
      </w:r>
      <w:r w:rsidRPr="00AD2287">
        <w:rPr>
          <w:szCs w:val="22"/>
        </w:rPr>
        <w:t xml:space="preserve"> protecting the rights of stage directors in 11 countries, namely Algeria, Armenia, Germany, Jordan, Italy, Kazakhstan, Kyrgyzstan Republic of Belarus, Russian Federation, Senegal, and also France.  The list of countries and also the parameters used to analyze the legislation was determined in keeping with what </w:t>
      </w:r>
      <w:r>
        <w:rPr>
          <w:szCs w:val="22"/>
        </w:rPr>
        <w:t xml:space="preserve">was </w:t>
      </w:r>
      <w:r w:rsidRPr="00AD2287">
        <w:rPr>
          <w:szCs w:val="22"/>
        </w:rPr>
        <w:t>agreed on the April</w:t>
      </w:r>
      <w:r>
        <w:rPr>
          <w:szCs w:val="22"/>
        </w:rPr>
        <w:t xml:space="preserve"> 5</w:t>
      </w:r>
      <w:r w:rsidRPr="00AD2287">
        <w:rPr>
          <w:szCs w:val="22"/>
        </w:rPr>
        <w:t>, 2019 at a session of th</w:t>
      </w:r>
      <w:r>
        <w:rPr>
          <w:szCs w:val="22"/>
        </w:rPr>
        <w:t>e</w:t>
      </w:r>
      <w:r w:rsidRPr="00AD2287">
        <w:rPr>
          <w:szCs w:val="22"/>
        </w:rPr>
        <w:t xml:space="preserve"> Committee in the interim report on the implementation of the study.  As part of the validation of th</w:t>
      </w:r>
      <w:r>
        <w:rPr>
          <w:szCs w:val="22"/>
        </w:rPr>
        <w:t xml:space="preserve">e study </w:t>
      </w:r>
      <w:r w:rsidRPr="00AD2287">
        <w:rPr>
          <w:szCs w:val="22"/>
        </w:rPr>
        <w:t xml:space="preserve">with the consent of WIPO, </w:t>
      </w:r>
      <w:r>
        <w:rPr>
          <w:szCs w:val="22"/>
        </w:rPr>
        <w:t xml:space="preserve">the </w:t>
      </w:r>
      <w:r w:rsidRPr="00D04011">
        <w:rPr>
          <w:szCs w:val="22"/>
        </w:rPr>
        <w:t xml:space="preserve">Russian State Academy </w:t>
      </w:r>
      <w:r w:rsidRPr="001E02A6">
        <w:rPr>
          <w:szCs w:val="22"/>
        </w:rPr>
        <w:t xml:space="preserve">looked at examples of practical cases to manage rights for theaters performances in Russia and conducted interviews with theater directors in Italy, Russia, Belarus, and Kyrgyzstan.  The analysis of national laws, practical examples, and materials from the interview </w:t>
      </w:r>
      <w:r>
        <w:rPr>
          <w:szCs w:val="22"/>
        </w:rPr>
        <w:t>were</w:t>
      </w:r>
      <w:r w:rsidRPr="001E02A6">
        <w:rPr>
          <w:szCs w:val="22"/>
        </w:rPr>
        <w:t xml:space="preserve"> based on a previous analysis </w:t>
      </w:r>
      <w:r>
        <w:rPr>
          <w:szCs w:val="22"/>
        </w:rPr>
        <w:t xml:space="preserve">conducted </w:t>
      </w:r>
      <w:r w:rsidRPr="001E02A6">
        <w:rPr>
          <w:szCs w:val="22"/>
        </w:rPr>
        <w:t>during the first stage of th</w:t>
      </w:r>
      <w:r>
        <w:rPr>
          <w:szCs w:val="22"/>
        </w:rPr>
        <w:t>e study</w:t>
      </w:r>
      <w:r w:rsidRPr="001E02A6">
        <w:rPr>
          <w:szCs w:val="22"/>
        </w:rPr>
        <w:t>.</w:t>
      </w:r>
      <w:r>
        <w:rPr>
          <w:szCs w:val="22"/>
        </w:rPr>
        <w:t xml:space="preserve">  The study analyzed </w:t>
      </w:r>
      <w:r w:rsidRPr="00434B26">
        <w:rPr>
          <w:szCs w:val="22"/>
        </w:rPr>
        <w:t>the international legal regulation of the rights of stage directors and point</w:t>
      </w:r>
      <w:r>
        <w:rPr>
          <w:szCs w:val="22"/>
        </w:rPr>
        <w:t>ed</w:t>
      </w:r>
      <w:r w:rsidRPr="00434B26">
        <w:rPr>
          <w:szCs w:val="22"/>
        </w:rPr>
        <w:t xml:space="preserve"> out that the international treaties on copyright and related rights d</w:t>
      </w:r>
      <w:r>
        <w:rPr>
          <w:szCs w:val="22"/>
        </w:rPr>
        <w:t>id</w:t>
      </w:r>
      <w:r w:rsidRPr="00434B26">
        <w:rPr>
          <w:szCs w:val="22"/>
        </w:rPr>
        <w:t xml:space="preserve"> not contain any clear references to protecting rights of </w:t>
      </w:r>
      <w:r>
        <w:rPr>
          <w:szCs w:val="22"/>
        </w:rPr>
        <w:t>stage</w:t>
      </w:r>
      <w:r w:rsidRPr="00434B26">
        <w:rPr>
          <w:szCs w:val="22"/>
        </w:rPr>
        <w:t xml:space="preserve"> directors.  Sometimes the references to the rights of stage directors c</w:t>
      </w:r>
      <w:r>
        <w:rPr>
          <w:szCs w:val="22"/>
        </w:rPr>
        <w:t>ould</w:t>
      </w:r>
      <w:r w:rsidRPr="00434B26">
        <w:rPr>
          <w:szCs w:val="22"/>
        </w:rPr>
        <w:t xml:space="preserve"> be found in national legislation or  in case law.  The absence of professional translations of the current versions of some national legislations sometimes ma</w:t>
      </w:r>
      <w:r>
        <w:rPr>
          <w:szCs w:val="22"/>
        </w:rPr>
        <w:t>de</w:t>
      </w:r>
      <w:r w:rsidRPr="00434B26">
        <w:rPr>
          <w:szCs w:val="22"/>
        </w:rPr>
        <w:t xml:space="preserve"> it difficult to ascertain the significance or scope of laws</w:t>
      </w:r>
      <w:r>
        <w:rPr>
          <w:szCs w:val="22"/>
        </w:rPr>
        <w:t xml:space="preserve">. </w:t>
      </w:r>
      <w:r w:rsidRPr="00434B26">
        <w:rPr>
          <w:szCs w:val="22"/>
        </w:rPr>
        <w:t xml:space="preserve">Despite </w:t>
      </w:r>
      <w:r>
        <w:rPr>
          <w:szCs w:val="22"/>
        </w:rPr>
        <w:t>that,</w:t>
      </w:r>
      <w:r w:rsidRPr="00434B26">
        <w:rPr>
          <w:szCs w:val="22"/>
        </w:rPr>
        <w:t xml:space="preserve"> </w:t>
      </w:r>
      <w:r>
        <w:rPr>
          <w:szCs w:val="22"/>
        </w:rPr>
        <w:t>it</w:t>
      </w:r>
      <w:r w:rsidRPr="00434B26">
        <w:rPr>
          <w:szCs w:val="22"/>
        </w:rPr>
        <w:t xml:space="preserve"> c</w:t>
      </w:r>
      <w:r>
        <w:rPr>
          <w:szCs w:val="22"/>
        </w:rPr>
        <w:t>ould be</w:t>
      </w:r>
      <w:r w:rsidRPr="00434B26">
        <w:rPr>
          <w:szCs w:val="22"/>
        </w:rPr>
        <w:t xml:space="preserve"> conclude</w:t>
      </w:r>
      <w:r>
        <w:rPr>
          <w:szCs w:val="22"/>
        </w:rPr>
        <w:t>d</w:t>
      </w:r>
      <w:r w:rsidRPr="00434B26">
        <w:rPr>
          <w:szCs w:val="22"/>
        </w:rPr>
        <w:t xml:space="preserve"> that the rights of stage directors in many countries of the world d</w:t>
      </w:r>
      <w:r>
        <w:rPr>
          <w:szCs w:val="22"/>
        </w:rPr>
        <w:t>id</w:t>
      </w:r>
      <w:r w:rsidRPr="00434B26">
        <w:rPr>
          <w:szCs w:val="22"/>
        </w:rPr>
        <w:t xml:space="preserve"> not have a special legal regulation and </w:t>
      </w:r>
      <w:r>
        <w:rPr>
          <w:szCs w:val="22"/>
        </w:rPr>
        <w:t>were</w:t>
      </w:r>
      <w:r w:rsidRPr="00434B26">
        <w:rPr>
          <w:szCs w:val="22"/>
        </w:rPr>
        <w:t xml:space="preserve"> classified as </w:t>
      </w:r>
      <w:r>
        <w:rPr>
          <w:szCs w:val="22"/>
        </w:rPr>
        <w:t xml:space="preserve">object of </w:t>
      </w:r>
      <w:r w:rsidRPr="00434B26">
        <w:rPr>
          <w:szCs w:val="22"/>
        </w:rPr>
        <w:t xml:space="preserve">copyright </w:t>
      </w:r>
      <w:r>
        <w:rPr>
          <w:szCs w:val="22"/>
        </w:rPr>
        <w:t xml:space="preserve">or </w:t>
      </w:r>
      <w:r w:rsidRPr="00434B26">
        <w:rPr>
          <w:szCs w:val="22"/>
        </w:rPr>
        <w:t>related law on the basis of existing legal tradition.</w:t>
      </w:r>
      <w:r>
        <w:rPr>
          <w:szCs w:val="22"/>
        </w:rPr>
        <w:t xml:space="preserve">  That would</w:t>
      </w:r>
      <w:r w:rsidRPr="00267D2A">
        <w:rPr>
          <w:szCs w:val="22"/>
        </w:rPr>
        <w:t xml:space="preserve"> require certain harmonization at the international level.  </w:t>
      </w:r>
    </w:p>
    <w:p w14:paraId="13F00E55" w14:textId="77777777" w:rsidR="00800232" w:rsidRPr="00D04011" w:rsidRDefault="00800232" w:rsidP="00800232">
      <w:pPr>
        <w:rPr>
          <w:szCs w:val="22"/>
        </w:rPr>
      </w:pPr>
    </w:p>
    <w:p w14:paraId="7B6291F7" w14:textId="77777777" w:rsidR="00800232" w:rsidRDefault="00800232" w:rsidP="00800232">
      <w:pPr>
        <w:pStyle w:val="ListParagraph"/>
        <w:numPr>
          <w:ilvl w:val="0"/>
          <w:numId w:val="7"/>
        </w:numPr>
        <w:ind w:left="0" w:firstLine="0"/>
        <w:rPr>
          <w:szCs w:val="22"/>
        </w:rPr>
      </w:pPr>
      <w:r>
        <w:rPr>
          <w:szCs w:val="22"/>
        </w:rPr>
        <w:t xml:space="preserve"> Anton Gurko, </w:t>
      </w:r>
      <w:r w:rsidRPr="00267D2A">
        <w:rPr>
          <w:szCs w:val="22"/>
        </w:rPr>
        <w:t>expert of the Russian State</w:t>
      </w:r>
      <w:r>
        <w:rPr>
          <w:szCs w:val="22"/>
        </w:rPr>
        <w:t xml:space="preserve"> Academy</w:t>
      </w:r>
      <w:r w:rsidRPr="00267D2A">
        <w:rPr>
          <w:szCs w:val="22"/>
        </w:rPr>
        <w:t xml:space="preserve"> of Intellectual Property</w:t>
      </w:r>
      <w:r>
        <w:rPr>
          <w:szCs w:val="22"/>
        </w:rPr>
        <w:t>,</w:t>
      </w:r>
      <w:r w:rsidRPr="007C2BB4">
        <w:rPr>
          <w:szCs w:val="22"/>
        </w:rPr>
        <w:t xml:space="preserve"> noted </w:t>
      </w:r>
      <w:r>
        <w:rPr>
          <w:szCs w:val="22"/>
        </w:rPr>
        <w:t xml:space="preserve">that </w:t>
      </w:r>
      <w:r w:rsidRPr="007C2BB4">
        <w:rPr>
          <w:szCs w:val="22"/>
        </w:rPr>
        <w:t>the COVID</w:t>
      </w:r>
      <w:r w:rsidRPr="007C2BB4">
        <w:rPr>
          <w:szCs w:val="22"/>
        </w:rPr>
        <w:noBreakHyphen/>
        <w:t xml:space="preserve">19 pandemic had a major impact on the creative industries on the whole, and the activities of theaters in particular in Russia and in many other countries of the world, a national lockdown was introduced, mass events were banned, and theaters </w:t>
      </w:r>
      <w:r>
        <w:rPr>
          <w:szCs w:val="22"/>
        </w:rPr>
        <w:t>were not</w:t>
      </w:r>
      <w:r w:rsidRPr="007C2BB4">
        <w:rPr>
          <w:szCs w:val="22"/>
        </w:rPr>
        <w:t xml:space="preserve"> able to work for a long time.  Currently, their activities had resumed but with limited seating capacities to observe social distancing and security measures causing the major impact on the income of the theater industry.  However, the pandemic had increased the interest in theater performances, films, music, literature and other copyright and related rights</w:t>
      </w:r>
      <w:r>
        <w:rPr>
          <w:szCs w:val="22"/>
        </w:rPr>
        <w:t xml:space="preserve"> objects</w:t>
      </w:r>
      <w:r w:rsidRPr="007C2BB4">
        <w:rPr>
          <w:szCs w:val="22"/>
        </w:rPr>
        <w:t xml:space="preserve">.  There was a major increase in the access opportunities for those  through online streaming and there was a major increase in the use of objects of copyright and related rights online.  There had been an increase in the number of recordings of theater performances in the digital sphere.  There was also the convergence of theater performances with audio visual works.  However, , as established during the course of </w:t>
      </w:r>
      <w:r>
        <w:rPr>
          <w:szCs w:val="22"/>
        </w:rPr>
        <w:t>the</w:t>
      </w:r>
      <w:r w:rsidRPr="007C2BB4">
        <w:rPr>
          <w:szCs w:val="22"/>
        </w:rPr>
        <w:t xml:space="preserve"> evaluation, in a number of countries the rights of stage and cinema directors were protected in different ways as related rights and copyrights accordingly.  Due to the emergence of theatrical performances and audiovisual works in the context of digitalization, with respect due to the pandemic, </w:t>
      </w:r>
      <w:r>
        <w:rPr>
          <w:szCs w:val="22"/>
        </w:rPr>
        <w:t xml:space="preserve">the expert </w:t>
      </w:r>
      <w:r w:rsidRPr="007C2BB4">
        <w:rPr>
          <w:szCs w:val="22"/>
        </w:rPr>
        <w:t>noted that th</w:t>
      </w:r>
      <w:r>
        <w:rPr>
          <w:szCs w:val="22"/>
        </w:rPr>
        <w:t>is situation</w:t>
      </w:r>
      <w:r w:rsidRPr="007C2BB4">
        <w:rPr>
          <w:szCs w:val="22"/>
        </w:rPr>
        <w:t xml:space="preserve"> was not fully justifiable.  Since the classification of the theatrical performances as object of copyright and related rights was largely determined by established legal traditions in different jurisdictions, addressing </w:t>
      </w:r>
      <w:r>
        <w:rPr>
          <w:szCs w:val="22"/>
        </w:rPr>
        <w:t>that</w:t>
      </w:r>
      <w:r w:rsidRPr="007C2BB4">
        <w:rPr>
          <w:szCs w:val="22"/>
        </w:rPr>
        <w:t xml:space="preserve"> issue could be done by concluding a separate international treaty or by introducing special standards on the rights of stage directors to the Berne Convention or WIPO Copyright Treaty.  .  </w:t>
      </w:r>
    </w:p>
    <w:p w14:paraId="0F86AEB0" w14:textId="77777777" w:rsidR="00800232" w:rsidRPr="007C2BB4" w:rsidRDefault="00800232" w:rsidP="00800232">
      <w:pPr>
        <w:pStyle w:val="ListParagraph"/>
        <w:ind w:left="0"/>
        <w:rPr>
          <w:szCs w:val="22"/>
        </w:rPr>
      </w:pPr>
    </w:p>
    <w:p w14:paraId="3CE85674" w14:textId="77777777" w:rsidR="00800232" w:rsidRDefault="00800232" w:rsidP="00800232">
      <w:pPr>
        <w:pStyle w:val="ListParagraph"/>
        <w:numPr>
          <w:ilvl w:val="0"/>
          <w:numId w:val="7"/>
        </w:numPr>
        <w:ind w:left="0" w:firstLine="0"/>
        <w:rPr>
          <w:szCs w:val="22"/>
        </w:rPr>
      </w:pPr>
      <w:r w:rsidRPr="00D04011">
        <w:rPr>
          <w:szCs w:val="22"/>
        </w:rPr>
        <w:t xml:space="preserve"> The</w:t>
      </w:r>
      <w:r>
        <w:rPr>
          <w:szCs w:val="22"/>
        </w:rPr>
        <w:t xml:space="preserve"> Delegation of the</w:t>
      </w:r>
      <w:r w:rsidRPr="00D04011">
        <w:rPr>
          <w:szCs w:val="22"/>
        </w:rPr>
        <w:t xml:space="preserve"> Russian Federation speaking on behalf of CACEEC</w:t>
      </w:r>
      <w:r>
        <w:rPr>
          <w:szCs w:val="22"/>
        </w:rPr>
        <w:t xml:space="preserve"> appreciated </w:t>
      </w:r>
      <w:r w:rsidRPr="0031444F">
        <w:rPr>
          <w:szCs w:val="22"/>
        </w:rPr>
        <w:t xml:space="preserve">the work done under the </w:t>
      </w:r>
      <w:r>
        <w:rPr>
          <w:szCs w:val="22"/>
        </w:rPr>
        <w:t>s</w:t>
      </w:r>
      <w:r w:rsidRPr="0031444F">
        <w:rPr>
          <w:szCs w:val="22"/>
        </w:rPr>
        <w:t xml:space="preserve">tudy on </w:t>
      </w:r>
      <w:r>
        <w:rPr>
          <w:szCs w:val="22"/>
        </w:rPr>
        <w:t>s</w:t>
      </w:r>
      <w:r w:rsidRPr="0031444F">
        <w:rPr>
          <w:szCs w:val="22"/>
        </w:rPr>
        <w:t xml:space="preserve">taging </w:t>
      </w:r>
      <w:r>
        <w:rPr>
          <w:szCs w:val="22"/>
        </w:rPr>
        <w:t>d</w:t>
      </w:r>
      <w:r w:rsidRPr="0031444F">
        <w:rPr>
          <w:szCs w:val="22"/>
        </w:rPr>
        <w:t>irectors</w:t>
      </w:r>
      <w:r>
        <w:rPr>
          <w:szCs w:val="22"/>
        </w:rPr>
        <w:t xml:space="preserve">.  </w:t>
      </w:r>
      <w:r w:rsidRPr="00753A28">
        <w:rPr>
          <w:szCs w:val="22"/>
        </w:rPr>
        <w:t>The Delegation thanked</w:t>
      </w:r>
      <w:r>
        <w:rPr>
          <w:szCs w:val="22"/>
        </w:rPr>
        <w:t xml:space="preserve"> </w:t>
      </w:r>
      <w:r w:rsidRPr="00753A28">
        <w:rPr>
          <w:szCs w:val="22"/>
        </w:rPr>
        <w:t>Professor Ysolde and Anton Sergo for presenting the interim results and an overview of the study.  The Group hoped that in the near future that they would overcome the challenges linked with the restrictions due to COVID</w:t>
      </w:r>
      <w:r w:rsidRPr="00753A28">
        <w:rPr>
          <w:szCs w:val="22"/>
        </w:rPr>
        <w:noBreakHyphen/>
        <w:t xml:space="preserve">19 and would be able to complete the study by the following session of the Committee.  CACEEC was delighted to note that the study was done comprehensively, and it touched upon a large volume of information, more than was initially proposed.  It also looked at the legal system and realities of law enforcement and the experience of players, includes interviews with directors, lawyers, CMOs and professional associations.  The Group underscored the importance of the study for the topic already at the stage of the game, it was clear that national approaches differ when it comes to the definition of the rights of stage directors.  CACEEC looked forward to constructive work along those lines to develop an international instrument which would allow the Committee to harmonize such approaches and to raise the international protection to a new level.  </w:t>
      </w:r>
    </w:p>
    <w:p w14:paraId="54A90AD7" w14:textId="350D183F" w:rsidR="00BA0DC3" w:rsidRDefault="00BA0DC3" w:rsidP="00BA0DC3">
      <w:pPr>
        <w:rPr>
          <w:szCs w:val="22"/>
        </w:rPr>
      </w:pPr>
    </w:p>
    <w:p w14:paraId="5267FFA7" w14:textId="25792864" w:rsidR="00BA0DC3" w:rsidRPr="00BA0DC3" w:rsidRDefault="00BA0DC3" w:rsidP="00BA0DC3">
      <w:pPr>
        <w:rPr>
          <w:i/>
          <w:iCs/>
          <w:szCs w:val="22"/>
        </w:rPr>
      </w:pPr>
      <w:r w:rsidRPr="00BA0DC3">
        <w:rPr>
          <w:i/>
          <w:iCs/>
          <w:szCs w:val="22"/>
        </w:rPr>
        <w:t>Public Lending Right</w:t>
      </w:r>
      <w:r w:rsidR="003B1434">
        <w:rPr>
          <w:i/>
          <w:iCs/>
          <w:szCs w:val="22"/>
        </w:rPr>
        <w:t>s</w:t>
      </w:r>
    </w:p>
    <w:p w14:paraId="6CFFF52B" w14:textId="77777777" w:rsidR="00753A28" w:rsidRPr="00753A28" w:rsidRDefault="00753A28" w:rsidP="00753A28">
      <w:pPr>
        <w:rPr>
          <w:szCs w:val="22"/>
        </w:rPr>
      </w:pPr>
    </w:p>
    <w:p w14:paraId="455CC531" w14:textId="28C5016F" w:rsidR="00784CE1" w:rsidRPr="00753A28" w:rsidRDefault="00FC2832" w:rsidP="00753A28">
      <w:pPr>
        <w:pStyle w:val="ListParagraph"/>
        <w:numPr>
          <w:ilvl w:val="0"/>
          <w:numId w:val="7"/>
        </w:numPr>
        <w:ind w:left="0" w:firstLine="0"/>
        <w:rPr>
          <w:szCs w:val="22"/>
        </w:rPr>
      </w:pPr>
      <w:r w:rsidRPr="00753A28">
        <w:rPr>
          <w:szCs w:val="22"/>
        </w:rPr>
        <w:t>The Delegation of Sierra Leone</w:t>
      </w:r>
      <w:r w:rsidR="00E01FC9" w:rsidRPr="00753A28">
        <w:rPr>
          <w:szCs w:val="22"/>
        </w:rPr>
        <w:t xml:space="preserve"> </w:t>
      </w:r>
      <w:r w:rsidR="00784CE1" w:rsidRPr="00753A28">
        <w:rPr>
          <w:szCs w:val="22"/>
        </w:rPr>
        <w:t>congratulate</w:t>
      </w:r>
      <w:r w:rsidR="00E01FC9" w:rsidRPr="00753A28">
        <w:rPr>
          <w:szCs w:val="22"/>
        </w:rPr>
        <w:t>d the</w:t>
      </w:r>
      <w:r w:rsidR="00C24D78" w:rsidRPr="00753A28">
        <w:rPr>
          <w:szCs w:val="22"/>
        </w:rPr>
        <w:t xml:space="preserve"> Chair on his election to the SCCR</w:t>
      </w:r>
      <w:r w:rsidR="006D5710" w:rsidRPr="00753A28">
        <w:rPr>
          <w:szCs w:val="22"/>
        </w:rPr>
        <w:t xml:space="preserve"> and expressed </w:t>
      </w:r>
      <w:r w:rsidR="00784CE1" w:rsidRPr="00753A28">
        <w:rPr>
          <w:szCs w:val="22"/>
        </w:rPr>
        <w:t>condolences of the Secretariat on passing of WIPO senior counselor Carole Croella.</w:t>
      </w:r>
      <w:r w:rsidR="00914405" w:rsidRPr="00753A28">
        <w:rPr>
          <w:szCs w:val="22"/>
        </w:rPr>
        <w:t xml:space="preserve">  The Delegation together with the</w:t>
      </w:r>
      <w:r w:rsidR="00784CE1" w:rsidRPr="00753A28">
        <w:rPr>
          <w:szCs w:val="22"/>
        </w:rPr>
        <w:t xml:space="preserve"> Delegation</w:t>
      </w:r>
      <w:r w:rsidR="00753A28">
        <w:rPr>
          <w:szCs w:val="22"/>
        </w:rPr>
        <w:t>s</w:t>
      </w:r>
      <w:r w:rsidR="00784CE1" w:rsidRPr="00753A28">
        <w:rPr>
          <w:szCs w:val="22"/>
        </w:rPr>
        <w:t xml:space="preserve"> of Panama and Malawi </w:t>
      </w:r>
      <w:r w:rsidR="00914405" w:rsidRPr="00753A28">
        <w:rPr>
          <w:szCs w:val="22"/>
        </w:rPr>
        <w:t>was</w:t>
      </w:r>
      <w:r w:rsidR="00784CE1" w:rsidRPr="00753A28">
        <w:rPr>
          <w:szCs w:val="22"/>
        </w:rPr>
        <w:t xml:space="preserve"> pleased to </w:t>
      </w:r>
      <w:r w:rsidR="00753A28">
        <w:rPr>
          <w:szCs w:val="22"/>
        </w:rPr>
        <w:t>present</w:t>
      </w:r>
      <w:r w:rsidR="00753A28" w:rsidRPr="00753A28">
        <w:rPr>
          <w:szCs w:val="22"/>
        </w:rPr>
        <w:t xml:space="preserve"> </w:t>
      </w:r>
      <w:r w:rsidR="00753A28">
        <w:rPr>
          <w:szCs w:val="22"/>
        </w:rPr>
        <w:t>a</w:t>
      </w:r>
      <w:r w:rsidR="00784CE1" w:rsidRPr="00753A28">
        <w:rPr>
          <w:szCs w:val="22"/>
        </w:rPr>
        <w:t xml:space="preserve"> proposal for a study on </w:t>
      </w:r>
      <w:r w:rsidR="00753A28">
        <w:rPr>
          <w:szCs w:val="22"/>
        </w:rPr>
        <w:t>P</w:t>
      </w:r>
      <w:r w:rsidR="00753A28" w:rsidRPr="00753A28">
        <w:rPr>
          <w:szCs w:val="22"/>
        </w:rPr>
        <w:t xml:space="preserve">ublic </w:t>
      </w:r>
      <w:r w:rsidR="00753A28">
        <w:rPr>
          <w:szCs w:val="22"/>
        </w:rPr>
        <w:t>Lending</w:t>
      </w:r>
      <w:r w:rsidR="00753A28" w:rsidRPr="00753A28">
        <w:rPr>
          <w:szCs w:val="22"/>
        </w:rPr>
        <w:t xml:space="preserve"> </w:t>
      </w:r>
      <w:r w:rsidR="00753A28">
        <w:rPr>
          <w:szCs w:val="22"/>
        </w:rPr>
        <w:t>R</w:t>
      </w:r>
      <w:r w:rsidR="00753A28" w:rsidRPr="00753A28">
        <w:rPr>
          <w:szCs w:val="22"/>
        </w:rPr>
        <w:t>ights</w:t>
      </w:r>
      <w:r w:rsidR="00753A28">
        <w:rPr>
          <w:szCs w:val="22"/>
        </w:rPr>
        <w:t xml:space="preserve"> (PLR)</w:t>
      </w:r>
      <w:r w:rsidR="00753A28" w:rsidRPr="00753A28">
        <w:rPr>
          <w:szCs w:val="22"/>
        </w:rPr>
        <w:t xml:space="preserve"> </w:t>
      </w:r>
      <w:r w:rsidR="00784CE1" w:rsidRPr="00753A28">
        <w:rPr>
          <w:szCs w:val="22"/>
        </w:rPr>
        <w:t>to be undertaken by WIPO</w:t>
      </w:r>
      <w:r w:rsidR="001F122D" w:rsidRPr="00753A28">
        <w:rPr>
          <w:szCs w:val="22"/>
        </w:rPr>
        <w:t xml:space="preserve">.  The Delegation noted that the people </w:t>
      </w:r>
      <w:r w:rsidR="00784CE1" w:rsidRPr="00753A28">
        <w:rPr>
          <w:szCs w:val="22"/>
        </w:rPr>
        <w:t>who work</w:t>
      </w:r>
      <w:r w:rsidR="00753A28">
        <w:rPr>
          <w:szCs w:val="22"/>
        </w:rPr>
        <w:t>ed</w:t>
      </w:r>
      <w:r w:rsidR="00784CE1" w:rsidRPr="00753A28">
        <w:rPr>
          <w:szCs w:val="22"/>
        </w:rPr>
        <w:t xml:space="preserve"> in </w:t>
      </w:r>
      <w:r w:rsidR="001F122D" w:rsidRPr="00753A28">
        <w:rPr>
          <w:szCs w:val="22"/>
        </w:rPr>
        <w:t>the</w:t>
      </w:r>
      <w:r w:rsidR="00784CE1" w:rsidRPr="00753A28">
        <w:rPr>
          <w:szCs w:val="22"/>
        </w:rPr>
        <w:t xml:space="preserve"> creative industries in Africa, in Asia, in Latin America, and all around the world to produce books of literature and related works of rights </w:t>
      </w:r>
      <w:r w:rsidR="001F122D" w:rsidRPr="00753A28">
        <w:rPr>
          <w:szCs w:val="22"/>
        </w:rPr>
        <w:t>were</w:t>
      </w:r>
      <w:r w:rsidR="00784CE1" w:rsidRPr="00753A28">
        <w:rPr>
          <w:szCs w:val="22"/>
        </w:rPr>
        <w:t xml:space="preserve"> often deprived of a financial reward for the work.</w:t>
      </w:r>
      <w:r w:rsidR="00073A49" w:rsidRPr="00753A28">
        <w:rPr>
          <w:szCs w:val="22"/>
        </w:rPr>
        <w:t xml:space="preserve">  </w:t>
      </w:r>
      <w:r w:rsidR="00B64002" w:rsidRPr="00753A28">
        <w:rPr>
          <w:szCs w:val="22"/>
        </w:rPr>
        <w:t>That</w:t>
      </w:r>
      <w:r w:rsidR="00784CE1" w:rsidRPr="00753A28">
        <w:rPr>
          <w:szCs w:val="22"/>
        </w:rPr>
        <w:t xml:space="preserve"> </w:t>
      </w:r>
      <w:r w:rsidR="00073A49" w:rsidRPr="00753A28">
        <w:rPr>
          <w:szCs w:val="22"/>
        </w:rPr>
        <w:t>was</w:t>
      </w:r>
      <w:r w:rsidR="00784CE1" w:rsidRPr="00753A28">
        <w:rPr>
          <w:szCs w:val="22"/>
        </w:rPr>
        <w:t xml:space="preserve"> clearly a disincentive.  Our societies and economies need</w:t>
      </w:r>
      <w:r w:rsidR="00073A49" w:rsidRPr="00753A28">
        <w:rPr>
          <w:szCs w:val="22"/>
        </w:rPr>
        <w:t>ed</w:t>
      </w:r>
      <w:r w:rsidR="00784CE1" w:rsidRPr="00753A28">
        <w:rPr>
          <w:szCs w:val="22"/>
        </w:rPr>
        <w:t xml:space="preserve"> to incentivize and develop our cultures by supporting and promoting literature that promote</w:t>
      </w:r>
      <w:r w:rsidR="00753A28">
        <w:rPr>
          <w:szCs w:val="22"/>
        </w:rPr>
        <w:t>d</w:t>
      </w:r>
      <w:r w:rsidR="00784CE1" w:rsidRPr="00753A28">
        <w:rPr>
          <w:szCs w:val="22"/>
        </w:rPr>
        <w:t xml:space="preserve"> the use of our local languages, our traditions, and our cultures.  Properly rewarding those engaged in </w:t>
      </w:r>
      <w:r w:rsidR="00B64002" w:rsidRPr="00753A28">
        <w:rPr>
          <w:szCs w:val="22"/>
        </w:rPr>
        <w:t>that</w:t>
      </w:r>
      <w:r w:rsidR="00784CE1" w:rsidRPr="00753A28">
        <w:rPr>
          <w:szCs w:val="22"/>
        </w:rPr>
        <w:t xml:space="preserve"> exercise of humanity </w:t>
      </w:r>
      <w:r w:rsidR="00753A28">
        <w:rPr>
          <w:szCs w:val="22"/>
        </w:rPr>
        <w:t>was</w:t>
      </w:r>
      <w:r w:rsidR="00753A28" w:rsidRPr="00753A28">
        <w:rPr>
          <w:szCs w:val="22"/>
        </w:rPr>
        <w:t xml:space="preserve"> </w:t>
      </w:r>
      <w:r w:rsidR="00784CE1" w:rsidRPr="00753A28">
        <w:rPr>
          <w:szCs w:val="22"/>
        </w:rPr>
        <w:t>important.</w:t>
      </w:r>
      <w:r w:rsidR="00073A49" w:rsidRPr="00753A28">
        <w:rPr>
          <w:szCs w:val="22"/>
        </w:rPr>
        <w:t xml:space="preserve">  The Delegation explained that PLR </w:t>
      </w:r>
      <w:r w:rsidR="00753A28">
        <w:rPr>
          <w:szCs w:val="22"/>
        </w:rPr>
        <w:t>was</w:t>
      </w:r>
      <w:r w:rsidR="00753A28" w:rsidRPr="00753A28">
        <w:rPr>
          <w:szCs w:val="22"/>
        </w:rPr>
        <w:t xml:space="preserve"> </w:t>
      </w:r>
      <w:r w:rsidR="00784CE1" w:rsidRPr="00753A28">
        <w:rPr>
          <w:szCs w:val="22"/>
        </w:rPr>
        <w:t xml:space="preserve">part of </w:t>
      </w:r>
      <w:r w:rsidR="00753A28">
        <w:rPr>
          <w:szCs w:val="22"/>
        </w:rPr>
        <w:t xml:space="preserve">the </w:t>
      </w:r>
      <w:r w:rsidR="00784CE1" w:rsidRPr="00753A28">
        <w:rPr>
          <w:szCs w:val="22"/>
        </w:rPr>
        <w:t>ecosystem that sustain</w:t>
      </w:r>
      <w:r w:rsidR="00753A28">
        <w:rPr>
          <w:szCs w:val="22"/>
        </w:rPr>
        <w:t>ed</w:t>
      </w:r>
      <w:r w:rsidR="00784CE1" w:rsidRPr="00753A28">
        <w:rPr>
          <w:szCs w:val="22"/>
        </w:rPr>
        <w:t xml:space="preserve"> the creative industries.</w:t>
      </w:r>
      <w:r w:rsidR="007F04E5" w:rsidRPr="00753A28">
        <w:rPr>
          <w:szCs w:val="22"/>
        </w:rPr>
        <w:t xml:space="preserve">  The Delegation hoped that the </w:t>
      </w:r>
      <w:r w:rsidR="00784CE1" w:rsidRPr="00753A28">
        <w:rPr>
          <w:szCs w:val="22"/>
        </w:rPr>
        <w:t>study w</w:t>
      </w:r>
      <w:r w:rsidR="00A763C2" w:rsidRPr="00753A28">
        <w:rPr>
          <w:szCs w:val="22"/>
        </w:rPr>
        <w:t xml:space="preserve">ould </w:t>
      </w:r>
      <w:r w:rsidR="00784CE1" w:rsidRPr="00753A28">
        <w:rPr>
          <w:szCs w:val="22"/>
        </w:rPr>
        <w:t>create awareness and show how it c</w:t>
      </w:r>
      <w:r w:rsidR="00A763C2" w:rsidRPr="00753A28">
        <w:rPr>
          <w:szCs w:val="22"/>
        </w:rPr>
        <w:t>ould</w:t>
      </w:r>
      <w:r w:rsidR="00784CE1" w:rsidRPr="00753A28">
        <w:rPr>
          <w:szCs w:val="22"/>
        </w:rPr>
        <w:t xml:space="preserve"> be implemented </w:t>
      </w:r>
      <w:r w:rsidR="00753A28">
        <w:rPr>
          <w:szCs w:val="22"/>
        </w:rPr>
        <w:t>as well as how it</w:t>
      </w:r>
      <w:r w:rsidR="00784CE1" w:rsidRPr="00753A28">
        <w:rPr>
          <w:szCs w:val="22"/>
        </w:rPr>
        <w:t xml:space="preserve"> c</w:t>
      </w:r>
      <w:r w:rsidR="00A763C2" w:rsidRPr="00753A28">
        <w:rPr>
          <w:szCs w:val="22"/>
        </w:rPr>
        <w:t>ould</w:t>
      </w:r>
      <w:r w:rsidR="00784CE1" w:rsidRPr="00753A28">
        <w:rPr>
          <w:szCs w:val="22"/>
        </w:rPr>
        <w:t xml:space="preserve"> benefit local creators.  There </w:t>
      </w:r>
      <w:r w:rsidR="00FE3954" w:rsidRPr="00753A28">
        <w:rPr>
          <w:szCs w:val="22"/>
        </w:rPr>
        <w:t>was</w:t>
      </w:r>
      <w:r w:rsidR="00784CE1" w:rsidRPr="00753A28">
        <w:rPr>
          <w:szCs w:val="22"/>
        </w:rPr>
        <w:t xml:space="preserve"> a great interest in PLR among African Member States such as </w:t>
      </w:r>
      <w:r w:rsidR="00753A28">
        <w:rPr>
          <w:szCs w:val="22"/>
        </w:rPr>
        <w:t xml:space="preserve">the Delegations of </w:t>
      </w:r>
      <w:r w:rsidR="00784CE1" w:rsidRPr="00753A28">
        <w:rPr>
          <w:szCs w:val="22"/>
        </w:rPr>
        <w:t xml:space="preserve">Burkina Faso, Malawi, Tanzania, and Zimbabwe </w:t>
      </w:r>
      <w:r w:rsidR="00753A28">
        <w:rPr>
          <w:szCs w:val="22"/>
        </w:rPr>
        <w:t xml:space="preserve">who were </w:t>
      </w:r>
      <w:r w:rsidR="00784CE1" w:rsidRPr="00753A28">
        <w:rPr>
          <w:szCs w:val="22"/>
        </w:rPr>
        <w:t>making steps to have PLR in legislation.</w:t>
      </w:r>
      <w:r w:rsidR="00C75229" w:rsidRPr="00753A28">
        <w:rPr>
          <w:szCs w:val="22"/>
        </w:rPr>
        <w:t xml:space="preserve">  The African I</w:t>
      </w:r>
      <w:r w:rsidR="00784CE1" w:rsidRPr="00753A28">
        <w:rPr>
          <w:szCs w:val="22"/>
        </w:rPr>
        <w:t xml:space="preserve">ntellectual </w:t>
      </w:r>
      <w:r w:rsidR="00C75229" w:rsidRPr="00753A28">
        <w:rPr>
          <w:szCs w:val="22"/>
        </w:rPr>
        <w:t>P</w:t>
      </w:r>
      <w:r w:rsidR="00784CE1" w:rsidRPr="00753A28">
        <w:rPr>
          <w:szCs w:val="22"/>
        </w:rPr>
        <w:t xml:space="preserve">roperty </w:t>
      </w:r>
      <w:r w:rsidR="00C75229" w:rsidRPr="00753A28">
        <w:rPr>
          <w:szCs w:val="22"/>
        </w:rPr>
        <w:t>A</w:t>
      </w:r>
      <w:r w:rsidR="00784CE1" w:rsidRPr="00753A28">
        <w:rPr>
          <w:szCs w:val="22"/>
        </w:rPr>
        <w:t>ssociation</w:t>
      </w:r>
      <w:r w:rsidR="00753A28">
        <w:rPr>
          <w:szCs w:val="22"/>
        </w:rPr>
        <w:t xml:space="preserve"> (</w:t>
      </w:r>
      <w:r w:rsidR="00784CE1" w:rsidRPr="00753A28">
        <w:rPr>
          <w:szCs w:val="22"/>
        </w:rPr>
        <w:t>ARIPO</w:t>
      </w:r>
      <w:r w:rsidR="00753A28">
        <w:rPr>
          <w:szCs w:val="22"/>
        </w:rPr>
        <w:t>)</w:t>
      </w:r>
      <w:r w:rsidR="00784CE1" w:rsidRPr="00753A28">
        <w:rPr>
          <w:szCs w:val="22"/>
        </w:rPr>
        <w:t xml:space="preserve"> include</w:t>
      </w:r>
      <w:r w:rsidR="00EB7B27" w:rsidRPr="00753A28">
        <w:rPr>
          <w:szCs w:val="22"/>
        </w:rPr>
        <w:t>d</w:t>
      </w:r>
      <w:r w:rsidR="00784CE1" w:rsidRPr="00753A28">
        <w:rPr>
          <w:szCs w:val="22"/>
        </w:rPr>
        <w:t xml:space="preserve"> the public lending right as part of the authors exclusive rights </w:t>
      </w:r>
      <w:r w:rsidR="00753A28">
        <w:rPr>
          <w:szCs w:val="22"/>
        </w:rPr>
        <w:t>the previous</w:t>
      </w:r>
      <w:r w:rsidR="00753A28" w:rsidRPr="00753A28">
        <w:rPr>
          <w:szCs w:val="22"/>
        </w:rPr>
        <w:t xml:space="preserve"> </w:t>
      </w:r>
      <w:r w:rsidR="00784CE1" w:rsidRPr="00753A28">
        <w:rPr>
          <w:szCs w:val="22"/>
        </w:rPr>
        <w:t>year.</w:t>
      </w:r>
      <w:r w:rsidR="000914A5" w:rsidRPr="00753A28">
        <w:rPr>
          <w:szCs w:val="22"/>
        </w:rPr>
        <w:t xml:space="preserve">  </w:t>
      </w:r>
      <w:r w:rsidR="00784CE1" w:rsidRPr="00753A28">
        <w:rPr>
          <w:szCs w:val="22"/>
        </w:rPr>
        <w:t>The SCCR ha</w:t>
      </w:r>
      <w:r w:rsidR="002820F9" w:rsidRPr="00753A28">
        <w:rPr>
          <w:szCs w:val="22"/>
        </w:rPr>
        <w:t>d</w:t>
      </w:r>
      <w:r w:rsidR="00784CE1" w:rsidRPr="00753A28">
        <w:rPr>
          <w:szCs w:val="22"/>
        </w:rPr>
        <w:t xml:space="preserve"> a number of items under consideration on th</w:t>
      </w:r>
      <w:r w:rsidR="002820F9" w:rsidRPr="00753A28">
        <w:rPr>
          <w:szCs w:val="22"/>
        </w:rPr>
        <w:t>e</w:t>
      </w:r>
      <w:r w:rsidR="00784CE1" w:rsidRPr="00753A28">
        <w:rPr>
          <w:szCs w:val="22"/>
        </w:rPr>
        <w:t xml:space="preserve"> agenda.  A proposal call</w:t>
      </w:r>
      <w:r w:rsidR="002820F9" w:rsidRPr="00753A28">
        <w:rPr>
          <w:szCs w:val="22"/>
        </w:rPr>
        <w:t>ed</w:t>
      </w:r>
      <w:r w:rsidR="00784CE1" w:rsidRPr="00753A28">
        <w:rPr>
          <w:szCs w:val="22"/>
        </w:rPr>
        <w:t xml:space="preserve"> for a study to be carried out to identify how countries could benefit from introducing PLR.</w:t>
      </w:r>
      <w:r w:rsidR="002820F9" w:rsidRPr="00753A28">
        <w:rPr>
          <w:szCs w:val="22"/>
        </w:rPr>
        <w:t xml:space="preserve">  The Delegation indicated that it did not intend for </w:t>
      </w:r>
      <w:r w:rsidR="00784CE1" w:rsidRPr="00753A28">
        <w:rPr>
          <w:szCs w:val="22"/>
        </w:rPr>
        <w:t>PLR to be added as a substantive item for discussion a</w:t>
      </w:r>
      <w:r w:rsidR="00C5733D" w:rsidRPr="00753A28">
        <w:rPr>
          <w:szCs w:val="22"/>
        </w:rPr>
        <w:t xml:space="preserve">s well as a </w:t>
      </w:r>
      <w:r w:rsidR="00784CE1" w:rsidRPr="00753A28">
        <w:rPr>
          <w:szCs w:val="22"/>
        </w:rPr>
        <w:t>legal instrument or a treaty under th</w:t>
      </w:r>
      <w:r w:rsidR="00C5733D" w:rsidRPr="00753A28">
        <w:rPr>
          <w:szCs w:val="22"/>
        </w:rPr>
        <w:t>e</w:t>
      </w:r>
      <w:r w:rsidR="00784CE1" w:rsidRPr="00753A28">
        <w:rPr>
          <w:szCs w:val="22"/>
        </w:rPr>
        <w:t xml:space="preserve"> topic.</w:t>
      </w:r>
      <w:r w:rsidR="00A619DD" w:rsidRPr="00753A28">
        <w:rPr>
          <w:szCs w:val="22"/>
        </w:rPr>
        <w:t xml:space="preserve">  The Delegation indicated that its </w:t>
      </w:r>
      <w:r w:rsidR="00784CE1" w:rsidRPr="00753A28">
        <w:rPr>
          <w:szCs w:val="22"/>
        </w:rPr>
        <w:t>co</w:t>
      </w:r>
      <w:r w:rsidR="00784CE1" w:rsidRPr="00753A28">
        <w:rPr>
          <w:szCs w:val="22"/>
        </w:rPr>
        <w:noBreakHyphen/>
        <w:t>objective is for countries, particularly developing countries, to learn about PLR so that the authors w</w:t>
      </w:r>
      <w:r w:rsidR="00A619DD" w:rsidRPr="00753A28">
        <w:rPr>
          <w:szCs w:val="22"/>
        </w:rPr>
        <w:t>ould</w:t>
      </w:r>
      <w:r w:rsidR="00784CE1" w:rsidRPr="00753A28">
        <w:rPr>
          <w:szCs w:val="22"/>
        </w:rPr>
        <w:t xml:space="preserve"> be remunerated for the free lending of their books, and </w:t>
      </w:r>
      <w:r w:rsidR="00753A28">
        <w:rPr>
          <w:szCs w:val="22"/>
        </w:rPr>
        <w:t xml:space="preserve">stated that </w:t>
      </w:r>
      <w:r w:rsidR="00784CE1" w:rsidRPr="00753A28">
        <w:rPr>
          <w:szCs w:val="22"/>
        </w:rPr>
        <w:t xml:space="preserve">the study </w:t>
      </w:r>
      <w:r w:rsidR="00A6718F" w:rsidRPr="00753A28">
        <w:rPr>
          <w:szCs w:val="22"/>
        </w:rPr>
        <w:t xml:space="preserve">was </w:t>
      </w:r>
      <w:r w:rsidR="00784CE1" w:rsidRPr="00753A28">
        <w:rPr>
          <w:szCs w:val="22"/>
        </w:rPr>
        <w:t>a standalone project that w</w:t>
      </w:r>
      <w:r w:rsidR="00A6718F" w:rsidRPr="00753A28">
        <w:rPr>
          <w:szCs w:val="22"/>
        </w:rPr>
        <w:t>ould</w:t>
      </w:r>
      <w:r w:rsidR="00784CE1" w:rsidRPr="00753A28">
        <w:rPr>
          <w:szCs w:val="22"/>
        </w:rPr>
        <w:t xml:space="preserve"> be carried out by WIPO and presented to Member States when it </w:t>
      </w:r>
      <w:r w:rsidR="00A6718F" w:rsidRPr="00753A28">
        <w:rPr>
          <w:szCs w:val="22"/>
        </w:rPr>
        <w:t>was</w:t>
      </w:r>
      <w:r w:rsidR="00784CE1" w:rsidRPr="00753A28">
        <w:rPr>
          <w:szCs w:val="22"/>
        </w:rPr>
        <w:t xml:space="preserve"> ready.  </w:t>
      </w:r>
      <w:r w:rsidR="00753A28">
        <w:rPr>
          <w:szCs w:val="22"/>
        </w:rPr>
        <w:t>There</w:t>
      </w:r>
      <w:r w:rsidR="00753A28" w:rsidRPr="00753A28">
        <w:rPr>
          <w:szCs w:val="22"/>
        </w:rPr>
        <w:t xml:space="preserve"> </w:t>
      </w:r>
      <w:r w:rsidR="00A6718F" w:rsidRPr="00753A28">
        <w:rPr>
          <w:szCs w:val="22"/>
        </w:rPr>
        <w:t>was</w:t>
      </w:r>
      <w:r w:rsidR="00784CE1" w:rsidRPr="00753A28">
        <w:rPr>
          <w:szCs w:val="22"/>
        </w:rPr>
        <w:t xml:space="preserve"> therefore no risk of burdening the agenda of the SCCR.  The study w</w:t>
      </w:r>
      <w:r w:rsidR="00A6718F" w:rsidRPr="00753A28">
        <w:rPr>
          <w:szCs w:val="22"/>
        </w:rPr>
        <w:t>ould</w:t>
      </w:r>
      <w:r w:rsidR="00784CE1" w:rsidRPr="00753A28">
        <w:rPr>
          <w:szCs w:val="22"/>
        </w:rPr>
        <w:t xml:space="preserve"> provide only an opportunity to learn more about an important element of the ecosystem that support</w:t>
      </w:r>
      <w:r w:rsidR="00753A28">
        <w:rPr>
          <w:szCs w:val="22"/>
        </w:rPr>
        <w:t>ed</w:t>
      </w:r>
      <w:r w:rsidR="00784CE1" w:rsidRPr="00753A28">
        <w:rPr>
          <w:szCs w:val="22"/>
        </w:rPr>
        <w:t xml:space="preserve"> the creative industries across the world.  The </w:t>
      </w:r>
      <w:r w:rsidR="00A6718F" w:rsidRPr="00753A28">
        <w:rPr>
          <w:szCs w:val="22"/>
        </w:rPr>
        <w:t>Committee was</w:t>
      </w:r>
      <w:r w:rsidR="00784CE1" w:rsidRPr="00753A28">
        <w:rPr>
          <w:szCs w:val="22"/>
        </w:rPr>
        <w:t xml:space="preserve"> established over 20 years ago with a mandate, to consider emerging</w:t>
      </w:r>
      <w:r w:rsidR="00753A28">
        <w:rPr>
          <w:szCs w:val="22"/>
        </w:rPr>
        <w:t xml:space="preserve"> countries</w:t>
      </w:r>
      <w:r w:rsidR="00784CE1" w:rsidRPr="00753A28">
        <w:rPr>
          <w:szCs w:val="22"/>
        </w:rPr>
        <w:t xml:space="preserve"> in the field of copyright and related rights.  The study on public landing right w</w:t>
      </w:r>
      <w:r w:rsidR="00A6718F" w:rsidRPr="00753A28">
        <w:rPr>
          <w:szCs w:val="22"/>
        </w:rPr>
        <w:t xml:space="preserve">ould </w:t>
      </w:r>
      <w:r w:rsidR="00784CE1" w:rsidRPr="00753A28">
        <w:rPr>
          <w:szCs w:val="22"/>
        </w:rPr>
        <w:t>contribute to fulfilling th</w:t>
      </w:r>
      <w:r w:rsidR="00A6718F" w:rsidRPr="00753A28">
        <w:rPr>
          <w:szCs w:val="22"/>
        </w:rPr>
        <w:t xml:space="preserve">e </w:t>
      </w:r>
      <w:r w:rsidR="00784CE1" w:rsidRPr="00753A28">
        <w:rPr>
          <w:szCs w:val="22"/>
        </w:rPr>
        <w:t>mandate.</w:t>
      </w:r>
      <w:r w:rsidR="00A6718F" w:rsidRPr="00753A28">
        <w:rPr>
          <w:szCs w:val="22"/>
        </w:rPr>
        <w:t xml:space="preserve">  The Delegation looked forward to </w:t>
      </w:r>
      <w:r w:rsidR="00784CE1" w:rsidRPr="00753A28">
        <w:rPr>
          <w:szCs w:val="22"/>
        </w:rPr>
        <w:t>develop</w:t>
      </w:r>
      <w:r w:rsidR="00753A28">
        <w:rPr>
          <w:szCs w:val="22"/>
        </w:rPr>
        <w:t>ing</w:t>
      </w:r>
      <w:r w:rsidR="00784CE1" w:rsidRPr="00753A28">
        <w:rPr>
          <w:szCs w:val="22"/>
        </w:rPr>
        <w:t xml:space="preserve"> th</w:t>
      </w:r>
      <w:r w:rsidR="00A6718F" w:rsidRPr="00753A28">
        <w:rPr>
          <w:szCs w:val="22"/>
        </w:rPr>
        <w:t>e</w:t>
      </w:r>
      <w:r w:rsidR="00784CE1" w:rsidRPr="00753A28">
        <w:rPr>
          <w:szCs w:val="22"/>
        </w:rPr>
        <w:t xml:space="preserve"> proposal and </w:t>
      </w:r>
      <w:r w:rsidR="00753A28">
        <w:rPr>
          <w:szCs w:val="22"/>
        </w:rPr>
        <w:t>t</w:t>
      </w:r>
      <w:r w:rsidR="00E52936">
        <w:rPr>
          <w:szCs w:val="22"/>
        </w:rPr>
        <w:t>o</w:t>
      </w:r>
      <w:r w:rsidR="00753A28">
        <w:rPr>
          <w:szCs w:val="22"/>
        </w:rPr>
        <w:t xml:space="preserve"> </w:t>
      </w:r>
      <w:r w:rsidR="00784CE1" w:rsidRPr="00753A28">
        <w:rPr>
          <w:szCs w:val="22"/>
        </w:rPr>
        <w:t>continued conversation</w:t>
      </w:r>
      <w:r w:rsidR="00753A28">
        <w:rPr>
          <w:szCs w:val="22"/>
        </w:rPr>
        <w:t>s</w:t>
      </w:r>
      <w:r w:rsidR="00784CE1" w:rsidRPr="00753A28">
        <w:rPr>
          <w:szCs w:val="22"/>
        </w:rPr>
        <w:t xml:space="preserve"> with Member States and other stakeholders.  </w:t>
      </w:r>
    </w:p>
    <w:p w14:paraId="5FF494A5" w14:textId="77777777" w:rsidR="00784CE1" w:rsidRPr="00D04011" w:rsidRDefault="00784CE1" w:rsidP="00784CE1">
      <w:pPr>
        <w:pStyle w:val="ListParagraph"/>
        <w:rPr>
          <w:szCs w:val="22"/>
        </w:rPr>
      </w:pPr>
    </w:p>
    <w:p w14:paraId="60F7D96E" w14:textId="53F6A8ED" w:rsidR="00784CE1" w:rsidRPr="00816D03" w:rsidRDefault="00784CE1" w:rsidP="00B64002">
      <w:pPr>
        <w:pStyle w:val="ListParagraph"/>
        <w:numPr>
          <w:ilvl w:val="0"/>
          <w:numId w:val="7"/>
        </w:numPr>
        <w:ind w:left="0" w:firstLine="0"/>
        <w:rPr>
          <w:szCs w:val="22"/>
        </w:rPr>
      </w:pPr>
      <w:r w:rsidRPr="00D04011">
        <w:rPr>
          <w:szCs w:val="22"/>
        </w:rPr>
        <w:t>The Delegation of Panama</w:t>
      </w:r>
      <w:r w:rsidR="006441C1">
        <w:rPr>
          <w:szCs w:val="22"/>
        </w:rPr>
        <w:t xml:space="preserve"> expressed support for the </w:t>
      </w:r>
      <w:r w:rsidRPr="006441C1">
        <w:rPr>
          <w:szCs w:val="22"/>
        </w:rPr>
        <w:t xml:space="preserve">proposal for a study on different experiences at the global level on the </w:t>
      </w:r>
      <w:r w:rsidR="00753A28">
        <w:rPr>
          <w:szCs w:val="22"/>
        </w:rPr>
        <w:t>PLR</w:t>
      </w:r>
      <w:r w:rsidRPr="006441C1">
        <w:rPr>
          <w:szCs w:val="22"/>
        </w:rPr>
        <w:t xml:space="preserve">.  The PLR </w:t>
      </w:r>
      <w:r w:rsidR="00753A28">
        <w:rPr>
          <w:szCs w:val="22"/>
        </w:rPr>
        <w:t>was</w:t>
      </w:r>
      <w:r w:rsidRPr="006441C1">
        <w:rPr>
          <w:szCs w:val="22"/>
        </w:rPr>
        <w:t xml:space="preserve"> a mechanism through which </w:t>
      </w:r>
      <w:r w:rsidRPr="006441C1">
        <w:rPr>
          <w:szCs w:val="22"/>
        </w:rPr>
        <w:lastRenderedPageBreak/>
        <w:t>governments aim</w:t>
      </w:r>
      <w:r w:rsidR="00753A28">
        <w:rPr>
          <w:szCs w:val="22"/>
        </w:rPr>
        <w:t>ed</w:t>
      </w:r>
      <w:r w:rsidRPr="006441C1">
        <w:rPr>
          <w:szCs w:val="22"/>
        </w:rPr>
        <w:t xml:space="preserve"> to support authors, visual artists, and other creators in a balance with the value provided by libraries and other interested parties to society by spreading knowledge and cultural linguistic and innovative expressions.</w:t>
      </w:r>
      <w:r w:rsidR="00567788">
        <w:rPr>
          <w:szCs w:val="22"/>
        </w:rPr>
        <w:t xml:space="preserve">  </w:t>
      </w:r>
      <w:r w:rsidR="00753A28">
        <w:rPr>
          <w:szCs w:val="22"/>
        </w:rPr>
        <w:t>During</w:t>
      </w:r>
      <w:r w:rsidR="00753A28" w:rsidRPr="00567788">
        <w:rPr>
          <w:szCs w:val="22"/>
        </w:rPr>
        <w:t xml:space="preserve"> </w:t>
      </w:r>
      <w:r w:rsidR="00B64002">
        <w:rPr>
          <w:szCs w:val="22"/>
        </w:rPr>
        <w:t>that</w:t>
      </w:r>
      <w:r w:rsidRPr="00567788">
        <w:rPr>
          <w:szCs w:val="22"/>
        </w:rPr>
        <w:t xml:space="preserve"> time of a pandemic, but also day to day</w:t>
      </w:r>
      <w:r w:rsidR="00753A28">
        <w:rPr>
          <w:szCs w:val="22"/>
        </w:rPr>
        <w:t>,</w:t>
      </w:r>
      <w:r w:rsidRPr="00567788">
        <w:rPr>
          <w:szCs w:val="22"/>
        </w:rPr>
        <w:t xml:space="preserve"> where individual direct access to text and other materials </w:t>
      </w:r>
      <w:r w:rsidR="00753A28">
        <w:rPr>
          <w:szCs w:val="22"/>
        </w:rPr>
        <w:t>was</w:t>
      </w:r>
      <w:r w:rsidR="00753A28" w:rsidRPr="00567788">
        <w:rPr>
          <w:szCs w:val="22"/>
        </w:rPr>
        <w:t xml:space="preserve"> </w:t>
      </w:r>
      <w:r w:rsidRPr="00567788">
        <w:rPr>
          <w:szCs w:val="22"/>
        </w:rPr>
        <w:t xml:space="preserve">difficult, if not impossible, the creators and their public throughout the world </w:t>
      </w:r>
      <w:r w:rsidR="00072CD0">
        <w:rPr>
          <w:szCs w:val="22"/>
        </w:rPr>
        <w:t>were</w:t>
      </w:r>
      <w:r w:rsidRPr="00567788">
        <w:rPr>
          <w:szCs w:val="22"/>
        </w:rPr>
        <w:t xml:space="preserve"> in a critical situation as the traditional way of offering expressions ha</w:t>
      </w:r>
      <w:r w:rsidR="00753A28">
        <w:rPr>
          <w:szCs w:val="22"/>
        </w:rPr>
        <w:t>d</w:t>
      </w:r>
      <w:r w:rsidRPr="00567788">
        <w:rPr>
          <w:szCs w:val="22"/>
        </w:rPr>
        <w:t xml:space="preserve"> change</w:t>
      </w:r>
      <w:r w:rsidR="00753A28">
        <w:rPr>
          <w:szCs w:val="22"/>
        </w:rPr>
        <w:t>d.  As such,</w:t>
      </w:r>
      <w:r w:rsidRPr="00567788">
        <w:rPr>
          <w:szCs w:val="22"/>
        </w:rPr>
        <w:t xml:space="preserve"> there </w:t>
      </w:r>
      <w:r w:rsidR="00B27A7C">
        <w:rPr>
          <w:szCs w:val="22"/>
        </w:rPr>
        <w:t>was</w:t>
      </w:r>
      <w:r w:rsidRPr="00567788">
        <w:rPr>
          <w:szCs w:val="22"/>
        </w:rPr>
        <w:t xml:space="preserve"> less income to sustain the activities of all the actors that </w:t>
      </w:r>
      <w:r w:rsidR="00B45081">
        <w:rPr>
          <w:szCs w:val="22"/>
        </w:rPr>
        <w:t>were</w:t>
      </w:r>
      <w:r w:rsidRPr="00567788">
        <w:rPr>
          <w:szCs w:val="22"/>
        </w:rPr>
        <w:t xml:space="preserve"> necessary for creation and the spread of th</w:t>
      </w:r>
      <w:r w:rsidR="00B45081">
        <w:rPr>
          <w:szCs w:val="22"/>
        </w:rPr>
        <w:t>at</w:t>
      </w:r>
      <w:r w:rsidRPr="00567788">
        <w:rPr>
          <w:szCs w:val="22"/>
        </w:rPr>
        <w:t xml:space="preserve"> creation.  </w:t>
      </w:r>
      <w:r w:rsidR="00753A28">
        <w:rPr>
          <w:szCs w:val="22"/>
        </w:rPr>
        <w:t>It was</w:t>
      </w:r>
      <w:r w:rsidR="00753A28" w:rsidRPr="00567788">
        <w:rPr>
          <w:szCs w:val="22"/>
        </w:rPr>
        <w:t xml:space="preserve"> </w:t>
      </w:r>
      <w:r w:rsidRPr="00567788">
        <w:rPr>
          <w:szCs w:val="22"/>
        </w:rPr>
        <w:t xml:space="preserve">no different in Panama.  </w:t>
      </w:r>
      <w:r w:rsidR="00753A28">
        <w:rPr>
          <w:szCs w:val="22"/>
        </w:rPr>
        <w:t>C</w:t>
      </w:r>
      <w:r w:rsidRPr="00567788">
        <w:rPr>
          <w:szCs w:val="22"/>
        </w:rPr>
        <w:t>reators and authors and those who want</w:t>
      </w:r>
      <w:r w:rsidR="00816D03">
        <w:rPr>
          <w:szCs w:val="22"/>
        </w:rPr>
        <w:t>ed</w:t>
      </w:r>
      <w:r w:rsidRPr="00567788">
        <w:rPr>
          <w:szCs w:val="22"/>
        </w:rPr>
        <w:t xml:space="preserve"> to spread ideas </w:t>
      </w:r>
      <w:r w:rsidR="00816D03">
        <w:rPr>
          <w:szCs w:val="22"/>
        </w:rPr>
        <w:t>saw</w:t>
      </w:r>
      <w:r w:rsidR="00816D03" w:rsidRPr="00567788">
        <w:rPr>
          <w:szCs w:val="22"/>
        </w:rPr>
        <w:t xml:space="preserve"> </w:t>
      </w:r>
      <w:r w:rsidRPr="00567788">
        <w:rPr>
          <w:szCs w:val="22"/>
        </w:rPr>
        <w:t xml:space="preserve">the economic livelihoods threatened and </w:t>
      </w:r>
      <w:r w:rsidR="00816D03">
        <w:rPr>
          <w:szCs w:val="22"/>
        </w:rPr>
        <w:t>found</w:t>
      </w:r>
      <w:r w:rsidR="00816D03" w:rsidRPr="00567788">
        <w:rPr>
          <w:szCs w:val="22"/>
        </w:rPr>
        <w:t xml:space="preserve"> </w:t>
      </w:r>
      <w:r w:rsidRPr="00567788">
        <w:rPr>
          <w:szCs w:val="22"/>
        </w:rPr>
        <w:t xml:space="preserve">themselves in a very difficult situation.  A PLR regime </w:t>
      </w:r>
      <w:r w:rsidR="00816D03">
        <w:rPr>
          <w:szCs w:val="22"/>
        </w:rPr>
        <w:t>that was</w:t>
      </w:r>
      <w:r w:rsidR="00816D03" w:rsidRPr="00567788">
        <w:rPr>
          <w:szCs w:val="22"/>
        </w:rPr>
        <w:t xml:space="preserve"> </w:t>
      </w:r>
      <w:r w:rsidRPr="00567788">
        <w:rPr>
          <w:szCs w:val="22"/>
        </w:rPr>
        <w:t xml:space="preserve">properly structured could be an important encouragement for </w:t>
      </w:r>
      <w:r w:rsidR="00B64002">
        <w:rPr>
          <w:szCs w:val="22"/>
        </w:rPr>
        <w:t>that</w:t>
      </w:r>
      <w:r w:rsidRPr="00567788">
        <w:rPr>
          <w:szCs w:val="22"/>
        </w:rPr>
        <w:t xml:space="preserve"> activity to find a balance </w:t>
      </w:r>
      <w:r w:rsidR="00816D03">
        <w:rPr>
          <w:szCs w:val="22"/>
        </w:rPr>
        <w:t xml:space="preserve"> that</w:t>
      </w:r>
      <w:r w:rsidR="00816D03" w:rsidRPr="00567788">
        <w:rPr>
          <w:szCs w:val="22"/>
        </w:rPr>
        <w:t xml:space="preserve"> </w:t>
      </w:r>
      <w:r w:rsidR="00816D03">
        <w:rPr>
          <w:szCs w:val="22"/>
        </w:rPr>
        <w:t xml:space="preserve">would </w:t>
      </w:r>
      <w:r w:rsidRPr="00567788">
        <w:rPr>
          <w:szCs w:val="22"/>
        </w:rPr>
        <w:t xml:space="preserve">ensure a descent income for creators and authors who </w:t>
      </w:r>
      <w:r w:rsidR="00816D03">
        <w:rPr>
          <w:szCs w:val="22"/>
        </w:rPr>
        <w:t>were</w:t>
      </w:r>
      <w:r w:rsidR="00816D03" w:rsidRPr="00567788">
        <w:rPr>
          <w:szCs w:val="22"/>
        </w:rPr>
        <w:t xml:space="preserve"> </w:t>
      </w:r>
      <w:r w:rsidRPr="00567788">
        <w:rPr>
          <w:szCs w:val="22"/>
        </w:rPr>
        <w:t xml:space="preserve">not always large publishing houses or multinationals, and the objective of promoting the transmission of knowledge, thought, and culture </w:t>
      </w:r>
      <w:r w:rsidR="00816D03">
        <w:rPr>
          <w:szCs w:val="22"/>
        </w:rPr>
        <w:t>was</w:t>
      </w:r>
      <w:r w:rsidR="00816D03" w:rsidRPr="00567788">
        <w:rPr>
          <w:szCs w:val="22"/>
        </w:rPr>
        <w:t xml:space="preserve"> </w:t>
      </w:r>
      <w:r w:rsidRPr="00567788">
        <w:rPr>
          <w:szCs w:val="22"/>
        </w:rPr>
        <w:t xml:space="preserve">a goal that could benefit in an important way with a study on </w:t>
      </w:r>
      <w:r w:rsidR="00816D03">
        <w:rPr>
          <w:szCs w:val="22"/>
        </w:rPr>
        <w:t>the PLR</w:t>
      </w:r>
      <w:r w:rsidRPr="00567788">
        <w:rPr>
          <w:szCs w:val="22"/>
        </w:rPr>
        <w:t xml:space="preserve">, and experiences in how </w:t>
      </w:r>
      <w:r w:rsidR="00816D03">
        <w:rPr>
          <w:szCs w:val="22"/>
        </w:rPr>
        <w:t>it was</w:t>
      </w:r>
      <w:r w:rsidR="00816D03" w:rsidRPr="00567788">
        <w:rPr>
          <w:szCs w:val="22"/>
        </w:rPr>
        <w:t xml:space="preserve"> </w:t>
      </w:r>
      <w:r w:rsidRPr="00567788">
        <w:rPr>
          <w:szCs w:val="22"/>
        </w:rPr>
        <w:t xml:space="preserve">applied, pros and cons.  </w:t>
      </w:r>
      <w:r w:rsidR="00EB597A">
        <w:rPr>
          <w:szCs w:val="22"/>
        </w:rPr>
        <w:t xml:space="preserve">Presently, 35 countries </w:t>
      </w:r>
      <w:r w:rsidR="00816D03">
        <w:rPr>
          <w:szCs w:val="22"/>
        </w:rPr>
        <w:t>had</w:t>
      </w:r>
      <w:r w:rsidR="00816D03" w:rsidRPr="00EB597A">
        <w:rPr>
          <w:szCs w:val="22"/>
        </w:rPr>
        <w:t xml:space="preserve"> </w:t>
      </w:r>
      <w:r w:rsidRPr="00EB597A">
        <w:rPr>
          <w:szCs w:val="22"/>
        </w:rPr>
        <w:t>PLR systems.</w:t>
      </w:r>
      <w:r w:rsidR="003A1729">
        <w:rPr>
          <w:szCs w:val="22"/>
        </w:rPr>
        <w:t xml:space="preserve">  </w:t>
      </w:r>
      <w:r w:rsidRPr="003A1729">
        <w:rPr>
          <w:szCs w:val="22"/>
        </w:rPr>
        <w:t xml:space="preserve">They </w:t>
      </w:r>
      <w:r w:rsidR="00816D03">
        <w:rPr>
          <w:szCs w:val="22"/>
        </w:rPr>
        <w:t>had</w:t>
      </w:r>
      <w:r w:rsidR="00816D03" w:rsidRPr="003A1729">
        <w:rPr>
          <w:szCs w:val="22"/>
        </w:rPr>
        <w:t xml:space="preserve"> </w:t>
      </w:r>
      <w:r w:rsidRPr="003A1729">
        <w:rPr>
          <w:szCs w:val="22"/>
        </w:rPr>
        <w:t xml:space="preserve">different levels of development, different traditions, and different cultures.  With 35 different legal systems, </w:t>
      </w:r>
      <w:r w:rsidR="003A1729">
        <w:rPr>
          <w:szCs w:val="22"/>
        </w:rPr>
        <w:t xml:space="preserve">there were </w:t>
      </w:r>
      <w:r w:rsidRPr="003A1729">
        <w:rPr>
          <w:szCs w:val="22"/>
        </w:rPr>
        <w:t>a great range of experience</w:t>
      </w:r>
      <w:r w:rsidR="00816D03">
        <w:rPr>
          <w:szCs w:val="22"/>
        </w:rPr>
        <w:t>s</w:t>
      </w:r>
      <w:r w:rsidRPr="003A1729">
        <w:rPr>
          <w:szCs w:val="22"/>
        </w:rPr>
        <w:t xml:space="preserve"> from which to learn and </w:t>
      </w:r>
      <w:r w:rsidR="00CB6A17">
        <w:rPr>
          <w:szCs w:val="22"/>
        </w:rPr>
        <w:t>could</w:t>
      </w:r>
      <w:r w:rsidRPr="003A1729">
        <w:rPr>
          <w:szCs w:val="22"/>
        </w:rPr>
        <w:t xml:space="preserve"> also learn from the experiences of jurisdictions that ha</w:t>
      </w:r>
      <w:r w:rsidR="00CB6A17">
        <w:rPr>
          <w:szCs w:val="22"/>
        </w:rPr>
        <w:t>d</w:t>
      </w:r>
      <w:r w:rsidRPr="003A1729">
        <w:rPr>
          <w:szCs w:val="22"/>
        </w:rPr>
        <w:t xml:space="preserve"> opted for different systems from the PLR. </w:t>
      </w:r>
      <w:r w:rsidR="00CB6A17">
        <w:rPr>
          <w:szCs w:val="22"/>
        </w:rPr>
        <w:t xml:space="preserve">  The Delegation proposed that </w:t>
      </w:r>
      <w:r w:rsidR="00816D03">
        <w:rPr>
          <w:szCs w:val="22"/>
        </w:rPr>
        <w:t xml:space="preserve">a </w:t>
      </w:r>
      <w:r w:rsidR="00816D03" w:rsidRPr="003A1729">
        <w:rPr>
          <w:szCs w:val="22"/>
        </w:rPr>
        <w:t>basic</w:t>
      </w:r>
      <w:r w:rsidRPr="00816D03">
        <w:rPr>
          <w:szCs w:val="22"/>
        </w:rPr>
        <w:t xml:space="preserve"> study on different ways of implementing the PLR would be a good idea.  From </w:t>
      </w:r>
      <w:r w:rsidR="00B64002" w:rsidRPr="00816D03">
        <w:rPr>
          <w:szCs w:val="22"/>
        </w:rPr>
        <w:t>that</w:t>
      </w:r>
      <w:r w:rsidR="00CB6A17" w:rsidRPr="00816D03">
        <w:rPr>
          <w:szCs w:val="22"/>
        </w:rPr>
        <w:t>, we</w:t>
      </w:r>
      <w:r w:rsidRPr="00816D03">
        <w:rPr>
          <w:szCs w:val="22"/>
        </w:rPr>
        <w:t xml:space="preserve"> could draw on experiences and lessons learned from the different approaches to PLR and to find options suited to the particular features of each country.  Panama hope</w:t>
      </w:r>
      <w:r w:rsidR="00CB6A17" w:rsidRPr="00816D03">
        <w:rPr>
          <w:szCs w:val="22"/>
        </w:rPr>
        <w:t>d</w:t>
      </w:r>
      <w:r w:rsidRPr="00816D03">
        <w:rPr>
          <w:szCs w:val="22"/>
        </w:rPr>
        <w:t xml:space="preserve"> that the discussion w</w:t>
      </w:r>
      <w:r w:rsidR="00CB6A17" w:rsidRPr="00816D03">
        <w:rPr>
          <w:szCs w:val="22"/>
        </w:rPr>
        <w:t xml:space="preserve">ould </w:t>
      </w:r>
      <w:r w:rsidRPr="00816D03">
        <w:rPr>
          <w:szCs w:val="22"/>
        </w:rPr>
        <w:t xml:space="preserve">mean that at the </w:t>
      </w:r>
      <w:r w:rsidR="00816D03">
        <w:rPr>
          <w:szCs w:val="22"/>
        </w:rPr>
        <w:t>following</w:t>
      </w:r>
      <w:r w:rsidR="00816D03" w:rsidRPr="00816D03">
        <w:rPr>
          <w:szCs w:val="22"/>
        </w:rPr>
        <w:t xml:space="preserve"> </w:t>
      </w:r>
      <w:r w:rsidRPr="00816D03">
        <w:rPr>
          <w:szCs w:val="22"/>
        </w:rPr>
        <w:t>session</w:t>
      </w:r>
      <w:r w:rsidR="00816D03">
        <w:rPr>
          <w:szCs w:val="22"/>
        </w:rPr>
        <w:t>,</w:t>
      </w:r>
      <w:r w:rsidR="00CB6A17" w:rsidRPr="00816D03">
        <w:rPr>
          <w:szCs w:val="22"/>
        </w:rPr>
        <w:t xml:space="preserve"> there could be consensus on </w:t>
      </w:r>
      <w:r w:rsidRPr="00816D03">
        <w:rPr>
          <w:szCs w:val="22"/>
        </w:rPr>
        <w:t xml:space="preserve">setting underway the proposed study. </w:t>
      </w:r>
    </w:p>
    <w:p w14:paraId="54DB0529" w14:textId="77777777" w:rsidR="00784CE1" w:rsidRPr="00D04011" w:rsidRDefault="00784CE1" w:rsidP="00784CE1">
      <w:pPr>
        <w:pStyle w:val="ListParagraph"/>
        <w:rPr>
          <w:szCs w:val="22"/>
        </w:rPr>
      </w:pPr>
    </w:p>
    <w:p w14:paraId="517F248D" w14:textId="0DCBDF8F" w:rsidR="00784CE1" w:rsidRDefault="00FA4903" w:rsidP="00784CE1">
      <w:pPr>
        <w:pStyle w:val="ListParagraph"/>
        <w:numPr>
          <w:ilvl w:val="0"/>
          <w:numId w:val="7"/>
        </w:numPr>
        <w:ind w:left="0" w:firstLine="0"/>
        <w:rPr>
          <w:szCs w:val="22"/>
        </w:rPr>
      </w:pPr>
      <w:r w:rsidRPr="00737A18">
        <w:rPr>
          <w:szCs w:val="22"/>
        </w:rPr>
        <w:t xml:space="preserve">The Delegation of Malawi supported </w:t>
      </w:r>
      <w:r w:rsidR="00784CE1" w:rsidRPr="00737A18">
        <w:rPr>
          <w:szCs w:val="22"/>
        </w:rPr>
        <w:t xml:space="preserve">a proposal for a study focused on the </w:t>
      </w:r>
      <w:r w:rsidR="00816D03">
        <w:rPr>
          <w:szCs w:val="22"/>
        </w:rPr>
        <w:t>PLR</w:t>
      </w:r>
      <w:r w:rsidR="00784CE1" w:rsidRPr="00737A18">
        <w:rPr>
          <w:szCs w:val="22"/>
        </w:rPr>
        <w:t xml:space="preserve"> systems around the world and how they</w:t>
      </w:r>
      <w:r w:rsidRPr="00737A18">
        <w:rPr>
          <w:szCs w:val="22"/>
        </w:rPr>
        <w:t xml:space="preserve"> could</w:t>
      </w:r>
      <w:r w:rsidR="00784CE1" w:rsidRPr="00737A18">
        <w:rPr>
          <w:szCs w:val="22"/>
        </w:rPr>
        <w:t xml:space="preserve"> benefit creators as well as</w:t>
      </w:r>
      <w:r w:rsidRPr="00737A18">
        <w:rPr>
          <w:szCs w:val="22"/>
        </w:rPr>
        <w:t xml:space="preserve"> having an effective system.  </w:t>
      </w:r>
      <w:r w:rsidR="00784CE1" w:rsidRPr="00737A18">
        <w:rPr>
          <w:szCs w:val="22"/>
        </w:rPr>
        <w:t xml:space="preserve">The </w:t>
      </w:r>
      <w:r w:rsidRPr="00737A18">
        <w:rPr>
          <w:szCs w:val="22"/>
        </w:rPr>
        <w:t xml:space="preserve">Delegation </w:t>
      </w:r>
      <w:r w:rsidR="00784CE1" w:rsidRPr="00737A18">
        <w:rPr>
          <w:szCs w:val="22"/>
        </w:rPr>
        <w:t>recognize</w:t>
      </w:r>
      <w:r w:rsidRPr="00737A18">
        <w:rPr>
          <w:szCs w:val="22"/>
        </w:rPr>
        <w:t>d</w:t>
      </w:r>
      <w:r w:rsidR="00784CE1" w:rsidRPr="00737A18">
        <w:rPr>
          <w:szCs w:val="22"/>
        </w:rPr>
        <w:t xml:space="preserve"> the importance of </w:t>
      </w:r>
      <w:r w:rsidR="00816D03">
        <w:rPr>
          <w:szCs w:val="22"/>
        </w:rPr>
        <w:t>PLR</w:t>
      </w:r>
      <w:r w:rsidR="00784CE1" w:rsidRPr="00737A18">
        <w:rPr>
          <w:szCs w:val="22"/>
        </w:rPr>
        <w:t xml:space="preserve"> system</w:t>
      </w:r>
      <w:r w:rsidR="00816D03">
        <w:rPr>
          <w:szCs w:val="22"/>
        </w:rPr>
        <w:t>s</w:t>
      </w:r>
      <w:r w:rsidR="00784CE1" w:rsidRPr="00737A18">
        <w:rPr>
          <w:szCs w:val="22"/>
        </w:rPr>
        <w:t xml:space="preserve"> for the benefit of the authors and to </w:t>
      </w:r>
      <w:r w:rsidR="00B64002">
        <w:rPr>
          <w:szCs w:val="22"/>
        </w:rPr>
        <w:t>that</w:t>
      </w:r>
      <w:r w:rsidR="00784CE1" w:rsidRPr="00737A18">
        <w:rPr>
          <w:szCs w:val="22"/>
        </w:rPr>
        <w:t xml:space="preserve"> end,</w:t>
      </w:r>
      <w:r w:rsidRPr="00737A18">
        <w:rPr>
          <w:szCs w:val="22"/>
        </w:rPr>
        <w:t xml:space="preserve"> Malawi had the </w:t>
      </w:r>
      <w:r w:rsidR="00784CE1" w:rsidRPr="00737A18">
        <w:rPr>
          <w:szCs w:val="22"/>
        </w:rPr>
        <w:t xml:space="preserve">implementation of the </w:t>
      </w:r>
      <w:r w:rsidR="00816D03">
        <w:rPr>
          <w:szCs w:val="22"/>
        </w:rPr>
        <w:t>PLR</w:t>
      </w:r>
      <w:r w:rsidR="00784CE1" w:rsidRPr="00737A18">
        <w:rPr>
          <w:szCs w:val="22"/>
        </w:rPr>
        <w:t>.</w:t>
      </w:r>
      <w:r w:rsidR="00624E7A" w:rsidRPr="00737A18">
        <w:rPr>
          <w:szCs w:val="22"/>
        </w:rPr>
        <w:t xml:space="preserve">  The Delegation noted that </w:t>
      </w:r>
      <w:r w:rsidR="00784CE1" w:rsidRPr="00737A18">
        <w:rPr>
          <w:szCs w:val="22"/>
        </w:rPr>
        <w:t>creators are an entry point for the economic value chain of the creative sector which include</w:t>
      </w:r>
      <w:r w:rsidR="00816D03">
        <w:rPr>
          <w:szCs w:val="22"/>
        </w:rPr>
        <w:t>d</w:t>
      </w:r>
      <w:r w:rsidR="00784CE1" w:rsidRPr="00737A18">
        <w:rPr>
          <w:szCs w:val="22"/>
        </w:rPr>
        <w:t xml:space="preserve"> print and other media in the country.  According to a study conducted by Malawi in 2013, with the support of the </w:t>
      </w:r>
      <w:r w:rsidR="00816D03">
        <w:rPr>
          <w:szCs w:val="22"/>
        </w:rPr>
        <w:t>WIPO</w:t>
      </w:r>
      <w:r w:rsidR="00784CE1" w:rsidRPr="00737A18">
        <w:rPr>
          <w:szCs w:val="22"/>
        </w:rPr>
        <w:t>, the creative sector contributed 3.46</w:t>
      </w:r>
      <w:r w:rsidR="00816D03">
        <w:rPr>
          <w:szCs w:val="22"/>
        </w:rPr>
        <w:t xml:space="preserve"> per cent</w:t>
      </w:r>
      <w:r w:rsidR="00784CE1" w:rsidRPr="00737A18">
        <w:rPr>
          <w:szCs w:val="22"/>
        </w:rPr>
        <w:t xml:space="preserve"> to the national GDP which support</w:t>
      </w:r>
      <w:r w:rsidR="00816D03">
        <w:rPr>
          <w:szCs w:val="22"/>
        </w:rPr>
        <w:t>ed</w:t>
      </w:r>
      <w:r w:rsidR="00784CE1" w:rsidRPr="00737A18">
        <w:rPr>
          <w:szCs w:val="22"/>
        </w:rPr>
        <w:t xml:space="preserve"> areas such as construction and manufacturing.  </w:t>
      </w:r>
      <w:r w:rsidR="00B64002">
        <w:rPr>
          <w:szCs w:val="22"/>
        </w:rPr>
        <w:t>That</w:t>
      </w:r>
      <w:r w:rsidR="00784CE1" w:rsidRPr="00737A18">
        <w:rPr>
          <w:szCs w:val="22"/>
        </w:rPr>
        <w:t xml:space="preserve"> testifie</w:t>
      </w:r>
      <w:r w:rsidR="00624E7A" w:rsidRPr="00737A18">
        <w:rPr>
          <w:szCs w:val="22"/>
        </w:rPr>
        <w:t>d</w:t>
      </w:r>
      <w:r w:rsidR="00784CE1" w:rsidRPr="00737A18">
        <w:rPr>
          <w:szCs w:val="22"/>
        </w:rPr>
        <w:t xml:space="preserve"> the need for creativity to be nurtured and PLR </w:t>
      </w:r>
      <w:r w:rsidR="00816D03">
        <w:rPr>
          <w:szCs w:val="22"/>
        </w:rPr>
        <w:t>was</w:t>
      </w:r>
      <w:r w:rsidR="00816D03" w:rsidRPr="00737A18">
        <w:rPr>
          <w:szCs w:val="22"/>
        </w:rPr>
        <w:t xml:space="preserve"> </w:t>
      </w:r>
      <w:r w:rsidR="00784CE1" w:rsidRPr="00737A18">
        <w:rPr>
          <w:szCs w:val="22"/>
        </w:rPr>
        <w:t>a significant element that c</w:t>
      </w:r>
      <w:r w:rsidR="00624E7A" w:rsidRPr="00737A18">
        <w:rPr>
          <w:szCs w:val="22"/>
        </w:rPr>
        <w:t>ould</w:t>
      </w:r>
      <w:r w:rsidR="00784CE1" w:rsidRPr="00737A18">
        <w:rPr>
          <w:szCs w:val="22"/>
        </w:rPr>
        <w:t xml:space="preserve"> force creativity.  The</w:t>
      </w:r>
      <w:r w:rsidR="0044424E" w:rsidRPr="00737A18">
        <w:rPr>
          <w:szCs w:val="22"/>
        </w:rPr>
        <w:t xml:space="preserve"> Delegation</w:t>
      </w:r>
      <w:r w:rsidR="00784CE1" w:rsidRPr="00737A18">
        <w:rPr>
          <w:szCs w:val="22"/>
        </w:rPr>
        <w:t xml:space="preserve"> consider</w:t>
      </w:r>
      <w:r w:rsidR="0044424E" w:rsidRPr="00737A18">
        <w:rPr>
          <w:szCs w:val="22"/>
        </w:rPr>
        <w:t>ed</w:t>
      </w:r>
      <w:r w:rsidR="00784CE1" w:rsidRPr="00737A18">
        <w:rPr>
          <w:szCs w:val="22"/>
        </w:rPr>
        <w:t xml:space="preserve"> PLR as a source of vital financial support for the authors, more especially in </w:t>
      </w:r>
      <w:r w:rsidR="00B64002">
        <w:rPr>
          <w:szCs w:val="22"/>
        </w:rPr>
        <w:t>that</w:t>
      </w:r>
      <w:r w:rsidR="00784CE1" w:rsidRPr="00737A18">
        <w:rPr>
          <w:szCs w:val="22"/>
        </w:rPr>
        <w:t xml:space="preserve"> age when income from publishing </w:t>
      </w:r>
      <w:r w:rsidR="00816D03">
        <w:rPr>
          <w:szCs w:val="22"/>
        </w:rPr>
        <w:t xml:space="preserve">was </w:t>
      </w:r>
      <w:r w:rsidR="00784CE1" w:rsidRPr="00737A18">
        <w:rPr>
          <w:szCs w:val="22"/>
        </w:rPr>
        <w:t xml:space="preserve">falling </w:t>
      </w:r>
      <w:r w:rsidR="00816D03" w:rsidRPr="00737A18">
        <w:rPr>
          <w:szCs w:val="22"/>
        </w:rPr>
        <w:t xml:space="preserve">largely </w:t>
      </w:r>
      <w:r w:rsidR="00784CE1" w:rsidRPr="00737A18">
        <w:rPr>
          <w:szCs w:val="22"/>
        </w:rPr>
        <w:t>due to the digital technology.</w:t>
      </w:r>
      <w:r w:rsidR="00737A18" w:rsidRPr="00737A18">
        <w:rPr>
          <w:szCs w:val="22"/>
        </w:rPr>
        <w:t xml:space="preserve">  The Delegation noted in Malawi, authors</w:t>
      </w:r>
      <w:r w:rsidR="00784CE1" w:rsidRPr="00737A18">
        <w:rPr>
          <w:szCs w:val="22"/>
        </w:rPr>
        <w:t xml:space="preserve"> who </w:t>
      </w:r>
      <w:r w:rsidR="00816D03">
        <w:rPr>
          <w:szCs w:val="22"/>
        </w:rPr>
        <w:t>were</w:t>
      </w:r>
      <w:r w:rsidR="00816D03" w:rsidRPr="00737A18">
        <w:rPr>
          <w:szCs w:val="22"/>
        </w:rPr>
        <w:t xml:space="preserve"> </w:t>
      </w:r>
      <w:r w:rsidR="00784CE1" w:rsidRPr="00737A18">
        <w:rPr>
          <w:szCs w:val="22"/>
        </w:rPr>
        <w:t>not among best sellers, the PLR w</w:t>
      </w:r>
      <w:r w:rsidR="00737A18" w:rsidRPr="00737A18">
        <w:rPr>
          <w:szCs w:val="22"/>
        </w:rPr>
        <w:t>ould</w:t>
      </w:r>
      <w:r w:rsidR="00784CE1" w:rsidRPr="00737A18">
        <w:rPr>
          <w:szCs w:val="22"/>
        </w:rPr>
        <w:t xml:space="preserve"> be the biggest source of income because their published books which </w:t>
      </w:r>
      <w:r w:rsidR="00737A18" w:rsidRPr="00737A18">
        <w:rPr>
          <w:szCs w:val="22"/>
        </w:rPr>
        <w:t>were</w:t>
      </w:r>
      <w:r w:rsidR="00784CE1" w:rsidRPr="00737A18">
        <w:rPr>
          <w:szCs w:val="22"/>
        </w:rPr>
        <w:t xml:space="preserve"> not sold on the market but </w:t>
      </w:r>
      <w:r w:rsidR="00816D03">
        <w:rPr>
          <w:szCs w:val="22"/>
        </w:rPr>
        <w:t xml:space="preserve">were </w:t>
      </w:r>
      <w:r w:rsidR="00784CE1" w:rsidRPr="00737A18">
        <w:rPr>
          <w:szCs w:val="22"/>
        </w:rPr>
        <w:t>still being lent out by libraries would be entitled to remuneration.</w:t>
      </w:r>
      <w:r w:rsidR="00737A18" w:rsidRPr="00737A18">
        <w:rPr>
          <w:szCs w:val="22"/>
        </w:rPr>
        <w:t xml:space="preserve">  </w:t>
      </w:r>
      <w:r w:rsidR="00784CE1" w:rsidRPr="00737A18">
        <w:rPr>
          <w:szCs w:val="22"/>
        </w:rPr>
        <w:t>Such a study would therefore be necessary to identify the benefits that authors and other rightsholders gain</w:t>
      </w:r>
      <w:r w:rsidR="00816D03">
        <w:rPr>
          <w:szCs w:val="22"/>
        </w:rPr>
        <w:t>ed</w:t>
      </w:r>
      <w:r w:rsidR="00784CE1" w:rsidRPr="00737A18">
        <w:rPr>
          <w:szCs w:val="22"/>
        </w:rPr>
        <w:t xml:space="preserve"> from participating in PLR schemes.  It </w:t>
      </w:r>
      <w:r w:rsidR="00737A18" w:rsidRPr="00737A18">
        <w:rPr>
          <w:szCs w:val="22"/>
        </w:rPr>
        <w:t>would</w:t>
      </w:r>
      <w:r w:rsidR="00784CE1" w:rsidRPr="00737A18">
        <w:rPr>
          <w:szCs w:val="22"/>
        </w:rPr>
        <w:t xml:space="preserve"> also facilitate into a production of the PLR in the world particularly in Africa and need to further identify issues to be first in setting up PLR in developing countries and identifying the best practices in working with other cultural agencies such as libraries operating in PLR.  </w:t>
      </w:r>
    </w:p>
    <w:p w14:paraId="6E4CA2B6" w14:textId="77777777" w:rsidR="00737A18" w:rsidRPr="00737A18" w:rsidRDefault="00737A18" w:rsidP="00737A18">
      <w:pPr>
        <w:pStyle w:val="ListParagraph"/>
        <w:ind w:left="0"/>
        <w:rPr>
          <w:szCs w:val="22"/>
        </w:rPr>
      </w:pPr>
    </w:p>
    <w:p w14:paraId="45DAAB4E" w14:textId="4B3B0E94" w:rsidR="00B27893" w:rsidRPr="00B64002" w:rsidRDefault="00457A1C" w:rsidP="00B64002">
      <w:pPr>
        <w:pStyle w:val="ListParagraph"/>
        <w:numPr>
          <w:ilvl w:val="0"/>
          <w:numId w:val="7"/>
        </w:numPr>
        <w:ind w:left="0" w:firstLine="0"/>
        <w:rPr>
          <w:szCs w:val="22"/>
        </w:rPr>
      </w:pPr>
      <w:r>
        <w:rPr>
          <w:szCs w:val="22"/>
        </w:rPr>
        <w:t>T</w:t>
      </w:r>
      <w:r w:rsidR="00784CE1" w:rsidRPr="00D04011">
        <w:rPr>
          <w:szCs w:val="22"/>
        </w:rPr>
        <w:t xml:space="preserve">he </w:t>
      </w:r>
      <w:r w:rsidR="008E3022">
        <w:rPr>
          <w:szCs w:val="22"/>
        </w:rPr>
        <w:t xml:space="preserve">Delegation of the </w:t>
      </w:r>
      <w:r w:rsidR="00784CE1" w:rsidRPr="00D04011">
        <w:rPr>
          <w:szCs w:val="22"/>
        </w:rPr>
        <w:t xml:space="preserve">Russian Federation speaking on behalf of CACEEC </w:t>
      </w:r>
      <w:r>
        <w:rPr>
          <w:szCs w:val="22"/>
        </w:rPr>
        <w:t xml:space="preserve">thanked the Delegation of </w:t>
      </w:r>
      <w:r w:rsidR="00784CE1" w:rsidRPr="00457A1C">
        <w:rPr>
          <w:szCs w:val="22"/>
        </w:rPr>
        <w:t xml:space="preserve">Sierra Leone </w:t>
      </w:r>
      <w:r w:rsidR="00816D03">
        <w:rPr>
          <w:szCs w:val="22"/>
        </w:rPr>
        <w:t>for</w:t>
      </w:r>
      <w:r w:rsidR="00816D03" w:rsidRPr="00457A1C">
        <w:rPr>
          <w:szCs w:val="22"/>
        </w:rPr>
        <w:t xml:space="preserve"> </w:t>
      </w:r>
      <w:r w:rsidR="00784CE1" w:rsidRPr="00457A1C">
        <w:rPr>
          <w:szCs w:val="22"/>
        </w:rPr>
        <w:t>carrying out th</w:t>
      </w:r>
      <w:r>
        <w:rPr>
          <w:szCs w:val="22"/>
        </w:rPr>
        <w:t>e</w:t>
      </w:r>
      <w:r w:rsidR="00784CE1" w:rsidRPr="00457A1C">
        <w:rPr>
          <w:szCs w:val="22"/>
        </w:rPr>
        <w:t xml:space="preserve"> initiative on focusing on </w:t>
      </w:r>
      <w:r w:rsidR="00816D03">
        <w:rPr>
          <w:szCs w:val="22"/>
        </w:rPr>
        <w:t>the PLR</w:t>
      </w:r>
      <w:r w:rsidR="00784CE1" w:rsidRPr="00457A1C">
        <w:rPr>
          <w:szCs w:val="22"/>
        </w:rPr>
        <w:t>.</w:t>
      </w:r>
      <w:r w:rsidR="008E3022">
        <w:rPr>
          <w:szCs w:val="22"/>
        </w:rPr>
        <w:t xml:space="preserve">  The Delegation thanked the co-sponsor</w:t>
      </w:r>
      <w:r w:rsidR="00816D03">
        <w:rPr>
          <w:szCs w:val="22"/>
        </w:rPr>
        <w:t>s</w:t>
      </w:r>
      <w:r w:rsidR="008E3022">
        <w:rPr>
          <w:szCs w:val="22"/>
        </w:rPr>
        <w:t xml:space="preserve"> </w:t>
      </w:r>
      <w:r w:rsidR="00816D03">
        <w:rPr>
          <w:szCs w:val="22"/>
        </w:rPr>
        <w:t>and the</w:t>
      </w:r>
      <w:r w:rsidR="00784CE1" w:rsidRPr="008E3022">
        <w:rPr>
          <w:szCs w:val="22"/>
        </w:rPr>
        <w:t xml:space="preserve"> delegations </w:t>
      </w:r>
      <w:r w:rsidR="00816D03">
        <w:rPr>
          <w:szCs w:val="22"/>
        </w:rPr>
        <w:t>who had supported the proposal</w:t>
      </w:r>
      <w:r w:rsidR="00B27893">
        <w:rPr>
          <w:szCs w:val="22"/>
        </w:rPr>
        <w:t xml:space="preserve">.  The </w:t>
      </w:r>
      <w:r w:rsidR="00816D03">
        <w:rPr>
          <w:szCs w:val="22"/>
        </w:rPr>
        <w:t xml:space="preserve">Group </w:t>
      </w:r>
      <w:r w:rsidR="00B27893">
        <w:rPr>
          <w:szCs w:val="22"/>
        </w:rPr>
        <w:t xml:space="preserve">noticed a high </w:t>
      </w:r>
      <w:r w:rsidR="00784CE1" w:rsidRPr="00B27893">
        <w:rPr>
          <w:szCs w:val="22"/>
        </w:rPr>
        <w:t xml:space="preserve">degree of interest in </w:t>
      </w:r>
      <w:r w:rsidR="00B27893">
        <w:rPr>
          <w:szCs w:val="22"/>
        </w:rPr>
        <w:t xml:space="preserve">it </w:t>
      </w:r>
      <w:r w:rsidR="00784CE1" w:rsidRPr="00B27893">
        <w:rPr>
          <w:szCs w:val="22"/>
        </w:rPr>
        <w:t>and believe</w:t>
      </w:r>
      <w:r w:rsidR="00B27893">
        <w:rPr>
          <w:szCs w:val="22"/>
        </w:rPr>
        <w:t>d</w:t>
      </w:r>
      <w:r w:rsidR="00784CE1" w:rsidRPr="00B27893">
        <w:rPr>
          <w:szCs w:val="22"/>
        </w:rPr>
        <w:t xml:space="preserve"> that th</w:t>
      </w:r>
      <w:r w:rsidR="00B27893">
        <w:rPr>
          <w:szCs w:val="22"/>
        </w:rPr>
        <w:t xml:space="preserve">e </w:t>
      </w:r>
      <w:r w:rsidR="00784CE1" w:rsidRPr="00B27893">
        <w:rPr>
          <w:szCs w:val="22"/>
        </w:rPr>
        <w:t>study w</w:t>
      </w:r>
      <w:r w:rsidR="00B27893">
        <w:rPr>
          <w:szCs w:val="22"/>
        </w:rPr>
        <w:t xml:space="preserve">ould </w:t>
      </w:r>
      <w:r w:rsidR="00784CE1" w:rsidRPr="00B27893">
        <w:rPr>
          <w:szCs w:val="22"/>
        </w:rPr>
        <w:t>help to acquaint the committee with new trends in th</w:t>
      </w:r>
      <w:r w:rsidR="00B27893">
        <w:rPr>
          <w:szCs w:val="22"/>
        </w:rPr>
        <w:t xml:space="preserve">e </w:t>
      </w:r>
      <w:r w:rsidR="00784CE1" w:rsidRPr="00B27893">
        <w:rPr>
          <w:szCs w:val="22"/>
        </w:rPr>
        <w:t>area</w:t>
      </w:r>
      <w:r w:rsidR="00B27893">
        <w:rPr>
          <w:szCs w:val="22"/>
        </w:rPr>
        <w:t xml:space="preserve">.  </w:t>
      </w:r>
      <w:r w:rsidR="00816D03">
        <w:rPr>
          <w:szCs w:val="22"/>
        </w:rPr>
        <w:t>CACEEC</w:t>
      </w:r>
      <w:r w:rsidR="00B27893">
        <w:rPr>
          <w:szCs w:val="22"/>
        </w:rPr>
        <w:t xml:space="preserve"> did not object to </w:t>
      </w:r>
      <w:r w:rsidR="00784CE1" w:rsidRPr="00B27893">
        <w:rPr>
          <w:szCs w:val="22"/>
        </w:rPr>
        <w:t>the carrying out of the study and to getting to know the practice of Member States with regards to the PLR and receiving money from the public and other libraries.</w:t>
      </w:r>
      <w:r w:rsidR="00B27893">
        <w:rPr>
          <w:szCs w:val="22"/>
        </w:rPr>
        <w:t xml:space="preserve">  The Delegation stressed the importance of the subject. </w:t>
      </w:r>
    </w:p>
    <w:p w14:paraId="3BF8FD7B" w14:textId="77777777" w:rsidR="00784CE1" w:rsidRPr="00D04011" w:rsidRDefault="00784CE1" w:rsidP="00784CE1">
      <w:pPr>
        <w:pStyle w:val="ListParagraph"/>
        <w:rPr>
          <w:szCs w:val="22"/>
        </w:rPr>
      </w:pPr>
    </w:p>
    <w:p w14:paraId="5A212263" w14:textId="28D4B81F" w:rsidR="00784CE1" w:rsidRPr="00556567" w:rsidRDefault="00955E55" w:rsidP="00556567">
      <w:pPr>
        <w:pStyle w:val="ListParagraph"/>
        <w:numPr>
          <w:ilvl w:val="0"/>
          <w:numId w:val="7"/>
        </w:numPr>
        <w:ind w:left="0" w:firstLine="0"/>
        <w:rPr>
          <w:szCs w:val="22"/>
        </w:rPr>
      </w:pPr>
      <w:r>
        <w:rPr>
          <w:szCs w:val="22"/>
        </w:rPr>
        <w:t>The Delegation of the United Kingdom</w:t>
      </w:r>
      <w:r w:rsidR="00816D03">
        <w:rPr>
          <w:szCs w:val="22"/>
        </w:rPr>
        <w:t xml:space="preserve"> speaking on behalf of Group B</w:t>
      </w:r>
      <w:r>
        <w:rPr>
          <w:szCs w:val="22"/>
        </w:rPr>
        <w:t xml:space="preserve"> thanked </w:t>
      </w:r>
      <w:r w:rsidR="00816D03">
        <w:rPr>
          <w:szCs w:val="22"/>
        </w:rPr>
        <w:t xml:space="preserve">the Delegations of </w:t>
      </w:r>
      <w:r w:rsidR="00784CE1" w:rsidRPr="00955E55">
        <w:rPr>
          <w:szCs w:val="22"/>
        </w:rPr>
        <w:t xml:space="preserve">Sierra </w:t>
      </w:r>
      <w:r w:rsidR="00816D03" w:rsidRPr="00955E55">
        <w:rPr>
          <w:szCs w:val="22"/>
        </w:rPr>
        <w:t>Leone</w:t>
      </w:r>
      <w:r w:rsidR="00816D03">
        <w:rPr>
          <w:szCs w:val="22"/>
        </w:rPr>
        <w:t xml:space="preserve">, </w:t>
      </w:r>
      <w:r w:rsidR="00816D03" w:rsidRPr="00955E55">
        <w:rPr>
          <w:szCs w:val="22"/>
        </w:rPr>
        <w:t>Malawi</w:t>
      </w:r>
      <w:r w:rsidR="00784CE1" w:rsidRPr="00955E55">
        <w:rPr>
          <w:szCs w:val="22"/>
        </w:rPr>
        <w:t xml:space="preserve"> and </w:t>
      </w:r>
      <w:r w:rsidR="00277ADA">
        <w:rPr>
          <w:szCs w:val="22"/>
        </w:rPr>
        <w:t xml:space="preserve">Panama for their proposal on </w:t>
      </w:r>
      <w:r w:rsidR="00112621">
        <w:rPr>
          <w:szCs w:val="22"/>
        </w:rPr>
        <w:t>a</w:t>
      </w:r>
      <w:r w:rsidR="00277ADA">
        <w:rPr>
          <w:szCs w:val="22"/>
        </w:rPr>
        <w:t xml:space="preserve"> scoping study contained in document SCCR/40/3. G</w:t>
      </w:r>
      <w:r w:rsidR="00784CE1" w:rsidRPr="00955E55">
        <w:rPr>
          <w:szCs w:val="22"/>
        </w:rPr>
        <w:t xml:space="preserve">athering information on </w:t>
      </w:r>
      <w:r w:rsidR="00816D03">
        <w:rPr>
          <w:szCs w:val="22"/>
        </w:rPr>
        <w:t xml:space="preserve">the </w:t>
      </w:r>
      <w:r w:rsidR="00784CE1" w:rsidRPr="00955E55">
        <w:rPr>
          <w:szCs w:val="22"/>
        </w:rPr>
        <w:t>implementation</w:t>
      </w:r>
      <w:r w:rsidR="00816D03">
        <w:rPr>
          <w:szCs w:val="22"/>
        </w:rPr>
        <w:t xml:space="preserve"> of</w:t>
      </w:r>
      <w:r w:rsidR="00816D03" w:rsidRPr="00955E55">
        <w:rPr>
          <w:szCs w:val="22"/>
        </w:rPr>
        <w:t xml:space="preserve"> </w:t>
      </w:r>
      <w:r w:rsidR="00784CE1" w:rsidRPr="00955E55">
        <w:rPr>
          <w:szCs w:val="22"/>
        </w:rPr>
        <w:t xml:space="preserve">author's </w:t>
      </w:r>
      <w:r w:rsidR="00277ADA" w:rsidRPr="00955E55">
        <w:rPr>
          <w:szCs w:val="22"/>
        </w:rPr>
        <w:t>rights</w:t>
      </w:r>
      <w:r w:rsidR="00277ADA">
        <w:rPr>
          <w:szCs w:val="22"/>
        </w:rPr>
        <w:t xml:space="preserve"> was an important step in ensuring that policymaking was supported by evidence</w:t>
      </w:r>
      <w:r w:rsidR="00784CE1" w:rsidRPr="00955E55">
        <w:rPr>
          <w:szCs w:val="22"/>
        </w:rPr>
        <w:t xml:space="preserve">.  Group </w:t>
      </w:r>
      <w:r>
        <w:rPr>
          <w:szCs w:val="22"/>
        </w:rPr>
        <w:t>B</w:t>
      </w:r>
      <w:r w:rsidR="00784CE1" w:rsidRPr="00955E55">
        <w:rPr>
          <w:szCs w:val="22"/>
        </w:rPr>
        <w:t xml:space="preserve"> suppor</w:t>
      </w:r>
      <w:r>
        <w:rPr>
          <w:szCs w:val="22"/>
        </w:rPr>
        <w:t>ted</w:t>
      </w:r>
      <w:r w:rsidR="00784CE1" w:rsidRPr="00955E55">
        <w:rPr>
          <w:szCs w:val="22"/>
        </w:rPr>
        <w:t xml:space="preserve"> in principle the commission</w:t>
      </w:r>
      <w:r w:rsidR="00277ADA">
        <w:rPr>
          <w:szCs w:val="22"/>
        </w:rPr>
        <w:t>ing</w:t>
      </w:r>
      <w:r w:rsidR="00784CE1" w:rsidRPr="00955E55">
        <w:rPr>
          <w:szCs w:val="22"/>
        </w:rPr>
        <w:t xml:space="preserve"> </w:t>
      </w:r>
      <w:r w:rsidR="00277ADA">
        <w:rPr>
          <w:szCs w:val="22"/>
        </w:rPr>
        <w:t>of a</w:t>
      </w:r>
      <w:r w:rsidR="00277ADA" w:rsidRPr="00955E55">
        <w:rPr>
          <w:szCs w:val="22"/>
        </w:rPr>
        <w:t xml:space="preserve"> </w:t>
      </w:r>
      <w:r w:rsidR="00784CE1" w:rsidRPr="00955E55">
        <w:rPr>
          <w:szCs w:val="22"/>
        </w:rPr>
        <w:t>scoping which could be beneficial for all Member States</w:t>
      </w:r>
      <w:r>
        <w:rPr>
          <w:szCs w:val="22"/>
        </w:rPr>
        <w:t xml:space="preserve">.  The Delegation looked forward to </w:t>
      </w:r>
      <w:r w:rsidR="00784CE1" w:rsidRPr="00955E55">
        <w:rPr>
          <w:szCs w:val="22"/>
        </w:rPr>
        <w:t>better understand</w:t>
      </w:r>
      <w:r w:rsidR="00816D03">
        <w:rPr>
          <w:szCs w:val="22"/>
        </w:rPr>
        <w:t>ing</w:t>
      </w:r>
      <w:r w:rsidR="00784CE1" w:rsidRPr="00955E55">
        <w:rPr>
          <w:szCs w:val="22"/>
        </w:rPr>
        <w:t xml:space="preserve"> the extent of such potential study in th</w:t>
      </w:r>
      <w:r>
        <w:rPr>
          <w:szCs w:val="22"/>
        </w:rPr>
        <w:t>at</w:t>
      </w:r>
      <w:r w:rsidR="00784CE1" w:rsidRPr="00955E55">
        <w:rPr>
          <w:szCs w:val="22"/>
        </w:rPr>
        <w:t xml:space="preserve"> area.</w:t>
      </w:r>
      <w:r w:rsidR="00556567">
        <w:rPr>
          <w:szCs w:val="22"/>
        </w:rPr>
        <w:t xml:space="preserve">  The Delegation noted</w:t>
      </w:r>
      <w:r w:rsidR="00277ADA">
        <w:rPr>
          <w:szCs w:val="22"/>
        </w:rPr>
        <w:t xml:space="preserve"> however</w:t>
      </w:r>
      <w:r w:rsidR="00556567">
        <w:rPr>
          <w:szCs w:val="22"/>
        </w:rPr>
        <w:t xml:space="preserve"> that the </w:t>
      </w:r>
      <w:r w:rsidR="00784CE1" w:rsidRPr="00556567">
        <w:rPr>
          <w:szCs w:val="22"/>
        </w:rPr>
        <w:t>proposal ha</w:t>
      </w:r>
      <w:r w:rsidR="00556567">
        <w:rPr>
          <w:szCs w:val="22"/>
        </w:rPr>
        <w:t>d</w:t>
      </w:r>
      <w:r w:rsidR="00784CE1" w:rsidRPr="00556567">
        <w:rPr>
          <w:szCs w:val="22"/>
        </w:rPr>
        <w:t xml:space="preserve"> been brought on to the agenda as part of other matters, an agenda item which already include</w:t>
      </w:r>
      <w:r w:rsidR="00556567">
        <w:rPr>
          <w:szCs w:val="22"/>
        </w:rPr>
        <w:t>d</w:t>
      </w:r>
      <w:r w:rsidR="00784CE1" w:rsidRPr="00556567">
        <w:rPr>
          <w:szCs w:val="22"/>
        </w:rPr>
        <w:t xml:space="preserve"> several topics for discussion, and as a result</w:t>
      </w:r>
      <w:r w:rsidR="00816D03">
        <w:rPr>
          <w:szCs w:val="22"/>
        </w:rPr>
        <w:t>,</w:t>
      </w:r>
      <w:r w:rsidR="00784CE1" w:rsidRPr="00556567">
        <w:rPr>
          <w:szCs w:val="22"/>
        </w:rPr>
        <w:t xml:space="preserve"> Group B recommend</w:t>
      </w:r>
      <w:r w:rsidR="00556567">
        <w:rPr>
          <w:szCs w:val="22"/>
        </w:rPr>
        <w:t>ed</w:t>
      </w:r>
      <w:r w:rsidR="00784CE1" w:rsidRPr="00556567">
        <w:rPr>
          <w:szCs w:val="22"/>
        </w:rPr>
        <w:t xml:space="preserve"> giving priority at </w:t>
      </w:r>
      <w:r w:rsidR="00B64002">
        <w:rPr>
          <w:szCs w:val="22"/>
        </w:rPr>
        <w:t>that</w:t>
      </w:r>
      <w:r w:rsidR="00784CE1" w:rsidRPr="00556567">
        <w:rPr>
          <w:szCs w:val="22"/>
        </w:rPr>
        <w:t xml:space="preserve"> point of the discussion on those more mature subjects under </w:t>
      </w:r>
      <w:r w:rsidR="00277ADA">
        <w:rPr>
          <w:szCs w:val="22"/>
        </w:rPr>
        <w:t>that</w:t>
      </w:r>
      <w:r w:rsidR="00277ADA" w:rsidRPr="00556567">
        <w:rPr>
          <w:szCs w:val="22"/>
        </w:rPr>
        <w:t xml:space="preserve"> </w:t>
      </w:r>
      <w:r w:rsidR="00784CE1" w:rsidRPr="00556567">
        <w:rPr>
          <w:szCs w:val="22"/>
        </w:rPr>
        <w:t xml:space="preserve">agenda item.  </w:t>
      </w:r>
    </w:p>
    <w:p w14:paraId="44310D7A" w14:textId="77777777" w:rsidR="00784CE1" w:rsidRPr="00D04011" w:rsidRDefault="00784CE1" w:rsidP="00784CE1">
      <w:pPr>
        <w:pStyle w:val="ListParagraph"/>
        <w:rPr>
          <w:szCs w:val="22"/>
        </w:rPr>
      </w:pPr>
    </w:p>
    <w:p w14:paraId="28DECF2C" w14:textId="1F7FE8DE" w:rsidR="00784CE1" w:rsidRPr="0071223E" w:rsidRDefault="0071223E" w:rsidP="0071223E">
      <w:pPr>
        <w:pStyle w:val="ListParagraph"/>
        <w:numPr>
          <w:ilvl w:val="0"/>
          <w:numId w:val="7"/>
        </w:numPr>
        <w:ind w:left="0" w:firstLine="0"/>
        <w:rPr>
          <w:szCs w:val="22"/>
        </w:rPr>
      </w:pPr>
      <w:r>
        <w:rPr>
          <w:szCs w:val="22"/>
        </w:rPr>
        <w:t xml:space="preserve">The Delegation of the </w:t>
      </w:r>
      <w:r w:rsidR="00784CE1" w:rsidRPr="00D04011">
        <w:rPr>
          <w:szCs w:val="22"/>
        </w:rPr>
        <w:t xml:space="preserve">European Union </w:t>
      </w:r>
      <w:r w:rsidR="00D253BD">
        <w:rPr>
          <w:szCs w:val="22"/>
        </w:rPr>
        <w:t xml:space="preserve">stated that it had </w:t>
      </w:r>
      <w:r w:rsidR="00784CE1" w:rsidRPr="00D04011">
        <w:rPr>
          <w:szCs w:val="22"/>
        </w:rPr>
        <w:t xml:space="preserve">listened with interest to the presentation that was made </w:t>
      </w:r>
      <w:r w:rsidR="00816D03">
        <w:rPr>
          <w:szCs w:val="22"/>
        </w:rPr>
        <w:t>on</w:t>
      </w:r>
      <w:r w:rsidR="00816D03" w:rsidRPr="00D04011">
        <w:rPr>
          <w:szCs w:val="22"/>
        </w:rPr>
        <w:t xml:space="preserve"> </w:t>
      </w:r>
      <w:r w:rsidR="00784CE1" w:rsidRPr="00D04011">
        <w:rPr>
          <w:szCs w:val="22"/>
        </w:rPr>
        <w:t>the proposal by the Delegations of Sierra Leone</w:t>
      </w:r>
      <w:r w:rsidR="00816D03">
        <w:rPr>
          <w:szCs w:val="22"/>
        </w:rPr>
        <w:t>, Panama and</w:t>
      </w:r>
      <w:r w:rsidR="00784CE1" w:rsidRPr="00D04011">
        <w:rPr>
          <w:szCs w:val="22"/>
        </w:rPr>
        <w:t xml:space="preserve"> Malawi on the scop</w:t>
      </w:r>
      <w:r w:rsidR="00277ADA">
        <w:rPr>
          <w:szCs w:val="22"/>
        </w:rPr>
        <w:t>ing</w:t>
      </w:r>
      <w:r w:rsidR="00784CE1" w:rsidRPr="00D04011">
        <w:rPr>
          <w:szCs w:val="22"/>
        </w:rPr>
        <w:t xml:space="preserve"> study on </w:t>
      </w:r>
      <w:r w:rsidR="00277ADA">
        <w:rPr>
          <w:szCs w:val="22"/>
        </w:rPr>
        <w:t>PLR</w:t>
      </w:r>
      <w:r w:rsidR="00784CE1" w:rsidRPr="00D04011">
        <w:rPr>
          <w:szCs w:val="22"/>
        </w:rPr>
        <w:t>.</w:t>
      </w:r>
      <w:r>
        <w:rPr>
          <w:szCs w:val="22"/>
        </w:rPr>
        <w:t xml:space="preserve">  The Delegation called for more time for consideration to </w:t>
      </w:r>
      <w:r w:rsidR="00784CE1" w:rsidRPr="0071223E">
        <w:rPr>
          <w:szCs w:val="22"/>
        </w:rPr>
        <w:t xml:space="preserve">better understand its scope ahead of the </w:t>
      </w:r>
      <w:r w:rsidR="00277ADA">
        <w:rPr>
          <w:szCs w:val="22"/>
        </w:rPr>
        <w:t>following</w:t>
      </w:r>
      <w:r w:rsidR="00277ADA" w:rsidRPr="0071223E">
        <w:rPr>
          <w:szCs w:val="22"/>
        </w:rPr>
        <w:t xml:space="preserve"> </w:t>
      </w:r>
      <w:r w:rsidR="00784CE1" w:rsidRPr="0071223E">
        <w:rPr>
          <w:szCs w:val="22"/>
        </w:rPr>
        <w:t xml:space="preserve">session.  </w:t>
      </w:r>
    </w:p>
    <w:p w14:paraId="06BE9A43" w14:textId="77777777" w:rsidR="00784CE1" w:rsidRPr="00D04011" w:rsidRDefault="00784CE1" w:rsidP="00784CE1">
      <w:pPr>
        <w:pStyle w:val="ListParagraph"/>
        <w:rPr>
          <w:szCs w:val="22"/>
        </w:rPr>
      </w:pPr>
    </w:p>
    <w:p w14:paraId="649D4A2C" w14:textId="299B1DC0" w:rsidR="003B1434" w:rsidRDefault="00784CE1" w:rsidP="003B1434">
      <w:pPr>
        <w:pStyle w:val="ListParagraph"/>
        <w:numPr>
          <w:ilvl w:val="0"/>
          <w:numId w:val="7"/>
        </w:numPr>
        <w:ind w:left="0" w:firstLine="0"/>
        <w:rPr>
          <w:szCs w:val="22"/>
        </w:rPr>
      </w:pPr>
      <w:r w:rsidRPr="008D596B">
        <w:rPr>
          <w:szCs w:val="22"/>
        </w:rPr>
        <w:t>The Delegation of Zimbabwe</w:t>
      </w:r>
      <w:r w:rsidR="004C5568" w:rsidRPr="008D596B">
        <w:rPr>
          <w:szCs w:val="22"/>
        </w:rPr>
        <w:t xml:space="preserve"> speaking </w:t>
      </w:r>
      <w:r w:rsidRPr="008D596B">
        <w:rPr>
          <w:szCs w:val="22"/>
        </w:rPr>
        <w:t>on behalf of the African Group</w:t>
      </w:r>
      <w:r w:rsidR="008D596B" w:rsidRPr="008D596B">
        <w:rPr>
          <w:szCs w:val="22"/>
        </w:rPr>
        <w:t xml:space="preserve"> thanked the </w:t>
      </w:r>
      <w:r w:rsidR="00277ADA">
        <w:rPr>
          <w:szCs w:val="22"/>
        </w:rPr>
        <w:t>D</w:t>
      </w:r>
      <w:r w:rsidRPr="008D596B">
        <w:rPr>
          <w:szCs w:val="22"/>
        </w:rPr>
        <w:t>elegations of Malawi, Sierra Leone</w:t>
      </w:r>
      <w:r w:rsidR="00277ADA">
        <w:rPr>
          <w:szCs w:val="22"/>
        </w:rPr>
        <w:t xml:space="preserve"> and Panama</w:t>
      </w:r>
      <w:r w:rsidRPr="008D596B">
        <w:rPr>
          <w:szCs w:val="22"/>
        </w:rPr>
        <w:t xml:space="preserve"> </w:t>
      </w:r>
      <w:r w:rsidR="008D596B" w:rsidRPr="008D596B">
        <w:rPr>
          <w:szCs w:val="22"/>
        </w:rPr>
        <w:t xml:space="preserve">for </w:t>
      </w:r>
      <w:r w:rsidR="00277ADA">
        <w:rPr>
          <w:szCs w:val="22"/>
        </w:rPr>
        <w:t>the proposal</w:t>
      </w:r>
      <w:r w:rsidR="00277ADA" w:rsidRPr="008D596B">
        <w:rPr>
          <w:szCs w:val="22"/>
        </w:rPr>
        <w:t xml:space="preserve"> </w:t>
      </w:r>
      <w:r w:rsidRPr="008D596B">
        <w:rPr>
          <w:szCs w:val="22"/>
        </w:rPr>
        <w:t>contained in SCCR 40/3/Rev. 2.  The Group note</w:t>
      </w:r>
      <w:r w:rsidR="008D596B" w:rsidRPr="008D596B">
        <w:rPr>
          <w:szCs w:val="22"/>
        </w:rPr>
        <w:t>d</w:t>
      </w:r>
      <w:r w:rsidRPr="008D596B">
        <w:rPr>
          <w:szCs w:val="22"/>
        </w:rPr>
        <w:t xml:space="preserve"> that PLR </w:t>
      </w:r>
      <w:r w:rsidR="008D596B" w:rsidRPr="008D596B">
        <w:rPr>
          <w:szCs w:val="22"/>
        </w:rPr>
        <w:t xml:space="preserve">is </w:t>
      </w:r>
      <w:r w:rsidRPr="008D596B">
        <w:rPr>
          <w:szCs w:val="22"/>
        </w:rPr>
        <w:t>the right of authors to receive payments for books lent free of charge by public and other libraries, and in light of the COVID</w:t>
      </w:r>
      <w:r w:rsidRPr="008D596B">
        <w:rPr>
          <w:szCs w:val="22"/>
        </w:rPr>
        <w:noBreakHyphen/>
        <w:t>19 pandemic, shortened timeframe and truncated agenda the group ha</w:t>
      </w:r>
      <w:r w:rsidR="008D596B" w:rsidRPr="008D596B">
        <w:rPr>
          <w:szCs w:val="22"/>
        </w:rPr>
        <w:t>d</w:t>
      </w:r>
      <w:r w:rsidRPr="008D596B">
        <w:rPr>
          <w:szCs w:val="22"/>
        </w:rPr>
        <w:t xml:space="preserve"> insufficient time to consider the proposal and </w:t>
      </w:r>
      <w:r w:rsidR="00277ADA">
        <w:rPr>
          <w:szCs w:val="22"/>
        </w:rPr>
        <w:t xml:space="preserve">was </w:t>
      </w:r>
      <w:r w:rsidRPr="008D596B">
        <w:rPr>
          <w:szCs w:val="22"/>
        </w:rPr>
        <w:t xml:space="preserve">still carrying out internal consultations and </w:t>
      </w:r>
      <w:r w:rsidR="00277ADA">
        <w:rPr>
          <w:szCs w:val="22"/>
        </w:rPr>
        <w:t>looked</w:t>
      </w:r>
      <w:r w:rsidRPr="008D596B">
        <w:rPr>
          <w:szCs w:val="22"/>
        </w:rPr>
        <w:t xml:space="preserve"> forward to further discussion on </w:t>
      </w:r>
      <w:r w:rsidR="00B64002">
        <w:rPr>
          <w:szCs w:val="22"/>
        </w:rPr>
        <w:t>that</w:t>
      </w:r>
      <w:r w:rsidRPr="008D596B">
        <w:rPr>
          <w:szCs w:val="22"/>
        </w:rPr>
        <w:t xml:space="preserve"> proposal at SCCR </w:t>
      </w:r>
      <w:r w:rsidR="00277ADA">
        <w:rPr>
          <w:szCs w:val="22"/>
        </w:rPr>
        <w:t>41</w:t>
      </w:r>
      <w:r w:rsidRPr="008D596B">
        <w:rPr>
          <w:szCs w:val="22"/>
        </w:rPr>
        <w:t xml:space="preserve">.  </w:t>
      </w:r>
    </w:p>
    <w:p w14:paraId="0C3278A9" w14:textId="01708448" w:rsidR="003B1434" w:rsidRPr="003B1434" w:rsidRDefault="003B1434" w:rsidP="003B1434">
      <w:pPr>
        <w:pStyle w:val="ListParagraph"/>
        <w:ind w:left="0"/>
        <w:rPr>
          <w:szCs w:val="22"/>
        </w:rPr>
      </w:pPr>
    </w:p>
    <w:p w14:paraId="19978385" w14:textId="1A4069CE" w:rsidR="003B1434" w:rsidRPr="003B1434" w:rsidRDefault="003B1434" w:rsidP="003B1434">
      <w:pPr>
        <w:pStyle w:val="ListParagraph"/>
        <w:widowControl w:val="0"/>
        <w:numPr>
          <w:ilvl w:val="0"/>
          <w:numId w:val="7"/>
        </w:numPr>
        <w:ind w:left="0" w:firstLine="0"/>
        <w:rPr>
          <w:b/>
        </w:rPr>
      </w:pPr>
      <w:r>
        <w:t>The Delegation of Botswana</w:t>
      </w:r>
      <w:r w:rsidRPr="000E533F">
        <w:t xml:space="preserve"> align</w:t>
      </w:r>
      <w:r>
        <w:t>ed</w:t>
      </w:r>
      <w:r w:rsidRPr="000E533F">
        <w:t xml:space="preserve"> itself with the statement made by</w:t>
      </w:r>
      <w:r>
        <w:t xml:space="preserve"> the Delegation of</w:t>
      </w:r>
      <w:r w:rsidRPr="000E533F">
        <w:t xml:space="preserve"> Zimbabwe on behalf of the Africa</w:t>
      </w:r>
      <w:r>
        <w:t>n</w:t>
      </w:r>
      <w:r w:rsidRPr="000E533F">
        <w:t xml:space="preserve"> Group.</w:t>
      </w:r>
      <w:r>
        <w:t xml:space="preserve">  The Delegation thanked the Delegations of </w:t>
      </w:r>
      <w:r w:rsidRPr="000E533F">
        <w:t xml:space="preserve">Sierra Leone, Panama and Malawi for the </w:t>
      </w:r>
      <w:r>
        <w:t>p</w:t>
      </w:r>
      <w:r w:rsidRPr="000E533F">
        <w:t xml:space="preserve">roposal for a </w:t>
      </w:r>
      <w:r>
        <w:t>s</w:t>
      </w:r>
      <w:r w:rsidRPr="000E533F">
        <w:t xml:space="preserve">tudy focused on public lending right in the agenda and future work of the standing committee on copyright and related rights of the </w:t>
      </w:r>
      <w:r>
        <w:t>WIPO</w:t>
      </w:r>
      <w:r w:rsidRPr="000E533F">
        <w:t xml:space="preserve"> contained in document SCCR/40/3/Rev. 2.</w:t>
      </w:r>
      <w:r>
        <w:t xml:space="preserve"> </w:t>
      </w:r>
      <w:r w:rsidRPr="000E533F">
        <w:t xml:space="preserve"> Public lending rights </w:t>
      </w:r>
      <w:r>
        <w:t>was</w:t>
      </w:r>
      <w:r w:rsidRPr="000E533F">
        <w:t xml:space="preserve"> an important topic for countries to understand as they deal</w:t>
      </w:r>
      <w:r>
        <w:t>t</w:t>
      </w:r>
      <w:r w:rsidRPr="000E533F">
        <w:t xml:space="preserve"> with copyright issues.  </w:t>
      </w:r>
      <w:r>
        <w:t>The Delegation stated that it would</w:t>
      </w:r>
      <w:r w:rsidRPr="000E533F">
        <w:t xml:space="preserve"> appreciate</w:t>
      </w:r>
      <w:r>
        <w:t xml:space="preserve"> </w:t>
      </w:r>
      <w:r w:rsidRPr="000E533F">
        <w:t xml:space="preserve">gaining more knowledge on </w:t>
      </w:r>
      <w:r>
        <w:t>that</w:t>
      </w:r>
      <w:r w:rsidRPr="000E533F">
        <w:t xml:space="preserve"> topic, how it </w:t>
      </w:r>
      <w:r>
        <w:t>was</w:t>
      </w:r>
      <w:r w:rsidRPr="000E533F">
        <w:t xml:space="preserve"> provided for in the laws of various countries, its administration and the cumulative benefit for both the rightsholders and the users. For that reason, and at a high level, </w:t>
      </w:r>
      <w:r>
        <w:t>the Delegation</w:t>
      </w:r>
      <w:r w:rsidRPr="000E533F">
        <w:t xml:space="preserve"> would appreciate a study that would give </w:t>
      </w:r>
      <w:r>
        <w:t>that</w:t>
      </w:r>
      <w:r w:rsidRPr="000E533F">
        <w:t xml:space="preserve"> Committee and its members a global view of the application of the PLR.  </w:t>
      </w:r>
      <w:r>
        <w:t xml:space="preserve"> </w:t>
      </w:r>
      <w:r w:rsidRPr="000E533F">
        <w:t xml:space="preserve">Notwithstanding, </w:t>
      </w:r>
      <w:r>
        <w:t>the Delegation was</w:t>
      </w:r>
      <w:r w:rsidRPr="000E533F">
        <w:t xml:space="preserve"> still considering the proposal, bearing in mind the already existing work before the Committee particularly issues under the other matters agenda item.  </w:t>
      </w:r>
    </w:p>
    <w:p w14:paraId="4AECE33C" w14:textId="77777777" w:rsidR="008D596B" w:rsidRPr="008D596B" w:rsidRDefault="008D596B" w:rsidP="008D596B">
      <w:pPr>
        <w:pStyle w:val="ListParagraph"/>
        <w:ind w:left="0"/>
        <w:rPr>
          <w:szCs w:val="22"/>
        </w:rPr>
      </w:pPr>
    </w:p>
    <w:p w14:paraId="558C1F21" w14:textId="07109679" w:rsidR="00784CE1" w:rsidRPr="00D253BD" w:rsidRDefault="005D2F47" w:rsidP="00077051">
      <w:pPr>
        <w:pStyle w:val="ListParagraph"/>
        <w:numPr>
          <w:ilvl w:val="0"/>
          <w:numId w:val="7"/>
        </w:numPr>
        <w:ind w:left="0" w:firstLine="0"/>
        <w:rPr>
          <w:szCs w:val="22"/>
        </w:rPr>
      </w:pPr>
      <w:r>
        <w:rPr>
          <w:szCs w:val="22"/>
        </w:rPr>
        <w:t xml:space="preserve">The Delegation of Serbia </w:t>
      </w:r>
      <w:r w:rsidR="00077051">
        <w:rPr>
          <w:szCs w:val="22"/>
        </w:rPr>
        <w:t xml:space="preserve">expressed support for the proposal submitted by </w:t>
      </w:r>
      <w:r w:rsidR="00277ADA">
        <w:rPr>
          <w:szCs w:val="22"/>
        </w:rPr>
        <w:t xml:space="preserve">the Delegations of </w:t>
      </w:r>
      <w:r w:rsidR="00784CE1" w:rsidRPr="00077051">
        <w:rPr>
          <w:szCs w:val="22"/>
        </w:rPr>
        <w:t>Sierra Leone, Panama and Malawi</w:t>
      </w:r>
      <w:r w:rsidR="00077051">
        <w:rPr>
          <w:szCs w:val="22"/>
        </w:rPr>
        <w:t xml:space="preserve">.  The Delegation was of the opinion that </w:t>
      </w:r>
      <w:r w:rsidR="00784CE1" w:rsidRPr="00077051">
        <w:rPr>
          <w:szCs w:val="22"/>
        </w:rPr>
        <w:t>the system of public lending rights present</w:t>
      </w:r>
      <w:r w:rsidR="00077051">
        <w:rPr>
          <w:szCs w:val="22"/>
        </w:rPr>
        <w:t>ed</w:t>
      </w:r>
      <w:r w:rsidR="00784CE1" w:rsidRPr="00077051">
        <w:rPr>
          <w:szCs w:val="22"/>
        </w:rPr>
        <w:t xml:space="preserve"> </w:t>
      </w:r>
      <w:r w:rsidR="00277ADA">
        <w:rPr>
          <w:szCs w:val="22"/>
        </w:rPr>
        <w:t xml:space="preserve">a </w:t>
      </w:r>
      <w:r w:rsidR="00784CE1" w:rsidRPr="00077051">
        <w:rPr>
          <w:szCs w:val="22"/>
        </w:rPr>
        <w:t xml:space="preserve">good mechanism </w:t>
      </w:r>
      <w:r w:rsidR="00277ADA">
        <w:rPr>
          <w:szCs w:val="22"/>
        </w:rPr>
        <w:t>that enabled</w:t>
      </w:r>
      <w:r w:rsidR="00277ADA" w:rsidRPr="00077051">
        <w:rPr>
          <w:szCs w:val="22"/>
        </w:rPr>
        <w:t xml:space="preserve"> </w:t>
      </w:r>
      <w:r w:rsidR="00784CE1" w:rsidRPr="00077051">
        <w:rPr>
          <w:szCs w:val="22"/>
        </w:rPr>
        <w:t xml:space="preserve">the writers, translators, visual artists, photographers, and other rightsholders to get adequate remuneration for the use of their works by its lending in the libraries.  </w:t>
      </w:r>
      <w:r w:rsidR="00277ADA">
        <w:rPr>
          <w:szCs w:val="22"/>
        </w:rPr>
        <w:t>PLR</w:t>
      </w:r>
      <w:r w:rsidR="00784CE1" w:rsidRPr="00077051">
        <w:rPr>
          <w:szCs w:val="22"/>
        </w:rPr>
        <w:t xml:space="preserve"> </w:t>
      </w:r>
      <w:r w:rsidR="00277ADA" w:rsidRPr="00077051">
        <w:rPr>
          <w:szCs w:val="22"/>
        </w:rPr>
        <w:t>ha</w:t>
      </w:r>
      <w:r w:rsidR="00277ADA">
        <w:rPr>
          <w:szCs w:val="22"/>
        </w:rPr>
        <w:t>d</w:t>
      </w:r>
      <w:r w:rsidR="00277ADA" w:rsidRPr="00077051">
        <w:rPr>
          <w:szCs w:val="22"/>
        </w:rPr>
        <w:t xml:space="preserve"> the</w:t>
      </w:r>
      <w:r w:rsidR="00784CE1" w:rsidRPr="00077051">
        <w:rPr>
          <w:szCs w:val="22"/>
        </w:rPr>
        <w:t xml:space="preserve"> principle of no use without payment by which the authors </w:t>
      </w:r>
      <w:r w:rsidR="00277ADA">
        <w:rPr>
          <w:szCs w:val="22"/>
        </w:rPr>
        <w:t>were</w:t>
      </w:r>
      <w:r w:rsidR="00277ADA" w:rsidRPr="00077051">
        <w:rPr>
          <w:szCs w:val="22"/>
        </w:rPr>
        <w:t xml:space="preserve"> </w:t>
      </w:r>
      <w:r w:rsidR="00784CE1" w:rsidRPr="00077051">
        <w:rPr>
          <w:szCs w:val="22"/>
        </w:rPr>
        <w:t xml:space="preserve">entitled to receive income from any of their work.  </w:t>
      </w:r>
      <w:r w:rsidR="00277ADA">
        <w:rPr>
          <w:szCs w:val="22"/>
        </w:rPr>
        <w:t>PLR</w:t>
      </w:r>
      <w:r w:rsidR="00784CE1" w:rsidRPr="00077051">
        <w:rPr>
          <w:szCs w:val="22"/>
        </w:rPr>
        <w:t xml:space="preserve"> provide</w:t>
      </w:r>
      <w:r w:rsidR="00277ADA">
        <w:rPr>
          <w:szCs w:val="22"/>
        </w:rPr>
        <w:t>d</w:t>
      </w:r>
      <w:r w:rsidR="00784CE1" w:rsidRPr="00077051">
        <w:rPr>
          <w:szCs w:val="22"/>
        </w:rPr>
        <w:t xml:space="preserve"> support to the authors which </w:t>
      </w:r>
      <w:r w:rsidR="00277ADA">
        <w:rPr>
          <w:szCs w:val="22"/>
        </w:rPr>
        <w:t>was</w:t>
      </w:r>
      <w:r w:rsidR="00277ADA" w:rsidRPr="00077051">
        <w:rPr>
          <w:szCs w:val="22"/>
        </w:rPr>
        <w:t xml:space="preserve"> </w:t>
      </w:r>
      <w:r w:rsidR="00784CE1" w:rsidRPr="00077051">
        <w:rPr>
          <w:szCs w:val="22"/>
        </w:rPr>
        <w:t xml:space="preserve">important to sustain their creative work and </w:t>
      </w:r>
      <w:r w:rsidR="00277ADA">
        <w:rPr>
          <w:szCs w:val="22"/>
        </w:rPr>
        <w:t>was the</w:t>
      </w:r>
      <w:r w:rsidR="00277ADA" w:rsidRPr="00077051">
        <w:rPr>
          <w:szCs w:val="22"/>
        </w:rPr>
        <w:t xml:space="preserve"> </w:t>
      </w:r>
      <w:r w:rsidR="00784CE1" w:rsidRPr="00077051">
        <w:rPr>
          <w:szCs w:val="22"/>
        </w:rPr>
        <w:t>basis for their creative industries.</w:t>
      </w:r>
      <w:r w:rsidR="00077051">
        <w:rPr>
          <w:szCs w:val="22"/>
        </w:rPr>
        <w:t xml:space="preserve">  The Delegation believed that </w:t>
      </w:r>
      <w:r w:rsidR="00277ADA">
        <w:rPr>
          <w:szCs w:val="22"/>
        </w:rPr>
        <w:t>the proposal for the PLR study</w:t>
      </w:r>
      <w:r w:rsidR="00784CE1" w:rsidRPr="00077051">
        <w:rPr>
          <w:szCs w:val="22"/>
        </w:rPr>
        <w:t xml:space="preserve"> </w:t>
      </w:r>
      <w:r w:rsidR="00277ADA">
        <w:rPr>
          <w:szCs w:val="22"/>
        </w:rPr>
        <w:t xml:space="preserve">was important, that way </w:t>
      </w:r>
      <w:r w:rsidR="00784CE1" w:rsidRPr="00077051">
        <w:rPr>
          <w:szCs w:val="22"/>
        </w:rPr>
        <w:t>all</w:t>
      </w:r>
      <w:r w:rsidR="00277ADA">
        <w:rPr>
          <w:szCs w:val="22"/>
        </w:rPr>
        <w:t xml:space="preserve"> the</w:t>
      </w:r>
      <w:r w:rsidR="00784CE1" w:rsidRPr="00077051">
        <w:rPr>
          <w:szCs w:val="22"/>
        </w:rPr>
        <w:t xml:space="preserve"> countries interested in the introduction of </w:t>
      </w:r>
      <w:r w:rsidR="00B64002">
        <w:rPr>
          <w:szCs w:val="22"/>
        </w:rPr>
        <w:t>that</w:t>
      </w:r>
      <w:r w:rsidR="00784CE1" w:rsidRPr="00077051">
        <w:rPr>
          <w:szCs w:val="22"/>
        </w:rPr>
        <w:t xml:space="preserve"> system c</w:t>
      </w:r>
      <w:r w:rsidR="00077051">
        <w:rPr>
          <w:szCs w:val="22"/>
        </w:rPr>
        <w:t>ould</w:t>
      </w:r>
      <w:r w:rsidR="00784CE1" w:rsidRPr="00077051">
        <w:rPr>
          <w:szCs w:val="22"/>
        </w:rPr>
        <w:t xml:space="preserve"> get the same information about practical questions, such as the collection of remuneration, distribution to the authors, and the role of libraries and the government in the implementation of PLR </w:t>
      </w:r>
      <w:r w:rsidR="00277ADA">
        <w:rPr>
          <w:szCs w:val="22"/>
        </w:rPr>
        <w:t>s</w:t>
      </w:r>
      <w:r w:rsidR="00784CE1" w:rsidRPr="00077051">
        <w:rPr>
          <w:szCs w:val="22"/>
        </w:rPr>
        <w:t>ystem.</w:t>
      </w:r>
      <w:r w:rsidR="00077051">
        <w:rPr>
          <w:szCs w:val="22"/>
        </w:rPr>
        <w:t xml:space="preserve">  The Delegation proposed that WIPO should </w:t>
      </w:r>
      <w:r w:rsidR="00784CE1" w:rsidRPr="00D253BD">
        <w:rPr>
          <w:szCs w:val="22"/>
        </w:rPr>
        <w:t xml:space="preserve">provide technical support to countries in setting up such systems.  </w:t>
      </w:r>
    </w:p>
    <w:p w14:paraId="7B9324EE" w14:textId="77777777" w:rsidR="00784CE1" w:rsidRPr="00D04011" w:rsidRDefault="00784CE1" w:rsidP="00784CE1">
      <w:pPr>
        <w:rPr>
          <w:szCs w:val="22"/>
        </w:rPr>
      </w:pPr>
    </w:p>
    <w:p w14:paraId="358DBB26" w14:textId="0E110D48" w:rsidR="00784CE1" w:rsidRDefault="00784CE1" w:rsidP="00890754">
      <w:pPr>
        <w:pStyle w:val="ListParagraph"/>
        <w:numPr>
          <w:ilvl w:val="0"/>
          <w:numId w:val="7"/>
        </w:numPr>
        <w:ind w:left="0" w:firstLine="0"/>
        <w:rPr>
          <w:szCs w:val="22"/>
        </w:rPr>
      </w:pPr>
      <w:r w:rsidRPr="00BD5C59">
        <w:rPr>
          <w:szCs w:val="22"/>
        </w:rPr>
        <w:t>Th</w:t>
      </w:r>
      <w:r w:rsidR="001271FA" w:rsidRPr="00BD5C59">
        <w:rPr>
          <w:szCs w:val="22"/>
        </w:rPr>
        <w:t>e</w:t>
      </w:r>
      <w:r w:rsidRPr="00BD5C59">
        <w:rPr>
          <w:szCs w:val="22"/>
        </w:rPr>
        <w:t xml:space="preserve"> Delegation</w:t>
      </w:r>
      <w:r w:rsidR="001271FA" w:rsidRPr="00BD5C59">
        <w:rPr>
          <w:szCs w:val="22"/>
        </w:rPr>
        <w:t xml:space="preserve"> of Japan</w:t>
      </w:r>
      <w:r w:rsidRPr="00BD5C59">
        <w:rPr>
          <w:szCs w:val="22"/>
        </w:rPr>
        <w:t xml:space="preserve"> believe</w:t>
      </w:r>
      <w:r w:rsidR="001271FA" w:rsidRPr="00BD5C59">
        <w:rPr>
          <w:szCs w:val="22"/>
        </w:rPr>
        <w:t>d</w:t>
      </w:r>
      <w:r w:rsidRPr="00BD5C59">
        <w:rPr>
          <w:szCs w:val="22"/>
        </w:rPr>
        <w:t xml:space="preserve"> that the sharing of information regarding </w:t>
      </w:r>
      <w:r w:rsidR="00277ADA" w:rsidRPr="00BD5C59">
        <w:rPr>
          <w:szCs w:val="22"/>
        </w:rPr>
        <w:t xml:space="preserve">public lending right </w:t>
      </w:r>
      <w:r w:rsidRPr="00BD5C59">
        <w:rPr>
          <w:szCs w:val="22"/>
        </w:rPr>
        <w:t>would be important and useful for in order to analyze th</w:t>
      </w:r>
      <w:r w:rsidR="001271FA" w:rsidRPr="00BD5C59">
        <w:rPr>
          <w:szCs w:val="22"/>
        </w:rPr>
        <w:t>e</w:t>
      </w:r>
      <w:r w:rsidRPr="00BD5C59">
        <w:rPr>
          <w:szCs w:val="22"/>
        </w:rPr>
        <w:t xml:space="preserve"> issue</w:t>
      </w:r>
      <w:r w:rsidR="001271FA" w:rsidRPr="00BD5C59">
        <w:rPr>
          <w:szCs w:val="22"/>
        </w:rPr>
        <w:t xml:space="preserve">.  The Delegation commended </w:t>
      </w:r>
      <w:r w:rsidR="00277ADA">
        <w:rPr>
          <w:szCs w:val="22"/>
        </w:rPr>
        <w:t xml:space="preserve">the Delegations of </w:t>
      </w:r>
      <w:r w:rsidRPr="00BD5C59">
        <w:rPr>
          <w:szCs w:val="22"/>
        </w:rPr>
        <w:t>Sierra Leone, Panama, and Malawi for appropriating th</w:t>
      </w:r>
      <w:r w:rsidR="001271FA" w:rsidRPr="00BD5C59">
        <w:rPr>
          <w:szCs w:val="22"/>
        </w:rPr>
        <w:t>e</w:t>
      </w:r>
      <w:r w:rsidRPr="00BD5C59">
        <w:rPr>
          <w:szCs w:val="22"/>
        </w:rPr>
        <w:t xml:space="preserve"> study.</w:t>
      </w:r>
      <w:r w:rsidR="00BD5C59" w:rsidRPr="00BD5C59">
        <w:rPr>
          <w:szCs w:val="22"/>
        </w:rPr>
        <w:t xml:space="preserve">  The Delegation suggested that it </w:t>
      </w:r>
      <w:r w:rsidRPr="00BD5C59">
        <w:rPr>
          <w:szCs w:val="22"/>
        </w:rPr>
        <w:t>should be policy neutral and focused only on fact</w:t>
      </w:r>
      <w:r w:rsidRPr="00BD5C59">
        <w:rPr>
          <w:szCs w:val="22"/>
        </w:rPr>
        <w:noBreakHyphen/>
        <w:t xml:space="preserve">finding research like the background or the reason for the implementation of </w:t>
      </w:r>
      <w:r w:rsidR="00277ADA">
        <w:rPr>
          <w:szCs w:val="22"/>
        </w:rPr>
        <w:t>PLR</w:t>
      </w:r>
      <w:r w:rsidRPr="00BD5C59">
        <w:rPr>
          <w:szCs w:val="22"/>
        </w:rPr>
        <w:t xml:space="preserve"> in each Member State.  Furthermore, as an objective fact</w:t>
      </w:r>
      <w:r w:rsidRPr="00BD5C59">
        <w:rPr>
          <w:szCs w:val="22"/>
        </w:rPr>
        <w:noBreakHyphen/>
        <w:t xml:space="preserve">finding </w:t>
      </w:r>
      <w:r w:rsidR="00075764">
        <w:rPr>
          <w:szCs w:val="22"/>
        </w:rPr>
        <w:t>study</w:t>
      </w:r>
      <w:r w:rsidRPr="00BD5C59">
        <w:rPr>
          <w:szCs w:val="22"/>
        </w:rPr>
        <w:t>, it</w:t>
      </w:r>
      <w:r w:rsidR="00075764">
        <w:rPr>
          <w:szCs w:val="22"/>
        </w:rPr>
        <w:t xml:space="preserve"> would</w:t>
      </w:r>
      <w:r w:rsidRPr="00BD5C59">
        <w:rPr>
          <w:szCs w:val="22"/>
        </w:rPr>
        <w:t xml:space="preserve"> be desirable to research the possibility of negative impact or the reason for not implementing the PLR in some Member States.</w:t>
      </w:r>
      <w:r w:rsidR="00BD5C59" w:rsidRPr="00BD5C59">
        <w:rPr>
          <w:szCs w:val="22"/>
        </w:rPr>
        <w:t xml:space="preserve">  The Delegation reiterated </w:t>
      </w:r>
      <w:r w:rsidRPr="00BD5C59">
        <w:rPr>
          <w:szCs w:val="22"/>
        </w:rPr>
        <w:t xml:space="preserve">that the priority should be given to more mature subjects as the Delegation of the United Kingdom </w:t>
      </w:r>
      <w:r w:rsidR="00075764">
        <w:rPr>
          <w:szCs w:val="22"/>
        </w:rPr>
        <w:t>had stated</w:t>
      </w:r>
      <w:r w:rsidR="00075764" w:rsidRPr="00BD5C59">
        <w:rPr>
          <w:szCs w:val="22"/>
        </w:rPr>
        <w:t xml:space="preserve"> </w:t>
      </w:r>
      <w:r w:rsidRPr="00BD5C59">
        <w:rPr>
          <w:szCs w:val="22"/>
        </w:rPr>
        <w:t xml:space="preserve">on behalf of Group B.  </w:t>
      </w:r>
    </w:p>
    <w:p w14:paraId="36C9BBB9" w14:textId="48D3FE9D" w:rsidR="000B07BF" w:rsidRDefault="000B07BF" w:rsidP="00BD5C59">
      <w:pPr>
        <w:pStyle w:val="ListParagraph"/>
        <w:ind w:left="0"/>
        <w:rPr>
          <w:szCs w:val="22"/>
        </w:rPr>
      </w:pPr>
    </w:p>
    <w:p w14:paraId="1D70B125" w14:textId="33262000" w:rsidR="000B07BF" w:rsidRPr="006C2ABA" w:rsidRDefault="000B07BF" w:rsidP="000B07BF">
      <w:pPr>
        <w:pStyle w:val="ListParagraph"/>
        <w:widowControl w:val="0"/>
        <w:numPr>
          <w:ilvl w:val="0"/>
          <w:numId w:val="7"/>
        </w:numPr>
        <w:ind w:left="0" w:firstLine="0"/>
        <w:contextualSpacing w:val="0"/>
        <w:rPr>
          <w:b/>
          <w:szCs w:val="22"/>
        </w:rPr>
      </w:pPr>
      <w:r w:rsidRPr="001D1BDB">
        <w:rPr>
          <w:szCs w:val="22"/>
        </w:rPr>
        <w:t>The</w:t>
      </w:r>
      <w:r>
        <w:rPr>
          <w:szCs w:val="22"/>
        </w:rPr>
        <w:t xml:space="preserve"> Representative of the</w:t>
      </w:r>
      <w:r w:rsidRPr="001D1BDB">
        <w:rPr>
          <w:szCs w:val="22"/>
        </w:rPr>
        <w:t xml:space="preserve"> International Authors Forum (IAF)</w:t>
      </w:r>
      <w:r>
        <w:rPr>
          <w:szCs w:val="22"/>
        </w:rPr>
        <w:t xml:space="preserve"> stated that it</w:t>
      </w:r>
      <w:r w:rsidRPr="001D1BDB">
        <w:rPr>
          <w:szCs w:val="22"/>
        </w:rPr>
        <w:t xml:space="preserve"> represent</w:t>
      </w:r>
      <w:r>
        <w:rPr>
          <w:szCs w:val="22"/>
        </w:rPr>
        <w:t>ed</w:t>
      </w:r>
      <w:r w:rsidRPr="001D1BDB">
        <w:rPr>
          <w:szCs w:val="22"/>
        </w:rPr>
        <w:t xml:space="preserve"> authors from the text, screenwriting and visual arts sectors and their interests in copyright. Its members are over 70 organizations representing well over 700,000 authors worldwide.  IAF campaign</w:t>
      </w:r>
      <w:r>
        <w:rPr>
          <w:szCs w:val="22"/>
        </w:rPr>
        <w:t>ed</w:t>
      </w:r>
      <w:r w:rsidRPr="001D1BDB">
        <w:rPr>
          <w:szCs w:val="22"/>
        </w:rPr>
        <w:t xml:space="preserve"> for authors in a variety of areas including fair contracts, remuneration rights and copyright issues.  Article 27 of the Universal Declaration of Human Rights state</w:t>
      </w:r>
      <w:r>
        <w:rPr>
          <w:szCs w:val="22"/>
        </w:rPr>
        <w:t>d</w:t>
      </w:r>
      <w:r w:rsidRPr="001D1BDB">
        <w:rPr>
          <w:szCs w:val="22"/>
        </w:rPr>
        <w:t xml:space="preserve"> that ‘everyone has the right freely to participate in the cultural life of the community, to enjoy the arts and to share in scientific advancement and its benefits’.  Therefore, the ability of professional authors everywhere to make a living </w:t>
      </w:r>
      <w:r>
        <w:rPr>
          <w:szCs w:val="22"/>
        </w:rPr>
        <w:t>was</w:t>
      </w:r>
      <w:r w:rsidRPr="001D1BDB">
        <w:rPr>
          <w:szCs w:val="22"/>
        </w:rPr>
        <w:t xml:space="preserve"> vital if </w:t>
      </w:r>
      <w:r>
        <w:rPr>
          <w:szCs w:val="22"/>
        </w:rPr>
        <w:t>that</w:t>
      </w:r>
      <w:r w:rsidRPr="001D1BDB">
        <w:rPr>
          <w:szCs w:val="22"/>
        </w:rPr>
        <w:t xml:space="preserve"> participation in culture </w:t>
      </w:r>
      <w:r>
        <w:rPr>
          <w:szCs w:val="22"/>
        </w:rPr>
        <w:t>was</w:t>
      </w:r>
      <w:r w:rsidRPr="001D1BDB">
        <w:rPr>
          <w:szCs w:val="22"/>
        </w:rPr>
        <w:t xml:space="preserve"> to proliferate across the world.  Article 27 further state</w:t>
      </w:r>
      <w:r>
        <w:rPr>
          <w:szCs w:val="22"/>
        </w:rPr>
        <w:t>d</w:t>
      </w:r>
      <w:r w:rsidRPr="001D1BDB">
        <w:rPr>
          <w:szCs w:val="22"/>
        </w:rPr>
        <w:t xml:space="preserve"> that everyone ‘has the right to the protection of the moral and material interests resulting from any scientific, literary or artistic production of which he [or she] is the author.  Ultimately, it </w:t>
      </w:r>
      <w:r>
        <w:rPr>
          <w:szCs w:val="22"/>
        </w:rPr>
        <w:t>was</w:t>
      </w:r>
      <w:r w:rsidRPr="001D1BDB">
        <w:rPr>
          <w:szCs w:val="22"/>
        </w:rPr>
        <w:t xml:space="preserve"> authors' works </w:t>
      </w:r>
      <w:r w:rsidR="00112621">
        <w:rPr>
          <w:szCs w:val="22"/>
        </w:rPr>
        <w:t>that were</w:t>
      </w:r>
      <w:r w:rsidRPr="001D1BDB">
        <w:rPr>
          <w:szCs w:val="22"/>
        </w:rPr>
        <w:t xml:space="preserve"> being considered in the matters discussed at the WIPO. </w:t>
      </w:r>
      <w:r>
        <w:rPr>
          <w:szCs w:val="22"/>
        </w:rPr>
        <w:t xml:space="preserve"> </w:t>
      </w:r>
      <w:r w:rsidRPr="001D1BDB">
        <w:rPr>
          <w:szCs w:val="22"/>
        </w:rPr>
        <w:t xml:space="preserve">There </w:t>
      </w:r>
      <w:r>
        <w:rPr>
          <w:szCs w:val="22"/>
        </w:rPr>
        <w:t>were</w:t>
      </w:r>
      <w:r w:rsidRPr="001D1BDB">
        <w:rPr>
          <w:szCs w:val="22"/>
        </w:rPr>
        <w:t xml:space="preserve"> individual authors whose rights </w:t>
      </w:r>
      <w:r>
        <w:rPr>
          <w:szCs w:val="22"/>
        </w:rPr>
        <w:t>were</w:t>
      </w:r>
      <w:r w:rsidRPr="001D1BDB">
        <w:rPr>
          <w:szCs w:val="22"/>
        </w:rPr>
        <w:t xml:space="preserve"> involved in all countries.  Those rights </w:t>
      </w:r>
      <w:r>
        <w:rPr>
          <w:szCs w:val="22"/>
        </w:rPr>
        <w:t>had to</w:t>
      </w:r>
      <w:r w:rsidRPr="001D1BDB">
        <w:rPr>
          <w:szCs w:val="22"/>
        </w:rPr>
        <w:t xml:space="preserve"> be given primary consideration to ensure the continued creation of the culture we value today. </w:t>
      </w:r>
      <w:r>
        <w:rPr>
          <w:szCs w:val="22"/>
        </w:rPr>
        <w:t xml:space="preserve"> </w:t>
      </w:r>
      <w:r w:rsidRPr="001D1BDB">
        <w:rPr>
          <w:szCs w:val="22"/>
        </w:rPr>
        <w:t xml:space="preserve">Authors </w:t>
      </w:r>
      <w:r>
        <w:rPr>
          <w:szCs w:val="22"/>
        </w:rPr>
        <w:t>had to</w:t>
      </w:r>
      <w:r w:rsidRPr="001D1BDB">
        <w:rPr>
          <w:szCs w:val="22"/>
        </w:rPr>
        <w:t xml:space="preserve"> be rewarded for their contribution to society and maintain rights to control how their work is used.  In recent years, </w:t>
      </w:r>
      <w:r>
        <w:rPr>
          <w:szCs w:val="22"/>
        </w:rPr>
        <w:t>there had</w:t>
      </w:r>
      <w:r w:rsidRPr="001D1BDB">
        <w:rPr>
          <w:szCs w:val="22"/>
        </w:rPr>
        <w:t xml:space="preserve"> </w:t>
      </w:r>
      <w:r>
        <w:rPr>
          <w:szCs w:val="22"/>
        </w:rPr>
        <w:t>been</w:t>
      </w:r>
      <w:r w:rsidRPr="001D1BDB">
        <w:rPr>
          <w:szCs w:val="22"/>
        </w:rPr>
        <w:t xml:space="preserve"> growing pressure to devalue copyright and the mechanisms by which authors are remunerated for their work. </w:t>
      </w:r>
      <w:r>
        <w:rPr>
          <w:szCs w:val="22"/>
        </w:rPr>
        <w:t xml:space="preserve"> That had</w:t>
      </w:r>
      <w:r w:rsidRPr="001D1BDB">
        <w:rPr>
          <w:szCs w:val="22"/>
        </w:rPr>
        <w:t xml:space="preserve"> been argued on the basis that the author </w:t>
      </w:r>
      <w:r>
        <w:rPr>
          <w:szCs w:val="22"/>
        </w:rPr>
        <w:t>would</w:t>
      </w:r>
      <w:r w:rsidRPr="001D1BDB">
        <w:rPr>
          <w:szCs w:val="22"/>
        </w:rPr>
        <w:t xml:space="preserve"> be somehow rewarded otherwise, having gone unpaid for their work or it is simply proposed because this is an easy cost to cut.  </w:t>
      </w:r>
      <w:r>
        <w:rPr>
          <w:szCs w:val="22"/>
        </w:rPr>
        <w:t>That had</w:t>
      </w:r>
      <w:r w:rsidRPr="001D1BDB">
        <w:rPr>
          <w:szCs w:val="22"/>
        </w:rPr>
        <w:t xml:space="preserve"> gone without consideration for the long-term consequences of not compensating the author and comes at a time when multiple studies and surveys from around the world have found that the earnings of authors are in significant decline. </w:t>
      </w:r>
      <w:r>
        <w:rPr>
          <w:szCs w:val="22"/>
        </w:rPr>
        <w:t xml:space="preserve"> </w:t>
      </w:r>
      <w:r w:rsidRPr="001D1BDB">
        <w:rPr>
          <w:szCs w:val="22"/>
        </w:rPr>
        <w:t xml:space="preserve">It </w:t>
      </w:r>
      <w:r>
        <w:rPr>
          <w:szCs w:val="22"/>
        </w:rPr>
        <w:t>was</w:t>
      </w:r>
      <w:r w:rsidRPr="001D1BDB">
        <w:rPr>
          <w:szCs w:val="22"/>
        </w:rPr>
        <w:t xml:space="preserve"> more important than ever </w:t>
      </w:r>
      <w:r>
        <w:rPr>
          <w:szCs w:val="22"/>
        </w:rPr>
        <w:t>that there was recognition of</w:t>
      </w:r>
      <w:r w:rsidRPr="001D1BDB">
        <w:rPr>
          <w:szCs w:val="22"/>
        </w:rPr>
        <w:t xml:space="preserve"> the impact </w:t>
      </w:r>
      <w:r>
        <w:rPr>
          <w:szCs w:val="22"/>
        </w:rPr>
        <w:t>those</w:t>
      </w:r>
      <w:r w:rsidRPr="001D1BDB">
        <w:rPr>
          <w:szCs w:val="22"/>
        </w:rPr>
        <w:t xml:space="preserve"> policies </w:t>
      </w:r>
      <w:r>
        <w:rPr>
          <w:szCs w:val="22"/>
        </w:rPr>
        <w:t>could</w:t>
      </w:r>
      <w:r w:rsidRPr="001D1BDB">
        <w:rPr>
          <w:szCs w:val="22"/>
        </w:rPr>
        <w:t xml:space="preserve"> have on authors and a nation’s culture and find ways to ensure that the work of WIPO helps authors share in the global growth of creative industries in the digital age.  Authors around the world play</w:t>
      </w:r>
      <w:r>
        <w:rPr>
          <w:szCs w:val="22"/>
        </w:rPr>
        <w:t>ed</w:t>
      </w:r>
      <w:r w:rsidRPr="001D1BDB">
        <w:rPr>
          <w:szCs w:val="22"/>
        </w:rPr>
        <w:t xml:space="preserve"> an essential role in ensuring the prosperity of their societies. </w:t>
      </w:r>
      <w:r>
        <w:rPr>
          <w:szCs w:val="22"/>
        </w:rPr>
        <w:t xml:space="preserve"> That</w:t>
      </w:r>
      <w:r w:rsidRPr="001D1BDB">
        <w:rPr>
          <w:szCs w:val="22"/>
        </w:rPr>
        <w:t xml:space="preserve"> </w:t>
      </w:r>
      <w:r>
        <w:rPr>
          <w:szCs w:val="22"/>
        </w:rPr>
        <w:t>made</w:t>
      </w:r>
      <w:r w:rsidRPr="001D1BDB">
        <w:rPr>
          <w:szCs w:val="22"/>
        </w:rPr>
        <w:t xml:space="preserve"> it imperative that they </w:t>
      </w:r>
      <w:r>
        <w:rPr>
          <w:szCs w:val="22"/>
        </w:rPr>
        <w:t>had</w:t>
      </w:r>
      <w:r w:rsidRPr="001D1BDB">
        <w:rPr>
          <w:szCs w:val="22"/>
        </w:rPr>
        <w:t xml:space="preserve"> a conducive environment in which to work, are valued for their diverse creations, retain</w:t>
      </w:r>
      <w:r>
        <w:rPr>
          <w:szCs w:val="22"/>
        </w:rPr>
        <w:t>ed</w:t>
      </w:r>
      <w:r w:rsidRPr="001D1BDB">
        <w:rPr>
          <w:szCs w:val="22"/>
        </w:rPr>
        <w:t xml:space="preserve"> the right to make a decent living from their work, and </w:t>
      </w:r>
      <w:r>
        <w:rPr>
          <w:szCs w:val="22"/>
        </w:rPr>
        <w:t>were</w:t>
      </w:r>
      <w:r w:rsidRPr="001D1BDB">
        <w:rPr>
          <w:szCs w:val="22"/>
        </w:rPr>
        <w:t xml:space="preserve"> supported by a robust copyright framework.  Yet, numerous studies and surveys from developed countries across the world </w:t>
      </w:r>
      <w:r>
        <w:rPr>
          <w:szCs w:val="22"/>
        </w:rPr>
        <w:t>had</w:t>
      </w:r>
      <w:r w:rsidRPr="001D1BDB">
        <w:rPr>
          <w:szCs w:val="22"/>
        </w:rPr>
        <w:t xml:space="preserve"> found that the earnings of authors </w:t>
      </w:r>
      <w:r>
        <w:rPr>
          <w:szCs w:val="22"/>
        </w:rPr>
        <w:t>were</w:t>
      </w:r>
      <w:r w:rsidRPr="001D1BDB">
        <w:rPr>
          <w:szCs w:val="22"/>
        </w:rPr>
        <w:t xml:space="preserve"> in significant decline, despite international growth in the creative industries that make use of their works. </w:t>
      </w:r>
      <w:r>
        <w:rPr>
          <w:szCs w:val="22"/>
        </w:rPr>
        <w:t xml:space="preserve"> </w:t>
      </w:r>
      <w:r w:rsidRPr="001D1BDB">
        <w:rPr>
          <w:szCs w:val="22"/>
        </w:rPr>
        <w:t xml:space="preserve">There </w:t>
      </w:r>
      <w:r>
        <w:rPr>
          <w:szCs w:val="22"/>
        </w:rPr>
        <w:t>was</w:t>
      </w:r>
      <w:r w:rsidRPr="001D1BDB">
        <w:rPr>
          <w:szCs w:val="22"/>
        </w:rPr>
        <w:t xml:space="preserve"> an urgent need for a better understanding of the issues authors worldwide currently face when it comes to earning a creative living.  IAF </w:t>
      </w:r>
      <w:r>
        <w:rPr>
          <w:szCs w:val="22"/>
        </w:rPr>
        <w:t>had</w:t>
      </w:r>
      <w:r w:rsidRPr="001D1BDB">
        <w:rPr>
          <w:szCs w:val="22"/>
        </w:rPr>
        <w:t xml:space="preserve"> drawn together a report incorporating research into the current working conditions for authors and needs the support of WIPO to tackle the challenges identified.  In many of </w:t>
      </w:r>
      <w:r>
        <w:rPr>
          <w:szCs w:val="22"/>
        </w:rPr>
        <w:t>those</w:t>
      </w:r>
      <w:r w:rsidRPr="001D1BDB">
        <w:rPr>
          <w:szCs w:val="22"/>
        </w:rPr>
        <w:t xml:space="preserve"> countries, authors </w:t>
      </w:r>
      <w:r>
        <w:rPr>
          <w:szCs w:val="22"/>
        </w:rPr>
        <w:t>had</w:t>
      </w:r>
      <w:r w:rsidRPr="001D1BDB">
        <w:rPr>
          <w:szCs w:val="22"/>
        </w:rPr>
        <w:t xml:space="preserve"> seen an overall decline in their earnings in recent years.  In the UK, authors on average saw a 42</w:t>
      </w:r>
      <w:r>
        <w:rPr>
          <w:szCs w:val="22"/>
        </w:rPr>
        <w:t xml:space="preserve"> per cent </w:t>
      </w:r>
      <w:r w:rsidRPr="001D1BDB">
        <w:rPr>
          <w:szCs w:val="22"/>
        </w:rPr>
        <w:t>decline in earnings from 2005 to 2017 while similarly the average author in the US saw their earnings decline by 42</w:t>
      </w:r>
      <w:r>
        <w:rPr>
          <w:szCs w:val="22"/>
        </w:rPr>
        <w:t xml:space="preserve"> per cent</w:t>
      </w:r>
      <w:r w:rsidRPr="001D1BDB">
        <w:rPr>
          <w:szCs w:val="22"/>
        </w:rPr>
        <w:t xml:space="preserve"> from 2009. In some cases, the average reported decline of earnings was sudden; in Canada authors saw a 27</w:t>
      </w:r>
      <w:r>
        <w:rPr>
          <w:szCs w:val="22"/>
        </w:rPr>
        <w:t xml:space="preserve"> per cent</w:t>
      </w:r>
      <w:r w:rsidRPr="001D1BDB">
        <w:rPr>
          <w:szCs w:val="22"/>
        </w:rPr>
        <w:t xml:space="preserve"> decline in earnings between 2014 and 2017 alone.  Studies often found </w:t>
      </w:r>
      <w:r>
        <w:rPr>
          <w:szCs w:val="22"/>
        </w:rPr>
        <w:t>that</w:t>
      </w:r>
      <w:r w:rsidRPr="001D1BDB">
        <w:rPr>
          <w:szCs w:val="22"/>
        </w:rPr>
        <w:t xml:space="preserve"> decline to be a result of profits being disproportionately passed on to authors, as in the US where the growing dominance of Amazon </w:t>
      </w:r>
      <w:r>
        <w:rPr>
          <w:szCs w:val="22"/>
        </w:rPr>
        <w:t>had</w:t>
      </w:r>
      <w:r w:rsidRPr="001D1BDB">
        <w:rPr>
          <w:szCs w:val="22"/>
        </w:rPr>
        <w:t xml:space="preserve"> put pressure on publishers. </w:t>
      </w:r>
      <w:r>
        <w:rPr>
          <w:szCs w:val="22"/>
        </w:rPr>
        <w:t xml:space="preserve"> </w:t>
      </w:r>
      <w:r w:rsidRPr="001D1BDB">
        <w:rPr>
          <w:szCs w:val="22"/>
        </w:rPr>
        <w:t xml:space="preserve">The impact of digitization was </w:t>
      </w:r>
      <w:r w:rsidRPr="001D1BDB">
        <w:rPr>
          <w:szCs w:val="22"/>
        </w:rPr>
        <w:lastRenderedPageBreak/>
        <w:t xml:space="preserve">varied; for some it squeezed the market and increased the demand to work for free, while for others it was a source of opportunity to reach new audiences.  In some countries, globalization </w:t>
      </w:r>
      <w:r>
        <w:rPr>
          <w:szCs w:val="22"/>
        </w:rPr>
        <w:t>had</w:t>
      </w:r>
      <w:r w:rsidRPr="001D1BDB">
        <w:rPr>
          <w:szCs w:val="22"/>
        </w:rPr>
        <w:t xml:space="preserve"> had an impact on the ability of authors to create in their own language where their country takes in culture from around the world but has few opportunities for authors to establish and share their work in return.  It </w:t>
      </w:r>
      <w:r>
        <w:rPr>
          <w:szCs w:val="22"/>
        </w:rPr>
        <w:t>was</w:t>
      </w:r>
      <w:r w:rsidRPr="001D1BDB">
        <w:rPr>
          <w:szCs w:val="22"/>
        </w:rPr>
        <w:t xml:space="preserve"> hoped that opportunities </w:t>
      </w:r>
      <w:r>
        <w:rPr>
          <w:szCs w:val="22"/>
        </w:rPr>
        <w:t>could</w:t>
      </w:r>
      <w:r w:rsidRPr="001D1BDB">
        <w:rPr>
          <w:szCs w:val="22"/>
        </w:rPr>
        <w:t xml:space="preserve"> be taken to reverse the decline in authors’ incomes and better remuneration rights can be established that ensure authors’ earnings reflect the way their work is enjoyed. </w:t>
      </w:r>
      <w:r>
        <w:rPr>
          <w:szCs w:val="22"/>
        </w:rPr>
        <w:t xml:space="preserve"> </w:t>
      </w:r>
      <w:r w:rsidRPr="001D1BDB">
        <w:rPr>
          <w:szCs w:val="22"/>
        </w:rPr>
        <w:t xml:space="preserve">Potential measures for </w:t>
      </w:r>
      <w:r>
        <w:rPr>
          <w:szCs w:val="22"/>
        </w:rPr>
        <w:t>that</w:t>
      </w:r>
      <w:r w:rsidRPr="001D1BDB">
        <w:rPr>
          <w:szCs w:val="22"/>
        </w:rPr>
        <w:t xml:space="preserve"> include</w:t>
      </w:r>
      <w:r>
        <w:rPr>
          <w:szCs w:val="22"/>
        </w:rPr>
        <w:t>d</w:t>
      </w:r>
      <w:r w:rsidRPr="001D1BDB">
        <w:rPr>
          <w:szCs w:val="22"/>
        </w:rPr>
        <w:t xml:space="preserve"> rights such as the PLR), ARR, also known as droit de suite, and a remuneration rights for online uses of work.  Understanding the issue of authors’ earnings will be an ongoing challenge, in many countries there are no in-depth studies on authors’ earnings, and far more can be done to understand the international situation of the author. </w:t>
      </w:r>
      <w:r>
        <w:rPr>
          <w:szCs w:val="22"/>
        </w:rPr>
        <w:t xml:space="preserve"> </w:t>
      </w:r>
      <w:r w:rsidRPr="001D1BDB">
        <w:rPr>
          <w:szCs w:val="22"/>
        </w:rPr>
        <w:t xml:space="preserve">As the COVID-19 pandemic </w:t>
      </w:r>
      <w:r>
        <w:rPr>
          <w:szCs w:val="22"/>
        </w:rPr>
        <w:t>had</w:t>
      </w:r>
      <w:r w:rsidRPr="001D1BDB">
        <w:rPr>
          <w:szCs w:val="22"/>
        </w:rPr>
        <w:t xml:space="preserve"> an ongoing effect around the world there will be even more challenges to contend with.  </w:t>
      </w:r>
      <w:r>
        <w:rPr>
          <w:szCs w:val="22"/>
        </w:rPr>
        <w:t>The Representative</w:t>
      </w:r>
      <w:r w:rsidRPr="001D1BDB">
        <w:rPr>
          <w:szCs w:val="22"/>
        </w:rPr>
        <w:t xml:space="preserve"> hope</w:t>
      </w:r>
      <w:r>
        <w:rPr>
          <w:szCs w:val="22"/>
        </w:rPr>
        <w:t>d that</w:t>
      </w:r>
      <w:r w:rsidRPr="001D1BDB">
        <w:rPr>
          <w:szCs w:val="22"/>
        </w:rPr>
        <w:t xml:space="preserve"> the IAF study on authors’ earnings </w:t>
      </w:r>
      <w:r>
        <w:rPr>
          <w:szCs w:val="22"/>
        </w:rPr>
        <w:t>would</w:t>
      </w:r>
      <w:r w:rsidRPr="001D1BDB">
        <w:rPr>
          <w:szCs w:val="22"/>
        </w:rPr>
        <w:t xml:space="preserve"> help to illustrate the need for action to ensure authors in every country </w:t>
      </w:r>
      <w:r>
        <w:rPr>
          <w:szCs w:val="22"/>
        </w:rPr>
        <w:t>could</w:t>
      </w:r>
      <w:r w:rsidRPr="001D1BDB">
        <w:rPr>
          <w:szCs w:val="22"/>
        </w:rPr>
        <w:t xml:space="preserve"> sustainably create and contribute to diverse cultures around the world.  The IAF report, </w:t>
      </w:r>
      <w:r w:rsidRPr="001D1BDB">
        <w:rPr>
          <w:iCs/>
          <w:szCs w:val="22"/>
        </w:rPr>
        <w:t>Creating a Living</w:t>
      </w:r>
      <w:r w:rsidRPr="001D1BDB">
        <w:rPr>
          <w:szCs w:val="22"/>
        </w:rPr>
        <w:t xml:space="preserve">: </w:t>
      </w:r>
      <w:r>
        <w:rPr>
          <w:iCs/>
          <w:szCs w:val="22"/>
        </w:rPr>
        <w:t>C</w:t>
      </w:r>
      <w:r w:rsidRPr="001D1BDB">
        <w:rPr>
          <w:iCs/>
          <w:szCs w:val="22"/>
        </w:rPr>
        <w:t>hallenges for</w:t>
      </w:r>
      <w:r>
        <w:rPr>
          <w:iCs/>
          <w:szCs w:val="22"/>
        </w:rPr>
        <w:t xml:space="preserve"> A</w:t>
      </w:r>
      <w:r w:rsidRPr="001D1BDB">
        <w:rPr>
          <w:iCs/>
          <w:szCs w:val="22"/>
        </w:rPr>
        <w:t xml:space="preserve">uthors’ </w:t>
      </w:r>
      <w:r>
        <w:rPr>
          <w:iCs/>
          <w:szCs w:val="22"/>
        </w:rPr>
        <w:t>I</w:t>
      </w:r>
      <w:r w:rsidRPr="001D1BDB">
        <w:rPr>
          <w:iCs/>
          <w:szCs w:val="22"/>
        </w:rPr>
        <w:t>ncomes</w:t>
      </w:r>
      <w:r w:rsidRPr="001D1BDB">
        <w:rPr>
          <w:szCs w:val="22"/>
        </w:rPr>
        <w:t xml:space="preserve">, </w:t>
      </w:r>
      <w:r>
        <w:rPr>
          <w:szCs w:val="22"/>
        </w:rPr>
        <w:t>was</w:t>
      </w:r>
      <w:r w:rsidRPr="001D1BDB">
        <w:rPr>
          <w:szCs w:val="22"/>
        </w:rPr>
        <w:t xml:space="preserve"> available in English, French and Spanish.</w:t>
      </w:r>
    </w:p>
    <w:p w14:paraId="63F28DDA" w14:textId="275211D1" w:rsidR="006C2ABA" w:rsidRDefault="006C2ABA" w:rsidP="006C2ABA">
      <w:pPr>
        <w:widowControl w:val="0"/>
        <w:rPr>
          <w:b/>
          <w:szCs w:val="22"/>
        </w:rPr>
      </w:pPr>
    </w:p>
    <w:p w14:paraId="48E5A93D" w14:textId="18FB0ADD" w:rsidR="00586751" w:rsidRDefault="006C2ABA" w:rsidP="00586751">
      <w:pPr>
        <w:pStyle w:val="ListParagraph"/>
        <w:widowControl w:val="0"/>
        <w:numPr>
          <w:ilvl w:val="0"/>
          <w:numId w:val="7"/>
        </w:numPr>
        <w:ind w:left="0" w:firstLine="0"/>
      </w:pPr>
      <w:r>
        <w:rPr>
          <w:rFonts w:eastAsia="Times New Roman"/>
          <w:szCs w:val="22"/>
          <w:lang w:eastAsia="en-US"/>
        </w:rPr>
        <w:t xml:space="preserve">The Representative of the </w:t>
      </w:r>
      <w:r w:rsidRPr="00A4137F">
        <w:t xml:space="preserve">Authors’ Licensing and Collecting Society (ALCS) </w:t>
      </w:r>
      <w:r>
        <w:rPr>
          <w:rFonts w:eastAsia="Times New Roman"/>
          <w:color w:val="000000"/>
          <w:szCs w:val="22"/>
          <w:lang w:eastAsia="fr-CH"/>
        </w:rPr>
        <w:t>stated that it supported</w:t>
      </w:r>
      <w:r w:rsidRPr="00A4137F">
        <w:rPr>
          <w:rFonts w:eastAsia="Times New Roman"/>
          <w:color w:val="000000"/>
          <w:szCs w:val="22"/>
          <w:lang w:eastAsia="fr-CH"/>
        </w:rPr>
        <w:t xml:space="preserve"> the proposal by</w:t>
      </w:r>
      <w:r>
        <w:rPr>
          <w:rFonts w:eastAsia="Times New Roman"/>
          <w:color w:val="000000"/>
          <w:szCs w:val="22"/>
          <w:lang w:eastAsia="fr-CH"/>
        </w:rPr>
        <w:t xml:space="preserve"> the Delegations of</w:t>
      </w:r>
      <w:r w:rsidRPr="00A4137F">
        <w:rPr>
          <w:rFonts w:eastAsia="Times New Roman"/>
          <w:color w:val="000000"/>
          <w:szCs w:val="22"/>
          <w:lang w:eastAsia="fr-CH"/>
        </w:rPr>
        <w:t xml:space="preserve"> Sierra Leone, Panama and Malawi for a ‘Proposal for a Study Focused on Public Lending Right in the Agenda and Future Work of the Standing Committee on Copyright and Related Rights of the World Intellectual Property Organization (WIPO) put forward at SCCR 40.  ALCS </w:t>
      </w:r>
      <w:r>
        <w:rPr>
          <w:rFonts w:eastAsia="Times New Roman"/>
          <w:color w:val="000000"/>
          <w:szCs w:val="22"/>
          <w:lang w:eastAsia="fr-CH"/>
        </w:rPr>
        <w:t>was</w:t>
      </w:r>
      <w:r w:rsidRPr="00A4137F">
        <w:rPr>
          <w:rFonts w:eastAsia="Times New Roman"/>
          <w:color w:val="000000"/>
          <w:szCs w:val="22"/>
          <w:lang w:eastAsia="fr-CH"/>
        </w:rPr>
        <w:t xml:space="preserve"> a not-for-profit organization, set up in 1977 and owned by its writer members.</w:t>
      </w:r>
      <w:r>
        <w:rPr>
          <w:rFonts w:eastAsia="Times New Roman"/>
          <w:color w:val="000000"/>
          <w:szCs w:val="22"/>
          <w:lang w:eastAsia="fr-CH"/>
        </w:rPr>
        <w:t xml:space="preserve"> </w:t>
      </w:r>
      <w:r w:rsidRPr="00A4137F">
        <w:rPr>
          <w:rFonts w:eastAsia="Times New Roman"/>
          <w:color w:val="000000"/>
          <w:szCs w:val="22"/>
          <w:lang w:eastAsia="fr-CH"/>
        </w:rPr>
        <w:t xml:space="preserve"> It collect</w:t>
      </w:r>
      <w:r>
        <w:rPr>
          <w:rFonts w:eastAsia="Times New Roman"/>
          <w:color w:val="000000"/>
          <w:szCs w:val="22"/>
          <w:lang w:eastAsia="fr-CH"/>
        </w:rPr>
        <w:t>ed</w:t>
      </w:r>
      <w:r w:rsidRPr="00A4137F">
        <w:rPr>
          <w:rFonts w:eastAsia="Times New Roman"/>
          <w:color w:val="000000"/>
          <w:szCs w:val="22"/>
          <w:lang w:eastAsia="fr-CH"/>
        </w:rPr>
        <w:t xml:space="preserve"> money due for licensed secondary uses of authors’ work and currently has over 100,000 members. </w:t>
      </w:r>
      <w:r>
        <w:rPr>
          <w:rFonts w:eastAsia="Times New Roman"/>
          <w:color w:val="000000"/>
          <w:szCs w:val="22"/>
          <w:lang w:eastAsia="fr-CH"/>
        </w:rPr>
        <w:t xml:space="preserve"> </w:t>
      </w:r>
      <w:r w:rsidRPr="00A4137F">
        <w:rPr>
          <w:rFonts w:eastAsia="Times New Roman"/>
          <w:color w:val="000000"/>
          <w:szCs w:val="22"/>
          <w:lang w:eastAsia="fr-CH"/>
        </w:rPr>
        <w:t>Under its umbrella</w:t>
      </w:r>
      <w:r>
        <w:rPr>
          <w:rFonts w:eastAsia="Times New Roman"/>
          <w:color w:val="000000"/>
          <w:szCs w:val="22"/>
          <w:lang w:eastAsia="fr-CH"/>
        </w:rPr>
        <w:t xml:space="preserve">, </w:t>
      </w:r>
      <w:r w:rsidRPr="00A4137F">
        <w:rPr>
          <w:rFonts w:eastAsia="Times New Roman"/>
          <w:color w:val="000000"/>
          <w:szCs w:val="22"/>
          <w:lang w:eastAsia="fr-CH"/>
        </w:rPr>
        <w:t>ALCS represent</w:t>
      </w:r>
      <w:r>
        <w:rPr>
          <w:rFonts w:eastAsia="Times New Roman"/>
          <w:color w:val="000000"/>
          <w:szCs w:val="22"/>
          <w:lang w:eastAsia="fr-CH"/>
        </w:rPr>
        <w:t>ed</w:t>
      </w:r>
      <w:r w:rsidRPr="00A4137F">
        <w:rPr>
          <w:rFonts w:eastAsia="Times New Roman"/>
          <w:color w:val="000000"/>
          <w:szCs w:val="22"/>
          <w:lang w:eastAsia="fr-CH"/>
        </w:rPr>
        <w:t xml:space="preserve"> a range of creators including audio-visual, journalists and authors, all of whom can benefit from Public Lending Right (PLR) and as a result ALCS strongly supports the call for a study into PLR.  PLR </w:t>
      </w:r>
      <w:r>
        <w:rPr>
          <w:rFonts w:eastAsia="Times New Roman"/>
          <w:color w:val="000000"/>
          <w:szCs w:val="22"/>
          <w:lang w:eastAsia="fr-CH"/>
        </w:rPr>
        <w:t>was</w:t>
      </w:r>
      <w:r w:rsidRPr="00A4137F">
        <w:rPr>
          <w:rFonts w:eastAsia="Times New Roman"/>
          <w:color w:val="000000"/>
          <w:szCs w:val="22"/>
          <w:lang w:eastAsia="fr-CH"/>
        </w:rPr>
        <w:t xml:space="preserve"> a way to provide authors and creators with fair monetary remuneration for their work through the public library system.</w:t>
      </w:r>
      <w:r>
        <w:rPr>
          <w:rFonts w:eastAsia="Times New Roman"/>
          <w:color w:val="000000"/>
          <w:szCs w:val="22"/>
          <w:lang w:eastAsia="fr-CH"/>
        </w:rPr>
        <w:t xml:space="preserve"> </w:t>
      </w:r>
      <w:r w:rsidRPr="00A4137F">
        <w:rPr>
          <w:rFonts w:eastAsia="Times New Roman"/>
          <w:color w:val="000000"/>
          <w:szCs w:val="22"/>
          <w:lang w:eastAsia="fr-CH"/>
        </w:rPr>
        <w:t xml:space="preserve"> It </w:t>
      </w:r>
      <w:r>
        <w:rPr>
          <w:rFonts w:eastAsia="Times New Roman"/>
          <w:color w:val="000000"/>
          <w:szCs w:val="22"/>
          <w:lang w:eastAsia="fr-CH"/>
        </w:rPr>
        <w:t>had</w:t>
      </w:r>
      <w:r w:rsidRPr="00A4137F">
        <w:rPr>
          <w:rFonts w:eastAsia="Times New Roman"/>
          <w:color w:val="000000"/>
          <w:szCs w:val="22"/>
          <w:lang w:eastAsia="fr-CH"/>
        </w:rPr>
        <w:t xml:space="preserve"> been an issue that ALCS </w:t>
      </w:r>
      <w:r>
        <w:rPr>
          <w:rFonts w:eastAsia="Times New Roman"/>
          <w:color w:val="000000"/>
          <w:szCs w:val="22"/>
          <w:lang w:eastAsia="fr-CH"/>
        </w:rPr>
        <w:t>had</w:t>
      </w:r>
      <w:r w:rsidRPr="00A4137F">
        <w:rPr>
          <w:rFonts w:eastAsia="Times New Roman"/>
          <w:color w:val="000000"/>
          <w:szCs w:val="22"/>
          <w:lang w:eastAsia="fr-CH"/>
        </w:rPr>
        <w:t xml:space="preserve"> campaigned for and continue</w:t>
      </w:r>
      <w:r>
        <w:rPr>
          <w:rFonts w:eastAsia="Times New Roman"/>
          <w:color w:val="000000"/>
          <w:szCs w:val="22"/>
          <w:lang w:eastAsia="fr-CH"/>
        </w:rPr>
        <w:t>d</w:t>
      </w:r>
      <w:r w:rsidRPr="00A4137F">
        <w:rPr>
          <w:rFonts w:eastAsia="Times New Roman"/>
          <w:color w:val="000000"/>
          <w:szCs w:val="22"/>
          <w:lang w:eastAsia="fr-CH"/>
        </w:rPr>
        <w:t xml:space="preserve"> to advocate, as the scheme ensures that fund</w:t>
      </w:r>
      <w:r>
        <w:rPr>
          <w:rFonts w:eastAsia="Times New Roman"/>
          <w:color w:val="000000"/>
          <w:szCs w:val="22"/>
          <w:lang w:eastAsia="fr-CH"/>
        </w:rPr>
        <w:t>s</w:t>
      </w:r>
      <w:r w:rsidRPr="00A4137F">
        <w:rPr>
          <w:rFonts w:eastAsia="Times New Roman"/>
          <w:color w:val="000000"/>
          <w:szCs w:val="22"/>
          <w:lang w:eastAsia="fr-CH"/>
        </w:rPr>
        <w:t xml:space="preserve"> reach a wide range of authors beyond top-sellers, which </w:t>
      </w:r>
      <w:r>
        <w:rPr>
          <w:rFonts w:eastAsia="Times New Roman"/>
          <w:color w:val="000000"/>
          <w:szCs w:val="22"/>
          <w:lang w:eastAsia="fr-CH"/>
        </w:rPr>
        <w:t xml:space="preserve">was </w:t>
      </w:r>
      <w:r w:rsidRPr="00A4137F">
        <w:rPr>
          <w:rFonts w:eastAsia="Times New Roman"/>
          <w:color w:val="000000"/>
          <w:szCs w:val="22"/>
          <w:lang w:eastAsia="fr-CH"/>
        </w:rPr>
        <w:t>vitally important in encouraging diversity in writing.  The proposal</w:t>
      </w:r>
      <w:r>
        <w:rPr>
          <w:rFonts w:eastAsia="Times New Roman"/>
          <w:color w:val="000000"/>
          <w:szCs w:val="22"/>
          <w:lang w:eastAsia="fr-CH"/>
        </w:rPr>
        <w:t xml:space="preserve"> contained</w:t>
      </w:r>
      <w:r w:rsidRPr="00A4137F">
        <w:rPr>
          <w:rFonts w:eastAsia="Times New Roman"/>
          <w:color w:val="000000"/>
          <w:szCs w:val="22"/>
          <w:lang w:eastAsia="fr-CH"/>
        </w:rPr>
        <w:t xml:space="preserve"> in </w:t>
      </w:r>
      <w:r>
        <w:rPr>
          <w:rFonts w:eastAsia="Times New Roman"/>
          <w:color w:val="000000"/>
          <w:szCs w:val="22"/>
          <w:lang w:eastAsia="fr-CH"/>
        </w:rPr>
        <w:t xml:space="preserve">document </w:t>
      </w:r>
      <w:r w:rsidRPr="00A4137F">
        <w:rPr>
          <w:rFonts w:eastAsia="Times New Roman"/>
          <w:color w:val="000000"/>
          <w:szCs w:val="22"/>
          <w:lang w:eastAsia="fr-CH"/>
        </w:rPr>
        <w:t>SCCR/40/3 identifie</w:t>
      </w:r>
      <w:r>
        <w:rPr>
          <w:rFonts w:eastAsia="Times New Roman"/>
          <w:color w:val="000000"/>
          <w:szCs w:val="22"/>
          <w:lang w:eastAsia="fr-CH"/>
        </w:rPr>
        <w:t xml:space="preserve">d </w:t>
      </w:r>
      <w:r w:rsidRPr="00A4137F">
        <w:rPr>
          <w:rFonts w:eastAsia="Times New Roman"/>
          <w:color w:val="000000"/>
          <w:szCs w:val="22"/>
          <w:lang w:eastAsia="fr-CH"/>
        </w:rPr>
        <w:t>PLR as a simpl</w:t>
      </w:r>
      <w:r>
        <w:rPr>
          <w:rFonts w:eastAsia="Times New Roman"/>
          <w:color w:val="000000"/>
          <w:szCs w:val="22"/>
          <w:lang w:eastAsia="fr-CH"/>
        </w:rPr>
        <w:t xml:space="preserve">e, low-cost legal right wherein </w:t>
      </w:r>
      <w:r w:rsidRPr="00A4137F">
        <w:rPr>
          <w:rFonts w:eastAsia="Times New Roman"/>
          <w:color w:val="000000"/>
          <w:szCs w:val="22"/>
          <w:lang w:eastAsia="fr-CH"/>
        </w:rPr>
        <w:t xml:space="preserve">governments support authors, upholding principles of “no use without payment”. </w:t>
      </w:r>
      <w:r>
        <w:rPr>
          <w:rFonts w:eastAsia="Times New Roman"/>
          <w:color w:val="000000"/>
          <w:szCs w:val="22"/>
          <w:lang w:eastAsia="fr-CH"/>
        </w:rPr>
        <w:t xml:space="preserve"> </w:t>
      </w:r>
      <w:r w:rsidRPr="00A4137F">
        <w:rPr>
          <w:rFonts w:eastAsia="Times New Roman"/>
          <w:color w:val="000000"/>
          <w:szCs w:val="22"/>
          <w:lang w:eastAsia="fr-CH"/>
        </w:rPr>
        <w:t xml:space="preserve">The experience of authors </w:t>
      </w:r>
      <w:r w:rsidRPr="00A4137F">
        <w:t xml:space="preserve">within the UK system </w:t>
      </w:r>
      <w:r>
        <w:t>was</w:t>
      </w:r>
      <w:r w:rsidRPr="00A4137F">
        <w:t xml:space="preserve"> strongly positive: when PLR funds </w:t>
      </w:r>
      <w:r>
        <w:t>were</w:t>
      </w:r>
      <w:r w:rsidRPr="00A4137F">
        <w:t xml:space="preserve"> distributed to authors it </w:t>
      </w:r>
      <w:r>
        <w:t>was</w:t>
      </w:r>
      <w:r w:rsidRPr="00A4137F">
        <w:t xml:space="preserve"> welcomed with an outpouring of support.  In the UK, PLR support</w:t>
      </w:r>
      <w:r>
        <w:t>ed</w:t>
      </w:r>
      <w:r w:rsidRPr="00A4137F">
        <w:t xml:space="preserve"> the author at no cost to either readers or libraries through government compensation. </w:t>
      </w:r>
      <w:r>
        <w:t xml:space="preserve"> That was</w:t>
      </w:r>
      <w:r w:rsidRPr="00A4137F">
        <w:t xml:space="preserve"> because the UK copyright regime str</w:t>
      </w:r>
      <w:r>
        <w:t>oke</w:t>
      </w:r>
      <w:r w:rsidRPr="00A4137F">
        <w:t xml:space="preserve"> an effective balance in law with its application of licensing and limited exceptions for use of original content, ensuring access for users as well as appropriate remuneration for authors. </w:t>
      </w:r>
      <w:r>
        <w:t xml:space="preserve"> That</w:t>
      </w:r>
      <w:r w:rsidRPr="00A4137F">
        <w:t xml:space="preserve"> enable</w:t>
      </w:r>
      <w:r>
        <w:t>d</w:t>
      </w:r>
      <w:r w:rsidRPr="00A4137F">
        <w:t>, among other things, exceptions for libraries and educational establishments which allow</w:t>
      </w:r>
      <w:r>
        <w:t>ed</w:t>
      </w:r>
      <w:r w:rsidRPr="00A4137F">
        <w:t xml:space="preserve"> lower-cost access to works used for education while ensuring that educational writers still </w:t>
      </w:r>
      <w:r>
        <w:t>made</w:t>
      </w:r>
      <w:r w:rsidRPr="00A4137F">
        <w:t xml:space="preserve"> a living writing the books used in our schools and exported abroad.  PLR in the UK </w:t>
      </w:r>
      <w:r>
        <w:t>had</w:t>
      </w:r>
      <w:r w:rsidRPr="00A4137F">
        <w:t xml:space="preserve"> been widely supported from its establishment in 1979 to the most recent amendments of the scheme through the Digital Economy Act 2017, where a coalition of authors, booksellers, libraries and publishers worked together to ensure more authors’ works were included in the scheme. </w:t>
      </w:r>
      <w:r>
        <w:t xml:space="preserve"> </w:t>
      </w:r>
      <w:r w:rsidRPr="00A4137F">
        <w:t>In 2019, authors celebrated the 40th anniversary of the 1979 PLR Act, paying tribute to those who campaigned for the establishment of PLR at an event at the British Library.</w:t>
      </w:r>
      <w:r>
        <w:t xml:space="preserve">  </w:t>
      </w:r>
      <w:r w:rsidRPr="00A4137F">
        <w:t xml:space="preserve">ALCS </w:t>
      </w:r>
      <w:r>
        <w:t>had</w:t>
      </w:r>
      <w:r w:rsidRPr="00A4137F">
        <w:t xml:space="preserve"> recently made several submissions to various Government departments in the UK on the issue of PLR, including the HM Treasury and Department for Digital, Culture, Media and Sport, to encourage the Government to ensure adequate funding is available for this scheme. </w:t>
      </w:r>
      <w:r>
        <w:t xml:space="preserve"> </w:t>
      </w:r>
      <w:r w:rsidRPr="00A4137F">
        <w:t xml:space="preserve">The system of PLR </w:t>
      </w:r>
      <w:r>
        <w:t>had</w:t>
      </w:r>
      <w:r w:rsidRPr="00A4137F">
        <w:t xml:space="preserve"> worked best in the UK with centralized support from the Government.  The current circumstances of COVID-19 </w:t>
      </w:r>
      <w:r>
        <w:t>had</w:t>
      </w:r>
      <w:r w:rsidRPr="00A4137F">
        <w:t xml:space="preserve"> made it a particularly difficult time for the creative industry, with authors’ incomes feeling the </w:t>
      </w:r>
      <w:r w:rsidRPr="00A4137F">
        <w:lastRenderedPageBreak/>
        <w:t xml:space="preserve">impact. </w:t>
      </w:r>
      <w:r>
        <w:t xml:space="preserve"> </w:t>
      </w:r>
      <w:r w:rsidRPr="00A4137F">
        <w:t xml:space="preserve">The outbreak </w:t>
      </w:r>
      <w:r>
        <w:t>had</w:t>
      </w:r>
      <w:r w:rsidRPr="00A4137F">
        <w:t xml:space="preserve"> exacerbated an ongoing problem, with ALCS research finding there </w:t>
      </w:r>
      <w:r>
        <w:t>had</w:t>
      </w:r>
      <w:r w:rsidRPr="00A4137F">
        <w:t xml:space="preserve"> been a 42</w:t>
      </w:r>
      <w:r>
        <w:t xml:space="preserve"> per cent</w:t>
      </w:r>
      <w:r w:rsidRPr="00A4137F">
        <w:t xml:space="preserve"> fall in authors’ income since 2005 despite the creative industries being a sector that has seen consistent growth.</w:t>
      </w:r>
      <w:r>
        <w:t xml:space="preserve"> </w:t>
      </w:r>
      <w:r w:rsidRPr="00A4137F">
        <w:t xml:space="preserve"> The All Party Parliamentary Writers Group (a cross-party group of Members of Parliament and Peers) released a report into authors’ earnings in 2018, analyzing in more depth the steep decline in earnings experienced by those working in the creative sector in the UK. </w:t>
      </w:r>
      <w:r>
        <w:t xml:space="preserve"> </w:t>
      </w:r>
      <w:r w:rsidRPr="00A4137F">
        <w:t xml:space="preserve">The study of how PLR could function in countries, if implemented, would be a simple and adaptable way in which to offer immediate support to those creators struggling during this unprecedented time.  On the outline of the study set out in </w:t>
      </w:r>
      <w:r>
        <w:t xml:space="preserve">document </w:t>
      </w:r>
      <w:r w:rsidRPr="00A4137F">
        <w:t xml:space="preserve">SCCR/40/3, </w:t>
      </w:r>
      <w:r>
        <w:t>the Representative</w:t>
      </w:r>
      <w:r w:rsidRPr="00A4137F">
        <w:t xml:space="preserve"> support</w:t>
      </w:r>
      <w:r>
        <w:t>ed</w:t>
      </w:r>
      <w:r w:rsidRPr="00A4137F">
        <w:t xml:space="preserve"> the rationale and principles put forward, including but not limited to the suggestion that the study should cover areas of operation and benefits for authors. </w:t>
      </w:r>
      <w:r>
        <w:t xml:space="preserve"> </w:t>
      </w:r>
      <w:r w:rsidRPr="00A4137F">
        <w:t xml:space="preserve">It </w:t>
      </w:r>
      <w:r>
        <w:t>was</w:t>
      </w:r>
      <w:r w:rsidRPr="00A4137F">
        <w:t xml:space="preserve"> good to see that the proposal also suggest</w:t>
      </w:r>
      <w:r>
        <w:t>ed</w:t>
      </w:r>
      <w:r w:rsidRPr="00A4137F">
        <w:t xml:space="preserve"> a study that cover</w:t>
      </w:r>
      <w:r>
        <w:t>ed</w:t>
      </w:r>
      <w:r w:rsidRPr="00A4137F">
        <w:t xml:space="preserve"> the issues faced in setting up PLR in a developing country for authors of written works and benefits for a nation’s cultural and linguistic support, as it </w:t>
      </w:r>
      <w:r>
        <w:t>was</w:t>
      </w:r>
      <w:r w:rsidRPr="00A4137F">
        <w:t xml:space="preserve"> our view that PLR </w:t>
      </w:r>
      <w:r>
        <w:t>had</w:t>
      </w:r>
      <w:r w:rsidRPr="00A4137F">
        <w:t xml:space="preserve"> significant potential for supporting authors in continuing their contribution to culture.</w:t>
      </w:r>
    </w:p>
    <w:p w14:paraId="71DC7D80" w14:textId="77777777" w:rsidR="00586751" w:rsidRDefault="00586751" w:rsidP="00586751">
      <w:pPr>
        <w:pStyle w:val="ListParagraph"/>
        <w:widowControl w:val="0"/>
        <w:ind w:left="0"/>
      </w:pPr>
    </w:p>
    <w:p w14:paraId="6088A059" w14:textId="5D21593B" w:rsidR="00586751" w:rsidRPr="00586751" w:rsidRDefault="00586751" w:rsidP="00586751">
      <w:pPr>
        <w:pStyle w:val="ListParagraph"/>
        <w:widowControl w:val="0"/>
        <w:numPr>
          <w:ilvl w:val="0"/>
          <w:numId w:val="7"/>
        </w:numPr>
        <w:ind w:left="0" w:firstLine="0"/>
      </w:pPr>
      <w:r w:rsidRPr="009E6D13">
        <w:rPr>
          <w:rFonts w:eastAsia="Calibri"/>
        </w:rPr>
        <w:t>T</w:t>
      </w:r>
      <w:r w:rsidRPr="009E6D13">
        <w:rPr>
          <w:rFonts w:eastAsia="Calibri"/>
          <w:szCs w:val="22"/>
        </w:rPr>
        <w:t xml:space="preserve">he Representative of the African Regional Intellectual Property Organization (ARIPO) stated that it looked forward to having constructive and fruitful engagements on all issues to be discussed in this fortieth session of the SCCR.  ARIPO supported the proposal </w:t>
      </w:r>
      <w:bookmarkStart w:id="11" w:name="_Hlk55474316"/>
      <w:r w:rsidRPr="009E6D13">
        <w:rPr>
          <w:rFonts w:eastAsia="Calibri"/>
          <w:szCs w:val="22"/>
        </w:rPr>
        <w:t xml:space="preserve">made by the Delegations of Sierra Leone, Malawi and Panama </w:t>
      </w:r>
      <w:bookmarkEnd w:id="11"/>
      <w:r w:rsidRPr="009E6D13">
        <w:rPr>
          <w:rFonts w:eastAsia="Calibri"/>
          <w:szCs w:val="22"/>
        </w:rPr>
        <w:t>to have a study focused on Public Lending Rights (PLR) and include PLR in the future agenda items and work of the Committee.  Though there were 35 countries across the world with PLR systems, the study could look into the reasons behind the slow uptake of the public lending rights scheme or systems and proffer sustainable and suitable approach for ARIPO Member States, Africa and the rest of the continent to consider establ</w:t>
      </w:r>
      <w:r w:rsidRPr="009E6D13">
        <w:rPr>
          <w:rFonts w:eastAsia="Calibri"/>
        </w:rPr>
        <w:t xml:space="preserve">ishing PLR schemes or systems.  </w:t>
      </w:r>
      <w:r w:rsidRPr="009E6D13">
        <w:rPr>
          <w:rFonts w:eastAsia="Calibri"/>
          <w:szCs w:val="22"/>
        </w:rPr>
        <w:t xml:space="preserve">It was worth noting that among the ARIPO Member States, Tanzania Zanzibar had introduced the PLR through the Copyright (Procedures for Rent or Reproduction of Copyright Works) Regulations 2018 published in the Legal Supplement Part 11 to the Zanzibar Government Gazette Vol CXXVII, No. 6775C of September 23, 2019, under Part III of the Regulations s.12 to s.15. </w:t>
      </w:r>
      <w:r>
        <w:rPr>
          <w:rFonts w:eastAsia="Calibri"/>
          <w:szCs w:val="22"/>
        </w:rPr>
        <w:t xml:space="preserve"> </w:t>
      </w:r>
      <w:r w:rsidRPr="009E6D13">
        <w:rPr>
          <w:rFonts w:eastAsia="Calibri"/>
          <w:szCs w:val="22"/>
        </w:rPr>
        <w:t>The Regulations provide on PLR scheme currently given to works written in the national language “Kiswahili.”  Malawi had also a provision on PLR in their Copyright Law, and they are waiting for the Regulations for implementation.  The study could also probe on which basis or approach the PLR should be introduced or improved for the countries who already have such a scheme.  The study should take into consideration the different environments in the domestic and international frameworks and whether or not it has a significant benefit for socio-cultural support, equitable remunerations for rightsholders, promoting creativity, supporting linguistic, local culture and local writers, dissemination of information, and technological development.  Worth considering was the slump in global collection of royalties as reported by due to the COVID-19 pandemic which had severely affected creative industries and the globe at large.  The report highlighted that based on current information provided by societies, in 2020 an overall global decline is estimated between 20 per cent to 35 per cent, thus, Euro, 2.0 to 3.5 billion will be lost due to the pandemic.  Furthermore, IFRRO undertook a survey with its members that showed how COVID-19 had affected the licensing activities and how responsive they were</w:t>
      </w:r>
      <w:r w:rsidRPr="009E6D13">
        <w:rPr>
          <w:rFonts w:eastAsia="Calibri"/>
        </w:rPr>
        <w:t xml:space="preserve">.  </w:t>
      </w:r>
      <w:r w:rsidRPr="009E6D13">
        <w:rPr>
          <w:rFonts w:eastAsia="Calibri"/>
          <w:szCs w:val="22"/>
        </w:rPr>
        <w:t>It was worth noting also that during the pandemic many people were utilizing the eBooks, e-library services and this calls for the Governments to support the libraries, the authors, visual artist and rights holders who enabled the public to receive the knowledge from the books.</w:t>
      </w:r>
      <w:r>
        <w:rPr>
          <w:rFonts w:eastAsia="Calibri"/>
          <w:szCs w:val="22"/>
        </w:rPr>
        <w:t xml:space="preserve">  </w:t>
      </w:r>
      <w:r w:rsidRPr="009E6D13">
        <w:rPr>
          <w:rFonts w:eastAsia="Calibri"/>
          <w:szCs w:val="22"/>
        </w:rPr>
        <w:t xml:space="preserve">ARIPO assures its Member States, and partners of its continued support for the development of the copyright and creative sector and will continue to support initiatives that are geared towards improving the livelihood of creators and rightsholders with the view to promoting balanced IP system that takes into account the interest of developing and least developed countries. </w:t>
      </w:r>
      <w:r w:rsidRPr="009E6D13">
        <w:rPr>
          <w:rFonts w:eastAsia="Calibri"/>
        </w:rPr>
        <w:t xml:space="preserve"> </w:t>
      </w:r>
      <w:r w:rsidRPr="009E6D13">
        <w:rPr>
          <w:rFonts w:eastAsia="Calibri"/>
          <w:szCs w:val="22"/>
        </w:rPr>
        <w:t>ARIPO encouraged the ARIPO Member States to support and contribute constructively to the proposal made by the Delegations of Sierra Leone, Malawi, and Panama.</w:t>
      </w:r>
    </w:p>
    <w:p w14:paraId="06BC732C" w14:textId="77777777" w:rsidR="00586751" w:rsidRPr="00586751" w:rsidRDefault="00586751" w:rsidP="00586751">
      <w:pPr>
        <w:pStyle w:val="ListParagraph"/>
        <w:widowControl w:val="0"/>
        <w:ind w:left="0"/>
      </w:pPr>
    </w:p>
    <w:p w14:paraId="0B31487D" w14:textId="0CC031F9" w:rsidR="00586751" w:rsidRPr="00586751" w:rsidRDefault="00586751" w:rsidP="00586751">
      <w:pPr>
        <w:pStyle w:val="ListParagraph"/>
        <w:widowControl w:val="0"/>
        <w:numPr>
          <w:ilvl w:val="0"/>
          <w:numId w:val="7"/>
        </w:numPr>
        <w:ind w:left="0" w:firstLine="0"/>
        <w:rPr>
          <w:szCs w:val="22"/>
        </w:rPr>
      </w:pPr>
      <w:r>
        <w:rPr>
          <w:rFonts w:eastAsia="Times New Roman"/>
          <w:szCs w:val="22"/>
          <w:lang w:eastAsia="en-US"/>
        </w:rPr>
        <w:t xml:space="preserve">The Representative of the </w:t>
      </w:r>
      <w:r w:rsidRPr="006453DE">
        <w:rPr>
          <w:rFonts w:eastAsia="Times New Roman"/>
          <w:szCs w:val="22"/>
          <w:lang w:eastAsia="en-US"/>
        </w:rPr>
        <w:t>Knowledge Ecology International (KEI)</w:t>
      </w:r>
      <w:r>
        <w:rPr>
          <w:rFonts w:eastAsia="Times New Roman"/>
          <w:szCs w:val="22"/>
          <w:lang w:eastAsia="en-US"/>
        </w:rPr>
        <w:t xml:space="preserve"> stated that</w:t>
      </w:r>
      <w:r w:rsidRPr="006453DE">
        <w:rPr>
          <w:rFonts w:eastAsia="Times New Roman"/>
          <w:szCs w:val="22"/>
          <w:lang w:eastAsia="en-US"/>
        </w:rPr>
        <w:t xml:space="preserve"> </w:t>
      </w:r>
      <w:r>
        <w:rPr>
          <w:color w:val="000000"/>
          <w:szCs w:val="22"/>
        </w:rPr>
        <w:t>p</w:t>
      </w:r>
      <w:r w:rsidRPr="006453DE">
        <w:rPr>
          <w:color w:val="000000"/>
          <w:szCs w:val="22"/>
        </w:rPr>
        <w:t xml:space="preserve">ublic lending rights, which </w:t>
      </w:r>
      <w:r>
        <w:rPr>
          <w:color w:val="000000"/>
          <w:szCs w:val="22"/>
        </w:rPr>
        <w:t>were</w:t>
      </w:r>
      <w:r w:rsidRPr="006453DE">
        <w:rPr>
          <w:color w:val="000000"/>
          <w:szCs w:val="22"/>
        </w:rPr>
        <w:t xml:space="preserve"> essentially a tax on libraries, may be appropriate in some countries, but are controversial and not an area for harmonization. </w:t>
      </w:r>
      <w:r>
        <w:rPr>
          <w:color w:val="000000"/>
          <w:szCs w:val="22"/>
        </w:rPr>
        <w:t xml:space="preserve"> </w:t>
      </w:r>
      <w:r w:rsidRPr="006453DE">
        <w:rPr>
          <w:color w:val="000000"/>
          <w:szCs w:val="22"/>
        </w:rPr>
        <w:t xml:space="preserve">That said, if countries </w:t>
      </w:r>
      <w:r>
        <w:rPr>
          <w:color w:val="000000"/>
          <w:szCs w:val="22"/>
        </w:rPr>
        <w:t>wanted</w:t>
      </w:r>
      <w:r w:rsidRPr="006453DE">
        <w:rPr>
          <w:color w:val="000000"/>
          <w:szCs w:val="22"/>
        </w:rPr>
        <w:t xml:space="preserve"> to adopt laws on the public lending rights, they should ensure that revenues </w:t>
      </w:r>
      <w:r>
        <w:rPr>
          <w:color w:val="000000"/>
          <w:szCs w:val="22"/>
        </w:rPr>
        <w:t>were</w:t>
      </w:r>
      <w:r w:rsidRPr="006453DE">
        <w:rPr>
          <w:color w:val="000000"/>
          <w:szCs w:val="22"/>
        </w:rPr>
        <w:t xml:space="preserve"> solely distributed to the original and still living authors, regardless of contracts or who now owns the copyrights for works, to ensure the money collected benefits those who actually create</w:t>
      </w:r>
      <w:r>
        <w:rPr>
          <w:color w:val="000000"/>
          <w:szCs w:val="22"/>
        </w:rPr>
        <w:t>d</w:t>
      </w:r>
      <w:r w:rsidRPr="006453DE">
        <w:rPr>
          <w:color w:val="000000"/>
          <w:szCs w:val="22"/>
        </w:rPr>
        <w:t xml:space="preserve"> the works, as opposed to the corporate owners of rights. </w:t>
      </w:r>
    </w:p>
    <w:p w14:paraId="616AD544" w14:textId="77777777" w:rsidR="00586751" w:rsidRPr="00586751" w:rsidRDefault="00586751" w:rsidP="00586751">
      <w:pPr>
        <w:pStyle w:val="ListParagraph"/>
        <w:rPr>
          <w:szCs w:val="22"/>
        </w:rPr>
      </w:pPr>
    </w:p>
    <w:p w14:paraId="4449E1DE" w14:textId="665E24BD" w:rsidR="00586751" w:rsidRPr="006453DE" w:rsidRDefault="00586751" w:rsidP="00586751">
      <w:pPr>
        <w:pStyle w:val="ListParagraph"/>
        <w:widowControl w:val="0"/>
        <w:numPr>
          <w:ilvl w:val="0"/>
          <w:numId w:val="7"/>
        </w:numPr>
        <w:ind w:left="0" w:firstLine="0"/>
        <w:rPr>
          <w:szCs w:val="22"/>
        </w:rPr>
      </w:pPr>
      <w:r w:rsidRPr="009E6D13">
        <w:rPr>
          <w:rFonts w:eastAsia="Times New Roman"/>
          <w:szCs w:val="22"/>
          <w:lang w:eastAsia="en-US"/>
        </w:rPr>
        <w:t xml:space="preserve">The Representative of the </w:t>
      </w:r>
      <w:r w:rsidRPr="009E6D13">
        <w:rPr>
          <w:szCs w:val="22"/>
        </w:rPr>
        <w:t>International Federation of Journalists (IFJ) stressed the importance of PLR to book authors.  It should obviously be available to authors in every country for book lending in every country. The system in my own country, the UK, functioned well and was an important source of income to journalists who write or illustrate books: it offered an example that other countries could follow</w:t>
      </w:r>
      <w:r>
        <w:rPr>
          <w:szCs w:val="22"/>
        </w:rPr>
        <w:t>.</w:t>
      </w:r>
    </w:p>
    <w:p w14:paraId="25829B8B" w14:textId="77777777" w:rsidR="001C4795" w:rsidRPr="00586751" w:rsidRDefault="001C4795" w:rsidP="00586751">
      <w:pPr>
        <w:pStyle w:val="ListParagraph"/>
        <w:widowControl w:val="0"/>
        <w:ind w:left="0"/>
      </w:pPr>
    </w:p>
    <w:p w14:paraId="78E403A3" w14:textId="0BE8A8B2" w:rsidR="00C21296" w:rsidRPr="00C21296" w:rsidRDefault="001C4795" w:rsidP="00C21296">
      <w:pPr>
        <w:pStyle w:val="ListParagraph"/>
        <w:widowControl w:val="0"/>
        <w:numPr>
          <w:ilvl w:val="0"/>
          <w:numId w:val="7"/>
        </w:numPr>
        <w:ind w:left="0" w:firstLine="0"/>
        <w:contextualSpacing w:val="0"/>
        <w:rPr>
          <w:b/>
          <w:szCs w:val="22"/>
        </w:rPr>
      </w:pPr>
      <w:r w:rsidRPr="00585613">
        <w:rPr>
          <w:szCs w:val="22"/>
        </w:rPr>
        <w:t xml:space="preserve">The Representative of </w:t>
      </w:r>
      <w:r>
        <w:rPr>
          <w:szCs w:val="22"/>
        </w:rPr>
        <w:t>Communia</w:t>
      </w:r>
      <w:r w:rsidRPr="009377DE">
        <w:rPr>
          <w:rFonts w:ascii="ArialMT" w:hAnsi="ArialMT" w:cs="ArialMT"/>
          <w:szCs w:val="22"/>
          <w:lang w:eastAsia="fr-CH"/>
        </w:rPr>
        <w:t xml:space="preserve"> express</w:t>
      </w:r>
      <w:r>
        <w:rPr>
          <w:rFonts w:ascii="ArialMT" w:hAnsi="ArialMT" w:cs="ArialMT"/>
          <w:szCs w:val="22"/>
          <w:lang w:eastAsia="fr-CH"/>
        </w:rPr>
        <w:t>ed</w:t>
      </w:r>
      <w:r w:rsidRPr="009377DE">
        <w:rPr>
          <w:rFonts w:ascii="ArialMT" w:hAnsi="ArialMT" w:cs="ArialMT"/>
          <w:szCs w:val="22"/>
          <w:lang w:eastAsia="fr-CH"/>
        </w:rPr>
        <w:t xml:space="preserve"> </w:t>
      </w:r>
      <w:r>
        <w:rPr>
          <w:rFonts w:ascii="ArialMT" w:hAnsi="ArialMT" w:cs="ArialMT"/>
          <w:szCs w:val="22"/>
          <w:lang w:eastAsia="fr-CH"/>
        </w:rPr>
        <w:t>its</w:t>
      </w:r>
      <w:r w:rsidRPr="009377DE">
        <w:rPr>
          <w:rFonts w:ascii="ArialMT" w:hAnsi="ArialMT" w:cs="ArialMT"/>
          <w:szCs w:val="22"/>
          <w:lang w:eastAsia="fr-CH"/>
        </w:rPr>
        <w:t xml:space="preserve"> discontentment at the unequal treatment of </w:t>
      </w:r>
      <w:r>
        <w:rPr>
          <w:rFonts w:ascii="ArialMT" w:hAnsi="ArialMT" w:cs="ArialMT"/>
          <w:szCs w:val="22"/>
          <w:lang w:eastAsia="fr-CH"/>
        </w:rPr>
        <w:t>“</w:t>
      </w:r>
      <w:r w:rsidRPr="009377DE">
        <w:rPr>
          <w:rFonts w:ascii="ArialMT" w:hAnsi="ArialMT" w:cs="ArialMT"/>
          <w:szCs w:val="22"/>
          <w:lang w:eastAsia="fr-CH"/>
        </w:rPr>
        <w:t>Other</w:t>
      </w:r>
      <w:r>
        <w:rPr>
          <w:rFonts w:ascii="ArialMT" w:hAnsi="ArialMT" w:cs="ArialMT"/>
          <w:szCs w:val="22"/>
          <w:lang w:eastAsia="fr-CH"/>
        </w:rPr>
        <w:t xml:space="preserve"> </w:t>
      </w:r>
      <w:r w:rsidRPr="009377DE">
        <w:rPr>
          <w:rFonts w:ascii="ArialMT" w:hAnsi="ArialMT" w:cs="ArialMT"/>
          <w:szCs w:val="22"/>
          <w:lang w:eastAsia="fr-CH"/>
        </w:rPr>
        <w:t>Matters</w:t>
      </w:r>
      <w:r>
        <w:rPr>
          <w:rFonts w:ascii="ArialMT" w:hAnsi="ArialMT" w:cs="ArialMT"/>
          <w:szCs w:val="22"/>
          <w:lang w:eastAsia="fr-CH"/>
        </w:rPr>
        <w:t>”</w:t>
      </w:r>
      <w:r w:rsidRPr="009377DE">
        <w:rPr>
          <w:rFonts w:ascii="ArialMT" w:hAnsi="ArialMT" w:cs="ArialMT"/>
          <w:szCs w:val="22"/>
          <w:lang w:eastAsia="fr-CH"/>
        </w:rPr>
        <w:t xml:space="preserve"> and </w:t>
      </w:r>
      <w:r>
        <w:rPr>
          <w:rFonts w:ascii="ArialMT" w:hAnsi="ArialMT" w:cs="ArialMT"/>
          <w:szCs w:val="22"/>
          <w:lang w:eastAsia="fr-CH"/>
        </w:rPr>
        <w:t>“</w:t>
      </w:r>
      <w:r w:rsidRPr="009377DE">
        <w:rPr>
          <w:rFonts w:ascii="ArialMT" w:hAnsi="ArialMT" w:cs="ArialMT"/>
          <w:szCs w:val="22"/>
          <w:lang w:eastAsia="fr-CH"/>
        </w:rPr>
        <w:t>Limitations and Exceptions</w:t>
      </w:r>
      <w:r>
        <w:rPr>
          <w:rFonts w:ascii="ArialMT" w:hAnsi="ArialMT" w:cs="ArialMT"/>
          <w:szCs w:val="22"/>
          <w:lang w:eastAsia="fr-CH"/>
        </w:rPr>
        <w:t>”</w:t>
      </w:r>
      <w:r w:rsidRPr="009377DE">
        <w:rPr>
          <w:rFonts w:ascii="ArialMT" w:hAnsi="ArialMT" w:cs="ArialMT"/>
          <w:szCs w:val="22"/>
          <w:lang w:eastAsia="fr-CH"/>
        </w:rPr>
        <w:t xml:space="preserve"> at </w:t>
      </w:r>
      <w:r>
        <w:rPr>
          <w:rFonts w:ascii="ArialMT" w:hAnsi="ArialMT" w:cs="ArialMT"/>
          <w:szCs w:val="22"/>
          <w:lang w:eastAsia="fr-CH"/>
        </w:rPr>
        <w:t>that</w:t>
      </w:r>
      <w:r w:rsidRPr="009377DE">
        <w:rPr>
          <w:rFonts w:ascii="ArialMT" w:hAnsi="ArialMT" w:cs="ArialMT"/>
          <w:szCs w:val="22"/>
          <w:lang w:eastAsia="fr-CH"/>
        </w:rPr>
        <w:t xml:space="preserve"> SCCR.</w:t>
      </w:r>
      <w:r>
        <w:rPr>
          <w:rFonts w:ascii="ArialMT" w:hAnsi="ArialMT" w:cs="ArialMT"/>
          <w:szCs w:val="22"/>
          <w:lang w:eastAsia="fr-CH"/>
        </w:rPr>
        <w:t xml:space="preserve">  </w:t>
      </w:r>
      <w:r w:rsidRPr="009377DE">
        <w:rPr>
          <w:rFonts w:ascii="ArialMT" w:hAnsi="ArialMT" w:cs="ArialMT"/>
          <w:szCs w:val="22"/>
          <w:lang w:eastAsia="fr-CH"/>
        </w:rPr>
        <w:t xml:space="preserve">The issues discussed under Other Matters (Agenda Item 8) </w:t>
      </w:r>
      <w:r>
        <w:rPr>
          <w:rFonts w:ascii="ArialMT" w:hAnsi="ArialMT" w:cs="ArialMT"/>
          <w:szCs w:val="22"/>
          <w:lang w:eastAsia="fr-CH"/>
        </w:rPr>
        <w:t>were</w:t>
      </w:r>
      <w:r w:rsidRPr="009377DE">
        <w:rPr>
          <w:rFonts w:ascii="ArialMT" w:hAnsi="ArialMT" w:cs="ArialMT"/>
          <w:szCs w:val="22"/>
          <w:lang w:eastAsia="fr-CH"/>
        </w:rPr>
        <w:t xml:space="preserve"> treated separately and</w:t>
      </w:r>
      <w:r>
        <w:rPr>
          <w:rFonts w:ascii="ArialMT" w:hAnsi="ArialMT" w:cs="ArialMT"/>
          <w:szCs w:val="22"/>
          <w:lang w:eastAsia="fr-CH"/>
        </w:rPr>
        <w:t xml:space="preserve"> </w:t>
      </w:r>
      <w:r w:rsidRPr="009377DE">
        <w:rPr>
          <w:rFonts w:ascii="ArialMT" w:hAnsi="ArialMT" w:cs="ArialMT"/>
          <w:szCs w:val="22"/>
          <w:lang w:eastAsia="fr-CH"/>
        </w:rPr>
        <w:t xml:space="preserve">participants </w:t>
      </w:r>
      <w:r>
        <w:rPr>
          <w:rFonts w:ascii="ArialMT" w:hAnsi="ArialMT" w:cs="ArialMT"/>
          <w:szCs w:val="22"/>
          <w:lang w:eastAsia="fr-CH"/>
        </w:rPr>
        <w:t>were</w:t>
      </w:r>
      <w:r w:rsidRPr="009377DE">
        <w:rPr>
          <w:rFonts w:ascii="ArialMT" w:hAnsi="ArialMT" w:cs="ArialMT"/>
          <w:szCs w:val="22"/>
          <w:lang w:eastAsia="fr-CH"/>
        </w:rPr>
        <w:t xml:space="preserve"> given the possibility to make a statement for each of </w:t>
      </w:r>
      <w:r>
        <w:rPr>
          <w:rFonts w:ascii="ArialMT" w:hAnsi="ArialMT" w:cs="ArialMT"/>
          <w:szCs w:val="22"/>
          <w:lang w:eastAsia="fr-CH"/>
        </w:rPr>
        <w:t>those</w:t>
      </w:r>
      <w:r w:rsidRPr="009377DE">
        <w:rPr>
          <w:rFonts w:ascii="ArialMT" w:hAnsi="ArialMT" w:cs="ArialMT"/>
          <w:szCs w:val="22"/>
          <w:lang w:eastAsia="fr-CH"/>
        </w:rPr>
        <w:t xml:space="preserve"> issues. </w:t>
      </w:r>
      <w:r>
        <w:rPr>
          <w:rFonts w:ascii="ArialMT" w:hAnsi="ArialMT" w:cs="ArialMT"/>
          <w:szCs w:val="22"/>
          <w:lang w:eastAsia="fr-CH"/>
        </w:rPr>
        <w:t xml:space="preserve"> </w:t>
      </w:r>
      <w:r w:rsidRPr="009377DE">
        <w:rPr>
          <w:rFonts w:ascii="ArialMT" w:hAnsi="ArialMT" w:cs="ArialMT"/>
          <w:szCs w:val="22"/>
          <w:lang w:eastAsia="fr-CH"/>
        </w:rPr>
        <w:t>By</w:t>
      </w:r>
      <w:r>
        <w:rPr>
          <w:rFonts w:ascii="ArialMT" w:hAnsi="ArialMT" w:cs="ArialMT"/>
          <w:szCs w:val="22"/>
          <w:lang w:eastAsia="fr-CH"/>
        </w:rPr>
        <w:t xml:space="preserve"> </w:t>
      </w:r>
      <w:r w:rsidRPr="009377DE">
        <w:rPr>
          <w:rFonts w:ascii="ArialMT" w:hAnsi="ArialMT" w:cs="ArialMT"/>
          <w:szCs w:val="22"/>
          <w:lang w:eastAsia="fr-CH"/>
        </w:rPr>
        <w:t xml:space="preserve">contrast, </w:t>
      </w:r>
      <w:r>
        <w:rPr>
          <w:rFonts w:ascii="ArialMT" w:hAnsi="ArialMT" w:cs="ArialMT"/>
          <w:szCs w:val="22"/>
          <w:lang w:eastAsia="fr-CH"/>
        </w:rPr>
        <w:t>l</w:t>
      </w:r>
      <w:r w:rsidRPr="009377DE">
        <w:rPr>
          <w:rFonts w:ascii="ArialMT" w:hAnsi="ArialMT" w:cs="ArialMT"/>
          <w:szCs w:val="22"/>
          <w:lang w:eastAsia="fr-CH"/>
        </w:rPr>
        <w:t>imitations and exceptions for libraries and archives (Agenda item 6) and</w:t>
      </w:r>
      <w:r>
        <w:rPr>
          <w:rFonts w:ascii="ArialMT" w:hAnsi="ArialMT" w:cs="ArialMT"/>
          <w:szCs w:val="22"/>
          <w:lang w:eastAsia="fr-CH"/>
        </w:rPr>
        <w:t xml:space="preserve"> l</w:t>
      </w:r>
      <w:r w:rsidRPr="009377DE">
        <w:rPr>
          <w:rFonts w:ascii="ArialMT" w:hAnsi="ArialMT" w:cs="ArialMT"/>
          <w:szCs w:val="22"/>
          <w:lang w:eastAsia="fr-CH"/>
        </w:rPr>
        <w:t>imitations and exceptions for educational and research institutions and for persons</w:t>
      </w:r>
      <w:r>
        <w:rPr>
          <w:rFonts w:ascii="ArialMT" w:hAnsi="ArialMT" w:cs="ArialMT"/>
          <w:szCs w:val="22"/>
          <w:lang w:eastAsia="fr-CH"/>
        </w:rPr>
        <w:t xml:space="preserve"> </w:t>
      </w:r>
      <w:r w:rsidRPr="009377DE">
        <w:rPr>
          <w:rFonts w:ascii="ArialMT" w:hAnsi="ArialMT" w:cs="ArialMT"/>
          <w:szCs w:val="22"/>
          <w:lang w:eastAsia="fr-CH"/>
        </w:rPr>
        <w:t>with other disabilities (agenda item 7) were bundled together, with participants only</w:t>
      </w:r>
      <w:r>
        <w:rPr>
          <w:rFonts w:ascii="ArialMT" w:hAnsi="ArialMT" w:cs="ArialMT"/>
          <w:szCs w:val="22"/>
          <w:lang w:eastAsia="fr-CH"/>
        </w:rPr>
        <w:t xml:space="preserve"> </w:t>
      </w:r>
      <w:r w:rsidRPr="009377DE">
        <w:rPr>
          <w:rFonts w:ascii="ArialMT" w:hAnsi="ArialMT" w:cs="ArialMT"/>
          <w:szCs w:val="22"/>
          <w:lang w:eastAsia="fr-CH"/>
        </w:rPr>
        <w:t xml:space="preserve">able to make one statement on both agenda items and the </w:t>
      </w:r>
      <w:r>
        <w:rPr>
          <w:rFonts w:ascii="ArialMT" w:hAnsi="ArialMT" w:cs="ArialMT"/>
          <w:szCs w:val="22"/>
          <w:lang w:eastAsia="fr-CH"/>
        </w:rPr>
        <w:t>r</w:t>
      </w:r>
      <w:r w:rsidRPr="009377DE">
        <w:rPr>
          <w:rFonts w:ascii="ArialMT" w:hAnsi="ArialMT" w:cs="ArialMT"/>
          <w:szCs w:val="22"/>
          <w:lang w:eastAsia="fr-CH"/>
        </w:rPr>
        <w:t>eport of the Secretariat.</w:t>
      </w:r>
      <w:r>
        <w:rPr>
          <w:rFonts w:ascii="ArialMT" w:hAnsi="ArialMT" w:cs="ArialMT"/>
          <w:szCs w:val="22"/>
          <w:lang w:eastAsia="fr-CH"/>
        </w:rPr>
        <w:t xml:space="preserve">  </w:t>
      </w:r>
      <w:r w:rsidRPr="009377DE">
        <w:rPr>
          <w:rFonts w:ascii="ArialMT" w:hAnsi="ArialMT" w:cs="ArialMT"/>
          <w:szCs w:val="22"/>
          <w:lang w:eastAsia="fr-CH"/>
        </w:rPr>
        <w:t xml:space="preserve">In the past, the Committee </w:t>
      </w:r>
      <w:r>
        <w:rPr>
          <w:rFonts w:ascii="ArialMT" w:hAnsi="ArialMT" w:cs="ArialMT"/>
          <w:szCs w:val="22"/>
          <w:lang w:eastAsia="fr-CH"/>
        </w:rPr>
        <w:t>had</w:t>
      </w:r>
      <w:r w:rsidRPr="009377DE">
        <w:rPr>
          <w:rFonts w:ascii="ArialMT" w:hAnsi="ArialMT" w:cs="ArialMT"/>
          <w:szCs w:val="22"/>
          <w:lang w:eastAsia="fr-CH"/>
        </w:rPr>
        <w:t xml:space="preserve"> given the floor to participants to pose questions and</w:t>
      </w:r>
      <w:r>
        <w:rPr>
          <w:rFonts w:ascii="ArialMT" w:hAnsi="ArialMT" w:cs="ArialMT"/>
          <w:szCs w:val="22"/>
          <w:lang w:eastAsia="fr-CH"/>
        </w:rPr>
        <w:t xml:space="preserve"> </w:t>
      </w:r>
      <w:r w:rsidRPr="009377DE">
        <w:rPr>
          <w:rFonts w:ascii="ArialMT" w:hAnsi="ArialMT" w:cs="ArialMT"/>
          <w:szCs w:val="22"/>
          <w:lang w:eastAsia="fr-CH"/>
        </w:rPr>
        <w:t>make comments related to reports prepared by the Secretariat.</w:t>
      </w:r>
      <w:r>
        <w:rPr>
          <w:rFonts w:ascii="ArialMT" w:hAnsi="ArialMT" w:cs="ArialMT"/>
          <w:szCs w:val="22"/>
          <w:lang w:eastAsia="fr-CH"/>
        </w:rPr>
        <w:t xml:space="preserve">  That</w:t>
      </w:r>
      <w:r w:rsidRPr="009377DE">
        <w:rPr>
          <w:rFonts w:ascii="ArialMT" w:hAnsi="ArialMT" w:cs="ArialMT"/>
          <w:szCs w:val="22"/>
          <w:lang w:eastAsia="fr-CH"/>
        </w:rPr>
        <w:t xml:space="preserve"> arrangement meant that although two days were allocated for</w:t>
      </w:r>
      <w:r>
        <w:rPr>
          <w:rFonts w:ascii="ArialMT" w:hAnsi="ArialMT" w:cs="ArialMT"/>
          <w:szCs w:val="22"/>
          <w:lang w:eastAsia="fr-CH"/>
        </w:rPr>
        <w:t xml:space="preserve"> limitations and exceptions</w:t>
      </w:r>
      <w:r w:rsidRPr="009377DE">
        <w:rPr>
          <w:rFonts w:ascii="ArialMT" w:hAnsi="ArialMT" w:cs="ArialMT"/>
          <w:szCs w:val="22"/>
          <w:lang w:eastAsia="fr-CH"/>
        </w:rPr>
        <w:t>, only one day</w:t>
      </w:r>
      <w:r>
        <w:rPr>
          <w:rFonts w:ascii="ArialMT" w:hAnsi="ArialMT" w:cs="ArialMT"/>
          <w:szCs w:val="22"/>
          <w:lang w:eastAsia="fr-CH"/>
        </w:rPr>
        <w:t xml:space="preserve"> </w:t>
      </w:r>
      <w:r w:rsidRPr="009377DE">
        <w:rPr>
          <w:rFonts w:ascii="ArialMT" w:hAnsi="ArialMT" w:cs="ArialMT"/>
          <w:szCs w:val="22"/>
          <w:lang w:eastAsia="fr-CH"/>
        </w:rPr>
        <w:t xml:space="preserve">was used for </w:t>
      </w:r>
      <w:r>
        <w:rPr>
          <w:rFonts w:ascii="ArialMT" w:hAnsi="ArialMT" w:cs="ArialMT"/>
          <w:szCs w:val="22"/>
          <w:lang w:eastAsia="fr-CH"/>
        </w:rPr>
        <w:t>that</w:t>
      </w:r>
      <w:r w:rsidRPr="009377DE">
        <w:rPr>
          <w:rFonts w:ascii="ArialMT" w:hAnsi="ArialMT" w:cs="ArialMT"/>
          <w:szCs w:val="22"/>
          <w:lang w:eastAsia="fr-CH"/>
        </w:rPr>
        <w:t xml:space="preserve"> important item. </w:t>
      </w:r>
      <w:r>
        <w:rPr>
          <w:rFonts w:ascii="ArialMT" w:hAnsi="ArialMT" w:cs="ArialMT"/>
          <w:szCs w:val="22"/>
          <w:lang w:eastAsia="fr-CH"/>
        </w:rPr>
        <w:t xml:space="preserve"> </w:t>
      </w:r>
      <w:r w:rsidRPr="009377DE">
        <w:rPr>
          <w:rFonts w:ascii="ArialMT" w:hAnsi="ArialMT" w:cs="ArialMT"/>
          <w:szCs w:val="22"/>
          <w:lang w:eastAsia="fr-CH"/>
        </w:rPr>
        <w:t xml:space="preserve">At a time when other United Nations agencies </w:t>
      </w:r>
      <w:r>
        <w:rPr>
          <w:rFonts w:ascii="ArialMT" w:hAnsi="ArialMT" w:cs="ArialMT"/>
          <w:szCs w:val="22"/>
          <w:lang w:eastAsia="fr-CH"/>
        </w:rPr>
        <w:t>had</w:t>
      </w:r>
      <w:r w:rsidRPr="009377DE">
        <w:rPr>
          <w:rFonts w:ascii="ArialMT" w:hAnsi="ArialMT" w:cs="ArialMT"/>
          <w:szCs w:val="22"/>
          <w:lang w:eastAsia="fr-CH"/>
        </w:rPr>
        <w:t xml:space="preserve"> shown their readiness to act to</w:t>
      </w:r>
      <w:r>
        <w:rPr>
          <w:rFonts w:ascii="ArialMT" w:hAnsi="ArialMT" w:cs="ArialMT"/>
          <w:szCs w:val="22"/>
          <w:lang w:eastAsia="fr-CH"/>
        </w:rPr>
        <w:t xml:space="preserve"> </w:t>
      </w:r>
      <w:r w:rsidRPr="009377DE">
        <w:rPr>
          <w:rFonts w:ascii="ArialMT" w:hAnsi="ArialMT" w:cs="ArialMT"/>
          <w:szCs w:val="22"/>
          <w:lang w:eastAsia="fr-CH"/>
        </w:rPr>
        <w:t xml:space="preserve">address the education, research and heritage crisis, there </w:t>
      </w:r>
      <w:r>
        <w:rPr>
          <w:rFonts w:ascii="ArialMT" w:hAnsi="ArialMT" w:cs="ArialMT"/>
          <w:szCs w:val="22"/>
          <w:lang w:eastAsia="fr-CH"/>
        </w:rPr>
        <w:t>was</w:t>
      </w:r>
      <w:r w:rsidRPr="009377DE">
        <w:rPr>
          <w:rFonts w:ascii="ArialMT" w:hAnsi="ArialMT" w:cs="ArialMT"/>
          <w:szCs w:val="22"/>
          <w:lang w:eastAsia="fr-CH"/>
        </w:rPr>
        <w:t xml:space="preserve"> a risk of appearing</w:t>
      </w:r>
      <w:r>
        <w:rPr>
          <w:rFonts w:ascii="ArialMT" w:hAnsi="ArialMT" w:cs="ArialMT"/>
          <w:szCs w:val="22"/>
          <w:lang w:eastAsia="fr-CH"/>
        </w:rPr>
        <w:t xml:space="preserve"> </w:t>
      </w:r>
      <w:r w:rsidRPr="009377DE">
        <w:rPr>
          <w:rFonts w:ascii="ArialMT" w:hAnsi="ArialMT" w:cs="ArialMT"/>
          <w:szCs w:val="22"/>
          <w:lang w:eastAsia="fr-CH"/>
        </w:rPr>
        <w:t xml:space="preserve">irrelevant by limiting discussion on </w:t>
      </w:r>
      <w:r>
        <w:rPr>
          <w:rFonts w:ascii="ArialMT" w:hAnsi="ArialMT" w:cs="ArialMT"/>
          <w:szCs w:val="22"/>
          <w:lang w:eastAsia="fr-CH"/>
        </w:rPr>
        <w:t>those</w:t>
      </w:r>
      <w:r w:rsidRPr="009377DE">
        <w:rPr>
          <w:rFonts w:ascii="ArialMT" w:hAnsi="ArialMT" w:cs="ArialMT"/>
          <w:szCs w:val="22"/>
          <w:lang w:eastAsia="fr-CH"/>
        </w:rPr>
        <w:t xml:space="preserve"> topics, rather than seizing the opportunities</w:t>
      </w:r>
      <w:r>
        <w:rPr>
          <w:rFonts w:ascii="ArialMT" w:hAnsi="ArialMT" w:cs="ArialMT"/>
          <w:szCs w:val="22"/>
          <w:lang w:eastAsia="fr-CH"/>
        </w:rPr>
        <w:t xml:space="preserve"> </w:t>
      </w:r>
      <w:r w:rsidRPr="009377DE">
        <w:rPr>
          <w:rFonts w:ascii="ArialMT" w:hAnsi="ArialMT" w:cs="ArialMT"/>
          <w:szCs w:val="22"/>
          <w:lang w:eastAsia="fr-CH"/>
        </w:rPr>
        <w:t xml:space="preserve">already available </w:t>
      </w:r>
      <w:r>
        <w:rPr>
          <w:rFonts w:ascii="ArialMT" w:hAnsi="ArialMT" w:cs="ArialMT"/>
          <w:szCs w:val="22"/>
          <w:lang w:eastAsia="fr-CH"/>
        </w:rPr>
        <w:t>on</w:t>
      </w:r>
      <w:r w:rsidRPr="009377DE">
        <w:rPr>
          <w:rFonts w:ascii="ArialMT" w:hAnsi="ArialMT" w:cs="ArialMT"/>
          <w:szCs w:val="22"/>
          <w:lang w:eastAsia="fr-CH"/>
        </w:rPr>
        <w:t xml:space="preserve"> the agenda.  While recogni</w:t>
      </w:r>
      <w:r>
        <w:rPr>
          <w:rFonts w:ascii="ArialMT" w:hAnsi="ArialMT" w:cs="ArialMT"/>
          <w:szCs w:val="22"/>
          <w:lang w:eastAsia="fr-CH"/>
        </w:rPr>
        <w:t>z</w:t>
      </w:r>
      <w:r w:rsidRPr="009377DE">
        <w:rPr>
          <w:rFonts w:ascii="ArialMT" w:hAnsi="ArialMT" w:cs="ArialMT"/>
          <w:szCs w:val="22"/>
          <w:lang w:eastAsia="fr-CH"/>
        </w:rPr>
        <w:t xml:space="preserve">ing the complexity of planning meetings in </w:t>
      </w:r>
      <w:r>
        <w:rPr>
          <w:rFonts w:ascii="ArialMT" w:hAnsi="ArialMT" w:cs="ArialMT"/>
          <w:szCs w:val="22"/>
          <w:lang w:eastAsia="fr-CH"/>
        </w:rPr>
        <w:t>those</w:t>
      </w:r>
      <w:r w:rsidRPr="009377DE">
        <w:rPr>
          <w:rFonts w:ascii="ArialMT" w:hAnsi="ArialMT" w:cs="ArialMT"/>
          <w:szCs w:val="22"/>
          <w:lang w:eastAsia="fr-CH"/>
        </w:rPr>
        <w:t xml:space="preserve"> extraordinary times, </w:t>
      </w:r>
      <w:r>
        <w:rPr>
          <w:rFonts w:ascii="ArialMT" w:hAnsi="ArialMT" w:cs="ArialMT"/>
          <w:szCs w:val="22"/>
          <w:lang w:eastAsia="fr-CH"/>
        </w:rPr>
        <w:t>the Representative</w:t>
      </w:r>
      <w:r w:rsidRPr="009377DE">
        <w:rPr>
          <w:rFonts w:ascii="ArialMT" w:hAnsi="ArialMT" w:cs="ArialMT"/>
          <w:szCs w:val="22"/>
          <w:lang w:eastAsia="fr-CH"/>
        </w:rPr>
        <w:t xml:space="preserve"> trust</w:t>
      </w:r>
      <w:r>
        <w:rPr>
          <w:rFonts w:ascii="ArialMT" w:hAnsi="ArialMT" w:cs="ArialMT"/>
          <w:szCs w:val="22"/>
          <w:lang w:eastAsia="fr-CH"/>
        </w:rPr>
        <w:t>ed the Committee could</w:t>
      </w:r>
      <w:r w:rsidRPr="009377DE">
        <w:rPr>
          <w:rFonts w:ascii="ArialMT" w:hAnsi="ArialMT" w:cs="ArialMT"/>
          <w:szCs w:val="22"/>
          <w:lang w:eastAsia="fr-CH"/>
        </w:rPr>
        <w:t xml:space="preserve"> learn from </w:t>
      </w:r>
      <w:r>
        <w:rPr>
          <w:rFonts w:ascii="ArialMT" w:hAnsi="ArialMT" w:cs="ArialMT"/>
          <w:szCs w:val="22"/>
          <w:lang w:eastAsia="fr-CH"/>
        </w:rPr>
        <w:t>that</w:t>
      </w:r>
      <w:r w:rsidRPr="009377DE">
        <w:rPr>
          <w:rFonts w:ascii="ArialMT" w:hAnsi="ArialMT" w:cs="ArialMT"/>
          <w:szCs w:val="22"/>
          <w:lang w:eastAsia="fr-CH"/>
        </w:rPr>
        <w:t xml:space="preserve"> in future.</w:t>
      </w:r>
    </w:p>
    <w:p w14:paraId="779C59C0" w14:textId="77777777" w:rsidR="00C21296" w:rsidRPr="00C21296" w:rsidRDefault="00C21296" w:rsidP="00C21296">
      <w:pPr>
        <w:pStyle w:val="ListParagraph"/>
        <w:widowControl w:val="0"/>
        <w:ind w:left="0"/>
        <w:contextualSpacing w:val="0"/>
        <w:rPr>
          <w:b/>
          <w:szCs w:val="22"/>
        </w:rPr>
      </w:pPr>
    </w:p>
    <w:p w14:paraId="6DB673CB" w14:textId="77777777" w:rsidR="00C21296" w:rsidRPr="003A1D48" w:rsidRDefault="00C21296" w:rsidP="00C21296">
      <w:pPr>
        <w:pStyle w:val="ListParagraph"/>
        <w:widowControl w:val="0"/>
        <w:numPr>
          <w:ilvl w:val="0"/>
          <w:numId w:val="7"/>
        </w:numPr>
        <w:ind w:left="0" w:firstLine="0"/>
        <w:rPr>
          <w:szCs w:val="22"/>
        </w:rPr>
      </w:pPr>
      <w:r>
        <w:rPr>
          <w:rFonts w:eastAsia="Times New Roman"/>
          <w:szCs w:val="22"/>
          <w:lang w:eastAsia="en-US"/>
        </w:rPr>
        <w:t xml:space="preserve">The Representative of the </w:t>
      </w:r>
      <w:r w:rsidRPr="000E533F">
        <w:rPr>
          <w:rFonts w:ascii="ArialMT" w:eastAsia="Times New Roman" w:hAnsi="ArialMT" w:cs="ArialMT"/>
          <w:color w:val="000000"/>
          <w:szCs w:val="22"/>
          <w:lang w:eastAsia="fr-CH"/>
        </w:rPr>
        <w:t>Federazione Unitaria Italiana Scrittori (FUIS)</w:t>
      </w:r>
      <w:r>
        <w:rPr>
          <w:rFonts w:ascii="ArialMT" w:eastAsia="Times New Roman" w:hAnsi="ArialMT" w:cs="ArialMT"/>
          <w:color w:val="000000"/>
          <w:szCs w:val="22"/>
          <w:lang w:eastAsia="fr-CH"/>
        </w:rPr>
        <w:t xml:space="preserve"> stated that it was</w:t>
      </w:r>
      <w:r w:rsidRPr="000E533F">
        <w:rPr>
          <w:rFonts w:ascii="ArialMT" w:eastAsia="Times New Roman" w:hAnsi="ArialMT" w:cs="ArialMT"/>
          <w:color w:val="000000"/>
          <w:szCs w:val="22"/>
          <w:lang w:eastAsia="fr-CH"/>
        </w:rPr>
        <w:t xml:space="preserve"> a member of the IAF (International Authors Forum), which also participate</w:t>
      </w:r>
      <w:r>
        <w:rPr>
          <w:rFonts w:ascii="ArialMT" w:eastAsia="Times New Roman" w:hAnsi="ArialMT" w:cs="ArialMT"/>
          <w:color w:val="000000"/>
          <w:szCs w:val="22"/>
          <w:lang w:eastAsia="fr-CH"/>
        </w:rPr>
        <w:t xml:space="preserve">d </w:t>
      </w:r>
      <w:r w:rsidRPr="000E533F">
        <w:rPr>
          <w:rFonts w:ascii="ArialMT" w:eastAsia="Times New Roman" w:hAnsi="ArialMT" w:cs="ArialMT"/>
          <w:color w:val="000000"/>
          <w:szCs w:val="22"/>
          <w:lang w:eastAsia="fr-CH"/>
        </w:rPr>
        <w:t xml:space="preserve">in </w:t>
      </w:r>
      <w:r>
        <w:rPr>
          <w:rFonts w:ascii="ArialMT" w:eastAsia="Times New Roman" w:hAnsi="ArialMT" w:cs="ArialMT"/>
          <w:color w:val="000000"/>
          <w:szCs w:val="22"/>
          <w:lang w:eastAsia="fr-CH"/>
        </w:rPr>
        <w:t>that</w:t>
      </w:r>
      <w:r w:rsidRPr="000E533F">
        <w:rPr>
          <w:rFonts w:ascii="ArialMT" w:eastAsia="Times New Roman" w:hAnsi="ArialMT" w:cs="ArialMT"/>
          <w:color w:val="000000"/>
          <w:szCs w:val="22"/>
          <w:lang w:eastAsia="fr-CH"/>
        </w:rPr>
        <w:t xml:space="preserve"> Committee, share</w:t>
      </w:r>
      <w:r>
        <w:rPr>
          <w:rFonts w:ascii="ArialMT" w:eastAsia="Times New Roman" w:hAnsi="ArialMT" w:cs="ArialMT"/>
          <w:color w:val="000000"/>
          <w:szCs w:val="22"/>
          <w:lang w:eastAsia="fr-CH"/>
        </w:rPr>
        <w:t>d</w:t>
      </w:r>
      <w:r w:rsidRPr="000E533F">
        <w:rPr>
          <w:rFonts w:ascii="ArialMT" w:eastAsia="Times New Roman" w:hAnsi="ArialMT" w:cs="ArialMT"/>
          <w:color w:val="000000"/>
          <w:szCs w:val="22"/>
          <w:lang w:eastAsia="fr-CH"/>
        </w:rPr>
        <w:t xml:space="preserve"> its aims and supports its initiatives.  FUIS congratulate</w:t>
      </w:r>
      <w:r>
        <w:rPr>
          <w:rFonts w:ascii="ArialMT" w:eastAsia="Times New Roman" w:hAnsi="ArialMT" w:cs="ArialMT"/>
          <w:color w:val="000000"/>
          <w:szCs w:val="22"/>
          <w:lang w:eastAsia="fr-CH"/>
        </w:rPr>
        <w:t>d</w:t>
      </w:r>
      <w:r w:rsidRPr="000E533F">
        <w:rPr>
          <w:rFonts w:ascii="ArialMT" w:eastAsia="Times New Roman" w:hAnsi="ArialMT" w:cs="ArialMT"/>
          <w:color w:val="000000"/>
          <w:szCs w:val="22"/>
          <w:lang w:eastAsia="fr-CH"/>
        </w:rPr>
        <w:t xml:space="preserve"> the chair on his appointment and </w:t>
      </w:r>
      <w:r>
        <w:rPr>
          <w:rFonts w:ascii="ArialMT" w:eastAsia="Times New Roman" w:hAnsi="ArialMT" w:cs="ArialMT"/>
          <w:color w:val="000000"/>
          <w:szCs w:val="22"/>
          <w:lang w:eastAsia="fr-CH"/>
        </w:rPr>
        <w:t>shared its</w:t>
      </w:r>
      <w:r w:rsidRPr="000E533F">
        <w:rPr>
          <w:rFonts w:ascii="ArialMT" w:eastAsia="Times New Roman" w:hAnsi="ArialMT" w:cs="ArialMT"/>
          <w:color w:val="000000"/>
          <w:szCs w:val="22"/>
          <w:lang w:eastAsia="fr-CH"/>
        </w:rPr>
        <w:t xml:space="preserve"> sincere condolences for the passing of Carole Croella, who has been of great assistance in the</w:t>
      </w:r>
      <w:r>
        <w:rPr>
          <w:rFonts w:ascii="ArialMT" w:eastAsia="Times New Roman" w:hAnsi="ArialMT" w:cs="ArialMT"/>
          <w:color w:val="000000"/>
          <w:szCs w:val="22"/>
          <w:lang w:eastAsia="fr-CH"/>
        </w:rPr>
        <w:t xml:space="preserve"> </w:t>
      </w:r>
      <w:r w:rsidRPr="000E533F">
        <w:rPr>
          <w:rFonts w:ascii="ArialMT" w:eastAsia="Times New Roman" w:hAnsi="ArialMT" w:cs="ArialMT"/>
          <w:color w:val="000000"/>
          <w:szCs w:val="22"/>
          <w:lang w:eastAsia="fr-CH"/>
        </w:rPr>
        <w:t xml:space="preserve">representation of authors at WIPO.  </w:t>
      </w:r>
      <w:r w:rsidRPr="000E533F">
        <w:rPr>
          <w:rFonts w:ascii="ArialMT" w:eastAsia="Times New Roman" w:hAnsi="ArialMT" w:cs="ArialMT"/>
          <w:color w:val="222222"/>
          <w:szCs w:val="22"/>
          <w:lang w:eastAsia="fr-CH"/>
        </w:rPr>
        <w:t>FUIS support</w:t>
      </w:r>
      <w:r>
        <w:rPr>
          <w:rFonts w:ascii="ArialMT" w:eastAsia="Times New Roman" w:hAnsi="ArialMT" w:cs="ArialMT"/>
          <w:color w:val="222222"/>
          <w:szCs w:val="22"/>
          <w:lang w:eastAsia="fr-CH"/>
        </w:rPr>
        <w:t>ed</w:t>
      </w:r>
      <w:r w:rsidRPr="000E533F">
        <w:rPr>
          <w:rFonts w:ascii="ArialMT" w:eastAsia="Times New Roman" w:hAnsi="ArialMT" w:cs="ArialMT"/>
          <w:color w:val="222222"/>
          <w:szCs w:val="22"/>
          <w:lang w:eastAsia="fr-CH"/>
        </w:rPr>
        <w:t xml:space="preserve"> the ‘Proposal for a Study Focused on Public Lending Right’ put forward by</w:t>
      </w:r>
      <w:r w:rsidRPr="000E533F">
        <w:rPr>
          <w:rFonts w:ascii="ArialMT" w:eastAsia="Times New Roman" w:hAnsi="ArialMT" w:cs="ArialMT"/>
          <w:color w:val="000000"/>
          <w:szCs w:val="22"/>
          <w:lang w:eastAsia="fr-CH"/>
        </w:rPr>
        <w:t xml:space="preserve"> </w:t>
      </w:r>
      <w:r>
        <w:rPr>
          <w:rFonts w:ascii="ArialMT" w:eastAsia="Times New Roman" w:hAnsi="ArialMT" w:cs="ArialMT"/>
          <w:color w:val="000000"/>
          <w:szCs w:val="22"/>
          <w:lang w:eastAsia="fr-CH"/>
        </w:rPr>
        <w:t xml:space="preserve">the Delegations of </w:t>
      </w:r>
      <w:r w:rsidRPr="000E533F">
        <w:rPr>
          <w:rFonts w:ascii="ArialMT" w:eastAsia="Times New Roman" w:hAnsi="ArialMT" w:cs="ArialMT"/>
          <w:color w:val="222222"/>
          <w:szCs w:val="22"/>
          <w:lang w:eastAsia="fr-CH"/>
        </w:rPr>
        <w:t>Sierra Leone, Panama and Malawi.  FUIS support</w:t>
      </w:r>
      <w:r>
        <w:rPr>
          <w:rFonts w:ascii="ArialMT" w:eastAsia="Times New Roman" w:hAnsi="ArialMT" w:cs="ArialMT"/>
          <w:color w:val="222222"/>
          <w:szCs w:val="22"/>
          <w:lang w:eastAsia="fr-CH"/>
        </w:rPr>
        <w:t>ed</w:t>
      </w:r>
      <w:r w:rsidRPr="000E533F">
        <w:rPr>
          <w:rFonts w:ascii="ArialMT" w:eastAsia="Times New Roman" w:hAnsi="ArialMT" w:cs="ArialMT"/>
          <w:color w:val="222222"/>
          <w:szCs w:val="22"/>
          <w:lang w:eastAsia="fr-CH"/>
        </w:rPr>
        <w:t xml:space="preserve"> the introduction of PLR in the world as a vital source of income for authors</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 xml:space="preserve">and an incentive for authors to keep creating books to supply libraries. </w:t>
      </w:r>
      <w:r>
        <w:rPr>
          <w:rFonts w:ascii="ArialMT" w:eastAsia="Times New Roman" w:hAnsi="ArialMT" w:cs="ArialMT"/>
          <w:color w:val="222222"/>
          <w:szCs w:val="22"/>
          <w:lang w:eastAsia="fr-CH"/>
        </w:rPr>
        <w:t xml:space="preserve"> The Representative stated that those in Europe already</w:t>
      </w:r>
      <w:r w:rsidRPr="000E533F">
        <w:rPr>
          <w:rFonts w:ascii="ArialMT" w:eastAsia="Times New Roman" w:hAnsi="ArialMT" w:cs="ArialMT"/>
          <w:color w:val="222222"/>
          <w:szCs w:val="22"/>
          <w:lang w:eastAsia="fr-CH"/>
        </w:rPr>
        <w:t xml:space="preserve"> </w:t>
      </w:r>
      <w:r>
        <w:rPr>
          <w:rFonts w:ascii="ArialMT" w:eastAsia="Times New Roman" w:hAnsi="ArialMT" w:cs="ArialMT"/>
          <w:color w:val="222222"/>
          <w:szCs w:val="22"/>
          <w:lang w:eastAsia="fr-CH"/>
        </w:rPr>
        <w:t>enjoyed that right</w:t>
      </w:r>
      <w:r w:rsidRPr="000E533F">
        <w:rPr>
          <w:rFonts w:ascii="ArialMT" w:eastAsia="Times New Roman" w:hAnsi="ArialMT" w:cs="ArialMT"/>
          <w:color w:val="222222"/>
          <w:szCs w:val="22"/>
          <w:lang w:eastAsia="fr-CH"/>
        </w:rPr>
        <w:t xml:space="preserve"> and of course would be delighted if </w:t>
      </w:r>
      <w:r>
        <w:rPr>
          <w:rFonts w:ascii="ArialMT" w:eastAsia="Times New Roman" w:hAnsi="ArialMT" w:cs="ArialMT"/>
          <w:color w:val="222222"/>
          <w:szCs w:val="22"/>
          <w:lang w:eastAsia="fr-CH"/>
        </w:rPr>
        <w:t>that</w:t>
      </w:r>
      <w:r w:rsidRPr="000E533F">
        <w:rPr>
          <w:rFonts w:ascii="ArialMT" w:eastAsia="Times New Roman" w:hAnsi="ArialMT" w:cs="ArialMT"/>
          <w:color w:val="222222"/>
          <w:szCs w:val="22"/>
          <w:lang w:eastAsia="fr-CH"/>
        </w:rPr>
        <w:t xml:space="preserve"> benefit was able to be</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enjoyed by as many authors in the world as possible, as a fair recognition of authors’ input</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into the vital service that libraries provide, giving access to those who would otherwise be</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unable to access literature or communities in which books and other materials of which</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libraries are the custodians, are held, valued and made available.</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PLR enable</w:t>
      </w:r>
      <w:r>
        <w:rPr>
          <w:rFonts w:ascii="ArialMT" w:eastAsia="Times New Roman" w:hAnsi="ArialMT" w:cs="ArialMT"/>
          <w:color w:val="222222"/>
          <w:szCs w:val="22"/>
          <w:lang w:eastAsia="fr-CH"/>
        </w:rPr>
        <w:t>d</w:t>
      </w:r>
      <w:r w:rsidRPr="000E533F">
        <w:rPr>
          <w:rFonts w:ascii="ArialMT" w:eastAsia="Times New Roman" w:hAnsi="ArialMT" w:cs="ArialMT"/>
          <w:color w:val="222222"/>
          <w:szCs w:val="22"/>
          <w:lang w:eastAsia="fr-CH"/>
        </w:rPr>
        <w:t xml:space="preserve"> local authors to thrive and encourage</w:t>
      </w:r>
      <w:r>
        <w:rPr>
          <w:rFonts w:ascii="ArialMT" w:eastAsia="Times New Roman" w:hAnsi="ArialMT" w:cs="ArialMT"/>
          <w:color w:val="222222"/>
          <w:szCs w:val="22"/>
          <w:lang w:eastAsia="fr-CH"/>
        </w:rPr>
        <w:t>d</w:t>
      </w:r>
      <w:r w:rsidRPr="000E533F">
        <w:rPr>
          <w:rFonts w:ascii="ArialMT" w:eastAsia="Times New Roman" w:hAnsi="ArialMT" w:cs="ArialMT"/>
          <w:color w:val="222222"/>
          <w:szCs w:val="22"/>
          <w:lang w:eastAsia="fr-CH"/>
        </w:rPr>
        <w:t xml:space="preserve"> the development of their work at a local,</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inclusive level, vitally, in their own languages. Therefore, the adoption of PLR in as many</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 xml:space="preserve">countries </w:t>
      </w:r>
      <w:r>
        <w:rPr>
          <w:rFonts w:ascii="ArialMT" w:eastAsia="Times New Roman" w:hAnsi="ArialMT" w:cs="ArialMT"/>
          <w:color w:val="222222"/>
          <w:szCs w:val="22"/>
          <w:lang w:eastAsia="fr-CH"/>
        </w:rPr>
        <w:t>was</w:t>
      </w:r>
      <w:r w:rsidRPr="000E533F">
        <w:rPr>
          <w:rFonts w:ascii="ArialMT" w:eastAsia="Times New Roman" w:hAnsi="ArialMT" w:cs="ArialMT"/>
          <w:color w:val="222222"/>
          <w:szCs w:val="22"/>
          <w:lang w:eastAsia="fr-CH"/>
        </w:rPr>
        <w:t xml:space="preserve"> possible, and </w:t>
      </w:r>
      <w:r>
        <w:rPr>
          <w:rFonts w:ascii="ArialMT" w:eastAsia="Times New Roman" w:hAnsi="ArialMT" w:cs="ArialMT"/>
          <w:color w:val="222222"/>
          <w:szCs w:val="22"/>
          <w:lang w:eastAsia="fr-CH"/>
        </w:rPr>
        <w:t>its</w:t>
      </w:r>
      <w:r w:rsidRPr="000E533F">
        <w:rPr>
          <w:rFonts w:ascii="ArialMT" w:eastAsia="Times New Roman" w:hAnsi="ArialMT" w:cs="ArialMT"/>
          <w:color w:val="222222"/>
          <w:szCs w:val="22"/>
          <w:lang w:eastAsia="fr-CH"/>
        </w:rPr>
        <w:t xml:space="preserve"> continuous improvement where it already </w:t>
      </w:r>
      <w:r>
        <w:rPr>
          <w:rFonts w:ascii="ArialMT" w:eastAsia="Times New Roman" w:hAnsi="ArialMT" w:cs="ArialMT"/>
          <w:color w:val="222222"/>
          <w:szCs w:val="22"/>
          <w:lang w:eastAsia="fr-CH"/>
        </w:rPr>
        <w:t>existed</w:t>
      </w:r>
      <w:r w:rsidRPr="000E533F">
        <w:rPr>
          <w:rFonts w:ascii="ArialMT" w:eastAsia="Times New Roman" w:hAnsi="ArialMT" w:cs="ArialMT"/>
          <w:color w:val="222222"/>
          <w:szCs w:val="22"/>
          <w:lang w:eastAsia="fr-CH"/>
        </w:rPr>
        <w:t xml:space="preserve">, which </w:t>
      </w:r>
      <w:r>
        <w:rPr>
          <w:rFonts w:ascii="ArialMT" w:eastAsia="Times New Roman" w:hAnsi="ArialMT" w:cs="ArialMT"/>
          <w:color w:val="222222"/>
          <w:szCs w:val="22"/>
          <w:lang w:eastAsia="fr-CH"/>
        </w:rPr>
        <w:t>was</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facilitated by discussion and exchange of challenges and experiences through international</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efforts such as PLR International, is something that FUIS strongly endorse</w:t>
      </w:r>
      <w:r>
        <w:rPr>
          <w:rFonts w:ascii="ArialMT" w:eastAsia="Times New Roman" w:hAnsi="ArialMT" w:cs="ArialMT"/>
          <w:color w:val="222222"/>
          <w:szCs w:val="22"/>
          <w:lang w:eastAsia="fr-CH"/>
        </w:rPr>
        <w:t>d</w:t>
      </w:r>
      <w:r w:rsidRPr="000E533F">
        <w:rPr>
          <w:rFonts w:ascii="ArialMT" w:eastAsia="Times New Roman" w:hAnsi="ArialMT" w:cs="ArialMT"/>
          <w:color w:val="222222"/>
          <w:szCs w:val="22"/>
          <w:lang w:eastAsia="fr-CH"/>
        </w:rPr>
        <w:t>. A study such as</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the one proposed by</w:t>
      </w:r>
      <w:r>
        <w:rPr>
          <w:rFonts w:ascii="ArialMT" w:eastAsia="Times New Roman" w:hAnsi="ArialMT" w:cs="ArialMT"/>
          <w:color w:val="222222"/>
          <w:szCs w:val="22"/>
          <w:lang w:eastAsia="fr-CH"/>
        </w:rPr>
        <w:t xml:space="preserve"> the Delegations of</w:t>
      </w:r>
      <w:r w:rsidRPr="000E533F">
        <w:rPr>
          <w:rFonts w:ascii="ArialMT" w:eastAsia="Times New Roman" w:hAnsi="ArialMT" w:cs="ArialMT"/>
          <w:color w:val="222222"/>
          <w:szCs w:val="22"/>
          <w:lang w:eastAsia="fr-CH"/>
        </w:rPr>
        <w:t xml:space="preserve"> Sierra Leone, Panama and Malawi would therefore be a </w:t>
      </w:r>
      <w:r w:rsidRPr="000E533F">
        <w:rPr>
          <w:rFonts w:ascii="ArialMT" w:eastAsia="Times New Roman" w:hAnsi="ArialMT" w:cs="ArialMT"/>
          <w:color w:val="222222"/>
          <w:szCs w:val="22"/>
          <w:lang w:eastAsia="fr-CH"/>
        </w:rPr>
        <w:lastRenderedPageBreak/>
        <w:t>crucial and</w:t>
      </w:r>
      <w:r w:rsidRPr="000E533F">
        <w:rPr>
          <w:rFonts w:ascii="ArialMT" w:eastAsia="Times New Roman" w:hAnsi="ArialMT" w:cs="ArialMT"/>
          <w:color w:val="000000"/>
          <w:szCs w:val="22"/>
          <w:lang w:eastAsia="fr-CH"/>
        </w:rPr>
        <w:t xml:space="preserve"> </w:t>
      </w:r>
      <w:r w:rsidRPr="000E533F">
        <w:rPr>
          <w:rFonts w:ascii="ArialMT" w:eastAsia="Times New Roman" w:hAnsi="ArialMT" w:cs="ArialMT"/>
          <w:color w:val="222222"/>
          <w:szCs w:val="22"/>
          <w:lang w:eastAsia="fr-CH"/>
        </w:rPr>
        <w:t>positive initiative.</w:t>
      </w:r>
    </w:p>
    <w:p w14:paraId="07DB9C77" w14:textId="77777777" w:rsidR="000B07BF" w:rsidRPr="00C21296" w:rsidRDefault="000B07BF" w:rsidP="00C21296">
      <w:pPr>
        <w:pStyle w:val="ListParagraph"/>
        <w:widowControl w:val="0"/>
        <w:ind w:left="0"/>
        <w:contextualSpacing w:val="0"/>
        <w:rPr>
          <w:b/>
          <w:szCs w:val="22"/>
        </w:rPr>
      </w:pPr>
    </w:p>
    <w:p w14:paraId="4BF37690" w14:textId="3F372CE4" w:rsidR="00075764" w:rsidRDefault="00F32891" w:rsidP="00B922A4">
      <w:pPr>
        <w:pStyle w:val="ListParagraph"/>
        <w:numPr>
          <w:ilvl w:val="0"/>
          <w:numId w:val="7"/>
        </w:numPr>
        <w:ind w:left="0" w:firstLine="0"/>
        <w:rPr>
          <w:szCs w:val="22"/>
        </w:rPr>
      </w:pPr>
      <w:r>
        <w:rPr>
          <w:szCs w:val="22"/>
        </w:rPr>
        <w:t xml:space="preserve">The Chair </w:t>
      </w:r>
      <w:r w:rsidR="009B7C08">
        <w:rPr>
          <w:szCs w:val="22"/>
        </w:rPr>
        <w:t xml:space="preserve">called on other delegations to send in their contributions in writing due to time constraints.  The Chair pointed out that </w:t>
      </w:r>
      <w:r w:rsidR="00B922A4">
        <w:rPr>
          <w:szCs w:val="22"/>
        </w:rPr>
        <w:t xml:space="preserve">it would postpone </w:t>
      </w:r>
      <w:r w:rsidR="00784CE1" w:rsidRPr="00B922A4">
        <w:rPr>
          <w:szCs w:val="22"/>
        </w:rPr>
        <w:t xml:space="preserve">any decision until </w:t>
      </w:r>
      <w:r w:rsidR="00075764">
        <w:rPr>
          <w:szCs w:val="22"/>
        </w:rPr>
        <w:t>following</w:t>
      </w:r>
      <w:r w:rsidR="00075764" w:rsidRPr="00B922A4">
        <w:rPr>
          <w:szCs w:val="22"/>
        </w:rPr>
        <w:t xml:space="preserve"> </w:t>
      </w:r>
      <w:r w:rsidR="00784CE1" w:rsidRPr="00B922A4">
        <w:rPr>
          <w:szCs w:val="22"/>
        </w:rPr>
        <w:t xml:space="preserve">next session in order to respect the commitment to the </w:t>
      </w:r>
      <w:r w:rsidR="00075764" w:rsidRPr="00B922A4">
        <w:rPr>
          <w:szCs w:val="22"/>
        </w:rPr>
        <w:t xml:space="preserve">regional coordinators </w:t>
      </w:r>
      <w:r w:rsidR="00784CE1" w:rsidRPr="00B922A4">
        <w:rPr>
          <w:szCs w:val="22"/>
        </w:rPr>
        <w:t>not to take any decision whether of form or substance at th</w:t>
      </w:r>
      <w:r w:rsidR="00B922A4">
        <w:rPr>
          <w:szCs w:val="22"/>
        </w:rPr>
        <w:t>e</w:t>
      </w:r>
      <w:r w:rsidR="00784CE1" w:rsidRPr="00B922A4">
        <w:rPr>
          <w:szCs w:val="22"/>
        </w:rPr>
        <w:t xml:space="preserve"> session of the Committee.</w:t>
      </w:r>
      <w:r w:rsidR="009E55DF">
        <w:rPr>
          <w:szCs w:val="22"/>
        </w:rPr>
        <w:t xml:space="preserve"> </w:t>
      </w:r>
    </w:p>
    <w:p w14:paraId="56186062" w14:textId="77777777" w:rsidR="00075764" w:rsidRPr="00075764" w:rsidRDefault="00075764" w:rsidP="00075764">
      <w:pPr>
        <w:pStyle w:val="ListParagraph"/>
        <w:rPr>
          <w:szCs w:val="22"/>
        </w:rPr>
      </w:pPr>
    </w:p>
    <w:p w14:paraId="53827F9C" w14:textId="3DA590B9" w:rsidR="009E55DF" w:rsidRDefault="009E55DF" w:rsidP="00B922A4">
      <w:pPr>
        <w:pStyle w:val="ListParagraph"/>
        <w:numPr>
          <w:ilvl w:val="0"/>
          <w:numId w:val="7"/>
        </w:numPr>
        <w:ind w:left="0" w:firstLine="0"/>
        <w:rPr>
          <w:szCs w:val="22"/>
        </w:rPr>
      </w:pPr>
      <w:r>
        <w:rPr>
          <w:szCs w:val="22"/>
        </w:rPr>
        <w:t xml:space="preserve">The Secretariat read out the </w:t>
      </w:r>
      <w:r w:rsidR="00075764">
        <w:rPr>
          <w:szCs w:val="22"/>
        </w:rPr>
        <w:t>summary of the Chair</w:t>
      </w:r>
      <w:r w:rsidR="00800232">
        <w:rPr>
          <w:szCs w:val="22"/>
        </w:rPr>
        <w:t xml:space="preserve"> (d</w:t>
      </w:r>
      <w:r w:rsidR="00B479E0">
        <w:rPr>
          <w:szCs w:val="22"/>
        </w:rPr>
        <w:t xml:space="preserve">ocument </w:t>
      </w:r>
      <w:r w:rsidR="00B479E0" w:rsidRPr="00800232">
        <w:rPr>
          <w:szCs w:val="22"/>
        </w:rPr>
        <w:t>SCCR/40/</w:t>
      </w:r>
      <w:r w:rsidR="00800232" w:rsidRPr="00800232">
        <w:rPr>
          <w:szCs w:val="22"/>
        </w:rPr>
        <w:t>summary by the chair</w:t>
      </w:r>
      <w:r w:rsidR="00B479E0">
        <w:rPr>
          <w:szCs w:val="22"/>
        </w:rPr>
        <w:t>)</w:t>
      </w:r>
      <w:r w:rsidR="00075764">
        <w:rPr>
          <w:szCs w:val="22"/>
        </w:rPr>
        <w:t>,</w:t>
      </w:r>
      <w:r>
        <w:rPr>
          <w:szCs w:val="22"/>
        </w:rPr>
        <w:t xml:space="preserve"> of which t</w:t>
      </w:r>
      <w:r w:rsidR="00784CE1" w:rsidRPr="009E55DF">
        <w:rPr>
          <w:szCs w:val="22"/>
        </w:rPr>
        <w:t xml:space="preserve">he text </w:t>
      </w:r>
      <w:r>
        <w:rPr>
          <w:szCs w:val="22"/>
        </w:rPr>
        <w:t xml:space="preserve">had </w:t>
      </w:r>
      <w:r w:rsidR="00784CE1" w:rsidRPr="009E55DF">
        <w:rPr>
          <w:szCs w:val="22"/>
        </w:rPr>
        <w:t>already been sent to the Coordinators of the Regional Group</w:t>
      </w:r>
      <w:r>
        <w:rPr>
          <w:szCs w:val="22"/>
        </w:rPr>
        <w:t>.</w:t>
      </w:r>
    </w:p>
    <w:p w14:paraId="38E9FFE2" w14:textId="77777777" w:rsidR="00784CE1" w:rsidRPr="00716EFD" w:rsidRDefault="00784CE1" w:rsidP="00784CE1">
      <w:pPr>
        <w:rPr>
          <w:szCs w:val="22"/>
        </w:rPr>
      </w:pPr>
    </w:p>
    <w:p w14:paraId="64C6A8ED" w14:textId="43831463" w:rsidR="0045587D" w:rsidRPr="00800232" w:rsidRDefault="00273F90" w:rsidP="00784CE1">
      <w:pPr>
        <w:pStyle w:val="ListParagraph"/>
        <w:numPr>
          <w:ilvl w:val="0"/>
          <w:numId w:val="7"/>
        </w:numPr>
        <w:ind w:left="0" w:firstLine="0"/>
        <w:rPr>
          <w:szCs w:val="22"/>
        </w:rPr>
      </w:pPr>
      <w:r w:rsidRPr="00273F90">
        <w:rPr>
          <w:szCs w:val="22"/>
        </w:rPr>
        <w:t xml:space="preserve">The Chair invited Regional Coordinators to make </w:t>
      </w:r>
      <w:r w:rsidR="00784CE1" w:rsidRPr="00273F90">
        <w:rPr>
          <w:szCs w:val="22"/>
        </w:rPr>
        <w:t xml:space="preserve">closing statements.  </w:t>
      </w:r>
    </w:p>
    <w:p w14:paraId="629920BE" w14:textId="77777777" w:rsidR="00800232" w:rsidRPr="003E4C93" w:rsidRDefault="00800232" w:rsidP="00800232">
      <w:pPr>
        <w:pStyle w:val="Heading2"/>
        <w:rPr>
          <w:b/>
          <w:bCs w:val="0"/>
        </w:rPr>
      </w:pPr>
      <w:r w:rsidRPr="003E4C93">
        <w:rPr>
          <w:b/>
          <w:bCs w:val="0"/>
        </w:rPr>
        <w:t>AGENDA ITEM 9: CLOSING OF THE SESSION</w:t>
      </w:r>
    </w:p>
    <w:p w14:paraId="278A043F" w14:textId="77777777" w:rsidR="00800232" w:rsidRPr="001E6162" w:rsidRDefault="00800232" w:rsidP="00800232">
      <w:pPr>
        <w:pStyle w:val="ListParagraph"/>
        <w:rPr>
          <w:szCs w:val="22"/>
        </w:rPr>
      </w:pPr>
    </w:p>
    <w:p w14:paraId="74D1BBF3" w14:textId="77777777" w:rsidR="00800232" w:rsidRDefault="00800232" w:rsidP="00800232">
      <w:pPr>
        <w:pStyle w:val="ListParagraph"/>
        <w:numPr>
          <w:ilvl w:val="0"/>
          <w:numId w:val="7"/>
        </w:numPr>
        <w:ind w:left="0" w:firstLine="0"/>
        <w:rPr>
          <w:szCs w:val="22"/>
        </w:rPr>
      </w:pPr>
      <w:r>
        <w:rPr>
          <w:szCs w:val="22"/>
        </w:rPr>
        <w:t>T</w:t>
      </w:r>
      <w:r w:rsidRPr="001E6162">
        <w:rPr>
          <w:szCs w:val="22"/>
        </w:rPr>
        <w:t>he Delegation of Zimbabwe</w:t>
      </w:r>
      <w:r>
        <w:rPr>
          <w:szCs w:val="22"/>
        </w:rPr>
        <w:t xml:space="preserve"> speaking on behalf of </w:t>
      </w:r>
      <w:r w:rsidRPr="001E6162">
        <w:rPr>
          <w:szCs w:val="22"/>
        </w:rPr>
        <w:t>the African Group</w:t>
      </w:r>
      <w:r>
        <w:rPr>
          <w:szCs w:val="22"/>
        </w:rPr>
        <w:t xml:space="preserve"> thanked the Chair </w:t>
      </w:r>
    </w:p>
    <w:p w14:paraId="2D245C07" w14:textId="77777777" w:rsidR="00800232" w:rsidRDefault="00800232" w:rsidP="00800232">
      <w:pPr>
        <w:pStyle w:val="ListParagraph"/>
        <w:ind w:left="0"/>
        <w:rPr>
          <w:szCs w:val="22"/>
        </w:rPr>
      </w:pPr>
      <w:r w:rsidRPr="001E6162">
        <w:rPr>
          <w:szCs w:val="22"/>
        </w:rPr>
        <w:t>for guiding the deliberations in</w:t>
      </w:r>
      <w:r>
        <w:rPr>
          <w:szCs w:val="22"/>
        </w:rPr>
        <w:t xml:space="preserve"> an</w:t>
      </w:r>
      <w:r w:rsidRPr="001E6162">
        <w:rPr>
          <w:szCs w:val="22"/>
        </w:rPr>
        <w:t xml:space="preserve"> efficient and equitable manner.</w:t>
      </w:r>
      <w:r>
        <w:rPr>
          <w:szCs w:val="22"/>
        </w:rPr>
        <w:t xml:space="preserve">  The Group expressed gratitude to the </w:t>
      </w:r>
      <w:r w:rsidRPr="001E6162">
        <w:rPr>
          <w:szCs w:val="22"/>
        </w:rPr>
        <w:t>Secretariat for</w:t>
      </w:r>
      <w:r>
        <w:rPr>
          <w:szCs w:val="22"/>
        </w:rPr>
        <w:t xml:space="preserve"> </w:t>
      </w:r>
      <w:r w:rsidRPr="001E6162">
        <w:rPr>
          <w:szCs w:val="22"/>
        </w:rPr>
        <w:t>providing a conducive atmosphere to conduct deliberations.  In spite of the COVID</w:t>
      </w:r>
      <w:r w:rsidRPr="001E6162">
        <w:rPr>
          <w:szCs w:val="22"/>
        </w:rPr>
        <w:noBreakHyphen/>
        <w:t xml:space="preserve">19 pandemic restrictions, which </w:t>
      </w:r>
      <w:r>
        <w:rPr>
          <w:szCs w:val="22"/>
        </w:rPr>
        <w:t>had</w:t>
      </w:r>
      <w:r w:rsidRPr="001E6162">
        <w:rPr>
          <w:szCs w:val="22"/>
        </w:rPr>
        <w:t xml:space="preserve"> disrupted our normal way of life,</w:t>
      </w:r>
      <w:r>
        <w:rPr>
          <w:szCs w:val="22"/>
        </w:rPr>
        <w:t xml:space="preserve"> the Committee had been able to </w:t>
      </w:r>
      <w:r w:rsidRPr="001E6162">
        <w:rPr>
          <w:szCs w:val="22"/>
        </w:rPr>
        <w:t>continue the work of th</w:t>
      </w:r>
      <w:r>
        <w:rPr>
          <w:szCs w:val="22"/>
        </w:rPr>
        <w:t>e</w:t>
      </w:r>
      <w:r w:rsidRPr="001E6162">
        <w:rPr>
          <w:szCs w:val="22"/>
        </w:rPr>
        <w:t xml:space="preserve"> organization and more importantly, the SCCR.</w:t>
      </w:r>
      <w:r>
        <w:rPr>
          <w:szCs w:val="22"/>
        </w:rPr>
        <w:t xml:space="preserve">   Regrettably, the African Group bemoaned that due to the </w:t>
      </w:r>
      <w:r w:rsidRPr="001E6162">
        <w:rPr>
          <w:szCs w:val="22"/>
        </w:rPr>
        <w:t>COVID</w:t>
      </w:r>
      <w:r w:rsidRPr="001E6162">
        <w:rPr>
          <w:szCs w:val="22"/>
        </w:rPr>
        <w:noBreakHyphen/>
        <w:t xml:space="preserve">19 pandemic, no substantive negotiations could take place, despite the challenges, the Group was pleased with the recap and discussions </w:t>
      </w:r>
      <w:r>
        <w:rPr>
          <w:szCs w:val="22"/>
        </w:rPr>
        <w:t>in</w:t>
      </w:r>
      <w:r w:rsidRPr="001E6162">
        <w:rPr>
          <w:szCs w:val="22"/>
        </w:rPr>
        <w:t xml:space="preserve"> </w:t>
      </w:r>
      <w:r>
        <w:rPr>
          <w:szCs w:val="22"/>
        </w:rPr>
        <w:t>d</w:t>
      </w:r>
      <w:r w:rsidRPr="001E6162">
        <w:rPr>
          <w:szCs w:val="22"/>
        </w:rPr>
        <w:t>ocument SCCR/39/7 on</w:t>
      </w:r>
      <w:r>
        <w:rPr>
          <w:szCs w:val="22"/>
        </w:rPr>
        <w:t xml:space="preserve"> the</w:t>
      </w:r>
      <w:r w:rsidRPr="001E6162">
        <w:rPr>
          <w:szCs w:val="22"/>
        </w:rPr>
        <w:t xml:space="preserve"> protection of broadcasting organizations.  The</w:t>
      </w:r>
      <w:r>
        <w:rPr>
          <w:szCs w:val="22"/>
        </w:rPr>
        <w:t xml:space="preserve"> African</w:t>
      </w:r>
      <w:r w:rsidRPr="001E6162">
        <w:rPr>
          <w:szCs w:val="22"/>
        </w:rPr>
        <w:t xml:space="preserve"> Group look</w:t>
      </w:r>
      <w:r>
        <w:rPr>
          <w:szCs w:val="22"/>
        </w:rPr>
        <w:t>ed</w:t>
      </w:r>
      <w:r w:rsidRPr="001E6162">
        <w:rPr>
          <w:szCs w:val="22"/>
        </w:rPr>
        <w:t xml:space="preserve"> forward to further discussions at SCCR 41.</w:t>
      </w:r>
      <w:r>
        <w:rPr>
          <w:szCs w:val="22"/>
        </w:rPr>
        <w:t xml:space="preserve">  </w:t>
      </w:r>
      <w:r w:rsidRPr="001E6162">
        <w:rPr>
          <w:szCs w:val="22"/>
        </w:rPr>
        <w:t xml:space="preserve">The </w:t>
      </w:r>
      <w:r>
        <w:rPr>
          <w:szCs w:val="22"/>
        </w:rPr>
        <w:t>Group</w:t>
      </w:r>
      <w:r w:rsidRPr="001E6162">
        <w:rPr>
          <w:szCs w:val="22"/>
        </w:rPr>
        <w:t xml:space="preserve"> took note of the report on regional seminars and international conference, and the presentation given by the Secretariat.</w:t>
      </w:r>
      <w:r>
        <w:rPr>
          <w:szCs w:val="22"/>
        </w:rPr>
        <w:t xml:space="preserve">  The African Group engaged actively on the topic </w:t>
      </w:r>
      <w:r w:rsidRPr="001E6162">
        <w:rPr>
          <w:szCs w:val="22"/>
        </w:rPr>
        <w:t>and loo</w:t>
      </w:r>
      <w:r>
        <w:rPr>
          <w:szCs w:val="22"/>
        </w:rPr>
        <w:t xml:space="preserve">ked </w:t>
      </w:r>
      <w:r w:rsidRPr="001E6162">
        <w:rPr>
          <w:szCs w:val="22"/>
        </w:rPr>
        <w:t xml:space="preserve">forward to further discussions at the </w:t>
      </w:r>
      <w:r>
        <w:rPr>
          <w:szCs w:val="22"/>
        </w:rPr>
        <w:t>following</w:t>
      </w:r>
      <w:r w:rsidRPr="001E6162">
        <w:rPr>
          <w:szCs w:val="22"/>
        </w:rPr>
        <w:t xml:space="preserve"> session of the SCCR.</w:t>
      </w:r>
      <w:r>
        <w:rPr>
          <w:szCs w:val="22"/>
        </w:rPr>
        <w:t xml:space="preserve">  </w:t>
      </w:r>
      <w:r w:rsidRPr="001E6162">
        <w:rPr>
          <w:szCs w:val="22"/>
        </w:rPr>
        <w:t xml:space="preserve">The </w:t>
      </w:r>
      <w:r>
        <w:rPr>
          <w:szCs w:val="22"/>
        </w:rPr>
        <w:t>Group</w:t>
      </w:r>
      <w:r w:rsidRPr="001E6162">
        <w:rPr>
          <w:szCs w:val="22"/>
        </w:rPr>
        <w:t xml:space="preserve"> also thank</w:t>
      </w:r>
      <w:r>
        <w:rPr>
          <w:szCs w:val="22"/>
        </w:rPr>
        <w:t xml:space="preserve">ed </w:t>
      </w:r>
      <w:r w:rsidRPr="001E6162">
        <w:rPr>
          <w:szCs w:val="22"/>
        </w:rPr>
        <w:t>the Secretariat for the updates on the agenda items on resale right, copyright in the digital environment, and rights of theater directors.</w:t>
      </w:r>
      <w:r>
        <w:rPr>
          <w:szCs w:val="22"/>
        </w:rPr>
        <w:t xml:space="preserve">  The Group also noted </w:t>
      </w:r>
      <w:r w:rsidRPr="001E6162">
        <w:rPr>
          <w:szCs w:val="22"/>
        </w:rPr>
        <w:t>a proposal for the study on the public lending right.</w:t>
      </w:r>
      <w:r>
        <w:rPr>
          <w:szCs w:val="22"/>
        </w:rPr>
        <w:t xml:space="preserve">  The African Group expressed readiness to </w:t>
      </w:r>
      <w:r w:rsidRPr="001E6162">
        <w:rPr>
          <w:szCs w:val="22"/>
        </w:rPr>
        <w:t>carry the work of th</w:t>
      </w:r>
      <w:r>
        <w:rPr>
          <w:szCs w:val="22"/>
        </w:rPr>
        <w:t>e</w:t>
      </w:r>
      <w:r w:rsidRPr="001E6162">
        <w:rPr>
          <w:szCs w:val="22"/>
        </w:rPr>
        <w:t xml:space="preserve"> organization forward and constructively engage in future SCCR sessions.  </w:t>
      </w:r>
    </w:p>
    <w:p w14:paraId="66EB5108" w14:textId="77777777" w:rsidR="00800232" w:rsidRPr="00B64002" w:rsidRDefault="00800232" w:rsidP="00800232">
      <w:pPr>
        <w:rPr>
          <w:szCs w:val="22"/>
        </w:rPr>
      </w:pPr>
    </w:p>
    <w:p w14:paraId="6C908D99" w14:textId="77777777" w:rsidR="00800232" w:rsidRPr="00A15C5D" w:rsidRDefault="00800232" w:rsidP="00800232">
      <w:pPr>
        <w:pStyle w:val="ListParagraph"/>
        <w:numPr>
          <w:ilvl w:val="0"/>
          <w:numId w:val="7"/>
        </w:numPr>
        <w:ind w:left="0" w:firstLine="0"/>
        <w:rPr>
          <w:szCs w:val="22"/>
        </w:rPr>
      </w:pPr>
      <w:r w:rsidRPr="00A15C5D">
        <w:rPr>
          <w:szCs w:val="22"/>
        </w:rPr>
        <w:t>The Delegation of the United Kingdom speaking on behalf of Group B acknowledged the efforts of the Chair and Vice</w:t>
      </w:r>
      <w:r>
        <w:rPr>
          <w:szCs w:val="22"/>
        </w:rPr>
        <w:t>-</w:t>
      </w:r>
      <w:r w:rsidRPr="00A15C5D">
        <w:rPr>
          <w:szCs w:val="22"/>
        </w:rPr>
        <w:t xml:space="preserve">Chair for their able leadership and the Secretariat for the hard work, as well as interpreters, conference services, and IT technicians for continued professionalism and expertise working in a new hybrid format.  Group B indicated that it remained committed to restarting substantive discussions as soon as it was practically possible.  The session did not only carry out useful discussions on copyright and related rights, but also provided useful insight into the new ways of working after the current circumstances.  The </w:t>
      </w:r>
      <w:r>
        <w:rPr>
          <w:szCs w:val="22"/>
        </w:rPr>
        <w:t>Group</w:t>
      </w:r>
      <w:r w:rsidRPr="00A15C5D">
        <w:rPr>
          <w:szCs w:val="22"/>
        </w:rPr>
        <w:t xml:space="preserve"> welcomed the opportunity to stake stock of the work within the Committee and looked forward to the </w:t>
      </w:r>
      <w:r>
        <w:rPr>
          <w:szCs w:val="22"/>
        </w:rPr>
        <w:t>following</w:t>
      </w:r>
      <w:r w:rsidRPr="00A15C5D">
        <w:rPr>
          <w:szCs w:val="22"/>
        </w:rPr>
        <w:t xml:space="preserve"> session in 2021.  Group B reaffirmed its full support and constructive spirit to continue fruitful discussions taking place in the framework of </w:t>
      </w:r>
      <w:r>
        <w:rPr>
          <w:szCs w:val="22"/>
        </w:rPr>
        <w:t>that</w:t>
      </w:r>
      <w:r w:rsidRPr="00A15C5D">
        <w:rPr>
          <w:szCs w:val="22"/>
        </w:rPr>
        <w:t xml:space="preserve"> Committee</w:t>
      </w:r>
      <w:r>
        <w:rPr>
          <w:szCs w:val="22"/>
        </w:rPr>
        <w:t>.</w:t>
      </w:r>
    </w:p>
    <w:p w14:paraId="009523CB" w14:textId="77777777" w:rsidR="00800232" w:rsidRPr="00B64002" w:rsidRDefault="00800232" w:rsidP="00800232">
      <w:pPr>
        <w:rPr>
          <w:szCs w:val="22"/>
        </w:rPr>
      </w:pPr>
    </w:p>
    <w:p w14:paraId="748AC3F0" w14:textId="77777777" w:rsidR="00800232" w:rsidRPr="00075764" w:rsidRDefault="00800232" w:rsidP="00800232">
      <w:pPr>
        <w:pStyle w:val="ListParagraph"/>
        <w:numPr>
          <w:ilvl w:val="0"/>
          <w:numId w:val="7"/>
        </w:numPr>
        <w:ind w:left="0" w:firstLine="0"/>
        <w:rPr>
          <w:szCs w:val="22"/>
        </w:rPr>
      </w:pPr>
      <w:r>
        <w:rPr>
          <w:szCs w:val="22"/>
        </w:rPr>
        <w:t xml:space="preserve">The Delegation of Panama speaking </w:t>
      </w:r>
      <w:r w:rsidRPr="001E6162">
        <w:rPr>
          <w:szCs w:val="22"/>
        </w:rPr>
        <w:t>on behalf of GRULAC</w:t>
      </w:r>
      <w:r>
        <w:rPr>
          <w:szCs w:val="22"/>
        </w:rPr>
        <w:t xml:space="preserve"> recognized the efforts of the Chair, Vice-Chair and Secretariat in organizing the session.  </w:t>
      </w:r>
      <w:r w:rsidRPr="007C6C31">
        <w:rPr>
          <w:szCs w:val="22"/>
        </w:rPr>
        <w:t>Despite th</w:t>
      </w:r>
      <w:r>
        <w:rPr>
          <w:szCs w:val="22"/>
        </w:rPr>
        <w:t xml:space="preserve">e </w:t>
      </w:r>
      <w:r w:rsidRPr="007C6C31">
        <w:rPr>
          <w:szCs w:val="22"/>
        </w:rPr>
        <w:t>meeting</w:t>
      </w:r>
      <w:r>
        <w:rPr>
          <w:szCs w:val="22"/>
        </w:rPr>
        <w:t xml:space="preserve"> being</w:t>
      </w:r>
      <w:r w:rsidRPr="007C6C31">
        <w:rPr>
          <w:szCs w:val="22"/>
        </w:rPr>
        <w:t xml:space="preserve"> held under special circumstances due to the impact of the COVID</w:t>
      </w:r>
      <w:r w:rsidRPr="007C6C31">
        <w:rPr>
          <w:szCs w:val="22"/>
        </w:rPr>
        <w:noBreakHyphen/>
        <w:t>19 pandemic, GRULAC participated enthusiastically on the briefing of</w:t>
      </w:r>
      <w:r>
        <w:rPr>
          <w:szCs w:val="22"/>
        </w:rPr>
        <w:t xml:space="preserve"> the</w:t>
      </w:r>
      <w:r w:rsidRPr="007C6C31">
        <w:rPr>
          <w:szCs w:val="22"/>
        </w:rPr>
        <w:t xml:space="preserve"> protection of broadcasting organizations.</w:t>
      </w:r>
      <w:r>
        <w:rPr>
          <w:szCs w:val="22"/>
        </w:rPr>
        <w:t xml:space="preserve">  GRULAC believed that </w:t>
      </w:r>
      <w:r w:rsidRPr="00DE2E32">
        <w:rPr>
          <w:szCs w:val="22"/>
        </w:rPr>
        <w:t>the exchange of views</w:t>
      </w:r>
      <w:r>
        <w:rPr>
          <w:szCs w:val="22"/>
        </w:rPr>
        <w:t xml:space="preserve"> would </w:t>
      </w:r>
      <w:r w:rsidRPr="00DE2E32">
        <w:rPr>
          <w:szCs w:val="22"/>
        </w:rPr>
        <w:t xml:space="preserve">allow members to reflect on the various issues contained in the Chair's </w:t>
      </w:r>
      <w:r>
        <w:rPr>
          <w:szCs w:val="22"/>
        </w:rPr>
        <w:t>t</w:t>
      </w:r>
      <w:r w:rsidRPr="00DE2E32">
        <w:rPr>
          <w:szCs w:val="22"/>
        </w:rPr>
        <w:t>ext, and thus to reach a consensus that w</w:t>
      </w:r>
      <w:r>
        <w:rPr>
          <w:szCs w:val="22"/>
        </w:rPr>
        <w:t xml:space="preserve">ould </w:t>
      </w:r>
      <w:r w:rsidRPr="00DE2E32">
        <w:rPr>
          <w:szCs w:val="22"/>
        </w:rPr>
        <w:t xml:space="preserve">lead to the convening of a diplomatic conference </w:t>
      </w:r>
      <w:r>
        <w:rPr>
          <w:szCs w:val="22"/>
        </w:rPr>
        <w:t xml:space="preserve">to </w:t>
      </w:r>
      <w:r w:rsidRPr="00DE2E32">
        <w:rPr>
          <w:szCs w:val="22"/>
        </w:rPr>
        <w:t xml:space="preserve">be able to adopt the treaty on the protection of broadcasting organizations and thus comply with the decision of the </w:t>
      </w:r>
      <w:r>
        <w:rPr>
          <w:szCs w:val="22"/>
        </w:rPr>
        <w:t>fifty-ninth</w:t>
      </w:r>
      <w:r w:rsidRPr="00DE2E32">
        <w:rPr>
          <w:szCs w:val="22"/>
        </w:rPr>
        <w:t xml:space="preserve"> General </w:t>
      </w:r>
      <w:r w:rsidRPr="00DE2E32">
        <w:rPr>
          <w:szCs w:val="22"/>
        </w:rPr>
        <w:lastRenderedPageBreak/>
        <w:t xml:space="preserve">Assembly.  With respect to exceptions and limitations to copyright and related rights, </w:t>
      </w:r>
      <w:r>
        <w:rPr>
          <w:szCs w:val="22"/>
        </w:rPr>
        <w:t xml:space="preserve">GRULAC </w:t>
      </w:r>
      <w:r w:rsidRPr="00DE2E32">
        <w:rPr>
          <w:szCs w:val="22"/>
        </w:rPr>
        <w:t>hope</w:t>
      </w:r>
      <w:r>
        <w:rPr>
          <w:szCs w:val="22"/>
        </w:rPr>
        <w:t>d</w:t>
      </w:r>
      <w:r w:rsidRPr="00DE2E32">
        <w:rPr>
          <w:szCs w:val="22"/>
        </w:rPr>
        <w:t xml:space="preserve"> that by </w:t>
      </w:r>
      <w:r>
        <w:rPr>
          <w:szCs w:val="22"/>
        </w:rPr>
        <w:t>the following</w:t>
      </w:r>
      <w:r w:rsidRPr="00DE2E32">
        <w:rPr>
          <w:szCs w:val="22"/>
        </w:rPr>
        <w:t xml:space="preserve"> session,</w:t>
      </w:r>
      <w:r>
        <w:rPr>
          <w:szCs w:val="22"/>
        </w:rPr>
        <w:t xml:space="preserve"> there would be</w:t>
      </w:r>
      <w:r w:rsidRPr="00DE2E32">
        <w:rPr>
          <w:szCs w:val="22"/>
        </w:rPr>
        <w:t xml:space="preserve"> more detailed information on the different thematic areas covered by the regional seminars and the international conference.  On people with disabilities, </w:t>
      </w:r>
      <w:r>
        <w:rPr>
          <w:szCs w:val="22"/>
        </w:rPr>
        <w:t>GRULAC</w:t>
      </w:r>
      <w:r w:rsidRPr="00DE2E32">
        <w:rPr>
          <w:szCs w:val="22"/>
        </w:rPr>
        <w:t xml:space="preserve"> believe</w:t>
      </w:r>
      <w:r>
        <w:rPr>
          <w:szCs w:val="22"/>
        </w:rPr>
        <w:t>d</w:t>
      </w:r>
      <w:r w:rsidRPr="00DE2E32">
        <w:rPr>
          <w:szCs w:val="22"/>
        </w:rPr>
        <w:t xml:space="preserve"> there </w:t>
      </w:r>
      <w:r>
        <w:rPr>
          <w:szCs w:val="22"/>
        </w:rPr>
        <w:t>was</w:t>
      </w:r>
      <w:r w:rsidRPr="00DE2E32">
        <w:rPr>
          <w:szCs w:val="22"/>
        </w:rPr>
        <w:t xml:space="preserve"> still room for more detailed discussion on th</w:t>
      </w:r>
      <w:r>
        <w:rPr>
          <w:szCs w:val="22"/>
        </w:rPr>
        <w:t>e</w:t>
      </w:r>
      <w:r w:rsidRPr="00DE2E32">
        <w:rPr>
          <w:szCs w:val="22"/>
        </w:rPr>
        <w:t xml:space="preserve"> subject which </w:t>
      </w:r>
      <w:r>
        <w:rPr>
          <w:szCs w:val="22"/>
        </w:rPr>
        <w:t xml:space="preserve">would </w:t>
      </w:r>
      <w:r w:rsidRPr="00DE2E32">
        <w:rPr>
          <w:szCs w:val="22"/>
        </w:rPr>
        <w:t>allow for the successful results of the Marrakesh Treaty to be replicated.</w:t>
      </w:r>
      <w:r>
        <w:rPr>
          <w:szCs w:val="22"/>
        </w:rPr>
        <w:t xml:space="preserve">  </w:t>
      </w:r>
      <w:r w:rsidRPr="00DE2E32">
        <w:rPr>
          <w:szCs w:val="22"/>
        </w:rPr>
        <w:t>GRULAC maintained the interest in the study of digital music services, particularly in  the proposed study on digital music services.  In conclusion,</w:t>
      </w:r>
      <w:r>
        <w:rPr>
          <w:szCs w:val="22"/>
        </w:rPr>
        <w:t xml:space="preserve"> GRULAC thanked </w:t>
      </w:r>
      <w:r w:rsidRPr="00DE2E32">
        <w:rPr>
          <w:szCs w:val="22"/>
        </w:rPr>
        <w:t>delegations that ha</w:t>
      </w:r>
      <w:r>
        <w:rPr>
          <w:szCs w:val="22"/>
        </w:rPr>
        <w:t>d</w:t>
      </w:r>
      <w:r w:rsidRPr="00DE2E32">
        <w:rPr>
          <w:szCs w:val="22"/>
        </w:rPr>
        <w:t xml:space="preserve"> presented proposals.  There </w:t>
      </w:r>
      <w:r>
        <w:rPr>
          <w:szCs w:val="22"/>
        </w:rPr>
        <w:t>was</w:t>
      </w:r>
      <w:r w:rsidRPr="00DE2E32">
        <w:rPr>
          <w:szCs w:val="22"/>
        </w:rPr>
        <w:t xml:space="preserve"> no doubt that they</w:t>
      </w:r>
      <w:r>
        <w:rPr>
          <w:szCs w:val="22"/>
        </w:rPr>
        <w:t xml:space="preserve"> would </w:t>
      </w:r>
      <w:r w:rsidRPr="00DE2E32">
        <w:rPr>
          <w:szCs w:val="22"/>
        </w:rPr>
        <w:t>enrich discussions</w:t>
      </w:r>
      <w:r>
        <w:rPr>
          <w:szCs w:val="22"/>
        </w:rPr>
        <w:t xml:space="preserve">.  GRULAC also thanked the </w:t>
      </w:r>
      <w:r w:rsidRPr="00075764">
        <w:rPr>
          <w:szCs w:val="22"/>
        </w:rPr>
        <w:t>interpreters for doing an exceptional job facing and overcoming the technological challenges.  GRULAC thanked the conference services and the technology team.</w:t>
      </w:r>
    </w:p>
    <w:p w14:paraId="0A8BB9F0" w14:textId="77777777" w:rsidR="00800232" w:rsidRPr="00B64002" w:rsidRDefault="00800232" w:rsidP="00800232">
      <w:pPr>
        <w:rPr>
          <w:szCs w:val="22"/>
        </w:rPr>
      </w:pPr>
    </w:p>
    <w:p w14:paraId="2D68F2D9" w14:textId="77777777" w:rsidR="00800232" w:rsidRDefault="00800232" w:rsidP="00800232">
      <w:pPr>
        <w:pStyle w:val="ListParagraph"/>
        <w:numPr>
          <w:ilvl w:val="0"/>
          <w:numId w:val="7"/>
        </w:numPr>
        <w:ind w:left="0" w:firstLine="0"/>
        <w:rPr>
          <w:szCs w:val="22"/>
        </w:rPr>
      </w:pPr>
      <w:r w:rsidRPr="00A06CDA">
        <w:rPr>
          <w:szCs w:val="22"/>
        </w:rPr>
        <w:t>The Delegation of Bangladesh speaking on behalf of the Asia and Pacific Group (APG) commended the Chair for the able leadership in enabling the meeting to be successful in extreme circumstances.  The Delegation also thanked the Vice</w:t>
      </w:r>
      <w:r>
        <w:rPr>
          <w:szCs w:val="22"/>
        </w:rPr>
        <w:t>-</w:t>
      </w:r>
      <w:r w:rsidRPr="00A06CDA">
        <w:rPr>
          <w:szCs w:val="22"/>
        </w:rPr>
        <w:t xml:space="preserve">Chair and regional groups for their contributions during the session.  APG took note of the recap given by the Secretariat of SCCR/39/7 and related text on definitions, object of production and rights to be granted and other issues, and of the general comments made by the delegations.  The </w:t>
      </w:r>
      <w:r>
        <w:rPr>
          <w:szCs w:val="22"/>
        </w:rPr>
        <w:t>Group</w:t>
      </w:r>
      <w:r w:rsidRPr="00A06CDA">
        <w:rPr>
          <w:szCs w:val="22"/>
        </w:rPr>
        <w:t xml:space="preserve"> looked forward to continued discussions for a common understanding on fundamental issues for progress towards the diplomatic conference on a broadcasting treaty.  APG believed limitations for archives and libraries as well as persons with other disabilities were particularly important to individuals and correctly development of societies.  Taking note of the important regional seminars and international components, </w:t>
      </w:r>
      <w:r>
        <w:rPr>
          <w:szCs w:val="22"/>
        </w:rPr>
        <w:t>(</w:t>
      </w:r>
      <w:r w:rsidRPr="00A06CDA">
        <w:rPr>
          <w:szCs w:val="22"/>
        </w:rPr>
        <w:t>SCCR 40/2</w:t>
      </w:r>
      <w:r>
        <w:rPr>
          <w:szCs w:val="22"/>
        </w:rPr>
        <w:t>)</w:t>
      </w:r>
      <w:r w:rsidRPr="00A06CDA">
        <w:rPr>
          <w:szCs w:val="22"/>
        </w:rPr>
        <w:t xml:space="preserve"> the presentation given by the Secretariat and the statements made by the delegations, APG reiterated its commitment to continuing discussions on </w:t>
      </w:r>
      <w:r>
        <w:rPr>
          <w:szCs w:val="22"/>
        </w:rPr>
        <w:t>those</w:t>
      </w:r>
      <w:r w:rsidRPr="00A06CDA">
        <w:rPr>
          <w:szCs w:val="22"/>
        </w:rPr>
        <w:t xml:space="preserve"> important issues</w:t>
      </w:r>
      <w:r>
        <w:rPr>
          <w:szCs w:val="22"/>
        </w:rPr>
        <w:t xml:space="preserve">: </w:t>
      </w:r>
      <w:r w:rsidRPr="00A06CDA">
        <w:rPr>
          <w:szCs w:val="22"/>
        </w:rPr>
        <w:t>the emerging areas of artist resale rights, copyright in digital environments, and theater directors' rights.  The APG looked forward to continuing discussion on those new areas.  APG thanked the Secretariat</w:t>
      </w:r>
      <w:r>
        <w:rPr>
          <w:szCs w:val="22"/>
        </w:rPr>
        <w:t>,</w:t>
      </w:r>
      <w:r w:rsidRPr="00A06CDA">
        <w:rPr>
          <w:szCs w:val="22"/>
        </w:rPr>
        <w:t xml:space="preserve"> conference services management, interpreters, and technical team for </w:t>
      </w:r>
      <w:r>
        <w:rPr>
          <w:szCs w:val="22"/>
        </w:rPr>
        <w:t xml:space="preserve">their </w:t>
      </w:r>
      <w:r w:rsidRPr="00A06CDA">
        <w:rPr>
          <w:szCs w:val="22"/>
        </w:rPr>
        <w:t xml:space="preserve">excellent preparation and cooperation in conducting the meeting.  </w:t>
      </w:r>
    </w:p>
    <w:p w14:paraId="2E392D53" w14:textId="77777777" w:rsidR="00800232" w:rsidRPr="00B64002" w:rsidRDefault="00800232" w:rsidP="00800232">
      <w:pPr>
        <w:rPr>
          <w:szCs w:val="22"/>
        </w:rPr>
      </w:pPr>
    </w:p>
    <w:p w14:paraId="628C8F5C" w14:textId="77777777" w:rsidR="00800232" w:rsidRPr="003D5395" w:rsidRDefault="00800232" w:rsidP="00800232">
      <w:pPr>
        <w:pStyle w:val="ListParagraph"/>
        <w:numPr>
          <w:ilvl w:val="0"/>
          <w:numId w:val="7"/>
        </w:numPr>
        <w:ind w:left="0" w:firstLine="0"/>
        <w:rPr>
          <w:szCs w:val="22"/>
        </w:rPr>
      </w:pPr>
      <w:r>
        <w:rPr>
          <w:szCs w:val="22"/>
        </w:rPr>
        <w:t xml:space="preserve">The </w:t>
      </w:r>
      <w:r w:rsidRPr="001E6162">
        <w:rPr>
          <w:szCs w:val="22"/>
        </w:rPr>
        <w:t xml:space="preserve">Delegation </w:t>
      </w:r>
      <w:r>
        <w:rPr>
          <w:szCs w:val="22"/>
        </w:rPr>
        <w:t xml:space="preserve">of China thanked the Chair for </w:t>
      </w:r>
      <w:r w:rsidRPr="001E6162">
        <w:rPr>
          <w:szCs w:val="22"/>
        </w:rPr>
        <w:t>his effective leadership.</w:t>
      </w:r>
      <w:r>
        <w:rPr>
          <w:szCs w:val="22"/>
        </w:rPr>
        <w:t xml:space="preserve">  The Delegation also commended the </w:t>
      </w:r>
      <w:r w:rsidRPr="003D5395">
        <w:rPr>
          <w:szCs w:val="22"/>
        </w:rPr>
        <w:t>Director General, Secretariat, technicians and interpreters for their hard work.</w:t>
      </w:r>
      <w:r>
        <w:rPr>
          <w:szCs w:val="22"/>
        </w:rPr>
        <w:t xml:space="preserve">  It also recognized </w:t>
      </w:r>
      <w:r w:rsidRPr="003D5395">
        <w:rPr>
          <w:szCs w:val="22"/>
        </w:rPr>
        <w:t>the unremitting efforts made on the part of Member States and the regional coordinators to promote positive progress on various agenda items.</w:t>
      </w:r>
      <w:r>
        <w:rPr>
          <w:szCs w:val="22"/>
        </w:rPr>
        <w:t xml:space="preserve">  The Delegation continued to </w:t>
      </w:r>
      <w:r w:rsidRPr="003D5395">
        <w:rPr>
          <w:szCs w:val="22"/>
        </w:rPr>
        <w:t xml:space="preserve">adopt a constructive attitude and engage proactively in future discussions.  </w:t>
      </w:r>
    </w:p>
    <w:p w14:paraId="45649DD4" w14:textId="77777777" w:rsidR="00800232" w:rsidRPr="00B64002" w:rsidRDefault="00800232" w:rsidP="00800232">
      <w:pPr>
        <w:rPr>
          <w:szCs w:val="22"/>
        </w:rPr>
      </w:pPr>
    </w:p>
    <w:p w14:paraId="4007ACF3" w14:textId="77777777" w:rsidR="00800232" w:rsidRDefault="00800232" w:rsidP="00800232">
      <w:pPr>
        <w:pStyle w:val="ListParagraph"/>
        <w:numPr>
          <w:ilvl w:val="0"/>
          <w:numId w:val="7"/>
        </w:numPr>
        <w:ind w:left="0" w:firstLine="0"/>
        <w:rPr>
          <w:szCs w:val="22"/>
        </w:rPr>
      </w:pPr>
      <w:r>
        <w:rPr>
          <w:szCs w:val="22"/>
        </w:rPr>
        <w:t xml:space="preserve">The Deputy Director General recognized the </w:t>
      </w:r>
      <w:r w:rsidRPr="005C631B">
        <w:rPr>
          <w:szCs w:val="22"/>
        </w:rPr>
        <w:t>remarkable way in</w:t>
      </w:r>
      <w:r>
        <w:rPr>
          <w:szCs w:val="22"/>
        </w:rPr>
        <w:t xml:space="preserve"> which meetings had been conducted </w:t>
      </w:r>
      <w:r w:rsidRPr="005C631B">
        <w:rPr>
          <w:szCs w:val="22"/>
        </w:rPr>
        <w:t xml:space="preserve">within </w:t>
      </w:r>
      <w:r>
        <w:rPr>
          <w:szCs w:val="22"/>
        </w:rPr>
        <w:t>the</w:t>
      </w:r>
      <w:r w:rsidRPr="005C631B">
        <w:rPr>
          <w:szCs w:val="22"/>
        </w:rPr>
        <w:t xml:space="preserve"> unparalleled session of the Committee.</w:t>
      </w:r>
      <w:r>
        <w:rPr>
          <w:szCs w:val="22"/>
        </w:rPr>
        <w:t xml:space="preserve">  The Deputy Director General </w:t>
      </w:r>
      <w:r w:rsidRPr="005C631B">
        <w:rPr>
          <w:szCs w:val="22"/>
        </w:rPr>
        <w:t xml:space="preserve"> </w:t>
      </w:r>
    </w:p>
    <w:p w14:paraId="0182C571" w14:textId="77777777" w:rsidR="00800232" w:rsidRDefault="00800232" w:rsidP="00800232">
      <w:pPr>
        <w:pStyle w:val="ListParagraph"/>
        <w:ind w:left="0"/>
        <w:rPr>
          <w:szCs w:val="22"/>
        </w:rPr>
      </w:pPr>
      <w:r>
        <w:rPr>
          <w:szCs w:val="22"/>
        </w:rPr>
        <w:t>e</w:t>
      </w:r>
      <w:r w:rsidRPr="005C631B">
        <w:rPr>
          <w:szCs w:val="22"/>
        </w:rPr>
        <w:t>xpress</w:t>
      </w:r>
      <w:r>
        <w:rPr>
          <w:szCs w:val="22"/>
        </w:rPr>
        <w:t xml:space="preserve">ed delight at Daren Tang being at the helm of the organization.  The Deputy Director General bemoaned the </w:t>
      </w:r>
      <w:r w:rsidRPr="005C631B">
        <w:rPr>
          <w:szCs w:val="22"/>
        </w:rPr>
        <w:t>brutal death of Hugo Contreras</w:t>
      </w:r>
      <w:r>
        <w:rPr>
          <w:szCs w:val="22"/>
        </w:rPr>
        <w:t xml:space="preserve"> and the untimely death of Carole Croella.  Both remarkable colleagues were a great loss to the WIPO family as they both played an integral role in the advancement of the work of WIPO.  The Deputy Director General expressed gratitude to the </w:t>
      </w:r>
      <w:r w:rsidRPr="005C631B">
        <w:rPr>
          <w:szCs w:val="22"/>
        </w:rPr>
        <w:t xml:space="preserve">Chair, the Member States, and NGOs who took part in the work of </w:t>
      </w:r>
      <w:r>
        <w:rPr>
          <w:szCs w:val="22"/>
        </w:rPr>
        <w:t>that</w:t>
      </w:r>
      <w:r w:rsidRPr="005C631B">
        <w:rPr>
          <w:szCs w:val="22"/>
        </w:rPr>
        <w:t xml:space="preserve"> session</w:t>
      </w:r>
      <w:r>
        <w:rPr>
          <w:szCs w:val="22"/>
        </w:rPr>
        <w:t xml:space="preserve"> despite the challenges.  The Deputy Director General also </w:t>
      </w:r>
      <w:r w:rsidRPr="005C631B">
        <w:rPr>
          <w:szCs w:val="22"/>
        </w:rPr>
        <w:t>thank</w:t>
      </w:r>
      <w:r>
        <w:rPr>
          <w:szCs w:val="22"/>
        </w:rPr>
        <w:t>ed</w:t>
      </w:r>
      <w:r w:rsidRPr="005C631B">
        <w:rPr>
          <w:szCs w:val="22"/>
        </w:rPr>
        <w:t xml:space="preserve"> the WIPO team</w:t>
      </w:r>
      <w:r>
        <w:rPr>
          <w:szCs w:val="22"/>
        </w:rPr>
        <w:t>,</w:t>
      </w:r>
      <w:r w:rsidRPr="005C631B">
        <w:rPr>
          <w:szCs w:val="22"/>
        </w:rPr>
        <w:t xml:space="preserve"> colleagues from the conference services, interpreter</w:t>
      </w:r>
      <w:r>
        <w:rPr>
          <w:szCs w:val="22"/>
        </w:rPr>
        <w:t xml:space="preserve">s and other stakeholders </w:t>
      </w:r>
      <w:r w:rsidRPr="005C631B">
        <w:rPr>
          <w:szCs w:val="22"/>
        </w:rPr>
        <w:t xml:space="preserve">who worked tirelessly to prepare the work of the </w:t>
      </w:r>
      <w:r>
        <w:rPr>
          <w:szCs w:val="22"/>
        </w:rPr>
        <w:t>fortieth</w:t>
      </w:r>
      <w:r w:rsidRPr="005C631B">
        <w:rPr>
          <w:szCs w:val="22"/>
        </w:rPr>
        <w:t xml:space="preserve"> </w:t>
      </w:r>
      <w:r>
        <w:rPr>
          <w:szCs w:val="22"/>
        </w:rPr>
        <w:t>session</w:t>
      </w:r>
      <w:r w:rsidRPr="005C631B">
        <w:rPr>
          <w:szCs w:val="22"/>
        </w:rPr>
        <w:t xml:space="preserve"> of th</w:t>
      </w:r>
      <w:r>
        <w:rPr>
          <w:szCs w:val="22"/>
        </w:rPr>
        <w:t>e</w:t>
      </w:r>
      <w:r w:rsidRPr="005C631B">
        <w:rPr>
          <w:szCs w:val="22"/>
        </w:rPr>
        <w:t xml:space="preserve"> Committee.  </w:t>
      </w:r>
    </w:p>
    <w:p w14:paraId="10DD2764" w14:textId="77777777" w:rsidR="00800232" w:rsidRPr="001E6162" w:rsidRDefault="00800232" w:rsidP="00800232">
      <w:pPr>
        <w:rPr>
          <w:szCs w:val="22"/>
        </w:rPr>
      </w:pPr>
    </w:p>
    <w:p w14:paraId="0F3CE8AC" w14:textId="77777777" w:rsidR="00800232" w:rsidRPr="000B05EA" w:rsidRDefault="00800232" w:rsidP="00800232">
      <w:pPr>
        <w:pStyle w:val="ListParagraph"/>
        <w:numPr>
          <w:ilvl w:val="0"/>
          <w:numId w:val="7"/>
        </w:numPr>
        <w:ind w:left="0" w:firstLine="0"/>
        <w:rPr>
          <w:szCs w:val="22"/>
        </w:rPr>
      </w:pPr>
      <w:r>
        <w:rPr>
          <w:szCs w:val="22"/>
        </w:rPr>
        <w:t xml:space="preserve">The Chair thanked </w:t>
      </w:r>
      <w:r w:rsidRPr="001E6162">
        <w:rPr>
          <w:szCs w:val="22"/>
        </w:rPr>
        <w:t>all the colleagues at WIPO who made the session possible, despite the current global health circumstances</w:t>
      </w:r>
      <w:r>
        <w:rPr>
          <w:szCs w:val="22"/>
        </w:rPr>
        <w:t xml:space="preserve">.  He acknowledged </w:t>
      </w:r>
      <w:r w:rsidRPr="00012387">
        <w:rPr>
          <w:szCs w:val="22"/>
        </w:rPr>
        <w:t>excellent interpreters</w:t>
      </w:r>
      <w:r>
        <w:rPr>
          <w:szCs w:val="22"/>
        </w:rPr>
        <w:t xml:space="preserve"> as well as the </w:t>
      </w:r>
      <w:r w:rsidRPr="00012387">
        <w:rPr>
          <w:szCs w:val="22"/>
        </w:rPr>
        <w:t>conference services</w:t>
      </w:r>
      <w:r>
        <w:rPr>
          <w:szCs w:val="22"/>
        </w:rPr>
        <w:t xml:space="preserve"> as they </w:t>
      </w:r>
      <w:r w:rsidRPr="00D37D8D">
        <w:rPr>
          <w:szCs w:val="22"/>
        </w:rPr>
        <w:t>perfectly</w:t>
      </w:r>
      <w:r>
        <w:rPr>
          <w:szCs w:val="22"/>
        </w:rPr>
        <w:t xml:space="preserve"> </w:t>
      </w:r>
      <w:r w:rsidRPr="00D37D8D">
        <w:rPr>
          <w:szCs w:val="22"/>
        </w:rPr>
        <w:t>adapted to the technical challenges of th</w:t>
      </w:r>
      <w:r>
        <w:rPr>
          <w:szCs w:val="22"/>
        </w:rPr>
        <w:t>e</w:t>
      </w:r>
      <w:r w:rsidRPr="00D37D8D">
        <w:rPr>
          <w:szCs w:val="22"/>
        </w:rPr>
        <w:t xml:space="preserve"> hybrid format.</w:t>
      </w:r>
      <w:r>
        <w:rPr>
          <w:szCs w:val="22"/>
        </w:rPr>
        <w:t xml:space="preserve">  The Chair also acknowledged other colleagues who help behind the scenes, he thanked participants for their patience</w:t>
      </w:r>
      <w:r w:rsidRPr="00D37D8D">
        <w:rPr>
          <w:szCs w:val="22"/>
        </w:rPr>
        <w:t xml:space="preserve"> </w:t>
      </w:r>
      <w:r>
        <w:rPr>
          <w:szCs w:val="22"/>
        </w:rPr>
        <w:t xml:space="preserve">despite the technical hitches and commended them for their show </w:t>
      </w:r>
      <w:r>
        <w:rPr>
          <w:szCs w:val="22"/>
        </w:rPr>
        <w:lastRenderedPageBreak/>
        <w:t>of solidarity</w:t>
      </w:r>
      <w:r w:rsidRPr="00D37D8D">
        <w:rPr>
          <w:szCs w:val="22"/>
        </w:rPr>
        <w:t xml:space="preserve"> and their resilience</w:t>
      </w:r>
      <w:r>
        <w:rPr>
          <w:szCs w:val="22"/>
        </w:rPr>
        <w:t xml:space="preserve"> in such times.  The Chair also commended all stakeholders for their active participation in taking stock of progress </w:t>
      </w:r>
      <w:r w:rsidRPr="000B05EA">
        <w:rPr>
          <w:szCs w:val="22"/>
        </w:rPr>
        <w:t>of work in order to prepare for future sessions.</w:t>
      </w:r>
      <w:r>
        <w:rPr>
          <w:szCs w:val="22"/>
        </w:rPr>
        <w:t xml:space="preserve">  The Chair called for suggestions that would be useful to the work of the Committee.</w:t>
      </w:r>
      <w:r w:rsidRPr="000B05EA">
        <w:rPr>
          <w:szCs w:val="22"/>
        </w:rPr>
        <w:t xml:space="preserve"> </w:t>
      </w:r>
    </w:p>
    <w:p w14:paraId="2AFE5662" w14:textId="77777777" w:rsidR="00765591" w:rsidRDefault="00765591" w:rsidP="00800232">
      <w:pPr>
        <w:pStyle w:val="Heading2"/>
        <w:sectPr w:rsidR="00765591" w:rsidSect="00030F57">
          <w:headerReference w:type="default" r:id="rId13"/>
          <w:headerReference w:type="first" r:id="rId14"/>
          <w:pgSz w:w="12240" w:h="15840"/>
          <w:pgMar w:top="1440" w:right="1440" w:bottom="1440" w:left="1440" w:header="720" w:footer="720" w:gutter="0"/>
          <w:pgNumType w:start="1"/>
          <w:cols w:space="720"/>
          <w:titlePg/>
          <w:docGrid w:linePitch="360"/>
        </w:sectPr>
      </w:pPr>
    </w:p>
    <w:p w14:paraId="0A3EAD08" w14:textId="25282346" w:rsidR="004771E4" w:rsidRPr="00A073DA" w:rsidRDefault="00520FE9" w:rsidP="00800232">
      <w:pPr>
        <w:pStyle w:val="Heading2"/>
        <w:rPr>
          <w:b/>
          <w:lang w:val="fr-CH"/>
        </w:rPr>
      </w:pPr>
      <w:r w:rsidRPr="00A073DA">
        <w:rPr>
          <w:b/>
          <w:lang w:val="fr-CH"/>
        </w:rPr>
        <w:lastRenderedPageBreak/>
        <w:t>ANNEXE/ANNEX</w:t>
      </w:r>
    </w:p>
    <w:p w14:paraId="0FDE0701" w14:textId="1615D0ED" w:rsidR="00A073DA" w:rsidRDefault="00A073DA" w:rsidP="00A073DA">
      <w:pPr>
        <w:rPr>
          <w:lang w:val="fr-CH"/>
        </w:rPr>
      </w:pPr>
    </w:p>
    <w:p w14:paraId="7849F001" w14:textId="77777777" w:rsidR="00A073DA" w:rsidRPr="00CF3E47" w:rsidRDefault="00A073DA" w:rsidP="00A073DA">
      <w:pPr>
        <w:tabs>
          <w:tab w:val="left" w:pos="567"/>
          <w:tab w:val="left" w:pos="1418"/>
        </w:tabs>
        <w:rPr>
          <w:szCs w:val="22"/>
        </w:rPr>
      </w:pPr>
      <w:r w:rsidRPr="00CF3E47">
        <w:rPr>
          <w:szCs w:val="22"/>
        </w:rPr>
        <w:t>I.</w:t>
      </w:r>
      <w:r w:rsidRPr="00CF3E47">
        <w:rPr>
          <w:szCs w:val="22"/>
        </w:rPr>
        <w:tab/>
      </w:r>
      <w:r w:rsidRPr="00CF3E47">
        <w:rPr>
          <w:szCs w:val="22"/>
          <w:u w:val="single"/>
        </w:rPr>
        <w:t>MEMBRES/MEMBERS</w:t>
      </w:r>
    </w:p>
    <w:p w14:paraId="5DFCE265" w14:textId="18348CAD" w:rsidR="00A073DA" w:rsidRDefault="00A073DA" w:rsidP="00A073DA">
      <w:pPr>
        <w:rPr>
          <w:lang w:val="fr-CH"/>
        </w:rPr>
      </w:pPr>
    </w:p>
    <w:p w14:paraId="3305816B" w14:textId="5B17CF15" w:rsidR="00A073DA" w:rsidRDefault="00A073DA" w:rsidP="00A073DA">
      <w:pPr>
        <w:rPr>
          <w:lang w:val="fr-CH"/>
        </w:rPr>
      </w:pPr>
    </w:p>
    <w:p w14:paraId="182016D6" w14:textId="77777777" w:rsidR="00A073DA" w:rsidRPr="00151628" w:rsidRDefault="00A073DA" w:rsidP="00A073DA">
      <w:pPr>
        <w:rPr>
          <w:szCs w:val="22"/>
          <w:u w:val="single"/>
          <w:lang w:val="fr-FR"/>
        </w:rPr>
      </w:pPr>
      <w:r w:rsidRPr="00151628">
        <w:rPr>
          <w:szCs w:val="22"/>
          <w:u w:val="single"/>
          <w:lang w:val="fr-FR"/>
        </w:rPr>
        <w:t>AFRIQUE DU SUD/SOUTH AFRICA</w:t>
      </w:r>
    </w:p>
    <w:p w14:paraId="2218D461" w14:textId="77777777" w:rsidR="00A073DA" w:rsidRPr="00151628" w:rsidRDefault="00A073DA" w:rsidP="00A073DA">
      <w:pPr>
        <w:rPr>
          <w:szCs w:val="22"/>
          <w:u w:val="single"/>
          <w:lang w:val="fr-FR"/>
        </w:rPr>
      </w:pPr>
    </w:p>
    <w:p w14:paraId="2D984F67" w14:textId="77777777" w:rsidR="00A073DA" w:rsidRPr="00151628" w:rsidRDefault="00A073DA" w:rsidP="00A073DA">
      <w:pPr>
        <w:rPr>
          <w:szCs w:val="22"/>
          <w:lang w:val="fr-FR"/>
        </w:rPr>
      </w:pPr>
      <w:r w:rsidRPr="00151628">
        <w:rPr>
          <w:szCs w:val="22"/>
          <w:lang w:val="fr-FR"/>
        </w:rPr>
        <w:t>Renah LUSIBA (Ms.), Chief Director, International Relations, Communications and Digital Technologies, Pretoria</w:t>
      </w:r>
    </w:p>
    <w:p w14:paraId="472AE4CE" w14:textId="77777777" w:rsidR="00A073DA" w:rsidRPr="00151628" w:rsidRDefault="00A073DA" w:rsidP="00A073DA">
      <w:pPr>
        <w:rPr>
          <w:szCs w:val="22"/>
          <w:u w:val="single"/>
          <w:lang w:val="fr-FR"/>
        </w:rPr>
      </w:pPr>
    </w:p>
    <w:p w14:paraId="53988A20" w14:textId="77777777" w:rsidR="00A073DA" w:rsidRPr="00587E84" w:rsidRDefault="00A073DA" w:rsidP="00A073DA">
      <w:pPr>
        <w:rPr>
          <w:szCs w:val="22"/>
        </w:rPr>
      </w:pPr>
      <w:r w:rsidRPr="00587E84">
        <w:rPr>
          <w:szCs w:val="22"/>
        </w:rPr>
        <w:t>Collin MASHILE (Mr.), Chief Director, Broadcasting Policy, Communications and Digital Technologies, Pretoria</w:t>
      </w:r>
    </w:p>
    <w:p w14:paraId="1DF7DEEB" w14:textId="77777777" w:rsidR="00A073DA" w:rsidRPr="00587E84" w:rsidRDefault="00A073DA" w:rsidP="00A073DA">
      <w:pPr>
        <w:rPr>
          <w:szCs w:val="22"/>
          <w:u w:val="single"/>
        </w:rPr>
      </w:pPr>
    </w:p>
    <w:p w14:paraId="492FA96C" w14:textId="77777777" w:rsidR="00A073DA" w:rsidRPr="00587E84" w:rsidRDefault="00A073DA" w:rsidP="00A073DA">
      <w:pPr>
        <w:rPr>
          <w:szCs w:val="22"/>
        </w:rPr>
      </w:pPr>
      <w:r w:rsidRPr="00587E84">
        <w:rPr>
          <w:szCs w:val="22"/>
        </w:rPr>
        <w:t>Meshendri PADAYACHY (Ms.), Deputy Director Intellectual Property Law and Policy, Policy and Legislation, Trade and Industry, Pretoria</w:t>
      </w:r>
    </w:p>
    <w:p w14:paraId="44837C16" w14:textId="77777777" w:rsidR="00A073DA" w:rsidRPr="00587E84" w:rsidRDefault="00A073DA" w:rsidP="00A073DA">
      <w:pPr>
        <w:rPr>
          <w:szCs w:val="22"/>
        </w:rPr>
      </w:pPr>
    </w:p>
    <w:p w14:paraId="033C2865" w14:textId="77777777" w:rsidR="00A073DA" w:rsidRPr="00587E84" w:rsidRDefault="00A073DA" w:rsidP="00A073DA">
      <w:pPr>
        <w:rPr>
          <w:szCs w:val="22"/>
        </w:rPr>
      </w:pPr>
      <w:r w:rsidRPr="00587E84">
        <w:rPr>
          <w:szCs w:val="22"/>
        </w:rPr>
        <w:t>Verushka GILBERT (Ms.), Technical Official, Trade Policy, Negotiations and Cooperation, Department of Trade, Industry and Competition, Pretoria</w:t>
      </w:r>
    </w:p>
    <w:p w14:paraId="35E65A59" w14:textId="77777777" w:rsidR="00A073DA" w:rsidRPr="00587E84" w:rsidRDefault="00A073DA" w:rsidP="00A073DA">
      <w:pPr>
        <w:rPr>
          <w:szCs w:val="22"/>
        </w:rPr>
      </w:pPr>
    </w:p>
    <w:p w14:paraId="6124CFE4" w14:textId="77777777" w:rsidR="00A073DA" w:rsidRPr="00587E84" w:rsidRDefault="00A073DA" w:rsidP="00A073DA">
      <w:pPr>
        <w:rPr>
          <w:szCs w:val="22"/>
        </w:rPr>
      </w:pPr>
      <w:r w:rsidRPr="00587E84">
        <w:rPr>
          <w:szCs w:val="22"/>
        </w:rPr>
        <w:t>Mandla NKABENI (Mr.), First Secretary, Permanent Mission, Geneva</w:t>
      </w:r>
    </w:p>
    <w:p w14:paraId="5C483A37" w14:textId="77777777" w:rsidR="00A073DA" w:rsidRPr="00587E84" w:rsidRDefault="00A073DA" w:rsidP="00A073DA">
      <w:pPr>
        <w:rPr>
          <w:szCs w:val="22"/>
        </w:rPr>
      </w:pPr>
    </w:p>
    <w:p w14:paraId="59EE2865" w14:textId="77777777" w:rsidR="00A073DA" w:rsidRPr="00986D71" w:rsidRDefault="00A073DA" w:rsidP="00A073DA">
      <w:pPr>
        <w:keepNext/>
        <w:keepLines/>
        <w:rPr>
          <w:color w:val="000000" w:themeColor="text1"/>
          <w:szCs w:val="22"/>
        </w:rPr>
      </w:pPr>
    </w:p>
    <w:p w14:paraId="2090916C" w14:textId="77777777" w:rsidR="00A073DA" w:rsidRPr="00587E84" w:rsidRDefault="00A073DA" w:rsidP="00A073DA">
      <w:pPr>
        <w:keepNext/>
        <w:keepLines/>
        <w:rPr>
          <w:color w:val="000000" w:themeColor="text1"/>
          <w:szCs w:val="22"/>
          <w:u w:val="single"/>
          <w:lang w:val="fr-CH"/>
        </w:rPr>
      </w:pPr>
      <w:r w:rsidRPr="00587E84">
        <w:rPr>
          <w:color w:val="000000" w:themeColor="text1"/>
          <w:szCs w:val="22"/>
          <w:u w:val="single"/>
          <w:lang w:val="fr-CH"/>
        </w:rPr>
        <w:t>ALGÉRIE/ALGERIA</w:t>
      </w:r>
    </w:p>
    <w:p w14:paraId="652790D5" w14:textId="77777777" w:rsidR="00A073DA" w:rsidRPr="00587E84" w:rsidRDefault="00A073DA" w:rsidP="00A073DA">
      <w:pPr>
        <w:keepNext/>
        <w:keepLines/>
        <w:rPr>
          <w:color w:val="000000" w:themeColor="text1"/>
          <w:szCs w:val="22"/>
          <w:u w:val="single"/>
          <w:lang w:val="fr-CH"/>
        </w:rPr>
      </w:pPr>
    </w:p>
    <w:p w14:paraId="39EC28DA" w14:textId="77777777" w:rsidR="00A073DA" w:rsidRPr="00587E84" w:rsidRDefault="00A073DA" w:rsidP="00A073DA">
      <w:pPr>
        <w:keepNext/>
        <w:keepLines/>
        <w:rPr>
          <w:color w:val="000000" w:themeColor="text1"/>
          <w:szCs w:val="22"/>
          <w:lang w:val="fr-CH"/>
        </w:rPr>
      </w:pPr>
      <w:r w:rsidRPr="00986D71">
        <w:rPr>
          <w:szCs w:val="22"/>
          <w:lang w:val="fr-FR"/>
        </w:rPr>
        <w:t xml:space="preserve">Nacira AIYACHIA (Mme), </w:t>
      </w:r>
      <w:r w:rsidRPr="00587E84">
        <w:rPr>
          <w:color w:val="000000" w:themeColor="text1"/>
          <w:szCs w:val="22"/>
          <w:lang w:val="fr-CH"/>
        </w:rPr>
        <w:t>directrice général, Office national des droits d’auteur et droits voisins (ONDA), Ministère de la culture, Alger</w:t>
      </w:r>
    </w:p>
    <w:p w14:paraId="33E7F522" w14:textId="77777777" w:rsidR="00A073DA" w:rsidRPr="00587E84" w:rsidRDefault="00A073DA" w:rsidP="00A073DA">
      <w:pPr>
        <w:keepNext/>
        <w:keepLines/>
        <w:rPr>
          <w:color w:val="000000" w:themeColor="text1"/>
          <w:szCs w:val="22"/>
          <w:u w:val="single"/>
          <w:lang w:val="fr-CH"/>
        </w:rPr>
      </w:pPr>
    </w:p>
    <w:p w14:paraId="64B3ED32" w14:textId="77777777" w:rsidR="00A073DA" w:rsidRPr="00986D71" w:rsidRDefault="00A073DA" w:rsidP="00A073DA">
      <w:pPr>
        <w:tabs>
          <w:tab w:val="left" w:pos="1418"/>
        </w:tabs>
        <w:ind w:left="1418" w:hanging="1418"/>
        <w:rPr>
          <w:color w:val="000000" w:themeColor="text1"/>
          <w:szCs w:val="22"/>
          <w:lang w:val="fr-FR"/>
        </w:rPr>
      </w:pPr>
      <w:r w:rsidRPr="00986D71">
        <w:rPr>
          <w:szCs w:val="22"/>
          <w:lang w:val="fr-FR"/>
        </w:rPr>
        <w:t>Mohamed BAKIR (M.),</w:t>
      </w:r>
      <w:r w:rsidRPr="00986D71">
        <w:rPr>
          <w:color w:val="000000" w:themeColor="text1"/>
          <w:szCs w:val="22"/>
          <w:lang w:val="fr-FR"/>
        </w:rPr>
        <w:t xml:space="preserve"> premier </w:t>
      </w:r>
      <w:r w:rsidRPr="00986D71">
        <w:rPr>
          <w:szCs w:val="22"/>
          <w:lang w:val="fr-FR"/>
        </w:rPr>
        <w:t>secrétaire,</w:t>
      </w:r>
      <w:r w:rsidRPr="00986D71">
        <w:rPr>
          <w:color w:val="000000" w:themeColor="text1"/>
          <w:szCs w:val="22"/>
          <w:lang w:val="fr-FR"/>
        </w:rPr>
        <w:t xml:space="preserve"> Mission permanente, Genève</w:t>
      </w:r>
    </w:p>
    <w:p w14:paraId="659F7AD1" w14:textId="77777777" w:rsidR="00A073DA" w:rsidRPr="00587E84" w:rsidRDefault="00A073DA" w:rsidP="00A073DA">
      <w:pPr>
        <w:keepNext/>
        <w:keepLines/>
        <w:rPr>
          <w:color w:val="000000" w:themeColor="text1"/>
          <w:szCs w:val="22"/>
          <w:lang w:val="fr-CH"/>
        </w:rPr>
      </w:pPr>
    </w:p>
    <w:p w14:paraId="32379418" w14:textId="77777777" w:rsidR="00A073DA" w:rsidRPr="00587E84" w:rsidRDefault="00A073DA" w:rsidP="00A073DA">
      <w:pPr>
        <w:keepNext/>
        <w:keepLines/>
        <w:rPr>
          <w:color w:val="000000" w:themeColor="text1"/>
          <w:szCs w:val="22"/>
          <w:lang w:val="fr-CH"/>
        </w:rPr>
      </w:pPr>
    </w:p>
    <w:p w14:paraId="19393357" w14:textId="77777777" w:rsidR="00A073DA" w:rsidRPr="00587E84" w:rsidRDefault="00A073DA" w:rsidP="00A073DA">
      <w:pPr>
        <w:rPr>
          <w:szCs w:val="22"/>
          <w:u w:val="single"/>
        </w:rPr>
      </w:pPr>
      <w:r w:rsidRPr="00587E84">
        <w:rPr>
          <w:szCs w:val="22"/>
          <w:u w:val="single"/>
        </w:rPr>
        <w:t>ALLEMAGNE/GERMANY</w:t>
      </w:r>
    </w:p>
    <w:p w14:paraId="4273432F" w14:textId="77777777" w:rsidR="00A073DA" w:rsidRPr="00587E84" w:rsidRDefault="00A073DA" w:rsidP="00A073DA">
      <w:pPr>
        <w:rPr>
          <w:szCs w:val="22"/>
          <w:u w:val="single"/>
        </w:rPr>
      </w:pPr>
    </w:p>
    <w:p w14:paraId="5AE52CDA" w14:textId="77777777" w:rsidR="00A073DA" w:rsidRPr="00587E84" w:rsidRDefault="00A073DA" w:rsidP="00A073DA">
      <w:pPr>
        <w:rPr>
          <w:szCs w:val="22"/>
        </w:rPr>
      </w:pPr>
      <w:r w:rsidRPr="00587E84">
        <w:rPr>
          <w:szCs w:val="22"/>
        </w:rPr>
        <w:t>Thomas EWERT (Mr.), Legal Officer, Copyright Unit, Ministry of Justice, Berlin</w:t>
      </w:r>
    </w:p>
    <w:p w14:paraId="24F68BAD" w14:textId="77777777" w:rsidR="00A073DA" w:rsidRPr="00587E84" w:rsidRDefault="00A073DA" w:rsidP="00A073DA">
      <w:pPr>
        <w:keepNext/>
        <w:keepLines/>
        <w:rPr>
          <w:color w:val="000000" w:themeColor="text1"/>
          <w:szCs w:val="22"/>
        </w:rPr>
      </w:pPr>
    </w:p>
    <w:p w14:paraId="21593594" w14:textId="77777777" w:rsidR="00A073DA" w:rsidRPr="00587E84" w:rsidRDefault="00A073DA" w:rsidP="00A073DA">
      <w:pPr>
        <w:keepNext/>
        <w:keepLines/>
        <w:rPr>
          <w:szCs w:val="22"/>
        </w:rPr>
      </w:pPr>
      <w:r w:rsidRPr="00587E84">
        <w:rPr>
          <w:szCs w:val="22"/>
        </w:rPr>
        <w:t>Florian PRIEMEL (Mr.), Research Fellow, University of Cologne, University of Cologne, Cologne</w:t>
      </w:r>
    </w:p>
    <w:p w14:paraId="76693E69" w14:textId="77777777" w:rsidR="00A073DA" w:rsidRPr="00587E84" w:rsidRDefault="00A073DA" w:rsidP="00A073DA">
      <w:pPr>
        <w:keepNext/>
        <w:keepLines/>
        <w:rPr>
          <w:color w:val="000000" w:themeColor="text1"/>
          <w:szCs w:val="22"/>
        </w:rPr>
      </w:pPr>
    </w:p>
    <w:p w14:paraId="3E8C4592" w14:textId="77777777" w:rsidR="00A073DA" w:rsidRPr="00587E84" w:rsidRDefault="00A073DA" w:rsidP="00A073DA">
      <w:pPr>
        <w:rPr>
          <w:szCs w:val="22"/>
        </w:rPr>
      </w:pPr>
      <w:r>
        <w:rPr>
          <w:szCs w:val="22"/>
        </w:rPr>
        <w:t>Jan TECHERT, DR. (Mr.), Counsellor, Permanent Mission of Germany, Geneva</w:t>
      </w:r>
      <w:r w:rsidRPr="00587E84">
        <w:rPr>
          <w:szCs w:val="22"/>
        </w:rPr>
        <w:t xml:space="preserve"> </w:t>
      </w:r>
    </w:p>
    <w:p w14:paraId="2655BC98" w14:textId="77777777" w:rsidR="00A073DA" w:rsidRPr="00587E84" w:rsidRDefault="00A073DA" w:rsidP="00A073DA">
      <w:pPr>
        <w:rPr>
          <w:szCs w:val="22"/>
        </w:rPr>
      </w:pPr>
    </w:p>
    <w:p w14:paraId="4230E2CB" w14:textId="77777777" w:rsidR="00A073DA" w:rsidRPr="00587E84" w:rsidRDefault="00A073DA" w:rsidP="00A073DA"/>
    <w:p w14:paraId="68795BD6" w14:textId="77777777" w:rsidR="00A073DA" w:rsidRPr="00587E84" w:rsidRDefault="00A073DA" w:rsidP="00A073DA">
      <w:pPr>
        <w:rPr>
          <w:szCs w:val="22"/>
          <w:u w:val="single"/>
        </w:rPr>
      </w:pPr>
      <w:r w:rsidRPr="00587E84">
        <w:rPr>
          <w:szCs w:val="22"/>
          <w:u w:val="single"/>
        </w:rPr>
        <w:t>ANGOLA</w:t>
      </w:r>
    </w:p>
    <w:p w14:paraId="12C515A2" w14:textId="77777777" w:rsidR="00A073DA" w:rsidRPr="00587E84" w:rsidRDefault="00A073DA" w:rsidP="00A073DA">
      <w:pPr>
        <w:rPr>
          <w:szCs w:val="22"/>
          <w:u w:val="single"/>
        </w:rPr>
      </w:pPr>
    </w:p>
    <w:p w14:paraId="2DDBA91E" w14:textId="77777777" w:rsidR="00A073DA" w:rsidRPr="00587E84" w:rsidRDefault="00A073DA" w:rsidP="00A073DA">
      <w:pPr>
        <w:rPr>
          <w:szCs w:val="22"/>
        </w:rPr>
      </w:pPr>
      <w:r w:rsidRPr="00587E84">
        <w:rPr>
          <w:szCs w:val="22"/>
        </w:rPr>
        <w:t>Alberto GUIMARAES (Mr.), Second Secretary, Permanent Mission, Geneva</w:t>
      </w:r>
    </w:p>
    <w:p w14:paraId="5EF39F64" w14:textId="77777777" w:rsidR="00A073DA" w:rsidRPr="00587E84" w:rsidRDefault="00A073DA" w:rsidP="00A073DA">
      <w:pPr>
        <w:rPr>
          <w:szCs w:val="22"/>
        </w:rPr>
      </w:pPr>
    </w:p>
    <w:p w14:paraId="4336A1B6" w14:textId="77777777" w:rsidR="00A073DA" w:rsidRPr="00587E84" w:rsidRDefault="00A073DA" w:rsidP="00A073DA"/>
    <w:p w14:paraId="21E6898D" w14:textId="77777777" w:rsidR="00A073DA" w:rsidRPr="00587E84" w:rsidRDefault="00A073DA" w:rsidP="00A073DA">
      <w:pPr>
        <w:rPr>
          <w:szCs w:val="22"/>
          <w:u w:val="single"/>
        </w:rPr>
      </w:pPr>
      <w:r w:rsidRPr="00587E84">
        <w:rPr>
          <w:szCs w:val="22"/>
          <w:u w:val="single"/>
        </w:rPr>
        <w:t>ARABIE SAOUDITE/SAUDI ARABIA</w:t>
      </w:r>
    </w:p>
    <w:p w14:paraId="2437B62C" w14:textId="77777777" w:rsidR="00A073DA" w:rsidRPr="00587E84" w:rsidRDefault="00A073DA" w:rsidP="00A073DA">
      <w:pPr>
        <w:rPr>
          <w:szCs w:val="22"/>
          <w:u w:val="single"/>
        </w:rPr>
      </w:pPr>
    </w:p>
    <w:p w14:paraId="0854888F" w14:textId="77777777" w:rsidR="00A073DA" w:rsidRPr="00587E84" w:rsidRDefault="00A073DA" w:rsidP="00A073DA">
      <w:pPr>
        <w:rPr>
          <w:szCs w:val="22"/>
        </w:rPr>
      </w:pPr>
      <w:r w:rsidRPr="00587E84">
        <w:rPr>
          <w:szCs w:val="22"/>
        </w:rPr>
        <w:t>Ibrahim ALZAID (Mr.), Senior Legal Analyst, Legal Department, Intellectual Property Office, Riyadh</w:t>
      </w:r>
    </w:p>
    <w:p w14:paraId="2E078FDF" w14:textId="77777777" w:rsidR="00A073DA" w:rsidRPr="00587E84" w:rsidRDefault="00A073DA" w:rsidP="00A073DA">
      <w:pPr>
        <w:rPr>
          <w:szCs w:val="22"/>
        </w:rPr>
      </w:pPr>
    </w:p>
    <w:p w14:paraId="73272125" w14:textId="77777777" w:rsidR="00A073DA" w:rsidRPr="00587E84" w:rsidRDefault="00A073DA" w:rsidP="00A073DA">
      <w:pPr>
        <w:rPr>
          <w:szCs w:val="22"/>
        </w:rPr>
      </w:pPr>
      <w:r w:rsidRPr="00587E84">
        <w:rPr>
          <w:szCs w:val="22"/>
        </w:rPr>
        <w:t>Bushra ALSHEHRI (Ms.), Saudi Authority for Intellectual Property, Riyadh</w:t>
      </w:r>
    </w:p>
    <w:p w14:paraId="58F91EC2" w14:textId="77777777" w:rsidR="00A073DA" w:rsidRPr="00986D71" w:rsidRDefault="00A073DA" w:rsidP="00A073DA">
      <w:pPr>
        <w:rPr>
          <w:szCs w:val="22"/>
          <w:u w:val="single"/>
          <w:lang w:val="es-ES"/>
        </w:rPr>
      </w:pPr>
      <w:r w:rsidRPr="00986D71">
        <w:rPr>
          <w:szCs w:val="22"/>
          <w:u w:val="single"/>
          <w:lang w:val="es-ES"/>
        </w:rPr>
        <w:lastRenderedPageBreak/>
        <w:t>ARGENTINE/ARGENTINA</w:t>
      </w:r>
    </w:p>
    <w:p w14:paraId="681DE160" w14:textId="77777777" w:rsidR="00A073DA" w:rsidRPr="00986D71" w:rsidRDefault="00A073DA" w:rsidP="00A073DA">
      <w:pPr>
        <w:rPr>
          <w:szCs w:val="22"/>
          <w:u w:val="single"/>
          <w:lang w:val="es-ES"/>
        </w:rPr>
      </w:pPr>
    </w:p>
    <w:p w14:paraId="5D5C051A" w14:textId="77777777" w:rsidR="00A073DA" w:rsidRPr="00986D71" w:rsidRDefault="00A073DA" w:rsidP="00A073DA">
      <w:pPr>
        <w:rPr>
          <w:szCs w:val="22"/>
          <w:lang w:val="es-ES"/>
        </w:rPr>
      </w:pPr>
      <w:r w:rsidRPr="00986D71">
        <w:rPr>
          <w:szCs w:val="22"/>
          <w:lang w:val="es-ES"/>
        </w:rPr>
        <w:t>Graciela PEIRETTI (Sra.), Directora de Coordinación y Asuntos Internacionales en materia de propiedad intelectual de la Dirección Nacional del Derecho de Autor, Buenos Aires</w:t>
      </w:r>
    </w:p>
    <w:p w14:paraId="2E3C9F7F" w14:textId="77777777" w:rsidR="00A073DA" w:rsidRPr="00986D71" w:rsidRDefault="00A073DA" w:rsidP="00A073DA">
      <w:pPr>
        <w:rPr>
          <w:szCs w:val="22"/>
          <w:lang w:val="es-ES"/>
        </w:rPr>
      </w:pPr>
    </w:p>
    <w:p w14:paraId="66BF97F0" w14:textId="77777777" w:rsidR="00A073DA" w:rsidRPr="00986D71" w:rsidRDefault="00A073DA" w:rsidP="00A073DA">
      <w:pPr>
        <w:rPr>
          <w:szCs w:val="22"/>
          <w:lang w:val="es-ES"/>
        </w:rPr>
      </w:pPr>
      <w:r w:rsidRPr="00986D71">
        <w:rPr>
          <w:szCs w:val="22"/>
          <w:lang w:val="es-ES"/>
        </w:rPr>
        <w:t>Betina Carla FABBIETTI (Sra.), Segunda Secretario, Misión Permanente, Ginebra</w:t>
      </w:r>
    </w:p>
    <w:p w14:paraId="5F34B2FE" w14:textId="77777777" w:rsidR="00A073DA" w:rsidRPr="00986D71" w:rsidRDefault="00A073DA" w:rsidP="00A073DA">
      <w:pPr>
        <w:rPr>
          <w:lang w:val="es-ES"/>
        </w:rPr>
      </w:pPr>
    </w:p>
    <w:p w14:paraId="03C3AE31" w14:textId="77777777" w:rsidR="00A073DA" w:rsidRPr="00986D71" w:rsidRDefault="00A073DA" w:rsidP="00A073DA">
      <w:pPr>
        <w:rPr>
          <w:lang w:val="es-ES"/>
        </w:rPr>
      </w:pPr>
    </w:p>
    <w:p w14:paraId="04FE4135" w14:textId="77777777" w:rsidR="00A073DA" w:rsidRPr="00587E84" w:rsidRDefault="00A073DA" w:rsidP="00A073DA">
      <w:pPr>
        <w:rPr>
          <w:szCs w:val="22"/>
          <w:u w:val="single"/>
        </w:rPr>
      </w:pPr>
      <w:r w:rsidRPr="00587E84">
        <w:rPr>
          <w:szCs w:val="22"/>
          <w:u w:val="single"/>
        </w:rPr>
        <w:t>ARMÉNIE/ARMENIA</w:t>
      </w:r>
    </w:p>
    <w:p w14:paraId="29183299" w14:textId="77777777" w:rsidR="00A073DA" w:rsidRPr="00587E84" w:rsidRDefault="00A073DA" w:rsidP="00A073DA">
      <w:pPr>
        <w:rPr>
          <w:szCs w:val="22"/>
          <w:u w:val="single"/>
        </w:rPr>
      </w:pPr>
    </w:p>
    <w:p w14:paraId="2059CEBB" w14:textId="77777777" w:rsidR="00A073DA" w:rsidRPr="00587E84" w:rsidRDefault="00A073DA" w:rsidP="00A073DA">
      <w:pPr>
        <w:rPr>
          <w:szCs w:val="22"/>
        </w:rPr>
      </w:pPr>
      <w:r w:rsidRPr="00587E84">
        <w:rPr>
          <w:szCs w:val="22"/>
        </w:rPr>
        <w:t>Elen HAMBARDZUMYAN (Ms.), Chief Specialist, Copyright and Related Rights Department, Yerevan</w:t>
      </w:r>
    </w:p>
    <w:p w14:paraId="305CA9C9" w14:textId="77777777" w:rsidR="00A073DA" w:rsidRPr="00587E84" w:rsidRDefault="00A073DA" w:rsidP="00A073DA">
      <w:pPr>
        <w:rPr>
          <w:szCs w:val="22"/>
        </w:rPr>
      </w:pPr>
    </w:p>
    <w:p w14:paraId="6DEA534B" w14:textId="77777777" w:rsidR="00A073DA" w:rsidRPr="00587E84" w:rsidRDefault="00A073DA" w:rsidP="00A073DA"/>
    <w:p w14:paraId="518A44D4" w14:textId="77777777" w:rsidR="00A073DA" w:rsidRPr="00587E84" w:rsidRDefault="00A073DA" w:rsidP="00A073DA">
      <w:pPr>
        <w:rPr>
          <w:szCs w:val="22"/>
          <w:u w:val="single"/>
        </w:rPr>
      </w:pPr>
      <w:r w:rsidRPr="00587E84">
        <w:rPr>
          <w:szCs w:val="22"/>
          <w:u w:val="single"/>
        </w:rPr>
        <w:t>AUSTRALIE/AUSTRALIA</w:t>
      </w:r>
    </w:p>
    <w:p w14:paraId="407F581A" w14:textId="77777777" w:rsidR="00A073DA" w:rsidRPr="00587E84" w:rsidRDefault="00A073DA" w:rsidP="00A073DA">
      <w:pPr>
        <w:rPr>
          <w:szCs w:val="22"/>
          <w:u w:val="single"/>
        </w:rPr>
      </w:pPr>
    </w:p>
    <w:p w14:paraId="7063A42D" w14:textId="77777777" w:rsidR="00A073DA" w:rsidRPr="00587E84" w:rsidRDefault="00A073DA" w:rsidP="00A073DA">
      <w:pPr>
        <w:rPr>
          <w:szCs w:val="22"/>
        </w:rPr>
      </w:pPr>
      <w:r w:rsidRPr="00587E84">
        <w:rPr>
          <w:szCs w:val="22"/>
        </w:rPr>
        <w:t>Oscar GROSSER-KENNEDY (Mr.), Second Secretary, Permanent Mission, Geneva</w:t>
      </w:r>
    </w:p>
    <w:p w14:paraId="399E3E2C" w14:textId="77777777" w:rsidR="00A073DA" w:rsidRPr="00587E84" w:rsidRDefault="00A073DA" w:rsidP="00A073DA">
      <w:pPr>
        <w:rPr>
          <w:szCs w:val="22"/>
        </w:rPr>
      </w:pPr>
    </w:p>
    <w:p w14:paraId="06C3E026" w14:textId="77777777" w:rsidR="00A073DA" w:rsidRDefault="00A073DA" w:rsidP="00A073DA">
      <w:pPr>
        <w:rPr>
          <w:szCs w:val="22"/>
        </w:rPr>
      </w:pPr>
      <w:r>
        <w:rPr>
          <w:szCs w:val="22"/>
        </w:rPr>
        <w:t>Sam RICKETSON (Mr.), Professor, University of Melbourne, Melbourne</w:t>
      </w:r>
    </w:p>
    <w:p w14:paraId="237AD431" w14:textId="77777777" w:rsidR="00A073DA" w:rsidRDefault="00A073DA" w:rsidP="00A073DA">
      <w:pPr>
        <w:rPr>
          <w:szCs w:val="22"/>
        </w:rPr>
      </w:pPr>
    </w:p>
    <w:p w14:paraId="3A2B3318" w14:textId="77777777" w:rsidR="00A073DA" w:rsidRPr="00587E84" w:rsidRDefault="00A073DA" w:rsidP="00A073DA">
      <w:pPr>
        <w:rPr>
          <w:szCs w:val="22"/>
        </w:rPr>
      </w:pPr>
    </w:p>
    <w:p w14:paraId="2653EAA6" w14:textId="77777777" w:rsidR="00A073DA" w:rsidRPr="00587E84" w:rsidRDefault="00A073DA" w:rsidP="00A073DA">
      <w:pPr>
        <w:rPr>
          <w:szCs w:val="22"/>
          <w:u w:val="single"/>
        </w:rPr>
      </w:pPr>
      <w:r w:rsidRPr="00587E84">
        <w:rPr>
          <w:szCs w:val="22"/>
          <w:u w:val="single"/>
        </w:rPr>
        <w:t>AUTRICHE/AUSTRIA</w:t>
      </w:r>
    </w:p>
    <w:p w14:paraId="7C5DAE5B" w14:textId="77777777" w:rsidR="00A073DA" w:rsidRPr="00587E84" w:rsidRDefault="00A073DA" w:rsidP="00A073DA">
      <w:pPr>
        <w:rPr>
          <w:szCs w:val="22"/>
          <w:u w:val="single"/>
        </w:rPr>
      </w:pPr>
    </w:p>
    <w:p w14:paraId="30F6C0E9" w14:textId="77777777" w:rsidR="00A073DA" w:rsidRPr="00587E84" w:rsidRDefault="00A073DA" w:rsidP="00A073DA">
      <w:pPr>
        <w:rPr>
          <w:szCs w:val="22"/>
        </w:rPr>
      </w:pPr>
      <w:r w:rsidRPr="00587E84">
        <w:rPr>
          <w:szCs w:val="22"/>
        </w:rPr>
        <w:t>Christian AUINGER (Mr.), Mag., Civil Law Section/Copyright Unit, Federal Ministry of Justice, Vienna</w:t>
      </w:r>
    </w:p>
    <w:p w14:paraId="05537B32" w14:textId="77777777" w:rsidR="00A073DA" w:rsidRPr="00587E84" w:rsidRDefault="00A073DA" w:rsidP="00A073DA">
      <w:pPr>
        <w:rPr>
          <w:szCs w:val="22"/>
        </w:rPr>
      </w:pPr>
    </w:p>
    <w:p w14:paraId="6EA9EAC1" w14:textId="77777777" w:rsidR="00A073DA" w:rsidRPr="00587E84" w:rsidRDefault="00A073DA" w:rsidP="00A073DA">
      <w:pPr>
        <w:rPr>
          <w:szCs w:val="22"/>
        </w:rPr>
      </w:pPr>
    </w:p>
    <w:p w14:paraId="079FD3CB" w14:textId="1AF1B22B" w:rsidR="00A073DA" w:rsidRDefault="00A073DA" w:rsidP="00A073DA">
      <w:pPr>
        <w:rPr>
          <w:szCs w:val="22"/>
          <w:u w:val="single"/>
        </w:rPr>
      </w:pPr>
      <w:r w:rsidRPr="00587E84">
        <w:rPr>
          <w:szCs w:val="22"/>
          <w:u w:val="single"/>
        </w:rPr>
        <w:t>BANGLADESH</w:t>
      </w:r>
    </w:p>
    <w:p w14:paraId="454CD8FD" w14:textId="77777777" w:rsidR="00EA3E42" w:rsidRPr="00587E84" w:rsidRDefault="00EA3E42" w:rsidP="00A073DA">
      <w:pPr>
        <w:rPr>
          <w:szCs w:val="22"/>
          <w:u w:val="single"/>
        </w:rPr>
      </w:pPr>
    </w:p>
    <w:p w14:paraId="198CD8F5" w14:textId="77777777" w:rsidR="00A073DA" w:rsidRPr="00587E84" w:rsidRDefault="00A073DA" w:rsidP="00A073DA">
      <w:pPr>
        <w:rPr>
          <w:szCs w:val="22"/>
        </w:rPr>
      </w:pPr>
      <w:r w:rsidRPr="00587E84">
        <w:rPr>
          <w:szCs w:val="22"/>
        </w:rPr>
        <w:t xml:space="preserve">Wolora RASNA (Ms.), Secretary General, </w:t>
      </w:r>
      <w:r w:rsidRPr="00587E84">
        <w:rPr>
          <w:bCs/>
          <w:szCs w:val="22"/>
        </w:rPr>
        <w:t>Ministry of Cultural Affairs</w:t>
      </w:r>
      <w:r w:rsidRPr="00587E84">
        <w:rPr>
          <w:b/>
          <w:bCs/>
          <w:szCs w:val="22"/>
        </w:rPr>
        <w:t xml:space="preserve">, </w:t>
      </w:r>
      <w:r w:rsidRPr="00587E84">
        <w:rPr>
          <w:szCs w:val="22"/>
        </w:rPr>
        <w:t>Dhaka</w:t>
      </w:r>
    </w:p>
    <w:p w14:paraId="4B6BEA0C" w14:textId="77777777" w:rsidR="00A073DA" w:rsidRPr="00587E84" w:rsidRDefault="00A073DA" w:rsidP="00A073DA">
      <w:pPr>
        <w:rPr>
          <w:szCs w:val="22"/>
        </w:rPr>
      </w:pPr>
    </w:p>
    <w:p w14:paraId="05FEAD4C" w14:textId="77777777" w:rsidR="00A073DA" w:rsidRPr="00587E84" w:rsidRDefault="00A073DA" w:rsidP="00A073DA">
      <w:pPr>
        <w:rPr>
          <w:szCs w:val="22"/>
        </w:rPr>
      </w:pPr>
      <w:r w:rsidRPr="00587E84">
        <w:rPr>
          <w:szCs w:val="22"/>
        </w:rPr>
        <w:t>Jafor RAJA (Mr.), Registrar, Copyright Office, Ministry of Cultural Affairs, Dhaka</w:t>
      </w:r>
    </w:p>
    <w:p w14:paraId="164AF568" w14:textId="77777777" w:rsidR="00A073DA" w:rsidRPr="00587E84" w:rsidRDefault="00A073DA" w:rsidP="00A073DA">
      <w:pPr>
        <w:rPr>
          <w:szCs w:val="22"/>
        </w:rPr>
      </w:pPr>
    </w:p>
    <w:p w14:paraId="54B5647B" w14:textId="77777777" w:rsidR="00A073DA" w:rsidRPr="00587E84" w:rsidRDefault="00A073DA" w:rsidP="00A073DA">
      <w:pPr>
        <w:rPr>
          <w:color w:val="000000" w:themeColor="text1"/>
          <w:szCs w:val="22"/>
        </w:rPr>
      </w:pPr>
      <w:r w:rsidRPr="00587E84">
        <w:rPr>
          <w:szCs w:val="22"/>
        </w:rPr>
        <w:t>Mahabubur RAHMAN (Mr.), First Secretary, Permanent Mission, Geneva</w:t>
      </w:r>
    </w:p>
    <w:p w14:paraId="4DDCAA62" w14:textId="77777777" w:rsidR="00A073DA" w:rsidRPr="00587E84" w:rsidRDefault="00A073DA" w:rsidP="00A073DA"/>
    <w:p w14:paraId="25815A6E" w14:textId="77777777" w:rsidR="00A073DA" w:rsidRPr="00587E84" w:rsidRDefault="00A073DA" w:rsidP="00A073DA"/>
    <w:p w14:paraId="6E76E5DB" w14:textId="77777777" w:rsidR="00A073DA" w:rsidRPr="00587E84" w:rsidRDefault="00A073DA" w:rsidP="00A073DA">
      <w:pPr>
        <w:keepNext/>
        <w:keepLines/>
        <w:rPr>
          <w:color w:val="000000" w:themeColor="text1"/>
          <w:szCs w:val="22"/>
          <w:u w:val="single"/>
        </w:rPr>
      </w:pPr>
      <w:r w:rsidRPr="00587E84">
        <w:rPr>
          <w:color w:val="000000" w:themeColor="text1"/>
          <w:szCs w:val="22"/>
          <w:u w:val="single"/>
        </w:rPr>
        <w:t>BÉLARUS/BELARUS</w:t>
      </w:r>
    </w:p>
    <w:p w14:paraId="625CEFBA" w14:textId="77777777" w:rsidR="00A073DA" w:rsidRPr="00587E84" w:rsidRDefault="00A073DA" w:rsidP="00A073DA">
      <w:pPr>
        <w:keepNext/>
        <w:keepLines/>
        <w:rPr>
          <w:color w:val="000000" w:themeColor="text1"/>
          <w:szCs w:val="22"/>
          <w:u w:val="single"/>
        </w:rPr>
      </w:pPr>
    </w:p>
    <w:p w14:paraId="2265A570" w14:textId="77777777" w:rsidR="00A073DA" w:rsidRPr="00587E84" w:rsidRDefault="00A073DA" w:rsidP="00A073DA">
      <w:pPr>
        <w:keepNext/>
        <w:keepLines/>
        <w:rPr>
          <w:szCs w:val="22"/>
        </w:rPr>
      </w:pPr>
      <w:r w:rsidRPr="00587E84">
        <w:rPr>
          <w:szCs w:val="22"/>
        </w:rPr>
        <w:t>Aliaksandr DZIANISMAN (Mr.), Head, Collective Management Center, National Center of Intellectual Property (NCIP), Minsk</w:t>
      </w:r>
    </w:p>
    <w:p w14:paraId="30887E9F" w14:textId="77777777" w:rsidR="00A073DA" w:rsidRPr="00587E84" w:rsidRDefault="00A073DA" w:rsidP="00A073DA"/>
    <w:p w14:paraId="7F6E77CB" w14:textId="77777777" w:rsidR="00A073DA" w:rsidRPr="00587E84" w:rsidRDefault="00A073DA" w:rsidP="00A073DA">
      <w:pPr>
        <w:rPr>
          <w:szCs w:val="22"/>
        </w:rPr>
      </w:pPr>
      <w:r w:rsidRPr="00587E84">
        <w:rPr>
          <w:szCs w:val="22"/>
        </w:rPr>
        <w:t>Katerina YANTIKOVA (Ms.), Head, Division of Copyright and Related Rights Legislation, Legal and Human Resources Department, National Center of Intellectual Property, Minsk</w:t>
      </w:r>
    </w:p>
    <w:p w14:paraId="4BF6A560" w14:textId="77777777" w:rsidR="00A073DA" w:rsidRPr="00986D71" w:rsidRDefault="00A073DA" w:rsidP="00A073DA">
      <w:pPr>
        <w:keepNext/>
        <w:keepLines/>
        <w:rPr>
          <w:szCs w:val="22"/>
          <w:u w:val="single"/>
        </w:rPr>
      </w:pPr>
    </w:p>
    <w:p w14:paraId="50332CD0" w14:textId="77777777" w:rsidR="00A073DA" w:rsidRPr="00986D71" w:rsidRDefault="00A073DA" w:rsidP="00A073DA">
      <w:pPr>
        <w:rPr>
          <w:szCs w:val="22"/>
          <w:u w:val="single"/>
        </w:rPr>
      </w:pPr>
      <w:r w:rsidRPr="00986D71">
        <w:rPr>
          <w:szCs w:val="22"/>
          <w:u w:val="single"/>
        </w:rPr>
        <w:br w:type="page"/>
      </w:r>
    </w:p>
    <w:p w14:paraId="564B18B4" w14:textId="77777777" w:rsidR="00A073DA" w:rsidRPr="00986D71" w:rsidRDefault="00A073DA" w:rsidP="00A073DA">
      <w:pPr>
        <w:keepNext/>
        <w:keepLines/>
        <w:rPr>
          <w:szCs w:val="22"/>
          <w:u w:val="single"/>
        </w:rPr>
      </w:pPr>
    </w:p>
    <w:p w14:paraId="19FF95DF" w14:textId="77777777" w:rsidR="00A073DA" w:rsidRPr="00986D71" w:rsidRDefault="00A073DA" w:rsidP="00A073DA">
      <w:pPr>
        <w:pStyle w:val="Default"/>
        <w:rPr>
          <w:sz w:val="22"/>
          <w:szCs w:val="22"/>
          <w:u w:val="single"/>
          <w:lang w:val="fr-FR"/>
        </w:rPr>
      </w:pPr>
      <w:r w:rsidRPr="00986D71">
        <w:rPr>
          <w:sz w:val="22"/>
          <w:szCs w:val="22"/>
          <w:u w:val="single"/>
          <w:lang w:val="fr-FR"/>
        </w:rPr>
        <w:t xml:space="preserve">BELGIQUE/BELGIUM </w:t>
      </w:r>
    </w:p>
    <w:p w14:paraId="7D2555BD" w14:textId="77777777" w:rsidR="00A073DA" w:rsidRPr="00986D71" w:rsidRDefault="00A073DA" w:rsidP="00A073DA">
      <w:pPr>
        <w:pStyle w:val="Default"/>
        <w:rPr>
          <w:sz w:val="22"/>
          <w:szCs w:val="22"/>
          <w:lang w:val="fr-FR"/>
        </w:rPr>
      </w:pPr>
    </w:p>
    <w:p w14:paraId="1C5729AD" w14:textId="77777777" w:rsidR="00A073DA" w:rsidRPr="00986D71" w:rsidRDefault="00A073DA" w:rsidP="00A073DA">
      <w:pPr>
        <w:pStyle w:val="Default"/>
        <w:rPr>
          <w:sz w:val="22"/>
          <w:szCs w:val="22"/>
          <w:lang w:val="fr-FR"/>
        </w:rPr>
      </w:pPr>
      <w:r w:rsidRPr="00986D71">
        <w:rPr>
          <w:sz w:val="22"/>
          <w:szCs w:val="22"/>
          <w:lang w:val="fr-FR"/>
        </w:rPr>
        <w:t>Miruna HEROVANU (Mme), agent principal des affaires européennes, Brussels</w:t>
      </w:r>
    </w:p>
    <w:p w14:paraId="56E6889F" w14:textId="77777777" w:rsidR="00A073DA" w:rsidRPr="00986D71" w:rsidRDefault="00A073DA" w:rsidP="00A073DA">
      <w:pPr>
        <w:pStyle w:val="Default"/>
        <w:rPr>
          <w:sz w:val="22"/>
          <w:szCs w:val="22"/>
          <w:lang w:val="fr-FR"/>
        </w:rPr>
      </w:pPr>
    </w:p>
    <w:p w14:paraId="65140D22" w14:textId="77777777" w:rsidR="00A073DA" w:rsidRPr="00986D71" w:rsidRDefault="00A073DA" w:rsidP="00A073DA">
      <w:pPr>
        <w:keepNext/>
        <w:keepLines/>
        <w:rPr>
          <w:szCs w:val="22"/>
          <w:lang w:val="fr-FR"/>
        </w:rPr>
      </w:pPr>
      <w:r w:rsidRPr="00986D71">
        <w:rPr>
          <w:szCs w:val="22"/>
          <w:lang w:val="fr-FR"/>
        </w:rPr>
        <w:t>Joren VANDEWEYER (M.), conseiller, Mission permanente, Genève</w:t>
      </w:r>
    </w:p>
    <w:p w14:paraId="4D48B53B" w14:textId="77777777" w:rsidR="00A073DA" w:rsidRPr="00986D71" w:rsidRDefault="00A073DA" w:rsidP="00A073DA">
      <w:pPr>
        <w:keepNext/>
        <w:keepLines/>
        <w:rPr>
          <w:szCs w:val="22"/>
          <w:lang w:val="fr-FR"/>
        </w:rPr>
      </w:pPr>
    </w:p>
    <w:p w14:paraId="795D7724" w14:textId="77777777" w:rsidR="00A073DA" w:rsidRPr="00986D71" w:rsidRDefault="00A073DA" w:rsidP="00A073DA">
      <w:pPr>
        <w:keepNext/>
        <w:keepLines/>
        <w:rPr>
          <w:szCs w:val="22"/>
          <w:u w:val="single"/>
          <w:lang w:val="fr-FR"/>
        </w:rPr>
      </w:pPr>
    </w:p>
    <w:p w14:paraId="11B090B3" w14:textId="77777777" w:rsidR="00A073DA" w:rsidRPr="00587E84" w:rsidRDefault="00A073DA" w:rsidP="00A073DA">
      <w:pPr>
        <w:rPr>
          <w:szCs w:val="22"/>
          <w:u w:val="single"/>
        </w:rPr>
      </w:pPr>
      <w:r w:rsidRPr="00587E84">
        <w:rPr>
          <w:szCs w:val="22"/>
          <w:u w:val="single"/>
        </w:rPr>
        <w:t>BHOUTAN/BHUTAN</w:t>
      </w:r>
    </w:p>
    <w:p w14:paraId="3DABD6CE" w14:textId="77777777" w:rsidR="00A073DA" w:rsidRPr="00587E84" w:rsidRDefault="00A073DA" w:rsidP="00A073DA">
      <w:pPr>
        <w:rPr>
          <w:szCs w:val="22"/>
          <w:u w:val="single"/>
        </w:rPr>
      </w:pPr>
    </w:p>
    <w:p w14:paraId="045C6406" w14:textId="77777777" w:rsidR="00A073DA" w:rsidRPr="00587E84" w:rsidRDefault="00A073DA" w:rsidP="00A073DA">
      <w:pPr>
        <w:rPr>
          <w:szCs w:val="22"/>
        </w:rPr>
      </w:pPr>
      <w:r w:rsidRPr="00587E84">
        <w:rPr>
          <w:szCs w:val="22"/>
        </w:rPr>
        <w:t>Tshering WANGMO (Ms.), Chief Intellectual Property Officer, Copyright Division, Ministry of Economic Affairs, Thimphu</w:t>
      </w:r>
    </w:p>
    <w:p w14:paraId="6775DCB8" w14:textId="77777777" w:rsidR="00A073DA" w:rsidRPr="00587E84" w:rsidRDefault="00A073DA" w:rsidP="00A073DA">
      <w:pPr>
        <w:rPr>
          <w:szCs w:val="22"/>
        </w:rPr>
      </w:pPr>
    </w:p>
    <w:p w14:paraId="2FA174EF" w14:textId="77777777" w:rsidR="00A073DA" w:rsidRPr="00587E84" w:rsidRDefault="00A073DA" w:rsidP="00A073DA">
      <w:pPr>
        <w:rPr>
          <w:szCs w:val="22"/>
        </w:rPr>
      </w:pPr>
      <w:r w:rsidRPr="00587E84">
        <w:rPr>
          <w:szCs w:val="22"/>
        </w:rPr>
        <w:t>Ugyen TENZIN (Mr.), Senior Intellectual Property Officer, Department of Intellectual Property, Ministry of Economic Affairs, Thimphu</w:t>
      </w:r>
    </w:p>
    <w:p w14:paraId="600FB27D" w14:textId="77777777" w:rsidR="00A073DA" w:rsidRPr="00587E84" w:rsidRDefault="00A073DA" w:rsidP="00A073DA">
      <w:pPr>
        <w:rPr>
          <w:szCs w:val="22"/>
        </w:rPr>
      </w:pPr>
    </w:p>
    <w:p w14:paraId="553F520E" w14:textId="77777777" w:rsidR="00A073DA" w:rsidRPr="00986D71" w:rsidRDefault="00A073DA" w:rsidP="00A073DA">
      <w:pPr>
        <w:keepNext/>
        <w:keepLines/>
        <w:rPr>
          <w:szCs w:val="22"/>
          <w:u w:val="single"/>
        </w:rPr>
      </w:pPr>
    </w:p>
    <w:p w14:paraId="793BCB75" w14:textId="77777777" w:rsidR="00A073DA" w:rsidRPr="00587E84" w:rsidRDefault="00A073DA" w:rsidP="00A073DA">
      <w:pPr>
        <w:rPr>
          <w:szCs w:val="22"/>
          <w:u w:val="single"/>
        </w:rPr>
      </w:pPr>
      <w:r w:rsidRPr="00587E84">
        <w:rPr>
          <w:szCs w:val="22"/>
          <w:u w:val="single"/>
        </w:rPr>
        <w:t>BOLIVIE (ÉTAT PLURINATIONAL DE)/BOLIVIA (PLURINATIONAL STATE OF)</w:t>
      </w:r>
    </w:p>
    <w:p w14:paraId="05F948AF" w14:textId="77777777" w:rsidR="00A073DA" w:rsidRPr="00587E84" w:rsidRDefault="00A073DA" w:rsidP="00A073DA">
      <w:pPr>
        <w:rPr>
          <w:szCs w:val="22"/>
          <w:u w:val="single"/>
        </w:rPr>
      </w:pPr>
    </w:p>
    <w:p w14:paraId="47661ABF" w14:textId="77777777" w:rsidR="00A073DA" w:rsidRPr="00587E84" w:rsidRDefault="00A073DA" w:rsidP="00A073DA">
      <w:pPr>
        <w:rPr>
          <w:szCs w:val="22"/>
        </w:rPr>
      </w:pPr>
      <w:r w:rsidRPr="00587E84">
        <w:rPr>
          <w:szCs w:val="22"/>
        </w:rPr>
        <w:t>Vargas NARVAEZ (Sra.), Second Secretary, Permanent Mission, Geneva</w:t>
      </w:r>
    </w:p>
    <w:p w14:paraId="331CDB91" w14:textId="77777777" w:rsidR="00A073DA" w:rsidRPr="00986D71" w:rsidRDefault="00A073DA" w:rsidP="00A073DA">
      <w:pPr>
        <w:keepNext/>
        <w:keepLines/>
        <w:rPr>
          <w:szCs w:val="22"/>
          <w:u w:val="single"/>
        </w:rPr>
      </w:pPr>
    </w:p>
    <w:p w14:paraId="75201CC5" w14:textId="77777777" w:rsidR="00A073DA" w:rsidRPr="00986D71" w:rsidRDefault="00A073DA" w:rsidP="00A073DA">
      <w:pPr>
        <w:keepNext/>
        <w:keepLines/>
        <w:rPr>
          <w:szCs w:val="22"/>
          <w:u w:val="single"/>
        </w:rPr>
      </w:pPr>
    </w:p>
    <w:p w14:paraId="6BFC9C43" w14:textId="77777777" w:rsidR="00A073DA" w:rsidRPr="00587E84" w:rsidRDefault="00A073DA" w:rsidP="00A073DA">
      <w:pPr>
        <w:keepNext/>
        <w:keepLines/>
        <w:rPr>
          <w:szCs w:val="22"/>
          <w:u w:val="single"/>
        </w:rPr>
      </w:pPr>
      <w:r w:rsidRPr="00587E84">
        <w:rPr>
          <w:szCs w:val="22"/>
          <w:u w:val="single"/>
        </w:rPr>
        <w:t>BOTSWANA</w:t>
      </w:r>
    </w:p>
    <w:p w14:paraId="5503A95B" w14:textId="77777777" w:rsidR="00A073DA" w:rsidRPr="00587E84" w:rsidRDefault="00A073DA" w:rsidP="00A073DA">
      <w:pPr>
        <w:keepNext/>
        <w:keepLines/>
        <w:rPr>
          <w:szCs w:val="22"/>
          <w:u w:val="single"/>
        </w:rPr>
      </w:pPr>
    </w:p>
    <w:p w14:paraId="0884DB02" w14:textId="77777777" w:rsidR="00A073DA" w:rsidRPr="00587E84" w:rsidRDefault="00A073DA" w:rsidP="00A073DA">
      <w:pPr>
        <w:keepNext/>
        <w:keepLines/>
        <w:rPr>
          <w:szCs w:val="22"/>
        </w:rPr>
      </w:pPr>
      <w:r w:rsidRPr="00587E84">
        <w:rPr>
          <w:szCs w:val="22"/>
        </w:rPr>
        <w:t>Keitseng Nkah MONYATSI (Ms.), Copyright Administrator, Copyright, Companies and Intellectual Property Authority (CIPA), Gaborone</w:t>
      </w:r>
    </w:p>
    <w:p w14:paraId="6BD2921F" w14:textId="77777777" w:rsidR="00A073DA" w:rsidRPr="00587E84" w:rsidRDefault="00A073DA" w:rsidP="00A073DA">
      <w:pPr>
        <w:keepNext/>
        <w:keepLines/>
        <w:rPr>
          <w:szCs w:val="22"/>
          <w:u w:val="single"/>
        </w:rPr>
      </w:pPr>
    </w:p>
    <w:p w14:paraId="083CAA86" w14:textId="77777777" w:rsidR="00A073DA" w:rsidRPr="00587E84" w:rsidRDefault="00A073DA" w:rsidP="00A073DA">
      <w:pPr>
        <w:rPr>
          <w:szCs w:val="22"/>
        </w:rPr>
      </w:pPr>
      <w:r w:rsidRPr="00587E84">
        <w:rPr>
          <w:szCs w:val="22"/>
        </w:rPr>
        <w:t>Gofaone SIWELA (Ms.), Copyright Officer, Copyright Department, Ministry of Investment, Trade and Industry, Gaborone</w:t>
      </w:r>
    </w:p>
    <w:p w14:paraId="1A668284" w14:textId="77777777" w:rsidR="00A073DA" w:rsidRPr="00587E84" w:rsidRDefault="00A073DA" w:rsidP="00A073DA">
      <w:pPr>
        <w:rPr>
          <w:szCs w:val="22"/>
        </w:rPr>
      </w:pPr>
    </w:p>
    <w:p w14:paraId="69A9BF64" w14:textId="77777777" w:rsidR="00A073DA" w:rsidRPr="00587E84" w:rsidRDefault="00A073DA" w:rsidP="00A073DA"/>
    <w:p w14:paraId="30205D6F" w14:textId="77777777" w:rsidR="00A073DA" w:rsidRPr="00587E84" w:rsidRDefault="00A073DA" w:rsidP="00A073DA">
      <w:pPr>
        <w:rPr>
          <w:szCs w:val="22"/>
          <w:u w:val="single"/>
        </w:rPr>
      </w:pPr>
      <w:r w:rsidRPr="00587E84">
        <w:rPr>
          <w:szCs w:val="22"/>
          <w:u w:val="single"/>
        </w:rPr>
        <w:t>BRÉSIL/BRAZIL</w:t>
      </w:r>
    </w:p>
    <w:p w14:paraId="64AD39B3" w14:textId="77777777" w:rsidR="00A073DA" w:rsidRPr="00587E84" w:rsidRDefault="00A073DA" w:rsidP="00A073DA"/>
    <w:p w14:paraId="648B61B7" w14:textId="77777777" w:rsidR="00A073DA" w:rsidRPr="00587E84" w:rsidRDefault="00A073DA" w:rsidP="00A073DA">
      <w:pPr>
        <w:rPr>
          <w:szCs w:val="22"/>
        </w:rPr>
      </w:pPr>
      <w:r w:rsidRPr="00587E84">
        <w:rPr>
          <w:szCs w:val="22"/>
        </w:rPr>
        <w:t>Maximiliano ARIENZO (Mr.), Head of the Intellectual Property Division, Intellectual Property Division, Ministry of Foreign Affairs, Brasília</w:t>
      </w:r>
    </w:p>
    <w:p w14:paraId="52309394" w14:textId="77777777" w:rsidR="00A073DA" w:rsidRPr="00587E84" w:rsidRDefault="00A073DA" w:rsidP="00A073DA">
      <w:pPr>
        <w:rPr>
          <w:szCs w:val="22"/>
        </w:rPr>
      </w:pPr>
    </w:p>
    <w:p w14:paraId="2C9A7666" w14:textId="77777777" w:rsidR="00A073DA" w:rsidRPr="00587E84" w:rsidRDefault="00A073DA" w:rsidP="00A073DA">
      <w:pPr>
        <w:rPr>
          <w:szCs w:val="22"/>
        </w:rPr>
      </w:pPr>
      <w:r w:rsidRPr="00587E84">
        <w:rPr>
          <w:szCs w:val="22"/>
        </w:rPr>
        <w:t>Thiago OLIVEIRA (Mr.), Secretariat of Copyright and Intellectual Property, Ministry of Tourism, Brasília</w:t>
      </w:r>
    </w:p>
    <w:p w14:paraId="3CBCF488" w14:textId="77777777" w:rsidR="00A073DA" w:rsidRPr="00587E84" w:rsidRDefault="00A073DA" w:rsidP="00A073DA">
      <w:pPr>
        <w:rPr>
          <w:szCs w:val="22"/>
        </w:rPr>
      </w:pPr>
    </w:p>
    <w:p w14:paraId="37FDD834" w14:textId="77777777" w:rsidR="00A073DA" w:rsidRPr="00587E84" w:rsidRDefault="00A073DA" w:rsidP="00A073DA">
      <w:pPr>
        <w:rPr>
          <w:szCs w:val="22"/>
        </w:rPr>
      </w:pPr>
      <w:r w:rsidRPr="00587E84">
        <w:rPr>
          <w:szCs w:val="22"/>
        </w:rPr>
        <w:t>Sergio REIS (Mr.), Specialist, Administrative Council for Economic Defense, Brasilia</w:t>
      </w:r>
    </w:p>
    <w:p w14:paraId="205C11B8" w14:textId="77777777" w:rsidR="00A073DA" w:rsidRPr="00587E84" w:rsidRDefault="00A073DA" w:rsidP="00A073DA">
      <w:pPr>
        <w:rPr>
          <w:szCs w:val="22"/>
        </w:rPr>
      </w:pPr>
    </w:p>
    <w:p w14:paraId="0720769F" w14:textId="77777777" w:rsidR="00A073DA" w:rsidRPr="00587E84" w:rsidRDefault="00A073DA" w:rsidP="00A073DA">
      <w:pPr>
        <w:rPr>
          <w:szCs w:val="22"/>
        </w:rPr>
      </w:pPr>
      <w:r w:rsidRPr="00587E84">
        <w:rPr>
          <w:szCs w:val="22"/>
        </w:rPr>
        <w:t>Sarah DE ANDRADE RIBEIRO VENITES (Ms.), Third Secretary, Permanent Mission, Geneva</w:t>
      </w:r>
    </w:p>
    <w:p w14:paraId="03735CC6" w14:textId="77777777" w:rsidR="00A073DA" w:rsidRPr="00587E84" w:rsidRDefault="00A073DA" w:rsidP="00A073DA">
      <w:pPr>
        <w:rPr>
          <w:szCs w:val="22"/>
        </w:rPr>
      </w:pPr>
    </w:p>
    <w:p w14:paraId="7BBAD571" w14:textId="77777777" w:rsidR="00A073DA" w:rsidRPr="00587E84" w:rsidRDefault="00A073DA" w:rsidP="00A073DA">
      <w:pPr>
        <w:rPr>
          <w:szCs w:val="22"/>
        </w:rPr>
      </w:pPr>
      <w:r w:rsidRPr="00587E84">
        <w:rPr>
          <w:szCs w:val="22"/>
        </w:rPr>
        <w:t>Laís TAMANINI (Ms.), Third Secretary, Permanent Mission, Geneva</w:t>
      </w:r>
    </w:p>
    <w:p w14:paraId="499B5520" w14:textId="77777777" w:rsidR="00A073DA" w:rsidRPr="00587E84" w:rsidRDefault="00A073DA" w:rsidP="00A073DA">
      <w:pPr>
        <w:rPr>
          <w:szCs w:val="22"/>
        </w:rPr>
      </w:pPr>
    </w:p>
    <w:p w14:paraId="671D76E0" w14:textId="77777777" w:rsidR="00A073DA" w:rsidRPr="00986D71" w:rsidRDefault="00A073DA" w:rsidP="00A073DA">
      <w:pPr>
        <w:rPr>
          <w:szCs w:val="22"/>
          <w:u w:val="single"/>
        </w:rPr>
      </w:pPr>
    </w:p>
    <w:p w14:paraId="70666FCD" w14:textId="77777777" w:rsidR="00A073DA" w:rsidRPr="00587E84" w:rsidRDefault="00A073DA" w:rsidP="00A073DA">
      <w:pPr>
        <w:pStyle w:val="Heading3"/>
        <w:spacing w:before="0" w:after="0"/>
        <w:rPr>
          <w:szCs w:val="22"/>
          <w:lang w:val="fr-CH"/>
        </w:rPr>
      </w:pPr>
      <w:r w:rsidRPr="00587E84">
        <w:rPr>
          <w:szCs w:val="22"/>
          <w:lang w:val="fr-CH"/>
        </w:rPr>
        <w:t>BURKINA FASO</w:t>
      </w:r>
    </w:p>
    <w:p w14:paraId="24DBF20D" w14:textId="77777777" w:rsidR="00A073DA" w:rsidRPr="00587E84" w:rsidRDefault="00A073DA" w:rsidP="00A073DA">
      <w:pPr>
        <w:rPr>
          <w:lang w:val="fr-CH"/>
        </w:rPr>
      </w:pPr>
    </w:p>
    <w:p w14:paraId="24E1A9D3" w14:textId="77777777" w:rsidR="00A073DA" w:rsidRPr="00986D71" w:rsidRDefault="00A073DA" w:rsidP="00A073DA">
      <w:pPr>
        <w:pStyle w:val="Default"/>
        <w:rPr>
          <w:sz w:val="22"/>
          <w:szCs w:val="22"/>
          <w:lang w:val="fr-FR"/>
        </w:rPr>
      </w:pPr>
      <w:r w:rsidRPr="00986D71">
        <w:rPr>
          <w:sz w:val="22"/>
          <w:szCs w:val="22"/>
          <w:lang w:val="fr-FR"/>
        </w:rPr>
        <w:t xml:space="preserve">Mireille SOUGOURI (Mme), attachée, Mission permanente, Genève </w:t>
      </w:r>
    </w:p>
    <w:p w14:paraId="003CD9F9" w14:textId="77777777" w:rsidR="00A073DA" w:rsidRPr="00151628" w:rsidRDefault="00A073DA" w:rsidP="00A073DA">
      <w:pPr>
        <w:rPr>
          <w:szCs w:val="22"/>
          <w:lang w:val="fr-FR"/>
        </w:rPr>
      </w:pPr>
      <w:r w:rsidRPr="00151628">
        <w:rPr>
          <w:szCs w:val="22"/>
          <w:lang w:val="fr-FR"/>
        </w:rPr>
        <w:br w:type="page"/>
      </w:r>
    </w:p>
    <w:p w14:paraId="3982E286" w14:textId="77777777" w:rsidR="00A073DA" w:rsidRPr="00151628" w:rsidRDefault="00A073DA" w:rsidP="00A073DA">
      <w:pPr>
        <w:rPr>
          <w:szCs w:val="22"/>
          <w:lang w:val="fr-FR"/>
        </w:rPr>
      </w:pPr>
    </w:p>
    <w:p w14:paraId="6D3909F1" w14:textId="77777777" w:rsidR="00A073DA" w:rsidRPr="00587E84" w:rsidRDefault="00A073DA" w:rsidP="00A073DA">
      <w:pPr>
        <w:pStyle w:val="Default"/>
        <w:rPr>
          <w:sz w:val="22"/>
          <w:szCs w:val="22"/>
          <w:u w:val="single"/>
        </w:rPr>
      </w:pPr>
      <w:r w:rsidRPr="00587E84">
        <w:rPr>
          <w:sz w:val="22"/>
          <w:szCs w:val="22"/>
          <w:u w:val="single"/>
        </w:rPr>
        <w:t xml:space="preserve">CAMBODGE/CAMBODIA </w:t>
      </w:r>
    </w:p>
    <w:p w14:paraId="403F53EB" w14:textId="77777777" w:rsidR="00A073DA" w:rsidRPr="00587E84" w:rsidRDefault="00A073DA" w:rsidP="00A073DA">
      <w:pPr>
        <w:rPr>
          <w:szCs w:val="22"/>
        </w:rPr>
      </w:pPr>
    </w:p>
    <w:p w14:paraId="58833177" w14:textId="77777777" w:rsidR="00A073DA" w:rsidRPr="00587E84" w:rsidRDefault="00A073DA" w:rsidP="00A073DA">
      <w:pPr>
        <w:rPr>
          <w:szCs w:val="22"/>
        </w:rPr>
      </w:pPr>
      <w:r w:rsidRPr="00587E84">
        <w:rPr>
          <w:szCs w:val="22"/>
        </w:rPr>
        <w:t>Siek PISETH (Mr.), Head of Bureau, Copyright and Related Rights Department, Ministry of Culture and Fine Arts, Phnom Penh</w:t>
      </w:r>
    </w:p>
    <w:p w14:paraId="3C0D8CEE" w14:textId="77777777" w:rsidR="00A073DA" w:rsidRPr="00587E84" w:rsidRDefault="00A073DA" w:rsidP="00A073DA">
      <w:pPr>
        <w:rPr>
          <w:szCs w:val="22"/>
        </w:rPr>
      </w:pPr>
    </w:p>
    <w:p w14:paraId="6EE4531C" w14:textId="77777777" w:rsidR="00A073DA" w:rsidRPr="00587E84" w:rsidRDefault="00A073DA" w:rsidP="00A073DA">
      <w:pPr>
        <w:rPr>
          <w:szCs w:val="22"/>
        </w:rPr>
      </w:pPr>
      <w:r w:rsidRPr="00587E84">
        <w:rPr>
          <w:szCs w:val="22"/>
        </w:rPr>
        <w:t>Socheata HANG (Ms.), Deputy Permanent Representative, Permanent Mission to the World Trade Organization (WTO), Geneva</w:t>
      </w:r>
    </w:p>
    <w:p w14:paraId="48555268" w14:textId="77777777" w:rsidR="00A073DA" w:rsidRPr="00587E84" w:rsidRDefault="00A073DA" w:rsidP="00A073DA">
      <w:pPr>
        <w:rPr>
          <w:szCs w:val="22"/>
        </w:rPr>
      </w:pPr>
    </w:p>
    <w:p w14:paraId="0C4735BA" w14:textId="77777777" w:rsidR="00A073DA" w:rsidRPr="00986D71" w:rsidRDefault="00A073DA" w:rsidP="00A073DA">
      <w:pPr>
        <w:rPr>
          <w:szCs w:val="22"/>
          <w:u w:val="single"/>
        </w:rPr>
      </w:pPr>
    </w:p>
    <w:p w14:paraId="22E4E129" w14:textId="77777777" w:rsidR="00A073DA" w:rsidRPr="00587E84" w:rsidRDefault="00A073DA" w:rsidP="00A073DA">
      <w:pPr>
        <w:rPr>
          <w:szCs w:val="22"/>
          <w:u w:val="single"/>
        </w:rPr>
      </w:pPr>
      <w:r w:rsidRPr="00587E84">
        <w:rPr>
          <w:szCs w:val="22"/>
          <w:u w:val="single"/>
        </w:rPr>
        <w:t>CANADA</w:t>
      </w:r>
    </w:p>
    <w:p w14:paraId="419EAB66" w14:textId="77777777" w:rsidR="00A073DA" w:rsidRPr="00587E84" w:rsidRDefault="00A073DA" w:rsidP="00A073DA">
      <w:pPr>
        <w:rPr>
          <w:szCs w:val="22"/>
          <w:u w:val="single"/>
        </w:rPr>
      </w:pPr>
    </w:p>
    <w:p w14:paraId="7F224929" w14:textId="77777777" w:rsidR="00A073DA" w:rsidRPr="00587E84" w:rsidRDefault="00A073DA" w:rsidP="00A073DA">
      <w:pPr>
        <w:rPr>
          <w:szCs w:val="22"/>
        </w:rPr>
      </w:pPr>
      <w:r w:rsidRPr="00587E84">
        <w:rPr>
          <w:szCs w:val="22"/>
        </w:rPr>
        <w:t>Samuel GENEROUX (Mr.), Senior Policy Analyst, International Copyright, Canadian Heritage, Gatineau</w:t>
      </w:r>
    </w:p>
    <w:p w14:paraId="615D9351" w14:textId="77777777" w:rsidR="00A073DA" w:rsidRPr="00587E84" w:rsidRDefault="00A073DA" w:rsidP="00A073DA"/>
    <w:p w14:paraId="5DE97A24" w14:textId="77777777" w:rsidR="00A073DA" w:rsidRPr="00587E84" w:rsidRDefault="00A073DA" w:rsidP="00A073DA">
      <w:pPr>
        <w:rPr>
          <w:szCs w:val="22"/>
        </w:rPr>
      </w:pPr>
      <w:r w:rsidRPr="00587E84">
        <w:rPr>
          <w:szCs w:val="22"/>
        </w:rPr>
        <w:t>Jamie ORR (Ms.), Policy Analyst, Canadian Heritage, Ottawa</w:t>
      </w:r>
    </w:p>
    <w:p w14:paraId="60FFB09C" w14:textId="77777777" w:rsidR="00A073DA" w:rsidRPr="00587E84" w:rsidRDefault="00A073DA" w:rsidP="00A073DA"/>
    <w:p w14:paraId="4C274256" w14:textId="77777777" w:rsidR="00A073DA" w:rsidRPr="00587E84" w:rsidRDefault="00A073DA" w:rsidP="00A073DA">
      <w:pPr>
        <w:rPr>
          <w:szCs w:val="22"/>
        </w:rPr>
      </w:pPr>
      <w:r w:rsidRPr="00587E84">
        <w:rPr>
          <w:szCs w:val="22"/>
        </w:rPr>
        <w:t>Daniel WHALEN (Mr.), Policy Analyst, Innovation, Science and Economic Development, Ottawa</w:t>
      </w:r>
    </w:p>
    <w:p w14:paraId="1928CC24" w14:textId="77777777" w:rsidR="00A073DA" w:rsidRDefault="00A073DA" w:rsidP="00A073DA">
      <w:pPr>
        <w:rPr>
          <w:szCs w:val="22"/>
        </w:rPr>
      </w:pPr>
    </w:p>
    <w:p w14:paraId="4D2C2DF6" w14:textId="77777777" w:rsidR="00A073DA" w:rsidRDefault="00A073DA" w:rsidP="00A073DA">
      <w:pPr>
        <w:rPr>
          <w:szCs w:val="22"/>
        </w:rPr>
      </w:pPr>
      <w:r>
        <w:rPr>
          <w:szCs w:val="22"/>
        </w:rPr>
        <w:t>Ysolde GENDREAU (Ms.), Professor, University of Montreal, Montreal</w:t>
      </w:r>
    </w:p>
    <w:p w14:paraId="32EC08A4" w14:textId="77777777" w:rsidR="00A073DA" w:rsidRPr="00587E84" w:rsidRDefault="00A073DA" w:rsidP="00A073DA">
      <w:pPr>
        <w:rPr>
          <w:szCs w:val="22"/>
        </w:rPr>
      </w:pPr>
    </w:p>
    <w:p w14:paraId="24143FFD" w14:textId="77777777" w:rsidR="00A073DA" w:rsidRPr="00587E84" w:rsidRDefault="00A073DA" w:rsidP="00A073DA">
      <w:r w:rsidRPr="00587E84">
        <w:t>Nicolas LESIEUR (Mr.), First Secretary, Permanent Mission, Geneva</w:t>
      </w:r>
    </w:p>
    <w:p w14:paraId="37E7A088" w14:textId="77777777" w:rsidR="00A073DA" w:rsidRPr="00587E84" w:rsidRDefault="00A073DA" w:rsidP="00A073DA"/>
    <w:p w14:paraId="4C065028" w14:textId="77777777" w:rsidR="00A073DA" w:rsidRPr="00587E84" w:rsidRDefault="00A073DA" w:rsidP="00A073DA"/>
    <w:p w14:paraId="293DE4B3" w14:textId="77777777" w:rsidR="00A073DA" w:rsidRPr="00986D71" w:rsidRDefault="00A073DA" w:rsidP="00A073DA">
      <w:pPr>
        <w:rPr>
          <w:szCs w:val="22"/>
          <w:u w:val="single"/>
          <w:lang w:val="es-ES"/>
        </w:rPr>
      </w:pPr>
      <w:r w:rsidRPr="00986D71">
        <w:rPr>
          <w:szCs w:val="22"/>
          <w:u w:val="single"/>
          <w:lang w:val="es-ES"/>
        </w:rPr>
        <w:t>CHILI/CHILE</w:t>
      </w:r>
    </w:p>
    <w:p w14:paraId="467B7C85" w14:textId="77777777" w:rsidR="00A073DA" w:rsidRPr="00986D71" w:rsidRDefault="00A073DA" w:rsidP="00A073DA">
      <w:pPr>
        <w:rPr>
          <w:szCs w:val="22"/>
          <w:u w:val="single"/>
          <w:lang w:val="es-ES"/>
        </w:rPr>
      </w:pPr>
    </w:p>
    <w:p w14:paraId="0A64DDD3" w14:textId="77777777" w:rsidR="00A073DA" w:rsidRPr="00986D71" w:rsidRDefault="00A073DA" w:rsidP="00A073DA">
      <w:pPr>
        <w:rPr>
          <w:szCs w:val="22"/>
          <w:lang w:val="es-ES"/>
        </w:rPr>
      </w:pPr>
      <w:r w:rsidRPr="00986D71">
        <w:rPr>
          <w:szCs w:val="22"/>
          <w:lang w:val="es-ES"/>
        </w:rPr>
        <w:t>Felipe FERREIRA (Sr.), Asesor, Departamento de Propiedad Intelectual, Ministerio de Relaciones Exteriores, Santiago</w:t>
      </w:r>
    </w:p>
    <w:p w14:paraId="5A9EA385" w14:textId="77777777" w:rsidR="00A073DA" w:rsidRPr="00986D71" w:rsidRDefault="00A073DA" w:rsidP="00A073DA">
      <w:pPr>
        <w:rPr>
          <w:lang w:val="es-ES"/>
        </w:rPr>
      </w:pPr>
    </w:p>
    <w:p w14:paraId="12F4042E" w14:textId="77777777" w:rsidR="00A073DA" w:rsidRPr="00986D71" w:rsidRDefault="00A073DA" w:rsidP="00A073DA">
      <w:pPr>
        <w:rPr>
          <w:szCs w:val="22"/>
          <w:lang w:val="es-ES"/>
        </w:rPr>
      </w:pPr>
      <w:r w:rsidRPr="00986D71">
        <w:rPr>
          <w:szCs w:val="22"/>
          <w:lang w:val="es-ES"/>
        </w:rPr>
        <w:t>Jose MOLINA (Sr.), Jefe, Unidad de Derechos de Autor, Ministerio de las Culturas, las Artes y el Patrimonio, Santiago de Chile</w:t>
      </w:r>
    </w:p>
    <w:p w14:paraId="36510A8A" w14:textId="77777777" w:rsidR="00A073DA" w:rsidRPr="00986D71" w:rsidRDefault="00A073DA" w:rsidP="00A073DA">
      <w:pPr>
        <w:rPr>
          <w:szCs w:val="22"/>
          <w:lang w:val="es-ES"/>
        </w:rPr>
      </w:pPr>
    </w:p>
    <w:p w14:paraId="5E0E21F4" w14:textId="77777777" w:rsidR="00A073DA" w:rsidRPr="00986D71" w:rsidRDefault="00A073DA" w:rsidP="00A073DA">
      <w:pPr>
        <w:rPr>
          <w:szCs w:val="22"/>
          <w:lang w:val="es-ES"/>
        </w:rPr>
      </w:pPr>
      <w:r w:rsidRPr="00986D71">
        <w:rPr>
          <w:szCs w:val="22"/>
          <w:lang w:val="es-ES"/>
        </w:rPr>
        <w:t>Pablo LATORRE (Sr.), Asesor, Legal División de Propiedad Intelectual, Subsecretaria de Relaciones Económicas Internacionales (SUBREI), Santiago de Chile</w:t>
      </w:r>
    </w:p>
    <w:p w14:paraId="5F3974F7" w14:textId="77777777" w:rsidR="00A073DA" w:rsidRPr="00986D71" w:rsidRDefault="00A073DA" w:rsidP="00A073DA">
      <w:pPr>
        <w:rPr>
          <w:szCs w:val="22"/>
          <w:lang w:val="es-ES"/>
        </w:rPr>
      </w:pPr>
    </w:p>
    <w:p w14:paraId="3A491414" w14:textId="77777777" w:rsidR="00A073DA" w:rsidRPr="00986D71" w:rsidRDefault="00A073DA" w:rsidP="00A073DA">
      <w:pPr>
        <w:rPr>
          <w:szCs w:val="22"/>
          <w:lang w:val="es-ES"/>
        </w:rPr>
      </w:pPr>
      <w:r w:rsidRPr="00986D71">
        <w:rPr>
          <w:szCs w:val="22"/>
          <w:lang w:val="es-ES"/>
        </w:rPr>
        <w:t>Valeria MORETIC (Sra.), Abogada, Unidad de Derechos de Autor, Subsecretaria de las Culturas y las Artes, Ministerio de las Culturas, las Artes y el Patrimonio, Santiago de Chile</w:t>
      </w:r>
    </w:p>
    <w:p w14:paraId="20940FC5" w14:textId="77777777" w:rsidR="00A073DA" w:rsidRPr="00986D71" w:rsidRDefault="00A073DA" w:rsidP="00A073DA">
      <w:pPr>
        <w:rPr>
          <w:szCs w:val="22"/>
          <w:lang w:val="es-ES"/>
        </w:rPr>
      </w:pPr>
    </w:p>
    <w:p w14:paraId="6B2DBD80" w14:textId="77777777" w:rsidR="00A073DA" w:rsidRPr="00986D71" w:rsidRDefault="00A073DA" w:rsidP="00A073DA">
      <w:pPr>
        <w:rPr>
          <w:szCs w:val="22"/>
          <w:lang w:val="es-ES"/>
        </w:rPr>
      </w:pPr>
      <w:r w:rsidRPr="00986D71">
        <w:rPr>
          <w:szCs w:val="22"/>
          <w:lang w:val="es-ES"/>
        </w:rPr>
        <w:t>Martin CORREA (Sr.), Consejero, Misión Permanente ante la Organización Mundial del Comercio (OMC), Ginebra</w:t>
      </w:r>
    </w:p>
    <w:p w14:paraId="54CBB589" w14:textId="77777777" w:rsidR="00A073DA" w:rsidRPr="00986D71" w:rsidRDefault="00A073DA" w:rsidP="00A073DA">
      <w:pPr>
        <w:rPr>
          <w:szCs w:val="22"/>
          <w:lang w:val="es-ES"/>
        </w:rPr>
      </w:pPr>
    </w:p>
    <w:p w14:paraId="2600211D" w14:textId="77777777" w:rsidR="00A073DA" w:rsidRPr="00986D71" w:rsidRDefault="00A073DA" w:rsidP="00A073DA">
      <w:pPr>
        <w:rPr>
          <w:szCs w:val="22"/>
          <w:lang w:val="es-ES"/>
        </w:rPr>
      </w:pPr>
    </w:p>
    <w:p w14:paraId="6E030EEE" w14:textId="77777777" w:rsidR="00A073DA" w:rsidRPr="00587E84" w:rsidRDefault="00A073DA" w:rsidP="00A073DA">
      <w:pPr>
        <w:rPr>
          <w:szCs w:val="22"/>
          <w:u w:val="single"/>
        </w:rPr>
      </w:pPr>
      <w:r w:rsidRPr="00587E84">
        <w:rPr>
          <w:szCs w:val="22"/>
          <w:u w:val="single"/>
        </w:rPr>
        <w:t>CHINE/CHINA</w:t>
      </w:r>
    </w:p>
    <w:p w14:paraId="06609F8C" w14:textId="77777777" w:rsidR="00A073DA" w:rsidRPr="00587E84" w:rsidRDefault="00A073DA" w:rsidP="00A073DA">
      <w:pPr>
        <w:rPr>
          <w:szCs w:val="22"/>
          <w:u w:val="single"/>
        </w:rPr>
      </w:pPr>
    </w:p>
    <w:p w14:paraId="43D584AB" w14:textId="77777777" w:rsidR="00A073DA" w:rsidRPr="00587E84" w:rsidRDefault="00A073DA" w:rsidP="00A073DA">
      <w:pPr>
        <w:rPr>
          <w:szCs w:val="22"/>
        </w:rPr>
      </w:pPr>
      <w:r w:rsidRPr="00587E84">
        <w:rPr>
          <w:szCs w:val="22"/>
        </w:rPr>
        <w:t>XIULING Zhao (Ms.), Deputy Director General, Copyright Department, National Copyright Administration of China NCAC, Beijing</w:t>
      </w:r>
    </w:p>
    <w:p w14:paraId="714F608C" w14:textId="77777777" w:rsidR="00A073DA" w:rsidRPr="00587E84" w:rsidRDefault="00A073DA" w:rsidP="00A073DA">
      <w:pPr>
        <w:rPr>
          <w:szCs w:val="22"/>
        </w:rPr>
      </w:pPr>
    </w:p>
    <w:p w14:paraId="0D37BF31" w14:textId="77777777" w:rsidR="00A073DA" w:rsidRPr="00587E84" w:rsidRDefault="00A073DA" w:rsidP="00A073DA">
      <w:pPr>
        <w:rPr>
          <w:szCs w:val="22"/>
        </w:rPr>
      </w:pPr>
      <w:r w:rsidRPr="00587E84">
        <w:rPr>
          <w:szCs w:val="22"/>
        </w:rPr>
        <w:t>HU Ping (Ms.), Director, International Affairs Division, Copyright Department, National Copyright Administration of China (NCAC), Beijing</w:t>
      </w:r>
    </w:p>
    <w:p w14:paraId="2EAE76AB" w14:textId="77777777" w:rsidR="00A073DA" w:rsidRPr="00587E84" w:rsidRDefault="00A073DA" w:rsidP="00A073DA">
      <w:pPr>
        <w:rPr>
          <w:szCs w:val="22"/>
        </w:rPr>
      </w:pPr>
    </w:p>
    <w:p w14:paraId="760B5CFA" w14:textId="77777777" w:rsidR="00A073DA" w:rsidRPr="00587E84" w:rsidRDefault="00A073DA" w:rsidP="00A073DA">
      <w:pPr>
        <w:rPr>
          <w:szCs w:val="22"/>
        </w:rPr>
      </w:pPr>
      <w:r w:rsidRPr="00587E84">
        <w:rPr>
          <w:szCs w:val="22"/>
        </w:rPr>
        <w:lastRenderedPageBreak/>
        <w:t>HUI Lai Shan (Ms.), Senior Solicitor, Intellectual Property Department, The Government of the Hong Kong Special Administrative Region of the People's Republic of China, Hong Kong</w:t>
      </w:r>
    </w:p>
    <w:p w14:paraId="2CFAE160" w14:textId="77777777" w:rsidR="00A073DA" w:rsidRPr="00587E84" w:rsidRDefault="00A073DA" w:rsidP="00A073DA">
      <w:pPr>
        <w:rPr>
          <w:szCs w:val="22"/>
        </w:rPr>
      </w:pPr>
    </w:p>
    <w:p w14:paraId="2FA4F1C6" w14:textId="77777777" w:rsidR="00A073DA" w:rsidRPr="00587E84" w:rsidRDefault="00A073DA" w:rsidP="00A073DA">
      <w:pPr>
        <w:rPr>
          <w:szCs w:val="22"/>
        </w:rPr>
      </w:pPr>
      <w:r w:rsidRPr="00587E84">
        <w:rPr>
          <w:szCs w:val="22"/>
        </w:rPr>
        <w:t>TSE Ba Sai Elsie (Ms.), Assistant Director of Intellectual Property (Copyright), Intellectual Property Department, The Government of the Hong Kong Special Administrative Region of the People's Republic of China, Hong Kong</w:t>
      </w:r>
    </w:p>
    <w:p w14:paraId="65DC00DC" w14:textId="77777777" w:rsidR="00A073DA" w:rsidRPr="00587E84" w:rsidRDefault="00A073DA" w:rsidP="00A073DA">
      <w:pPr>
        <w:rPr>
          <w:szCs w:val="22"/>
        </w:rPr>
      </w:pPr>
    </w:p>
    <w:p w14:paraId="4419E026" w14:textId="77777777" w:rsidR="00A073DA" w:rsidRPr="00587E84" w:rsidRDefault="00A073DA" w:rsidP="00A073DA">
      <w:pPr>
        <w:rPr>
          <w:szCs w:val="22"/>
        </w:rPr>
      </w:pPr>
      <w:r w:rsidRPr="00587E84">
        <w:rPr>
          <w:szCs w:val="22"/>
        </w:rPr>
        <w:t>YAN Bo (Mr.), Counselor, Copyright Department, National Copyright Administration of China (NCAC), Beijing</w:t>
      </w:r>
    </w:p>
    <w:p w14:paraId="2FB8DEAF" w14:textId="77777777" w:rsidR="00A073DA" w:rsidRPr="00587E84" w:rsidRDefault="00A073DA" w:rsidP="00A073DA">
      <w:pPr>
        <w:rPr>
          <w:szCs w:val="22"/>
        </w:rPr>
      </w:pPr>
    </w:p>
    <w:p w14:paraId="6243A0FC" w14:textId="77777777" w:rsidR="00A073DA" w:rsidRPr="00587E84" w:rsidRDefault="00A073DA" w:rsidP="00A073DA">
      <w:pPr>
        <w:rPr>
          <w:szCs w:val="22"/>
        </w:rPr>
      </w:pPr>
      <w:r w:rsidRPr="00587E84">
        <w:rPr>
          <w:szCs w:val="22"/>
        </w:rPr>
        <w:t>ZHANG Wenlong (Mr.), Program Officer, International Affairs Division, Copyright Department, National Copyright Administration of China (NCAC), Beijing</w:t>
      </w:r>
    </w:p>
    <w:p w14:paraId="5783D357" w14:textId="77777777" w:rsidR="00A073DA" w:rsidRPr="00587E84" w:rsidRDefault="00A073DA" w:rsidP="00A073DA">
      <w:pPr>
        <w:rPr>
          <w:szCs w:val="22"/>
        </w:rPr>
      </w:pPr>
    </w:p>
    <w:p w14:paraId="774F8ABE" w14:textId="77777777" w:rsidR="00A073DA" w:rsidRPr="00587E84" w:rsidRDefault="00A073DA" w:rsidP="00A073DA"/>
    <w:p w14:paraId="418A8892" w14:textId="77777777" w:rsidR="00A073DA" w:rsidRPr="00986D71" w:rsidRDefault="00A073DA" w:rsidP="00A073DA">
      <w:pPr>
        <w:rPr>
          <w:szCs w:val="22"/>
          <w:u w:val="single"/>
          <w:lang w:val="es-ES"/>
        </w:rPr>
      </w:pPr>
      <w:r w:rsidRPr="00986D71">
        <w:rPr>
          <w:szCs w:val="22"/>
          <w:u w:val="single"/>
          <w:lang w:val="es-ES"/>
        </w:rPr>
        <w:t>COLOMBIE/COLOMBIA</w:t>
      </w:r>
    </w:p>
    <w:p w14:paraId="7AA61217" w14:textId="77777777" w:rsidR="00A073DA" w:rsidRPr="00986D71" w:rsidRDefault="00A073DA" w:rsidP="00A073DA">
      <w:pPr>
        <w:rPr>
          <w:szCs w:val="22"/>
          <w:lang w:val="es-ES"/>
        </w:rPr>
      </w:pPr>
    </w:p>
    <w:p w14:paraId="50110061" w14:textId="77777777" w:rsidR="00A073DA" w:rsidRPr="00986D71" w:rsidRDefault="00A073DA" w:rsidP="00A073DA">
      <w:pPr>
        <w:rPr>
          <w:szCs w:val="22"/>
          <w:lang w:val="es-ES"/>
        </w:rPr>
      </w:pPr>
      <w:r w:rsidRPr="00986D71">
        <w:rPr>
          <w:szCs w:val="22"/>
          <w:lang w:val="es-ES"/>
        </w:rPr>
        <w:t xml:space="preserve">Carolina ROMERO ROMERO (Sra.), Directora General, Dirección General, Dirección Nacional </w:t>
      </w:r>
    </w:p>
    <w:p w14:paraId="3748652D" w14:textId="77777777" w:rsidR="00A073DA" w:rsidRPr="00986D71" w:rsidRDefault="00A073DA" w:rsidP="00A073DA">
      <w:pPr>
        <w:rPr>
          <w:szCs w:val="22"/>
          <w:lang w:val="es-ES"/>
        </w:rPr>
      </w:pPr>
      <w:r w:rsidRPr="00986D71">
        <w:rPr>
          <w:szCs w:val="22"/>
          <w:lang w:val="es-ES"/>
        </w:rPr>
        <w:t>de Derecho de Autor de Colombia, Bogotá, D.C.</w:t>
      </w:r>
    </w:p>
    <w:p w14:paraId="6F5E4450" w14:textId="77777777" w:rsidR="00A073DA" w:rsidRPr="00986D71" w:rsidRDefault="00A073DA" w:rsidP="00A073DA">
      <w:pPr>
        <w:rPr>
          <w:szCs w:val="22"/>
          <w:lang w:val="es-ES"/>
        </w:rPr>
      </w:pPr>
    </w:p>
    <w:p w14:paraId="0E6FB085" w14:textId="77777777" w:rsidR="00A073DA" w:rsidRPr="00986D71" w:rsidRDefault="00A073DA" w:rsidP="00A073DA">
      <w:pPr>
        <w:rPr>
          <w:szCs w:val="22"/>
          <w:lang w:val="es-ES"/>
        </w:rPr>
      </w:pPr>
      <w:r w:rsidRPr="00986D71">
        <w:rPr>
          <w:szCs w:val="22"/>
          <w:lang w:val="es-ES"/>
        </w:rPr>
        <w:t>Julián David RIÁTIGA IBÁÑEZ (Sr.), Subdirector, Subdirección De Capacitación, Investigación y Desarrollo, Dirección Nacional de Derecho de Autor de Colombia, Bogotá, D.C.</w:t>
      </w:r>
    </w:p>
    <w:p w14:paraId="6DD390BE" w14:textId="77777777" w:rsidR="00A073DA" w:rsidRPr="00986D71" w:rsidRDefault="00A073DA" w:rsidP="00A073DA">
      <w:pPr>
        <w:rPr>
          <w:szCs w:val="22"/>
          <w:lang w:val="es-ES"/>
        </w:rPr>
      </w:pPr>
    </w:p>
    <w:p w14:paraId="6864AC3A" w14:textId="77777777" w:rsidR="00A073DA" w:rsidRPr="00986D71" w:rsidRDefault="00A073DA" w:rsidP="00A073DA">
      <w:pPr>
        <w:rPr>
          <w:szCs w:val="22"/>
          <w:lang w:val="es-ES"/>
        </w:rPr>
      </w:pPr>
      <w:r w:rsidRPr="00986D71">
        <w:rPr>
          <w:szCs w:val="22"/>
          <w:lang w:val="es-ES"/>
        </w:rPr>
        <w:t>Carlos Alfredo RODRÍGUEZ MARTÍN (Sr.), Abogado Oficina Asesora, Oficina Asesora, Dirección Nacional de Derecho de Autor de Colombia, Bogotá D.C.</w:t>
      </w:r>
    </w:p>
    <w:p w14:paraId="793019CA" w14:textId="77777777" w:rsidR="00A073DA" w:rsidRPr="00986D71" w:rsidRDefault="00A073DA" w:rsidP="00A073DA">
      <w:pPr>
        <w:rPr>
          <w:szCs w:val="22"/>
          <w:lang w:val="es-ES"/>
        </w:rPr>
      </w:pPr>
    </w:p>
    <w:p w14:paraId="455A49BA" w14:textId="77777777" w:rsidR="00A073DA" w:rsidRPr="00986D71" w:rsidRDefault="00A073DA" w:rsidP="00A073DA">
      <w:pPr>
        <w:rPr>
          <w:szCs w:val="22"/>
          <w:lang w:val="es-ES"/>
        </w:rPr>
      </w:pPr>
      <w:r w:rsidRPr="00986D71">
        <w:rPr>
          <w:szCs w:val="22"/>
          <w:lang w:val="es-ES"/>
        </w:rPr>
        <w:t xml:space="preserve">Yesid Andres SERRANO ALARCÓN (Sr.), Tercer Secretario, </w:t>
      </w:r>
      <w:r w:rsidRPr="00587E84">
        <w:rPr>
          <w:szCs w:val="22"/>
          <w:lang w:val="es-ES"/>
        </w:rPr>
        <w:t>Misión Permanente, Ginebra</w:t>
      </w:r>
    </w:p>
    <w:p w14:paraId="33CB3B6A" w14:textId="77777777" w:rsidR="00A073DA" w:rsidRPr="00986D71" w:rsidRDefault="00A073DA" w:rsidP="00A073DA">
      <w:pPr>
        <w:rPr>
          <w:szCs w:val="22"/>
          <w:lang w:val="es-ES"/>
        </w:rPr>
      </w:pPr>
    </w:p>
    <w:p w14:paraId="16B318FE" w14:textId="77777777" w:rsidR="00A073DA" w:rsidRPr="00986D71" w:rsidRDefault="00A073DA" w:rsidP="00A073DA">
      <w:pPr>
        <w:rPr>
          <w:szCs w:val="22"/>
          <w:lang w:val="es-ES"/>
        </w:rPr>
      </w:pPr>
    </w:p>
    <w:p w14:paraId="6FD286B0" w14:textId="77777777" w:rsidR="00A073DA" w:rsidRPr="00986D71" w:rsidRDefault="00A073DA" w:rsidP="00A073DA">
      <w:pPr>
        <w:rPr>
          <w:szCs w:val="22"/>
          <w:u w:val="single"/>
          <w:lang w:val="es-ES"/>
        </w:rPr>
      </w:pPr>
      <w:r w:rsidRPr="00986D71">
        <w:rPr>
          <w:szCs w:val="22"/>
          <w:u w:val="single"/>
          <w:lang w:val="es-ES"/>
        </w:rPr>
        <w:t>COSTA RICA</w:t>
      </w:r>
    </w:p>
    <w:p w14:paraId="7A85F389" w14:textId="77777777" w:rsidR="00A073DA" w:rsidRPr="00986D71" w:rsidRDefault="00A073DA" w:rsidP="00A073DA">
      <w:pPr>
        <w:rPr>
          <w:szCs w:val="22"/>
          <w:u w:val="single"/>
          <w:lang w:val="es-ES"/>
        </w:rPr>
      </w:pPr>
    </w:p>
    <w:p w14:paraId="7FDCDAA8" w14:textId="77777777" w:rsidR="00A073DA" w:rsidRPr="00986D71" w:rsidRDefault="00A073DA" w:rsidP="00A073DA">
      <w:pPr>
        <w:rPr>
          <w:szCs w:val="22"/>
          <w:lang w:val="es-ES"/>
        </w:rPr>
      </w:pPr>
      <w:r w:rsidRPr="00986D71">
        <w:rPr>
          <w:szCs w:val="22"/>
          <w:lang w:val="es-ES"/>
        </w:rPr>
        <w:t>Catalina DEVANDAS (Sra.), Embajadora, Representante, Misión Permanente, Ginebra</w:t>
      </w:r>
    </w:p>
    <w:p w14:paraId="56BD6407" w14:textId="77777777" w:rsidR="00A073DA" w:rsidRPr="00986D71" w:rsidRDefault="00A073DA" w:rsidP="00A073DA">
      <w:pPr>
        <w:rPr>
          <w:szCs w:val="22"/>
          <w:lang w:val="es-ES"/>
        </w:rPr>
      </w:pPr>
    </w:p>
    <w:p w14:paraId="3AB34A44" w14:textId="77777777" w:rsidR="00A073DA" w:rsidRPr="00986D71" w:rsidRDefault="00A073DA" w:rsidP="00A073DA">
      <w:pPr>
        <w:rPr>
          <w:szCs w:val="22"/>
          <w:lang w:val="es-ES"/>
        </w:rPr>
      </w:pPr>
      <w:r w:rsidRPr="00986D71">
        <w:rPr>
          <w:szCs w:val="22"/>
          <w:lang w:val="es-ES"/>
        </w:rPr>
        <w:t>Gabriela MURILLO DURAN (Sra.), Coordinadora de la Asesoría Legal, Registro de Propiedad Intelectual, Ministerio de Justicia, San José</w:t>
      </w:r>
    </w:p>
    <w:p w14:paraId="0B34F7DC" w14:textId="77777777" w:rsidR="00A073DA" w:rsidRPr="00986D71" w:rsidRDefault="00A073DA" w:rsidP="00A073DA">
      <w:pPr>
        <w:rPr>
          <w:szCs w:val="22"/>
          <w:lang w:val="es-ES"/>
        </w:rPr>
      </w:pPr>
    </w:p>
    <w:p w14:paraId="0A156EA5" w14:textId="77777777" w:rsidR="00A073DA" w:rsidRPr="00986D71" w:rsidRDefault="00A073DA" w:rsidP="00A073DA">
      <w:pPr>
        <w:rPr>
          <w:szCs w:val="22"/>
          <w:lang w:val="es-ES"/>
        </w:rPr>
      </w:pPr>
      <w:r w:rsidRPr="00986D71">
        <w:rPr>
          <w:szCs w:val="22"/>
          <w:lang w:val="es-ES"/>
        </w:rPr>
        <w:t>Alexander PENARANDA (Sr.), Minister Counsellor, Misión Permanente, Ginebra</w:t>
      </w:r>
    </w:p>
    <w:p w14:paraId="73425A7F" w14:textId="77777777" w:rsidR="00A073DA" w:rsidRPr="00986D71" w:rsidRDefault="00A073DA" w:rsidP="00A073DA">
      <w:pPr>
        <w:rPr>
          <w:szCs w:val="22"/>
          <w:lang w:val="es-ES"/>
        </w:rPr>
      </w:pPr>
    </w:p>
    <w:p w14:paraId="5396C0EF" w14:textId="77777777" w:rsidR="00A073DA" w:rsidRPr="00986D71" w:rsidRDefault="00A073DA" w:rsidP="00A073DA">
      <w:pPr>
        <w:rPr>
          <w:szCs w:val="22"/>
          <w:lang w:val="es-ES"/>
        </w:rPr>
      </w:pPr>
    </w:p>
    <w:p w14:paraId="597461F8" w14:textId="77777777" w:rsidR="00A073DA" w:rsidRPr="00587E84" w:rsidRDefault="00A073DA" w:rsidP="00A073DA">
      <w:pPr>
        <w:rPr>
          <w:szCs w:val="22"/>
          <w:u w:val="single"/>
        </w:rPr>
      </w:pPr>
      <w:r w:rsidRPr="00587E84">
        <w:rPr>
          <w:szCs w:val="22"/>
          <w:u w:val="single"/>
        </w:rPr>
        <w:t>CROATIE/CROATIA</w:t>
      </w:r>
    </w:p>
    <w:p w14:paraId="60DF5C6E" w14:textId="77777777" w:rsidR="00A073DA" w:rsidRPr="00587E84" w:rsidRDefault="00A073DA" w:rsidP="00A073DA">
      <w:pPr>
        <w:rPr>
          <w:szCs w:val="22"/>
          <w:u w:val="single"/>
        </w:rPr>
      </w:pPr>
    </w:p>
    <w:p w14:paraId="73E9D308" w14:textId="77777777" w:rsidR="00A073DA" w:rsidRPr="00587E84" w:rsidRDefault="00A073DA" w:rsidP="00A073DA">
      <w:pPr>
        <w:rPr>
          <w:szCs w:val="22"/>
        </w:rPr>
      </w:pPr>
      <w:r w:rsidRPr="00587E84">
        <w:rPr>
          <w:szCs w:val="22"/>
        </w:rPr>
        <w:t>Daniela KUŠTOVIĆ KOKOT (Ms.), Senior Legal Adviser for Enforcement and Copyright and Related Rights, Section for Copyright and Related Rights and for Enforcement of Intellectual Property Rights, State Intellectual Property Office (SIPO), Zagreb</w:t>
      </w:r>
    </w:p>
    <w:p w14:paraId="6C51C966" w14:textId="77777777" w:rsidR="00A073DA" w:rsidRPr="00587E84" w:rsidRDefault="00A073DA" w:rsidP="00A073DA">
      <w:pPr>
        <w:rPr>
          <w:szCs w:val="22"/>
        </w:rPr>
      </w:pPr>
    </w:p>
    <w:p w14:paraId="18A832B0" w14:textId="77777777" w:rsidR="00A073DA" w:rsidRPr="00587E84" w:rsidRDefault="00A073DA" w:rsidP="00A073DA">
      <w:pPr>
        <w:rPr>
          <w:szCs w:val="22"/>
        </w:rPr>
      </w:pPr>
      <w:r w:rsidRPr="00587E84">
        <w:rPr>
          <w:szCs w:val="22"/>
        </w:rPr>
        <w:t xml:space="preserve">Jelena SECULIC (Ms.), Legal Adviser, Section for Copyright and Related Rights and for Enforcement of Intellectual Property Rights, State Intellectual Property </w:t>
      </w:r>
    </w:p>
    <w:p w14:paraId="07AD3B52" w14:textId="77777777" w:rsidR="00A073DA" w:rsidRPr="00986D71" w:rsidRDefault="00A073DA" w:rsidP="00A073DA">
      <w:pPr>
        <w:rPr>
          <w:szCs w:val="22"/>
          <w:lang w:val="es-ES"/>
        </w:rPr>
      </w:pPr>
      <w:r w:rsidRPr="00986D71">
        <w:rPr>
          <w:szCs w:val="22"/>
          <w:lang w:val="es-ES"/>
        </w:rPr>
        <w:t>Office (SIPO), Zagreb</w:t>
      </w:r>
    </w:p>
    <w:p w14:paraId="1BC960CE" w14:textId="77777777" w:rsidR="00A073DA" w:rsidRPr="00986D71" w:rsidRDefault="00A073DA" w:rsidP="00A073DA">
      <w:pPr>
        <w:rPr>
          <w:szCs w:val="22"/>
          <w:lang w:val="es-ES"/>
        </w:rPr>
      </w:pPr>
    </w:p>
    <w:p w14:paraId="1793722A" w14:textId="77777777" w:rsidR="00A073DA" w:rsidRPr="00986D71" w:rsidRDefault="00A073DA" w:rsidP="00A073DA">
      <w:pPr>
        <w:rPr>
          <w:szCs w:val="22"/>
          <w:lang w:val="es-ES"/>
        </w:rPr>
      </w:pPr>
    </w:p>
    <w:p w14:paraId="0E8F78FF" w14:textId="77777777" w:rsidR="00A073DA" w:rsidRPr="00986D71" w:rsidRDefault="00A073DA" w:rsidP="00A073DA">
      <w:pPr>
        <w:rPr>
          <w:szCs w:val="22"/>
          <w:u w:val="single"/>
          <w:lang w:val="es-ES"/>
        </w:rPr>
      </w:pPr>
      <w:r w:rsidRPr="00986D71">
        <w:rPr>
          <w:szCs w:val="22"/>
          <w:u w:val="single"/>
          <w:lang w:val="es-ES"/>
        </w:rPr>
        <w:t>CUBA</w:t>
      </w:r>
    </w:p>
    <w:p w14:paraId="312189E8" w14:textId="77777777" w:rsidR="00A073DA" w:rsidRPr="00986D71" w:rsidRDefault="00A073DA" w:rsidP="00A073DA">
      <w:pPr>
        <w:rPr>
          <w:szCs w:val="22"/>
          <w:u w:val="single"/>
          <w:lang w:val="es-ES"/>
        </w:rPr>
      </w:pPr>
    </w:p>
    <w:p w14:paraId="6EB456C1" w14:textId="77777777" w:rsidR="00A073DA" w:rsidRPr="00986D71" w:rsidRDefault="00A073DA" w:rsidP="00A073DA">
      <w:pPr>
        <w:rPr>
          <w:szCs w:val="22"/>
          <w:lang w:val="es-ES"/>
        </w:rPr>
      </w:pPr>
      <w:r w:rsidRPr="00986D71">
        <w:rPr>
          <w:szCs w:val="22"/>
          <w:lang w:val="es-ES"/>
        </w:rPr>
        <w:lastRenderedPageBreak/>
        <w:t>William DIAZ (Sr.), Consejero, Misión Permanente, Ginebra</w:t>
      </w:r>
    </w:p>
    <w:p w14:paraId="17712346" w14:textId="77777777" w:rsidR="00A073DA" w:rsidRPr="00986D71" w:rsidRDefault="00A073DA" w:rsidP="00A073DA">
      <w:pPr>
        <w:rPr>
          <w:szCs w:val="22"/>
          <w:lang w:val="es-ES"/>
        </w:rPr>
      </w:pPr>
    </w:p>
    <w:p w14:paraId="3E84AF19" w14:textId="77777777" w:rsidR="00624779" w:rsidRDefault="00624779" w:rsidP="00A073DA">
      <w:pPr>
        <w:rPr>
          <w:szCs w:val="22"/>
          <w:u w:val="single"/>
          <w:lang w:val="fr-FR"/>
        </w:rPr>
      </w:pPr>
    </w:p>
    <w:p w14:paraId="7383919E" w14:textId="0A10B88D" w:rsidR="00A073DA" w:rsidRPr="00151628" w:rsidRDefault="00A073DA" w:rsidP="00A073DA">
      <w:pPr>
        <w:rPr>
          <w:szCs w:val="22"/>
          <w:u w:val="single"/>
          <w:lang w:val="fr-FR"/>
        </w:rPr>
      </w:pPr>
      <w:r w:rsidRPr="00151628">
        <w:rPr>
          <w:szCs w:val="22"/>
          <w:u w:val="single"/>
          <w:lang w:val="fr-FR"/>
        </w:rPr>
        <w:t>DJIBOUTI</w:t>
      </w:r>
    </w:p>
    <w:p w14:paraId="19764E04" w14:textId="77777777" w:rsidR="00A073DA" w:rsidRPr="00151628" w:rsidRDefault="00A073DA" w:rsidP="00A073DA">
      <w:pPr>
        <w:rPr>
          <w:szCs w:val="22"/>
          <w:lang w:val="fr-FR"/>
        </w:rPr>
      </w:pPr>
    </w:p>
    <w:p w14:paraId="6A9BAD6B" w14:textId="77777777" w:rsidR="00A073DA" w:rsidRPr="00986D71" w:rsidRDefault="00A073DA" w:rsidP="00A073DA">
      <w:pPr>
        <w:rPr>
          <w:szCs w:val="22"/>
          <w:lang w:val="fr-FR"/>
        </w:rPr>
      </w:pPr>
      <w:r w:rsidRPr="00986D71">
        <w:rPr>
          <w:szCs w:val="22"/>
          <w:lang w:val="fr-FR"/>
        </w:rPr>
        <w:t>Kadra AHMED HASSAN, Ambassadrice extraordinaire et plénipotentiaire, Représentante permanente, Mission Permanente, Genève</w:t>
      </w:r>
    </w:p>
    <w:p w14:paraId="7158C406" w14:textId="77777777" w:rsidR="00A073DA" w:rsidRPr="00986D71" w:rsidRDefault="00A073DA" w:rsidP="00A073DA">
      <w:pPr>
        <w:rPr>
          <w:szCs w:val="22"/>
          <w:lang w:val="fr-FR"/>
        </w:rPr>
      </w:pPr>
    </w:p>
    <w:p w14:paraId="7565186E" w14:textId="77777777" w:rsidR="00A073DA" w:rsidRPr="00986D71" w:rsidRDefault="00A073DA" w:rsidP="00A073DA">
      <w:pPr>
        <w:rPr>
          <w:szCs w:val="22"/>
          <w:lang w:val="fr-FR"/>
        </w:rPr>
      </w:pPr>
    </w:p>
    <w:p w14:paraId="426736B6" w14:textId="77777777" w:rsidR="00A073DA" w:rsidRPr="00587E84" w:rsidRDefault="00A073DA" w:rsidP="00A073DA">
      <w:pPr>
        <w:rPr>
          <w:szCs w:val="22"/>
          <w:u w:val="single"/>
        </w:rPr>
      </w:pPr>
      <w:r w:rsidRPr="00587E84">
        <w:rPr>
          <w:szCs w:val="22"/>
          <w:u w:val="single"/>
        </w:rPr>
        <w:t>ÉGYPTE/EGYPT</w:t>
      </w:r>
    </w:p>
    <w:p w14:paraId="0CAABC9C" w14:textId="77777777" w:rsidR="00A073DA" w:rsidRPr="00587E84" w:rsidRDefault="00A073DA" w:rsidP="00A073DA">
      <w:pPr>
        <w:rPr>
          <w:szCs w:val="22"/>
          <w:u w:val="single"/>
        </w:rPr>
      </w:pPr>
    </w:p>
    <w:p w14:paraId="0D127402" w14:textId="77777777" w:rsidR="00A073DA" w:rsidRPr="00587E84" w:rsidRDefault="00A073DA" w:rsidP="00A073DA">
      <w:pPr>
        <w:rPr>
          <w:szCs w:val="22"/>
        </w:rPr>
      </w:pPr>
      <w:r w:rsidRPr="00587E84">
        <w:rPr>
          <w:szCs w:val="22"/>
        </w:rPr>
        <w:t>Ahmed Ibrahim MOHAMED (Mr.), Second Secretary, Permanent Mission, Geneva</w:t>
      </w:r>
    </w:p>
    <w:p w14:paraId="17F92135" w14:textId="77777777" w:rsidR="00A073DA" w:rsidRPr="00587E84" w:rsidRDefault="00A073DA" w:rsidP="00A073DA">
      <w:pPr>
        <w:rPr>
          <w:szCs w:val="22"/>
          <w:u w:val="single"/>
        </w:rPr>
      </w:pPr>
    </w:p>
    <w:p w14:paraId="4B7BB5BC" w14:textId="77777777" w:rsidR="00A073DA" w:rsidRPr="00986D71" w:rsidRDefault="00A073DA" w:rsidP="00A073DA">
      <w:pPr>
        <w:rPr>
          <w:szCs w:val="22"/>
        </w:rPr>
      </w:pPr>
    </w:p>
    <w:p w14:paraId="63F7D213" w14:textId="77777777" w:rsidR="00A073DA" w:rsidRPr="00986D71" w:rsidRDefault="00A073DA" w:rsidP="00A073DA">
      <w:pPr>
        <w:rPr>
          <w:szCs w:val="22"/>
          <w:u w:val="single"/>
          <w:lang w:val="es-ES"/>
        </w:rPr>
      </w:pPr>
      <w:r w:rsidRPr="00986D71">
        <w:rPr>
          <w:szCs w:val="22"/>
          <w:u w:val="single"/>
          <w:lang w:val="es-ES"/>
        </w:rPr>
        <w:t>EL SALVADOR</w:t>
      </w:r>
    </w:p>
    <w:p w14:paraId="35430882" w14:textId="77777777" w:rsidR="00A073DA" w:rsidRPr="00986D71" w:rsidRDefault="00A073DA" w:rsidP="00A073DA">
      <w:pPr>
        <w:rPr>
          <w:szCs w:val="22"/>
          <w:u w:val="single"/>
          <w:lang w:val="es-ES"/>
        </w:rPr>
      </w:pPr>
    </w:p>
    <w:p w14:paraId="67AA2264" w14:textId="77777777" w:rsidR="00A073DA" w:rsidRPr="00986D71" w:rsidRDefault="00A073DA" w:rsidP="00A073DA">
      <w:pPr>
        <w:rPr>
          <w:szCs w:val="22"/>
          <w:lang w:val="es-ES"/>
        </w:rPr>
      </w:pPr>
      <w:r w:rsidRPr="00986D71">
        <w:rPr>
          <w:szCs w:val="22"/>
          <w:lang w:val="es-ES"/>
        </w:rPr>
        <w:t>Diana HASBUN (Sra.), Ministra Consejera, Misión Permanente, Ginebra</w:t>
      </w:r>
    </w:p>
    <w:p w14:paraId="04F634E4" w14:textId="77777777" w:rsidR="00A073DA" w:rsidRPr="00986D71" w:rsidRDefault="00A073DA" w:rsidP="00A073DA">
      <w:pPr>
        <w:rPr>
          <w:szCs w:val="22"/>
          <w:u w:val="single"/>
          <w:lang w:val="es-ES"/>
        </w:rPr>
      </w:pPr>
    </w:p>
    <w:p w14:paraId="7457CB24" w14:textId="77777777" w:rsidR="00A073DA" w:rsidRPr="00986D71" w:rsidRDefault="00A073DA" w:rsidP="00A073DA">
      <w:pPr>
        <w:rPr>
          <w:szCs w:val="22"/>
          <w:u w:val="single"/>
          <w:lang w:val="es-ES"/>
        </w:rPr>
      </w:pPr>
    </w:p>
    <w:p w14:paraId="67192CBF" w14:textId="77777777" w:rsidR="00A073DA" w:rsidRPr="00986D71" w:rsidRDefault="00A073DA" w:rsidP="00A073DA">
      <w:pPr>
        <w:rPr>
          <w:szCs w:val="22"/>
          <w:u w:val="single"/>
          <w:lang w:val="fr-FR"/>
        </w:rPr>
      </w:pPr>
      <w:r w:rsidRPr="00986D71">
        <w:rPr>
          <w:szCs w:val="22"/>
          <w:u w:val="single"/>
          <w:lang w:val="fr-FR"/>
        </w:rPr>
        <w:t>ÉMIRATS ARABES UNIS/UNITED ARAB EMIRATES</w:t>
      </w:r>
    </w:p>
    <w:p w14:paraId="4BD68137" w14:textId="77777777" w:rsidR="00A073DA" w:rsidRPr="00986D71" w:rsidRDefault="00A073DA" w:rsidP="00A073DA">
      <w:pPr>
        <w:rPr>
          <w:szCs w:val="22"/>
          <w:u w:val="single"/>
          <w:lang w:val="fr-FR"/>
        </w:rPr>
      </w:pPr>
    </w:p>
    <w:p w14:paraId="7F27EF0C" w14:textId="77777777" w:rsidR="00A073DA" w:rsidRPr="00587E84" w:rsidRDefault="00A073DA" w:rsidP="00A073DA">
      <w:pPr>
        <w:rPr>
          <w:szCs w:val="22"/>
        </w:rPr>
      </w:pPr>
      <w:r w:rsidRPr="00587E84">
        <w:rPr>
          <w:szCs w:val="22"/>
        </w:rPr>
        <w:t>Shaima AL-AKEL (Ms.), International Organizations Executive, Permanent Mission to the World Trade Organization (WTO), Geneva</w:t>
      </w:r>
    </w:p>
    <w:p w14:paraId="3A0A97EB" w14:textId="77777777" w:rsidR="00A073DA" w:rsidRPr="00587E84" w:rsidRDefault="00A073DA" w:rsidP="00A073DA">
      <w:pPr>
        <w:rPr>
          <w:szCs w:val="22"/>
        </w:rPr>
      </w:pPr>
    </w:p>
    <w:p w14:paraId="4372F640" w14:textId="77777777" w:rsidR="00A073DA" w:rsidRPr="00587E84" w:rsidRDefault="00A073DA" w:rsidP="00A073DA">
      <w:pPr>
        <w:rPr>
          <w:szCs w:val="22"/>
        </w:rPr>
      </w:pPr>
      <w:r w:rsidRPr="00587E84">
        <w:rPr>
          <w:szCs w:val="22"/>
        </w:rPr>
        <w:t>Abdelsalam AL ALI (Mr.), Director, Permanent Mission, Geneva</w:t>
      </w:r>
    </w:p>
    <w:p w14:paraId="2C5DD3F6" w14:textId="77777777" w:rsidR="00A073DA" w:rsidRPr="00587E84" w:rsidRDefault="00A073DA" w:rsidP="00A073DA">
      <w:pPr>
        <w:rPr>
          <w:szCs w:val="22"/>
        </w:rPr>
      </w:pPr>
    </w:p>
    <w:p w14:paraId="26994E9F" w14:textId="77777777" w:rsidR="00A073DA" w:rsidRPr="00587E84" w:rsidRDefault="00A073DA" w:rsidP="00A073DA"/>
    <w:p w14:paraId="626A03D3" w14:textId="77777777" w:rsidR="00A073DA" w:rsidRPr="00986D71" w:rsidRDefault="00A073DA" w:rsidP="00A073DA">
      <w:pPr>
        <w:rPr>
          <w:szCs w:val="22"/>
          <w:u w:val="single"/>
          <w:lang w:val="es-ES"/>
        </w:rPr>
      </w:pPr>
      <w:r w:rsidRPr="00986D71">
        <w:rPr>
          <w:szCs w:val="22"/>
          <w:u w:val="single"/>
          <w:lang w:val="es-ES"/>
        </w:rPr>
        <w:t>ÉQUATEUR/ECUADOR</w:t>
      </w:r>
    </w:p>
    <w:p w14:paraId="18219C3B" w14:textId="77777777" w:rsidR="00A073DA" w:rsidRPr="00986D71" w:rsidRDefault="00A073DA" w:rsidP="00A073DA">
      <w:pPr>
        <w:rPr>
          <w:szCs w:val="22"/>
          <w:u w:val="single"/>
          <w:lang w:val="es-ES"/>
        </w:rPr>
      </w:pPr>
    </w:p>
    <w:p w14:paraId="5C735075" w14:textId="77777777" w:rsidR="00A073DA" w:rsidRPr="00986D71" w:rsidRDefault="00A073DA" w:rsidP="00A073DA">
      <w:pPr>
        <w:rPr>
          <w:szCs w:val="22"/>
          <w:lang w:val="es-ES"/>
        </w:rPr>
      </w:pPr>
      <w:r w:rsidRPr="00986D71">
        <w:rPr>
          <w:szCs w:val="22"/>
          <w:lang w:val="es-ES"/>
        </w:rPr>
        <w:t>Santiago CEVALLOS MENA (Sr.), Director General, Servicio Nacional de Derechos Intelectuales, Quito</w:t>
      </w:r>
    </w:p>
    <w:p w14:paraId="4EE28E37" w14:textId="77777777" w:rsidR="00A073DA" w:rsidRPr="00986D71" w:rsidRDefault="00A073DA" w:rsidP="00A073DA">
      <w:pPr>
        <w:rPr>
          <w:szCs w:val="22"/>
          <w:lang w:val="es-ES"/>
        </w:rPr>
      </w:pPr>
    </w:p>
    <w:p w14:paraId="6476BB88" w14:textId="77777777" w:rsidR="00A073DA" w:rsidRPr="00986D71" w:rsidRDefault="00A073DA" w:rsidP="00A073DA">
      <w:pPr>
        <w:rPr>
          <w:szCs w:val="22"/>
          <w:lang w:val="es-ES"/>
        </w:rPr>
      </w:pPr>
      <w:r w:rsidRPr="00986D71">
        <w:rPr>
          <w:szCs w:val="22"/>
          <w:lang w:val="es-ES"/>
        </w:rPr>
        <w:t>Ramiro RODRIGUEZ (Sr.), Director Nacional de Derecho de Autor y Derechos Conexos, Dirección Nacional de Derecho de Autor, Servicio Nacional de Derechos Intelectuales, Quito</w:t>
      </w:r>
    </w:p>
    <w:p w14:paraId="3A052B4C" w14:textId="77777777" w:rsidR="00A073DA" w:rsidRPr="00986D71" w:rsidRDefault="00A073DA" w:rsidP="00A073DA">
      <w:pPr>
        <w:rPr>
          <w:szCs w:val="22"/>
          <w:u w:val="single"/>
          <w:lang w:val="es-ES"/>
        </w:rPr>
      </w:pPr>
    </w:p>
    <w:p w14:paraId="735AC2BF" w14:textId="77777777" w:rsidR="00A073DA" w:rsidRPr="00587E84" w:rsidRDefault="00A073DA" w:rsidP="00A073DA">
      <w:pPr>
        <w:rPr>
          <w:szCs w:val="22"/>
          <w:lang w:val="es-ES"/>
        </w:rPr>
      </w:pPr>
      <w:r w:rsidRPr="00986D71">
        <w:rPr>
          <w:szCs w:val="22"/>
          <w:lang w:val="es-ES"/>
        </w:rPr>
        <w:t xml:space="preserve">Heidi VÁSCONES (Sra.), Tercer Secretario, </w:t>
      </w:r>
      <w:r w:rsidRPr="00587E84">
        <w:rPr>
          <w:szCs w:val="22"/>
          <w:lang w:val="es-ES"/>
        </w:rPr>
        <w:t>Misión Permanente, Ginebra</w:t>
      </w:r>
    </w:p>
    <w:p w14:paraId="7BEE05CE" w14:textId="77777777" w:rsidR="00A073DA" w:rsidRPr="00587E84" w:rsidRDefault="00A073DA" w:rsidP="00A073DA">
      <w:pPr>
        <w:rPr>
          <w:szCs w:val="22"/>
          <w:lang w:val="es-ES"/>
        </w:rPr>
      </w:pPr>
    </w:p>
    <w:p w14:paraId="7561A9BE" w14:textId="77777777" w:rsidR="00A073DA" w:rsidRPr="00986D71" w:rsidRDefault="00A073DA" w:rsidP="00A073DA">
      <w:pPr>
        <w:rPr>
          <w:lang w:val="es-ES"/>
        </w:rPr>
      </w:pPr>
    </w:p>
    <w:p w14:paraId="3EB9CC3E" w14:textId="77777777" w:rsidR="00A073DA" w:rsidRPr="00587E84" w:rsidRDefault="00A073DA" w:rsidP="00A073DA">
      <w:pPr>
        <w:keepNext/>
        <w:keepLines/>
        <w:rPr>
          <w:szCs w:val="22"/>
          <w:u w:val="single"/>
          <w:lang w:val="es-ES"/>
        </w:rPr>
      </w:pPr>
      <w:r w:rsidRPr="00587E84">
        <w:rPr>
          <w:szCs w:val="22"/>
          <w:u w:val="single"/>
          <w:lang w:val="es-ES"/>
        </w:rPr>
        <w:t>ESPAGNE/SPAIN</w:t>
      </w:r>
    </w:p>
    <w:p w14:paraId="78DD47DA" w14:textId="77777777" w:rsidR="00A073DA" w:rsidRPr="00986D71" w:rsidRDefault="00A073DA" w:rsidP="00A073DA">
      <w:pPr>
        <w:rPr>
          <w:lang w:val="es-ES"/>
        </w:rPr>
      </w:pPr>
    </w:p>
    <w:p w14:paraId="5C1A7486" w14:textId="77777777" w:rsidR="00A073DA" w:rsidRPr="00986D71" w:rsidRDefault="00A073DA" w:rsidP="00A073DA">
      <w:pPr>
        <w:rPr>
          <w:szCs w:val="22"/>
          <w:lang w:val="es-ES"/>
        </w:rPr>
      </w:pPr>
      <w:r w:rsidRPr="00986D71">
        <w:rPr>
          <w:szCs w:val="22"/>
          <w:lang w:val="es-ES"/>
        </w:rPr>
        <w:t>Carlos GUERVÓS MAÍLLO (Sr.), Subdirector General de Propiedad Intelectual, Secretaría General de Cultura, Ministerio de Cultura y Deporte, Madrid</w:t>
      </w:r>
    </w:p>
    <w:p w14:paraId="7DF51C1B" w14:textId="77777777" w:rsidR="00A073DA" w:rsidRPr="00986D71" w:rsidRDefault="00A073DA" w:rsidP="00A073DA">
      <w:pPr>
        <w:rPr>
          <w:szCs w:val="22"/>
          <w:lang w:val="es-ES"/>
        </w:rPr>
      </w:pPr>
    </w:p>
    <w:p w14:paraId="3F44396F" w14:textId="77777777" w:rsidR="00A073DA" w:rsidRPr="00587E84" w:rsidRDefault="00A073DA" w:rsidP="00A073DA">
      <w:pPr>
        <w:rPr>
          <w:szCs w:val="22"/>
          <w:lang w:val="es-ES"/>
        </w:rPr>
      </w:pPr>
      <w:r w:rsidRPr="00587E84">
        <w:rPr>
          <w:szCs w:val="22"/>
          <w:lang w:val="es-ES"/>
        </w:rPr>
        <w:t>Juan José LUEIRO GARCIA (Sr.), Consejero, Misión Permanente, Ginebra</w:t>
      </w:r>
    </w:p>
    <w:p w14:paraId="375C3A75" w14:textId="77777777" w:rsidR="00A073DA" w:rsidRPr="00986D71" w:rsidRDefault="00A073DA" w:rsidP="00A073DA">
      <w:pPr>
        <w:rPr>
          <w:lang w:val="es-ES"/>
        </w:rPr>
      </w:pPr>
    </w:p>
    <w:p w14:paraId="683B59E4" w14:textId="77777777" w:rsidR="00A073DA" w:rsidRPr="00587E84" w:rsidRDefault="00A073DA" w:rsidP="00A073DA">
      <w:pPr>
        <w:rPr>
          <w:szCs w:val="22"/>
          <w:lang w:val="es-ES"/>
        </w:rPr>
      </w:pPr>
      <w:r w:rsidRPr="00986D71">
        <w:rPr>
          <w:szCs w:val="22"/>
          <w:lang w:val="es-ES"/>
        </w:rPr>
        <w:t xml:space="preserve">Rosa ORIENT QUILIS (Sra.) Oficial, </w:t>
      </w:r>
      <w:r w:rsidRPr="00587E84">
        <w:rPr>
          <w:szCs w:val="22"/>
          <w:lang w:val="es-ES"/>
        </w:rPr>
        <w:t>Misión Permanente, Ginebra</w:t>
      </w:r>
    </w:p>
    <w:p w14:paraId="47F4734B" w14:textId="77777777" w:rsidR="00A073DA" w:rsidRPr="00587E84" w:rsidRDefault="00A073DA" w:rsidP="00A073DA">
      <w:pPr>
        <w:rPr>
          <w:szCs w:val="22"/>
          <w:lang w:val="es-ES"/>
        </w:rPr>
      </w:pPr>
    </w:p>
    <w:p w14:paraId="07F7DA91" w14:textId="77777777" w:rsidR="00A073DA" w:rsidRPr="00986D71" w:rsidRDefault="00A073DA" w:rsidP="00A073DA">
      <w:pPr>
        <w:rPr>
          <w:szCs w:val="22"/>
          <w:lang w:val="es-ES"/>
        </w:rPr>
      </w:pPr>
    </w:p>
    <w:p w14:paraId="4A88A9BE" w14:textId="77777777" w:rsidR="00A073DA" w:rsidRPr="00986D71" w:rsidRDefault="00A073DA" w:rsidP="00A073DA">
      <w:pPr>
        <w:rPr>
          <w:lang w:val="es-ES"/>
        </w:rPr>
      </w:pPr>
      <w:r w:rsidRPr="00986D71">
        <w:rPr>
          <w:lang w:val="es-ES"/>
        </w:rPr>
        <w:br w:type="page"/>
      </w:r>
    </w:p>
    <w:p w14:paraId="1CA50881" w14:textId="77777777" w:rsidR="00A073DA" w:rsidRPr="00986D71" w:rsidRDefault="00A073DA" w:rsidP="00A073DA">
      <w:pPr>
        <w:rPr>
          <w:szCs w:val="22"/>
          <w:u w:val="single"/>
          <w:lang w:val="fr-FR"/>
        </w:rPr>
      </w:pPr>
      <w:r w:rsidRPr="00986D71">
        <w:rPr>
          <w:szCs w:val="22"/>
          <w:u w:val="single"/>
          <w:lang w:val="fr-FR"/>
        </w:rPr>
        <w:lastRenderedPageBreak/>
        <w:t>ÉTATS-UNIS D'AMÉRIQUE/UNITED STATES OF AMERICA</w:t>
      </w:r>
    </w:p>
    <w:p w14:paraId="0243EE65" w14:textId="77777777" w:rsidR="00A073DA" w:rsidRPr="00986D71" w:rsidRDefault="00A073DA" w:rsidP="00A073DA">
      <w:pPr>
        <w:rPr>
          <w:szCs w:val="22"/>
          <w:u w:val="single"/>
          <w:lang w:val="fr-FR"/>
        </w:rPr>
      </w:pPr>
    </w:p>
    <w:p w14:paraId="031D4EA5" w14:textId="77777777" w:rsidR="00A073DA" w:rsidRPr="00587E84" w:rsidRDefault="00A073DA" w:rsidP="00A073DA">
      <w:pPr>
        <w:rPr>
          <w:szCs w:val="22"/>
        </w:rPr>
      </w:pPr>
      <w:r w:rsidRPr="00587E84">
        <w:rPr>
          <w:szCs w:val="22"/>
        </w:rPr>
        <w:t>Michael SHAPIRO (Mr.), Senior Counsel, United States Patent and Trademark Office, Alexandria, Virginia</w:t>
      </w:r>
    </w:p>
    <w:p w14:paraId="165EBB08" w14:textId="77777777" w:rsidR="00A073DA" w:rsidRPr="00587E84" w:rsidRDefault="00A073DA" w:rsidP="00A073DA">
      <w:pPr>
        <w:rPr>
          <w:szCs w:val="22"/>
        </w:rPr>
      </w:pPr>
    </w:p>
    <w:p w14:paraId="4B39D706" w14:textId="77777777" w:rsidR="00A073DA" w:rsidRPr="00587E84" w:rsidRDefault="00A073DA" w:rsidP="00A073DA">
      <w:pPr>
        <w:rPr>
          <w:szCs w:val="22"/>
        </w:rPr>
      </w:pPr>
      <w:r w:rsidRPr="00587E84">
        <w:rPr>
          <w:szCs w:val="22"/>
        </w:rPr>
        <w:t>Molly STECH (Ms.), Attorney Advisor, Office of Policy and International Affairs, United States Patent and Trademark Office, Alexandria, Virginia</w:t>
      </w:r>
    </w:p>
    <w:p w14:paraId="04FAF172" w14:textId="77777777" w:rsidR="00A073DA" w:rsidRPr="00587E84" w:rsidRDefault="00A073DA" w:rsidP="00A073DA">
      <w:pPr>
        <w:rPr>
          <w:szCs w:val="22"/>
        </w:rPr>
      </w:pPr>
    </w:p>
    <w:p w14:paraId="2A0D51C5" w14:textId="77777777" w:rsidR="00A073DA" w:rsidRPr="00587E84" w:rsidRDefault="00A073DA" w:rsidP="00A073DA">
      <w:pPr>
        <w:rPr>
          <w:szCs w:val="22"/>
        </w:rPr>
      </w:pPr>
      <w:r w:rsidRPr="00587E84">
        <w:rPr>
          <w:szCs w:val="22"/>
        </w:rPr>
        <w:t xml:space="preserve">Nancy WEISS (Ms.), General Counsel, Institute of Museum and Library Services, </w:t>
      </w:r>
    </w:p>
    <w:p w14:paraId="5C06C49D" w14:textId="77777777" w:rsidR="00A073DA" w:rsidRPr="00587E84" w:rsidRDefault="00A073DA" w:rsidP="00A073DA">
      <w:pPr>
        <w:rPr>
          <w:szCs w:val="22"/>
        </w:rPr>
      </w:pPr>
      <w:r w:rsidRPr="00587E84">
        <w:rPr>
          <w:szCs w:val="22"/>
        </w:rPr>
        <w:t>Washington, D.C.</w:t>
      </w:r>
    </w:p>
    <w:p w14:paraId="0AB190E8" w14:textId="77777777" w:rsidR="00A073DA" w:rsidRPr="00587E84" w:rsidRDefault="00A073DA" w:rsidP="00A073DA">
      <w:pPr>
        <w:rPr>
          <w:szCs w:val="22"/>
        </w:rPr>
      </w:pPr>
    </w:p>
    <w:p w14:paraId="5910CDE6" w14:textId="77777777" w:rsidR="00A073DA" w:rsidRPr="00587E84" w:rsidRDefault="00A073DA" w:rsidP="00A073DA">
      <w:pPr>
        <w:rPr>
          <w:szCs w:val="22"/>
        </w:rPr>
      </w:pPr>
      <w:r w:rsidRPr="00587E84">
        <w:rPr>
          <w:szCs w:val="22"/>
        </w:rPr>
        <w:t>Brian YEH (Mr.), Attorney-Advisor, Office of Policy and International Affairs, United States Patent and Trademark Office, United States Department of Commerce, Alexandria, Virginia</w:t>
      </w:r>
    </w:p>
    <w:p w14:paraId="74B7E48A" w14:textId="77777777" w:rsidR="00A073DA" w:rsidRPr="00587E84" w:rsidRDefault="00A073DA" w:rsidP="00A073DA">
      <w:pPr>
        <w:rPr>
          <w:szCs w:val="22"/>
        </w:rPr>
      </w:pPr>
    </w:p>
    <w:p w14:paraId="4DC7893A" w14:textId="77777777" w:rsidR="00A073DA" w:rsidRPr="00587E84" w:rsidRDefault="00A073DA" w:rsidP="00A073DA">
      <w:pPr>
        <w:rPr>
          <w:szCs w:val="22"/>
        </w:rPr>
      </w:pPr>
      <w:r w:rsidRPr="00587E84">
        <w:rPr>
          <w:szCs w:val="22"/>
        </w:rPr>
        <w:t>Kimberley ISBELL (M</w:t>
      </w:r>
      <w:r>
        <w:rPr>
          <w:szCs w:val="22"/>
        </w:rPr>
        <w:t>s.), Deputy Director of Policy and</w:t>
      </w:r>
      <w:r w:rsidRPr="00587E84">
        <w:rPr>
          <w:szCs w:val="22"/>
        </w:rPr>
        <w:t xml:space="preserve"> International Affairs, U.S. Copyright Office, Washington</w:t>
      </w:r>
    </w:p>
    <w:p w14:paraId="7AE86316" w14:textId="77777777" w:rsidR="00A073DA" w:rsidRPr="00587E84" w:rsidRDefault="00A073DA" w:rsidP="00A073DA">
      <w:pPr>
        <w:rPr>
          <w:szCs w:val="22"/>
        </w:rPr>
      </w:pPr>
    </w:p>
    <w:p w14:paraId="402E4E36" w14:textId="77777777" w:rsidR="00A073DA" w:rsidRPr="00587E84" w:rsidRDefault="00A073DA" w:rsidP="00A073DA">
      <w:pPr>
        <w:rPr>
          <w:szCs w:val="22"/>
        </w:rPr>
      </w:pPr>
      <w:r w:rsidRPr="00587E84">
        <w:rPr>
          <w:szCs w:val="22"/>
        </w:rPr>
        <w:t>Andrew PEGUES (Mr.), Attorney-Advisor, International Bureau, Federal Communications Commission, Washington, D.C.</w:t>
      </w:r>
    </w:p>
    <w:p w14:paraId="4B7B33F9" w14:textId="77777777" w:rsidR="00A073DA" w:rsidRPr="00587E84" w:rsidRDefault="00A073DA" w:rsidP="00A073DA">
      <w:pPr>
        <w:rPr>
          <w:szCs w:val="22"/>
        </w:rPr>
      </w:pPr>
    </w:p>
    <w:p w14:paraId="5085C6CD" w14:textId="77777777" w:rsidR="00A073DA" w:rsidRPr="00587E84" w:rsidRDefault="00A073DA" w:rsidP="00A073DA">
      <w:pPr>
        <w:rPr>
          <w:szCs w:val="22"/>
        </w:rPr>
      </w:pPr>
      <w:r w:rsidRPr="00587E84">
        <w:rPr>
          <w:szCs w:val="22"/>
        </w:rPr>
        <w:t>Lauren HUOT (Ms.), Economic and Commercial Officer, Office of Intellectual Property Enforcement, Bureau of Economic and Business Affairs, Department of State, Washington, DC</w:t>
      </w:r>
    </w:p>
    <w:p w14:paraId="37287D2A" w14:textId="77777777" w:rsidR="00A073DA" w:rsidRPr="00587E84" w:rsidRDefault="00A073DA" w:rsidP="00A073DA">
      <w:pPr>
        <w:rPr>
          <w:szCs w:val="22"/>
        </w:rPr>
      </w:pPr>
    </w:p>
    <w:p w14:paraId="2756942B" w14:textId="77777777" w:rsidR="00A073DA" w:rsidRPr="00587E84" w:rsidRDefault="00A073DA" w:rsidP="00A073DA">
      <w:pPr>
        <w:rPr>
          <w:szCs w:val="22"/>
        </w:rPr>
      </w:pPr>
      <w:r w:rsidRPr="00587E84">
        <w:rPr>
          <w:szCs w:val="22"/>
        </w:rPr>
        <w:t>Marina LAMM (Ms.), Intellectual Property Attaché, Permanent Mission, Geneva</w:t>
      </w:r>
    </w:p>
    <w:p w14:paraId="3F7EFC47" w14:textId="77777777" w:rsidR="00A073DA" w:rsidRPr="00587E84" w:rsidRDefault="00A073DA" w:rsidP="00A073DA">
      <w:pPr>
        <w:rPr>
          <w:szCs w:val="22"/>
        </w:rPr>
      </w:pPr>
    </w:p>
    <w:p w14:paraId="05A114A6" w14:textId="77777777" w:rsidR="00A073DA" w:rsidRPr="00587E84" w:rsidRDefault="00A073DA" w:rsidP="00A073DA">
      <w:pPr>
        <w:rPr>
          <w:szCs w:val="22"/>
        </w:rPr>
      </w:pPr>
      <w:r w:rsidRPr="00587E84">
        <w:rPr>
          <w:szCs w:val="22"/>
        </w:rPr>
        <w:t>Yasmine FULENA (Ms.), Intellectual Property Advisor, Geneva</w:t>
      </w:r>
    </w:p>
    <w:p w14:paraId="0FA1EA84" w14:textId="77777777" w:rsidR="00A073DA" w:rsidRPr="00587E84" w:rsidRDefault="00A073DA" w:rsidP="00A073DA">
      <w:pPr>
        <w:rPr>
          <w:szCs w:val="22"/>
        </w:rPr>
      </w:pPr>
    </w:p>
    <w:p w14:paraId="51AE84FF" w14:textId="77777777" w:rsidR="00A073DA" w:rsidRPr="00587E84" w:rsidRDefault="00A073DA" w:rsidP="00A073DA">
      <w:pPr>
        <w:rPr>
          <w:szCs w:val="22"/>
        </w:rPr>
      </w:pPr>
    </w:p>
    <w:p w14:paraId="2F310992" w14:textId="77777777" w:rsidR="00A073DA" w:rsidRPr="00587E84" w:rsidRDefault="00A073DA" w:rsidP="00A073DA">
      <w:pPr>
        <w:rPr>
          <w:szCs w:val="22"/>
          <w:u w:val="single"/>
        </w:rPr>
      </w:pPr>
      <w:r w:rsidRPr="00587E84">
        <w:rPr>
          <w:szCs w:val="22"/>
          <w:u w:val="single"/>
        </w:rPr>
        <w:t>ÉTHIOPIE/ETHIOPIA</w:t>
      </w:r>
    </w:p>
    <w:p w14:paraId="07490534" w14:textId="77777777" w:rsidR="00A073DA" w:rsidRPr="00587E84" w:rsidRDefault="00A073DA" w:rsidP="00A073DA">
      <w:pPr>
        <w:rPr>
          <w:szCs w:val="22"/>
          <w:u w:val="single"/>
        </w:rPr>
      </w:pPr>
    </w:p>
    <w:p w14:paraId="1759433B" w14:textId="77777777" w:rsidR="00A073DA" w:rsidRPr="00587E84" w:rsidRDefault="00A073DA" w:rsidP="00A073DA">
      <w:pPr>
        <w:rPr>
          <w:szCs w:val="22"/>
        </w:rPr>
      </w:pPr>
      <w:r w:rsidRPr="00587E84">
        <w:rPr>
          <w:szCs w:val="22"/>
        </w:rPr>
        <w:t>Ermias HAILEMARIAM (Mr.), Director General, Ethiopian Intellectual Property Office, Addis Ababa</w:t>
      </w:r>
    </w:p>
    <w:p w14:paraId="5674EFC5" w14:textId="77777777" w:rsidR="00A073DA" w:rsidRPr="00587E84" w:rsidRDefault="00A073DA" w:rsidP="00A073DA">
      <w:pPr>
        <w:rPr>
          <w:szCs w:val="22"/>
        </w:rPr>
      </w:pPr>
    </w:p>
    <w:p w14:paraId="5F1F4164" w14:textId="77777777" w:rsidR="00A073DA" w:rsidRPr="00587E84" w:rsidRDefault="00A073DA" w:rsidP="00A073DA">
      <w:pPr>
        <w:rPr>
          <w:szCs w:val="22"/>
        </w:rPr>
      </w:pPr>
      <w:r w:rsidRPr="00587E84">
        <w:rPr>
          <w:szCs w:val="22"/>
        </w:rPr>
        <w:t>Nassir Nuru RESHID (Mr.), Director, Copyright Department, Copyright, Ethiopian Intellectual Office, Addis Ababa</w:t>
      </w:r>
    </w:p>
    <w:p w14:paraId="4D1C7796" w14:textId="77777777" w:rsidR="00A073DA" w:rsidRPr="00587E84" w:rsidRDefault="00A073DA" w:rsidP="00A073DA">
      <w:pPr>
        <w:rPr>
          <w:szCs w:val="22"/>
        </w:rPr>
      </w:pPr>
    </w:p>
    <w:p w14:paraId="5824A2A9" w14:textId="77777777" w:rsidR="00A073DA" w:rsidRPr="00587E84" w:rsidRDefault="00A073DA" w:rsidP="00A073DA">
      <w:pPr>
        <w:rPr>
          <w:szCs w:val="22"/>
        </w:rPr>
      </w:pPr>
      <w:r w:rsidRPr="00587E84">
        <w:rPr>
          <w:szCs w:val="22"/>
        </w:rPr>
        <w:t>Tebikew ALULA (Mr.), Third Secretary, Permanent Mission, Geneva</w:t>
      </w:r>
    </w:p>
    <w:p w14:paraId="10812030" w14:textId="77777777" w:rsidR="00A073DA" w:rsidRPr="00587E84" w:rsidRDefault="00A073DA" w:rsidP="00A073DA">
      <w:pPr>
        <w:rPr>
          <w:szCs w:val="22"/>
        </w:rPr>
      </w:pPr>
    </w:p>
    <w:p w14:paraId="44BC8F67" w14:textId="77777777" w:rsidR="00A073DA" w:rsidRPr="00587E84" w:rsidRDefault="00A073DA" w:rsidP="00A073DA">
      <w:pPr>
        <w:rPr>
          <w:szCs w:val="22"/>
        </w:rPr>
      </w:pPr>
    </w:p>
    <w:p w14:paraId="10D64494" w14:textId="77777777" w:rsidR="00A073DA" w:rsidRPr="00587E84" w:rsidRDefault="00A073DA" w:rsidP="00A073DA">
      <w:pPr>
        <w:rPr>
          <w:szCs w:val="22"/>
          <w:u w:val="single"/>
        </w:rPr>
      </w:pPr>
      <w:r w:rsidRPr="00587E84">
        <w:rPr>
          <w:szCs w:val="22"/>
          <w:u w:val="single"/>
        </w:rPr>
        <w:t>FÉDÉRATION DE RUSSIE/RUSSIAN FEDERATION</w:t>
      </w:r>
    </w:p>
    <w:p w14:paraId="0711934C" w14:textId="77777777" w:rsidR="00A073DA" w:rsidRPr="00587E84" w:rsidRDefault="00A073DA" w:rsidP="00A073DA">
      <w:pPr>
        <w:rPr>
          <w:szCs w:val="22"/>
          <w:u w:val="single"/>
        </w:rPr>
      </w:pPr>
    </w:p>
    <w:p w14:paraId="484C808F" w14:textId="77777777" w:rsidR="00A073DA" w:rsidRPr="00587E84" w:rsidRDefault="00A073DA" w:rsidP="00A073DA">
      <w:pPr>
        <w:rPr>
          <w:szCs w:val="22"/>
        </w:rPr>
      </w:pPr>
      <w:r w:rsidRPr="00587E84">
        <w:rPr>
          <w:szCs w:val="22"/>
        </w:rPr>
        <w:t>Ekaterina DEMIDOVA (Ms.), Deputy Head of Division, Legal Department, The Ministry of Culture of the Russian Federation, Moscow</w:t>
      </w:r>
    </w:p>
    <w:p w14:paraId="39ECBF66" w14:textId="77777777" w:rsidR="00A073DA" w:rsidRPr="00587E84" w:rsidRDefault="00A073DA" w:rsidP="00A073DA">
      <w:pPr>
        <w:rPr>
          <w:szCs w:val="22"/>
          <w:u w:val="single"/>
        </w:rPr>
      </w:pPr>
    </w:p>
    <w:p w14:paraId="4A77708A" w14:textId="77777777" w:rsidR="00A073DA" w:rsidRPr="00587E84" w:rsidRDefault="00A073DA" w:rsidP="00A073DA">
      <w:pPr>
        <w:rPr>
          <w:szCs w:val="22"/>
        </w:rPr>
      </w:pPr>
      <w:r w:rsidRPr="00587E84">
        <w:rPr>
          <w:szCs w:val="22"/>
        </w:rPr>
        <w:t>Daria BIRYUKOVA (Ms.), Senior Specialist, Multilateral Cooperation Division, International Cooperation, Rospatent, Moscow</w:t>
      </w:r>
    </w:p>
    <w:p w14:paraId="632538B8" w14:textId="77777777" w:rsidR="00A073DA" w:rsidRPr="00587E84" w:rsidRDefault="00A073DA" w:rsidP="00A073DA">
      <w:pPr>
        <w:rPr>
          <w:szCs w:val="22"/>
          <w:u w:val="single"/>
        </w:rPr>
      </w:pPr>
    </w:p>
    <w:p w14:paraId="25FDDBD6" w14:textId="77777777" w:rsidR="00A073DA" w:rsidRPr="00587E84" w:rsidRDefault="00A073DA" w:rsidP="00A073DA">
      <w:pPr>
        <w:rPr>
          <w:szCs w:val="22"/>
        </w:rPr>
      </w:pPr>
      <w:r>
        <w:rPr>
          <w:szCs w:val="22"/>
        </w:rPr>
        <w:t>Viktori</w:t>
      </w:r>
      <w:r w:rsidRPr="00587E84">
        <w:rPr>
          <w:szCs w:val="22"/>
        </w:rPr>
        <w:t>a SAVINA (Ms.), Associate Professor, Russian State Academy of Intellectual Property, Rospatent, Moscow</w:t>
      </w:r>
    </w:p>
    <w:p w14:paraId="16E7774A" w14:textId="77777777" w:rsidR="00A073DA" w:rsidRPr="00587E84" w:rsidRDefault="00A073DA" w:rsidP="00A073DA">
      <w:pPr>
        <w:rPr>
          <w:szCs w:val="22"/>
          <w:u w:val="single"/>
        </w:rPr>
      </w:pPr>
    </w:p>
    <w:p w14:paraId="48D7FD7E" w14:textId="77777777" w:rsidR="00A073DA" w:rsidRPr="00587E84" w:rsidRDefault="00A073DA" w:rsidP="00A073DA">
      <w:pPr>
        <w:rPr>
          <w:szCs w:val="22"/>
        </w:rPr>
      </w:pPr>
      <w:r w:rsidRPr="00587E84">
        <w:rPr>
          <w:szCs w:val="22"/>
        </w:rPr>
        <w:lastRenderedPageBreak/>
        <w:t>Anton GURKO (Mr.), Expert, Russian State Academy of Intellectual Property, Rospatent, Moscow</w:t>
      </w:r>
    </w:p>
    <w:p w14:paraId="212499AD" w14:textId="77777777" w:rsidR="00A073DA" w:rsidRPr="00587E84" w:rsidRDefault="00A073DA" w:rsidP="00A073DA">
      <w:pPr>
        <w:rPr>
          <w:szCs w:val="22"/>
        </w:rPr>
      </w:pPr>
    </w:p>
    <w:p w14:paraId="14283F97" w14:textId="77777777" w:rsidR="00A073DA" w:rsidRDefault="00A073DA" w:rsidP="00A073DA">
      <w:pPr>
        <w:rPr>
          <w:szCs w:val="22"/>
        </w:rPr>
      </w:pPr>
      <w:r w:rsidRPr="00587E84">
        <w:rPr>
          <w:szCs w:val="22"/>
        </w:rPr>
        <w:t>Maria RYAZANOVA (Ms.), First Secretary, Permanent Mission, Geneva</w:t>
      </w:r>
    </w:p>
    <w:p w14:paraId="671C511B" w14:textId="37E7980F" w:rsidR="00A073DA" w:rsidRDefault="00A073DA" w:rsidP="00A073DA">
      <w:pPr>
        <w:rPr>
          <w:szCs w:val="22"/>
        </w:rPr>
      </w:pPr>
    </w:p>
    <w:p w14:paraId="4AC156C2" w14:textId="77777777" w:rsidR="00624779" w:rsidRPr="00587E84" w:rsidRDefault="00624779" w:rsidP="00A073DA">
      <w:pPr>
        <w:rPr>
          <w:szCs w:val="22"/>
        </w:rPr>
      </w:pPr>
    </w:p>
    <w:p w14:paraId="44605D10" w14:textId="77777777" w:rsidR="00A073DA" w:rsidRPr="00587E84" w:rsidRDefault="00A073DA" w:rsidP="00A073DA">
      <w:pPr>
        <w:rPr>
          <w:szCs w:val="22"/>
          <w:u w:val="single"/>
        </w:rPr>
      </w:pPr>
      <w:r w:rsidRPr="00587E84">
        <w:rPr>
          <w:szCs w:val="22"/>
          <w:u w:val="single"/>
        </w:rPr>
        <w:t>FINLANDE/FINLAND</w:t>
      </w:r>
    </w:p>
    <w:p w14:paraId="3FDF0A00" w14:textId="77777777" w:rsidR="00A073DA" w:rsidRPr="00587E84" w:rsidRDefault="00A073DA" w:rsidP="00A073DA">
      <w:pPr>
        <w:rPr>
          <w:szCs w:val="22"/>
          <w:u w:val="single"/>
        </w:rPr>
      </w:pPr>
    </w:p>
    <w:p w14:paraId="6A8F7E02" w14:textId="77777777" w:rsidR="00A073DA" w:rsidRPr="00587E84" w:rsidRDefault="00A073DA" w:rsidP="00A073DA">
      <w:pPr>
        <w:rPr>
          <w:szCs w:val="22"/>
        </w:rPr>
      </w:pPr>
      <w:r w:rsidRPr="00587E84">
        <w:rPr>
          <w:szCs w:val="22"/>
        </w:rPr>
        <w:t>Anna VUOPALA (Ms.), Government Counsellor, Copyright and Audiovisual Policy, Education and Culture, Helsinki</w:t>
      </w:r>
    </w:p>
    <w:p w14:paraId="1DE21507" w14:textId="77777777" w:rsidR="00A073DA" w:rsidRPr="00587E84" w:rsidRDefault="00A073DA" w:rsidP="00A073DA">
      <w:pPr>
        <w:rPr>
          <w:szCs w:val="22"/>
          <w:u w:val="single"/>
        </w:rPr>
      </w:pPr>
    </w:p>
    <w:p w14:paraId="054D8284" w14:textId="77777777" w:rsidR="00A073DA" w:rsidRPr="00587E84" w:rsidRDefault="00A073DA" w:rsidP="00A073DA">
      <w:pPr>
        <w:rPr>
          <w:szCs w:val="22"/>
        </w:rPr>
      </w:pPr>
      <w:r w:rsidRPr="00587E84">
        <w:rPr>
          <w:szCs w:val="22"/>
        </w:rPr>
        <w:t>Jukka LIEDES (Mr.), Special Adviser to the Government, Helsinki</w:t>
      </w:r>
    </w:p>
    <w:p w14:paraId="0994B4AF" w14:textId="77777777" w:rsidR="00A073DA" w:rsidRPr="00587E84" w:rsidRDefault="00A073DA" w:rsidP="00A073DA">
      <w:pPr>
        <w:rPr>
          <w:szCs w:val="22"/>
          <w:u w:val="single"/>
        </w:rPr>
      </w:pPr>
    </w:p>
    <w:p w14:paraId="28E44FEE" w14:textId="77777777" w:rsidR="00A073DA" w:rsidRPr="00587E84" w:rsidRDefault="00A073DA" w:rsidP="00A073DA">
      <w:pPr>
        <w:rPr>
          <w:szCs w:val="22"/>
        </w:rPr>
      </w:pPr>
      <w:r w:rsidRPr="00587E84">
        <w:rPr>
          <w:szCs w:val="22"/>
        </w:rPr>
        <w:t>Vilma PELTONEN (Ms.), First Secretary, Geneva, Permanent Mission, Geneva</w:t>
      </w:r>
    </w:p>
    <w:p w14:paraId="59DB1355" w14:textId="77777777" w:rsidR="00A073DA" w:rsidRPr="00587E84" w:rsidRDefault="00A073DA" w:rsidP="00A073DA">
      <w:pPr>
        <w:tabs>
          <w:tab w:val="left" w:pos="567"/>
          <w:tab w:val="left" w:pos="1418"/>
        </w:tabs>
        <w:rPr>
          <w:szCs w:val="22"/>
        </w:rPr>
      </w:pPr>
    </w:p>
    <w:p w14:paraId="448194B9" w14:textId="77777777" w:rsidR="00A073DA" w:rsidRPr="00587E84" w:rsidRDefault="00A073DA" w:rsidP="00A073DA">
      <w:pPr>
        <w:tabs>
          <w:tab w:val="left" w:pos="567"/>
          <w:tab w:val="left" w:pos="1418"/>
        </w:tabs>
        <w:rPr>
          <w:szCs w:val="22"/>
          <w:u w:val="single"/>
        </w:rPr>
      </w:pPr>
    </w:p>
    <w:p w14:paraId="3A3345D0" w14:textId="77777777" w:rsidR="00A073DA" w:rsidRPr="00986D71" w:rsidRDefault="00A073DA" w:rsidP="00A073DA">
      <w:pPr>
        <w:rPr>
          <w:szCs w:val="22"/>
          <w:u w:val="single"/>
          <w:lang w:val="fr-FR"/>
        </w:rPr>
      </w:pPr>
      <w:r w:rsidRPr="00986D71">
        <w:rPr>
          <w:szCs w:val="22"/>
          <w:u w:val="single"/>
          <w:lang w:val="fr-FR"/>
        </w:rPr>
        <w:t>FRANCE</w:t>
      </w:r>
    </w:p>
    <w:p w14:paraId="5C0A16C6" w14:textId="77777777" w:rsidR="00A073DA" w:rsidRPr="00986D71" w:rsidRDefault="00A073DA" w:rsidP="00A073DA">
      <w:pPr>
        <w:rPr>
          <w:szCs w:val="22"/>
          <w:u w:val="single"/>
          <w:lang w:val="fr-FR"/>
        </w:rPr>
      </w:pPr>
    </w:p>
    <w:p w14:paraId="0A189E72" w14:textId="77777777" w:rsidR="00A073DA" w:rsidRPr="00587E84" w:rsidRDefault="00A073DA" w:rsidP="00A073DA">
      <w:pPr>
        <w:rPr>
          <w:szCs w:val="22"/>
          <w:lang w:val="fr-CH"/>
        </w:rPr>
      </w:pPr>
      <w:r w:rsidRPr="00587E84">
        <w:rPr>
          <w:szCs w:val="22"/>
          <w:lang w:val="fr-CH"/>
        </w:rPr>
        <w:t>Amélie GONTIER (Mme), adjointe à la chef, Bureau de la propriété intellectuelle, Service des affaires juridiques et internationales, Ministère de la culture et de la communication, Paris</w:t>
      </w:r>
    </w:p>
    <w:p w14:paraId="6D834032" w14:textId="77777777" w:rsidR="00A073DA" w:rsidRPr="00986D71" w:rsidRDefault="00A073DA" w:rsidP="00A073DA">
      <w:pPr>
        <w:tabs>
          <w:tab w:val="left" w:pos="567"/>
          <w:tab w:val="left" w:pos="1418"/>
        </w:tabs>
        <w:rPr>
          <w:szCs w:val="22"/>
          <w:u w:val="single"/>
          <w:lang w:val="fr-FR"/>
        </w:rPr>
      </w:pPr>
    </w:p>
    <w:p w14:paraId="5F42B4A0" w14:textId="77777777" w:rsidR="00A073DA" w:rsidRPr="00587E84" w:rsidRDefault="00A073DA" w:rsidP="00A073DA">
      <w:pPr>
        <w:tabs>
          <w:tab w:val="left" w:pos="567"/>
          <w:tab w:val="left" w:pos="1418"/>
        </w:tabs>
        <w:rPr>
          <w:szCs w:val="22"/>
          <w:lang w:val="fr-CH"/>
        </w:rPr>
      </w:pPr>
      <w:r w:rsidRPr="00986D71">
        <w:rPr>
          <w:szCs w:val="22"/>
          <w:lang w:val="fr-FR"/>
        </w:rPr>
        <w:t>Josette HERESON (Mme), conseillère politique</w:t>
      </w:r>
      <w:r w:rsidRPr="00587E84">
        <w:rPr>
          <w:szCs w:val="22"/>
          <w:lang w:val="fr-CH"/>
        </w:rPr>
        <w:t>, Mission permanente, Genève</w:t>
      </w:r>
    </w:p>
    <w:p w14:paraId="1D183EB6" w14:textId="77777777" w:rsidR="00A073DA" w:rsidRPr="00587E84" w:rsidRDefault="00A073DA" w:rsidP="00A073DA">
      <w:pPr>
        <w:tabs>
          <w:tab w:val="left" w:pos="567"/>
          <w:tab w:val="left" w:pos="1418"/>
        </w:tabs>
        <w:rPr>
          <w:szCs w:val="22"/>
          <w:lang w:val="fr-CH"/>
        </w:rPr>
      </w:pPr>
    </w:p>
    <w:p w14:paraId="462A84C3" w14:textId="77777777" w:rsidR="00A073DA" w:rsidRPr="00986D71" w:rsidRDefault="00A073DA" w:rsidP="00A073DA">
      <w:pPr>
        <w:tabs>
          <w:tab w:val="left" w:pos="567"/>
          <w:tab w:val="left" w:pos="1418"/>
        </w:tabs>
        <w:rPr>
          <w:szCs w:val="22"/>
          <w:u w:val="single"/>
          <w:lang w:val="fr-FR"/>
        </w:rPr>
      </w:pPr>
    </w:p>
    <w:p w14:paraId="683412F7" w14:textId="77777777" w:rsidR="00A073DA" w:rsidRPr="00587E84" w:rsidRDefault="00A073DA" w:rsidP="00A073DA">
      <w:pPr>
        <w:rPr>
          <w:szCs w:val="22"/>
          <w:u w:val="single"/>
          <w:lang w:val="fr-FR"/>
        </w:rPr>
      </w:pPr>
      <w:r w:rsidRPr="00587E84">
        <w:rPr>
          <w:szCs w:val="22"/>
          <w:u w:val="single"/>
          <w:lang w:val="fr-FR"/>
        </w:rPr>
        <w:t>GABON</w:t>
      </w:r>
    </w:p>
    <w:p w14:paraId="30C87DAD" w14:textId="77777777" w:rsidR="00A073DA" w:rsidRPr="00587E84" w:rsidRDefault="00A073DA" w:rsidP="00A073DA">
      <w:pPr>
        <w:rPr>
          <w:szCs w:val="22"/>
          <w:u w:val="single"/>
          <w:lang w:val="fr-FR"/>
        </w:rPr>
      </w:pPr>
    </w:p>
    <w:p w14:paraId="168A1790" w14:textId="77777777" w:rsidR="00A073DA" w:rsidRPr="00587E84" w:rsidRDefault="00A073DA" w:rsidP="00A073DA">
      <w:pPr>
        <w:rPr>
          <w:szCs w:val="22"/>
          <w:lang w:val="fr-FR"/>
        </w:rPr>
      </w:pPr>
      <w:r w:rsidRPr="00587E84">
        <w:rPr>
          <w:szCs w:val="22"/>
          <w:lang w:val="fr-FR"/>
        </w:rPr>
        <w:t xml:space="preserve">Edwige KOUMBY MISSAMBO (Mme), premier conseiller, </w:t>
      </w:r>
      <w:r w:rsidRPr="00587E84">
        <w:rPr>
          <w:szCs w:val="22"/>
          <w:lang w:val="fr-CH"/>
        </w:rPr>
        <w:t>Mission permanente, Genève</w:t>
      </w:r>
    </w:p>
    <w:p w14:paraId="4AB6AE40" w14:textId="77777777" w:rsidR="00A073DA" w:rsidRPr="00986D71" w:rsidRDefault="00A073DA" w:rsidP="00A073DA">
      <w:pPr>
        <w:tabs>
          <w:tab w:val="left" w:pos="567"/>
          <w:tab w:val="left" w:pos="1418"/>
        </w:tabs>
        <w:rPr>
          <w:szCs w:val="22"/>
          <w:u w:val="single"/>
          <w:lang w:val="fr-FR"/>
        </w:rPr>
      </w:pPr>
    </w:p>
    <w:p w14:paraId="5D47BD44" w14:textId="77777777" w:rsidR="00A073DA" w:rsidRPr="00986D71" w:rsidRDefault="00A073DA" w:rsidP="00A073DA">
      <w:pPr>
        <w:tabs>
          <w:tab w:val="left" w:pos="567"/>
          <w:tab w:val="left" w:pos="1418"/>
        </w:tabs>
        <w:rPr>
          <w:szCs w:val="22"/>
          <w:u w:val="single"/>
          <w:lang w:val="fr-FR"/>
        </w:rPr>
      </w:pPr>
    </w:p>
    <w:p w14:paraId="2434C8C0" w14:textId="77777777" w:rsidR="00A073DA" w:rsidRPr="00587E84" w:rsidRDefault="00A073DA" w:rsidP="00A073DA">
      <w:pPr>
        <w:rPr>
          <w:szCs w:val="22"/>
          <w:u w:val="single"/>
        </w:rPr>
      </w:pPr>
      <w:r w:rsidRPr="00587E84">
        <w:rPr>
          <w:szCs w:val="22"/>
          <w:u w:val="single"/>
        </w:rPr>
        <w:t>GÉORGIE/GEORGIA</w:t>
      </w:r>
    </w:p>
    <w:p w14:paraId="18062892" w14:textId="77777777" w:rsidR="00A073DA" w:rsidRPr="00587E84" w:rsidRDefault="00A073DA" w:rsidP="00A073DA">
      <w:pPr>
        <w:rPr>
          <w:szCs w:val="22"/>
          <w:u w:val="single"/>
        </w:rPr>
      </w:pPr>
    </w:p>
    <w:p w14:paraId="3F4F3312" w14:textId="77777777" w:rsidR="00A073DA" w:rsidRPr="00587E84" w:rsidRDefault="00A073DA" w:rsidP="00A073DA">
      <w:pPr>
        <w:rPr>
          <w:szCs w:val="22"/>
        </w:rPr>
      </w:pPr>
      <w:r w:rsidRPr="00587E84">
        <w:rPr>
          <w:szCs w:val="22"/>
        </w:rPr>
        <w:t>Tamar MTCHEDLIDZE (Ms.), Acting Head, International Relations Department, National Intellectual Property Center of Georgia SAKPATENTI, Mtskheta</w:t>
      </w:r>
    </w:p>
    <w:p w14:paraId="5C66FEB2" w14:textId="77777777" w:rsidR="00A073DA" w:rsidRPr="00587E84" w:rsidRDefault="00A073DA" w:rsidP="00A073DA">
      <w:pPr>
        <w:rPr>
          <w:szCs w:val="22"/>
        </w:rPr>
      </w:pPr>
    </w:p>
    <w:p w14:paraId="7645E59A" w14:textId="77777777" w:rsidR="00A073DA" w:rsidRPr="00587E84" w:rsidRDefault="00A073DA" w:rsidP="00A073DA">
      <w:pPr>
        <w:rPr>
          <w:szCs w:val="22"/>
        </w:rPr>
      </w:pPr>
      <w:r w:rsidRPr="00587E84">
        <w:rPr>
          <w:szCs w:val="22"/>
        </w:rPr>
        <w:t>Ketevan KILADZE (Ms.), Head of Legal Department, Tbilisi</w:t>
      </w:r>
    </w:p>
    <w:p w14:paraId="72863735" w14:textId="77777777" w:rsidR="00A073DA" w:rsidRPr="00587E84" w:rsidRDefault="00A073DA" w:rsidP="00A073DA">
      <w:pPr>
        <w:rPr>
          <w:szCs w:val="22"/>
        </w:rPr>
      </w:pPr>
    </w:p>
    <w:p w14:paraId="2200EC9C" w14:textId="77777777" w:rsidR="00A073DA" w:rsidRPr="00587E84" w:rsidRDefault="00A073DA" w:rsidP="00A073DA">
      <w:pPr>
        <w:rPr>
          <w:szCs w:val="22"/>
        </w:rPr>
      </w:pPr>
    </w:p>
    <w:p w14:paraId="1881D5FF" w14:textId="77777777" w:rsidR="00A073DA" w:rsidRPr="00587E84" w:rsidRDefault="00A073DA" w:rsidP="00A073DA">
      <w:pPr>
        <w:rPr>
          <w:szCs w:val="22"/>
          <w:u w:val="single"/>
        </w:rPr>
      </w:pPr>
      <w:r w:rsidRPr="00587E84">
        <w:rPr>
          <w:szCs w:val="22"/>
          <w:u w:val="single"/>
        </w:rPr>
        <w:t>GHANA</w:t>
      </w:r>
    </w:p>
    <w:p w14:paraId="47FB4964" w14:textId="77777777" w:rsidR="00A073DA" w:rsidRPr="00587E84" w:rsidRDefault="00A073DA" w:rsidP="00A073DA">
      <w:pPr>
        <w:rPr>
          <w:szCs w:val="22"/>
          <w:u w:val="single"/>
        </w:rPr>
      </w:pPr>
    </w:p>
    <w:p w14:paraId="0E3B4C2F" w14:textId="77777777" w:rsidR="00A073DA" w:rsidRPr="00587E84" w:rsidRDefault="00A073DA" w:rsidP="00A073DA">
      <w:pPr>
        <w:rPr>
          <w:szCs w:val="22"/>
        </w:rPr>
      </w:pPr>
      <w:r w:rsidRPr="00587E84">
        <w:rPr>
          <w:szCs w:val="22"/>
        </w:rPr>
        <w:t>Cynthia ATTUQUAYEFIO (Ms.), Minister-Counsellor, Permanent Mission, Geneva</w:t>
      </w:r>
    </w:p>
    <w:p w14:paraId="13E66C29" w14:textId="77777777" w:rsidR="00A073DA" w:rsidRPr="00587E84" w:rsidRDefault="00A073DA" w:rsidP="00A073DA">
      <w:pPr>
        <w:rPr>
          <w:szCs w:val="22"/>
        </w:rPr>
      </w:pPr>
    </w:p>
    <w:p w14:paraId="09D02682" w14:textId="77777777" w:rsidR="00A073DA" w:rsidRPr="00587E84" w:rsidRDefault="00A073DA" w:rsidP="00A073DA">
      <w:pPr>
        <w:rPr>
          <w:szCs w:val="22"/>
        </w:rPr>
      </w:pPr>
    </w:p>
    <w:p w14:paraId="1161F2E4" w14:textId="77777777" w:rsidR="00A073DA" w:rsidRPr="00587E84" w:rsidRDefault="00A073DA" w:rsidP="00A073DA">
      <w:pPr>
        <w:rPr>
          <w:szCs w:val="22"/>
          <w:u w:val="single"/>
        </w:rPr>
      </w:pPr>
      <w:r w:rsidRPr="00587E84">
        <w:rPr>
          <w:szCs w:val="22"/>
          <w:u w:val="single"/>
        </w:rPr>
        <w:t>GRÈCE/GREECE</w:t>
      </w:r>
    </w:p>
    <w:p w14:paraId="75AFC800" w14:textId="77777777" w:rsidR="00A073DA" w:rsidRPr="00587E84" w:rsidRDefault="00A073DA" w:rsidP="00A073DA">
      <w:pPr>
        <w:rPr>
          <w:szCs w:val="22"/>
          <w:u w:val="single"/>
        </w:rPr>
      </w:pPr>
    </w:p>
    <w:p w14:paraId="7398AA86" w14:textId="77777777" w:rsidR="00A073DA" w:rsidRPr="00587E84" w:rsidRDefault="00A073DA" w:rsidP="00A073DA">
      <w:pPr>
        <w:rPr>
          <w:szCs w:val="22"/>
        </w:rPr>
      </w:pPr>
      <w:r w:rsidRPr="00587E84">
        <w:rPr>
          <w:szCs w:val="22"/>
        </w:rPr>
        <w:t>Evangelia VAGENA (Ms.), Director</w:t>
      </w:r>
      <w:r>
        <w:rPr>
          <w:szCs w:val="22"/>
        </w:rPr>
        <w:t>,</w:t>
      </w:r>
      <w:r w:rsidRPr="00587E84">
        <w:rPr>
          <w:szCs w:val="22"/>
        </w:rPr>
        <w:t xml:space="preserve"> Hellenic Copyright Organization (HCO), Ministry of Culture and Sports, Athens</w:t>
      </w:r>
    </w:p>
    <w:p w14:paraId="42D2C0B4" w14:textId="77777777" w:rsidR="00A073DA" w:rsidRPr="00587E84" w:rsidRDefault="00A073DA" w:rsidP="00A073DA">
      <w:pPr>
        <w:rPr>
          <w:szCs w:val="22"/>
        </w:rPr>
      </w:pPr>
    </w:p>
    <w:p w14:paraId="2A379421" w14:textId="77777777" w:rsidR="00A073DA" w:rsidRPr="00587E84" w:rsidRDefault="00A073DA" w:rsidP="00A073DA">
      <w:pPr>
        <w:rPr>
          <w:szCs w:val="22"/>
        </w:rPr>
      </w:pPr>
      <w:r w:rsidRPr="00587E84">
        <w:rPr>
          <w:szCs w:val="22"/>
        </w:rPr>
        <w:t>Evanthia Maria MOUSTAKA (Ms.), Jurist, Legal Department, Hellenic Copyright Organization (HCO), Ministry of Culture and Sports, Athens</w:t>
      </w:r>
    </w:p>
    <w:p w14:paraId="313A8E8E" w14:textId="77777777" w:rsidR="00A073DA" w:rsidRPr="00587E84" w:rsidRDefault="00A073DA" w:rsidP="00A073DA">
      <w:pPr>
        <w:rPr>
          <w:szCs w:val="22"/>
        </w:rPr>
      </w:pPr>
    </w:p>
    <w:p w14:paraId="2E7BABE3" w14:textId="77777777" w:rsidR="00A073DA" w:rsidRPr="00587E84" w:rsidRDefault="00A073DA" w:rsidP="00A073DA">
      <w:pPr>
        <w:rPr>
          <w:szCs w:val="22"/>
        </w:rPr>
      </w:pPr>
      <w:r w:rsidRPr="00587E84">
        <w:rPr>
          <w:szCs w:val="22"/>
        </w:rPr>
        <w:lastRenderedPageBreak/>
        <w:t>Maria-Daphne PAPADOPOULOU (Ms.), Head, Legal Department, Hellenic Copyright Organization (HCO), Ministry of Culture and Sports, Athens</w:t>
      </w:r>
    </w:p>
    <w:p w14:paraId="597DF62F" w14:textId="77777777" w:rsidR="00A073DA" w:rsidRPr="00587E84" w:rsidRDefault="00A073DA" w:rsidP="00A073DA">
      <w:pPr>
        <w:rPr>
          <w:szCs w:val="22"/>
        </w:rPr>
      </w:pPr>
    </w:p>
    <w:p w14:paraId="505A574B" w14:textId="77777777" w:rsidR="00A073DA" w:rsidRPr="00587E84" w:rsidRDefault="00A073DA" w:rsidP="00A073DA">
      <w:pPr>
        <w:rPr>
          <w:szCs w:val="22"/>
        </w:rPr>
      </w:pPr>
      <w:r w:rsidRPr="00587E84">
        <w:rPr>
          <w:szCs w:val="22"/>
        </w:rPr>
        <w:t>Leonidas HARITOS (Mr.), First Counsellor, Permanent Mission, Geneva</w:t>
      </w:r>
    </w:p>
    <w:p w14:paraId="34D3B981" w14:textId="77777777" w:rsidR="00A073DA" w:rsidRPr="00587E84" w:rsidRDefault="00A073DA" w:rsidP="00A073DA">
      <w:pPr>
        <w:rPr>
          <w:szCs w:val="22"/>
        </w:rPr>
      </w:pPr>
    </w:p>
    <w:p w14:paraId="39805ADD" w14:textId="77777777" w:rsidR="00A073DA" w:rsidRPr="00587E84" w:rsidRDefault="00A073DA" w:rsidP="00A073DA">
      <w:pPr>
        <w:rPr>
          <w:szCs w:val="22"/>
          <w:u w:val="single"/>
        </w:rPr>
      </w:pPr>
    </w:p>
    <w:p w14:paraId="5BC2D630" w14:textId="77777777" w:rsidR="00A073DA" w:rsidRPr="00986D71" w:rsidRDefault="00A073DA" w:rsidP="00A073DA">
      <w:pPr>
        <w:rPr>
          <w:szCs w:val="22"/>
          <w:u w:val="single"/>
          <w:lang w:val="es-ES"/>
        </w:rPr>
      </w:pPr>
      <w:r w:rsidRPr="00986D71">
        <w:rPr>
          <w:szCs w:val="22"/>
          <w:u w:val="single"/>
          <w:lang w:val="es-ES"/>
        </w:rPr>
        <w:t>GUATEMALA</w:t>
      </w:r>
    </w:p>
    <w:p w14:paraId="5C9FDB1C" w14:textId="77777777" w:rsidR="00A073DA" w:rsidRPr="00986D71" w:rsidRDefault="00A073DA" w:rsidP="00A073DA">
      <w:pPr>
        <w:rPr>
          <w:szCs w:val="22"/>
          <w:lang w:val="es-ES"/>
        </w:rPr>
      </w:pPr>
    </w:p>
    <w:p w14:paraId="7BA59BAF" w14:textId="77777777" w:rsidR="00A073DA" w:rsidRPr="00986D71" w:rsidRDefault="00A073DA" w:rsidP="00A073DA">
      <w:pPr>
        <w:rPr>
          <w:szCs w:val="22"/>
          <w:lang w:val="es-ES"/>
        </w:rPr>
      </w:pPr>
      <w:r w:rsidRPr="00986D71">
        <w:rPr>
          <w:szCs w:val="22"/>
          <w:lang w:val="es-ES"/>
        </w:rPr>
        <w:t>Claudia BERG (Sra.), Viceministra, Viceministerio de Asuntos Registrales, Ministerio de Economía, Guatemala</w:t>
      </w:r>
    </w:p>
    <w:p w14:paraId="1B52729A" w14:textId="77777777" w:rsidR="00A073DA" w:rsidRPr="00986D71" w:rsidRDefault="00A073DA" w:rsidP="00A073DA">
      <w:pPr>
        <w:rPr>
          <w:szCs w:val="22"/>
          <w:lang w:val="es-ES"/>
        </w:rPr>
      </w:pPr>
    </w:p>
    <w:p w14:paraId="45033252" w14:textId="77777777" w:rsidR="00A073DA" w:rsidRPr="00986D71" w:rsidRDefault="00A073DA" w:rsidP="00A073DA">
      <w:pPr>
        <w:rPr>
          <w:szCs w:val="22"/>
          <w:lang w:val="es-ES"/>
        </w:rPr>
      </w:pPr>
      <w:r w:rsidRPr="00986D71">
        <w:rPr>
          <w:szCs w:val="22"/>
          <w:lang w:val="es-ES"/>
        </w:rPr>
        <w:t>Luis FERNANDO VILLEGAS NEGREROS (Sr.), Registro de la Propiedad Intelectual de Guatemala, Ministerio de Economía, Guatemala</w:t>
      </w:r>
    </w:p>
    <w:p w14:paraId="26AE4C5B" w14:textId="77777777" w:rsidR="00A073DA" w:rsidRPr="00986D71" w:rsidRDefault="00A073DA" w:rsidP="00A073DA">
      <w:pPr>
        <w:rPr>
          <w:szCs w:val="22"/>
          <w:lang w:val="es-ES"/>
        </w:rPr>
      </w:pPr>
    </w:p>
    <w:p w14:paraId="07B40D5D" w14:textId="77777777" w:rsidR="00A073DA" w:rsidRPr="00986D71" w:rsidRDefault="00A073DA" w:rsidP="00A073DA">
      <w:pPr>
        <w:rPr>
          <w:szCs w:val="22"/>
          <w:lang w:val="es-ES"/>
        </w:rPr>
      </w:pPr>
      <w:r w:rsidRPr="00986D71">
        <w:rPr>
          <w:szCs w:val="22"/>
          <w:lang w:val="es-ES"/>
        </w:rPr>
        <w:t>Silvia Leticia GARCIÁ HERNÁNDEZ (Sra.), Encargada, Departamento de Derecho de Autor y Derechos Conexos, Registro de la Propiedad Intelectual de Guatemala, Ministerio de Economía, Guatemala</w:t>
      </w:r>
    </w:p>
    <w:p w14:paraId="21715525" w14:textId="77777777" w:rsidR="00A073DA" w:rsidRPr="00986D71" w:rsidRDefault="00A073DA" w:rsidP="00A073DA">
      <w:pPr>
        <w:tabs>
          <w:tab w:val="left" w:pos="567"/>
          <w:tab w:val="left" w:pos="1418"/>
        </w:tabs>
        <w:rPr>
          <w:szCs w:val="22"/>
          <w:u w:val="single"/>
          <w:lang w:val="es-ES"/>
        </w:rPr>
      </w:pPr>
    </w:p>
    <w:p w14:paraId="13DC344D" w14:textId="77777777" w:rsidR="00A073DA" w:rsidRPr="00587E84" w:rsidRDefault="00A073DA" w:rsidP="00A073DA">
      <w:pPr>
        <w:rPr>
          <w:szCs w:val="22"/>
          <w:lang w:val="es-ES"/>
        </w:rPr>
      </w:pPr>
      <w:r w:rsidRPr="00587E84">
        <w:rPr>
          <w:szCs w:val="22"/>
          <w:lang w:val="es-ES"/>
        </w:rPr>
        <w:t xml:space="preserve">Flor Maria GARCÍA DIAZ (Sra.), Consejera, Misión Permanente, Ginebra </w:t>
      </w:r>
    </w:p>
    <w:p w14:paraId="01CF28DF" w14:textId="77777777" w:rsidR="00A073DA" w:rsidRPr="00986D71" w:rsidRDefault="00A073DA" w:rsidP="00A073DA">
      <w:pPr>
        <w:tabs>
          <w:tab w:val="left" w:pos="567"/>
          <w:tab w:val="left" w:pos="1418"/>
        </w:tabs>
        <w:rPr>
          <w:szCs w:val="22"/>
          <w:u w:val="single"/>
          <w:lang w:val="es-ES"/>
        </w:rPr>
      </w:pPr>
    </w:p>
    <w:p w14:paraId="035F9DA6" w14:textId="77777777" w:rsidR="00A073DA" w:rsidRPr="00986D71" w:rsidRDefault="00A073DA" w:rsidP="00A073DA">
      <w:pPr>
        <w:rPr>
          <w:szCs w:val="22"/>
          <w:lang w:val="es-ES"/>
        </w:rPr>
      </w:pPr>
    </w:p>
    <w:p w14:paraId="062FAA59" w14:textId="77777777" w:rsidR="00A073DA" w:rsidRPr="00587E84" w:rsidRDefault="00A073DA" w:rsidP="00A073DA">
      <w:pPr>
        <w:rPr>
          <w:szCs w:val="22"/>
          <w:u w:val="single"/>
        </w:rPr>
      </w:pPr>
      <w:r w:rsidRPr="00587E84">
        <w:rPr>
          <w:szCs w:val="22"/>
          <w:u w:val="single"/>
        </w:rPr>
        <w:t>HONGRIE/HUNGARY</w:t>
      </w:r>
    </w:p>
    <w:p w14:paraId="6DA6D5E9" w14:textId="77777777" w:rsidR="00A073DA" w:rsidRPr="00587E84" w:rsidRDefault="00A073DA" w:rsidP="00A073DA">
      <w:pPr>
        <w:rPr>
          <w:szCs w:val="22"/>
          <w:u w:val="single"/>
        </w:rPr>
      </w:pPr>
    </w:p>
    <w:p w14:paraId="3469486E" w14:textId="77777777" w:rsidR="00A073DA" w:rsidRPr="00587E84" w:rsidRDefault="00A073DA" w:rsidP="00A073DA">
      <w:pPr>
        <w:rPr>
          <w:szCs w:val="22"/>
        </w:rPr>
      </w:pPr>
      <w:r w:rsidRPr="00587E84">
        <w:rPr>
          <w:szCs w:val="22"/>
        </w:rPr>
        <w:t>Peter MUNKACSI (Mr.), Senior Adviser, Department for Competition, Consumer Protection and Intellectual Property, Ministry of Justice, Budapest</w:t>
      </w:r>
    </w:p>
    <w:p w14:paraId="460C6F6A" w14:textId="77777777" w:rsidR="00A073DA" w:rsidRPr="00587E84" w:rsidRDefault="00A073DA" w:rsidP="00A073DA">
      <w:pPr>
        <w:rPr>
          <w:szCs w:val="22"/>
        </w:rPr>
      </w:pPr>
    </w:p>
    <w:p w14:paraId="661B0BF9" w14:textId="77777777" w:rsidR="00A073DA" w:rsidRPr="00587E84" w:rsidRDefault="00A073DA" w:rsidP="00A073DA">
      <w:pPr>
        <w:rPr>
          <w:szCs w:val="22"/>
        </w:rPr>
      </w:pPr>
      <w:r w:rsidRPr="00587E84">
        <w:rPr>
          <w:szCs w:val="22"/>
        </w:rPr>
        <w:t>Flora Anna GUBICZ (Ms.), Legal Officer, International Copyright Section, Hungarian Intellectual Property Office, Budapest</w:t>
      </w:r>
    </w:p>
    <w:p w14:paraId="36A740D3" w14:textId="77777777" w:rsidR="00A073DA" w:rsidRPr="00587E84" w:rsidRDefault="00A073DA" w:rsidP="00A073DA">
      <w:pPr>
        <w:rPr>
          <w:szCs w:val="22"/>
        </w:rPr>
      </w:pPr>
    </w:p>
    <w:p w14:paraId="496EB1AC" w14:textId="77777777" w:rsidR="00A073DA" w:rsidRPr="00587E84" w:rsidRDefault="00A073DA" w:rsidP="00A073DA">
      <w:pPr>
        <w:rPr>
          <w:szCs w:val="22"/>
        </w:rPr>
      </w:pPr>
      <w:r w:rsidRPr="00587E84">
        <w:rPr>
          <w:szCs w:val="22"/>
        </w:rPr>
        <w:t>Peter LABODY (Mr.), Head of Department, Copyright Departmen</w:t>
      </w:r>
      <w:r>
        <w:rPr>
          <w:szCs w:val="22"/>
        </w:rPr>
        <w:t>t</w:t>
      </w:r>
      <w:r w:rsidRPr="00587E84">
        <w:rPr>
          <w:szCs w:val="22"/>
        </w:rPr>
        <w:t>, Hungarian Intellectual Property Office, Budapest</w:t>
      </w:r>
    </w:p>
    <w:p w14:paraId="36A2F737" w14:textId="77777777" w:rsidR="00A073DA" w:rsidRPr="00587E84" w:rsidRDefault="00A073DA" w:rsidP="00A073DA">
      <w:pPr>
        <w:rPr>
          <w:szCs w:val="22"/>
        </w:rPr>
      </w:pPr>
    </w:p>
    <w:p w14:paraId="24F2C9C1" w14:textId="77777777" w:rsidR="00A073DA" w:rsidRPr="00587E84" w:rsidRDefault="00A073DA" w:rsidP="00A073DA">
      <w:pPr>
        <w:rPr>
          <w:szCs w:val="22"/>
        </w:rPr>
      </w:pPr>
      <w:r w:rsidRPr="00587E84">
        <w:rPr>
          <w:szCs w:val="22"/>
        </w:rPr>
        <w:t>Adrienn TIMAR (Ms.), Legal Officer, International Copyright Section, Hungarian Intellectual Property Office, Budapest</w:t>
      </w:r>
    </w:p>
    <w:p w14:paraId="1132C39D" w14:textId="77777777" w:rsidR="00A073DA" w:rsidRPr="00587E84" w:rsidRDefault="00A073DA" w:rsidP="00A073DA">
      <w:pPr>
        <w:rPr>
          <w:szCs w:val="22"/>
        </w:rPr>
      </w:pPr>
    </w:p>
    <w:p w14:paraId="638710FC" w14:textId="77777777" w:rsidR="00A073DA" w:rsidRPr="00587E84" w:rsidRDefault="00A073DA" w:rsidP="00A073DA">
      <w:pPr>
        <w:rPr>
          <w:szCs w:val="22"/>
          <w:u w:val="single"/>
        </w:rPr>
      </w:pPr>
    </w:p>
    <w:p w14:paraId="4FA3812B" w14:textId="77777777" w:rsidR="00A073DA" w:rsidRPr="00587E84" w:rsidRDefault="00A073DA" w:rsidP="00A073DA">
      <w:pPr>
        <w:rPr>
          <w:szCs w:val="22"/>
          <w:u w:val="single"/>
        </w:rPr>
      </w:pPr>
      <w:r w:rsidRPr="00587E84">
        <w:rPr>
          <w:szCs w:val="22"/>
          <w:u w:val="single"/>
        </w:rPr>
        <w:t>INDE/INDIA</w:t>
      </w:r>
    </w:p>
    <w:p w14:paraId="4E9F1E7E" w14:textId="77777777" w:rsidR="00A073DA" w:rsidRPr="00587E84" w:rsidRDefault="00A073DA" w:rsidP="00A073DA">
      <w:pPr>
        <w:rPr>
          <w:szCs w:val="22"/>
          <w:u w:val="single"/>
        </w:rPr>
      </w:pPr>
    </w:p>
    <w:p w14:paraId="4961B9BD" w14:textId="77777777" w:rsidR="00A073DA" w:rsidRPr="00587E84" w:rsidRDefault="00A073DA" w:rsidP="00A073DA">
      <w:pPr>
        <w:rPr>
          <w:szCs w:val="22"/>
        </w:rPr>
      </w:pPr>
      <w:r w:rsidRPr="00587E84">
        <w:rPr>
          <w:szCs w:val="22"/>
        </w:rPr>
        <w:t>Hoshiar SINGH (Mr.), Registrar, Copyright Office, New Delhi</w:t>
      </w:r>
    </w:p>
    <w:p w14:paraId="451F6C10" w14:textId="77777777" w:rsidR="00A073DA" w:rsidRPr="00587E84" w:rsidRDefault="00A073DA" w:rsidP="00A073DA">
      <w:pPr>
        <w:rPr>
          <w:szCs w:val="22"/>
        </w:rPr>
      </w:pPr>
    </w:p>
    <w:p w14:paraId="61818AEF" w14:textId="77777777" w:rsidR="00A073DA" w:rsidRPr="00587E84" w:rsidRDefault="00A073DA" w:rsidP="00A073DA">
      <w:pPr>
        <w:rPr>
          <w:szCs w:val="22"/>
        </w:rPr>
      </w:pPr>
      <w:r w:rsidRPr="00587E84">
        <w:rPr>
          <w:szCs w:val="22"/>
        </w:rPr>
        <w:t>Animesh CHOUDHURY (Mr.), Second Secretary, Permanent Mission, Geneva</w:t>
      </w:r>
    </w:p>
    <w:p w14:paraId="41BBECF5" w14:textId="77777777" w:rsidR="00A073DA" w:rsidRPr="00587E84" w:rsidRDefault="00A073DA" w:rsidP="00A073DA">
      <w:pPr>
        <w:rPr>
          <w:szCs w:val="22"/>
        </w:rPr>
      </w:pPr>
    </w:p>
    <w:p w14:paraId="617E4FB0" w14:textId="77777777" w:rsidR="00A073DA" w:rsidRDefault="00A073DA" w:rsidP="00A073DA">
      <w:pPr>
        <w:rPr>
          <w:rFonts w:ascii="Times New Roman" w:eastAsiaTheme="minorHAnsi" w:hAnsi="Times New Roman" w:cs="Times New Roman"/>
          <w:sz w:val="24"/>
          <w:szCs w:val="24"/>
          <w:lang w:eastAsia="en-US"/>
        </w:rPr>
      </w:pPr>
      <w:r w:rsidRPr="009D22CD">
        <w:t>Sanjiv LAYEK (Mr.), Executive Secretary, World Association for Small and Medium Enterprises (WASME), New Delhi</w:t>
      </w:r>
    </w:p>
    <w:p w14:paraId="45C4073A" w14:textId="77777777" w:rsidR="00A073DA" w:rsidRDefault="00A073DA" w:rsidP="00A073DA">
      <w:pPr>
        <w:rPr>
          <w:szCs w:val="22"/>
        </w:rPr>
      </w:pPr>
    </w:p>
    <w:p w14:paraId="0C561251" w14:textId="77777777" w:rsidR="00A073DA" w:rsidRPr="00587E84" w:rsidRDefault="00A073DA" w:rsidP="00A073DA">
      <w:pPr>
        <w:rPr>
          <w:szCs w:val="22"/>
        </w:rPr>
      </w:pPr>
    </w:p>
    <w:p w14:paraId="5D096386" w14:textId="77777777" w:rsidR="00A073DA" w:rsidRPr="00587E84" w:rsidRDefault="00A073DA" w:rsidP="00A073DA">
      <w:pPr>
        <w:rPr>
          <w:szCs w:val="22"/>
          <w:u w:val="single"/>
        </w:rPr>
      </w:pPr>
      <w:r w:rsidRPr="00587E84">
        <w:rPr>
          <w:szCs w:val="22"/>
          <w:u w:val="single"/>
        </w:rPr>
        <w:t>INDONÉSIE/INDONESIA</w:t>
      </w:r>
    </w:p>
    <w:p w14:paraId="4C3BEB10" w14:textId="77777777" w:rsidR="00A073DA" w:rsidRPr="00587E84" w:rsidRDefault="00A073DA" w:rsidP="00A073DA">
      <w:pPr>
        <w:rPr>
          <w:szCs w:val="22"/>
          <w:u w:val="single"/>
        </w:rPr>
      </w:pPr>
    </w:p>
    <w:p w14:paraId="31B5A76B" w14:textId="77777777" w:rsidR="00A073DA" w:rsidRPr="00587E84" w:rsidRDefault="00A073DA" w:rsidP="00A073DA">
      <w:pPr>
        <w:rPr>
          <w:szCs w:val="22"/>
        </w:rPr>
      </w:pPr>
      <w:r w:rsidRPr="00587E84">
        <w:rPr>
          <w:szCs w:val="22"/>
        </w:rPr>
        <w:t>Fitria WIBOWO (Ms.), Deputy Director for Trade Dispute Settlement and Intellectual Property, Directorate of Trade, Commodity, and Intellectual Property, Ministry of Foreign Affairs of the Republic of Indonesia, Jakarta</w:t>
      </w:r>
    </w:p>
    <w:p w14:paraId="7B56CE33" w14:textId="77777777" w:rsidR="00A073DA" w:rsidRPr="00587E84" w:rsidRDefault="00A073DA" w:rsidP="00A073DA">
      <w:pPr>
        <w:rPr>
          <w:szCs w:val="22"/>
        </w:rPr>
      </w:pPr>
      <w:r w:rsidRPr="00587E84">
        <w:rPr>
          <w:szCs w:val="22"/>
        </w:rPr>
        <w:lastRenderedPageBreak/>
        <w:t>Agung DAMARSASONGKO (Mr.), Head of Legal Services Division, Directorate of Copyright and Industrial Design, Directorate General of Intellectual Property, Ministry of Foreign Affairs of the Republic of Indonesia, Jakarta</w:t>
      </w:r>
    </w:p>
    <w:p w14:paraId="4C317496" w14:textId="77777777" w:rsidR="00A073DA" w:rsidRPr="00587E84" w:rsidRDefault="00A073DA" w:rsidP="00A073DA">
      <w:pPr>
        <w:rPr>
          <w:szCs w:val="22"/>
        </w:rPr>
      </w:pPr>
    </w:p>
    <w:p w14:paraId="2052744A" w14:textId="77777777" w:rsidR="00A073DA" w:rsidRPr="00587E84" w:rsidRDefault="00A073DA" w:rsidP="00A073DA">
      <w:pPr>
        <w:rPr>
          <w:szCs w:val="22"/>
        </w:rPr>
      </w:pPr>
      <w:r w:rsidRPr="00587E84">
        <w:rPr>
          <w:szCs w:val="22"/>
        </w:rPr>
        <w:t>Reyhan Savero PRADIETYA (Mr.), Trade Dispute Settlement and Intellectual Property Officer, Directorate of Trade, Commodity, and Intellectual Property, Ministry of Foreign Affairs of the Republic of Indonesia, Jakarta</w:t>
      </w:r>
    </w:p>
    <w:p w14:paraId="1643ED8A" w14:textId="77777777" w:rsidR="00A073DA" w:rsidRPr="00587E84" w:rsidRDefault="00A073DA" w:rsidP="00A073DA">
      <w:pPr>
        <w:rPr>
          <w:szCs w:val="22"/>
        </w:rPr>
      </w:pPr>
    </w:p>
    <w:p w14:paraId="46FC7284" w14:textId="77777777" w:rsidR="00A073DA" w:rsidRPr="00587E84" w:rsidRDefault="00A073DA" w:rsidP="00A073DA">
      <w:pPr>
        <w:rPr>
          <w:szCs w:val="22"/>
        </w:rPr>
      </w:pPr>
      <w:r w:rsidRPr="00587E84">
        <w:rPr>
          <w:szCs w:val="22"/>
        </w:rPr>
        <w:t>Indra ROSANDRY (Mr.), Minister Counsellor, Permanent Mission of the Republic of Indonesia in Geneva, Geneva</w:t>
      </w:r>
    </w:p>
    <w:p w14:paraId="5DC2124F" w14:textId="77777777" w:rsidR="00A073DA" w:rsidRPr="00587E84" w:rsidRDefault="00A073DA" w:rsidP="00A073DA">
      <w:pPr>
        <w:rPr>
          <w:szCs w:val="22"/>
        </w:rPr>
      </w:pPr>
    </w:p>
    <w:p w14:paraId="7945512A" w14:textId="77777777" w:rsidR="00A073DA" w:rsidRPr="00587E84" w:rsidRDefault="00A073DA" w:rsidP="00A073DA">
      <w:pPr>
        <w:rPr>
          <w:szCs w:val="22"/>
        </w:rPr>
      </w:pPr>
      <w:r w:rsidRPr="00587E84">
        <w:rPr>
          <w:szCs w:val="22"/>
        </w:rPr>
        <w:t>Ditya Agung NURDIANTO (Mr.), Counsellor, Permanent Mission of the Republic of Indonesia in Geneva, Geneva</w:t>
      </w:r>
    </w:p>
    <w:p w14:paraId="7347AABF" w14:textId="77777777" w:rsidR="00A073DA" w:rsidRPr="00587E84" w:rsidRDefault="00A073DA" w:rsidP="00A073DA">
      <w:pPr>
        <w:rPr>
          <w:szCs w:val="22"/>
        </w:rPr>
      </w:pPr>
    </w:p>
    <w:p w14:paraId="1F6E5035" w14:textId="77777777" w:rsidR="00A073DA" w:rsidRPr="00587E84" w:rsidRDefault="00A073DA" w:rsidP="00A073DA">
      <w:pPr>
        <w:rPr>
          <w:szCs w:val="22"/>
        </w:rPr>
      </w:pPr>
      <w:r w:rsidRPr="00587E84">
        <w:rPr>
          <w:szCs w:val="22"/>
        </w:rPr>
        <w:t xml:space="preserve">Erry Wahyu PRASETYO (Mr.), </w:t>
      </w:r>
      <w:r>
        <w:rPr>
          <w:szCs w:val="22"/>
        </w:rPr>
        <w:t>Trade Disputes Settlements and Intellectual Property Officer, Directorate of Trade, Commodities and Intellectual Property, Ministry of Foreign Affairs, Jakarta</w:t>
      </w:r>
      <w:r w:rsidRPr="00587E84">
        <w:rPr>
          <w:szCs w:val="22"/>
        </w:rPr>
        <w:t xml:space="preserve"> </w:t>
      </w:r>
    </w:p>
    <w:p w14:paraId="6607CD9B" w14:textId="77777777" w:rsidR="00A073DA" w:rsidRDefault="00A073DA" w:rsidP="00A073DA">
      <w:pPr>
        <w:rPr>
          <w:szCs w:val="22"/>
        </w:rPr>
      </w:pPr>
    </w:p>
    <w:p w14:paraId="546790AB" w14:textId="77777777" w:rsidR="00A073DA" w:rsidRPr="00587E84" w:rsidRDefault="00A073DA" w:rsidP="00A073DA">
      <w:pPr>
        <w:rPr>
          <w:szCs w:val="22"/>
        </w:rPr>
      </w:pPr>
    </w:p>
    <w:p w14:paraId="2425D666" w14:textId="77777777" w:rsidR="00A073DA" w:rsidRPr="00986D71" w:rsidRDefault="00A073DA" w:rsidP="00A073DA">
      <w:pPr>
        <w:rPr>
          <w:szCs w:val="22"/>
          <w:u w:val="single"/>
          <w:lang w:val="fr-FR"/>
        </w:rPr>
      </w:pPr>
      <w:r w:rsidRPr="00986D71">
        <w:rPr>
          <w:szCs w:val="22"/>
          <w:u w:val="single"/>
          <w:lang w:val="fr-FR"/>
        </w:rPr>
        <w:t>IRAN (RÉPUBLIQUE ISLAMIQUE D')/IRAN (ISLAMIC REPUBLIC OF)</w:t>
      </w:r>
    </w:p>
    <w:p w14:paraId="5A9EDE92" w14:textId="77777777" w:rsidR="00A073DA" w:rsidRPr="00986D71" w:rsidRDefault="00A073DA" w:rsidP="00A073DA">
      <w:pPr>
        <w:rPr>
          <w:szCs w:val="22"/>
          <w:u w:val="single"/>
          <w:lang w:val="fr-FR"/>
        </w:rPr>
      </w:pPr>
    </w:p>
    <w:p w14:paraId="1BCD66E0" w14:textId="77777777" w:rsidR="00A073DA" w:rsidRPr="00587E84" w:rsidRDefault="00A073DA" w:rsidP="00A073DA">
      <w:pPr>
        <w:rPr>
          <w:szCs w:val="22"/>
        </w:rPr>
      </w:pPr>
      <w:r w:rsidRPr="00587E84">
        <w:rPr>
          <w:szCs w:val="22"/>
        </w:rPr>
        <w:t>Reza DEHGHANI (Mr.), Counsellor, Permanent Mission, Geneva</w:t>
      </w:r>
    </w:p>
    <w:p w14:paraId="31F05F11" w14:textId="77777777" w:rsidR="00A073DA" w:rsidRPr="00587E84" w:rsidRDefault="00A073DA" w:rsidP="00A073DA">
      <w:pPr>
        <w:rPr>
          <w:szCs w:val="22"/>
          <w:u w:val="single"/>
        </w:rPr>
      </w:pPr>
    </w:p>
    <w:p w14:paraId="6D7BD1C9" w14:textId="77777777" w:rsidR="00A073DA" w:rsidRPr="00587E84" w:rsidRDefault="00A073DA" w:rsidP="00A073DA">
      <w:pPr>
        <w:rPr>
          <w:szCs w:val="22"/>
        </w:rPr>
      </w:pPr>
      <w:r w:rsidRPr="00587E84">
        <w:rPr>
          <w:szCs w:val="22"/>
        </w:rPr>
        <w:t>Bahram HEIDARI (Mr.), Counsellor, Permanent Mission, Geneva</w:t>
      </w:r>
    </w:p>
    <w:p w14:paraId="422BF837" w14:textId="77777777" w:rsidR="00A073DA" w:rsidRPr="00587E84" w:rsidRDefault="00A073DA" w:rsidP="00A073DA">
      <w:pPr>
        <w:rPr>
          <w:szCs w:val="22"/>
        </w:rPr>
      </w:pPr>
    </w:p>
    <w:p w14:paraId="2BDE3AE9" w14:textId="77777777" w:rsidR="00A073DA" w:rsidRPr="00587E84" w:rsidRDefault="00A073DA" w:rsidP="00A073DA">
      <w:pPr>
        <w:rPr>
          <w:szCs w:val="22"/>
        </w:rPr>
      </w:pPr>
    </w:p>
    <w:p w14:paraId="0786C9D3" w14:textId="77777777" w:rsidR="00A073DA" w:rsidRPr="00587E84" w:rsidRDefault="00A073DA" w:rsidP="00A073DA">
      <w:pPr>
        <w:keepNext/>
        <w:keepLines/>
        <w:rPr>
          <w:szCs w:val="22"/>
          <w:u w:val="single"/>
        </w:rPr>
      </w:pPr>
      <w:r w:rsidRPr="00587E84">
        <w:rPr>
          <w:szCs w:val="22"/>
          <w:u w:val="single"/>
        </w:rPr>
        <w:t>IRAQ</w:t>
      </w:r>
    </w:p>
    <w:p w14:paraId="58F95A93" w14:textId="77777777" w:rsidR="00A073DA" w:rsidRPr="00587E84" w:rsidRDefault="00A073DA" w:rsidP="00A073DA">
      <w:pPr>
        <w:rPr>
          <w:szCs w:val="22"/>
          <w:u w:val="single"/>
        </w:rPr>
      </w:pPr>
    </w:p>
    <w:p w14:paraId="711498B5" w14:textId="77777777" w:rsidR="00A073DA" w:rsidRPr="00587E84" w:rsidRDefault="00A073DA" w:rsidP="00A073DA">
      <w:pPr>
        <w:rPr>
          <w:szCs w:val="22"/>
        </w:rPr>
      </w:pPr>
      <w:r w:rsidRPr="00587E84">
        <w:rPr>
          <w:szCs w:val="22"/>
        </w:rPr>
        <w:t>Jaber Mohammed AL-JABERI (Mr.), Undersecretary, Ministry of Culture, Baghdad</w:t>
      </w:r>
    </w:p>
    <w:p w14:paraId="3E3359C1" w14:textId="77777777" w:rsidR="00A073DA" w:rsidRPr="00587E84" w:rsidRDefault="00A073DA" w:rsidP="00A073DA">
      <w:pPr>
        <w:rPr>
          <w:szCs w:val="22"/>
        </w:rPr>
      </w:pPr>
    </w:p>
    <w:p w14:paraId="530720A5" w14:textId="77777777" w:rsidR="00A073DA" w:rsidRPr="00587E84" w:rsidRDefault="00A073DA" w:rsidP="00A073DA">
      <w:pPr>
        <w:rPr>
          <w:szCs w:val="22"/>
        </w:rPr>
      </w:pPr>
    </w:p>
    <w:p w14:paraId="537C4A7C" w14:textId="77777777" w:rsidR="00A073DA" w:rsidRPr="00587E84" w:rsidRDefault="00A073DA" w:rsidP="00A073DA">
      <w:pPr>
        <w:rPr>
          <w:szCs w:val="22"/>
          <w:u w:val="single"/>
        </w:rPr>
      </w:pPr>
      <w:r w:rsidRPr="00587E84">
        <w:rPr>
          <w:szCs w:val="22"/>
          <w:u w:val="single"/>
        </w:rPr>
        <w:t>IRLANDE/IRELAND</w:t>
      </w:r>
    </w:p>
    <w:p w14:paraId="62424A24" w14:textId="77777777" w:rsidR="00A073DA" w:rsidRPr="00587E84" w:rsidRDefault="00A073DA" w:rsidP="00A073DA">
      <w:pPr>
        <w:rPr>
          <w:szCs w:val="22"/>
          <w:u w:val="single"/>
        </w:rPr>
      </w:pPr>
    </w:p>
    <w:p w14:paraId="242331C7" w14:textId="77777777" w:rsidR="00A073DA" w:rsidRPr="00587E84" w:rsidRDefault="00A073DA" w:rsidP="00A073DA">
      <w:pPr>
        <w:rPr>
          <w:szCs w:val="22"/>
        </w:rPr>
      </w:pPr>
      <w:r w:rsidRPr="00587E84">
        <w:rPr>
          <w:szCs w:val="22"/>
        </w:rPr>
        <w:t xml:space="preserve">Deborah BROWNE (Ms.), Higher Executive Officer, Intellectual Property Unit, Department </w:t>
      </w:r>
      <w:r>
        <w:rPr>
          <w:szCs w:val="22"/>
        </w:rPr>
        <w:t xml:space="preserve">of </w:t>
      </w:r>
      <w:r w:rsidRPr="00587E84">
        <w:rPr>
          <w:szCs w:val="22"/>
        </w:rPr>
        <w:t>Business, Enterprise and Innovation, Dublin</w:t>
      </w:r>
    </w:p>
    <w:p w14:paraId="75396BF1" w14:textId="77777777" w:rsidR="00A073DA" w:rsidRPr="00587E84" w:rsidRDefault="00A073DA" w:rsidP="00A073DA">
      <w:pPr>
        <w:rPr>
          <w:szCs w:val="22"/>
        </w:rPr>
      </w:pPr>
    </w:p>
    <w:p w14:paraId="36EEF5C9" w14:textId="77777777" w:rsidR="00A073DA" w:rsidRPr="00587E84" w:rsidRDefault="00A073DA" w:rsidP="00A073DA">
      <w:pPr>
        <w:rPr>
          <w:szCs w:val="22"/>
        </w:rPr>
      </w:pPr>
      <w:r w:rsidRPr="00587E84">
        <w:rPr>
          <w:szCs w:val="22"/>
        </w:rPr>
        <w:t>Patricia MOLLAGHAN (Ms.), Executive Officer, Intellectual Property Unit, Department of Business, Enterprise and Innovation, Kilkenny</w:t>
      </w:r>
    </w:p>
    <w:p w14:paraId="0857F5F7" w14:textId="77777777" w:rsidR="00A073DA" w:rsidRPr="00587E84" w:rsidRDefault="00A073DA" w:rsidP="00A073DA">
      <w:pPr>
        <w:rPr>
          <w:szCs w:val="22"/>
        </w:rPr>
      </w:pPr>
    </w:p>
    <w:p w14:paraId="3183C552" w14:textId="77777777" w:rsidR="00A073DA" w:rsidRPr="00587E84" w:rsidRDefault="00A073DA" w:rsidP="00A073DA">
      <w:pPr>
        <w:rPr>
          <w:szCs w:val="22"/>
        </w:rPr>
      </w:pPr>
      <w:r w:rsidRPr="00587E84">
        <w:rPr>
          <w:szCs w:val="22"/>
        </w:rPr>
        <w:t>Eamonn BALMER (Mr.), Assistant Principal, Intellectual Property Unit, Department of Business, Enterprise and Innovation, Ireland, Dublin</w:t>
      </w:r>
    </w:p>
    <w:p w14:paraId="2735A44C" w14:textId="77777777" w:rsidR="00A073DA" w:rsidRPr="00587E84" w:rsidRDefault="00A073DA" w:rsidP="00A073DA">
      <w:pPr>
        <w:rPr>
          <w:szCs w:val="22"/>
        </w:rPr>
      </w:pPr>
    </w:p>
    <w:p w14:paraId="4FECB25A" w14:textId="77777777" w:rsidR="00A073DA" w:rsidRPr="00587E84" w:rsidRDefault="00A073DA" w:rsidP="00A073DA">
      <w:pPr>
        <w:rPr>
          <w:szCs w:val="22"/>
        </w:rPr>
      </w:pPr>
      <w:r w:rsidRPr="00587E84">
        <w:rPr>
          <w:szCs w:val="22"/>
        </w:rPr>
        <w:t>Egerton LAURA (Ms.), Administrative Officer, Intellectual Property Unit, Department of Business, Enterprise and Innovation, Dublin</w:t>
      </w:r>
    </w:p>
    <w:p w14:paraId="4683101F" w14:textId="77777777" w:rsidR="00A073DA" w:rsidRPr="00587E84" w:rsidRDefault="00A073DA" w:rsidP="00A073DA">
      <w:pPr>
        <w:rPr>
          <w:szCs w:val="22"/>
        </w:rPr>
      </w:pPr>
    </w:p>
    <w:p w14:paraId="2D0E3E8B" w14:textId="127932EA" w:rsidR="00F9492F" w:rsidRDefault="00F9492F">
      <w:pPr>
        <w:spacing w:after="160" w:line="259" w:lineRule="auto"/>
        <w:rPr>
          <w:szCs w:val="22"/>
        </w:rPr>
      </w:pPr>
      <w:r>
        <w:rPr>
          <w:szCs w:val="22"/>
        </w:rPr>
        <w:br w:type="page"/>
      </w:r>
    </w:p>
    <w:p w14:paraId="168226B3" w14:textId="77777777" w:rsidR="00A073DA" w:rsidRPr="00587E84" w:rsidRDefault="00A073DA" w:rsidP="00A073DA">
      <w:pPr>
        <w:rPr>
          <w:szCs w:val="22"/>
          <w:u w:val="single"/>
        </w:rPr>
      </w:pPr>
      <w:r w:rsidRPr="00587E84">
        <w:rPr>
          <w:szCs w:val="22"/>
          <w:u w:val="single"/>
        </w:rPr>
        <w:lastRenderedPageBreak/>
        <w:t>ISRAËL/ISRAEL</w:t>
      </w:r>
    </w:p>
    <w:p w14:paraId="1A137074" w14:textId="77777777" w:rsidR="00A073DA" w:rsidRPr="00587E84" w:rsidRDefault="00A073DA" w:rsidP="00A073DA">
      <w:pPr>
        <w:rPr>
          <w:szCs w:val="22"/>
          <w:u w:val="single"/>
        </w:rPr>
      </w:pPr>
    </w:p>
    <w:p w14:paraId="76CDDA4B" w14:textId="77777777" w:rsidR="00A073DA" w:rsidRPr="00587E84" w:rsidRDefault="00A073DA" w:rsidP="00A073DA">
      <w:pPr>
        <w:rPr>
          <w:szCs w:val="22"/>
        </w:rPr>
      </w:pPr>
      <w:r w:rsidRPr="00587E84">
        <w:rPr>
          <w:szCs w:val="22"/>
        </w:rPr>
        <w:t>Ayelet FELDMAN (Ms.), Adviser, Intellectual Property Department, Ministry of Justice, Jerusalem</w:t>
      </w:r>
    </w:p>
    <w:p w14:paraId="523C6C60" w14:textId="77777777" w:rsidR="00A073DA" w:rsidRPr="00587E84" w:rsidRDefault="00A073DA" w:rsidP="00A073DA">
      <w:pPr>
        <w:rPr>
          <w:szCs w:val="22"/>
        </w:rPr>
      </w:pPr>
    </w:p>
    <w:p w14:paraId="731685E6" w14:textId="77777777" w:rsidR="00A073DA" w:rsidRPr="00587E84" w:rsidRDefault="00A073DA" w:rsidP="00A073DA">
      <w:pPr>
        <w:rPr>
          <w:szCs w:val="22"/>
        </w:rPr>
      </w:pPr>
      <w:r w:rsidRPr="00587E84">
        <w:rPr>
          <w:szCs w:val="22"/>
        </w:rPr>
        <w:t>Howard POLINER (Mr.), Head, Intellectual Property Department, Ministry of Justice, Jerusalem</w:t>
      </w:r>
    </w:p>
    <w:p w14:paraId="421BBF64" w14:textId="77777777" w:rsidR="00A073DA" w:rsidRPr="00587E84" w:rsidRDefault="00A073DA" w:rsidP="00A073DA">
      <w:pPr>
        <w:rPr>
          <w:szCs w:val="22"/>
        </w:rPr>
      </w:pPr>
    </w:p>
    <w:p w14:paraId="3D8A3C77" w14:textId="77777777" w:rsidR="00A073DA" w:rsidRPr="00587E84" w:rsidRDefault="00A073DA" w:rsidP="00A073DA">
      <w:pPr>
        <w:rPr>
          <w:szCs w:val="22"/>
        </w:rPr>
      </w:pPr>
      <w:r w:rsidRPr="00587E84">
        <w:rPr>
          <w:szCs w:val="22"/>
        </w:rPr>
        <w:t>Tamara SZNAIDLEDER (Ms.), Adviser, Permanent Mission, Geneva</w:t>
      </w:r>
    </w:p>
    <w:p w14:paraId="7B3E7299" w14:textId="77777777" w:rsidR="00A073DA" w:rsidRPr="00587E84" w:rsidRDefault="00A073DA" w:rsidP="00A073DA">
      <w:pPr>
        <w:rPr>
          <w:szCs w:val="22"/>
        </w:rPr>
      </w:pPr>
    </w:p>
    <w:p w14:paraId="3A18BA70" w14:textId="77777777" w:rsidR="00A073DA" w:rsidRPr="00587E84" w:rsidRDefault="00A073DA" w:rsidP="00A073DA">
      <w:pPr>
        <w:rPr>
          <w:szCs w:val="22"/>
        </w:rPr>
      </w:pPr>
    </w:p>
    <w:p w14:paraId="61B52BE8" w14:textId="77777777" w:rsidR="00A073DA" w:rsidRPr="00587E84" w:rsidRDefault="00A073DA" w:rsidP="00A073DA">
      <w:pPr>
        <w:rPr>
          <w:szCs w:val="22"/>
          <w:u w:val="single"/>
        </w:rPr>
      </w:pPr>
      <w:r w:rsidRPr="00587E84">
        <w:rPr>
          <w:szCs w:val="22"/>
          <w:u w:val="single"/>
        </w:rPr>
        <w:t>ITALIE/ITALY</w:t>
      </w:r>
    </w:p>
    <w:p w14:paraId="7E625F95" w14:textId="77777777" w:rsidR="00A073DA" w:rsidRPr="00587E84" w:rsidRDefault="00A073DA" w:rsidP="00A073DA">
      <w:pPr>
        <w:rPr>
          <w:szCs w:val="22"/>
          <w:u w:val="single"/>
        </w:rPr>
      </w:pPr>
    </w:p>
    <w:p w14:paraId="1EF9E472" w14:textId="77777777" w:rsidR="00A073DA" w:rsidRPr="00587E84" w:rsidRDefault="00A073DA" w:rsidP="00A073DA">
      <w:pPr>
        <w:rPr>
          <w:szCs w:val="22"/>
        </w:rPr>
      </w:pPr>
      <w:r w:rsidRPr="00587E84">
        <w:rPr>
          <w:szCs w:val="22"/>
        </w:rPr>
        <w:t>Federico BAGNOLI ROSSI (Mr.), General Secretary, Rom</w:t>
      </w:r>
      <w:r>
        <w:rPr>
          <w:szCs w:val="22"/>
        </w:rPr>
        <w:t>e</w:t>
      </w:r>
    </w:p>
    <w:p w14:paraId="73BDB311" w14:textId="77777777" w:rsidR="00A073DA" w:rsidRPr="00587E84" w:rsidRDefault="00A073DA" w:rsidP="00A073DA">
      <w:pPr>
        <w:rPr>
          <w:szCs w:val="22"/>
          <w:u w:val="single"/>
        </w:rPr>
      </w:pPr>
    </w:p>
    <w:p w14:paraId="4F8B8238" w14:textId="77777777" w:rsidR="00A073DA" w:rsidRPr="00587E84" w:rsidRDefault="00A073DA" w:rsidP="00A073DA">
      <w:pPr>
        <w:rPr>
          <w:szCs w:val="22"/>
        </w:rPr>
      </w:pPr>
      <w:r w:rsidRPr="00587E84">
        <w:rPr>
          <w:szCs w:val="22"/>
        </w:rPr>
        <w:t>Basilio Antonio TOTH (M.), Counsellor, Ministry of Foreign Affairs and International Cooperation, Rome</w:t>
      </w:r>
    </w:p>
    <w:p w14:paraId="360F7FAD" w14:textId="77777777" w:rsidR="00A073DA" w:rsidRPr="00587E84" w:rsidRDefault="00A073DA" w:rsidP="00A073DA">
      <w:pPr>
        <w:rPr>
          <w:szCs w:val="22"/>
          <w:u w:val="single"/>
        </w:rPr>
      </w:pPr>
    </w:p>
    <w:p w14:paraId="0BA1E7D1" w14:textId="77777777" w:rsidR="00A073DA" w:rsidRPr="00587E84" w:rsidRDefault="00A073DA" w:rsidP="00A073DA">
      <w:pPr>
        <w:rPr>
          <w:szCs w:val="22"/>
        </w:rPr>
      </w:pPr>
      <w:r w:rsidRPr="00587E84">
        <w:rPr>
          <w:szCs w:val="22"/>
        </w:rPr>
        <w:t>Vittorio RAGONESI (M.), Expert, Copyright, Ministry of Culture, Rome</w:t>
      </w:r>
    </w:p>
    <w:p w14:paraId="5D46F9D7" w14:textId="77777777" w:rsidR="00A073DA" w:rsidRPr="00587E84" w:rsidRDefault="00A073DA" w:rsidP="00A073DA">
      <w:pPr>
        <w:rPr>
          <w:szCs w:val="22"/>
        </w:rPr>
      </w:pPr>
    </w:p>
    <w:p w14:paraId="06EBA0CC" w14:textId="77777777" w:rsidR="00A073DA" w:rsidRPr="00587E84" w:rsidRDefault="00A073DA" w:rsidP="00A073DA">
      <w:pPr>
        <w:rPr>
          <w:szCs w:val="22"/>
        </w:rPr>
      </w:pPr>
    </w:p>
    <w:p w14:paraId="188476F9" w14:textId="77777777" w:rsidR="00A073DA" w:rsidRPr="00587E84" w:rsidRDefault="00A073DA" w:rsidP="00A073DA">
      <w:pPr>
        <w:rPr>
          <w:szCs w:val="22"/>
          <w:u w:val="single"/>
        </w:rPr>
      </w:pPr>
      <w:r w:rsidRPr="00587E84">
        <w:rPr>
          <w:szCs w:val="22"/>
          <w:u w:val="single"/>
        </w:rPr>
        <w:t>JAMAÏQUE/JAMAICA</w:t>
      </w:r>
    </w:p>
    <w:p w14:paraId="2CD4DF29" w14:textId="77777777" w:rsidR="00A073DA" w:rsidRPr="00587E84" w:rsidRDefault="00A073DA" w:rsidP="00A073DA">
      <w:pPr>
        <w:rPr>
          <w:szCs w:val="22"/>
          <w:u w:val="single"/>
        </w:rPr>
      </w:pPr>
    </w:p>
    <w:p w14:paraId="7D820447" w14:textId="77777777" w:rsidR="00A073DA" w:rsidRPr="00587E84" w:rsidRDefault="00A073DA" w:rsidP="00A073DA">
      <w:pPr>
        <w:rPr>
          <w:szCs w:val="22"/>
        </w:rPr>
      </w:pPr>
      <w:r w:rsidRPr="00587E84">
        <w:rPr>
          <w:szCs w:val="22"/>
        </w:rPr>
        <w:t>Craig DOUGLAS (Mr.), Minister Counsellor, Permanent Mission of Jamaica, Geneva</w:t>
      </w:r>
    </w:p>
    <w:p w14:paraId="7FEB1691" w14:textId="77777777" w:rsidR="00A073DA" w:rsidRPr="00587E84" w:rsidRDefault="00A073DA" w:rsidP="00A073DA">
      <w:pPr>
        <w:rPr>
          <w:szCs w:val="22"/>
        </w:rPr>
      </w:pPr>
    </w:p>
    <w:p w14:paraId="78CDC5C3" w14:textId="77777777" w:rsidR="00A073DA" w:rsidRPr="00587E84" w:rsidRDefault="00A073DA" w:rsidP="00A073DA">
      <w:pPr>
        <w:rPr>
          <w:szCs w:val="22"/>
        </w:rPr>
      </w:pPr>
    </w:p>
    <w:p w14:paraId="0928CB3F" w14:textId="77777777" w:rsidR="00A073DA" w:rsidRPr="00587E84" w:rsidRDefault="00A073DA" w:rsidP="00A073DA">
      <w:pPr>
        <w:rPr>
          <w:szCs w:val="22"/>
          <w:u w:val="single"/>
        </w:rPr>
      </w:pPr>
      <w:r w:rsidRPr="00587E84">
        <w:rPr>
          <w:szCs w:val="22"/>
          <w:u w:val="single"/>
        </w:rPr>
        <w:t>JAPON/JAPAN</w:t>
      </w:r>
    </w:p>
    <w:p w14:paraId="7D09D7AC" w14:textId="77777777" w:rsidR="00A073DA" w:rsidRPr="00587E84" w:rsidRDefault="00A073DA" w:rsidP="00A073DA">
      <w:pPr>
        <w:rPr>
          <w:szCs w:val="22"/>
          <w:u w:val="single"/>
        </w:rPr>
      </w:pPr>
    </w:p>
    <w:p w14:paraId="7DA3CCA1" w14:textId="77777777" w:rsidR="00A073DA" w:rsidRPr="00587E84" w:rsidRDefault="00A073DA" w:rsidP="00A073DA">
      <w:pPr>
        <w:rPr>
          <w:szCs w:val="22"/>
        </w:rPr>
      </w:pPr>
      <w:r w:rsidRPr="00587E84">
        <w:rPr>
          <w:szCs w:val="22"/>
        </w:rPr>
        <w:t>Yuriko SEKI (Ms.), Director, Office for International Copyrights, Copyright Division, Agency for Cultural Affairs, Tokyo</w:t>
      </w:r>
    </w:p>
    <w:p w14:paraId="0FEE331A" w14:textId="77777777" w:rsidR="00A073DA" w:rsidRPr="00587E84" w:rsidRDefault="00A073DA" w:rsidP="00A073DA">
      <w:pPr>
        <w:rPr>
          <w:szCs w:val="22"/>
        </w:rPr>
      </w:pPr>
    </w:p>
    <w:p w14:paraId="402B349A" w14:textId="77777777" w:rsidR="00A073DA" w:rsidRPr="00587E84" w:rsidRDefault="00A073DA" w:rsidP="00A073DA">
      <w:pPr>
        <w:rPr>
          <w:szCs w:val="22"/>
        </w:rPr>
      </w:pPr>
      <w:r w:rsidRPr="00587E84">
        <w:rPr>
          <w:szCs w:val="22"/>
        </w:rPr>
        <w:t>Takahisa NISHIOKA (Mr.), Deputy Director, Intellectual Property Affairs Division, Ministry of Foreign Affairs, Tokyo</w:t>
      </w:r>
    </w:p>
    <w:p w14:paraId="548DCEB6" w14:textId="77777777" w:rsidR="00A073DA" w:rsidRPr="00587E84" w:rsidRDefault="00A073DA" w:rsidP="00A073DA">
      <w:pPr>
        <w:rPr>
          <w:szCs w:val="22"/>
        </w:rPr>
      </w:pPr>
    </w:p>
    <w:p w14:paraId="5F4002FE" w14:textId="77777777" w:rsidR="00A073DA" w:rsidRPr="00587E84" w:rsidRDefault="00A073DA" w:rsidP="00A073DA">
      <w:pPr>
        <w:rPr>
          <w:szCs w:val="22"/>
        </w:rPr>
      </w:pPr>
      <w:r w:rsidRPr="00587E84">
        <w:rPr>
          <w:szCs w:val="22"/>
        </w:rPr>
        <w:t>Yusuke OKUDA (Mr.), Deputy Director, Office for International Copyrights, Copyright Division, Agency for Cultural Affairs, Tokyo</w:t>
      </w:r>
    </w:p>
    <w:p w14:paraId="35BFB32D" w14:textId="77777777" w:rsidR="00A073DA" w:rsidRPr="00587E84" w:rsidRDefault="00A073DA" w:rsidP="00A073DA">
      <w:pPr>
        <w:rPr>
          <w:szCs w:val="22"/>
        </w:rPr>
      </w:pPr>
    </w:p>
    <w:p w14:paraId="16498437" w14:textId="77777777" w:rsidR="00A073DA" w:rsidRPr="00587E84" w:rsidRDefault="00A073DA" w:rsidP="00A073DA">
      <w:pPr>
        <w:rPr>
          <w:szCs w:val="22"/>
        </w:rPr>
      </w:pPr>
      <w:r w:rsidRPr="00587E84">
        <w:rPr>
          <w:szCs w:val="22"/>
        </w:rPr>
        <w:t>Kosuke TERASAKA (Mr.), First Secretary, Permanent Mission of Japan to the International Organizations in Geneva, Geneva</w:t>
      </w:r>
    </w:p>
    <w:p w14:paraId="1D61F4AB" w14:textId="77777777" w:rsidR="00A073DA" w:rsidRPr="00587E84" w:rsidRDefault="00A073DA" w:rsidP="00A073DA">
      <w:pPr>
        <w:rPr>
          <w:szCs w:val="22"/>
        </w:rPr>
      </w:pPr>
    </w:p>
    <w:p w14:paraId="51F410EC" w14:textId="77777777" w:rsidR="00A073DA" w:rsidRPr="00587E84" w:rsidRDefault="00A073DA" w:rsidP="00A073DA">
      <w:pPr>
        <w:rPr>
          <w:szCs w:val="22"/>
        </w:rPr>
      </w:pPr>
    </w:p>
    <w:p w14:paraId="1B3A0E8B" w14:textId="77777777" w:rsidR="00A073DA" w:rsidRPr="00587E84" w:rsidRDefault="00A073DA" w:rsidP="00A073DA">
      <w:pPr>
        <w:rPr>
          <w:szCs w:val="22"/>
          <w:u w:val="single"/>
        </w:rPr>
      </w:pPr>
      <w:r w:rsidRPr="00587E84">
        <w:rPr>
          <w:szCs w:val="22"/>
          <w:u w:val="single"/>
        </w:rPr>
        <w:t>KAZAKHSTAN</w:t>
      </w:r>
    </w:p>
    <w:p w14:paraId="1D4CB80D" w14:textId="77777777" w:rsidR="00A073DA" w:rsidRPr="00587E84" w:rsidRDefault="00A073DA" w:rsidP="00A073DA">
      <w:pPr>
        <w:rPr>
          <w:szCs w:val="22"/>
          <w:u w:val="single"/>
        </w:rPr>
      </w:pPr>
    </w:p>
    <w:p w14:paraId="233D7E20" w14:textId="77777777" w:rsidR="00A073DA" w:rsidRPr="00587E84" w:rsidRDefault="00A073DA" w:rsidP="00A073DA">
      <w:pPr>
        <w:rPr>
          <w:szCs w:val="22"/>
        </w:rPr>
      </w:pPr>
      <w:r w:rsidRPr="00587E84">
        <w:rPr>
          <w:szCs w:val="22"/>
        </w:rPr>
        <w:t>Саят ШИДЕРБЕКОВ (Mr.), Deputy Head of Division, Division on Copyright, National Institute of Intellectual Property (KAZPATENT), Ministry of Justice, Nur-Sultan</w:t>
      </w:r>
    </w:p>
    <w:p w14:paraId="091C5C55" w14:textId="77777777" w:rsidR="00A073DA" w:rsidRPr="00587E84" w:rsidRDefault="00A073DA" w:rsidP="00A073DA">
      <w:pPr>
        <w:rPr>
          <w:szCs w:val="22"/>
          <w:u w:val="single"/>
        </w:rPr>
      </w:pPr>
    </w:p>
    <w:p w14:paraId="200EE007" w14:textId="77777777" w:rsidR="00A073DA" w:rsidRPr="00587E84" w:rsidRDefault="00A073DA" w:rsidP="00A073DA">
      <w:pPr>
        <w:rPr>
          <w:szCs w:val="22"/>
        </w:rPr>
      </w:pPr>
      <w:r w:rsidRPr="00587E84">
        <w:rPr>
          <w:szCs w:val="22"/>
        </w:rPr>
        <w:t>Алия НУРАХМЕТОВА (Ms.), Chief Expert, Division on Copyright, National Institute of Intellectual Property (KAZPATENT), Ministry of Justice, Nur-Sultan</w:t>
      </w:r>
    </w:p>
    <w:p w14:paraId="75B53A64" w14:textId="77777777" w:rsidR="00A073DA" w:rsidRPr="00587E84" w:rsidRDefault="00A073DA" w:rsidP="00A073DA">
      <w:pPr>
        <w:rPr>
          <w:szCs w:val="22"/>
        </w:rPr>
      </w:pPr>
    </w:p>
    <w:p w14:paraId="448E03F7" w14:textId="77777777" w:rsidR="00A073DA" w:rsidRPr="00587E84" w:rsidRDefault="00A073DA" w:rsidP="00A073DA">
      <w:pPr>
        <w:rPr>
          <w:szCs w:val="22"/>
        </w:rPr>
      </w:pPr>
      <w:r w:rsidRPr="00587E84">
        <w:rPr>
          <w:szCs w:val="22"/>
        </w:rPr>
        <w:t>Daniyar KAKIMOV (Mr.), Chief Specialist, International Law and Cooperation Division, National Institute of Intellectual Property (KAZPATENT), Ministry of Justice, Nur-Sultan</w:t>
      </w:r>
    </w:p>
    <w:p w14:paraId="173AFB77" w14:textId="77777777" w:rsidR="00A073DA" w:rsidRPr="00587E84" w:rsidRDefault="00A073DA" w:rsidP="00A073DA">
      <w:pPr>
        <w:rPr>
          <w:szCs w:val="22"/>
          <w:u w:val="single"/>
        </w:rPr>
      </w:pPr>
    </w:p>
    <w:p w14:paraId="4CCDCAD0" w14:textId="77777777" w:rsidR="00A073DA" w:rsidRPr="00587E84" w:rsidRDefault="00A073DA" w:rsidP="00A073DA">
      <w:pPr>
        <w:rPr>
          <w:szCs w:val="22"/>
        </w:rPr>
      </w:pPr>
      <w:r w:rsidRPr="00587E84">
        <w:rPr>
          <w:szCs w:val="22"/>
        </w:rPr>
        <w:lastRenderedPageBreak/>
        <w:t>РАУШАН АВВАЛОВА (Ms.), Head, Division on Copyright, National Institute of Intellectual Property (KAZPATENT), Ministry of Justice, Nur-Sultan</w:t>
      </w:r>
    </w:p>
    <w:p w14:paraId="0DEA6B73" w14:textId="77777777" w:rsidR="00A073DA" w:rsidRPr="00587E84" w:rsidRDefault="00A073DA" w:rsidP="00A073DA">
      <w:pPr>
        <w:rPr>
          <w:szCs w:val="22"/>
        </w:rPr>
      </w:pPr>
    </w:p>
    <w:p w14:paraId="7528E51A" w14:textId="77777777" w:rsidR="00A073DA" w:rsidRPr="00587E84" w:rsidRDefault="00A073DA" w:rsidP="00A073DA">
      <w:pPr>
        <w:rPr>
          <w:szCs w:val="22"/>
        </w:rPr>
      </w:pPr>
      <w:r w:rsidRPr="00587E84">
        <w:rPr>
          <w:szCs w:val="22"/>
        </w:rPr>
        <w:t>Aibek OMAROV (Mr.), Deputy Head of Division, International Law and Cooperation Division, National Institute of Intellectual Property (KAZPATENT), Ministry of Justice, Nur-Sultan</w:t>
      </w:r>
    </w:p>
    <w:p w14:paraId="1FED941D" w14:textId="779F930E" w:rsidR="00EA3E42" w:rsidRDefault="00EA3E42" w:rsidP="00A073DA">
      <w:pPr>
        <w:rPr>
          <w:szCs w:val="22"/>
        </w:rPr>
      </w:pPr>
    </w:p>
    <w:p w14:paraId="3FD980D0" w14:textId="4BFD5B51" w:rsidR="00EA3E42" w:rsidRPr="00587E84" w:rsidRDefault="00EA3E42" w:rsidP="00A073DA">
      <w:pPr>
        <w:rPr>
          <w:szCs w:val="22"/>
        </w:rPr>
      </w:pPr>
    </w:p>
    <w:p w14:paraId="0627DA5A" w14:textId="77777777" w:rsidR="00A073DA" w:rsidRPr="00587E84" w:rsidRDefault="00A073DA" w:rsidP="00A073DA">
      <w:pPr>
        <w:keepNext/>
        <w:keepLines/>
        <w:rPr>
          <w:szCs w:val="22"/>
          <w:u w:val="single"/>
        </w:rPr>
      </w:pPr>
      <w:r w:rsidRPr="00587E84">
        <w:rPr>
          <w:szCs w:val="22"/>
          <w:u w:val="single"/>
        </w:rPr>
        <w:t>KENYA</w:t>
      </w:r>
    </w:p>
    <w:p w14:paraId="41F069AA" w14:textId="77777777" w:rsidR="00A073DA" w:rsidRPr="00587E84" w:rsidRDefault="00A073DA" w:rsidP="00A073DA">
      <w:pPr>
        <w:rPr>
          <w:color w:val="000000" w:themeColor="text1"/>
          <w:szCs w:val="22"/>
        </w:rPr>
      </w:pPr>
    </w:p>
    <w:p w14:paraId="3F1276B9" w14:textId="77777777" w:rsidR="00A073DA" w:rsidRPr="00587E84" w:rsidRDefault="00A073DA" w:rsidP="00A073DA">
      <w:pPr>
        <w:rPr>
          <w:szCs w:val="22"/>
        </w:rPr>
      </w:pPr>
      <w:r w:rsidRPr="00587E84">
        <w:rPr>
          <w:szCs w:val="22"/>
        </w:rPr>
        <w:t>Morara George NYAKWEBA (Mr.), Deputy Executive Director, Kenya Copyright Board, Office of the Attorney General and Department of Justice, Nairobi</w:t>
      </w:r>
    </w:p>
    <w:p w14:paraId="42617A7D" w14:textId="77777777" w:rsidR="00A073DA" w:rsidRPr="00587E84" w:rsidRDefault="00A073DA" w:rsidP="00A073DA">
      <w:pPr>
        <w:rPr>
          <w:szCs w:val="22"/>
        </w:rPr>
      </w:pPr>
    </w:p>
    <w:p w14:paraId="30A4DABD" w14:textId="77777777" w:rsidR="00A073DA" w:rsidRPr="00587E84" w:rsidRDefault="00A073DA" w:rsidP="00A073DA">
      <w:pPr>
        <w:rPr>
          <w:color w:val="000000" w:themeColor="text1"/>
          <w:szCs w:val="22"/>
        </w:rPr>
      </w:pPr>
      <w:r w:rsidRPr="00587E84">
        <w:rPr>
          <w:color w:val="000000" w:themeColor="text1"/>
          <w:szCs w:val="22"/>
        </w:rPr>
        <w:t>Hez</w:t>
      </w:r>
      <w:r>
        <w:rPr>
          <w:color w:val="000000" w:themeColor="text1"/>
          <w:szCs w:val="22"/>
        </w:rPr>
        <w:t>e</w:t>
      </w:r>
      <w:r w:rsidRPr="00587E84">
        <w:rPr>
          <w:color w:val="000000" w:themeColor="text1"/>
          <w:szCs w:val="22"/>
        </w:rPr>
        <w:t>kiel OIRA (Mr.), Legal Advisor, Kenya Copyright Board (KECOBO), Nairobi</w:t>
      </w:r>
    </w:p>
    <w:p w14:paraId="3F684985" w14:textId="77777777" w:rsidR="00A073DA" w:rsidRPr="00587E84" w:rsidRDefault="00A073DA" w:rsidP="00A073DA">
      <w:pPr>
        <w:tabs>
          <w:tab w:val="left" w:pos="567"/>
          <w:tab w:val="left" w:pos="1418"/>
        </w:tabs>
        <w:rPr>
          <w:szCs w:val="22"/>
          <w:u w:val="single"/>
        </w:rPr>
      </w:pPr>
    </w:p>
    <w:p w14:paraId="1ED94A63" w14:textId="77777777" w:rsidR="00A073DA" w:rsidRPr="00587E84" w:rsidRDefault="00A073DA" w:rsidP="00A073DA">
      <w:pPr>
        <w:rPr>
          <w:szCs w:val="22"/>
        </w:rPr>
      </w:pPr>
      <w:r w:rsidRPr="00587E84">
        <w:rPr>
          <w:szCs w:val="22"/>
        </w:rPr>
        <w:t>Dennis MUHAMBE (Mr.), Minister Consellor, Permanent Mission, Geneva</w:t>
      </w:r>
    </w:p>
    <w:p w14:paraId="11076DFE" w14:textId="77777777" w:rsidR="00A073DA" w:rsidRPr="00587E84" w:rsidRDefault="00A073DA" w:rsidP="00A073DA">
      <w:pPr>
        <w:rPr>
          <w:szCs w:val="22"/>
        </w:rPr>
      </w:pPr>
    </w:p>
    <w:p w14:paraId="65135B53" w14:textId="77777777" w:rsidR="00A073DA" w:rsidRDefault="00A073DA" w:rsidP="00A073DA">
      <w:pPr>
        <w:rPr>
          <w:szCs w:val="22"/>
          <w:u w:val="single"/>
        </w:rPr>
      </w:pPr>
    </w:p>
    <w:p w14:paraId="32A365E1" w14:textId="77777777" w:rsidR="00A073DA" w:rsidRPr="00587E84" w:rsidRDefault="00A073DA" w:rsidP="00A073DA">
      <w:pPr>
        <w:rPr>
          <w:szCs w:val="22"/>
          <w:u w:val="single"/>
        </w:rPr>
      </w:pPr>
      <w:r w:rsidRPr="00587E84">
        <w:rPr>
          <w:szCs w:val="22"/>
          <w:u w:val="single"/>
        </w:rPr>
        <w:t>KIRGHIZISTAN/KYRGYZSTAN</w:t>
      </w:r>
    </w:p>
    <w:p w14:paraId="418843B4" w14:textId="77777777" w:rsidR="00A073DA" w:rsidRPr="00587E84" w:rsidRDefault="00A073DA" w:rsidP="00A073DA">
      <w:pPr>
        <w:rPr>
          <w:szCs w:val="22"/>
          <w:u w:val="single"/>
        </w:rPr>
      </w:pPr>
    </w:p>
    <w:p w14:paraId="239A1780" w14:textId="77777777" w:rsidR="00A073DA" w:rsidRPr="00587E84" w:rsidRDefault="00A073DA" w:rsidP="00A073DA">
      <w:pPr>
        <w:rPr>
          <w:szCs w:val="22"/>
        </w:rPr>
      </w:pPr>
      <w:r w:rsidRPr="00587E84">
        <w:rPr>
          <w:szCs w:val="22"/>
        </w:rPr>
        <w:t>Cholpon ACMATOVA (Ms.), Management of Author's Law and References, Instruction Department of Inspection, State Service Intellectual Property and Innovation Department, Bishkek</w:t>
      </w:r>
    </w:p>
    <w:p w14:paraId="69844B6F" w14:textId="77777777" w:rsidR="00A073DA" w:rsidRPr="00587E84" w:rsidRDefault="00A073DA" w:rsidP="00A073DA">
      <w:pPr>
        <w:rPr>
          <w:szCs w:val="22"/>
        </w:rPr>
      </w:pPr>
    </w:p>
    <w:p w14:paraId="134EDB89" w14:textId="77777777" w:rsidR="00A073DA" w:rsidRPr="00587E84" w:rsidRDefault="00A073DA" w:rsidP="00A073DA">
      <w:pPr>
        <w:rPr>
          <w:szCs w:val="22"/>
        </w:rPr>
      </w:pPr>
      <w:r w:rsidRPr="00587E84">
        <w:rPr>
          <w:szCs w:val="22"/>
        </w:rPr>
        <w:t>Talant KONOKBAEV (Mr.), State Secretary, State Service Intellectual Property and Innovation Department</w:t>
      </w:r>
      <w:r>
        <w:rPr>
          <w:szCs w:val="22"/>
        </w:rPr>
        <w:t>,</w:t>
      </w:r>
      <w:r w:rsidRPr="00587E84">
        <w:rPr>
          <w:szCs w:val="22"/>
        </w:rPr>
        <w:t xml:space="preserve"> Bishkek</w:t>
      </w:r>
    </w:p>
    <w:p w14:paraId="5348D40F" w14:textId="77777777" w:rsidR="00A073DA" w:rsidRPr="00587E84" w:rsidRDefault="00A073DA" w:rsidP="00A073DA">
      <w:pPr>
        <w:rPr>
          <w:szCs w:val="22"/>
          <w:u w:val="single"/>
        </w:rPr>
      </w:pPr>
    </w:p>
    <w:p w14:paraId="2BFC339E" w14:textId="77777777" w:rsidR="00A073DA" w:rsidRPr="00587E84" w:rsidRDefault="00A073DA" w:rsidP="00A073DA">
      <w:pPr>
        <w:rPr>
          <w:szCs w:val="22"/>
          <w:u w:val="single"/>
        </w:rPr>
      </w:pPr>
    </w:p>
    <w:p w14:paraId="05550B05" w14:textId="77777777" w:rsidR="00A073DA" w:rsidRPr="00587E84" w:rsidRDefault="00A073DA" w:rsidP="00A073DA">
      <w:pPr>
        <w:rPr>
          <w:szCs w:val="22"/>
          <w:u w:val="single"/>
        </w:rPr>
      </w:pPr>
      <w:r w:rsidRPr="00587E84">
        <w:rPr>
          <w:szCs w:val="22"/>
          <w:u w:val="single"/>
        </w:rPr>
        <w:t>KOWEÏT/KUWAIT</w:t>
      </w:r>
    </w:p>
    <w:p w14:paraId="2A947165" w14:textId="77777777" w:rsidR="00A073DA" w:rsidRPr="00587E84" w:rsidRDefault="00A073DA" w:rsidP="00A073DA">
      <w:pPr>
        <w:rPr>
          <w:szCs w:val="22"/>
          <w:u w:val="single"/>
        </w:rPr>
      </w:pPr>
    </w:p>
    <w:p w14:paraId="1BCEFA79" w14:textId="77777777" w:rsidR="00A073DA" w:rsidRPr="00587E84" w:rsidRDefault="00A073DA" w:rsidP="00A073DA">
      <w:pPr>
        <w:rPr>
          <w:szCs w:val="22"/>
        </w:rPr>
      </w:pPr>
      <w:r w:rsidRPr="00587E84">
        <w:rPr>
          <w:szCs w:val="22"/>
        </w:rPr>
        <w:t>Rasha AL-SABAH (Ms.), General Manager, Copyright, National Library of Kuwait, Kuwait</w:t>
      </w:r>
    </w:p>
    <w:p w14:paraId="6E6BB212" w14:textId="77777777" w:rsidR="00A073DA" w:rsidRPr="00587E84" w:rsidRDefault="00A073DA" w:rsidP="00A073DA">
      <w:pPr>
        <w:rPr>
          <w:szCs w:val="22"/>
        </w:rPr>
      </w:pPr>
    </w:p>
    <w:p w14:paraId="349B4CA2" w14:textId="77777777" w:rsidR="00A073DA" w:rsidRPr="00587E84" w:rsidRDefault="00A073DA" w:rsidP="00A073DA">
      <w:pPr>
        <w:rPr>
          <w:szCs w:val="22"/>
        </w:rPr>
      </w:pPr>
      <w:r w:rsidRPr="00587E84">
        <w:rPr>
          <w:szCs w:val="22"/>
        </w:rPr>
        <w:t>Anwar ALDHAMER (Ms.), Head of External Communication, Copyright, National Library of Kuwait, Kuwait</w:t>
      </w:r>
    </w:p>
    <w:p w14:paraId="44D7B280" w14:textId="77777777" w:rsidR="00A073DA" w:rsidRPr="00587E84" w:rsidRDefault="00A073DA" w:rsidP="00A073DA">
      <w:pPr>
        <w:rPr>
          <w:szCs w:val="22"/>
          <w:u w:val="single"/>
        </w:rPr>
      </w:pPr>
    </w:p>
    <w:p w14:paraId="21E7B590" w14:textId="77777777" w:rsidR="00A073DA" w:rsidRPr="00587E84" w:rsidRDefault="00A073DA" w:rsidP="00A073DA">
      <w:pPr>
        <w:rPr>
          <w:szCs w:val="22"/>
        </w:rPr>
      </w:pPr>
      <w:r w:rsidRPr="00587E84">
        <w:rPr>
          <w:szCs w:val="22"/>
        </w:rPr>
        <w:t>Abdulaziz TAQI (Mr.), Commercial Attaché, Permanent Mission, Geneva</w:t>
      </w:r>
    </w:p>
    <w:p w14:paraId="512D1FB7" w14:textId="77777777" w:rsidR="00A073DA" w:rsidRPr="00587E84" w:rsidRDefault="00A073DA" w:rsidP="00A073DA">
      <w:pPr>
        <w:rPr>
          <w:szCs w:val="22"/>
          <w:u w:val="single"/>
        </w:rPr>
      </w:pPr>
    </w:p>
    <w:p w14:paraId="4B26977B" w14:textId="77777777" w:rsidR="00A073DA" w:rsidRPr="00587E84" w:rsidRDefault="00A073DA" w:rsidP="00A073DA">
      <w:pPr>
        <w:rPr>
          <w:szCs w:val="22"/>
          <w:u w:val="single"/>
        </w:rPr>
      </w:pPr>
    </w:p>
    <w:p w14:paraId="228E2805" w14:textId="77777777" w:rsidR="00A073DA" w:rsidRPr="00587E84" w:rsidRDefault="00A073DA" w:rsidP="00A073DA">
      <w:pPr>
        <w:rPr>
          <w:szCs w:val="22"/>
          <w:u w:val="single"/>
        </w:rPr>
      </w:pPr>
      <w:r w:rsidRPr="00587E84">
        <w:rPr>
          <w:szCs w:val="22"/>
          <w:u w:val="single"/>
        </w:rPr>
        <w:t>LESOTHO</w:t>
      </w:r>
    </w:p>
    <w:p w14:paraId="42A21598" w14:textId="77777777" w:rsidR="00A073DA" w:rsidRPr="00587E84" w:rsidRDefault="00A073DA" w:rsidP="00A073DA">
      <w:pPr>
        <w:rPr>
          <w:szCs w:val="22"/>
          <w:u w:val="single"/>
        </w:rPr>
      </w:pPr>
    </w:p>
    <w:p w14:paraId="5F233086" w14:textId="77777777" w:rsidR="00A073DA" w:rsidRPr="00587E84" w:rsidRDefault="00A073DA" w:rsidP="00A073DA">
      <w:pPr>
        <w:rPr>
          <w:szCs w:val="22"/>
        </w:rPr>
      </w:pPr>
      <w:r w:rsidRPr="00587E84">
        <w:rPr>
          <w:szCs w:val="22"/>
        </w:rPr>
        <w:t>Mmari MOKOMA (Mr.), Counselor, Permanent Mission, Geneva</w:t>
      </w:r>
    </w:p>
    <w:p w14:paraId="64096962" w14:textId="77777777" w:rsidR="00A073DA" w:rsidRPr="00587E84" w:rsidRDefault="00A073DA" w:rsidP="00A073DA">
      <w:pPr>
        <w:rPr>
          <w:szCs w:val="22"/>
        </w:rPr>
      </w:pPr>
    </w:p>
    <w:p w14:paraId="581CB33C" w14:textId="77777777" w:rsidR="00A073DA" w:rsidRPr="00587E84" w:rsidRDefault="00A073DA" w:rsidP="00A073DA">
      <w:pPr>
        <w:rPr>
          <w:szCs w:val="22"/>
          <w:u w:val="single"/>
        </w:rPr>
      </w:pPr>
    </w:p>
    <w:p w14:paraId="6014EE72" w14:textId="77777777" w:rsidR="00A073DA" w:rsidRPr="00587E84" w:rsidRDefault="00A073DA" w:rsidP="00A073DA">
      <w:pPr>
        <w:rPr>
          <w:szCs w:val="22"/>
          <w:u w:val="single"/>
        </w:rPr>
      </w:pPr>
      <w:r w:rsidRPr="00587E84">
        <w:rPr>
          <w:szCs w:val="22"/>
          <w:u w:val="single"/>
        </w:rPr>
        <w:t>LETTONIE/LATVIA</w:t>
      </w:r>
    </w:p>
    <w:p w14:paraId="1E0C699A" w14:textId="77777777" w:rsidR="00A073DA" w:rsidRPr="00587E84" w:rsidRDefault="00A073DA" w:rsidP="00A073DA">
      <w:pPr>
        <w:rPr>
          <w:szCs w:val="22"/>
          <w:u w:val="single"/>
        </w:rPr>
      </w:pPr>
    </w:p>
    <w:p w14:paraId="5D3BF8C8" w14:textId="77777777" w:rsidR="00A073DA" w:rsidRPr="00587E84" w:rsidRDefault="00A073DA" w:rsidP="00A073DA">
      <w:pPr>
        <w:rPr>
          <w:szCs w:val="22"/>
        </w:rPr>
      </w:pPr>
      <w:r w:rsidRPr="00587E84">
        <w:rPr>
          <w:szCs w:val="22"/>
        </w:rPr>
        <w:t>Ilona PETERSONE (Ms.), Head, Copyright Unit, Ministry of Culture, Riga</w:t>
      </w:r>
    </w:p>
    <w:p w14:paraId="60C40791" w14:textId="77777777" w:rsidR="00A073DA" w:rsidRPr="00587E84" w:rsidRDefault="00A073DA" w:rsidP="00A073DA">
      <w:pPr>
        <w:rPr>
          <w:szCs w:val="22"/>
        </w:rPr>
      </w:pPr>
    </w:p>
    <w:p w14:paraId="5B6329A1" w14:textId="77777777" w:rsidR="00A073DA" w:rsidRPr="00587E84" w:rsidRDefault="00A073DA" w:rsidP="00A073DA">
      <w:pPr>
        <w:rPr>
          <w:szCs w:val="22"/>
        </w:rPr>
      </w:pPr>
      <w:r w:rsidRPr="00587E84">
        <w:rPr>
          <w:szCs w:val="22"/>
        </w:rPr>
        <w:t>Linda ZOMMERE (Ms.), Senior Legal Advisor, Copyright Unit, Ministry of Culture, Riga</w:t>
      </w:r>
    </w:p>
    <w:p w14:paraId="0640EB2B" w14:textId="77777777" w:rsidR="00A073DA" w:rsidRPr="00587E84" w:rsidRDefault="00A073DA" w:rsidP="00A073DA">
      <w:pPr>
        <w:rPr>
          <w:szCs w:val="22"/>
        </w:rPr>
      </w:pPr>
    </w:p>
    <w:p w14:paraId="038A96C2" w14:textId="77777777" w:rsidR="00A073DA" w:rsidRPr="00587E84" w:rsidRDefault="00A073DA" w:rsidP="00A073DA">
      <w:pPr>
        <w:rPr>
          <w:szCs w:val="22"/>
        </w:rPr>
      </w:pPr>
      <w:r w:rsidRPr="00587E84">
        <w:rPr>
          <w:szCs w:val="22"/>
        </w:rPr>
        <w:t xml:space="preserve">Dace CILDERMANE (Ms.), Counsellor, Permanent Mission, </w:t>
      </w:r>
      <w:r>
        <w:rPr>
          <w:szCs w:val="22"/>
        </w:rPr>
        <w:t>Geneva</w:t>
      </w:r>
    </w:p>
    <w:p w14:paraId="76C6448C" w14:textId="77777777" w:rsidR="00A073DA" w:rsidRPr="00587E84" w:rsidRDefault="00A073DA" w:rsidP="00A073DA">
      <w:pPr>
        <w:rPr>
          <w:szCs w:val="22"/>
        </w:rPr>
      </w:pPr>
    </w:p>
    <w:p w14:paraId="2F40B847" w14:textId="5ABE8D99" w:rsidR="00F9492F" w:rsidRDefault="00F9492F">
      <w:pPr>
        <w:spacing w:after="160" w:line="259" w:lineRule="auto"/>
        <w:rPr>
          <w:szCs w:val="22"/>
        </w:rPr>
      </w:pPr>
      <w:r>
        <w:rPr>
          <w:szCs w:val="22"/>
        </w:rPr>
        <w:br w:type="page"/>
      </w:r>
    </w:p>
    <w:p w14:paraId="5B4B1F37" w14:textId="77777777" w:rsidR="00A073DA" w:rsidRPr="00587E84" w:rsidRDefault="00A073DA" w:rsidP="00A073DA">
      <w:pPr>
        <w:rPr>
          <w:szCs w:val="22"/>
        </w:rPr>
      </w:pPr>
    </w:p>
    <w:p w14:paraId="60EA5ABA" w14:textId="77777777" w:rsidR="00A073DA" w:rsidRPr="00587E84" w:rsidRDefault="00A073DA" w:rsidP="00A073DA">
      <w:pPr>
        <w:rPr>
          <w:szCs w:val="22"/>
          <w:u w:val="single"/>
        </w:rPr>
      </w:pPr>
      <w:r w:rsidRPr="00587E84">
        <w:rPr>
          <w:szCs w:val="22"/>
          <w:u w:val="single"/>
        </w:rPr>
        <w:t>LITUANIE/LITHUANIA</w:t>
      </w:r>
    </w:p>
    <w:p w14:paraId="19A770BB" w14:textId="77777777" w:rsidR="00A073DA" w:rsidRPr="00587E84" w:rsidRDefault="00A073DA" w:rsidP="00A073DA">
      <w:pPr>
        <w:rPr>
          <w:szCs w:val="22"/>
          <w:u w:val="single"/>
        </w:rPr>
      </w:pPr>
    </w:p>
    <w:p w14:paraId="479C83A2" w14:textId="77777777" w:rsidR="00A073DA" w:rsidRPr="00587E84" w:rsidRDefault="00A073DA" w:rsidP="00A073DA">
      <w:pPr>
        <w:rPr>
          <w:szCs w:val="22"/>
        </w:rPr>
      </w:pPr>
      <w:r w:rsidRPr="00587E84">
        <w:rPr>
          <w:szCs w:val="22"/>
        </w:rPr>
        <w:t>Rasa SVETIKAITE (Ms.), Justice and Intellectual Property Attaché, Permanent Mission, Geneva</w:t>
      </w:r>
    </w:p>
    <w:p w14:paraId="5A72C58D" w14:textId="77777777" w:rsidR="00A073DA" w:rsidRPr="00587E84" w:rsidRDefault="00A073DA" w:rsidP="00A073DA">
      <w:pPr>
        <w:rPr>
          <w:szCs w:val="22"/>
        </w:rPr>
      </w:pPr>
    </w:p>
    <w:p w14:paraId="2DFE6EB7" w14:textId="77777777" w:rsidR="00F9492F" w:rsidRDefault="00F9492F" w:rsidP="00A073DA">
      <w:pPr>
        <w:rPr>
          <w:szCs w:val="22"/>
          <w:u w:val="single"/>
        </w:rPr>
      </w:pPr>
    </w:p>
    <w:p w14:paraId="4EF60F92" w14:textId="183B176D" w:rsidR="00A073DA" w:rsidRPr="00587E84" w:rsidRDefault="00A073DA" w:rsidP="00A073DA">
      <w:pPr>
        <w:rPr>
          <w:szCs w:val="22"/>
          <w:u w:val="single"/>
        </w:rPr>
      </w:pPr>
      <w:r w:rsidRPr="00587E84">
        <w:rPr>
          <w:szCs w:val="22"/>
          <w:u w:val="single"/>
        </w:rPr>
        <w:t>MACÉDOINE DU NORD/NORTH MACEDONIA</w:t>
      </w:r>
    </w:p>
    <w:p w14:paraId="50C02E1A" w14:textId="77777777" w:rsidR="00A073DA" w:rsidRPr="00587E84" w:rsidRDefault="00A073DA" w:rsidP="00A073DA">
      <w:pPr>
        <w:rPr>
          <w:szCs w:val="22"/>
          <w:u w:val="single"/>
        </w:rPr>
      </w:pPr>
    </w:p>
    <w:p w14:paraId="77B58205" w14:textId="77777777" w:rsidR="00A073DA" w:rsidRPr="00587E84" w:rsidRDefault="00A073DA" w:rsidP="00A073DA">
      <w:pPr>
        <w:rPr>
          <w:szCs w:val="22"/>
        </w:rPr>
      </w:pPr>
      <w:r w:rsidRPr="00587E84">
        <w:rPr>
          <w:szCs w:val="22"/>
        </w:rPr>
        <w:t>Luljeta DEARI (Ms.), Adviser of the Director, State Office of Industrial Property, Skopje</w:t>
      </w:r>
    </w:p>
    <w:p w14:paraId="0949ED36" w14:textId="77777777" w:rsidR="00A073DA" w:rsidRPr="00587E84" w:rsidRDefault="00A073DA" w:rsidP="00A073DA">
      <w:pPr>
        <w:rPr>
          <w:szCs w:val="22"/>
        </w:rPr>
      </w:pPr>
    </w:p>
    <w:p w14:paraId="741DD99A" w14:textId="77777777" w:rsidR="00A073DA" w:rsidRPr="00587E84" w:rsidRDefault="00A073DA" w:rsidP="00A073DA">
      <w:pPr>
        <w:rPr>
          <w:szCs w:val="22"/>
        </w:rPr>
      </w:pPr>
      <w:r w:rsidRPr="00587E84">
        <w:rPr>
          <w:szCs w:val="22"/>
        </w:rPr>
        <w:t>Dardan SULEJMANI (Mr.), Adviser, State Office of Industrial Property</w:t>
      </w:r>
      <w:r>
        <w:rPr>
          <w:szCs w:val="22"/>
        </w:rPr>
        <w:t>,</w:t>
      </w:r>
      <w:r w:rsidRPr="00587E84">
        <w:rPr>
          <w:szCs w:val="22"/>
        </w:rPr>
        <w:t xml:space="preserve"> Skopje</w:t>
      </w:r>
    </w:p>
    <w:p w14:paraId="3831D07F" w14:textId="77777777" w:rsidR="00A073DA" w:rsidRPr="00587E84" w:rsidRDefault="00A073DA" w:rsidP="00A073DA">
      <w:pPr>
        <w:rPr>
          <w:color w:val="000000" w:themeColor="text1"/>
          <w:szCs w:val="22"/>
          <w:u w:val="single"/>
        </w:rPr>
      </w:pPr>
    </w:p>
    <w:p w14:paraId="6A18732C" w14:textId="77777777" w:rsidR="00A073DA" w:rsidRPr="00587E84" w:rsidRDefault="00A073DA" w:rsidP="00A073DA">
      <w:pPr>
        <w:rPr>
          <w:color w:val="000000" w:themeColor="text1"/>
          <w:szCs w:val="22"/>
          <w:u w:val="single"/>
        </w:rPr>
      </w:pPr>
    </w:p>
    <w:p w14:paraId="4707536C" w14:textId="77777777" w:rsidR="00A073DA" w:rsidRPr="00151628" w:rsidRDefault="00A073DA" w:rsidP="00A073DA">
      <w:pPr>
        <w:rPr>
          <w:szCs w:val="22"/>
          <w:u w:val="single"/>
          <w:lang w:val="fr-FR"/>
        </w:rPr>
      </w:pPr>
      <w:r w:rsidRPr="00151628">
        <w:rPr>
          <w:szCs w:val="22"/>
          <w:u w:val="single"/>
          <w:lang w:val="fr-FR"/>
        </w:rPr>
        <w:t>MADAGASCAR</w:t>
      </w:r>
    </w:p>
    <w:p w14:paraId="7F183A69" w14:textId="77777777" w:rsidR="00A073DA" w:rsidRPr="00151628" w:rsidRDefault="00A073DA" w:rsidP="00A073DA">
      <w:pPr>
        <w:rPr>
          <w:szCs w:val="22"/>
          <w:u w:val="single"/>
          <w:lang w:val="fr-FR"/>
        </w:rPr>
      </w:pPr>
    </w:p>
    <w:p w14:paraId="5F85C8BA" w14:textId="77777777" w:rsidR="00A073DA" w:rsidRPr="00986D71" w:rsidRDefault="00A073DA" w:rsidP="00A073DA">
      <w:pPr>
        <w:rPr>
          <w:szCs w:val="22"/>
          <w:lang w:val="fr-FR"/>
        </w:rPr>
      </w:pPr>
      <w:r w:rsidRPr="00986D71">
        <w:rPr>
          <w:szCs w:val="22"/>
          <w:lang w:val="fr-FR"/>
        </w:rPr>
        <w:t xml:space="preserve">Andriamiharimanana HAJA RANJARIVO (M.), directeur, </w:t>
      </w:r>
      <w:r w:rsidRPr="00986D71">
        <w:rPr>
          <w:bCs/>
          <w:szCs w:val="22"/>
          <w:lang w:val="fr-FR"/>
        </w:rPr>
        <w:t>Office malagasy du droit d'auteur</w:t>
      </w:r>
      <w:r>
        <w:rPr>
          <w:bCs/>
          <w:szCs w:val="22"/>
          <w:lang w:val="fr-FR"/>
        </w:rPr>
        <w:t>,</w:t>
      </w:r>
      <w:r w:rsidRPr="00986D71">
        <w:rPr>
          <w:bCs/>
          <w:szCs w:val="22"/>
          <w:lang w:val="fr-FR"/>
        </w:rPr>
        <w:t xml:space="preserve"> </w:t>
      </w:r>
      <w:r w:rsidRPr="00986D71">
        <w:rPr>
          <w:szCs w:val="22"/>
          <w:lang w:val="fr-FR"/>
        </w:rPr>
        <w:br/>
      </w:r>
      <w:r w:rsidRPr="00986D71">
        <w:rPr>
          <w:bCs/>
          <w:szCs w:val="22"/>
          <w:lang w:val="fr-FR"/>
        </w:rPr>
        <w:t>Ministère de la Communication et de la Culture (OMDA)</w:t>
      </w:r>
    </w:p>
    <w:p w14:paraId="2A7267B4" w14:textId="77777777" w:rsidR="00A073DA" w:rsidRPr="00986D71" w:rsidRDefault="00A073DA" w:rsidP="00A073DA">
      <w:pPr>
        <w:rPr>
          <w:szCs w:val="22"/>
          <w:lang w:val="fr-FR"/>
        </w:rPr>
      </w:pPr>
    </w:p>
    <w:p w14:paraId="02013FF5" w14:textId="77777777" w:rsidR="00A073DA" w:rsidRPr="00986D71" w:rsidRDefault="00A073DA" w:rsidP="00A073DA">
      <w:pPr>
        <w:rPr>
          <w:color w:val="000000" w:themeColor="text1"/>
          <w:szCs w:val="22"/>
          <w:u w:val="single"/>
          <w:lang w:val="fr-FR"/>
        </w:rPr>
      </w:pPr>
    </w:p>
    <w:p w14:paraId="04FF4C23" w14:textId="77777777" w:rsidR="00A073DA" w:rsidRPr="00587E84" w:rsidRDefault="00A073DA" w:rsidP="00A073DA">
      <w:pPr>
        <w:rPr>
          <w:szCs w:val="22"/>
          <w:u w:val="single"/>
        </w:rPr>
      </w:pPr>
      <w:r w:rsidRPr="00587E84">
        <w:rPr>
          <w:szCs w:val="22"/>
          <w:u w:val="single"/>
        </w:rPr>
        <w:t>MALAISIE/MALAYSIA</w:t>
      </w:r>
    </w:p>
    <w:p w14:paraId="51187BAF" w14:textId="77777777" w:rsidR="00A073DA" w:rsidRPr="00587E84" w:rsidRDefault="00A073DA" w:rsidP="00A073DA">
      <w:pPr>
        <w:rPr>
          <w:szCs w:val="22"/>
          <w:u w:val="single"/>
        </w:rPr>
      </w:pPr>
    </w:p>
    <w:p w14:paraId="334DD669" w14:textId="77777777" w:rsidR="00A073DA" w:rsidRPr="00587E84" w:rsidRDefault="00A073DA" w:rsidP="00A073DA">
      <w:pPr>
        <w:rPr>
          <w:szCs w:val="22"/>
        </w:rPr>
      </w:pPr>
      <w:r w:rsidRPr="00587E84">
        <w:rPr>
          <w:szCs w:val="22"/>
        </w:rPr>
        <w:t>Rashidah SHEIKH KHALID (Ms.), Director of Copyright, Copyright</w:t>
      </w:r>
      <w:r>
        <w:rPr>
          <w:szCs w:val="22"/>
        </w:rPr>
        <w:t xml:space="preserve"> Division</w:t>
      </w:r>
      <w:r w:rsidRPr="00587E84">
        <w:rPr>
          <w:szCs w:val="22"/>
        </w:rPr>
        <w:t>, Intellectual Property Corporation of Malaysia MyIPO, Kuala Lumpur</w:t>
      </w:r>
    </w:p>
    <w:p w14:paraId="4C274FA3" w14:textId="77777777" w:rsidR="00A073DA" w:rsidRPr="00587E84" w:rsidRDefault="00A073DA" w:rsidP="00A073DA">
      <w:pPr>
        <w:rPr>
          <w:szCs w:val="22"/>
        </w:rPr>
      </w:pPr>
    </w:p>
    <w:p w14:paraId="1B2703B9" w14:textId="77777777" w:rsidR="00A073DA" w:rsidRPr="00587E84" w:rsidRDefault="00A073DA" w:rsidP="00A073DA">
      <w:pPr>
        <w:rPr>
          <w:szCs w:val="22"/>
        </w:rPr>
      </w:pPr>
      <w:r w:rsidRPr="00587E84">
        <w:rPr>
          <w:szCs w:val="22"/>
        </w:rPr>
        <w:t>Pathma KRISHNAN (Ms.), Regional Coordinator Asia Pacific, Kuala Lumpur</w:t>
      </w:r>
    </w:p>
    <w:p w14:paraId="42C68C13" w14:textId="77777777" w:rsidR="00A073DA" w:rsidRPr="00587E84" w:rsidRDefault="00A073DA" w:rsidP="00A073DA">
      <w:pPr>
        <w:rPr>
          <w:szCs w:val="22"/>
        </w:rPr>
      </w:pPr>
    </w:p>
    <w:p w14:paraId="55F893C3" w14:textId="77777777" w:rsidR="00A073DA" w:rsidRPr="00587E84" w:rsidRDefault="00A073DA" w:rsidP="00A073DA">
      <w:pPr>
        <w:rPr>
          <w:szCs w:val="22"/>
        </w:rPr>
      </w:pPr>
      <w:r w:rsidRPr="00587E84">
        <w:rPr>
          <w:szCs w:val="22"/>
        </w:rPr>
        <w:t>Abdul Latif MOHD SYAUFIQ (Mr.), Assistant Director, Copyright Division, Intellectual Property Organization of Malaysia, Kuala Lumpur</w:t>
      </w:r>
    </w:p>
    <w:p w14:paraId="3C497808" w14:textId="77777777" w:rsidR="00A073DA" w:rsidRPr="00587E84" w:rsidRDefault="00A073DA" w:rsidP="00A073DA">
      <w:pPr>
        <w:rPr>
          <w:szCs w:val="22"/>
        </w:rPr>
      </w:pPr>
    </w:p>
    <w:p w14:paraId="698E9CBA" w14:textId="77777777" w:rsidR="00A073DA" w:rsidRPr="00587E84" w:rsidRDefault="00A073DA" w:rsidP="00A073DA">
      <w:pPr>
        <w:rPr>
          <w:szCs w:val="22"/>
        </w:rPr>
      </w:pPr>
      <w:r w:rsidRPr="00587E84">
        <w:rPr>
          <w:szCs w:val="22"/>
        </w:rPr>
        <w:t>Dhiya DURANI ZULKEFLEY (Ms.), Assistant Director, Policy and International Affairs Division, Intellectual Property Corporation of Malaysia (MYIPO), Kuala Lumpur</w:t>
      </w:r>
    </w:p>
    <w:p w14:paraId="1F1F72E6" w14:textId="77777777" w:rsidR="00A073DA" w:rsidRPr="00587E84" w:rsidRDefault="00A073DA" w:rsidP="00A073DA">
      <w:pPr>
        <w:rPr>
          <w:szCs w:val="22"/>
        </w:rPr>
      </w:pPr>
    </w:p>
    <w:p w14:paraId="1487A78A" w14:textId="77777777" w:rsidR="00A073DA" w:rsidRPr="00587E84" w:rsidRDefault="00A073DA" w:rsidP="00A073DA">
      <w:pPr>
        <w:rPr>
          <w:szCs w:val="22"/>
        </w:rPr>
      </w:pPr>
      <w:r w:rsidRPr="00587E84">
        <w:rPr>
          <w:szCs w:val="22"/>
        </w:rPr>
        <w:t xml:space="preserve">Nur Azureen MOHD PISTA (Ms.), First </w:t>
      </w:r>
      <w:r>
        <w:rPr>
          <w:szCs w:val="22"/>
        </w:rPr>
        <w:t>S</w:t>
      </w:r>
      <w:r w:rsidRPr="00587E84">
        <w:rPr>
          <w:szCs w:val="22"/>
        </w:rPr>
        <w:t>ecretary, Permanent Mission, Geneva</w:t>
      </w:r>
    </w:p>
    <w:p w14:paraId="333325A3" w14:textId="77777777" w:rsidR="00A073DA" w:rsidRPr="00587E84" w:rsidRDefault="00A073DA" w:rsidP="00A073DA">
      <w:pPr>
        <w:rPr>
          <w:color w:val="000000" w:themeColor="text1"/>
          <w:szCs w:val="22"/>
          <w:u w:val="single"/>
        </w:rPr>
      </w:pPr>
    </w:p>
    <w:p w14:paraId="4C37A326" w14:textId="77777777" w:rsidR="00A073DA" w:rsidRPr="00587E84" w:rsidRDefault="00A073DA" w:rsidP="00A073DA">
      <w:pPr>
        <w:rPr>
          <w:color w:val="000000" w:themeColor="text1"/>
          <w:szCs w:val="22"/>
          <w:u w:val="single"/>
        </w:rPr>
      </w:pPr>
    </w:p>
    <w:p w14:paraId="0D7AC6D8" w14:textId="77777777" w:rsidR="00A073DA" w:rsidRPr="00587E84" w:rsidRDefault="00A073DA" w:rsidP="00A073DA">
      <w:pPr>
        <w:rPr>
          <w:szCs w:val="22"/>
          <w:u w:val="single"/>
        </w:rPr>
      </w:pPr>
      <w:r w:rsidRPr="00587E84">
        <w:rPr>
          <w:szCs w:val="22"/>
          <w:u w:val="single"/>
        </w:rPr>
        <w:t>MALAWI</w:t>
      </w:r>
    </w:p>
    <w:p w14:paraId="3A2AFE5F" w14:textId="77777777" w:rsidR="00A073DA" w:rsidRPr="00587E84" w:rsidRDefault="00A073DA" w:rsidP="00A073DA">
      <w:pPr>
        <w:rPr>
          <w:szCs w:val="22"/>
          <w:u w:val="single"/>
        </w:rPr>
      </w:pPr>
    </w:p>
    <w:p w14:paraId="1E6D5B4E" w14:textId="77777777" w:rsidR="00A073DA" w:rsidRPr="00587E84" w:rsidRDefault="00A073DA" w:rsidP="00A073DA">
      <w:pPr>
        <w:rPr>
          <w:szCs w:val="22"/>
        </w:rPr>
      </w:pPr>
      <w:r w:rsidRPr="00587E84">
        <w:rPr>
          <w:szCs w:val="22"/>
        </w:rPr>
        <w:t>Dora MAKWINJA (Ms.), Executive Director, Copyright Society of Malawi (COSOMA), Lilongwe</w:t>
      </w:r>
    </w:p>
    <w:p w14:paraId="64547C2D" w14:textId="77777777" w:rsidR="00A073DA" w:rsidRPr="00587E84" w:rsidRDefault="00A073DA" w:rsidP="00A073DA">
      <w:pPr>
        <w:rPr>
          <w:color w:val="000000" w:themeColor="text1"/>
          <w:szCs w:val="22"/>
          <w:u w:val="single"/>
        </w:rPr>
      </w:pPr>
    </w:p>
    <w:p w14:paraId="182CB712" w14:textId="77777777" w:rsidR="00A073DA" w:rsidRPr="00587E84" w:rsidRDefault="00A073DA" w:rsidP="00A073DA">
      <w:pPr>
        <w:rPr>
          <w:color w:val="000000" w:themeColor="text1"/>
          <w:szCs w:val="22"/>
          <w:u w:val="single"/>
        </w:rPr>
      </w:pPr>
    </w:p>
    <w:p w14:paraId="0677F686" w14:textId="77777777" w:rsidR="00A073DA" w:rsidRPr="00986D71" w:rsidRDefault="00A073DA" w:rsidP="00A073DA">
      <w:pPr>
        <w:rPr>
          <w:szCs w:val="22"/>
          <w:u w:val="single"/>
          <w:lang w:val="fr-FR"/>
        </w:rPr>
      </w:pPr>
      <w:r w:rsidRPr="00986D71">
        <w:rPr>
          <w:szCs w:val="22"/>
          <w:u w:val="single"/>
          <w:lang w:val="fr-FR"/>
        </w:rPr>
        <w:t>MALTE/MALTA</w:t>
      </w:r>
    </w:p>
    <w:p w14:paraId="43392302" w14:textId="77777777" w:rsidR="00A073DA" w:rsidRPr="00986D71" w:rsidRDefault="00A073DA" w:rsidP="00A073DA">
      <w:pPr>
        <w:rPr>
          <w:szCs w:val="22"/>
          <w:u w:val="single"/>
          <w:lang w:val="fr-FR"/>
        </w:rPr>
      </w:pPr>
    </w:p>
    <w:p w14:paraId="0200E3A4" w14:textId="77777777" w:rsidR="00A073DA" w:rsidRPr="00986D71" w:rsidRDefault="00A073DA" w:rsidP="00A073DA">
      <w:pPr>
        <w:rPr>
          <w:szCs w:val="22"/>
          <w:lang w:val="fr-FR"/>
        </w:rPr>
      </w:pPr>
      <w:r w:rsidRPr="00986D71">
        <w:rPr>
          <w:szCs w:val="22"/>
          <w:lang w:val="fr-FR"/>
        </w:rPr>
        <w:t>Nicoleta CROITORU-BANTEA (Ms.), Political Officer, Permanent Mission, Geneva</w:t>
      </w:r>
    </w:p>
    <w:p w14:paraId="7729AADF" w14:textId="77777777" w:rsidR="00A073DA" w:rsidRPr="00986D71" w:rsidRDefault="00A073DA" w:rsidP="00A073DA">
      <w:pPr>
        <w:rPr>
          <w:szCs w:val="22"/>
          <w:lang w:val="fr-FR"/>
        </w:rPr>
      </w:pPr>
    </w:p>
    <w:p w14:paraId="148D11DF" w14:textId="77777777" w:rsidR="00A073DA" w:rsidRPr="00986D71" w:rsidRDefault="00A073DA" w:rsidP="00A073DA">
      <w:pPr>
        <w:rPr>
          <w:szCs w:val="22"/>
          <w:lang w:val="fr-FR"/>
        </w:rPr>
      </w:pPr>
    </w:p>
    <w:p w14:paraId="02F34EF0" w14:textId="77777777" w:rsidR="00A073DA" w:rsidRPr="00986D71" w:rsidRDefault="00A073DA" w:rsidP="00A073DA">
      <w:pPr>
        <w:rPr>
          <w:szCs w:val="22"/>
          <w:u w:val="single"/>
          <w:lang w:val="fr-FR"/>
        </w:rPr>
      </w:pPr>
      <w:r w:rsidRPr="00986D71">
        <w:rPr>
          <w:szCs w:val="22"/>
          <w:u w:val="single"/>
          <w:lang w:val="fr-FR"/>
        </w:rPr>
        <w:t>MAROC/MOROCCO</w:t>
      </w:r>
    </w:p>
    <w:p w14:paraId="4B280622" w14:textId="77777777" w:rsidR="00A073DA" w:rsidRPr="00986D71" w:rsidRDefault="00A073DA" w:rsidP="00A073DA">
      <w:pPr>
        <w:rPr>
          <w:szCs w:val="22"/>
          <w:lang w:val="fr-FR"/>
        </w:rPr>
      </w:pPr>
    </w:p>
    <w:p w14:paraId="598021FD" w14:textId="77777777" w:rsidR="00A073DA" w:rsidRPr="00986D71" w:rsidRDefault="00A073DA" w:rsidP="00A073DA">
      <w:pPr>
        <w:rPr>
          <w:szCs w:val="22"/>
          <w:lang w:val="fr-FR"/>
        </w:rPr>
      </w:pPr>
      <w:r w:rsidRPr="00986D71">
        <w:rPr>
          <w:szCs w:val="22"/>
          <w:lang w:val="fr-FR"/>
        </w:rPr>
        <w:t>Khalid DAHBI (M.), conseiller,</w:t>
      </w:r>
      <w:r w:rsidRPr="00587E84">
        <w:rPr>
          <w:szCs w:val="22"/>
          <w:lang w:val="fr-CH"/>
        </w:rPr>
        <w:t xml:space="preserve"> Mission permanente, Genève</w:t>
      </w:r>
    </w:p>
    <w:p w14:paraId="23A4DD60" w14:textId="77777777" w:rsidR="00A073DA" w:rsidRPr="00986D71" w:rsidRDefault="00A073DA" w:rsidP="00A073DA">
      <w:pPr>
        <w:rPr>
          <w:szCs w:val="22"/>
          <w:lang w:val="fr-FR"/>
        </w:rPr>
      </w:pPr>
    </w:p>
    <w:p w14:paraId="06CD6606" w14:textId="77777777" w:rsidR="00A073DA" w:rsidRPr="00986D71" w:rsidRDefault="00A073DA" w:rsidP="00A073DA">
      <w:pPr>
        <w:rPr>
          <w:color w:val="000000" w:themeColor="text1"/>
          <w:szCs w:val="22"/>
          <w:u w:val="single"/>
          <w:lang w:val="fr-FR"/>
        </w:rPr>
      </w:pPr>
    </w:p>
    <w:p w14:paraId="10CFA5DC" w14:textId="77777777" w:rsidR="00A073DA" w:rsidRPr="00587E84" w:rsidRDefault="00A073DA" w:rsidP="00A073DA">
      <w:pPr>
        <w:keepNext/>
        <w:keepLines/>
        <w:rPr>
          <w:color w:val="000000" w:themeColor="text1"/>
          <w:szCs w:val="22"/>
          <w:u w:val="single"/>
          <w:lang w:val="es-ES"/>
        </w:rPr>
      </w:pPr>
      <w:r w:rsidRPr="00587E84">
        <w:rPr>
          <w:color w:val="000000" w:themeColor="text1"/>
          <w:szCs w:val="22"/>
          <w:u w:val="single"/>
          <w:lang w:val="es-ES"/>
        </w:rPr>
        <w:lastRenderedPageBreak/>
        <w:t>MEXIQUE/MEXICO</w:t>
      </w:r>
    </w:p>
    <w:p w14:paraId="091AACD0" w14:textId="77777777" w:rsidR="00A073DA" w:rsidRPr="00587E84" w:rsidRDefault="00A073DA" w:rsidP="00A073DA">
      <w:pPr>
        <w:keepNext/>
        <w:keepLines/>
        <w:rPr>
          <w:color w:val="000000" w:themeColor="text1"/>
          <w:szCs w:val="22"/>
          <w:u w:val="single"/>
          <w:lang w:val="es-ES"/>
        </w:rPr>
      </w:pPr>
    </w:p>
    <w:p w14:paraId="5F644A67" w14:textId="77777777" w:rsidR="00A073DA" w:rsidRPr="00587E84" w:rsidRDefault="00A073DA" w:rsidP="00A073DA">
      <w:pPr>
        <w:rPr>
          <w:szCs w:val="22"/>
          <w:lang w:val="es-ES"/>
        </w:rPr>
      </w:pPr>
      <w:r w:rsidRPr="00986D71">
        <w:rPr>
          <w:szCs w:val="22"/>
          <w:lang w:val="es-ES"/>
        </w:rPr>
        <w:t>Marco Antonio MORALES MONTES (Sr.), Encargado Del Despacho</w:t>
      </w:r>
      <w:r w:rsidRPr="00587E84">
        <w:rPr>
          <w:szCs w:val="22"/>
          <w:lang w:val="es-ES"/>
        </w:rPr>
        <w:t xml:space="preserve">, </w:t>
      </w:r>
      <w:r w:rsidRPr="00986D71">
        <w:rPr>
          <w:szCs w:val="22"/>
          <w:lang w:val="es-ES"/>
        </w:rPr>
        <w:t xml:space="preserve">Instituto </w:t>
      </w:r>
      <w:r w:rsidRPr="00587E84">
        <w:rPr>
          <w:szCs w:val="22"/>
          <w:lang w:val="pt-PT"/>
        </w:rPr>
        <w:t>Nacional del Derecho de Autor (INDAUTOR)</w:t>
      </w:r>
      <w:r w:rsidRPr="00986D71">
        <w:rPr>
          <w:szCs w:val="22"/>
          <w:lang w:val="es-ES"/>
        </w:rPr>
        <w:t>, Ciudad de México</w:t>
      </w:r>
    </w:p>
    <w:p w14:paraId="25873D04" w14:textId="77777777" w:rsidR="00A073DA" w:rsidRPr="00587E84" w:rsidRDefault="00A073DA" w:rsidP="00A073DA">
      <w:pPr>
        <w:keepNext/>
        <w:keepLines/>
        <w:rPr>
          <w:szCs w:val="22"/>
          <w:lang w:val="pt-PT"/>
        </w:rPr>
      </w:pPr>
    </w:p>
    <w:p w14:paraId="503C95FF" w14:textId="77777777" w:rsidR="00A073DA" w:rsidRPr="00587E84" w:rsidRDefault="00A073DA" w:rsidP="00A073DA">
      <w:pPr>
        <w:keepNext/>
        <w:keepLines/>
        <w:rPr>
          <w:szCs w:val="22"/>
          <w:lang w:val="pt-PT"/>
        </w:rPr>
      </w:pPr>
      <w:r w:rsidRPr="00587E84">
        <w:rPr>
          <w:szCs w:val="22"/>
          <w:lang w:val="pt-PT"/>
        </w:rPr>
        <w:t>María del Pilar ESCOBAR</w:t>
      </w:r>
      <w:r w:rsidRPr="00587E84">
        <w:rPr>
          <w:szCs w:val="22"/>
          <w:lang w:val="es-ES"/>
        </w:rPr>
        <w:t xml:space="preserve"> BAUTISTA (Sra.)</w:t>
      </w:r>
      <w:r w:rsidRPr="00587E84">
        <w:rPr>
          <w:szCs w:val="22"/>
          <w:lang w:val="pt-PT"/>
        </w:rPr>
        <w:t>, Consejera, Misión Permanente, Ginebra</w:t>
      </w:r>
    </w:p>
    <w:p w14:paraId="3F5345C8" w14:textId="77777777" w:rsidR="00A073DA" w:rsidRPr="00587E84" w:rsidRDefault="00A073DA" w:rsidP="00A073DA">
      <w:pPr>
        <w:rPr>
          <w:color w:val="000000" w:themeColor="text1"/>
          <w:szCs w:val="22"/>
          <w:u w:val="single"/>
          <w:lang w:val="es-ES"/>
        </w:rPr>
      </w:pPr>
    </w:p>
    <w:p w14:paraId="0ECB69F0" w14:textId="77777777" w:rsidR="00A073DA" w:rsidRPr="00587E84" w:rsidRDefault="00A073DA" w:rsidP="00A073DA">
      <w:pPr>
        <w:rPr>
          <w:szCs w:val="22"/>
          <w:u w:val="single"/>
        </w:rPr>
      </w:pPr>
      <w:r w:rsidRPr="00587E84">
        <w:rPr>
          <w:szCs w:val="22"/>
          <w:u w:val="single"/>
        </w:rPr>
        <w:t>MONGOLIE/MONGOLIA</w:t>
      </w:r>
    </w:p>
    <w:p w14:paraId="2CABC64D" w14:textId="77777777" w:rsidR="00A073DA" w:rsidRPr="00587E84" w:rsidRDefault="00A073DA" w:rsidP="00A073DA">
      <w:pPr>
        <w:rPr>
          <w:szCs w:val="22"/>
          <w:u w:val="single"/>
        </w:rPr>
      </w:pPr>
    </w:p>
    <w:p w14:paraId="54E34599" w14:textId="77777777" w:rsidR="00A073DA" w:rsidRPr="00587E84" w:rsidRDefault="00A073DA" w:rsidP="00A073DA">
      <w:pPr>
        <w:rPr>
          <w:szCs w:val="22"/>
        </w:rPr>
      </w:pPr>
      <w:r w:rsidRPr="00587E84">
        <w:rPr>
          <w:szCs w:val="22"/>
        </w:rPr>
        <w:t>NomindarI BUMDORJ (Ms.), Expert, Copyright Division, Intellectual Property Office of Mongolia, Ulaanbaatar</w:t>
      </w:r>
    </w:p>
    <w:p w14:paraId="2DF1DF51" w14:textId="77777777" w:rsidR="00A073DA" w:rsidRPr="00587E84" w:rsidRDefault="00A073DA" w:rsidP="00A073DA">
      <w:pPr>
        <w:rPr>
          <w:szCs w:val="22"/>
        </w:rPr>
      </w:pPr>
    </w:p>
    <w:p w14:paraId="3310ED02" w14:textId="77777777" w:rsidR="00A073DA" w:rsidRPr="00587E84" w:rsidRDefault="00A073DA" w:rsidP="00A073DA">
      <w:pPr>
        <w:rPr>
          <w:szCs w:val="22"/>
        </w:rPr>
      </w:pPr>
      <w:r w:rsidRPr="00587E84">
        <w:rPr>
          <w:szCs w:val="22"/>
        </w:rPr>
        <w:t xml:space="preserve">Uugantsetseg GAITAV (Ms.), Expert, Copyright </w:t>
      </w:r>
      <w:r>
        <w:rPr>
          <w:szCs w:val="22"/>
        </w:rPr>
        <w:t>D</w:t>
      </w:r>
      <w:r w:rsidRPr="00587E84">
        <w:rPr>
          <w:szCs w:val="22"/>
        </w:rPr>
        <w:t>ivision, Intellectual Property Office of Mongolia, Ulaanbaatar</w:t>
      </w:r>
    </w:p>
    <w:p w14:paraId="2B61439D" w14:textId="77777777" w:rsidR="00A073DA" w:rsidRPr="00587E84" w:rsidRDefault="00A073DA" w:rsidP="00A073DA">
      <w:pPr>
        <w:rPr>
          <w:szCs w:val="22"/>
        </w:rPr>
      </w:pPr>
    </w:p>
    <w:p w14:paraId="4D6BA85D" w14:textId="77777777" w:rsidR="00A073DA" w:rsidRPr="00587E84" w:rsidRDefault="00A073DA" w:rsidP="00A073DA">
      <w:pPr>
        <w:rPr>
          <w:szCs w:val="22"/>
        </w:rPr>
      </w:pPr>
      <w:r w:rsidRPr="00587E84">
        <w:rPr>
          <w:szCs w:val="22"/>
        </w:rPr>
        <w:t>Baterdene DAVAASAMBUU (Mr.), Head, Inspection Division, Copyright Division, Intellectual Property Office of Mongolia, Ulaanbaatar</w:t>
      </w:r>
    </w:p>
    <w:p w14:paraId="3626D8D1" w14:textId="77777777" w:rsidR="00A073DA" w:rsidRPr="00587E84" w:rsidRDefault="00A073DA" w:rsidP="00A073DA">
      <w:pPr>
        <w:rPr>
          <w:szCs w:val="22"/>
        </w:rPr>
      </w:pPr>
    </w:p>
    <w:p w14:paraId="0B58AC63" w14:textId="77777777" w:rsidR="00A073DA" w:rsidRPr="00587E84" w:rsidRDefault="00A073DA" w:rsidP="00A073DA">
      <w:pPr>
        <w:rPr>
          <w:szCs w:val="22"/>
        </w:rPr>
      </w:pPr>
      <w:r w:rsidRPr="00587E84">
        <w:rPr>
          <w:szCs w:val="22"/>
        </w:rPr>
        <w:t>Angar OYUN (Ms.), First Secretary, Permanent Mission, Geneva</w:t>
      </w:r>
    </w:p>
    <w:p w14:paraId="63D9F900" w14:textId="77777777" w:rsidR="00A073DA" w:rsidRPr="00587E84" w:rsidRDefault="00A073DA" w:rsidP="00A073DA">
      <w:pPr>
        <w:rPr>
          <w:szCs w:val="22"/>
        </w:rPr>
      </w:pPr>
    </w:p>
    <w:p w14:paraId="3C326731" w14:textId="77777777" w:rsidR="00A073DA" w:rsidRPr="00986D71" w:rsidRDefault="00A073DA" w:rsidP="00A073DA">
      <w:pPr>
        <w:rPr>
          <w:szCs w:val="22"/>
          <w:u w:val="single"/>
        </w:rPr>
      </w:pPr>
    </w:p>
    <w:p w14:paraId="74AD95BE" w14:textId="77777777" w:rsidR="00A073DA" w:rsidRPr="00587E84" w:rsidRDefault="00A073DA" w:rsidP="00A073DA">
      <w:pPr>
        <w:rPr>
          <w:szCs w:val="22"/>
          <w:u w:val="single"/>
        </w:rPr>
      </w:pPr>
      <w:r w:rsidRPr="00587E84">
        <w:rPr>
          <w:szCs w:val="22"/>
          <w:u w:val="single"/>
        </w:rPr>
        <w:t>MYANMAR</w:t>
      </w:r>
    </w:p>
    <w:p w14:paraId="42569D26" w14:textId="77777777" w:rsidR="00A073DA" w:rsidRPr="00587E84" w:rsidRDefault="00A073DA" w:rsidP="00A073DA">
      <w:pPr>
        <w:rPr>
          <w:szCs w:val="22"/>
          <w:u w:val="single"/>
        </w:rPr>
      </w:pPr>
    </w:p>
    <w:p w14:paraId="0FD78FDA" w14:textId="77777777" w:rsidR="00A073DA" w:rsidRPr="00587E84" w:rsidRDefault="00A073DA" w:rsidP="00A073DA">
      <w:pPr>
        <w:rPr>
          <w:szCs w:val="22"/>
        </w:rPr>
      </w:pPr>
      <w:r w:rsidRPr="00587E84">
        <w:rPr>
          <w:szCs w:val="22"/>
        </w:rPr>
        <w:t xml:space="preserve">Nwe Yee WIN (Ms.), Director, Intellectual Property Department, Ministry of Commerce, </w:t>
      </w:r>
    </w:p>
    <w:p w14:paraId="5BB657E4" w14:textId="77777777" w:rsidR="00A073DA" w:rsidRPr="00587E84" w:rsidRDefault="00A073DA" w:rsidP="00A073DA">
      <w:pPr>
        <w:rPr>
          <w:szCs w:val="22"/>
        </w:rPr>
      </w:pPr>
      <w:r w:rsidRPr="00587E84">
        <w:rPr>
          <w:szCs w:val="22"/>
        </w:rPr>
        <w:t>Nay Pyi Taw</w:t>
      </w:r>
    </w:p>
    <w:p w14:paraId="7D569A6B" w14:textId="77777777" w:rsidR="00A073DA" w:rsidRPr="00587E84" w:rsidRDefault="00A073DA" w:rsidP="00A073DA">
      <w:pPr>
        <w:rPr>
          <w:szCs w:val="22"/>
        </w:rPr>
      </w:pPr>
    </w:p>
    <w:p w14:paraId="7E6EFDD8" w14:textId="77777777" w:rsidR="00A073DA" w:rsidRPr="00587E84" w:rsidRDefault="00A073DA" w:rsidP="00A073DA">
      <w:pPr>
        <w:rPr>
          <w:szCs w:val="22"/>
        </w:rPr>
      </w:pPr>
      <w:r w:rsidRPr="00587E84">
        <w:rPr>
          <w:szCs w:val="22"/>
        </w:rPr>
        <w:t>Aung YI MAR (Ms.), First Secretary, Permanent Mission, Geneva</w:t>
      </w:r>
    </w:p>
    <w:p w14:paraId="030D34CB" w14:textId="77777777" w:rsidR="00A073DA" w:rsidRPr="00986D71" w:rsidRDefault="00A073DA" w:rsidP="00A073DA">
      <w:pPr>
        <w:rPr>
          <w:szCs w:val="22"/>
          <w:u w:val="single"/>
        </w:rPr>
      </w:pPr>
    </w:p>
    <w:p w14:paraId="2CAF03D3" w14:textId="77777777" w:rsidR="00A073DA" w:rsidRPr="00986D71" w:rsidRDefault="00A073DA" w:rsidP="00A073DA">
      <w:pPr>
        <w:rPr>
          <w:szCs w:val="22"/>
          <w:u w:val="single"/>
        </w:rPr>
      </w:pPr>
    </w:p>
    <w:p w14:paraId="51327259" w14:textId="77777777" w:rsidR="00A073DA" w:rsidRPr="00587E84" w:rsidRDefault="00A073DA" w:rsidP="00A073DA">
      <w:pPr>
        <w:rPr>
          <w:szCs w:val="22"/>
          <w:u w:val="single"/>
        </w:rPr>
      </w:pPr>
      <w:r w:rsidRPr="00587E84">
        <w:rPr>
          <w:szCs w:val="22"/>
          <w:u w:val="single"/>
        </w:rPr>
        <w:t>NÉPAL/NEPAL</w:t>
      </w:r>
    </w:p>
    <w:p w14:paraId="17598FC2" w14:textId="77777777" w:rsidR="00A073DA" w:rsidRPr="00587E84" w:rsidRDefault="00A073DA" w:rsidP="00A073DA">
      <w:pPr>
        <w:rPr>
          <w:szCs w:val="22"/>
        </w:rPr>
      </w:pPr>
    </w:p>
    <w:p w14:paraId="61ECCDA1" w14:textId="77777777" w:rsidR="00A073DA" w:rsidRPr="00587E84" w:rsidRDefault="00A073DA" w:rsidP="00A073DA">
      <w:pPr>
        <w:rPr>
          <w:szCs w:val="22"/>
        </w:rPr>
      </w:pPr>
      <w:r w:rsidRPr="00587E84">
        <w:rPr>
          <w:szCs w:val="22"/>
        </w:rPr>
        <w:t>Uttam Kumar SHAHI (Mr.), Counselor, Permanent Mission, Geneva</w:t>
      </w:r>
    </w:p>
    <w:p w14:paraId="5499969E" w14:textId="77777777" w:rsidR="00A073DA" w:rsidRPr="00587E84" w:rsidRDefault="00A073DA" w:rsidP="00A073DA">
      <w:pPr>
        <w:rPr>
          <w:szCs w:val="22"/>
          <w:u w:val="single"/>
        </w:rPr>
      </w:pPr>
    </w:p>
    <w:p w14:paraId="23341247" w14:textId="77777777" w:rsidR="00A073DA" w:rsidRPr="00587E84" w:rsidRDefault="00A073DA" w:rsidP="00A073DA">
      <w:pPr>
        <w:rPr>
          <w:szCs w:val="22"/>
        </w:rPr>
      </w:pPr>
      <w:r w:rsidRPr="00587E84">
        <w:rPr>
          <w:szCs w:val="22"/>
        </w:rPr>
        <w:t>Bhuwan PAUDEL (Mr.), Second Secretary, Permanent Mission, Geneva</w:t>
      </w:r>
    </w:p>
    <w:p w14:paraId="1FADF055" w14:textId="77777777" w:rsidR="00A073DA" w:rsidRPr="00587E84" w:rsidRDefault="00A073DA" w:rsidP="00A073DA">
      <w:pPr>
        <w:rPr>
          <w:szCs w:val="22"/>
        </w:rPr>
      </w:pPr>
    </w:p>
    <w:p w14:paraId="6EE9ABBE" w14:textId="77777777" w:rsidR="00A073DA" w:rsidRPr="00587E84" w:rsidRDefault="00A073DA" w:rsidP="00A073DA">
      <w:pPr>
        <w:rPr>
          <w:szCs w:val="22"/>
          <w:u w:val="single"/>
        </w:rPr>
      </w:pPr>
    </w:p>
    <w:p w14:paraId="156E8113" w14:textId="77777777" w:rsidR="00A073DA" w:rsidRPr="00986D71" w:rsidRDefault="00A073DA" w:rsidP="00A073DA">
      <w:pPr>
        <w:rPr>
          <w:szCs w:val="22"/>
          <w:u w:val="single"/>
          <w:lang w:val="es-ES"/>
        </w:rPr>
      </w:pPr>
      <w:r w:rsidRPr="00986D71">
        <w:rPr>
          <w:szCs w:val="22"/>
          <w:u w:val="single"/>
          <w:lang w:val="es-ES"/>
        </w:rPr>
        <w:t>NICARAGUA</w:t>
      </w:r>
    </w:p>
    <w:p w14:paraId="4B5A82DA" w14:textId="77777777" w:rsidR="00A073DA" w:rsidRPr="00986D71" w:rsidRDefault="00A073DA" w:rsidP="00A073DA">
      <w:pPr>
        <w:rPr>
          <w:szCs w:val="22"/>
          <w:u w:val="single"/>
          <w:lang w:val="es-ES"/>
        </w:rPr>
      </w:pPr>
    </w:p>
    <w:p w14:paraId="6A5AD3F0" w14:textId="77777777" w:rsidR="00A073DA" w:rsidRPr="00986D71" w:rsidRDefault="00A073DA" w:rsidP="00A073DA">
      <w:pPr>
        <w:rPr>
          <w:szCs w:val="22"/>
          <w:lang w:val="es-ES"/>
        </w:rPr>
      </w:pPr>
      <w:r w:rsidRPr="00986D71">
        <w:rPr>
          <w:szCs w:val="22"/>
          <w:lang w:val="es-ES"/>
        </w:rPr>
        <w:t>María Fernanda GUTIÉRREZ GAITÁN (Sra.), Consejera, Propiedad Intelectual, Misión Permanente, Ginebra</w:t>
      </w:r>
    </w:p>
    <w:p w14:paraId="398189DC" w14:textId="77777777" w:rsidR="00A073DA" w:rsidRPr="00986D71" w:rsidRDefault="00A073DA" w:rsidP="00A073DA">
      <w:pPr>
        <w:rPr>
          <w:szCs w:val="22"/>
          <w:lang w:val="es-ES"/>
        </w:rPr>
      </w:pPr>
    </w:p>
    <w:p w14:paraId="39929770" w14:textId="77777777" w:rsidR="00A073DA" w:rsidRPr="00986D71" w:rsidRDefault="00A073DA" w:rsidP="00A073DA">
      <w:pPr>
        <w:rPr>
          <w:szCs w:val="22"/>
          <w:lang w:val="es-ES"/>
        </w:rPr>
      </w:pPr>
    </w:p>
    <w:p w14:paraId="47C86759" w14:textId="77777777" w:rsidR="00A073DA" w:rsidRPr="00587E84" w:rsidRDefault="00A073DA" w:rsidP="00A073DA">
      <w:pPr>
        <w:rPr>
          <w:szCs w:val="22"/>
          <w:u w:val="single"/>
        </w:rPr>
      </w:pPr>
      <w:r w:rsidRPr="00587E84">
        <w:rPr>
          <w:szCs w:val="22"/>
          <w:u w:val="single"/>
        </w:rPr>
        <w:t>OMAN</w:t>
      </w:r>
    </w:p>
    <w:p w14:paraId="6E319BFE" w14:textId="77777777" w:rsidR="00A073DA" w:rsidRPr="00587E84" w:rsidRDefault="00A073DA" w:rsidP="00A073DA">
      <w:pPr>
        <w:rPr>
          <w:szCs w:val="22"/>
          <w:u w:val="single"/>
        </w:rPr>
      </w:pPr>
    </w:p>
    <w:p w14:paraId="003A573D" w14:textId="77777777" w:rsidR="00A073DA" w:rsidRPr="00587E84" w:rsidRDefault="00A073DA" w:rsidP="00A073DA">
      <w:pPr>
        <w:rPr>
          <w:szCs w:val="22"/>
        </w:rPr>
      </w:pPr>
      <w:r w:rsidRPr="00587E84">
        <w:rPr>
          <w:szCs w:val="22"/>
        </w:rPr>
        <w:t>Hilda AL HINAI (Ms.), Deputy Permanent Representative to the World Trade Organization (WTO), Permanent Mission, Geneva</w:t>
      </w:r>
    </w:p>
    <w:p w14:paraId="59316B4B" w14:textId="77777777" w:rsidR="00A073DA" w:rsidRPr="00587E84" w:rsidRDefault="00A073DA" w:rsidP="00A073DA">
      <w:pPr>
        <w:rPr>
          <w:szCs w:val="22"/>
          <w:u w:val="single"/>
        </w:rPr>
      </w:pPr>
    </w:p>
    <w:p w14:paraId="57EDF590" w14:textId="40B3C095" w:rsidR="00F9492F" w:rsidRDefault="00F9492F">
      <w:pPr>
        <w:spacing w:after="160" w:line="259" w:lineRule="auto"/>
        <w:rPr>
          <w:szCs w:val="22"/>
          <w:u w:val="single"/>
        </w:rPr>
      </w:pPr>
      <w:r>
        <w:rPr>
          <w:szCs w:val="22"/>
          <w:u w:val="single"/>
        </w:rPr>
        <w:br w:type="page"/>
      </w:r>
    </w:p>
    <w:p w14:paraId="5EF26AF4" w14:textId="77777777" w:rsidR="00A073DA" w:rsidRPr="00587E84" w:rsidRDefault="00A073DA" w:rsidP="00A073DA">
      <w:pPr>
        <w:rPr>
          <w:szCs w:val="22"/>
          <w:u w:val="single"/>
        </w:rPr>
      </w:pPr>
      <w:r w:rsidRPr="00587E84">
        <w:rPr>
          <w:szCs w:val="22"/>
          <w:u w:val="single"/>
        </w:rPr>
        <w:lastRenderedPageBreak/>
        <w:t>OUGANDA/UGANDA</w:t>
      </w:r>
    </w:p>
    <w:p w14:paraId="14FE0416" w14:textId="77777777" w:rsidR="00A073DA" w:rsidRPr="00587E84" w:rsidRDefault="00A073DA" w:rsidP="00A073DA">
      <w:pPr>
        <w:rPr>
          <w:szCs w:val="22"/>
          <w:u w:val="single"/>
        </w:rPr>
      </w:pPr>
    </w:p>
    <w:p w14:paraId="6FEF739D" w14:textId="77777777" w:rsidR="00A073DA" w:rsidRPr="00587E84" w:rsidRDefault="00A073DA" w:rsidP="00A073DA">
      <w:pPr>
        <w:rPr>
          <w:szCs w:val="22"/>
        </w:rPr>
      </w:pPr>
      <w:r w:rsidRPr="00587E84">
        <w:rPr>
          <w:szCs w:val="22"/>
        </w:rPr>
        <w:t>Daniel BAITWABABO (Mr.), Senior Officer, Content Regulation, Industry Affairs and Content Development, Information, Communications and National Guidance, Kampala</w:t>
      </w:r>
    </w:p>
    <w:p w14:paraId="50335402" w14:textId="77777777" w:rsidR="00A073DA" w:rsidRPr="00587E84" w:rsidRDefault="00A073DA" w:rsidP="00A073DA">
      <w:pPr>
        <w:rPr>
          <w:szCs w:val="22"/>
          <w:u w:val="single"/>
        </w:rPr>
      </w:pPr>
    </w:p>
    <w:p w14:paraId="5C2AA1DF" w14:textId="77777777" w:rsidR="00A073DA" w:rsidRPr="00587E84" w:rsidRDefault="00A073DA" w:rsidP="00A073DA">
      <w:pPr>
        <w:rPr>
          <w:szCs w:val="22"/>
        </w:rPr>
      </w:pPr>
      <w:r w:rsidRPr="00587E84">
        <w:rPr>
          <w:szCs w:val="22"/>
        </w:rPr>
        <w:t>Maria NYANGOMA (Ms.), Senior Registration Officer, Intellectual Property, Uganda Registration Services Bureau, Kampala</w:t>
      </w:r>
    </w:p>
    <w:p w14:paraId="6A90DD59" w14:textId="77777777" w:rsidR="00A073DA" w:rsidRPr="00587E84" w:rsidRDefault="00A073DA" w:rsidP="00A073DA">
      <w:pPr>
        <w:rPr>
          <w:szCs w:val="22"/>
        </w:rPr>
      </w:pPr>
    </w:p>
    <w:p w14:paraId="52888A67" w14:textId="77777777" w:rsidR="00A073DA" w:rsidRPr="00587E84" w:rsidRDefault="00A073DA" w:rsidP="00A073DA">
      <w:pPr>
        <w:rPr>
          <w:szCs w:val="22"/>
        </w:rPr>
      </w:pPr>
      <w:r w:rsidRPr="00587E84">
        <w:rPr>
          <w:szCs w:val="22"/>
        </w:rPr>
        <w:t>James Tonny LUBWAMA (Mr.), Manager, Patents and Industrial Designs, Uganda Registration Services Bureau, Kampala</w:t>
      </w:r>
    </w:p>
    <w:p w14:paraId="3B884F46" w14:textId="77777777" w:rsidR="00A073DA" w:rsidRPr="00587E84" w:rsidRDefault="00A073DA" w:rsidP="00A073DA">
      <w:pPr>
        <w:rPr>
          <w:szCs w:val="22"/>
        </w:rPr>
      </w:pPr>
      <w:r w:rsidRPr="00587E84">
        <w:rPr>
          <w:szCs w:val="22"/>
        </w:rPr>
        <w:t>Michael WABUGO (Mr.), Project Support Officer, Intellectual Property, Uganda Registration Services Bureau, Kampala</w:t>
      </w:r>
    </w:p>
    <w:p w14:paraId="77560818" w14:textId="77777777" w:rsidR="00A073DA" w:rsidRPr="00587E84" w:rsidRDefault="00A073DA" w:rsidP="00A073DA">
      <w:pPr>
        <w:rPr>
          <w:szCs w:val="22"/>
          <w:u w:val="single"/>
        </w:rPr>
      </w:pPr>
    </w:p>
    <w:p w14:paraId="3A816E7D" w14:textId="77777777" w:rsidR="00A073DA" w:rsidRPr="00587E84" w:rsidRDefault="00A073DA" w:rsidP="00A073DA">
      <w:pPr>
        <w:rPr>
          <w:szCs w:val="22"/>
        </w:rPr>
      </w:pPr>
      <w:r w:rsidRPr="00587E84">
        <w:rPr>
          <w:szCs w:val="22"/>
        </w:rPr>
        <w:t>Abudu Sallam WAISWA (Mr.), Head, Legal Affairs, Uganda Communications Commission, Kampala</w:t>
      </w:r>
    </w:p>
    <w:p w14:paraId="12788F4C" w14:textId="77777777" w:rsidR="00A073DA" w:rsidRPr="00587E84" w:rsidRDefault="00A073DA" w:rsidP="00A073DA">
      <w:pPr>
        <w:rPr>
          <w:szCs w:val="22"/>
        </w:rPr>
      </w:pPr>
    </w:p>
    <w:p w14:paraId="361E20F0" w14:textId="77777777" w:rsidR="00A073DA" w:rsidRPr="00587E84" w:rsidRDefault="00A073DA" w:rsidP="00A073DA">
      <w:pPr>
        <w:rPr>
          <w:szCs w:val="22"/>
        </w:rPr>
      </w:pPr>
      <w:r w:rsidRPr="00587E84">
        <w:rPr>
          <w:szCs w:val="22"/>
        </w:rPr>
        <w:t>Mugarura Allan NDAGIJE (Mr.), Third Secretary, Permanent Mission, Geneva</w:t>
      </w:r>
    </w:p>
    <w:p w14:paraId="3CE27838" w14:textId="77777777" w:rsidR="00A073DA" w:rsidRPr="00587E84" w:rsidRDefault="00A073DA" w:rsidP="00A073DA">
      <w:pPr>
        <w:rPr>
          <w:szCs w:val="22"/>
        </w:rPr>
      </w:pPr>
    </w:p>
    <w:p w14:paraId="572ADECC" w14:textId="77777777" w:rsidR="00A073DA" w:rsidRPr="00587E84" w:rsidRDefault="00A073DA" w:rsidP="00A073DA">
      <w:pPr>
        <w:rPr>
          <w:szCs w:val="22"/>
        </w:rPr>
      </w:pPr>
    </w:p>
    <w:p w14:paraId="22B22BE0" w14:textId="77777777" w:rsidR="00A073DA" w:rsidRPr="00587E84" w:rsidRDefault="00A073DA" w:rsidP="00A073DA">
      <w:pPr>
        <w:rPr>
          <w:szCs w:val="22"/>
          <w:u w:val="single"/>
        </w:rPr>
      </w:pPr>
      <w:r w:rsidRPr="00587E84">
        <w:rPr>
          <w:szCs w:val="22"/>
          <w:u w:val="single"/>
        </w:rPr>
        <w:t>PAKISTAN</w:t>
      </w:r>
    </w:p>
    <w:p w14:paraId="2849FC34" w14:textId="77777777" w:rsidR="00A073DA" w:rsidRPr="00587E84" w:rsidRDefault="00A073DA" w:rsidP="00A073DA">
      <w:pPr>
        <w:rPr>
          <w:szCs w:val="22"/>
        </w:rPr>
      </w:pPr>
    </w:p>
    <w:p w14:paraId="395D29D6" w14:textId="77777777" w:rsidR="00A073DA" w:rsidRPr="00587E84" w:rsidRDefault="00A073DA" w:rsidP="00A073DA">
      <w:pPr>
        <w:rPr>
          <w:szCs w:val="22"/>
        </w:rPr>
      </w:pPr>
      <w:r w:rsidRPr="00587E84">
        <w:rPr>
          <w:szCs w:val="22"/>
        </w:rPr>
        <w:t>Muhammad Salman Khalid CHAUDHARY (Mr.), Third Secretary, Permanent Mission, Geneva</w:t>
      </w:r>
    </w:p>
    <w:p w14:paraId="461AD381" w14:textId="77777777" w:rsidR="00A073DA" w:rsidRPr="00587E84" w:rsidRDefault="00A073DA" w:rsidP="00A073DA">
      <w:pPr>
        <w:rPr>
          <w:szCs w:val="22"/>
        </w:rPr>
      </w:pPr>
    </w:p>
    <w:p w14:paraId="0E30D0C3" w14:textId="77777777" w:rsidR="00A073DA" w:rsidRPr="00587E84" w:rsidRDefault="00A073DA" w:rsidP="00A073DA">
      <w:pPr>
        <w:rPr>
          <w:szCs w:val="22"/>
          <w:u w:val="single"/>
        </w:rPr>
      </w:pPr>
    </w:p>
    <w:p w14:paraId="01C5749A" w14:textId="77777777" w:rsidR="00A073DA" w:rsidRPr="00151628" w:rsidRDefault="00A073DA" w:rsidP="00A073DA">
      <w:pPr>
        <w:pStyle w:val="Default"/>
        <w:rPr>
          <w:sz w:val="22"/>
          <w:szCs w:val="22"/>
          <w:u w:val="single"/>
          <w:lang w:val="es-ES"/>
        </w:rPr>
      </w:pPr>
      <w:r w:rsidRPr="00151628">
        <w:rPr>
          <w:sz w:val="22"/>
          <w:szCs w:val="22"/>
          <w:u w:val="single"/>
          <w:lang w:val="es-ES"/>
        </w:rPr>
        <w:t xml:space="preserve">PANAMA </w:t>
      </w:r>
    </w:p>
    <w:p w14:paraId="0F16EE6C" w14:textId="77777777" w:rsidR="00A073DA" w:rsidRPr="00151628" w:rsidRDefault="00A073DA" w:rsidP="00A073DA">
      <w:pPr>
        <w:pStyle w:val="Default"/>
        <w:rPr>
          <w:sz w:val="22"/>
          <w:szCs w:val="22"/>
          <w:u w:val="single"/>
          <w:lang w:val="es-ES"/>
        </w:rPr>
      </w:pPr>
    </w:p>
    <w:p w14:paraId="7DC55ABB" w14:textId="77777777" w:rsidR="00A073DA" w:rsidRPr="00986D71" w:rsidRDefault="00A073DA" w:rsidP="00A073DA">
      <w:pPr>
        <w:pStyle w:val="Default"/>
        <w:rPr>
          <w:sz w:val="22"/>
          <w:szCs w:val="22"/>
          <w:lang w:val="es-ES"/>
        </w:rPr>
      </w:pPr>
      <w:r w:rsidRPr="00986D71">
        <w:rPr>
          <w:sz w:val="22"/>
          <w:szCs w:val="22"/>
          <w:lang w:val="es-ES"/>
        </w:rPr>
        <w:t>Alfredo SUESCUM (Sr.), Embajador, Representante Permanente, Misión Permanente ante la Organización Mundial del Comercio (OMC), Ginebra</w:t>
      </w:r>
    </w:p>
    <w:p w14:paraId="1736C34E" w14:textId="77777777" w:rsidR="00A073DA" w:rsidRPr="00986D71" w:rsidRDefault="00A073DA" w:rsidP="00A073DA">
      <w:pPr>
        <w:pStyle w:val="Default"/>
        <w:rPr>
          <w:sz w:val="22"/>
          <w:szCs w:val="22"/>
          <w:u w:val="single"/>
          <w:lang w:val="es-ES"/>
        </w:rPr>
      </w:pPr>
    </w:p>
    <w:p w14:paraId="2AEF351E" w14:textId="77777777" w:rsidR="00A073DA" w:rsidRPr="00986D71" w:rsidRDefault="00A073DA" w:rsidP="00A073DA">
      <w:pPr>
        <w:pStyle w:val="Default"/>
        <w:rPr>
          <w:szCs w:val="22"/>
          <w:u w:val="single"/>
          <w:lang w:val="es-ES"/>
        </w:rPr>
      </w:pPr>
      <w:r w:rsidRPr="00986D71">
        <w:rPr>
          <w:sz w:val="22"/>
          <w:szCs w:val="22"/>
          <w:lang w:val="es-ES"/>
        </w:rPr>
        <w:t xml:space="preserve">Krizia Denisse MATTHEWS BARAHONA (Sra.), Representante Permanente Adjunta, Misión </w:t>
      </w:r>
    </w:p>
    <w:p w14:paraId="35D59910" w14:textId="77777777" w:rsidR="00A073DA" w:rsidRPr="00986D71" w:rsidRDefault="00A073DA" w:rsidP="00A073DA">
      <w:pPr>
        <w:rPr>
          <w:szCs w:val="22"/>
          <w:lang w:val="es-ES"/>
        </w:rPr>
      </w:pPr>
    </w:p>
    <w:p w14:paraId="5E5DDA7F" w14:textId="77777777" w:rsidR="00A073DA" w:rsidRPr="00986D71" w:rsidRDefault="00A073DA" w:rsidP="00A073DA">
      <w:pPr>
        <w:rPr>
          <w:szCs w:val="22"/>
          <w:lang w:val="es-ES"/>
        </w:rPr>
      </w:pPr>
      <w:r w:rsidRPr="00986D71">
        <w:rPr>
          <w:szCs w:val="22"/>
          <w:lang w:val="es-ES"/>
        </w:rPr>
        <w:t xml:space="preserve">Enrique NOEL (Sr.), </w:t>
      </w:r>
      <w:r w:rsidRPr="00986D71">
        <w:rPr>
          <w:i/>
          <w:szCs w:val="22"/>
          <w:lang w:val="es-ES"/>
        </w:rPr>
        <w:t>Director</w:t>
      </w:r>
      <w:r w:rsidRPr="00986D71">
        <w:rPr>
          <w:szCs w:val="22"/>
          <w:lang w:val="es-ES"/>
        </w:rPr>
        <w:t xml:space="preserve">, Derecho de Autor y Derechos Conexos, </w:t>
      </w:r>
      <w:r w:rsidRPr="00986D71">
        <w:rPr>
          <w:bCs/>
          <w:szCs w:val="22"/>
          <w:lang w:val="es-ES"/>
        </w:rPr>
        <w:t>Ministro de Cultura</w:t>
      </w:r>
      <w:r w:rsidRPr="00986D71">
        <w:rPr>
          <w:szCs w:val="22"/>
          <w:lang w:val="es-ES"/>
        </w:rPr>
        <w:t>, Panama</w:t>
      </w:r>
    </w:p>
    <w:p w14:paraId="51941240" w14:textId="77777777" w:rsidR="00A073DA" w:rsidRPr="00986D71" w:rsidRDefault="00A073DA" w:rsidP="00A073DA">
      <w:pPr>
        <w:pStyle w:val="Default"/>
        <w:rPr>
          <w:sz w:val="22"/>
          <w:szCs w:val="22"/>
          <w:u w:val="single"/>
          <w:lang w:val="es-ES"/>
        </w:rPr>
      </w:pPr>
    </w:p>
    <w:p w14:paraId="388D1278" w14:textId="77777777" w:rsidR="00A073DA" w:rsidRPr="00986D71" w:rsidRDefault="00A073DA" w:rsidP="00A073DA">
      <w:pPr>
        <w:rPr>
          <w:szCs w:val="22"/>
          <w:lang w:val="es-ES"/>
        </w:rPr>
      </w:pPr>
      <w:r w:rsidRPr="00986D71">
        <w:rPr>
          <w:szCs w:val="22"/>
          <w:lang w:val="es-ES"/>
        </w:rPr>
        <w:t xml:space="preserve">Carlos WYNTER (Sr.), Asesor, Derecho de Autor y Derechos Conexos, </w:t>
      </w:r>
      <w:r w:rsidRPr="00986D71">
        <w:rPr>
          <w:bCs/>
          <w:szCs w:val="22"/>
          <w:lang w:val="es-ES"/>
        </w:rPr>
        <w:t>Ministro de Cultura</w:t>
      </w:r>
      <w:r w:rsidRPr="00986D71">
        <w:rPr>
          <w:szCs w:val="22"/>
          <w:lang w:val="es-ES"/>
        </w:rPr>
        <w:t>, Panama</w:t>
      </w:r>
    </w:p>
    <w:p w14:paraId="170A4AAE" w14:textId="77777777" w:rsidR="00A073DA" w:rsidRPr="00986D71" w:rsidRDefault="00A073DA" w:rsidP="00A073DA">
      <w:pPr>
        <w:pStyle w:val="Default"/>
        <w:rPr>
          <w:sz w:val="22"/>
          <w:szCs w:val="22"/>
          <w:u w:val="single"/>
          <w:lang w:val="es-ES"/>
        </w:rPr>
      </w:pPr>
    </w:p>
    <w:p w14:paraId="00DFBAD3" w14:textId="77777777" w:rsidR="00A073DA" w:rsidRPr="00986D71" w:rsidRDefault="00A073DA" w:rsidP="00A073DA">
      <w:pPr>
        <w:rPr>
          <w:szCs w:val="22"/>
          <w:lang w:val="es-ES"/>
        </w:rPr>
      </w:pPr>
    </w:p>
    <w:p w14:paraId="220EDA51" w14:textId="77777777" w:rsidR="00A073DA" w:rsidRPr="00986D71" w:rsidRDefault="00A073DA" w:rsidP="00A073DA">
      <w:pPr>
        <w:rPr>
          <w:szCs w:val="22"/>
          <w:u w:val="single"/>
          <w:lang w:val="es-ES"/>
        </w:rPr>
      </w:pPr>
      <w:r w:rsidRPr="00986D71">
        <w:rPr>
          <w:szCs w:val="22"/>
          <w:u w:val="single"/>
          <w:lang w:val="es-ES"/>
        </w:rPr>
        <w:t>PARAGUAY</w:t>
      </w:r>
    </w:p>
    <w:p w14:paraId="2EDA089B" w14:textId="77777777" w:rsidR="00A073DA" w:rsidRPr="00986D71" w:rsidRDefault="00A073DA" w:rsidP="00A073DA">
      <w:pPr>
        <w:rPr>
          <w:szCs w:val="22"/>
          <w:u w:val="single"/>
          <w:lang w:val="es-ES"/>
        </w:rPr>
      </w:pPr>
    </w:p>
    <w:p w14:paraId="7D88E39B" w14:textId="77777777" w:rsidR="00A073DA" w:rsidRPr="00986D71" w:rsidRDefault="00A073DA" w:rsidP="00A073DA">
      <w:pPr>
        <w:rPr>
          <w:szCs w:val="22"/>
          <w:lang w:val="es-ES"/>
        </w:rPr>
      </w:pPr>
      <w:r w:rsidRPr="00986D71">
        <w:rPr>
          <w:szCs w:val="22"/>
          <w:lang w:val="es-ES"/>
        </w:rPr>
        <w:t>Oscar ELIZECHE LANDO (Sr.), Director General, Dirección General de Derecho de Autor y Derechos Conexos, Dirección Nacional de Propiedad Intelectual, Asuncion</w:t>
      </w:r>
    </w:p>
    <w:p w14:paraId="0790A9D6" w14:textId="77777777" w:rsidR="00A073DA" w:rsidRPr="00986D71" w:rsidRDefault="00A073DA" w:rsidP="00A073DA">
      <w:pPr>
        <w:rPr>
          <w:szCs w:val="22"/>
          <w:u w:val="single"/>
          <w:lang w:val="es-ES"/>
        </w:rPr>
      </w:pPr>
    </w:p>
    <w:p w14:paraId="53D01DA1" w14:textId="77777777" w:rsidR="00A073DA" w:rsidRPr="00986D71" w:rsidRDefault="00A073DA" w:rsidP="00A073DA">
      <w:pPr>
        <w:rPr>
          <w:szCs w:val="22"/>
          <w:u w:val="single"/>
          <w:lang w:val="es-ES"/>
        </w:rPr>
      </w:pPr>
      <w:r w:rsidRPr="00986D71">
        <w:rPr>
          <w:szCs w:val="22"/>
          <w:lang w:val="es-ES"/>
        </w:rPr>
        <w:t>Walter José CHAMORRO MILTOS (Sr.), Segundo Secretario, Misión Permanente, Ginebra</w:t>
      </w:r>
    </w:p>
    <w:p w14:paraId="720D8DBD" w14:textId="77777777" w:rsidR="00A073DA" w:rsidRPr="00986D71" w:rsidRDefault="00A073DA" w:rsidP="00A073DA">
      <w:pPr>
        <w:rPr>
          <w:szCs w:val="22"/>
          <w:u w:val="single"/>
          <w:lang w:val="es-ES"/>
        </w:rPr>
      </w:pPr>
    </w:p>
    <w:p w14:paraId="0D038D37" w14:textId="41491113" w:rsidR="00F9492F" w:rsidRDefault="00F9492F">
      <w:pPr>
        <w:spacing w:after="160" w:line="259" w:lineRule="auto"/>
        <w:rPr>
          <w:szCs w:val="22"/>
          <w:u w:val="single"/>
          <w:lang w:val="es-ES"/>
        </w:rPr>
      </w:pPr>
      <w:r>
        <w:rPr>
          <w:szCs w:val="22"/>
          <w:u w:val="single"/>
          <w:lang w:val="es-ES"/>
        </w:rPr>
        <w:br w:type="page"/>
      </w:r>
    </w:p>
    <w:p w14:paraId="5C4D2CB4" w14:textId="77777777" w:rsidR="00A073DA" w:rsidRPr="00151628" w:rsidRDefault="00A073DA" w:rsidP="00A073DA">
      <w:pPr>
        <w:rPr>
          <w:szCs w:val="22"/>
          <w:u w:val="single"/>
          <w:lang w:val="es-ES"/>
        </w:rPr>
      </w:pPr>
      <w:r w:rsidRPr="00151628">
        <w:rPr>
          <w:szCs w:val="22"/>
          <w:u w:val="single"/>
          <w:lang w:val="es-ES"/>
        </w:rPr>
        <w:lastRenderedPageBreak/>
        <w:t>PÉROU/PERU</w:t>
      </w:r>
    </w:p>
    <w:p w14:paraId="17B8D84C" w14:textId="77777777" w:rsidR="00A073DA" w:rsidRPr="00151628" w:rsidRDefault="00A073DA" w:rsidP="00A073DA">
      <w:pPr>
        <w:rPr>
          <w:szCs w:val="22"/>
          <w:lang w:val="es-ES"/>
        </w:rPr>
      </w:pPr>
    </w:p>
    <w:p w14:paraId="294EAC75" w14:textId="77777777" w:rsidR="00A073DA" w:rsidRPr="00986D71" w:rsidRDefault="00A073DA" w:rsidP="00A073DA">
      <w:pPr>
        <w:rPr>
          <w:szCs w:val="22"/>
          <w:lang w:val="es-ES"/>
        </w:rPr>
      </w:pPr>
      <w:r w:rsidRPr="00986D71">
        <w:rPr>
          <w:szCs w:val="22"/>
          <w:lang w:val="es-ES"/>
        </w:rPr>
        <w:t>Rubén Isaías TRAJTMAN KIZNER (Sr.), Sub Director, Direccion de Derecho de Autor, Presidencia del Consejo de Ministros Indecopi, Lima</w:t>
      </w:r>
    </w:p>
    <w:p w14:paraId="4A3ADDF8" w14:textId="77777777" w:rsidR="00A073DA" w:rsidRPr="00986D71" w:rsidRDefault="00A073DA" w:rsidP="00A073DA">
      <w:pPr>
        <w:rPr>
          <w:szCs w:val="22"/>
          <w:lang w:val="es-ES"/>
        </w:rPr>
      </w:pPr>
    </w:p>
    <w:p w14:paraId="4F624849" w14:textId="77777777" w:rsidR="00A073DA" w:rsidRPr="00986D71" w:rsidRDefault="00A073DA" w:rsidP="00A073DA">
      <w:pPr>
        <w:rPr>
          <w:szCs w:val="22"/>
          <w:lang w:val="es-ES"/>
        </w:rPr>
      </w:pPr>
      <w:r w:rsidRPr="00986D71">
        <w:rPr>
          <w:szCs w:val="22"/>
          <w:lang w:val="es-ES"/>
        </w:rPr>
        <w:t>Cristóbal MELGAR PAZOS (Sr.), Ministro, Misión Permanente, Ginebra</w:t>
      </w:r>
    </w:p>
    <w:p w14:paraId="087C0685" w14:textId="77777777" w:rsidR="00A073DA" w:rsidRPr="00986D71" w:rsidRDefault="00A073DA" w:rsidP="00A073DA">
      <w:pPr>
        <w:rPr>
          <w:szCs w:val="22"/>
          <w:lang w:val="es-ES"/>
        </w:rPr>
      </w:pPr>
    </w:p>
    <w:p w14:paraId="1912C24F" w14:textId="77777777" w:rsidR="00A073DA" w:rsidRPr="00986D71" w:rsidRDefault="00A073DA" w:rsidP="00A073DA">
      <w:pPr>
        <w:rPr>
          <w:szCs w:val="22"/>
          <w:u w:val="single"/>
          <w:lang w:val="es-ES"/>
        </w:rPr>
      </w:pPr>
    </w:p>
    <w:p w14:paraId="7FB507B1" w14:textId="77777777" w:rsidR="00A073DA" w:rsidRPr="00587E84" w:rsidRDefault="00A073DA" w:rsidP="00A073DA">
      <w:pPr>
        <w:rPr>
          <w:szCs w:val="22"/>
          <w:u w:val="single"/>
        </w:rPr>
      </w:pPr>
      <w:r w:rsidRPr="00587E84">
        <w:rPr>
          <w:szCs w:val="22"/>
          <w:u w:val="single"/>
        </w:rPr>
        <w:t>PHILIPPINES</w:t>
      </w:r>
    </w:p>
    <w:p w14:paraId="5EF51DF1" w14:textId="77777777" w:rsidR="00A073DA" w:rsidRPr="00587E84" w:rsidRDefault="00A073DA" w:rsidP="00A073DA">
      <w:pPr>
        <w:rPr>
          <w:szCs w:val="22"/>
          <w:u w:val="single"/>
        </w:rPr>
      </w:pPr>
    </w:p>
    <w:p w14:paraId="7C8A7E23" w14:textId="77777777" w:rsidR="00A073DA" w:rsidRPr="00587E84" w:rsidRDefault="00A073DA" w:rsidP="00A073DA">
      <w:pPr>
        <w:rPr>
          <w:szCs w:val="22"/>
        </w:rPr>
      </w:pPr>
      <w:r w:rsidRPr="00587E84">
        <w:rPr>
          <w:szCs w:val="22"/>
        </w:rPr>
        <w:t>Emerson CUYO (Mr.), Director, Bureau of Copyright and Other Related Rights, Intellectual Property Office of the Philippines, Taguig City</w:t>
      </w:r>
    </w:p>
    <w:p w14:paraId="681611E1" w14:textId="77777777" w:rsidR="00A073DA" w:rsidRPr="00587E84" w:rsidRDefault="00A073DA" w:rsidP="00A073DA">
      <w:pPr>
        <w:rPr>
          <w:szCs w:val="22"/>
          <w:u w:val="single"/>
        </w:rPr>
      </w:pPr>
    </w:p>
    <w:p w14:paraId="31B8C6AC" w14:textId="77777777" w:rsidR="00A073DA" w:rsidRPr="00587E84" w:rsidRDefault="00A073DA" w:rsidP="00A073DA">
      <w:pPr>
        <w:rPr>
          <w:szCs w:val="22"/>
        </w:rPr>
      </w:pPr>
      <w:r w:rsidRPr="00587E84">
        <w:rPr>
          <w:szCs w:val="22"/>
        </w:rPr>
        <w:t>Jeremy BAYARAS (Mr.), Attorney, Division Chief, Bureau of Copyright</w:t>
      </w:r>
      <w:r>
        <w:rPr>
          <w:szCs w:val="22"/>
        </w:rPr>
        <w:t xml:space="preserve"> </w:t>
      </w:r>
      <w:r w:rsidRPr="00587E84">
        <w:rPr>
          <w:szCs w:val="22"/>
        </w:rPr>
        <w:t>and Related Rights, Intellectual Property Office, Taguig City</w:t>
      </w:r>
    </w:p>
    <w:p w14:paraId="0BDA6A65" w14:textId="77777777" w:rsidR="00A073DA" w:rsidRPr="00587E84" w:rsidRDefault="00A073DA" w:rsidP="00A073DA">
      <w:pPr>
        <w:rPr>
          <w:szCs w:val="22"/>
        </w:rPr>
      </w:pPr>
      <w:r w:rsidRPr="00587E84">
        <w:rPr>
          <w:szCs w:val="22"/>
        </w:rPr>
        <w:t>Arnel TALISAYON (Mr.), First Secretary, Permanent Mission, Geneva</w:t>
      </w:r>
    </w:p>
    <w:p w14:paraId="55304D60" w14:textId="77777777" w:rsidR="00A073DA" w:rsidRPr="00587E84" w:rsidRDefault="00A073DA" w:rsidP="00A073DA">
      <w:pPr>
        <w:rPr>
          <w:szCs w:val="22"/>
          <w:u w:val="single"/>
        </w:rPr>
      </w:pPr>
    </w:p>
    <w:p w14:paraId="39154DEB" w14:textId="77777777" w:rsidR="00A073DA" w:rsidRPr="00986D71" w:rsidRDefault="00A073DA" w:rsidP="00A073DA">
      <w:pPr>
        <w:rPr>
          <w:szCs w:val="22"/>
          <w:lang w:val="fr-FR"/>
        </w:rPr>
      </w:pPr>
      <w:r w:rsidRPr="00986D71">
        <w:rPr>
          <w:szCs w:val="22"/>
          <w:lang w:val="fr-FR"/>
        </w:rPr>
        <w:t>Jayroma BAYOTAS (Ms.), Attaché, Permanent Mission, Geneva</w:t>
      </w:r>
    </w:p>
    <w:p w14:paraId="015AF562" w14:textId="77777777" w:rsidR="00A073DA" w:rsidRPr="00986D71" w:rsidRDefault="00A073DA" w:rsidP="00A073DA">
      <w:pPr>
        <w:tabs>
          <w:tab w:val="left" w:pos="567"/>
          <w:tab w:val="left" w:pos="1418"/>
        </w:tabs>
        <w:rPr>
          <w:szCs w:val="22"/>
          <w:u w:val="single"/>
          <w:lang w:val="fr-FR"/>
        </w:rPr>
      </w:pPr>
    </w:p>
    <w:p w14:paraId="19846F3F" w14:textId="77777777" w:rsidR="00A073DA" w:rsidRPr="00986D71" w:rsidRDefault="00A073DA" w:rsidP="00A073DA">
      <w:pPr>
        <w:tabs>
          <w:tab w:val="left" w:pos="567"/>
          <w:tab w:val="left" w:pos="1418"/>
        </w:tabs>
        <w:rPr>
          <w:szCs w:val="22"/>
          <w:u w:val="single"/>
          <w:lang w:val="fr-FR"/>
        </w:rPr>
      </w:pPr>
    </w:p>
    <w:p w14:paraId="08AC71AC" w14:textId="77777777" w:rsidR="00A073DA" w:rsidRPr="00587E84" w:rsidRDefault="00A073DA" w:rsidP="00A073DA">
      <w:pPr>
        <w:keepNext/>
        <w:keepLines/>
        <w:rPr>
          <w:color w:val="000000" w:themeColor="text1"/>
          <w:szCs w:val="22"/>
          <w:u w:val="single"/>
          <w:lang w:val="fr-CH"/>
        </w:rPr>
      </w:pPr>
      <w:r w:rsidRPr="00587E84">
        <w:rPr>
          <w:color w:val="000000" w:themeColor="text1"/>
          <w:szCs w:val="22"/>
          <w:u w:val="single"/>
          <w:lang w:val="fr-CH"/>
        </w:rPr>
        <w:t>POLOGNE/POLAND</w:t>
      </w:r>
      <w:r w:rsidRPr="00587E84">
        <w:rPr>
          <w:color w:val="000000" w:themeColor="text1"/>
          <w:szCs w:val="22"/>
          <w:lang w:val="fr-CH"/>
        </w:rPr>
        <w:t xml:space="preserve"> </w:t>
      </w:r>
    </w:p>
    <w:p w14:paraId="5A9191C9" w14:textId="77777777" w:rsidR="00A073DA" w:rsidRPr="00587E84" w:rsidRDefault="00A073DA" w:rsidP="00A073DA">
      <w:pPr>
        <w:keepNext/>
        <w:keepLines/>
        <w:rPr>
          <w:szCs w:val="22"/>
          <w:lang w:val="fr-CH"/>
        </w:rPr>
      </w:pPr>
    </w:p>
    <w:p w14:paraId="1D92BA5B" w14:textId="77777777" w:rsidR="00A073DA" w:rsidRPr="00587E84" w:rsidRDefault="00A073DA" w:rsidP="00A073DA">
      <w:pPr>
        <w:rPr>
          <w:szCs w:val="22"/>
        </w:rPr>
      </w:pPr>
      <w:r w:rsidRPr="00587E84">
        <w:rPr>
          <w:szCs w:val="22"/>
        </w:rPr>
        <w:t>Jacek BARSKI (Mr.), Head, Copyright Unit, Intellectual Property Department, Ministry of Culture and National Heritage, Warsaw</w:t>
      </w:r>
    </w:p>
    <w:p w14:paraId="2103E743" w14:textId="77777777" w:rsidR="00A073DA" w:rsidRPr="00986D71" w:rsidRDefault="00A073DA" w:rsidP="00A073DA">
      <w:pPr>
        <w:keepNext/>
        <w:keepLines/>
        <w:rPr>
          <w:szCs w:val="22"/>
        </w:rPr>
      </w:pPr>
    </w:p>
    <w:p w14:paraId="2DCBC3A4" w14:textId="77777777" w:rsidR="00A073DA" w:rsidRPr="00587E84" w:rsidRDefault="00A073DA" w:rsidP="00A073DA">
      <w:pPr>
        <w:rPr>
          <w:szCs w:val="22"/>
        </w:rPr>
      </w:pPr>
      <w:r w:rsidRPr="00587E84">
        <w:rPr>
          <w:szCs w:val="22"/>
        </w:rPr>
        <w:t>Marta SMETKOWSKA (Ms.), Civil Servant, Ministry of Culture and National Heritage, Warsaw</w:t>
      </w:r>
    </w:p>
    <w:p w14:paraId="7D1D3D4C" w14:textId="77777777" w:rsidR="00A073DA" w:rsidRPr="00986D71" w:rsidRDefault="00A073DA" w:rsidP="00A073DA">
      <w:pPr>
        <w:keepNext/>
        <w:keepLines/>
        <w:rPr>
          <w:szCs w:val="22"/>
        </w:rPr>
      </w:pPr>
    </w:p>
    <w:p w14:paraId="65C57AD4" w14:textId="77777777" w:rsidR="00A073DA" w:rsidRPr="00587E84" w:rsidRDefault="00A073DA" w:rsidP="00A073DA">
      <w:pPr>
        <w:keepNext/>
        <w:keepLines/>
        <w:rPr>
          <w:color w:val="000000" w:themeColor="text1"/>
          <w:szCs w:val="22"/>
        </w:rPr>
      </w:pPr>
      <w:r w:rsidRPr="00587E84">
        <w:rPr>
          <w:szCs w:val="22"/>
        </w:rPr>
        <w:t>Agnieszka HARDEJ-JANUSZEK (Ms.), First Counsellor</w:t>
      </w:r>
      <w:r w:rsidRPr="00587E84">
        <w:rPr>
          <w:color w:val="000000" w:themeColor="text1"/>
          <w:szCs w:val="22"/>
        </w:rPr>
        <w:t>, Permanent Mission, Geneva</w:t>
      </w:r>
    </w:p>
    <w:p w14:paraId="6405F858" w14:textId="77777777" w:rsidR="00A073DA" w:rsidRPr="00986D71" w:rsidRDefault="00A073DA" w:rsidP="00A073DA">
      <w:pPr>
        <w:keepNext/>
        <w:keepLines/>
        <w:rPr>
          <w:szCs w:val="22"/>
        </w:rPr>
      </w:pPr>
    </w:p>
    <w:p w14:paraId="5415464C" w14:textId="77777777" w:rsidR="00A073DA" w:rsidRPr="00587E84" w:rsidRDefault="00A073DA" w:rsidP="00A073DA">
      <w:pPr>
        <w:rPr>
          <w:szCs w:val="22"/>
        </w:rPr>
      </w:pPr>
    </w:p>
    <w:p w14:paraId="4F36B4E4" w14:textId="77777777" w:rsidR="00A073DA" w:rsidRPr="00587E84" w:rsidRDefault="00A073DA" w:rsidP="00A073DA">
      <w:pPr>
        <w:keepNext/>
        <w:keepLines/>
        <w:rPr>
          <w:color w:val="000000" w:themeColor="text1"/>
          <w:szCs w:val="22"/>
          <w:u w:val="single"/>
        </w:rPr>
      </w:pPr>
      <w:r w:rsidRPr="00587E84">
        <w:rPr>
          <w:color w:val="000000" w:themeColor="text1"/>
          <w:szCs w:val="22"/>
          <w:u w:val="single"/>
        </w:rPr>
        <w:t>PORTUGAL</w:t>
      </w:r>
    </w:p>
    <w:p w14:paraId="00C65C29" w14:textId="77777777" w:rsidR="00A073DA" w:rsidRPr="00587E84" w:rsidRDefault="00A073DA" w:rsidP="00A073DA">
      <w:pPr>
        <w:rPr>
          <w:color w:val="000000" w:themeColor="text1"/>
          <w:szCs w:val="22"/>
        </w:rPr>
      </w:pPr>
    </w:p>
    <w:p w14:paraId="54CA2F64" w14:textId="77777777" w:rsidR="00A073DA" w:rsidRPr="00587E84" w:rsidRDefault="00A073DA" w:rsidP="00A073DA">
      <w:pPr>
        <w:rPr>
          <w:color w:val="000000" w:themeColor="text1"/>
          <w:szCs w:val="22"/>
        </w:rPr>
      </w:pPr>
      <w:r w:rsidRPr="00587E84">
        <w:rPr>
          <w:color w:val="000000" w:themeColor="text1"/>
          <w:szCs w:val="22"/>
        </w:rPr>
        <w:t>Carlos Moura CARVALHO (Mr.), Legal Adviser, Ministry of Culture, Lisbon</w:t>
      </w:r>
    </w:p>
    <w:p w14:paraId="6B88E665" w14:textId="77777777" w:rsidR="00A073DA" w:rsidRPr="00587E84" w:rsidRDefault="00A073DA" w:rsidP="00A073DA">
      <w:pPr>
        <w:rPr>
          <w:color w:val="000000" w:themeColor="text1"/>
          <w:szCs w:val="22"/>
        </w:rPr>
      </w:pPr>
    </w:p>
    <w:p w14:paraId="7DFB988A" w14:textId="77777777" w:rsidR="00A073DA" w:rsidRPr="00587E84" w:rsidRDefault="00A073DA" w:rsidP="00A073DA">
      <w:pPr>
        <w:rPr>
          <w:szCs w:val="22"/>
        </w:rPr>
      </w:pPr>
      <w:r w:rsidRPr="00587E84">
        <w:rPr>
          <w:szCs w:val="22"/>
        </w:rPr>
        <w:t>Francisco SARAIVA (Mr.), First Secretary, Permanent Mission, Geneva</w:t>
      </w:r>
    </w:p>
    <w:p w14:paraId="3817DD0B" w14:textId="77777777" w:rsidR="00A073DA" w:rsidRDefault="00A073DA" w:rsidP="00A073DA">
      <w:pPr>
        <w:rPr>
          <w:szCs w:val="22"/>
        </w:rPr>
      </w:pPr>
    </w:p>
    <w:p w14:paraId="0687D307" w14:textId="77777777" w:rsidR="00A073DA" w:rsidRPr="00587E84" w:rsidRDefault="00A073DA" w:rsidP="00A073DA">
      <w:pPr>
        <w:rPr>
          <w:szCs w:val="22"/>
        </w:rPr>
      </w:pPr>
    </w:p>
    <w:p w14:paraId="23B779D4" w14:textId="77777777" w:rsidR="00A073DA" w:rsidRPr="00587E84" w:rsidRDefault="00A073DA" w:rsidP="00A073DA">
      <w:pPr>
        <w:rPr>
          <w:szCs w:val="22"/>
          <w:u w:val="single"/>
        </w:rPr>
      </w:pPr>
      <w:r w:rsidRPr="00587E84">
        <w:rPr>
          <w:szCs w:val="22"/>
          <w:u w:val="single"/>
        </w:rPr>
        <w:t>QATAR</w:t>
      </w:r>
    </w:p>
    <w:p w14:paraId="50C97C07" w14:textId="77777777" w:rsidR="00A073DA" w:rsidRPr="00587E84" w:rsidRDefault="00A073DA" w:rsidP="00A073DA">
      <w:pPr>
        <w:rPr>
          <w:szCs w:val="22"/>
          <w:u w:val="single"/>
        </w:rPr>
      </w:pPr>
    </w:p>
    <w:p w14:paraId="5CA7F35B" w14:textId="77777777" w:rsidR="00A073DA" w:rsidRPr="00587E84" w:rsidRDefault="00A073DA" w:rsidP="00A073DA">
      <w:pPr>
        <w:tabs>
          <w:tab w:val="left" w:pos="567"/>
          <w:tab w:val="left" w:pos="1418"/>
        </w:tabs>
        <w:rPr>
          <w:szCs w:val="22"/>
        </w:rPr>
      </w:pPr>
      <w:r w:rsidRPr="00587E84">
        <w:rPr>
          <w:szCs w:val="22"/>
        </w:rPr>
        <w:t>Saleh AL-MANA (Mr.), Director, Permanent Mission to the World Trade Organization (WTO), Geneva</w:t>
      </w:r>
    </w:p>
    <w:p w14:paraId="322FC998" w14:textId="77777777" w:rsidR="00A073DA" w:rsidRPr="00587E84" w:rsidRDefault="00A073DA" w:rsidP="00A073DA">
      <w:pPr>
        <w:rPr>
          <w:szCs w:val="22"/>
          <w:u w:val="single"/>
        </w:rPr>
      </w:pPr>
    </w:p>
    <w:p w14:paraId="6E559665" w14:textId="77777777" w:rsidR="00A073DA" w:rsidRPr="00587E84" w:rsidRDefault="00A073DA" w:rsidP="00A073DA">
      <w:pPr>
        <w:rPr>
          <w:szCs w:val="22"/>
        </w:rPr>
      </w:pPr>
      <w:r w:rsidRPr="00587E84">
        <w:rPr>
          <w:szCs w:val="22"/>
        </w:rPr>
        <w:t>Kassem FAKHROO (Mr.), Commercial Attaché, Permanent Mission, Geneva</w:t>
      </w:r>
    </w:p>
    <w:p w14:paraId="64779A26" w14:textId="77777777" w:rsidR="00A073DA" w:rsidRPr="00587E84" w:rsidRDefault="00A073DA" w:rsidP="00A073DA">
      <w:pPr>
        <w:tabs>
          <w:tab w:val="left" w:pos="567"/>
          <w:tab w:val="left" w:pos="1418"/>
        </w:tabs>
        <w:rPr>
          <w:szCs w:val="22"/>
        </w:rPr>
      </w:pPr>
    </w:p>
    <w:p w14:paraId="5B618E93" w14:textId="77777777" w:rsidR="00A073DA" w:rsidRPr="00587E84" w:rsidRDefault="00A073DA" w:rsidP="00A073DA">
      <w:pPr>
        <w:tabs>
          <w:tab w:val="left" w:pos="567"/>
          <w:tab w:val="left" w:pos="1418"/>
        </w:tabs>
        <w:rPr>
          <w:szCs w:val="22"/>
          <w:u w:val="single"/>
        </w:rPr>
      </w:pPr>
    </w:p>
    <w:p w14:paraId="48A79763" w14:textId="77777777" w:rsidR="00A073DA" w:rsidRPr="00587E84" w:rsidRDefault="00A073DA" w:rsidP="00A073DA">
      <w:pPr>
        <w:rPr>
          <w:szCs w:val="22"/>
          <w:u w:val="single"/>
        </w:rPr>
      </w:pPr>
      <w:r w:rsidRPr="00587E84">
        <w:rPr>
          <w:szCs w:val="22"/>
          <w:u w:val="single"/>
        </w:rPr>
        <w:t>RÉPUBLIQUE ARABE SYRIENNE/SYRIAN ARAB REPUBLIC</w:t>
      </w:r>
    </w:p>
    <w:p w14:paraId="60677FB6" w14:textId="77777777" w:rsidR="00A073DA" w:rsidRPr="00587E84" w:rsidRDefault="00A073DA" w:rsidP="00A073DA">
      <w:pPr>
        <w:rPr>
          <w:szCs w:val="22"/>
          <w:u w:val="single"/>
        </w:rPr>
      </w:pPr>
    </w:p>
    <w:p w14:paraId="7D9B65A5" w14:textId="77777777" w:rsidR="00A073DA" w:rsidRPr="00587E84" w:rsidRDefault="00A073DA" w:rsidP="00A073DA">
      <w:pPr>
        <w:rPr>
          <w:szCs w:val="22"/>
        </w:rPr>
      </w:pPr>
      <w:r w:rsidRPr="00587E84">
        <w:rPr>
          <w:szCs w:val="22"/>
        </w:rPr>
        <w:t>Mohamadia ALNASAN (Ms.), Counsellor, Permanent Mission, Geneva</w:t>
      </w:r>
    </w:p>
    <w:p w14:paraId="4D9766CC" w14:textId="77777777" w:rsidR="00A073DA" w:rsidRPr="00587E84" w:rsidRDefault="00A073DA" w:rsidP="00A073DA">
      <w:pPr>
        <w:rPr>
          <w:szCs w:val="22"/>
        </w:rPr>
      </w:pPr>
    </w:p>
    <w:p w14:paraId="444F83B0" w14:textId="06FD0A8F" w:rsidR="00A073DA" w:rsidRDefault="00A073DA" w:rsidP="00A073DA">
      <w:pPr>
        <w:tabs>
          <w:tab w:val="left" w:pos="567"/>
          <w:tab w:val="left" w:pos="1418"/>
        </w:tabs>
        <w:rPr>
          <w:szCs w:val="22"/>
          <w:u w:val="single"/>
        </w:rPr>
      </w:pPr>
    </w:p>
    <w:p w14:paraId="348ACCA4" w14:textId="77777777" w:rsidR="00F9492F" w:rsidRPr="00587E84" w:rsidRDefault="00F9492F" w:rsidP="00A073DA">
      <w:pPr>
        <w:tabs>
          <w:tab w:val="left" w:pos="567"/>
          <w:tab w:val="left" w:pos="1418"/>
        </w:tabs>
        <w:rPr>
          <w:szCs w:val="22"/>
          <w:u w:val="single"/>
        </w:rPr>
      </w:pPr>
    </w:p>
    <w:p w14:paraId="397BE023" w14:textId="77777777" w:rsidR="00A073DA" w:rsidRPr="00986D71" w:rsidRDefault="00A073DA" w:rsidP="00A073DA">
      <w:pPr>
        <w:rPr>
          <w:szCs w:val="22"/>
          <w:u w:val="single"/>
          <w:lang w:val="fr-FR"/>
        </w:rPr>
      </w:pPr>
      <w:r w:rsidRPr="00986D71">
        <w:rPr>
          <w:szCs w:val="22"/>
          <w:u w:val="single"/>
          <w:lang w:val="fr-FR"/>
        </w:rPr>
        <w:lastRenderedPageBreak/>
        <w:t>RÉPUBLIQUE DE CORÉE/REPUBLIC OF KOREA</w:t>
      </w:r>
    </w:p>
    <w:p w14:paraId="60527974" w14:textId="77777777" w:rsidR="00A073DA" w:rsidRPr="00986D71" w:rsidRDefault="00A073DA" w:rsidP="00A073DA">
      <w:pPr>
        <w:rPr>
          <w:szCs w:val="22"/>
          <w:u w:val="single"/>
          <w:lang w:val="fr-FR"/>
        </w:rPr>
      </w:pPr>
    </w:p>
    <w:p w14:paraId="570A2FB4" w14:textId="77777777" w:rsidR="00A073DA" w:rsidRPr="00587E84" w:rsidRDefault="00A073DA" w:rsidP="00A073DA">
      <w:pPr>
        <w:rPr>
          <w:szCs w:val="22"/>
        </w:rPr>
      </w:pPr>
      <w:r w:rsidRPr="00587E84">
        <w:rPr>
          <w:szCs w:val="22"/>
        </w:rPr>
        <w:t>CHOI Young Jin (Ms.), Director, Cultural Trade and Cooperation Division, Copyright Bureau, Ministry of Culture, Sports and Tourism, Sejong</w:t>
      </w:r>
    </w:p>
    <w:p w14:paraId="3CD5010E" w14:textId="77777777" w:rsidR="00A073DA" w:rsidRPr="00587E84" w:rsidRDefault="00A073DA" w:rsidP="00A073DA">
      <w:pPr>
        <w:rPr>
          <w:szCs w:val="22"/>
        </w:rPr>
      </w:pPr>
    </w:p>
    <w:p w14:paraId="529648CE" w14:textId="77777777" w:rsidR="00A073DA" w:rsidRPr="00587E84" w:rsidRDefault="00A073DA" w:rsidP="00A073DA">
      <w:pPr>
        <w:rPr>
          <w:szCs w:val="22"/>
        </w:rPr>
      </w:pPr>
      <w:r w:rsidRPr="00587E84">
        <w:rPr>
          <w:szCs w:val="22"/>
        </w:rPr>
        <w:t>LEE Yoojin (Ms.), Deputy Director, Cultural Trade and Cooperation Division, Copyright Bureau, Ministry of Culture, Sports and Tourism, Sejong</w:t>
      </w:r>
    </w:p>
    <w:p w14:paraId="6A73F50E" w14:textId="77777777" w:rsidR="00A073DA" w:rsidRPr="00587E84" w:rsidRDefault="00A073DA" w:rsidP="00A073DA">
      <w:pPr>
        <w:rPr>
          <w:szCs w:val="22"/>
        </w:rPr>
      </w:pPr>
    </w:p>
    <w:p w14:paraId="7D8CFB57" w14:textId="77777777" w:rsidR="00A073DA" w:rsidRPr="00587E84" w:rsidRDefault="00A073DA" w:rsidP="00A073DA">
      <w:pPr>
        <w:rPr>
          <w:szCs w:val="22"/>
        </w:rPr>
      </w:pPr>
      <w:r w:rsidRPr="00587E84">
        <w:rPr>
          <w:szCs w:val="22"/>
        </w:rPr>
        <w:t>KIM Se Chang (Mr.), Researcher, Korea Copyright Commission, Jinju</w:t>
      </w:r>
    </w:p>
    <w:p w14:paraId="24932FF8" w14:textId="77777777" w:rsidR="00A073DA" w:rsidRPr="00587E84" w:rsidRDefault="00A073DA" w:rsidP="00A073DA">
      <w:pPr>
        <w:rPr>
          <w:szCs w:val="22"/>
        </w:rPr>
      </w:pPr>
    </w:p>
    <w:p w14:paraId="3DA3FE35" w14:textId="77777777" w:rsidR="00A073DA" w:rsidRPr="00587E84" w:rsidRDefault="00A073DA" w:rsidP="00A073DA">
      <w:pPr>
        <w:rPr>
          <w:szCs w:val="22"/>
        </w:rPr>
      </w:pPr>
      <w:r w:rsidRPr="00587E84">
        <w:rPr>
          <w:szCs w:val="22"/>
        </w:rPr>
        <w:t>JEONG Yeonhui (Ms.), Judge, Changwon</w:t>
      </w:r>
    </w:p>
    <w:p w14:paraId="575C0B2C" w14:textId="77777777" w:rsidR="00A073DA" w:rsidRPr="00587E84" w:rsidRDefault="00A073DA" w:rsidP="00A073DA">
      <w:pPr>
        <w:rPr>
          <w:szCs w:val="22"/>
        </w:rPr>
      </w:pPr>
    </w:p>
    <w:p w14:paraId="0125819D" w14:textId="77777777" w:rsidR="00A073DA" w:rsidRPr="00587E84" w:rsidRDefault="00A073DA" w:rsidP="00A073DA">
      <w:pPr>
        <w:rPr>
          <w:szCs w:val="22"/>
        </w:rPr>
      </w:pPr>
      <w:r w:rsidRPr="00587E84">
        <w:rPr>
          <w:szCs w:val="22"/>
        </w:rPr>
        <w:t>KIM ChanDong (Mr.), Director, Korea Copyright Commission, Jinju</w:t>
      </w:r>
    </w:p>
    <w:p w14:paraId="60BC80A4" w14:textId="77777777" w:rsidR="00A073DA" w:rsidRPr="00587E84" w:rsidRDefault="00A073DA" w:rsidP="00A073DA">
      <w:pPr>
        <w:rPr>
          <w:szCs w:val="22"/>
        </w:rPr>
      </w:pPr>
      <w:r w:rsidRPr="00587E84">
        <w:rPr>
          <w:szCs w:val="22"/>
        </w:rPr>
        <w:t xml:space="preserve">PAK Yunseok (Mr.), Ph. D., </w:t>
      </w:r>
      <w:r>
        <w:rPr>
          <w:szCs w:val="22"/>
        </w:rPr>
        <w:t>T</w:t>
      </w:r>
      <w:r w:rsidRPr="00587E84">
        <w:rPr>
          <w:szCs w:val="22"/>
        </w:rPr>
        <w:t>rade, Korea Copyright Commission, Jinju</w:t>
      </w:r>
    </w:p>
    <w:p w14:paraId="3A9FFEC4" w14:textId="77777777" w:rsidR="00A073DA" w:rsidRPr="00587E84" w:rsidRDefault="00A073DA" w:rsidP="00A073DA">
      <w:pPr>
        <w:rPr>
          <w:szCs w:val="22"/>
        </w:rPr>
      </w:pPr>
    </w:p>
    <w:p w14:paraId="26FD65A5" w14:textId="77777777" w:rsidR="00A073DA" w:rsidRPr="00587E84" w:rsidRDefault="00A073DA" w:rsidP="00A073DA">
      <w:pPr>
        <w:rPr>
          <w:szCs w:val="22"/>
        </w:rPr>
      </w:pPr>
      <w:r w:rsidRPr="00587E84">
        <w:rPr>
          <w:szCs w:val="22"/>
        </w:rPr>
        <w:t>PARK Siyoung (Mr.), Counsellor, Permanent Mission, Geneva</w:t>
      </w:r>
    </w:p>
    <w:p w14:paraId="62312682" w14:textId="77777777" w:rsidR="00A073DA" w:rsidRPr="00587E84" w:rsidRDefault="00A073DA" w:rsidP="00A073DA">
      <w:pPr>
        <w:rPr>
          <w:szCs w:val="22"/>
        </w:rPr>
      </w:pPr>
    </w:p>
    <w:p w14:paraId="129F3294" w14:textId="77777777" w:rsidR="00A073DA" w:rsidRPr="00587E84" w:rsidRDefault="00A073DA" w:rsidP="00A073DA">
      <w:pPr>
        <w:rPr>
          <w:szCs w:val="22"/>
        </w:rPr>
      </w:pPr>
      <w:r w:rsidRPr="00587E84">
        <w:rPr>
          <w:szCs w:val="22"/>
        </w:rPr>
        <w:t>LYU Junghee (Ms.), Assist</w:t>
      </w:r>
      <w:r>
        <w:rPr>
          <w:szCs w:val="22"/>
        </w:rPr>
        <w:t>ant Director, Ministry of Cul</w:t>
      </w:r>
      <w:r w:rsidRPr="00587E84">
        <w:rPr>
          <w:szCs w:val="22"/>
        </w:rPr>
        <w:t>ture, Sports and Tourism, Seoul</w:t>
      </w:r>
    </w:p>
    <w:p w14:paraId="00641A15" w14:textId="77777777" w:rsidR="00A073DA" w:rsidRPr="00587E84" w:rsidRDefault="00A073DA" w:rsidP="00A073DA">
      <w:pPr>
        <w:tabs>
          <w:tab w:val="left" w:pos="567"/>
          <w:tab w:val="left" w:pos="1418"/>
        </w:tabs>
        <w:rPr>
          <w:szCs w:val="22"/>
          <w:u w:val="single"/>
        </w:rPr>
      </w:pPr>
    </w:p>
    <w:p w14:paraId="1B494197" w14:textId="77777777" w:rsidR="00A073DA" w:rsidRPr="00587E84" w:rsidRDefault="00A073DA" w:rsidP="00A073DA">
      <w:pPr>
        <w:tabs>
          <w:tab w:val="left" w:pos="567"/>
          <w:tab w:val="left" w:pos="1418"/>
        </w:tabs>
        <w:rPr>
          <w:szCs w:val="22"/>
          <w:u w:val="single"/>
        </w:rPr>
      </w:pPr>
    </w:p>
    <w:p w14:paraId="64660CE8" w14:textId="77777777" w:rsidR="00A073DA" w:rsidRPr="00587E84" w:rsidRDefault="00A073DA" w:rsidP="00A073DA">
      <w:pPr>
        <w:rPr>
          <w:szCs w:val="22"/>
          <w:u w:val="single"/>
        </w:rPr>
      </w:pPr>
      <w:r w:rsidRPr="00587E84">
        <w:rPr>
          <w:szCs w:val="22"/>
          <w:u w:val="single"/>
        </w:rPr>
        <w:t>RÉPUBLIQUE DE MOLDOVA/REPUBLIC OF MOLDOVA</w:t>
      </w:r>
    </w:p>
    <w:p w14:paraId="3A09FA59" w14:textId="77777777" w:rsidR="00A073DA" w:rsidRPr="00587E84" w:rsidRDefault="00A073DA" w:rsidP="00A073DA">
      <w:pPr>
        <w:rPr>
          <w:szCs w:val="22"/>
          <w:u w:val="single"/>
        </w:rPr>
      </w:pPr>
    </w:p>
    <w:p w14:paraId="2BD5E88C" w14:textId="77777777" w:rsidR="00A073DA" w:rsidRPr="00587E84" w:rsidRDefault="00A073DA" w:rsidP="00A073DA">
      <w:pPr>
        <w:rPr>
          <w:szCs w:val="22"/>
        </w:rPr>
      </w:pPr>
      <w:r w:rsidRPr="00587E84">
        <w:rPr>
          <w:szCs w:val="22"/>
        </w:rPr>
        <w:t>Rodica POPESCU (Ms.), Head of Department, Copyright Department, State Agency on Intellectual Property of the Republic of Moldova (AGEPI), Chisinau</w:t>
      </w:r>
    </w:p>
    <w:p w14:paraId="48470FE3" w14:textId="77777777" w:rsidR="00A073DA" w:rsidRPr="00587E84" w:rsidRDefault="00A073DA" w:rsidP="00A073DA">
      <w:pPr>
        <w:rPr>
          <w:szCs w:val="22"/>
          <w:u w:val="single"/>
        </w:rPr>
      </w:pPr>
    </w:p>
    <w:p w14:paraId="693946D0" w14:textId="77777777" w:rsidR="00A073DA" w:rsidRPr="00587E84" w:rsidRDefault="00A073DA" w:rsidP="00A073DA">
      <w:pPr>
        <w:rPr>
          <w:szCs w:val="22"/>
        </w:rPr>
      </w:pPr>
      <w:r w:rsidRPr="00587E84">
        <w:rPr>
          <w:szCs w:val="22"/>
        </w:rPr>
        <w:t>Eugeniu RUSU (Mr.), Head, Office of the Director General, State Agency on Intellectual Property of the Republic of Moldova (AGEPI), Chisinau</w:t>
      </w:r>
    </w:p>
    <w:p w14:paraId="555E811D" w14:textId="77777777" w:rsidR="00A073DA" w:rsidRPr="00587E84" w:rsidRDefault="00A073DA" w:rsidP="00A073DA">
      <w:pPr>
        <w:rPr>
          <w:szCs w:val="22"/>
        </w:rPr>
      </w:pPr>
    </w:p>
    <w:p w14:paraId="258C106D" w14:textId="77777777" w:rsidR="00A073DA" w:rsidRPr="00587E84" w:rsidRDefault="00A073DA" w:rsidP="00A073DA">
      <w:pPr>
        <w:tabs>
          <w:tab w:val="left" w:pos="567"/>
          <w:tab w:val="left" w:pos="1418"/>
        </w:tabs>
        <w:rPr>
          <w:szCs w:val="22"/>
          <w:u w:val="single"/>
        </w:rPr>
      </w:pPr>
    </w:p>
    <w:p w14:paraId="095EE5BD" w14:textId="77777777" w:rsidR="00A073DA" w:rsidRPr="00986D71" w:rsidRDefault="00A073DA" w:rsidP="00A073DA">
      <w:pPr>
        <w:rPr>
          <w:szCs w:val="22"/>
          <w:u w:val="single"/>
          <w:lang w:val="es-ES"/>
        </w:rPr>
      </w:pPr>
      <w:r w:rsidRPr="00986D71">
        <w:rPr>
          <w:szCs w:val="22"/>
          <w:u w:val="single"/>
          <w:lang w:val="es-ES"/>
        </w:rPr>
        <w:t>RÉPUBLIQUE DOMINICAINE/DOMINICAN REPUBLIC</w:t>
      </w:r>
    </w:p>
    <w:p w14:paraId="18A049B9" w14:textId="77777777" w:rsidR="00A073DA" w:rsidRPr="00587E84" w:rsidRDefault="00A073DA" w:rsidP="00A073DA">
      <w:pPr>
        <w:rPr>
          <w:szCs w:val="22"/>
          <w:u w:val="single"/>
          <w:lang w:val="es-ES"/>
        </w:rPr>
      </w:pPr>
    </w:p>
    <w:p w14:paraId="5838EB50" w14:textId="77777777" w:rsidR="00A073DA" w:rsidRPr="00986D71" w:rsidRDefault="00A073DA" w:rsidP="00A073DA">
      <w:pPr>
        <w:rPr>
          <w:szCs w:val="22"/>
          <w:lang w:val="es-ES"/>
        </w:rPr>
      </w:pPr>
      <w:r w:rsidRPr="00986D71">
        <w:rPr>
          <w:szCs w:val="22"/>
          <w:lang w:val="es-ES"/>
        </w:rPr>
        <w:t>José Rubén GONELL COSME (Sr.), Director General, Oficina Nacional de Derechos de Autor (ONDA), Ministerio de Industria, Comercio y Mipymes, Santo Domingo</w:t>
      </w:r>
    </w:p>
    <w:p w14:paraId="1AA8433E" w14:textId="77777777" w:rsidR="00A073DA" w:rsidRPr="00587E84" w:rsidRDefault="00A073DA" w:rsidP="00A073DA">
      <w:pPr>
        <w:rPr>
          <w:szCs w:val="22"/>
          <w:u w:val="single"/>
          <w:lang w:val="es-ES"/>
        </w:rPr>
      </w:pPr>
    </w:p>
    <w:p w14:paraId="44285992" w14:textId="77777777" w:rsidR="00A073DA" w:rsidRPr="00986D71" w:rsidRDefault="00A073DA" w:rsidP="00A073DA">
      <w:pPr>
        <w:rPr>
          <w:szCs w:val="22"/>
          <w:lang w:val="es-ES"/>
        </w:rPr>
      </w:pPr>
      <w:r w:rsidRPr="00986D71">
        <w:rPr>
          <w:szCs w:val="22"/>
          <w:lang w:val="es-ES"/>
        </w:rPr>
        <w:t>José Gregorio CALDERON (Sr.), Encargado de Asuntos Internacionales, Oficina Nacional de Derechos de Autor (ONDA), Ministerio de Industria, Comercio y Mipymes, Santo Domingo</w:t>
      </w:r>
    </w:p>
    <w:p w14:paraId="5B010AC8" w14:textId="77777777" w:rsidR="00A073DA" w:rsidRPr="00986D71" w:rsidRDefault="00A073DA" w:rsidP="00A073DA">
      <w:pPr>
        <w:rPr>
          <w:szCs w:val="22"/>
          <w:lang w:val="es-ES"/>
        </w:rPr>
      </w:pPr>
    </w:p>
    <w:p w14:paraId="52078534" w14:textId="77777777" w:rsidR="00A073DA" w:rsidRPr="00986D71" w:rsidRDefault="00A073DA" w:rsidP="00A073DA">
      <w:pPr>
        <w:rPr>
          <w:szCs w:val="22"/>
          <w:lang w:val="es-ES"/>
        </w:rPr>
      </w:pPr>
      <w:r w:rsidRPr="00986D71">
        <w:rPr>
          <w:szCs w:val="22"/>
          <w:lang w:val="es-ES"/>
        </w:rPr>
        <w:t>Yanira FERRY (Sra.), Asesora, Oficina Nacional de Derechos de Autor, Ministerio De Industria y Comercio, Santo Domingo</w:t>
      </w:r>
    </w:p>
    <w:p w14:paraId="058E00F9" w14:textId="77777777" w:rsidR="00A073DA" w:rsidRPr="00986D71" w:rsidRDefault="00A073DA" w:rsidP="00A073DA">
      <w:pPr>
        <w:rPr>
          <w:szCs w:val="22"/>
          <w:lang w:val="es-ES"/>
        </w:rPr>
      </w:pPr>
    </w:p>
    <w:p w14:paraId="33C80535" w14:textId="77777777" w:rsidR="00A073DA" w:rsidRPr="00986D71" w:rsidRDefault="00A073DA" w:rsidP="00A073DA">
      <w:pPr>
        <w:rPr>
          <w:szCs w:val="22"/>
          <w:lang w:val="es-ES"/>
        </w:rPr>
      </w:pPr>
      <w:r w:rsidRPr="00986D71">
        <w:rPr>
          <w:szCs w:val="22"/>
          <w:lang w:val="es-ES"/>
        </w:rPr>
        <w:t>Carmen Virginia RODRIGUEZ (Sra.), Asistente de Asuntos Internacionales, Oficina Nacional de Derechos de Autor (ONDA), Ministerio de Industria, Comercio y Mipymes, Santo Domingo</w:t>
      </w:r>
    </w:p>
    <w:p w14:paraId="1B7C974D" w14:textId="77777777" w:rsidR="00A073DA" w:rsidRPr="00986D71" w:rsidRDefault="00A073DA" w:rsidP="00A073DA">
      <w:pPr>
        <w:rPr>
          <w:szCs w:val="22"/>
          <w:lang w:val="es-ES"/>
        </w:rPr>
      </w:pPr>
    </w:p>
    <w:p w14:paraId="15C51EAC" w14:textId="77777777" w:rsidR="00A073DA" w:rsidRPr="00986D71" w:rsidRDefault="00A073DA" w:rsidP="00A073DA">
      <w:pPr>
        <w:rPr>
          <w:szCs w:val="22"/>
          <w:lang w:val="es-ES"/>
        </w:rPr>
      </w:pPr>
      <w:r w:rsidRPr="00986D71">
        <w:rPr>
          <w:szCs w:val="22"/>
          <w:lang w:val="es-ES"/>
        </w:rPr>
        <w:t>Bernarda BERNARD, Consejero, Misión Permanente, Ginebra</w:t>
      </w:r>
    </w:p>
    <w:p w14:paraId="46365AB7" w14:textId="77777777" w:rsidR="00A073DA" w:rsidRPr="00986D71" w:rsidRDefault="00A073DA" w:rsidP="00A073DA">
      <w:pPr>
        <w:rPr>
          <w:szCs w:val="22"/>
          <w:lang w:val="es-ES"/>
        </w:rPr>
      </w:pPr>
    </w:p>
    <w:p w14:paraId="2E42FB18" w14:textId="77777777" w:rsidR="00A073DA" w:rsidRPr="00986D71" w:rsidRDefault="00A073DA" w:rsidP="00A073DA">
      <w:pPr>
        <w:rPr>
          <w:szCs w:val="22"/>
          <w:lang w:val="es-ES"/>
        </w:rPr>
      </w:pPr>
    </w:p>
    <w:p w14:paraId="5AA78EAD" w14:textId="77777777" w:rsidR="00A073DA" w:rsidRPr="00587E84" w:rsidRDefault="00A073DA" w:rsidP="00A073DA">
      <w:pPr>
        <w:rPr>
          <w:szCs w:val="22"/>
          <w:u w:val="single"/>
        </w:rPr>
      </w:pPr>
      <w:r w:rsidRPr="00587E84">
        <w:rPr>
          <w:szCs w:val="22"/>
          <w:u w:val="single"/>
        </w:rPr>
        <w:t>RÉPUBLIQUE TCHÈQUE/CZECH REPUBLIC</w:t>
      </w:r>
    </w:p>
    <w:p w14:paraId="69195D36" w14:textId="77777777" w:rsidR="00A073DA" w:rsidRPr="00587E84" w:rsidRDefault="00A073DA" w:rsidP="00A073DA">
      <w:pPr>
        <w:rPr>
          <w:szCs w:val="22"/>
          <w:u w:val="single"/>
        </w:rPr>
      </w:pPr>
    </w:p>
    <w:p w14:paraId="0D19BCB5" w14:textId="77777777" w:rsidR="00A073DA" w:rsidRPr="00587E84" w:rsidRDefault="00A073DA" w:rsidP="00A073DA">
      <w:pPr>
        <w:rPr>
          <w:szCs w:val="22"/>
        </w:rPr>
      </w:pPr>
      <w:r w:rsidRPr="00587E84">
        <w:rPr>
          <w:szCs w:val="22"/>
        </w:rPr>
        <w:t>Adéla FALADOVÁ (Ms.), Deputy Director, Copyright Department, Ministry of Culture, Prague</w:t>
      </w:r>
    </w:p>
    <w:p w14:paraId="2F69284C" w14:textId="77777777" w:rsidR="00A073DA" w:rsidRPr="00587E84" w:rsidRDefault="00A073DA" w:rsidP="00A073DA">
      <w:pPr>
        <w:rPr>
          <w:szCs w:val="22"/>
        </w:rPr>
      </w:pPr>
    </w:p>
    <w:p w14:paraId="703BBC74" w14:textId="77777777" w:rsidR="00A073DA" w:rsidRPr="00587E84" w:rsidRDefault="00A073DA" w:rsidP="00A073DA">
      <w:pPr>
        <w:rPr>
          <w:szCs w:val="22"/>
        </w:rPr>
      </w:pPr>
      <w:r w:rsidRPr="00587E84">
        <w:rPr>
          <w:szCs w:val="22"/>
        </w:rPr>
        <w:t>Petr FIALA (Mr.), Third Secretary, Permanent Mission, Geneva</w:t>
      </w:r>
    </w:p>
    <w:p w14:paraId="4FA31641" w14:textId="77777777" w:rsidR="00A073DA" w:rsidRPr="00587E84" w:rsidRDefault="00A073DA" w:rsidP="00A073DA">
      <w:pPr>
        <w:rPr>
          <w:szCs w:val="22"/>
          <w:u w:val="single"/>
        </w:rPr>
      </w:pPr>
      <w:r w:rsidRPr="00587E84">
        <w:rPr>
          <w:szCs w:val="22"/>
          <w:u w:val="single"/>
        </w:rPr>
        <w:lastRenderedPageBreak/>
        <w:t>ROUMANIE/ROMANIA</w:t>
      </w:r>
    </w:p>
    <w:p w14:paraId="3E99A63D" w14:textId="77777777" w:rsidR="00A073DA" w:rsidRPr="00587E84" w:rsidRDefault="00A073DA" w:rsidP="00A073DA">
      <w:pPr>
        <w:rPr>
          <w:szCs w:val="22"/>
        </w:rPr>
      </w:pPr>
    </w:p>
    <w:p w14:paraId="278B37D8" w14:textId="77777777" w:rsidR="00A073DA" w:rsidRPr="00587E84" w:rsidRDefault="00A073DA" w:rsidP="00A073DA">
      <w:pPr>
        <w:keepNext/>
        <w:keepLines/>
        <w:rPr>
          <w:szCs w:val="22"/>
        </w:rPr>
      </w:pPr>
      <w:r w:rsidRPr="00587E84">
        <w:rPr>
          <w:szCs w:val="22"/>
        </w:rPr>
        <w:t xml:space="preserve">Cristian FLORESCU (Mr.), Head, International Relations Department, </w:t>
      </w:r>
    </w:p>
    <w:p w14:paraId="22EA3076" w14:textId="77777777" w:rsidR="00A073DA" w:rsidRPr="00587E84" w:rsidRDefault="00A073DA" w:rsidP="00A073DA">
      <w:pPr>
        <w:keepNext/>
        <w:keepLines/>
        <w:rPr>
          <w:color w:val="000000" w:themeColor="text1"/>
          <w:szCs w:val="22"/>
          <w:u w:val="single"/>
        </w:rPr>
      </w:pPr>
      <w:r w:rsidRPr="00587E84">
        <w:rPr>
          <w:szCs w:val="22"/>
        </w:rPr>
        <w:t>Romanian Copyright Office, Bucharest</w:t>
      </w:r>
    </w:p>
    <w:p w14:paraId="0D51F44A" w14:textId="77777777" w:rsidR="00A073DA" w:rsidRPr="00587E84" w:rsidRDefault="00A073DA" w:rsidP="00A073DA">
      <w:pPr>
        <w:tabs>
          <w:tab w:val="left" w:pos="567"/>
          <w:tab w:val="left" w:pos="1418"/>
        </w:tabs>
        <w:rPr>
          <w:szCs w:val="22"/>
          <w:u w:val="single"/>
        </w:rPr>
      </w:pPr>
    </w:p>
    <w:p w14:paraId="1C15710F" w14:textId="77777777" w:rsidR="00A073DA" w:rsidRPr="00587E84" w:rsidRDefault="00A073DA" w:rsidP="00A073DA">
      <w:pPr>
        <w:rPr>
          <w:szCs w:val="22"/>
        </w:rPr>
      </w:pPr>
      <w:r w:rsidRPr="00587E84">
        <w:rPr>
          <w:szCs w:val="22"/>
        </w:rPr>
        <w:t>Valeria FESTINESE (Ms.), Protection and Research Officer, Roma</w:t>
      </w:r>
    </w:p>
    <w:p w14:paraId="7D9F0C6F" w14:textId="77777777" w:rsidR="00A073DA" w:rsidRPr="00587E84" w:rsidRDefault="00A073DA" w:rsidP="00A073DA">
      <w:pPr>
        <w:tabs>
          <w:tab w:val="left" w:pos="567"/>
          <w:tab w:val="left" w:pos="1418"/>
        </w:tabs>
        <w:rPr>
          <w:szCs w:val="22"/>
          <w:u w:val="single"/>
        </w:rPr>
      </w:pPr>
    </w:p>
    <w:p w14:paraId="5D5F8AC5" w14:textId="77777777" w:rsidR="00A073DA" w:rsidRPr="00587E84" w:rsidRDefault="00A073DA" w:rsidP="00A073DA">
      <w:pPr>
        <w:tabs>
          <w:tab w:val="left" w:pos="567"/>
          <w:tab w:val="left" w:pos="1418"/>
        </w:tabs>
        <w:rPr>
          <w:szCs w:val="22"/>
          <w:u w:val="single"/>
        </w:rPr>
      </w:pPr>
    </w:p>
    <w:p w14:paraId="355B94F6" w14:textId="77777777" w:rsidR="00A073DA" w:rsidRPr="00587E84" w:rsidRDefault="00A073DA" w:rsidP="00A073DA">
      <w:pPr>
        <w:rPr>
          <w:szCs w:val="22"/>
          <w:u w:val="single"/>
        </w:rPr>
      </w:pPr>
      <w:r w:rsidRPr="00587E84">
        <w:rPr>
          <w:szCs w:val="22"/>
          <w:u w:val="single"/>
        </w:rPr>
        <w:t>ROYAUME-UNI/UNITED KINGDOM</w:t>
      </w:r>
    </w:p>
    <w:p w14:paraId="156E82B4" w14:textId="77777777" w:rsidR="00A073DA" w:rsidRPr="00587E84" w:rsidRDefault="00A073DA" w:rsidP="00A073DA">
      <w:pPr>
        <w:rPr>
          <w:szCs w:val="22"/>
        </w:rPr>
      </w:pPr>
    </w:p>
    <w:p w14:paraId="4B98E4FE" w14:textId="77777777" w:rsidR="00A073DA" w:rsidRPr="00587E84" w:rsidRDefault="00A073DA" w:rsidP="00A073DA">
      <w:pPr>
        <w:rPr>
          <w:szCs w:val="22"/>
        </w:rPr>
      </w:pPr>
      <w:r w:rsidRPr="00587E84">
        <w:rPr>
          <w:szCs w:val="22"/>
        </w:rPr>
        <w:t>Robin STOUT (Mr.), Deputy Director of Copyright Policy, Intellectual Property Office, Newport</w:t>
      </w:r>
    </w:p>
    <w:p w14:paraId="4395C78E" w14:textId="77777777" w:rsidR="00A073DA" w:rsidRPr="00587E84" w:rsidRDefault="00A073DA" w:rsidP="00A073DA">
      <w:pPr>
        <w:rPr>
          <w:szCs w:val="22"/>
        </w:rPr>
      </w:pPr>
    </w:p>
    <w:p w14:paraId="64155FE9" w14:textId="77777777" w:rsidR="00A073DA" w:rsidRPr="00587E84" w:rsidRDefault="00A073DA" w:rsidP="00A073DA">
      <w:pPr>
        <w:rPr>
          <w:szCs w:val="22"/>
        </w:rPr>
      </w:pPr>
      <w:r w:rsidRPr="00587E84">
        <w:rPr>
          <w:szCs w:val="22"/>
        </w:rPr>
        <w:t>Rhian DOLEMAN (Ms.), Senior Policy Advisor, Copyright and IP Enforcement, UK Intellectual Property Office, Newport</w:t>
      </w:r>
    </w:p>
    <w:p w14:paraId="230D58DE" w14:textId="77777777" w:rsidR="00A073DA" w:rsidRPr="00587E84" w:rsidRDefault="00A073DA" w:rsidP="00A073DA">
      <w:pPr>
        <w:rPr>
          <w:szCs w:val="22"/>
        </w:rPr>
      </w:pPr>
    </w:p>
    <w:p w14:paraId="521713B7" w14:textId="77777777" w:rsidR="00A073DA" w:rsidRPr="00587E84" w:rsidRDefault="00A073DA" w:rsidP="00A073DA">
      <w:pPr>
        <w:rPr>
          <w:szCs w:val="22"/>
        </w:rPr>
      </w:pPr>
      <w:r w:rsidRPr="00587E84">
        <w:rPr>
          <w:szCs w:val="22"/>
        </w:rPr>
        <w:t>Rhys HURLEY (Mr.), Senior Policy Advisor, Copyright Policy, Intellectual Property Office, Newport</w:t>
      </w:r>
    </w:p>
    <w:p w14:paraId="5A5C2FDE" w14:textId="77777777" w:rsidR="00A073DA" w:rsidRPr="00587E84" w:rsidRDefault="00A073DA" w:rsidP="00A073DA">
      <w:pPr>
        <w:rPr>
          <w:szCs w:val="22"/>
        </w:rPr>
      </w:pPr>
    </w:p>
    <w:p w14:paraId="1DA53011" w14:textId="77777777" w:rsidR="00A073DA" w:rsidRPr="00587E84" w:rsidRDefault="00A073DA" w:rsidP="00A073DA">
      <w:pPr>
        <w:rPr>
          <w:szCs w:val="22"/>
        </w:rPr>
      </w:pPr>
      <w:r w:rsidRPr="00587E84">
        <w:rPr>
          <w:szCs w:val="22"/>
        </w:rPr>
        <w:t>Jan WALTER (Mr.), Senior Intellectual Property Adviser, UK Mission, Geneva</w:t>
      </w:r>
    </w:p>
    <w:p w14:paraId="6531BC8A" w14:textId="77777777" w:rsidR="00A073DA" w:rsidRPr="00587E84" w:rsidRDefault="00A073DA" w:rsidP="00A073DA">
      <w:pPr>
        <w:rPr>
          <w:szCs w:val="22"/>
          <w:u w:val="single"/>
        </w:rPr>
      </w:pPr>
    </w:p>
    <w:p w14:paraId="401AD519" w14:textId="77777777" w:rsidR="00A073DA" w:rsidRPr="00587E84" w:rsidRDefault="00A073DA" w:rsidP="00A073DA">
      <w:pPr>
        <w:rPr>
          <w:szCs w:val="22"/>
        </w:rPr>
      </w:pPr>
      <w:r w:rsidRPr="00587E84">
        <w:rPr>
          <w:szCs w:val="22"/>
        </w:rPr>
        <w:t>Neil COLLETT (Mr.), Head, International and Trade Copyright, Copyright and Intellectual Propert</w:t>
      </w:r>
      <w:r>
        <w:rPr>
          <w:szCs w:val="22"/>
        </w:rPr>
        <w:t>y</w:t>
      </w:r>
      <w:r w:rsidRPr="00587E84">
        <w:rPr>
          <w:szCs w:val="22"/>
        </w:rPr>
        <w:t xml:space="preserve"> Enforcement Directorate, Intellectual Property Office, Newport</w:t>
      </w:r>
    </w:p>
    <w:p w14:paraId="606DE730" w14:textId="77777777" w:rsidR="00A073DA" w:rsidRPr="00587E84" w:rsidRDefault="00A073DA" w:rsidP="00A073DA">
      <w:pPr>
        <w:rPr>
          <w:szCs w:val="22"/>
        </w:rPr>
      </w:pPr>
    </w:p>
    <w:p w14:paraId="734B04BC" w14:textId="77777777" w:rsidR="00A073DA" w:rsidRPr="00587E84" w:rsidRDefault="00A073DA" w:rsidP="00A073DA">
      <w:pPr>
        <w:rPr>
          <w:szCs w:val="22"/>
        </w:rPr>
      </w:pPr>
      <w:r w:rsidRPr="00587E84">
        <w:rPr>
          <w:szCs w:val="22"/>
        </w:rPr>
        <w:t>Nancy PIGNATARO (Ms.), Intellectual Property Attaché, UK Mission, Geneva</w:t>
      </w:r>
    </w:p>
    <w:p w14:paraId="20019A82" w14:textId="77777777" w:rsidR="00A073DA" w:rsidRPr="00587E84" w:rsidRDefault="00A073DA" w:rsidP="00A073DA">
      <w:pPr>
        <w:rPr>
          <w:szCs w:val="22"/>
        </w:rPr>
      </w:pPr>
    </w:p>
    <w:p w14:paraId="78912A97" w14:textId="77777777" w:rsidR="00A073DA" w:rsidRPr="00587E84" w:rsidRDefault="00A073DA" w:rsidP="00A073DA">
      <w:pPr>
        <w:rPr>
          <w:szCs w:val="22"/>
        </w:rPr>
      </w:pPr>
      <w:r w:rsidRPr="00587E84">
        <w:rPr>
          <w:szCs w:val="22"/>
        </w:rPr>
        <w:t>Reema SELHI (Ms.), Legal and Policy Manager, London</w:t>
      </w:r>
    </w:p>
    <w:p w14:paraId="741BD9FD" w14:textId="77777777" w:rsidR="00A073DA" w:rsidRPr="00587E84" w:rsidRDefault="00A073DA" w:rsidP="00A073DA">
      <w:pPr>
        <w:rPr>
          <w:szCs w:val="22"/>
        </w:rPr>
      </w:pPr>
    </w:p>
    <w:p w14:paraId="6B86B7EB" w14:textId="77777777" w:rsidR="00A073DA" w:rsidRPr="00587E84" w:rsidRDefault="00A073DA" w:rsidP="00A073DA">
      <w:pPr>
        <w:rPr>
          <w:szCs w:val="22"/>
        </w:rPr>
      </w:pPr>
    </w:p>
    <w:p w14:paraId="2A4A99B3" w14:textId="77777777" w:rsidR="00A073DA" w:rsidRPr="00986D71" w:rsidRDefault="00A073DA" w:rsidP="00A073DA">
      <w:pPr>
        <w:rPr>
          <w:szCs w:val="22"/>
          <w:u w:val="single"/>
          <w:lang w:val="fr-FR"/>
        </w:rPr>
      </w:pPr>
      <w:r w:rsidRPr="00986D71">
        <w:rPr>
          <w:szCs w:val="22"/>
          <w:u w:val="single"/>
          <w:lang w:val="fr-FR"/>
        </w:rPr>
        <w:t>RWANDA</w:t>
      </w:r>
    </w:p>
    <w:p w14:paraId="0AF72E17" w14:textId="77777777" w:rsidR="00A073DA" w:rsidRPr="00986D71" w:rsidRDefault="00A073DA" w:rsidP="00A073DA">
      <w:pPr>
        <w:rPr>
          <w:szCs w:val="22"/>
          <w:u w:val="single"/>
          <w:lang w:val="fr-FR"/>
        </w:rPr>
      </w:pPr>
    </w:p>
    <w:p w14:paraId="47AFD576" w14:textId="77777777" w:rsidR="00A073DA" w:rsidRPr="00986D71" w:rsidRDefault="00A073DA" w:rsidP="00A073DA">
      <w:pPr>
        <w:rPr>
          <w:szCs w:val="22"/>
          <w:lang w:val="fr-FR"/>
        </w:rPr>
      </w:pPr>
      <w:r w:rsidRPr="00986D71">
        <w:rPr>
          <w:szCs w:val="22"/>
          <w:lang w:val="fr-FR"/>
        </w:rPr>
        <w:t>Marie-Providence UMUTONI HIBON (Ms.), Expert, Permanent Mission, Geneva</w:t>
      </w:r>
    </w:p>
    <w:p w14:paraId="3F9CF70B" w14:textId="77777777" w:rsidR="00A073DA" w:rsidRPr="00986D71" w:rsidRDefault="00A073DA" w:rsidP="00A073DA">
      <w:pPr>
        <w:tabs>
          <w:tab w:val="left" w:pos="567"/>
          <w:tab w:val="left" w:pos="1418"/>
        </w:tabs>
        <w:rPr>
          <w:szCs w:val="22"/>
          <w:u w:val="single"/>
          <w:lang w:val="fr-FR"/>
        </w:rPr>
      </w:pPr>
    </w:p>
    <w:p w14:paraId="03BE3F69" w14:textId="77777777" w:rsidR="00A073DA" w:rsidRPr="00986D71" w:rsidRDefault="00A073DA" w:rsidP="00A073DA">
      <w:pPr>
        <w:tabs>
          <w:tab w:val="left" w:pos="567"/>
          <w:tab w:val="left" w:pos="1418"/>
        </w:tabs>
        <w:rPr>
          <w:szCs w:val="22"/>
          <w:u w:val="single"/>
          <w:lang w:val="fr-FR"/>
        </w:rPr>
      </w:pPr>
    </w:p>
    <w:p w14:paraId="34934D87" w14:textId="77777777" w:rsidR="00A073DA" w:rsidRPr="00587E84" w:rsidRDefault="00A073DA" w:rsidP="00A073DA">
      <w:pPr>
        <w:keepNext/>
        <w:keepLines/>
        <w:rPr>
          <w:color w:val="000000" w:themeColor="text1"/>
          <w:szCs w:val="22"/>
          <w:u w:val="single"/>
          <w:lang w:val="it-IT"/>
        </w:rPr>
      </w:pPr>
      <w:r w:rsidRPr="00587E84">
        <w:rPr>
          <w:color w:val="000000" w:themeColor="text1"/>
          <w:szCs w:val="22"/>
          <w:u w:val="single"/>
          <w:lang w:val="it-IT"/>
        </w:rPr>
        <w:t>SÉNÉGAL/SENEGAL</w:t>
      </w:r>
    </w:p>
    <w:p w14:paraId="1211F83B" w14:textId="77777777" w:rsidR="00A073DA" w:rsidRPr="00587E84" w:rsidRDefault="00A073DA" w:rsidP="00A073DA">
      <w:pPr>
        <w:keepNext/>
        <w:keepLines/>
        <w:rPr>
          <w:color w:val="000000" w:themeColor="text1"/>
          <w:szCs w:val="22"/>
          <w:lang w:val="it-IT"/>
        </w:rPr>
      </w:pPr>
    </w:p>
    <w:p w14:paraId="566CAE26" w14:textId="77777777" w:rsidR="00A073DA" w:rsidRPr="00587E84" w:rsidRDefault="00A073DA" w:rsidP="00A073DA">
      <w:pPr>
        <w:keepNext/>
        <w:keepLines/>
        <w:rPr>
          <w:color w:val="000000" w:themeColor="text1"/>
          <w:lang w:val="fr-CH"/>
        </w:rPr>
      </w:pPr>
      <w:r w:rsidRPr="00587E84">
        <w:rPr>
          <w:color w:val="000000" w:themeColor="text1"/>
          <w:lang w:val="fr-CH"/>
        </w:rPr>
        <w:t>Aziz DIENG (M.), conseiller technique, Ministère de la culture et de la communication, Dakar</w:t>
      </w:r>
    </w:p>
    <w:p w14:paraId="2261C2EB" w14:textId="77777777" w:rsidR="00A073DA" w:rsidRPr="00986D71" w:rsidRDefault="00A073DA" w:rsidP="00A073DA">
      <w:pPr>
        <w:tabs>
          <w:tab w:val="left" w:pos="567"/>
          <w:tab w:val="left" w:pos="1418"/>
        </w:tabs>
        <w:rPr>
          <w:szCs w:val="22"/>
          <w:u w:val="single"/>
          <w:lang w:val="fr-FR"/>
        </w:rPr>
      </w:pPr>
    </w:p>
    <w:p w14:paraId="1B7F866B" w14:textId="77777777" w:rsidR="00A073DA" w:rsidRPr="00986D71" w:rsidRDefault="00A073DA" w:rsidP="00A073DA">
      <w:pPr>
        <w:tabs>
          <w:tab w:val="left" w:pos="567"/>
          <w:tab w:val="left" w:pos="1418"/>
        </w:tabs>
        <w:rPr>
          <w:szCs w:val="22"/>
          <w:u w:val="single"/>
          <w:lang w:val="fr-FR"/>
        </w:rPr>
      </w:pPr>
    </w:p>
    <w:p w14:paraId="06547092" w14:textId="77777777" w:rsidR="00A073DA" w:rsidRPr="00587E84" w:rsidRDefault="00A073DA" w:rsidP="00A073DA">
      <w:pPr>
        <w:rPr>
          <w:szCs w:val="22"/>
          <w:u w:val="single"/>
        </w:rPr>
      </w:pPr>
      <w:r w:rsidRPr="00587E84">
        <w:rPr>
          <w:szCs w:val="22"/>
          <w:u w:val="single"/>
        </w:rPr>
        <w:t>SERBIE/SERBIA</w:t>
      </w:r>
    </w:p>
    <w:p w14:paraId="706F3F44" w14:textId="77777777" w:rsidR="00A073DA" w:rsidRPr="00587E84" w:rsidRDefault="00A073DA" w:rsidP="00A073DA">
      <w:pPr>
        <w:rPr>
          <w:szCs w:val="22"/>
          <w:u w:val="single"/>
        </w:rPr>
      </w:pPr>
    </w:p>
    <w:p w14:paraId="76DB16AD" w14:textId="77777777" w:rsidR="00A073DA" w:rsidRPr="00587E84" w:rsidRDefault="00A073DA" w:rsidP="00A073DA">
      <w:pPr>
        <w:rPr>
          <w:szCs w:val="22"/>
        </w:rPr>
      </w:pPr>
      <w:r w:rsidRPr="00587E84">
        <w:rPr>
          <w:szCs w:val="22"/>
        </w:rPr>
        <w:t>Branka TOTIC (Ms.), Assistant Director, Department for Copyright and Related Rights, International Cooperation and Education and Information, Intellectual Property Office of Serbia, Belgrade</w:t>
      </w:r>
    </w:p>
    <w:p w14:paraId="4E01D82B" w14:textId="77777777" w:rsidR="00A073DA" w:rsidRPr="00587E84" w:rsidRDefault="00A073DA" w:rsidP="00A073DA">
      <w:pPr>
        <w:tabs>
          <w:tab w:val="left" w:pos="567"/>
          <w:tab w:val="left" w:pos="1418"/>
        </w:tabs>
        <w:rPr>
          <w:szCs w:val="22"/>
          <w:u w:val="single"/>
        </w:rPr>
      </w:pPr>
    </w:p>
    <w:p w14:paraId="37CEC40F" w14:textId="77777777" w:rsidR="00A073DA" w:rsidRPr="00587E84" w:rsidRDefault="00A073DA" w:rsidP="00A073DA">
      <w:pPr>
        <w:rPr>
          <w:szCs w:val="22"/>
        </w:rPr>
      </w:pPr>
      <w:r w:rsidRPr="00587E84">
        <w:rPr>
          <w:szCs w:val="22"/>
        </w:rPr>
        <w:t>Andrej STEFANOVIC (Mr.), Attaché, Ministry of Foreign Affairs of the Republic of Serbia</w:t>
      </w:r>
      <w:r>
        <w:rPr>
          <w:szCs w:val="22"/>
        </w:rPr>
        <w:t>,</w:t>
      </w:r>
      <w:r w:rsidRPr="00587E84">
        <w:rPr>
          <w:szCs w:val="22"/>
        </w:rPr>
        <w:t xml:space="preserve"> Permanent Mission of the Republic of Serbia to the UNOG, Geneva</w:t>
      </w:r>
    </w:p>
    <w:p w14:paraId="12445682" w14:textId="77777777" w:rsidR="00A073DA" w:rsidRPr="00587E84" w:rsidRDefault="00A073DA" w:rsidP="00A073DA">
      <w:pPr>
        <w:tabs>
          <w:tab w:val="left" w:pos="567"/>
          <w:tab w:val="left" w:pos="1418"/>
        </w:tabs>
        <w:rPr>
          <w:szCs w:val="22"/>
          <w:u w:val="single"/>
        </w:rPr>
      </w:pPr>
    </w:p>
    <w:p w14:paraId="62B771A5" w14:textId="2F71323D" w:rsidR="00F9492F" w:rsidRDefault="00F9492F">
      <w:pPr>
        <w:spacing w:after="160" w:line="259" w:lineRule="auto"/>
        <w:rPr>
          <w:szCs w:val="22"/>
          <w:u w:val="single"/>
        </w:rPr>
      </w:pPr>
      <w:r>
        <w:rPr>
          <w:szCs w:val="22"/>
          <w:u w:val="single"/>
        </w:rPr>
        <w:br w:type="page"/>
      </w:r>
    </w:p>
    <w:p w14:paraId="328FBE87" w14:textId="77777777" w:rsidR="00A073DA" w:rsidRPr="00587E84" w:rsidRDefault="00A073DA" w:rsidP="00A073DA">
      <w:pPr>
        <w:rPr>
          <w:szCs w:val="22"/>
          <w:u w:val="single"/>
        </w:rPr>
      </w:pPr>
      <w:r w:rsidRPr="00587E84">
        <w:rPr>
          <w:szCs w:val="22"/>
          <w:u w:val="single"/>
        </w:rPr>
        <w:lastRenderedPageBreak/>
        <w:t>SIERRA LEONE</w:t>
      </w:r>
    </w:p>
    <w:p w14:paraId="4F8D16FC" w14:textId="77777777" w:rsidR="00A073DA" w:rsidRPr="00587E84" w:rsidRDefault="00A073DA" w:rsidP="00A073DA">
      <w:pPr>
        <w:rPr>
          <w:szCs w:val="22"/>
          <w:u w:val="single"/>
        </w:rPr>
      </w:pPr>
    </w:p>
    <w:p w14:paraId="72B7A87F" w14:textId="77777777" w:rsidR="00A073DA" w:rsidRPr="00587E84" w:rsidRDefault="00A073DA" w:rsidP="00A073DA">
      <w:pPr>
        <w:tabs>
          <w:tab w:val="left" w:pos="567"/>
          <w:tab w:val="left" w:pos="1418"/>
        </w:tabs>
        <w:rPr>
          <w:szCs w:val="22"/>
        </w:rPr>
      </w:pPr>
      <w:r w:rsidRPr="00587E84">
        <w:rPr>
          <w:szCs w:val="22"/>
        </w:rPr>
        <w:t>Lansana GBERIE (Mr.), Ambassador, Permanent Representative, Geneva</w:t>
      </w:r>
    </w:p>
    <w:p w14:paraId="0AC80002" w14:textId="77777777" w:rsidR="00A073DA" w:rsidRPr="00587E84" w:rsidRDefault="00A073DA" w:rsidP="00A073DA">
      <w:pPr>
        <w:tabs>
          <w:tab w:val="left" w:pos="567"/>
          <w:tab w:val="left" w:pos="1418"/>
        </w:tabs>
        <w:rPr>
          <w:szCs w:val="22"/>
        </w:rPr>
      </w:pPr>
    </w:p>
    <w:p w14:paraId="35B5078C" w14:textId="77777777" w:rsidR="00A073DA" w:rsidRPr="00587E84" w:rsidRDefault="00A073DA" w:rsidP="00A073DA">
      <w:pPr>
        <w:rPr>
          <w:szCs w:val="22"/>
        </w:rPr>
      </w:pPr>
      <w:r w:rsidRPr="00587E84">
        <w:rPr>
          <w:szCs w:val="22"/>
        </w:rPr>
        <w:t>Essate WELDEMICHAEL (Ms.), Assistant, Permanent Mission, Geneva, Switzerland</w:t>
      </w:r>
    </w:p>
    <w:p w14:paraId="7CEF4FE3" w14:textId="77777777" w:rsidR="00A073DA" w:rsidRPr="00587E84" w:rsidRDefault="00A073DA" w:rsidP="00A073DA">
      <w:pPr>
        <w:tabs>
          <w:tab w:val="left" w:pos="567"/>
          <w:tab w:val="left" w:pos="1418"/>
        </w:tabs>
        <w:rPr>
          <w:szCs w:val="22"/>
          <w:u w:val="single"/>
        </w:rPr>
      </w:pPr>
    </w:p>
    <w:p w14:paraId="28F19090" w14:textId="77777777" w:rsidR="00A073DA" w:rsidRPr="00587E84" w:rsidRDefault="00A073DA" w:rsidP="00A073DA">
      <w:pPr>
        <w:tabs>
          <w:tab w:val="left" w:pos="567"/>
          <w:tab w:val="left" w:pos="1418"/>
        </w:tabs>
        <w:rPr>
          <w:szCs w:val="22"/>
          <w:u w:val="single"/>
        </w:rPr>
      </w:pPr>
    </w:p>
    <w:p w14:paraId="5643B72F" w14:textId="77777777" w:rsidR="00A073DA" w:rsidRPr="00587E84" w:rsidRDefault="00A073DA" w:rsidP="00A073DA">
      <w:pPr>
        <w:rPr>
          <w:szCs w:val="22"/>
          <w:u w:val="single"/>
        </w:rPr>
      </w:pPr>
      <w:r w:rsidRPr="00587E84">
        <w:rPr>
          <w:szCs w:val="22"/>
          <w:u w:val="single"/>
        </w:rPr>
        <w:t>SINGAPOUR/SINGAPORE</w:t>
      </w:r>
    </w:p>
    <w:p w14:paraId="7ED75BDD" w14:textId="77777777" w:rsidR="00A073DA" w:rsidRPr="00587E84" w:rsidRDefault="00A073DA" w:rsidP="00A073DA">
      <w:pPr>
        <w:rPr>
          <w:szCs w:val="22"/>
          <w:u w:val="single"/>
        </w:rPr>
      </w:pPr>
    </w:p>
    <w:p w14:paraId="26EC2CAA" w14:textId="77777777" w:rsidR="00A073DA" w:rsidRPr="00587E84" w:rsidRDefault="00A073DA" w:rsidP="00A073DA">
      <w:pPr>
        <w:rPr>
          <w:szCs w:val="22"/>
        </w:rPr>
      </w:pPr>
      <w:r w:rsidRPr="00587E84">
        <w:rPr>
          <w:szCs w:val="22"/>
        </w:rPr>
        <w:t>Gavin FOO (Mr.), Senior Legal Counsel, Legal, Intellectual Property Office of Singapore, Singapore</w:t>
      </w:r>
    </w:p>
    <w:p w14:paraId="4D7A4781" w14:textId="77777777" w:rsidR="00A073DA" w:rsidRPr="00587E84" w:rsidRDefault="00A073DA" w:rsidP="00A073DA">
      <w:pPr>
        <w:rPr>
          <w:szCs w:val="22"/>
        </w:rPr>
      </w:pPr>
    </w:p>
    <w:p w14:paraId="67160038" w14:textId="77777777" w:rsidR="00A073DA" w:rsidRPr="00587E84" w:rsidRDefault="00A073DA" w:rsidP="00A073DA">
      <w:pPr>
        <w:rPr>
          <w:szCs w:val="22"/>
        </w:rPr>
      </w:pPr>
      <w:r w:rsidRPr="00587E84">
        <w:rPr>
          <w:szCs w:val="22"/>
        </w:rPr>
        <w:t>Joel GOH (Mr.), Legal Counsel, Singapore</w:t>
      </w:r>
    </w:p>
    <w:p w14:paraId="521354CF" w14:textId="77777777" w:rsidR="00A073DA" w:rsidRPr="00587E84" w:rsidRDefault="00A073DA" w:rsidP="00A073DA">
      <w:pPr>
        <w:rPr>
          <w:szCs w:val="22"/>
        </w:rPr>
      </w:pPr>
    </w:p>
    <w:p w14:paraId="4AA97BB0" w14:textId="77777777" w:rsidR="00A073DA" w:rsidRPr="00587E84" w:rsidRDefault="00A073DA" w:rsidP="00A073DA">
      <w:pPr>
        <w:rPr>
          <w:szCs w:val="22"/>
        </w:rPr>
      </w:pPr>
      <w:r w:rsidRPr="00587E84">
        <w:rPr>
          <w:szCs w:val="22"/>
        </w:rPr>
        <w:t>Trina HA (Ms.), Chief Legal Officer, Legal, Intellectual Property Office of Singapore, Singapore</w:t>
      </w:r>
    </w:p>
    <w:p w14:paraId="62FAFDC1" w14:textId="77777777" w:rsidR="00A073DA" w:rsidRPr="00587E84" w:rsidRDefault="00A073DA" w:rsidP="00A073DA">
      <w:pPr>
        <w:rPr>
          <w:szCs w:val="22"/>
        </w:rPr>
      </w:pPr>
    </w:p>
    <w:p w14:paraId="51E5C7C1" w14:textId="77777777" w:rsidR="00A073DA" w:rsidRPr="00587E84" w:rsidRDefault="00A073DA" w:rsidP="00A073DA">
      <w:pPr>
        <w:rPr>
          <w:szCs w:val="22"/>
        </w:rPr>
      </w:pPr>
      <w:r w:rsidRPr="00587E84">
        <w:rPr>
          <w:szCs w:val="22"/>
        </w:rPr>
        <w:t>Benjamin TAN (Mr.), Counsellor, Permanent Mission, Geneva</w:t>
      </w:r>
    </w:p>
    <w:p w14:paraId="772D0D81" w14:textId="77777777" w:rsidR="00A073DA" w:rsidRPr="00587E84" w:rsidRDefault="00A073DA" w:rsidP="00A073DA">
      <w:pPr>
        <w:rPr>
          <w:szCs w:val="22"/>
        </w:rPr>
      </w:pPr>
    </w:p>
    <w:p w14:paraId="166BF844" w14:textId="77777777" w:rsidR="00A073DA" w:rsidRPr="00587E84" w:rsidRDefault="00A073DA" w:rsidP="00A073DA">
      <w:pPr>
        <w:rPr>
          <w:szCs w:val="22"/>
        </w:rPr>
      </w:pPr>
    </w:p>
    <w:p w14:paraId="471FF97B" w14:textId="77777777" w:rsidR="00A073DA" w:rsidRPr="00587E84" w:rsidRDefault="00A073DA" w:rsidP="00A073DA">
      <w:pPr>
        <w:rPr>
          <w:szCs w:val="22"/>
          <w:u w:val="single"/>
        </w:rPr>
      </w:pPr>
      <w:r w:rsidRPr="00587E84">
        <w:rPr>
          <w:szCs w:val="22"/>
          <w:u w:val="single"/>
        </w:rPr>
        <w:t>SLOVAQUIE/SLOVAKIA</w:t>
      </w:r>
    </w:p>
    <w:p w14:paraId="30B2C70A" w14:textId="77777777" w:rsidR="00A073DA" w:rsidRPr="00587E84" w:rsidRDefault="00A073DA" w:rsidP="00A073DA">
      <w:pPr>
        <w:rPr>
          <w:szCs w:val="22"/>
        </w:rPr>
      </w:pPr>
    </w:p>
    <w:p w14:paraId="558A9EED" w14:textId="77777777" w:rsidR="00A073DA" w:rsidRPr="00587E84" w:rsidRDefault="00A073DA" w:rsidP="00A073DA">
      <w:pPr>
        <w:rPr>
          <w:szCs w:val="22"/>
        </w:rPr>
      </w:pPr>
      <w:r w:rsidRPr="00587E84">
        <w:rPr>
          <w:szCs w:val="22"/>
        </w:rPr>
        <w:t>Jakub SLOVÁK (Mr.), Legal Adviser, Media, Audiovisual and Copyright Department, Copyright Unit, Ministry of Culture of the Slovak Republic, Bratislava</w:t>
      </w:r>
    </w:p>
    <w:p w14:paraId="41FFD133" w14:textId="77777777" w:rsidR="00A073DA" w:rsidRPr="00587E84" w:rsidRDefault="00A073DA" w:rsidP="00A073DA">
      <w:pPr>
        <w:rPr>
          <w:szCs w:val="22"/>
        </w:rPr>
      </w:pPr>
    </w:p>
    <w:p w14:paraId="0E0968F9" w14:textId="77777777" w:rsidR="00A073DA" w:rsidRPr="00587E84" w:rsidRDefault="00A073DA" w:rsidP="00A073DA">
      <w:pPr>
        <w:rPr>
          <w:szCs w:val="22"/>
        </w:rPr>
      </w:pPr>
      <w:r w:rsidRPr="00587E84">
        <w:rPr>
          <w:szCs w:val="22"/>
        </w:rPr>
        <w:t>Miroslav GUTTEN (Mr.), Second Secretary, Permanent Mission, Geneva</w:t>
      </w:r>
    </w:p>
    <w:p w14:paraId="1A0CCAF6" w14:textId="77777777" w:rsidR="00A073DA" w:rsidRPr="00587E84" w:rsidRDefault="00A073DA" w:rsidP="00A073DA">
      <w:pPr>
        <w:rPr>
          <w:szCs w:val="22"/>
        </w:rPr>
      </w:pPr>
    </w:p>
    <w:p w14:paraId="77D3032D" w14:textId="77777777" w:rsidR="00A073DA" w:rsidRPr="00587E84" w:rsidRDefault="00A073DA" w:rsidP="00A073DA">
      <w:pPr>
        <w:rPr>
          <w:szCs w:val="22"/>
        </w:rPr>
      </w:pPr>
    </w:p>
    <w:p w14:paraId="752DBDF2" w14:textId="77777777" w:rsidR="00A073DA" w:rsidRPr="00587E84" w:rsidRDefault="00A073DA" w:rsidP="00A073DA">
      <w:pPr>
        <w:rPr>
          <w:szCs w:val="22"/>
          <w:u w:val="single"/>
        </w:rPr>
      </w:pPr>
      <w:r w:rsidRPr="00587E84">
        <w:rPr>
          <w:szCs w:val="22"/>
          <w:u w:val="single"/>
        </w:rPr>
        <w:t>SLOVÉNIE/SLOVENIA</w:t>
      </w:r>
    </w:p>
    <w:p w14:paraId="76DCDCA1" w14:textId="77777777" w:rsidR="00A073DA" w:rsidRPr="00587E84" w:rsidRDefault="00A073DA" w:rsidP="00A073DA">
      <w:pPr>
        <w:rPr>
          <w:szCs w:val="22"/>
        </w:rPr>
      </w:pPr>
    </w:p>
    <w:p w14:paraId="1209061A" w14:textId="77777777" w:rsidR="00A073DA" w:rsidRPr="00587E84" w:rsidRDefault="00A073DA" w:rsidP="00A073DA">
      <w:pPr>
        <w:rPr>
          <w:szCs w:val="22"/>
        </w:rPr>
      </w:pPr>
      <w:r w:rsidRPr="00587E84">
        <w:rPr>
          <w:szCs w:val="22"/>
        </w:rPr>
        <w:t>Darja KARIŽ (Ms.), Senior Advisor, Intellectual Property Law Department, Slovenian Intellectual Property Office, Ljubljana</w:t>
      </w:r>
    </w:p>
    <w:p w14:paraId="7F3BBF6D" w14:textId="77777777" w:rsidR="00A073DA" w:rsidRPr="00587E84" w:rsidRDefault="00A073DA" w:rsidP="00A073DA">
      <w:pPr>
        <w:rPr>
          <w:szCs w:val="22"/>
        </w:rPr>
      </w:pPr>
    </w:p>
    <w:p w14:paraId="322BAA57" w14:textId="77777777" w:rsidR="00A073DA" w:rsidRPr="00587E84" w:rsidRDefault="00A073DA" w:rsidP="00A073DA">
      <w:pPr>
        <w:rPr>
          <w:szCs w:val="22"/>
        </w:rPr>
      </w:pPr>
      <w:r w:rsidRPr="00587E84">
        <w:rPr>
          <w:szCs w:val="22"/>
        </w:rPr>
        <w:t>Daniela KNEZ (Ms.), Senior Adviser, Ljubljana</w:t>
      </w:r>
    </w:p>
    <w:p w14:paraId="50329B41" w14:textId="77777777" w:rsidR="00A073DA" w:rsidRPr="00587E84" w:rsidRDefault="00A073DA" w:rsidP="00A073DA">
      <w:pPr>
        <w:rPr>
          <w:szCs w:val="22"/>
        </w:rPr>
      </w:pPr>
    </w:p>
    <w:p w14:paraId="407AE9AD" w14:textId="77777777" w:rsidR="00A073DA" w:rsidRPr="00587E84" w:rsidRDefault="00A073DA" w:rsidP="00A073DA">
      <w:pPr>
        <w:rPr>
          <w:szCs w:val="22"/>
        </w:rPr>
      </w:pPr>
    </w:p>
    <w:p w14:paraId="46635C40" w14:textId="77777777" w:rsidR="00A073DA" w:rsidRPr="00587E84" w:rsidRDefault="00A073DA" w:rsidP="00A073DA">
      <w:pPr>
        <w:rPr>
          <w:szCs w:val="22"/>
          <w:u w:val="single"/>
        </w:rPr>
      </w:pPr>
      <w:r w:rsidRPr="00587E84">
        <w:rPr>
          <w:szCs w:val="22"/>
          <w:u w:val="single"/>
        </w:rPr>
        <w:t>SOUDAN/SUDAN</w:t>
      </w:r>
    </w:p>
    <w:p w14:paraId="6CD6EB40" w14:textId="77777777" w:rsidR="00A073DA" w:rsidRPr="00587E84" w:rsidRDefault="00A073DA" w:rsidP="00A073DA">
      <w:pPr>
        <w:rPr>
          <w:szCs w:val="22"/>
          <w:u w:val="single"/>
        </w:rPr>
      </w:pPr>
    </w:p>
    <w:p w14:paraId="0C0BD497" w14:textId="77777777" w:rsidR="00A073DA" w:rsidRPr="00587E84" w:rsidRDefault="00A073DA" w:rsidP="00A073DA">
      <w:pPr>
        <w:rPr>
          <w:szCs w:val="22"/>
        </w:rPr>
      </w:pPr>
      <w:r w:rsidRPr="00587E84">
        <w:rPr>
          <w:szCs w:val="22"/>
        </w:rPr>
        <w:t>Hatim ELYAS MUSA MOHAMED (Mr.), Secretary General, Ministry of Culture and Information, Council for Protection of Copyright, Khartoum</w:t>
      </w:r>
    </w:p>
    <w:p w14:paraId="3CE74C58" w14:textId="77777777" w:rsidR="00A073DA" w:rsidRPr="00587E84" w:rsidRDefault="00A073DA" w:rsidP="00A073DA">
      <w:pPr>
        <w:rPr>
          <w:szCs w:val="22"/>
          <w:u w:val="single"/>
        </w:rPr>
      </w:pPr>
    </w:p>
    <w:p w14:paraId="10689B3F" w14:textId="77777777" w:rsidR="00A073DA" w:rsidRPr="00986D71" w:rsidRDefault="00A073DA" w:rsidP="00A073DA">
      <w:pPr>
        <w:rPr>
          <w:szCs w:val="22"/>
          <w:lang w:val="fr-FR"/>
        </w:rPr>
      </w:pPr>
      <w:r w:rsidRPr="00986D71">
        <w:rPr>
          <w:szCs w:val="22"/>
          <w:lang w:val="fr-FR"/>
        </w:rPr>
        <w:t>Sahar GASMELSEED (Ms.), troisième secrétaire</w:t>
      </w:r>
      <w:r w:rsidRPr="00986D71">
        <w:rPr>
          <w:sz w:val="18"/>
          <w:szCs w:val="18"/>
          <w:lang w:val="fr-FR"/>
        </w:rPr>
        <w:t xml:space="preserve">, </w:t>
      </w:r>
      <w:r w:rsidRPr="00587E84">
        <w:rPr>
          <w:szCs w:val="22"/>
          <w:lang w:val="fr-CH"/>
        </w:rPr>
        <w:t>Mission permanente, Genève</w:t>
      </w:r>
    </w:p>
    <w:p w14:paraId="18187A1C" w14:textId="77777777" w:rsidR="00A073DA" w:rsidRPr="00986D71" w:rsidRDefault="00A073DA" w:rsidP="00A073DA">
      <w:pPr>
        <w:rPr>
          <w:szCs w:val="22"/>
          <w:lang w:val="fr-FR"/>
        </w:rPr>
      </w:pPr>
    </w:p>
    <w:p w14:paraId="7E113CD0" w14:textId="084060BA" w:rsidR="00F9492F" w:rsidRDefault="00F9492F">
      <w:pPr>
        <w:spacing w:after="160" w:line="259" w:lineRule="auto"/>
        <w:rPr>
          <w:szCs w:val="22"/>
          <w:lang w:val="fr-FR"/>
        </w:rPr>
      </w:pPr>
      <w:r>
        <w:rPr>
          <w:szCs w:val="22"/>
          <w:lang w:val="fr-FR"/>
        </w:rPr>
        <w:br w:type="page"/>
      </w:r>
    </w:p>
    <w:p w14:paraId="7657040D" w14:textId="77777777" w:rsidR="00A073DA" w:rsidRPr="00587E84" w:rsidRDefault="00A073DA" w:rsidP="00A073DA">
      <w:pPr>
        <w:rPr>
          <w:szCs w:val="22"/>
          <w:u w:val="single"/>
        </w:rPr>
      </w:pPr>
      <w:r w:rsidRPr="00587E84">
        <w:rPr>
          <w:szCs w:val="22"/>
          <w:u w:val="single"/>
        </w:rPr>
        <w:lastRenderedPageBreak/>
        <w:t>SUÈDE/SWEDEN</w:t>
      </w:r>
    </w:p>
    <w:p w14:paraId="034356BF" w14:textId="77777777" w:rsidR="00A073DA" w:rsidRPr="00587E84" w:rsidRDefault="00A073DA" w:rsidP="00A073DA">
      <w:pPr>
        <w:rPr>
          <w:szCs w:val="22"/>
          <w:u w:val="single"/>
        </w:rPr>
      </w:pPr>
    </w:p>
    <w:p w14:paraId="49637FC7" w14:textId="77777777" w:rsidR="00A073DA" w:rsidRPr="00587E84" w:rsidRDefault="00A073DA" w:rsidP="00A073DA">
      <w:pPr>
        <w:rPr>
          <w:szCs w:val="22"/>
        </w:rPr>
      </w:pPr>
      <w:r w:rsidRPr="00587E84">
        <w:rPr>
          <w:szCs w:val="22"/>
        </w:rPr>
        <w:t>Christian NILSSON ZAMEL (Mr.), Senior Legal Advisor, Legal and International Affairs, Swedish Patent and Registration Office (SPRO), Stockholm</w:t>
      </w:r>
    </w:p>
    <w:p w14:paraId="26213B54" w14:textId="77777777" w:rsidR="00A073DA" w:rsidRPr="00587E84" w:rsidRDefault="00A073DA" w:rsidP="00A073DA">
      <w:pPr>
        <w:rPr>
          <w:szCs w:val="22"/>
        </w:rPr>
      </w:pPr>
      <w:r w:rsidRPr="00587E84">
        <w:rPr>
          <w:szCs w:val="22"/>
        </w:rPr>
        <w:t>Johan EKERHULT (Mr.), First Secretary, Permanent Mission, Geneva</w:t>
      </w:r>
    </w:p>
    <w:p w14:paraId="63EDC1FB" w14:textId="77777777" w:rsidR="00A073DA" w:rsidRPr="00587E84" w:rsidRDefault="00A073DA" w:rsidP="00A073DA">
      <w:pPr>
        <w:rPr>
          <w:szCs w:val="22"/>
        </w:rPr>
      </w:pPr>
    </w:p>
    <w:p w14:paraId="3337AA6D" w14:textId="77777777" w:rsidR="00A073DA" w:rsidRPr="00587E84" w:rsidRDefault="00A073DA" w:rsidP="00A073DA">
      <w:pPr>
        <w:rPr>
          <w:szCs w:val="22"/>
        </w:rPr>
      </w:pPr>
    </w:p>
    <w:p w14:paraId="7991F52E" w14:textId="77777777" w:rsidR="00A073DA" w:rsidRPr="00151628" w:rsidRDefault="00A073DA" w:rsidP="00A073DA">
      <w:pPr>
        <w:rPr>
          <w:szCs w:val="22"/>
          <w:u w:val="single"/>
          <w:lang w:val="fr-FR"/>
        </w:rPr>
      </w:pPr>
      <w:r w:rsidRPr="00151628">
        <w:rPr>
          <w:szCs w:val="22"/>
          <w:u w:val="single"/>
          <w:lang w:val="fr-FR"/>
        </w:rPr>
        <w:t>SUISSE/SWITZERLAND</w:t>
      </w:r>
    </w:p>
    <w:p w14:paraId="6F77E0E4" w14:textId="77777777" w:rsidR="00A073DA" w:rsidRPr="00151628" w:rsidRDefault="00A073DA" w:rsidP="00A073DA">
      <w:pPr>
        <w:rPr>
          <w:szCs w:val="22"/>
          <w:u w:val="single"/>
          <w:lang w:val="fr-FR"/>
        </w:rPr>
      </w:pPr>
    </w:p>
    <w:p w14:paraId="64FB7C58" w14:textId="77777777" w:rsidR="00A073DA" w:rsidRPr="00986D71" w:rsidRDefault="00A073DA" w:rsidP="00A073DA">
      <w:pPr>
        <w:rPr>
          <w:szCs w:val="22"/>
          <w:lang w:val="fr-FR"/>
        </w:rPr>
      </w:pPr>
      <w:r w:rsidRPr="00986D71">
        <w:rPr>
          <w:szCs w:val="22"/>
          <w:lang w:val="fr-FR"/>
        </w:rPr>
        <w:t>Reynald VEILLARD (M.), Conseiller, Mission permanente de la Suisse auprès de l'Office de Nations Unies et des autres organisations internationales, Genève</w:t>
      </w:r>
    </w:p>
    <w:p w14:paraId="1EDE1D01" w14:textId="77777777" w:rsidR="00A073DA" w:rsidRPr="00986D71" w:rsidRDefault="00A073DA" w:rsidP="00A073DA">
      <w:pPr>
        <w:rPr>
          <w:szCs w:val="22"/>
          <w:lang w:val="fr-FR"/>
        </w:rPr>
      </w:pPr>
    </w:p>
    <w:p w14:paraId="4A0B6B75" w14:textId="77777777" w:rsidR="00A073DA" w:rsidRPr="00986D71" w:rsidRDefault="00A073DA" w:rsidP="00A073DA">
      <w:pPr>
        <w:rPr>
          <w:szCs w:val="22"/>
          <w:lang w:val="fr-FR"/>
        </w:rPr>
      </w:pPr>
      <w:r w:rsidRPr="00986D71">
        <w:rPr>
          <w:szCs w:val="22"/>
          <w:lang w:val="fr-FR"/>
        </w:rPr>
        <w:t>Charlotte BOULAY (Mme), Conseillère juridique, Division Droit and Affaires Internationals, Institut Fédéral de la Propriété Intellectuelle, Berne</w:t>
      </w:r>
    </w:p>
    <w:p w14:paraId="332634E8" w14:textId="77777777" w:rsidR="00A073DA" w:rsidRPr="00986D71" w:rsidRDefault="00A073DA" w:rsidP="00A073DA">
      <w:pPr>
        <w:rPr>
          <w:szCs w:val="22"/>
          <w:lang w:val="fr-FR"/>
        </w:rPr>
      </w:pPr>
    </w:p>
    <w:p w14:paraId="5BC8741B" w14:textId="77777777" w:rsidR="00A073DA" w:rsidRPr="00587E84" w:rsidRDefault="00A073DA" w:rsidP="00A073DA">
      <w:pPr>
        <w:rPr>
          <w:szCs w:val="22"/>
        </w:rPr>
      </w:pPr>
      <w:r w:rsidRPr="00587E84">
        <w:rPr>
          <w:szCs w:val="22"/>
        </w:rPr>
        <w:t>Selina DAY (Mme), Legal Adviser, Division o</w:t>
      </w:r>
      <w:r>
        <w:rPr>
          <w:szCs w:val="22"/>
        </w:rPr>
        <w:t xml:space="preserve">f Legal and </w:t>
      </w:r>
      <w:r w:rsidRPr="00587E84">
        <w:rPr>
          <w:szCs w:val="22"/>
        </w:rPr>
        <w:t>International Affairs, Swiss Federal Institute of Intellectual Property, Bern</w:t>
      </w:r>
      <w:r>
        <w:rPr>
          <w:szCs w:val="22"/>
        </w:rPr>
        <w:t>e</w:t>
      </w:r>
    </w:p>
    <w:p w14:paraId="341B291E" w14:textId="77777777" w:rsidR="00A073DA" w:rsidRPr="00587E84" w:rsidRDefault="00A073DA" w:rsidP="00A073DA">
      <w:pPr>
        <w:rPr>
          <w:szCs w:val="22"/>
        </w:rPr>
      </w:pPr>
    </w:p>
    <w:p w14:paraId="110540AA" w14:textId="77777777" w:rsidR="00A073DA" w:rsidRPr="00986D71" w:rsidRDefault="00A073DA" w:rsidP="00A073DA">
      <w:pPr>
        <w:rPr>
          <w:szCs w:val="22"/>
          <w:lang w:val="fr-FR"/>
        </w:rPr>
      </w:pPr>
      <w:r w:rsidRPr="00986D71">
        <w:rPr>
          <w:szCs w:val="22"/>
          <w:lang w:val="fr-FR"/>
        </w:rPr>
        <w:t>Lena LEUENBERGER (Mme), Conseillère juridique, Division Droit and Affaires Internationales, Institut Fédéral de la Propriété Intellectuelle, Berne</w:t>
      </w:r>
    </w:p>
    <w:p w14:paraId="118E684B" w14:textId="77777777" w:rsidR="00A073DA" w:rsidRPr="00986D71" w:rsidRDefault="00A073DA" w:rsidP="00A073DA">
      <w:pPr>
        <w:tabs>
          <w:tab w:val="left" w:pos="567"/>
          <w:tab w:val="left" w:pos="1418"/>
        </w:tabs>
        <w:rPr>
          <w:szCs w:val="22"/>
          <w:u w:val="single"/>
          <w:lang w:val="fr-FR"/>
        </w:rPr>
      </w:pPr>
    </w:p>
    <w:p w14:paraId="1F43B102" w14:textId="77777777" w:rsidR="00A073DA" w:rsidRPr="00986D71" w:rsidRDefault="00A073DA" w:rsidP="00A073DA">
      <w:pPr>
        <w:rPr>
          <w:szCs w:val="22"/>
          <w:lang w:val="fr-FR"/>
        </w:rPr>
      </w:pPr>
    </w:p>
    <w:p w14:paraId="02EA5034" w14:textId="77777777" w:rsidR="00A073DA" w:rsidRPr="00587E84" w:rsidRDefault="00A073DA" w:rsidP="00A073DA">
      <w:pPr>
        <w:rPr>
          <w:szCs w:val="22"/>
          <w:u w:val="single"/>
        </w:rPr>
      </w:pPr>
      <w:r w:rsidRPr="00587E84">
        <w:rPr>
          <w:szCs w:val="22"/>
          <w:u w:val="single"/>
        </w:rPr>
        <w:t>THAÏLANDE/THAILAND</w:t>
      </w:r>
    </w:p>
    <w:p w14:paraId="72139063" w14:textId="77777777" w:rsidR="00A073DA" w:rsidRPr="00587E84" w:rsidRDefault="00A073DA" w:rsidP="00A073DA">
      <w:pPr>
        <w:rPr>
          <w:szCs w:val="22"/>
          <w:u w:val="single"/>
        </w:rPr>
      </w:pPr>
    </w:p>
    <w:p w14:paraId="73971A54" w14:textId="77777777" w:rsidR="00A073DA" w:rsidRPr="00587E84" w:rsidRDefault="00A073DA" w:rsidP="00A073DA">
      <w:pPr>
        <w:rPr>
          <w:szCs w:val="22"/>
        </w:rPr>
      </w:pPr>
      <w:r w:rsidRPr="00587E84">
        <w:rPr>
          <w:szCs w:val="22"/>
        </w:rPr>
        <w:t>Pornpimol SUGANDHAVANIJA (Ms.), Deputy Permanent Representative to the Permanent Mission to the World Trade Organization (WTO), Geneva</w:t>
      </w:r>
    </w:p>
    <w:p w14:paraId="06D9FCBC" w14:textId="77777777" w:rsidR="00A073DA" w:rsidRPr="00587E84" w:rsidRDefault="00A073DA" w:rsidP="00A073DA">
      <w:pPr>
        <w:rPr>
          <w:szCs w:val="22"/>
        </w:rPr>
      </w:pPr>
    </w:p>
    <w:p w14:paraId="73C16148" w14:textId="77777777" w:rsidR="00A073DA" w:rsidRPr="00587E84" w:rsidRDefault="00A073DA" w:rsidP="00A073DA">
      <w:pPr>
        <w:rPr>
          <w:szCs w:val="22"/>
        </w:rPr>
      </w:pPr>
      <w:r w:rsidRPr="00587E84">
        <w:rPr>
          <w:szCs w:val="22"/>
        </w:rPr>
        <w:t>Vipatboon KLAOSOONTORN (Ms.), Trade Officer, Professional Level, Department of Intellectual Property, Ministry of Commerce, Nonthaburi</w:t>
      </w:r>
    </w:p>
    <w:p w14:paraId="5CBDEEB5" w14:textId="77777777" w:rsidR="00A073DA" w:rsidRPr="00587E84" w:rsidRDefault="00A073DA" w:rsidP="00A073DA">
      <w:pPr>
        <w:rPr>
          <w:szCs w:val="22"/>
        </w:rPr>
      </w:pPr>
    </w:p>
    <w:p w14:paraId="7D7B70CA" w14:textId="77777777" w:rsidR="00A073DA" w:rsidRPr="00587E84" w:rsidRDefault="00A073DA" w:rsidP="00A073DA">
      <w:pPr>
        <w:rPr>
          <w:szCs w:val="22"/>
        </w:rPr>
      </w:pPr>
      <w:r w:rsidRPr="00587E84">
        <w:rPr>
          <w:szCs w:val="22"/>
        </w:rPr>
        <w:t>Surapa PUANGSAMLEE (Ms.), Legal Officer, Department of Intellectual Property, Ministry of Commerce, Nonthaburi</w:t>
      </w:r>
    </w:p>
    <w:p w14:paraId="03A2E9D3" w14:textId="77777777" w:rsidR="00A073DA" w:rsidRPr="00587E84" w:rsidRDefault="00A073DA" w:rsidP="00A073DA">
      <w:pPr>
        <w:rPr>
          <w:szCs w:val="22"/>
        </w:rPr>
      </w:pPr>
    </w:p>
    <w:p w14:paraId="1BF1019F" w14:textId="77777777" w:rsidR="00A073DA" w:rsidRPr="00587E84" w:rsidRDefault="00A073DA" w:rsidP="00A073DA">
      <w:pPr>
        <w:rPr>
          <w:szCs w:val="22"/>
        </w:rPr>
      </w:pPr>
      <w:r w:rsidRPr="00587E84">
        <w:rPr>
          <w:szCs w:val="22"/>
        </w:rPr>
        <w:t>Sirilak RUNGRUANGKUNLADIT (Ms.), Senior Trade Officer, Department of Intellectual Property, Ministry of Commerce, Nonthabuti</w:t>
      </w:r>
    </w:p>
    <w:p w14:paraId="07D7EC8F" w14:textId="77777777" w:rsidR="00A073DA" w:rsidRPr="00587E84" w:rsidRDefault="00A073DA" w:rsidP="00A073DA">
      <w:pPr>
        <w:rPr>
          <w:szCs w:val="22"/>
        </w:rPr>
      </w:pPr>
    </w:p>
    <w:p w14:paraId="019ADB7B" w14:textId="77777777" w:rsidR="00A073DA" w:rsidRPr="00587E84" w:rsidRDefault="00A073DA" w:rsidP="00A073DA">
      <w:pPr>
        <w:rPr>
          <w:szCs w:val="22"/>
        </w:rPr>
      </w:pPr>
      <w:r w:rsidRPr="00587E84">
        <w:rPr>
          <w:szCs w:val="22"/>
        </w:rPr>
        <w:t>Navarat TANKAMALAS (Ms.), Minister Counsellor to the Permanent Mission to the World Trade Organization (WTO), Geneva</w:t>
      </w:r>
    </w:p>
    <w:p w14:paraId="2CE2B3A2" w14:textId="77777777" w:rsidR="00A073DA" w:rsidRPr="00587E84" w:rsidRDefault="00A073DA" w:rsidP="00A073DA">
      <w:pPr>
        <w:rPr>
          <w:szCs w:val="22"/>
        </w:rPr>
      </w:pPr>
    </w:p>
    <w:p w14:paraId="10121F4E" w14:textId="77777777" w:rsidR="00A073DA" w:rsidRDefault="00A073DA" w:rsidP="00A073DA">
      <w:pPr>
        <w:rPr>
          <w:szCs w:val="22"/>
        </w:rPr>
      </w:pPr>
    </w:p>
    <w:p w14:paraId="22479CF6" w14:textId="77777777" w:rsidR="00A073DA" w:rsidRPr="009C308F" w:rsidRDefault="00A073DA" w:rsidP="00A073DA">
      <w:pPr>
        <w:rPr>
          <w:szCs w:val="22"/>
          <w:u w:val="single"/>
        </w:rPr>
      </w:pPr>
      <w:r w:rsidRPr="009C308F">
        <w:rPr>
          <w:szCs w:val="22"/>
          <w:u w:val="single"/>
        </w:rPr>
        <w:t>TOGO</w:t>
      </w:r>
    </w:p>
    <w:p w14:paraId="305D4C3E" w14:textId="77777777" w:rsidR="00A073DA" w:rsidRPr="009C308F" w:rsidRDefault="00A073DA" w:rsidP="00A073DA">
      <w:pPr>
        <w:rPr>
          <w:szCs w:val="22"/>
          <w:u w:val="single"/>
        </w:rPr>
      </w:pPr>
    </w:p>
    <w:p w14:paraId="0642B191" w14:textId="77777777" w:rsidR="00A073DA" w:rsidRDefault="00A073DA" w:rsidP="00A073DA">
      <w:pPr>
        <w:rPr>
          <w:szCs w:val="22"/>
        </w:rPr>
      </w:pPr>
      <w:r>
        <w:rPr>
          <w:szCs w:val="22"/>
        </w:rPr>
        <w:t>Kokuvi Fiomegnon SEWAVI (M.), premier secrétaire, Mission Permanente,  Genève</w:t>
      </w:r>
    </w:p>
    <w:p w14:paraId="47A2CB00" w14:textId="77777777" w:rsidR="00A073DA" w:rsidRDefault="00A073DA" w:rsidP="00A073DA">
      <w:pPr>
        <w:rPr>
          <w:szCs w:val="22"/>
        </w:rPr>
      </w:pPr>
    </w:p>
    <w:p w14:paraId="4B528D7D" w14:textId="77777777" w:rsidR="00A073DA" w:rsidRPr="00587E84" w:rsidRDefault="00A073DA" w:rsidP="00A073DA">
      <w:pPr>
        <w:rPr>
          <w:szCs w:val="22"/>
        </w:rPr>
      </w:pPr>
    </w:p>
    <w:p w14:paraId="390AC555" w14:textId="77777777" w:rsidR="00A073DA" w:rsidRPr="00587E84" w:rsidRDefault="00A073DA" w:rsidP="00A073DA">
      <w:pPr>
        <w:rPr>
          <w:szCs w:val="22"/>
          <w:u w:val="single"/>
        </w:rPr>
      </w:pPr>
      <w:r w:rsidRPr="00587E84">
        <w:rPr>
          <w:szCs w:val="22"/>
          <w:u w:val="single"/>
        </w:rPr>
        <w:t>TRINITÉ-ET-TOBAGO/TRINIDAD AND TOBAGO</w:t>
      </w:r>
    </w:p>
    <w:p w14:paraId="6D412E4F" w14:textId="77777777" w:rsidR="00A073DA" w:rsidRPr="00587E84" w:rsidRDefault="00A073DA" w:rsidP="00A073DA">
      <w:pPr>
        <w:rPr>
          <w:szCs w:val="22"/>
          <w:u w:val="single"/>
        </w:rPr>
      </w:pPr>
    </w:p>
    <w:p w14:paraId="789A8422" w14:textId="77777777" w:rsidR="00A073DA" w:rsidRPr="00587E84" w:rsidRDefault="00A073DA" w:rsidP="00A073DA">
      <w:pPr>
        <w:rPr>
          <w:szCs w:val="22"/>
        </w:rPr>
      </w:pPr>
      <w:r w:rsidRPr="00587E84">
        <w:rPr>
          <w:szCs w:val="22"/>
        </w:rPr>
        <w:t>Regan ASGARALI (Mr.), Controller, Intellectual Property Office, Ministry of the Attorney General and Legal Affairs, Port of Spain</w:t>
      </w:r>
    </w:p>
    <w:p w14:paraId="5ACBFADF" w14:textId="77777777" w:rsidR="00A073DA" w:rsidRPr="00587E84" w:rsidRDefault="00A073DA" w:rsidP="00A073DA">
      <w:pPr>
        <w:rPr>
          <w:szCs w:val="22"/>
        </w:rPr>
      </w:pPr>
    </w:p>
    <w:p w14:paraId="5E6413DA" w14:textId="77777777" w:rsidR="00A073DA" w:rsidRPr="00587E84" w:rsidRDefault="00A073DA" w:rsidP="00A073DA">
      <w:pPr>
        <w:rPr>
          <w:szCs w:val="22"/>
        </w:rPr>
      </w:pPr>
      <w:r w:rsidRPr="00587E84">
        <w:rPr>
          <w:szCs w:val="22"/>
        </w:rPr>
        <w:lastRenderedPageBreak/>
        <w:t>Anelia BAIJOO (Ms.), Trade System Specialist</w:t>
      </w:r>
      <w:r>
        <w:rPr>
          <w:szCs w:val="22"/>
        </w:rPr>
        <w:t>,</w:t>
      </w:r>
      <w:r w:rsidRPr="00587E84">
        <w:rPr>
          <w:szCs w:val="22"/>
        </w:rPr>
        <w:t xml:space="preserve"> </w:t>
      </w:r>
      <w:r>
        <w:rPr>
          <w:szCs w:val="22"/>
        </w:rPr>
        <w:t>T</w:t>
      </w:r>
      <w:r w:rsidRPr="00587E84">
        <w:rPr>
          <w:szCs w:val="22"/>
        </w:rPr>
        <w:t xml:space="preserve">rademark </w:t>
      </w:r>
      <w:r>
        <w:rPr>
          <w:szCs w:val="22"/>
        </w:rPr>
        <w:t>E</w:t>
      </w:r>
      <w:r w:rsidRPr="00587E84">
        <w:rPr>
          <w:szCs w:val="22"/>
        </w:rPr>
        <w:t>xaminer, Intellectual Property Office, Office of the Attorney General and Legal Affairs, Port of Spain</w:t>
      </w:r>
    </w:p>
    <w:p w14:paraId="405A800A" w14:textId="77777777" w:rsidR="00A073DA" w:rsidRPr="00587E84" w:rsidRDefault="00A073DA" w:rsidP="00A073DA">
      <w:pPr>
        <w:rPr>
          <w:szCs w:val="22"/>
          <w:u w:val="single"/>
        </w:rPr>
      </w:pPr>
    </w:p>
    <w:p w14:paraId="6AEEE469" w14:textId="77777777" w:rsidR="00A073DA" w:rsidRPr="00587E84" w:rsidRDefault="00A073DA" w:rsidP="00A073DA">
      <w:pPr>
        <w:rPr>
          <w:szCs w:val="22"/>
        </w:rPr>
      </w:pPr>
      <w:r w:rsidRPr="00587E84">
        <w:rPr>
          <w:szCs w:val="22"/>
        </w:rPr>
        <w:t>Tricia PUCKERIN (Ms.), Observer, Port of Spain</w:t>
      </w:r>
    </w:p>
    <w:p w14:paraId="69BD75BF" w14:textId="77777777" w:rsidR="00A073DA" w:rsidRPr="00587E84" w:rsidRDefault="00A073DA" w:rsidP="00A073DA">
      <w:pPr>
        <w:rPr>
          <w:szCs w:val="22"/>
          <w:u w:val="single"/>
        </w:rPr>
      </w:pPr>
    </w:p>
    <w:p w14:paraId="245B05EB" w14:textId="77777777" w:rsidR="00A073DA" w:rsidRPr="00587E84" w:rsidRDefault="00A073DA" w:rsidP="00A073DA">
      <w:pPr>
        <w:rPr>
          <w:szCs w:val="22"/>
        </w:rPr>
      </w:pPr>
      <w:r w:rsidRPr="00587E84">
        <w:rPr>
          <w:szCs w:val="22"/>
        </w:rPr>
        <w:t>Allison ST. BRICE, First Secretary, Permanent Mission, Geneva</w:t>
      </w:r>
    </w:p>
    <w:p w14:paraId="52FEC091" w14:textId="77777777" w:rsidR="00A073DA" w:rsidRPr="00587E84" w:rsidRDefault="00A073DA" w:rsidP="00A073DA">
      <w:pPr>
        <w:rPr>
          <w:szCs w:val="22"/>
          <w:u w:val="single"/>
        </w:rPr>
      </w:pPr>
    </w:p>
    <w:p w14:paraId="122E5D5C" w14:textId="77777777" w:rsidR="00A073DA" w:rsidRPr="00587E84" w:rsidRDefault="00A073DA" w:rsidP="00A073DA">
      <w:pPr>
        <w:rPr>
          <w:szCs w:val="22"/>
        </w:rPr>
      </w:pPr>
    </w:p>
    <w:p w14:paraId="17C04E5E" w14:textId="77777777" w:rsidR="00A073DA" w:rsidRPr="00986D71" w:rsidRDefault="00A073DA" w:rsidP="00A073DA">
      <w:pPr>
        <w:rPr>
          <w:szCs w:val="22"/>
          <w:u w:val="single"/>
          <w:lang w:val="fr-FR"/>
        </w:rPr>
      </w:pPr>
      <w:r w:rsidRPr="00986D71">
        <w:rPr>
          <w:szCs w:val="22"/>
          <w:u w:val="single"/>
          <w:lang w:val="fr-FR"/>
        </w:rPr>
        <w:t>TUNISIE/TUNISIA</w:t>
      </w:r>
    </w:p>
    <w:p w14:paraId="478B2B9D" w14:textId="77777777" w:rsidR="00A073DA" w:rsidRPr="00986D71" w:rsidRDefault="00A073DA" w:rsidP="00A073DA">
      <w:pPr>
        <w:tabs>
          <w:tab w:val="left" w:pos="567"/>
          <w:tab w:val="left" w:pos="1418"/>
        </w:tabs>
        <w:rPr>
          <w:szCs w:val="22"/>
          <w:u w:val="single"/>
          <w:lang w:val="fr-FR"/>
        </w:rPr>
      </w:pPr>
    </w:p>
    <w:p w14:paraId="4114FA1B" w14:textId="77777777" w:rsidR="00A073DA" w:rsidRPr="00986D71" w:rsidRDefault="00A073DA" w:rsidP="00A073DA">
      <w:pPr>
        <w:rPr>
          <w:szCs w:val="22"/>
          <w:lang w:val="fr-FR"/>
        </w:rPr>
      </w:pPr>
      <w:r w:rsidRPr="00986D71">
        <w:rPr>
          <w:szCs w:val="22"/>
          <w:lang w:val="fr-FR"/>
        </w:rPr>
        <w:t xml:space="preserve">Sabri BACHTOBJI (M.), Ambassadeur Représentant Permanent, </w:t>
      </w:r>
      <w:r w:rsidRPr="00587E84">
        <w:rPr>
          <w:szCs w:val="22"/>
          <w:lang w:val="fr-CH"/>
        </w:rPr>
        <w:t>Mission permanente</w:t>
      </w:r>
      <w:r>
        <w:rPr>
          <w:szCs w:val="22"/>
          <w:lang w:val="fr-CH"/>
        </w:rPr>
        <w:t>,</w:t>
      </w:r>
      <w:r w:rsidRPr="00986D71">
        <w:rPr>
          <w:szCs w:val="22"/>
          <w:lang w:val="fr-FR"/>
        </w:rPr>
        <w:t xml:space="preserve"> Genève</w:t>
      </w:r>
    </w:p>
    <w:p w14:paraId="5CCBB001" w14:textId="77777777" w:rsidR="00A073DA" w:rsidRPr="00986D71" w:rsidRDefault="00A073DA" w:rsidP="00A073DA">
      <w:pPr>
        <w:tabs>
          <w:tab w:val="left" w:pos="567"/>
          <w:tab w:val="left" w:pos="1418"/>
        </w:tabs>
        <w:rPr>
          <w:szCs w:val="22"/>
          <w:u w:val="single"/>
          <w:lang w:val="fr-FR"/>
        </w:rPr>
      </w:pPr>
    </w:p>
    <w:p w14:paraId="0D2BFA2C" w14:textId="77777777" w:rsidR="00A073DA" w:rsidRPr="00587E84" w:rsidRDefault="00A073DA" w:rsidP="00A073DA">
      <w:pPr>
        <w:rPr>
          <w:szCs w:val="22"/>
          <w:lang w:val="fr-CH"/>
        </w:rPr>
      </w:pPr>
      <w:r w:rsidRPr="00587E84">
        <w:rPr>
          <w:szCs w:val="22"/>
          <w:lang w:val="fr-CH"/>
        </w:rPr>
        <w:t>Sami NAGGA (M.), ministre plénipotentiaire, Mission permanente, Genève</w:t>
      </w:r>
    </w:p>
    <w:p w14:paraId="00EDF8F9" w14:textId="77777777" w:rsidR="00A073DA" w:rsidRPr="00587E84" w:rsidRDefault="00A073DA" w:rsidP="00A073DA">
      <w:pPr>
        <w:rPr>
          <w:szCs w:val="22"/>
          <w:u w:val="single"/>
        </w:rPr>
      </w:pPr>
      <w:r w:rsidRPr="00587E84">
        <w:rPr>
          <w:szCs w:val="22"/>
          <w:u w:val="single"/>
        </w:rPr>
        <w:t>TURQUIE/TURKEY</w:t>
      </w:r>
    </w:p>
    <w:p w14:paraId="44751B7C" w14:textId="77777777" w:rsidR="00A073DA" w:rsidRPr="00587E84" w:rsidRDefault="00A073DA" w:rsidP="00A073DA">
      <w:pPr>
        <w:rPr>
          <w:szCs w:val="22"/>
          <w:u w:val="single"/>
        </w:rPr>
      </w:pPr>
    </w:p>
    <w:p w14:paraId="5BAC3246" w14:textId="77777777" w:rsidR="00A073DA" w:rsidRPr="00587E84" w:rsidRDefault="00A073DA" w:rsidP="00A073DA">
      <w:pPr>
        <w:rPr>
          <w:szCs w:val="22"/>
        </w:rPr>
      </w:pPr>
      <w:r w:rsidRPr="00587E84">
        <w:rPr>
          <w:szCs w:val="22"/>
        </w:rPr>
        <w:t>Uğur TEKERCI (Mr.), Copyright Expert, Directorate General of Copyright, Ministry of Culture and Tourism, Ankara</w:t>
      </w:r>
    </w:p>
    <w:p w14:paraId="78117EA5" w14:textId="77777777" w:rsidR="00A073DA" w:rsidRPr="00587E84" w:rsidRDefault="00A073DA" w:rsidP="00A073DA">
      <w:pPr>
        <w:rPr>
          <w:szCs w:val="22"/>
        </w:rPr>
      </w:pPr>
    </w:p>
    <w:p w14:paraId="52346A44" w14:textId="77777777" w:rsidR="00A073DA" w:rsidRPr="00587E84" w:rsidRDefault="00A073DA" w:rsidP="00A073DA">
      <w:pPr>
        <w:rPr>
          <w:szCs w:val="22"/>
        </w:rPr>
      </w:pPr>
      <w:r w:rsidRPr="00587E84">
        <w:rPr>
          <w:szCs w:val="22"/>
        </w:rPr>
        <w:t>Tuğba CANATAN AKICI (Ms.), Legal Counsellor, Permanent Mission, Geneva</w:t>
      </w:r>
    </w:p>
    <w:p w14:paraId="3FDD82F4" w14:textId="77777777" w:rsidR="00A073DA" w:rsidRPr="00587E84" w:rsidRDefault="00A073DA" w:rsidP="00A073DA">
      <w:pPr>
        <w:rPr>
          <w:szCs w:val="22"/>
        </w:rPr>
      </w:pPr>
    </w:p>
    <w:p w14:paraId="2FF592B9" w14:textId="77777777" w:rsidR="00A073DA" w:rsidRPr="00587E84" w:rsidRDefault="00A073DA" w:rsidP="00A073DA">
      <w:pPr>
        <w:rPr>
          <w:szCs w:val="22"/>
        </w:rPr>
      </w:pPr>
    </w:p>
    <w:p w14:paraId="7B0A9301" w14:textId="77777777" w:rsidR="00A073DA" w:rsidRPr="00587E84" w:rsidRDefault="00A073DA" w:rsidP="00A073DA">
      <w:pPr>
        <w:rPr>
          <w:szCs w:val="22"/>
          <w:u w:val="single"/>
        </w:rPr>
      </w:pPr>
      <w:r w:rsidRPr="00587E84">
        <w:rPr>
          <w:szCs w:val="22"/>
          <w:u w:val="single"/>
        </w:rPr>
        <w:t>UKRAINE</w:t>
      </w:r>
    </w:p>
    <w:p w14:paraId="5FB6785C" w14:textId="77777777" w:rsidR="00A073DA" w:rsidRPr="00587E84" w:rsidRDefault="00A073DA" w:rsidP="00A073DA">
      <w:pPr>
        <w:rPr>
          <w:szCs w:val="22"/>
          <w:u w:val="single"/>
        </w:rPr>
      </w:pPr>
    </w:p>
    <w:p w14:paraId="763449F2" w14:textId="77777777" w:rsidR="00A073DA" w:rsidRPr="00587E84" w:rsidRDefault="00A073DA" w:rsidP="00A073DA">
      <w:pPr>
        <w:rPr>
          <w:szCs w:val="22"/>
        </w:rPr>
      </w:pPr>
      <w:r w:rsidRPr="00587E84">
        <w:rPr>
          <w:szCs w:val="22"/>
        </w:rPr>
        <w:t>Andriy NIKITOV (Mr.), First Secretary, Permanent Mission, Geneva</w:t>
      </w:r>
    </w:p>
    <w:p w14:paraId="4F05B1AA" w14:textId="77777777" w:rsidR="00A073DA" w:rsidRPr="00587E84" w:rsidRDefault="00A073DA" w:rsidP="00A073DA">
      <w:pPr>
        <w:tabs>
          <w:tab w:val="left" w:pos="567"/>
          <w:tab w:val="left" w:pos="1418"/>
        </w:tabs>
        <w:rPr>
          <w:szCs w:val="22"/>
          <w:u w:val="single"/>
        </w:rPr>
      </w:pPr>
    </w:p>
    <w:p w14:paraId="287D9E33" w14:textId="77777777" w:rsidR="00A073DA" w:rsidRPr="00587E84" w:rsidRDefault="00A073DA" w:rsidP="00A073DA">
      <w:pPr>
        <w:tabs>
          <w:tab w:val="left" w:pos="567"/>
          <w:tab w:val="left" w:pos="1418"/>
        </w:tabs>
        <w:rPr>
          <w:szCs w:val="22"/>
          <w:u w:val="single"/>
        </w:rPr>
      </w:pPr>
    </w:p>
    <w:p w14:paraId="762AE364" w14:textId="77777777" w:rsidR="00A073DA" w:rsidRPr="00151628" w:rsidRDefault="00A073DA" w:rsidP="00A073DA">
      <w:pPr>
        <w:rPr>
          <w:szCs w:val="22"/>
          <w:u w:val="single"/>
          <w:lang w:val="es-ES"/>
        </w:rPr>
      </w:pPr>
      <w:r w:rsidRPr="00151628">
        <w:rPr>
          <w:szCs w:val="22"/>
          <w:u w:val="single"/>
          <w:lang w:val="es-ES"/>
        </w:rPr>
        <w:t>URUGUAY</w:t>
      </w:r>
    </w:p>
    <w:p w14:paraId="66625D80" w14:textId="77777777" w:rsidR="00A073DA" w:rsidRPr="00151628" w:rsidRDefault="00A073DA" w:rsidP="00A073DA">
      <w:pPr>
        <w:rPr>
          <w:szCs w:val="22"/>
          <w:u w:val="single"/>
          <w:lang w:val="es-ES"/>
        </w:rPr>
      </w:pPr>
    </w:p>
    <w:p w14:paraId="66A9E02C" w14:textId="77777777" w:rsidR="00A073DA" w:rsidRPr="00986D71" w:rsidRDefault="00A073DA" w:rsidP="00A073DA">
      <w:pPr>
        <w:rPr>
          <w:szCs w:val="22"/>
          <w:lang w:val="es-ES"/>
        </w:rPr>
      </w:pPr>
      <w:r w:rsidRPr="00986D71">
        <w:rPr>
          <w:szCs w:val="22"/>
          <w:lang w:val="es-ES"/>
        </w:rPr>
        <w:t>Felipe LLANTADA (Sr.), Ministro, Misión Permanente ante la Organización Mundial del Comercio (OMC), Ginebra</w:t>
      </w:r>
    </w:p>
    <w:p w14:paraId="1E09EEAC" w14:textId="77777777" w:rsidR="00A073DA" w:rsidRPr="00986D71" w:rsidRDefault="00A073DA" w:rsidP="00A073DA">
      <w:pPr>
        <w:rPr>
          <w:szCs w:val="22"/>
          <w:lang w:val="es-ES"/>
        </w:rPr>
      </w:pPr>
    </w:p>
    <w:p w14:paraId="7E160B88" w14:textId="77777777" w:rsidR="00A073DA" w:rsidRPr="00986D71" w:rsidRDefault="00A073DA" w:rsidP="00A073DA">
      <w:pPr>
        <w:rPr>
          <w:szCs w:val="22"/>
          <w:lang w:val="es-ES"/>
        </w:rPr>
      </w:pPr>
    </w:p>
    <w:p w14:paraId="2EC55273" w14:textId="77777777" w:rsidR="00A073DA" w:rsidRPr="00986D71" w:rsidRDefault="00A073DA" w:rsidP="00A073DA">
      <w:pPr>
        <w:rPr>
          <w:szCs w:val="22"/>
          <w:u w:val="single"/>
          <w:lang w:val="es-ES"/>
        </w:rPr>
      </w:pPr>
      <w:r w:rsidRPr="00986D71">
        <w:rPr>
          <w:szCs w:val="22"/>
          <w:u w:val="single"/>
          <w:lang w:val="es-ES"/>
        </w:rPr>
        <w:t>VANUATU</w:t>
      </w:r>
    </w:p>
    <w:p w14:paraId="62F8CAEF" w14:textId="77777777" w:rsidR="00A073DA" w:rsidRPr="00986D71" w:rsidRDefault="00A073DA" w:rsidP="00A073DA">
      <w:pPr>
        <w:rPr>
          <w:szCs w:val="22"/>
          <w:u w:val="single"/>
          <w:lang w:val="es-ES"/>
        </w:rPr>
      </w:pPr>
    </w:p>
    <w:p w14:paraId="7D8E25C3" w14:textId="77777777" w:rsidR="00A073DA" w:rsidRPr="00986D71" w:rsidRDefault="00A073DA" w:rsidP="00A073DA">
      <w:pPr>
        <w:rPr>
          <w:szCs w:val="22"/>
          <w:lang w:val="es-ES"/>
        </w:rPr>
      </w:pPr>
      <w:r w:rsidRPr="00986D71">
        <w:rPr>
          <w:szCs w:val="22"/>
          <w:lang w:val="es-ES"/>
        </w:rPr>
        <w:t>Sumbue ANTAS (Mr.), Ambassador, Permanent Representative, Permanent Mission, Geneva</w:t>
      </w:r>
    </w:p>
    <w:p w14:paraId="514B9C1B" w14:textId="77777777" w:rsidR="00A073DA" w:rsidRPr="00986D71" w:rsidRDefault="00A073DA" w:rsidP="00A073DA">
      <w:pPr>
        <w:rPr>
          <w:szCs w:val="22"/>
          <w:lang w:val="es-ES"/>
        </w:rPr>
      </w:pPr>
    </w:p>
    <w:p w14:paraId="5CB091CC" w14:textId="77777777" w:rsidR="00A073DA" w:rsidRPr="00986D71" w:rsidRDefault="00A073DA" w:rsidP="00A073DA">
      <w:pPr>
        <w:rPr>
          <w:szCs w:val="22"/>
          <w:lang w:val="es-ES"/>
        </w:rPr>
      </w:pPr>
    </w:p>
    <w:p w14:paraId="7CD61EB7" w14:textId="77777777" w:rsidR="00A073DA" w:rsidRPr="00986D71" w:rsidRDefault="00A073DA" w:rsidP="00A073DA">
      <w:pPr>
        <w:rPr>
          <w:szCs w:val="22"/>
          <w:u w:val="single"/>
          <w:lang w:val="es-ES"/>
        </w:rPr>
      </w:pPr>
      <w:r w:rsidRPr="00986D71">
        <w:rPr>
          <w:szCs w:val="22"/>
          <w:u w:val="single"/>
          <w:lang w:val="es-ES"/>
        </w:rPr>
        <w:t>VENEZUELA (RÉPUBLIQUE BOLIVARIENNE DU)/VENEZUELA (BOLIVARIAN REPUBLIC OF)</w:t>
      </w:r>
    </w:p>
    <w:p w14:paraId="3D6549FE" w14:textId="77777777" w:rsidR="00A073DA" w:rsidRPr="00986D71" w:rsidRDefault="00A073DA" w:rsidP="00A073DA">
      <w:pPr>
        <w:rPr>
          <w:szCs w:val="22"/>
          <w:u w:val="single"/>
          <w:lang w:val="es-ES"/>
        </w:rPr>
      </w:pPr>
    </w:p>
    <w:p w14:paraId="71D46452" w14:textId="77777777" w:rsidR="00A073DA" w:rsidRPr="00986D71" w:rsidRDefault="00A073DA" w:rsidP="00A073DA">
      <w:pPr>
        <w:rPr>
          <w:szCs w:val="22"/>
          <w:lang w:val="es-ES"/>
        </w:rPr>
      </w:pPr>
      <w:r w:rsidRPr="00986D71">
        <w:rPr>
          <w:szCs w:val="22"/>
          <w:lang w:val="es-ES"/>
        </w:rPr>
        <w:t>Manuel MIRABAL (Sr.), Director Nacional de Derecho de Autor, Direccion Nacional de Derecho de Autor, Servicio Autonomo de La Propiedad Intelectual, Caracas</w:t>
      </w:r>
    </w:p>
    <w:p w14:paraId="7C198FD4" w14:textId="77777777" w:rsidR="00A073DA" w:rsidRPr="00986D71" w:rsidRDefault="00A073DA" w:rsidP="00A073DA">
      <w:pPr>
        <w:rPr>
          <w:szCs w:val="22"/>
          <w:lang w:val="es-ES"/>
        </w:rPr>
      </w:pPr>
    </w:p>
    <w:p w14:paraId="7BAFA389" w14:textId="77777777" w:rsidR="00A073DA" w:rsidRPr="00986D71" w:rsidRDefault="00A073DA" w:rsidP="00A073DA">
      <w:pPr>
        <w:rPr>
          <w:szCs w:val="22"/>
          <w:lang w:val="es-ES"/>
        </w:rPr>
      </w:pPr>
      <w:r w:rsidRPr="00986D71">
        <w:rPr>
          <w:szCs w:val="22"/>
          <w:lang w:val="es-ES"/>
        </w:rPr>
        <w:t>Liz SANCHEZ VEGAS (Sra.), Sub Directora Nacional de Derecho de Autor, Direccion Nacional de Derecho de Autor, Servicio Autonomo de La Propiedad Intelectual, Caracas</w:t>
      </w:r>
    </w:p>
    <w:p w14:paraId="1C21B1C9" w14:textId="77777777" w:rsidR="00A073DA" w:rsidRPr="00986D71" w:rsidRDefault="00A073DA" w:rsidP="00A073DA">
      <w:pPr>
        <w:rPr>
          <w:szCs w:val="22"/>
          <w:lang w:val="es-ES"/>
        </w:rPr>
      </w:pPr>
    </w:p>
    <w:p w14:paraId="53AE3EF7" w14:textId="77777777" w:rsidR="00A073DA" w:rsidRPr="00986D71" w:rsidRDefault="00A073DA" w:rsidP="00A073DA">
      <w:pPr>
        <w:rPr>
          <w:szCs w:val="22"/>
          <w:lang w:val="es-ES"/>
        </w:rPr>
      </w:pPr>
      <w:r w:rsidRPr="00986D71">
        <w:rPr>
          <w:szCs w:val="22"/>
          <w:lang w:val="es-ES"/>
        </w:rPr>
        <w:t xml:space="preserve">Violeta FONSECA (Sra.), Ministra Consejera, </w:t>
      </w:r>
      <w:r w:rsidRPr="00587E84">
        <w:rPr>
          <w:szCs w:val="22"/>
          <w:lang w:val="es-ES"/>
        </w:rPr>
        <w:t>Misión Permanente, Ginebra</w:t>
      </w:r>
    </w:p>
    <w:p w14:paraId="5EB2667D" w14:textId="77777777" w:rsidR="00A073DA" w:rsidRPr="00986D71" w:rsidRDefault="00A073DA" w:rsidP="00A073DA">
      <w:pPr>
        <w:rPr>
          <w:szCs w:val="22"/>
          <w:lang w:val="es-ES"/>
        </w:rPr>
      </w:pPr>
    </w:p>
    <w:p w14:paraId="7D12C4AA" w14:textId="57130F36" w:rsidR="00F9492F" w:rsidRDefault="00F9492F">
      <w:pPr>
        <w:spacing w:after="160" w:line="259" w:lineRule="auto"/>
        <w:rPr>
          <w:szCs w:val="22"/>
          <w:lang w:val="es-ES"/>
        </w:rPr>
      </w:pPr>
      <w:r>
        <w:rPr>
          <w:szCs w:val="22"/>
          <w:lang w:val="es-ES"/>
        </w:rPr>
        <w:br w:type="page"/>
      </w:r>
    </w:p>
    <w:p w14:paraId="540FA63E" w14:textId="77777777" w:rsidR="00A073DA" w:rsidRPr="00587E84" w:rsidRDefault="00A073DA" w:rsidP="00A073DA">
      <w:pPr>
        <w:rPr>
          <w:szCs w:val="22"/>
          <w:u w:val="single"/>
        </w:rPr>
      </w:pPr>
      <w:r w:rsidRPr="00587E84">
        <w:rPr>
          <w:szCs w:val="22"/>
          <w:u w:val="single"/>
        </w:rPr>
        <w:lastRenderedPageBreak/>
        <w:t>VIET NAM</w:t>
      </w:r>
    </w:p>
    <w:p w14:paraId="7769755B" w14:textId="77777777" w:rsidR="00A073DA" w:rsidRPr="00587E84" w:rsidRDefault="00A073DA" w:rsidP="00A073DA">
      <w:pPr>
        <w:rPr>
          <w:szCs w:val="22"/>
          <w:u w:val="single"/>
        </w:rPr>
      </w:pPr>
    </w:p>
    <w:p w14:paraId="23C82649" w14:textId="77777777" w:rsidR="00A073DA" w:rsidRPr="00587E84" w:rsidRDefault="00A073DA" w:rsidP="00A073DA">
      <w:pPr>
        <w:rPr>
          <w:szCs w:val="22"/>
        </w:rPr>
      </w:pPr>
      <w:r w:rsidRPr="00587E84">
        <w:rPr>
          <w:szCs w:val="22"/>
        </w:rPr>
        <w:t xml:space="preserve">DAO Nguyen (Mr.), Second Secretary, </w:t>
      </w:r>
      <w:r>
        <w:rPr>
          <w:szCs w:val="22"/>
        </w:rPr>
        <w:t xml:space="preserve">Permanent </w:t>
      </w:r>
      <w:r w:rsidRPr="00587E84">
        <w:rPr>
          <w:szCs w:val="22"/>
        </w:rPr>
        <w:t>M</w:t>
      </w:r>
      <w:r>
        <w:rPr>
          <w:szCs w:val="22"/>
        </w:rPr>
        <w:t>ission</w:t>
      </w:r>
      <w:r w:rsidRPr="00587E84">
        <w:rPr>
          <w:szCs w:val="22"/>
        </w:rPr>
        <w:t>, Geneva</w:t>
      </w:r>
    </w:p>
    <w:p w14:paraId="50718CAB" w14:textId="77777777" w:rsidR="00A073DA" w:rsidRPr="00587E84" w:rsidRDefault="00A073DA" w:rsidP="00A073DA">
      <w:pPr>
        <w:rPr>
          <w:szCs w:val="22"/>
        </w:rPr>
      </w:pPr>
    </w:p>
    <w:p w14:paraId="2F2E6745" w14:textId="77777777" w:rsidR="00A073DA" w:rsidRPr="00587E84" w:rsidRDefault="00A073DA" w:rsidP="00A073DA">
      <w:pPr>
        <w:rPr>
          <w:szCs w:val="22"/>
        </w:rPr>
      </w:pPr>
    </w:p>
    <w:p w14:paraId="223C922B" w14:textId="77777777" w:rsidR="00A073DA" w:rsidRPr="009C308F" w:rsidRDefault="00A073DA" w:rsidP="00A073DA">
      <w:pPr>
        <w:rPr>
          <w:szCs w:val="22"/>
          <w:u w:val="single"/>
        </w:rPr>
      </w:pPr>
      <w:r w:rsidRPr="00587E84">
        <w:rPr>
          <w:szCs w:val="22"/>
          <w:u w:val="single"/>
        </w:rPr>
        <w:t>ZIMBABWE</w:t>
      </w:r>
    </w:p>
    <w:p w14:paraId="08C035C5" w14:textId="77777777" w:rsidR="00A073DA" w:rsidRPr="009C308F" w:rsidRDefault="00A073DA" w:rsidP="00A073DA">
      <w:pPr>
        <w:rPr>
          <w:szCs w:val="22"/>
          <w:u w:val="single"/>
        </w:rPr>
      </w:pPr>
    </w:p>
    <w:p w14:paraId="50DB783E" w14:textId="77777777" w:rsidR="00A073DA" w:rsidRDefault="00A073DA" w:rsidP="00A073DA">
      <w:pPr>
        <w:rPr>
          <w:szCs w:val="22"/>
        </w:rPr>
      </w:pPr>
      <w:r>
        <w:rPr>
          <w:szCs w:val="22"/>
        </w:rPr>
        <w:t>Pearson CHIGIJI (Mr.), Charge d’Affaires, Permanent Mission, Geneva</w:t>
      </w:r>
    </w:p>
    <w:p w14:paraId="0EA0CCC6" w14:textId="77777777" w:rsidR="00A073DA" w:rsidRDefault="00A073DA" w:rsidP="00A073DA">
      <w:pPr>
        <w:rPr>
          <w:szCs w:val="22"/>
        </w:rPr>
      </w:pPr>
    </w:p>
    <w:p w14:paraId="49DC9122" w14:textId="77777777" w:rsidR="00A073DA" w:rsidRDefault="00A073DA" w:rsidP="00A073DA">
      <w:pPr>
        <w:rPr>
          <w:szCs w:val="22"/>
        </w:rPr>
      </w:pPr>
      <w:r>
        <w:rPr>
          <w:szCs w:val="22"/>
        </w:rPr>
        <w:t>Tanyaradzwa MANHOMBO (Mr.), Counsellor, Permanent Mission, Geneva</w:t>
      </w:r>
    </w:p>
    <w:p w14:paraId="2DB8B0F3" w14:textId="77777777" w:rsidR="00A073DA" w:rsidRDefault="00A073DA" w:rsidP="00A073DA">
      <w:pPr>
        <w:rPr>
          <w:szCs w:val="22"/>
        </w:rPr>
      </w:pPr>
    </w:p>
    <w:p w14:paraId="21692DD3" w14:textId="77777777" w:rsidR="00A073DA" w:rsidRDefault="00A073DA" w:rsidP="00A073DA">
      <w:pPr>
        <w:rPr>
          <w:szCs w:val="22"/>
        </w:rPr>
      </w:pPr>
    </w:p>
    <w:p w14:paraId="062FDF9E" w14:textId="77777777" w:rsidR="00A073DA" w:rsidRPr="00986D71" w:rsidRDefault="00A073DA" w:rsidP="00A073DA">
      <w:pPr>
        <w:keepNext/>
        <w:keepLines/>
        <w:tabs>
          <w:tab w:val="left" w:pos="567"/>
          <w:tab w:val="left" w:pos="1418"/>
        </w:tabs>
        <w:rPr>
          <w:szCs w:val="22"/>
          <w:lang w:val="fr-FR"/>
        </w:rPr>
      </w:pPr>
      <w:r w:rsidRPr="00986D71">
        <w:rPr>
          <w:szCs w:val="22"/>
          <w:lang w:val="fr-FR"/>
        </w:rPr>
        <w:t>II.</w:t>
      </w:r>
      <w:r w:rsidRPr="00986D71">
        <w:rPr>
          <w:szCs w:val="22"/>
          <w:lang w:val="fr-FR"/>
        </w:rPr>
        <w:tab/>
      </w:r>
      <w:r w:rsidRPr="00986D71">
        <w:rPr>
          <w:szCs w:val="22"/>
          <w:u w:val="single"/>
          <w:lang w:val="fr-FR"/>
        </w:rPr>
        <w:t>OBSERVATEURS/OBSERVERS</w:t>
      </w:r>
    </w:p>
    <w:p w14:paraId="75A25F27" w14:textId="77777777" w:rsidR="00A073DA" w:rsidRPr="00986D71" w:rsidRDefault="00A073DA" w:rsidP="00A073DA">
      <w:pPr>
        <w:keepNext/>
        <w:keepLines/>
        <w:tabs>
          <w:tab w:val="left" w:pos="567"/>
          <w:tab w:val="left" w:pos="1418"/>
        </w:tabs>
        <w:rPr>
          <w:szCs w:val="22"/>
          <w:lang w:val="fr-FR"/>
        </w:rPr>
      </w:pPr>
    </w:p>
    <w:p w14:paraId="71294231" w14:textId="77777777" w:rsidR="00A073DA" w:rsidRPr="00986D71" w:rsidRDefault="00A073DA" w:rsidP="00A073DA">
      <w:pPr>
        <w:keepNext/>
        <w:keepLines/>
        <w:tabs>
          <w:tab w:val="left" w:pos="567"/>
          <w:tab w:val="left" w:pos="1418"/>
        </w:tabs>
        <w:rPr>
          <w:szCs w:val="22"/>
          <w:u w:val="single"/>
          <w:lang w:val="fr-FR"/>
        </w:rPr>
      </w:pPr>
    </w:p>
    <w:p w14:paraId="56DD48B6" w14:textId="77777777" w:rsidR="00A073DA" w:rsidRPr="00986D71" w:rsidRDefault="00A073DA" w:rsidP="00A073DA">
      <w:pPr>
        <w:keepNext/>
        <w:keepLines/>
        <w:rPr>
          <w:szCs w:val="22"/>
          <w:u w:val="single"/>
          <w:lang w:val="fr-FR"/>
        </w:rPr>
      </w:pPr>
      <w:r w:rsidRPr="00986D71">
        <w:rPr>
          <w:szCs w:val="22"/>
          <w:u w:val="single"/>
          <w:lang w:val="fr-FR"/>
        </w:rPr>
        <w:t xml:space="preserve">PALESTINE </w:t>
      </w:r>
    </w:p>
    <w:p w14:paraId="023B5227" w14:textId="77777777" w:rsidR="00A073DA" w:rsidRPr="00986D71" w:rsidRDefault="00A073DA" w:rsidP="00A073DA">
      <w:pPr>
        <w:keepNext/>
        <w:keepLines/>
        <w:rPr>
          <w:szCs w:val="22"/>
          <w:u w:val="single"/>
          <w:lang w:val="fr-FR"/>
        </w:rPr>
      </w:pPr>
    </w:p>
    <w:p w14:paraId="38CB4217" w14:textId="77777777" w:rsidR="00A073DA" w:rsidRPr="00986D71" w:rsidRDefault="00A073DA" w:rsidP="00A073DA">
      <w:pPr>
        <w:rPr>
          <w:szCs w:val="22"/>
          <w:lang w:val="fr-FR"/>
        </w:rPr>
      </w:pPr>
      <w:r w:rsidRPr="00986D71">
        <w:rPr>
          <w:szCs w:val="22"/>
          <w:lang w:val="fr-FR"/>
        </w:rPr>
        <w:t>Nada TARBUSH (Ms.), Counsellor, Permanent Observer</w:t>
      </w:r>
      <w:r>
        <w:rPr>
          <w:szCs w:val="22"/>
          <w:lang w:val="fr-FR"/>
        </w:rPr>
        <w:t>,</w:t>
      </w:r>
      <w:r w:rsidRPr="00986D71">
        <w:rPr>
          <w:szCs w:val="22"/>
          <w:lang w:val="fr-FR"/>
        </w:rPr>
        <w:t xml:space="preserve"> Permanent Observer Mission, Genève</w:t>
      </w:r>
    </w:p>
    <w:p w14:paraId="68B32E5E" w14:textId="77777777" w:rsidR="00A073DA" w:rsidRPr="00986D71" w:rsidRDefault="00A073DA" w:rsidP="00A073DA">
      <w:pPr>
        <w:rPr>
          <w:szCs w:val="22"/>
          <w:lang w:val="fr-FR"/>
        </w:rPr>
      </w:pPr>
    </w:p>
    <w:p w14:paraId="3D06BDF7" w14:textId="77777777" w:rsidR="00A073DA" w:rsidRPr="00986D71" w:rsidRDefault="00A073DA" w:rsidP="00A073DA">
      <w:pPr>
        <w:rPr>
          <w:color w:val="000000" w:themeColor="text1"/>
          <w:szCs w:val="22"/>
          <w:lang w:val="fr-FR"/>
        </w:rPr>
      </w:pPr>
    </w:p>
    <w:p w14:paraId="46B28333" w14:textId="77777777" w:rsidR="00A073DA" w:rsidRPr="005675E9" w:rsidRDefault="00A073DA" w:rsidP="00A073DA">
      <w:pPr>
        <w:keepNext/>
        <w:keepLines/>
        <w:tabs>
          <w:tab w:val="left" w:pos="567"/>
          <w:tab w:val="left" w:pos="1418"/>
        </w:tabs>
        <w:rPr>
          <w:szCs w:val="22"/>
          <w:lang w:val="fr-FR"/>
        </w:rPr>
      </w:pPr>
      <w:r w:rsidRPr="005675E9">
        <w:rPr>
          <w:bCs/>
          <w:szCs w:val="22"/>
          <w:lang w:val="fr-FR"/>
        </w:rPr>
        <w:t>III.</w:t>
      </w:r>
      <w:r w:rsidRPr="005675E9">
        <w:rPr>
          <w:bCs/>
          <w:szCs w:val="22"/>
          <w:lang w:val="fr-FR"/>
        </w:rPr>
        <w:tab/>
      </w:r>
      <w:r w:rsidRPr="005675E9">
        <w:rPr>
          <w:bCs/>
          <w:szCs w:val="22"/>
          <w:u w:val="single"/>
          <w:lang w:val="fr-FR"/>
        </w:rPr>
        <w:t>DÉLÉGATIONS MEMBRES SPÉCIALES/SPECIAL MEMBER DELEGATIONS</w:t>
      </w:r>
    </w:p>
    <w:p w14:paraId="49600688" w14:textId="77777777" w:rsidR="00A073DA" w:rsidRPr="005675E9" w:rsidRDefault="00A073DA" w:rsidP="00A073DA">
      <w:pPr>
        <w:keepNext/>
        <w:keepLines/>
        <w:rPr>
          <w:szCs w:val="22"/>
          <w:lang w:val="fr-FR"/>
        </w:rPr>
      </w:pPr>
    </w:p>
    <w:p w14:paraId="03E7626E" w14:textId="77777777" w:rsidR="00A073DA" w:rsidRPr="00986D71" w:rsidRDefault="00A073DA" w:rsidP="00A073DA">
      <w:pPr>
        <w:rPr>
          <w:szCs w:val="22"/>
          <w:lang w:val="fr-FR"/>
        </w:rPr>
      </w:pPr>
    </w:p>
    <w:p w14:paraId="5EB7D353" w14:textId="77777777" w:rsidR="00A073DA" w:rsidRPr="00986D71" w:rsidRDefault="00A073DA" w:rsidP="00A073DA">
      <w:pPr>
        <w:rPr>
          <w:szCs w:val="22"/>
          <w:u w:val="single"/>
          <w:lang w:val="fr-FR"/>
        </w:rPr>
      </w:pPr>
      <w:r w:rsidRPr="00986D71">
        <w:rPr>
          <w:szCs w:val="22"/>
          <w:u w:val="single"/>
          <w:lang w:val="fr-FR"/>
        </w:rPr>
        <w:t xml:space="preserve">COMMISSION EUROPÉENNE (CE)/EUROPEAN COMMISSION (EC) </w:t>
      </w:r>
    </w:p>
    <w:p w14:paraId="4D330E4A" w14:textId="77777777" w:rsidR="00A073DA" w:rsidRPr="00986D71" w:rsidRDefault="00A073DA" w:rsidP="00A073DA">
      <w:pPr>
        <w:rPr>
          <w:szCs w:val="22"/>
          <w:u w:val="single"/>
          <w:lang w:val="fr-FR"/>
        </w:rPr>
      </w:pPr>
    </w:p>
    <w:p w14:paraId="3AB7FF61" w14:textId="77777777" w:rsidR="00A073DA" w:rsidRPr="005675E9" w:rsidRDefault="00A073DA" w:rsidP="00A073DA">
      <w:pPr>
        <w:rPr>
          <w:szCs w:val="22"/>
        </w:rPr>
      </w:pPr>
      <w:r w:rsidRPr="005675E9">
        <w:rPr>
          <w:szCs w:val="22"/>
        </w:rPr>
        <w:t>Marco GIORELLO (Mr.), Head of Unit, Copyright, DG CONNECT, Brussels</w:t>
      </w:r>
    </w:p>
    <w:p w14:paraId="3FCD058E" w14:textId="77777777" w:rsidR="00A073DA" w:rsidRPr="005675E9" w:rsidRDefault="00A073DA" w:rsidP="00A073DA">
      <w:pPr>
        <w:rPr>
          <w:szCs w:val="22"/>
        </w:rPr>
      </w:pPr>
    </w:p>
    <w:p w14:paraId="375ADFD8" w14:textId="77777777" w:rsidR="00A073DA" w:rsidRPr="005675E9" w:rsidRDefault="00A073DA" w:rsidP="00A073DA">
      <w:pPr>
        <w:rPr>
          <w:szCs w:val="22"/>
        </w:rPr>
      </w:pPr>
      <w:r w:rsidRPr="005675E9">
        <w:rPr>
          <w:szCs w:val="22"/>
        </w:rPr>
        <w:t>Sandor SZALAI (Mr.), Policy Officer, Brussels</w:t>
      </w:r>
    </w:p>
    <w:p w14:paraId="344A3158" w14:textId="77777777" w:rsidR="00A073DA" w:rsidRPr="005675E9" w:rsidRDefault="00A073DA" w:rsidP="00A073DA">
      <w:pPr>
        <w:rPr>
          <w:szCs w:val="22"/>
        </w:rPr>
      </w:pPr>
    </w:p>
    <w:p w14:paraId="1D53C893" w14:textId="77777777" w:rsidR="00A073DA" w:rsidRPr="005675E9" w:rsidRDefault="00A073DA" w:rsidP="00A073DA">
      <w:pPr>
        <w:rPr>
          <w:szCs w:val="22"/>
        </w:rPr>
      </w:pPr>
      <w:r w:rsidRPr="005675E9">
        <w:rPr>
          <w:szCs w:val="22"/>
        </w:rPr>
        <w:t>Sabina TSAKOVA (Ms.), Legal and Policy Officer, Copyright Unit, European Union, DG Connect, Brussels</w:t>
      </w:r>
    </w:p>
    <w:p w14:paraId="32426D72" w14:textId="77777777" w:rsidR="00A073DA" w:rsidRDefault="00A073DA" w:rsidP="00A073DA">
      <w:pPr>
        <w:rPr>
          <w:szCs w:val="22"/>
        </w:rPr>
      </w:pPr>
    </w:p>
    <w:p w14:paraId="396D712D" w14:textId="77777777" w:rsidR="00A073DA" w:rsidRPr="005675E9" w:rsidRDefault="00A073DA" w:rsidP="00A073DA">
      <w:pPr>
        <w:rPr>
          <w:szCs w:val="22"/>
        </w:rPr>
      </w:pPr>
    </w:p>
    <w:p w14:paraId="369B9F1E" w14:textId="77777777" w:rsidR="00A073DA" w:rsidRPr="00986D71" w:rsidRDefault="00A073DA" w:rsidP="00A073DA">
      <w:pPr>
        <w:rPr>
          <w:szCs w:val="22"/>
          <w:u w:val="single"/>
          <w:lang w:val="fr-FR"/>
        </w:rPr>
      </w:pPr>
      <w:r w:rsidRPr="00986D71">
        <w:rPr>
          <w:szCs w:val="22"/>
          <w:u w:val="single"/>
          <w:lang w:val="fr-FR"/>
        </w:rPr>
        <w:t xml:space="preserve">UNION EUROPÉENNE (UE)/EUROPEAN UNION (EU) </w:t>
      </w:r>
    </w:p>
    <w:p w14:paraId="0B341E97" w14:textId="77777777" w:rsidR="00A073DA" w:rsidRPr="00986D71" w:rsidRDefault="00A073DA" w:rsidP="00A073DA">
      <w:pPr>
        <w:rPr>
          <w:szCs w:val="22"/>
          <w:u w:val="single"/>
          <w:lang w:val="fr-FR"/>
        </w:rPr>
      </w:pPr>
    </w:p>
    <w:p w14:paraId="69862E6A" w14:textId="77777777" w:rsidR="00A073DA" w:rsidRPr="005675E9" w:rsidRDefault="00A073DA" w:rsidP="00A073DA">
      <w:pPr>
        <w:rPr>
          <w:szCs w:val="22"/>
        </w:rPr>
      </w:pPr>
      <w:r w:rsidRPr="005675E9">
        <w:rPr>
          <w:szCs w:val="22"/>
        </w:rPr>
        <w:t>Pascal DELISLE (Mr.), Counselor, Delegation, United Nations,</w:t>
      </w:r>
      <w:r>
        <w:rPr>
          <w:szCs w:val="22"/>
        </w:rPr>
        <w:t xml:space="preserve"> </w:t>
      </w:r>
      <w:r w:rsidRPr="005675E9">
        <w:rPr>
          <w:szCs w:val="22"/>
        </w:rPr>
        <w:t>Geneva</w:t>
      </w:r>
    </w:p>
    <w:p w14:paraId="5BAF951D" w14:textId="77777777" w:rsidR="00A073DA" w:rsidRPr="005675E9" w:rsidRDefault="00A073DA" w:rsidP="00A073DA">
      <w:pPr>
        <w:rPr>
          <w:szCs w:val="22"/>
        </w:rPr>
      </w:pPr>
    </w:p>
    <w:p w14:paraId="79F855FE" w14:textId="77777777" w:rsidR="00A073DA" w:rsidRDefault="00A073DA" w:rsidP="00A073DA">
      <w:pPr>
        <w:rPr>
          <w:szCs w:val="22"/>
        </w:rPr>
      </w:pPr>
      <w:r w:rsidRPr="005675E9">
        <w:rPr>
          <w:szCs w:val="22"/>
        </w:rPr>
        <w:t>Oscar MONDEJAR (Mr.), First Counsellor, Geneva</w:t>
      </w:r>
    </w:p>
    <w:p w14:paraId="4707F705" w14:textId="77777777" w:rsidR="00A073DA" w:rsidRDefault="00A073DA" w:rsidP="00A073DA">
      <w:pPr>
        <w:rPr>
          <w:szCs w:val="22"/>
        </w:rPr>
      </w:pPr>
    </w:p>
    <w:p w14:paraId="179C5D80" w14:textId="77777777" w:rsidR="00A073DA" w:rsidRDefault="00A073DA" w:rsidP="00A073DA">
      <w:pPr>
        <w:rPr>
          <w:szCs w:val="22"/>
        </w:rPr>
      </w:pPr>
    </w:p>
    <w:p w14:paraId="64BBB371" w14:textId="77777777" w:rsidR="00A073DA" w:rsidRPr="005675E9" w:rsidRDefault="00A073DA" w:rsidP="00A073DA">
      <w:pPr>
        <w:rPr>
          <w:szCs w:val="22"/>
        </w:rPr>
      </w:pPr>
    </w:p>
    <w:p w14:paraId="0FDFDBE2" w14:textId="77777777" w:rsidR="00A073DA" w:rsidRPr="005675E9" w:rsidRDefault="00A073DA" w:rsidP="00A073DA">
      <w:pPr>
        <w:keepNext/>
        <w:keepLines/>
        <w:tabs>
          <w:tab w:val="left" w:pos="567"/>
          <w:tab w:val="left" w:pos="1418"/>
        </w:tabs>
        <w:rPr>
          <w:szCs w:val="22"/>
          <w:u w:val="single"/>
          <w:lang w:val="fr-FR"/>
        </w:rPr>
      </w:pPr>
      <w:r w:rsidRPr="005675E9">
        <w:rPr>
          <w:szCs w:val="22"/>
          <w:lang w:val="fr-FR"/>
        </w:rPr>
        <w:t>IV.</w:t>
      </w:r>
      <w:r w:rsidRPr="005675E9">
        <w:rPr>
          <w:szCs w:val="22"/>
          <w:lang w:val="fr-FR"/>
        </w:rPr>
        <w:tab/>
      </w:r>
      <w:r w:rsidRPr="005675E9">
        <w:rPr>
          <w:szCs w:val="22"/>
          <w:u w:val="single"/>
          <w:lang w:val="fr-FR"/>
        </w:rPr>
        <w:t>ORGANISATIONS INTERGOUVERNEMENTALES/</w:t>
      </w:r>
    </w:p>
    <w:p w14:paraId="1A031ACF" w14:textId="77777777" w:rsidR="00A073DA" w:rsidRPr="00986D71" w:rsidRDefault="00A073DA" w:rsidP="00A073DA">
      <w:pPr>
        <w:keepNext/>
        <w:keepLines/>
        <w:tabs>
          <w:tab w:val="left" w:pos="567"/>
          <w:tab w:val="left" w:pos="1418"/>
        </w:tabs>
        <w:rPr>
          <w:szCs w:val="22"/>
          <w:lang w:val="fr-FR"/>
        </w:rPr>
      </w:pPr>
      <w:r w:rsidRPr="005675E9">
        <w:rPr>
          <w:szCs w:val="22"/>
          <w:lang w:val="fr-FR"/>
        </w:rPr>
        <w:tab/>
      </w:r>
      <w:r w:rsidRPr="00986D71">
        <w:rPr>
          <w:szCs w:val="22"/>
          <w:u w:val="single"/>
          <w:lang w:val="fr-FR"/>
        </w:rPr>
        <w:t>INTERGOVERNMENTAL ORGANIZATIONS</w:t>
      </w:r>
    </w:p>
    <w:p w14:paraId="04284966" w14:textId="77777777" w:rsidR="00A073DA" w:rsidRPr="00986D71" w:rsidRDefault="00A073DA" w:rsidP="00A073DA">
      <w:pPr>
        <w:keepNext/>
        <w:keepLines/>
        <w:rPr>
          <w:szCs w:val="22"/>
          <w:lang w:val="fr-FR"/>
        </w:rPr>
      </w:pPr>
    </w:p>
    <w:p w14:paraId="18948B80" w14:textId="77777777" w:rsidR="00A073DA" w:rsidRPr="00986D71" w:rsidRDefault="00A073DA" w:rsidP="00A073DA">
      <w:pPr>
        <w:keepNext/>
        <w:keepLines/>
        <w:rPr>
          <w:szCs w:val="22"/>
          <w:lang w:val="fr-FR"/>
        </w:rPr>
      </w:pPr>
    </w:p>
    <w:p w14:paraId="15B85EE1" w14:textId="77777777" w:rsidR="00A073DA" w:rsidRPr="005675E9" w:rsidRDefault="00A073DA" w:rsidP="00A073DA">
      <w:pPr>
        <w:pStyle w:val="Heading3"/>
        <w:spacing w:before="0" w:after="0"/>
        <w:rPr>
          <w:lang w:val="fr-CH"/>
        </w:rPr>
      </w:pPr>
      <w:r w:rsidRPr="005675E9">
        <w:rPr>
          <w:lang w:val="fr-CH"/>
        </w:rPr>
        <w:t xml:space="preserve">ORGANISATION AFRICAINE DE LA PROPRIÉTÉ INTELLECTUELLE (OAPI)/AFRICAN INTELLECTUAL PROPERTY ORGANIZATION (OAPI) </w:t>
      </w:r>
    </w:p>
    <w:p w14:paraId="5D1CAC1D" w14:textId="77777777" w:rsidR="00A073DA" w:rsidRPr="00986D71" w:rsidRDefault="00A073DA" w:rsidP="00A073DA">
      <w:pPr>
        <w:tabs>
          <w:tab w:val="left" w:pos="1418"/>
        </w:tabs>
        <w:rPr>
          <w:szCs w:val="22"/>
          <w:lang w:val="fr-FR"/>
        </w:rPr>
      </w:pPr>
    </w:p>
    <w:p w14:paraId="3003AE3A" w14:textId="77777777" w:rsidR="00A073DA" w:rsidRPr="00986D71" w:rsidRDefault="00A073DA" w:rsidP="00A073DA">
      <w:pPr>
        <w:rPr>
          <w:szCs w:val="22"/>
          <w:lang w:val="fr-FR"/>
        </w:rPr>
      </w:pPr>
      <w:r w:rsidRPr="00986D71">
        <w:rPr>
          <w:szCs w:val="22"/>
          <w:lang w:val="fr-FR"/>
        </w:rPr>
        <w:t>Solange DAO SANON (Mme), chef du service droit d’auteur et gestion collective, direction de la prospective et de la cooperation, Yaoundé</w:t>
      </w:r>
    </w:p>
    <w:p w14:paraId="59020312" w14:textId="77777777" w:rsidR="00A073DA" w:rsidRPr="005675E9" w:rsidRDefault="00A073DA" w:rsidP="00A073DA">
      <w:pPr>
        <w:rPr>
          <w:szCs w:val="22"/>
          <w:u w:val="single"/>
        </w:rPr>
      </w:pPr>
      <w:r w:rsidRPr="005675E9">
        <w:rPr>
          <w:szCs w:val="22"/>
          <w:u w:val="single"/>
        </w:rPr>
        <w:lastRenderedPageBreak/>
        <w:t xml:space="preserve">ORGANISATION MONDIALE DU COMMERCE (OMC)/WORLD TRADE ORGANIZATION (WTO) </w:t>
      </w:r>
    </w:p>
    <w:p w14:paraId="3D3C9C56" w14:textId="77777777" w:rsidR="00A073DA" w:rsidRPr="005675E9" w:rsidRDefault="00A073DA" w:rsidP="00A073DA">
      <w:pPr>
        <w:rPr>
          <w:szCs w:val="22"/>
        </w:rPr>
      </w:pPr>
    </w:p>
    <w:p w14:paraId="59465E11" w14:textId="77777777" w:rsidR="00A073DA" w:rsidRPr="005675E9" w:rsidRDefault="00A073DA" w:rsidP="00A073DA">
      <w:pPr>
        <w:rPr>
          <w:szCs w:val="22"/>
        </w:rPr>
      </w:pPr>
      <w:r w:rsidRPr="005675E9">
        <w:rPr>
          <w:szCs w:val="22"/>
        </w:rPr>
        <w:t>Hannu WAGER (Mr.), Counsellor, Intellectual Property, Government Procurement and Competition Division, Geneva</w:t>
      </w:r>
    </w:p>
    <w:p w14:paraId="7B938F4F" w14:textId="77777777" w:rsidR="00A073DA" w:rsidRPr="005675E9" w:rsidRDefault="00A073DA" w:rsidP="00A073DA">
      <w:pPr>
        <w:rPr>
          <w:szCs w:val="22"/>
        </w:rPr>
      </w:pPr>
    </w:p>
    <w:p w14:paraId="4A22A35A" w14:textId="77777777" w:rsidR="00A073DA" w:rsidRPr="005675E9" w:rsidRDefault="00A073DA" w:rsidP="00A073DA">
      <w:pPr>
        <w:tabs>
          <w:tab w:val="left" w:pos="1418"/>
        </w:tabs>
        <w:rPr>
          <w:szCs w:val="22"/>
        </w:rPr>
      </w:pPr>
    </w:p>
    <w:p w14:paraId="2DE1A058" w14:textId="77777777" w:rsidR="00A073DA" w:rsidRPr="005675E9" w:rsidRDefault="00A073DA" w:rsidP="00A073DA">
      <w:pPr>
        <w:keepNext/>
        <w:keepLines/>
        <w:rPr>
          <w:szCs w:val="22"/>
          <w:u w:val="single"/>
          <w:lang w:val="fr-CH"/>
        </w:rPr>
      </w:pPr>
      <w:r w:rsidRPr="005675E9">
        <w:rPr>
          <w:szCs w:val="22"/>
          <w:u w:val="single"/>
          <w:lang w:val="fr-CH"/>
        </w:rPr>
        <w:t xml:space="preserve">ORGANISATION RÉGIONALE AFRICAINE DE LA PROPRIÉTÉ INTELLECTUELLE (ARIPO)/AFRICAN REGIONAL INTELLECTUAL PROPERTY ORGANIZATION (ARIPO) </w:t>
      </w:r>
    </w:p>
    <w:p w14:paraId="43D111FB" w14:textId="77777777" w:rsidR="00A073DA" w:rsidRPr="005675E9" w:rsidRDefault="00A073DA" w:rsidP="00A073DA">
      <w:pPr>
        <w:keepNext/>
        <w:keepLines/>
        <w:rPr>
          <w:szCs w:val="22"/>
          <w:u w:val="single"/>
          <w:lang w:val="fr-CH"/>
        </w:rPr>
      </w:pPr>
    </w:p>
    <w:p w14:paraId="46ABA4FF" w14:textId="77777777" w:rsidR="00A073DA" w:rsidRPr="005675E9" w:rsidRDefault="00A073DA" w:rsidP="00A073DA">
      <w:pPr>
        <w:rPr>
          <w:szCs w:val="22"/>
        </w:rPr>
      </w:pPr>
      <w:r w:rsidRPr="005675E9">
        <w:rPr>
          <w:szCs w:val="22"/>
        </w:rPr>
        <w:t>Maureen FONDO (Ms.), Head, Copyright and Related Rights, Harare</w:t>
      </w:r>
    </w:p>
    <w:p w14:paraId="41E5AA2C" w14:textId="77777777" w:rsidR="00A073DA" w:rsidRPr="005675E9" w:rsidRDefault="00A073DA" w:rsidP="00A073DA">
      <w:pPr>
        <w:tabs>
          <w:tab w:val="left" w:pos="1418"/>
        </w:tabs>
        <w:rPr>
          <w:szCs w:val="22"/>
        </w:rPr>
      </w:pPr>
    </w:p>
    <w:p w14:paraId="22BE242A" w14:textId="77777777" w:rsidR="00A073DA" w:rsidRPr="005675E9" w:rsidRDefault="00A073DA" w:rsidP="00A073DA">
      <w:pPr>
        <w:tabs>
          <w:tab w:val="left" w:pos="1418"/>
        </w:tabs>
        <w:rPr>
          <w:szCs w:val="22"/>
        </w:rPr>
      </w:pPr>
    </w:p>
    <w:p w14:paraId="737E325A" w14:textId="77777777" w:rsidR="00A073DA" w:rsidRPr="005675E9" w:rsidRDefault="00A073DA" w:rsidP="00A073DA">
      <w:pPr>
        <w:keepNext/>
        <w:keepLines/>
        <w:rPr>
          <w:szCs w:val="22"/>
          <w:u w:val="single"/>
        </w:rPr>
      </w:pPr>
      <w:r w:rsidRPr="005675E9">
        <w:rPr>
          <w:szCs w:val="22"/>
          <w:u w:val="single"/>
        </w:rPr>
        <w:t xml:space="preserve">UNION AFRICAINE (UA)/AFRICAN UNION (AU) </w:t>
      </w:r>
    </w:p>
    <w:p w14:paraId="4B5E9165" w14:textId="77777777" w:rsidR="00A073DA" w:rsidRPr="005675E9" w:rsidRDefault="00A073DA" w:rsidP="00A073DA">
      <w:pPr>
        <w:rPr>
          <w:szCs w:val="22"/>
        </w:rPr>
      </w:pPr>
    </w:p>
    <w:p w14:paraId="05FC9C59" w14:textId="77777777" w:rsidR="00A073DA" w:rsidRPr="005675E9" w:rsidRDefault="00A073DA" w:rsidP="00A073DA">
      <w:pPr>
        <w:rPr>
          <w:szCs w:val="22"/>
        </w:rPr>
      </w:pPr>
      <w:r w:rsidRPr="005675E9">
        <w:rPr>
          <w:szCs w:val="22"/>
        </w:rPr>
        <w:t>Georges NAMEKONG (M.), Senior Economist, Geneva</w:t>
      </w:r>
    </w:p>
    <w:p w14:paraId="4706AED7" w14:textId="77777777" w:rsidR="00A073DA" w:rsidRPr="005675E9" w:rsidRDefault="00A073DA" w:rsidP="00A073DA">
      <w:pPr>
        <w:keepNext/>
        <w:keepLines/>
        <w:rPr>
          <w:szCs w:val="22"/>
          <w:u w:val="single"/>
        </w:rPr>
      </w:pPr>
    </w:p>
    <w:p w14:paraId="666E43E5" w14:textId="77777777" w:rsidR="00A073DA" w:rsidRPr="00986D71" w:rsidRDefault="00A073DA" w:rsidP="00A073DA">
      <w:pPr>
        <w:tabs>
          <w:tab w:val="left" w:pos="1418"/>
        </w:tabs>
        <w:rPr>
          <w:szCs w:val="22"/>
        </w:rPr>
      </w:pPr>
    </w:p>
    <w:p w14:paraId="2F2FA792" w14:textId="77777777" w:rsidR="00A073DA" w:rsidRPr="00986D71" w:rsidRDefault="00A073DA" w:rsidP="00A073DA">
      <w:pPr>
        <w:tabs>
          <w:tab w:val="left" w:pos="1418"/>
        </w:tabs>
        <w:rPr>
          <w:szCs w:val="22"/>
        </w:rPr>
      </w:pPr>
    </w:p>
    <w:p w14:paraId="523C5DC9" w14:textId="77777777" w:rsidR="00A073DA" w:rsidRPr="005675E9" w:rsidRDefault="00A073DA" w:rsidP="00A073DA">
      <w:pPr>
        <w:keepNext/>
        <w:keepLines/>
        <w:tabs>
          <w:tab w:val="left" w:pos="567"/>
          <w:tab w:val="left" w:pos="1418"/>
        </w:tabs>
        <w:rPr>
          <w:caps/>
          <w:szCs w:val="22"/>
          <w:u w:val="single"/>
          <w:lang w:val="fr-FR"/>
        </w:rPr>
      </w:pPr>
      <w:r w:rsidRPr="005675E9">
        <w:rPr>
          <w:caps/>
          <w:szCs w:val="22"/>
          <w:lang w:val="fr-FR"/>
        </w:rPr>
        <w:t>V.</w:t>
      </w:r>
      <w:r w:rsidRPr="005675E9">
        <w:rPr>
          <w:caps/>
          <w:szCs w:val="22"/>
          <w:lang w:val="fr-FR"/>
        </w:rPr>
        <w:tab/>
      </w:r>
      <w:r w:rsidRPr="005675E9">
        <w:rPr>
          <w:caps/>
          <w:szCs w:val="22"/>
          <w:u w:val="single"/>
          <w:lang w:val="fr-FR"/>
        </w:rPr>
        <w:t>organisations non gouvernementales/</w:t>
      </w:r>
    </w:p>
    <w:p w14:paraId="70E6C860" w14:textId="77777777" w:rsidR="00A073DA" w:rsidRPr="005675E9" w:rsidRDefault="00A073DA" w:rsidP="00A073DA">
      <w:pPr>
        <w:keepNext/>
        <w:keepLines/>
        <w:tabs>
          <w:tab w:val="left" w:pos="1418"/>
        </w:tabs>
        <w:ind w:left="567"/>
        <w:rPr>
          <w:caps/>
          <w:szCs w:val="22"/>
          <w:u w:val="single"/>
          <w:lang w:val="fr-CH"/>
        </w:rPr>
      </w:pPr>
      <w:r w:rsidRPr="005675E9">
        <w:rPr>
          <w:caps/>
          <w:szCs w:val="22"/>
          <w:u w:val="single"/>
          <w:lang w:val="fr-CH"/>
        </w:rPr>
        <w:t>non-governmental organizations</w:t>
      </w:r>
    </w:p>
    <w:p w14:paraId="60A1FB57" w14:textId="77777777" w:rsidR="00A073DA" w:rsidRPr="005675E9" w:rsidRDefault="00A073DA" w:rsidP="00A073DA">
      <w:pPr>
        <w:keepNext/>
        <w:keepLines/>
        <w:tabs>
          <w:tab w:val="left" w:pos="1418"/>
        </w:tabs>
        <w:rPr>
          <w:caps/>
          <w:szCs w:val="22"/>
          <w:u w:val="single"/>
          <w:lang w:val="fr-CH"/>
        </w:rPr>
      </w:pPr>
    </w:p>
    <w:p w14:paraId="41342B2C" w14:textId="77777777" w:rsidR="00A073DA" w:rsidRPr="005675E9" w:rsidRDefault="00A073DA" w:rsidP="00A073DA">
      <w:pPr>
        <w:keepNext/>
        <w:keepLines/>
        <w:tabs>
          <w:tab w:val="left" w:pos="1418"/>
        </w:tabs>
        <w:rPr>
          <w:caps/>
          <w:szCs w:val="22"/>
          <w:u w:val="single"/>
          <w:lang w:val="fr-CH"/>
        </w:rPr>
      </w:pPr>
    </w:p>
    <w:p w14:paraId="09690669" w14:textId="77777777" w:rsidR="00A073DA" w:rsidRPr="005675E9" w:rsidRDefault="00A073DA" w:rsidP="00A073DA">
      <w:pPr>
        <w:rPr>
          <w:szCs w:val="22"/>
          <w:u w:val="single"/>
        </w:rPr>
      </w:pPr>
      <w:r w:rsidRPr="005675E9">
        <w:rPr>
          <w:szCs w:val="22"/>
          <w:u w:val="single"/>
        </w:rPr>
        <w:t xml:space="preserve">African Library and Information Associations and Institutions (AfLIA) </w:t>
      </w:r>
    </w:p>
    <w:p w14:paraId="1D27B24E" w14:textId="77777777" w:rsidR="00A073DA" w:rsidRPr="00986D71" w:rsidRDefault="00A073DA" w:rsidP="00A073DA">
      <w:pPr>
        <w:rPr>
          <w:szCs w:val="22"/>
          <w:lang w:val="es-ES"/>
        </w:rPr>
      </w:pPr>
      <w:r w:rsidRPr="00986D71">
        <w:rPr>
          <w:szCs w:val="22"/>
          <w:lang w:val="es-ES"/>
        </w:rPr>
        <w:t>Helena ASAMOAH (Ms.), Executive Director, Kumasi</w:t>
      </w:r>
    </w:p>
    <w:p w14:paraId="16F00ABE" w14:textId="77777777" w:rsidR="00A073DA" w:rsidRPr="00986D71" w:rsidRDefault="00A073DA" w:rsidP="00A073DA">
      <w:pPr>
        <w:keepNext/>
        <w:keepLines/>
        <w:tabs>
          <w:tab w:val="left" w:pos="1418"/>
        </w:tabs>
        <w:rPr>
          <w:caps/>
          <w:szCs w:val="22"/>
          <w:u w:val="single"/>
          <w:lang w:val="es-ES"/>
        </w:rPr>
      </w:pPr>
    </w:p>
    <w:p w14:paraId="11D8DB8A" w14:textId="77777777" w:rsidR="00A073DA" w:rsidRPr="005675E9" w:rsidRDefault="00A073DA" w:rsidP="00A073DA">
      <w:pPr>
        <w:keepNext/>
        <w:keepLines/>
        <w:rPr>
          <w:szCs w:val="22"/>
          <w:u w:val="single"/>
          <w:lang w:val="es-ES"/>
        </w:rPr>
      </w:pPr>
      <w:r w:rsidRPr="005675E9">
        <w:rPr>
          <w:szCs w:val="22"/>
          <w:u w:val="single"/>
          <w:lang w:val="es-ES"/>
        </w:rPr>
        <w:t xml:space="preserve">Alianza de Radiodifusores Iberoamericanos para la Propiedad Intelectual (ARIPI) </w:t>
      </w:r>
    </w:p>
    <w:p w14:paraId="476AFFAB" w14:textId="77777777" w:rsidR="00A073DA" w:rsidRPr="005675E9" w:rsidRDefault="00A073DA" w:rsidP="00A073DA">
      <w:pPr>
        <w:keepNext/>
        <w:keepLines/>
        <w:rPr>
          <w:szCs w:val="22"/>
          <w:lang w:val="pt-PT"/>
        </w:rPr>
      </w:pPr>
      <w:r w:rsidRPr="005675E9">
        <w:rPr>
          <w:szCs w:val="22"/>
          <w:lang w:val="pt-PT"/>
        </w:rPr>
        <w:t>Felipe SAONA (Sr.), Delegado, Zug</w:t>
      </w:r>
    </w:p>
    <w:p w14:paraId="6EDF2859" w14:textId="77777777" w:rsidR="00A073DA" w:rsidRPr="005675E9" w:rsidRDefault="00A073DA" w:rsidP="00A073DA">
      <w:pPr>
        <w:keepNext/>
        <w:keepLines/>
        <w:rPr>
          <w:szCs w:val="22"/>
          <w:lang w:val="pt-PT"/>
        </w:rPr>
      </w:pPr>
    </w:p>
    <w:p w14:paraId="021BC763" w14:textId="77777777" w:rsidR="00A073DA" w:rsidRPr="00986D71" w:rsidRDefault="00A073DA" w:rsidP="00A073DA">
      <w:pPr>
        <w:rPr>
          <w:szCs w:val="22"/>
          <w:u w:val="single"/>
          <w:lang w:val="fr-FR"/>
        </w:rPr>
      </w:pPr>
      <w:r w:rsidRPr="00986D71">
        <w:rPr>
          <w:szCs w:val="22"/>
          <w:u w:val="single"/>
          <w:lang w:val="fr-FR"/>
        </w:rPr>
        <w:t xml:space="preserve">Association américaine du droit de la propriété intellectuelle (AIPLA)/American Intellectual Property Law Association (AIPLA) </w:t>
      </w:r>
    </w:p>
    <w:p w14:paraId="7EBCC78D" w14:textId="77777777" w:rsidR="00A073DA" w:rsidRPr="005675E9" w:rsidRDefault="00A073DA" w:rsidP="00A073DA">
      <w:pPr>
        <w:rPr>
          <w:szCs w:val="22"/>
        </w:rPr>
      </w:pPr>
      <w:r w:rsidRPr="005675E9">
        <w:rPr>
          <w:szCs w:val="22"/>
        </w:rPr>
        <w:t>Efrain OLMEDO (Mr.), International Law Subcommittee leader, Copyright Committee, Mexico City</w:t>
      </w:r>
    </w:p>
    <w:p w14:paraId="2B405AF8" w14:textId="77777777" w:rsidR="00A073DA" w:rsidRPr="005675E9" w:rsidRDefault="00A073DA" w:rsidP="00A073DA">
      <w:pPr>
        <w:keepNext/>
        <w:keepLines/>
        <w:rPr>
          <w:szCs w:val="22"/>
          <w:lang w:val="pt-PT"/>
        </w:rPr>
      </w:pPr>
    </w:p>
    <w:p w14:paraId="5EEEB87B" w14:textId="77777777" w:rsidR="00A073DA" w:rsidRPr="00986D71" w:rsidRDefault="00A073DA" w:rsidP="00A073DA">
      <w:pPr>
        <w:rPr>
          <w:szCs w:val="22"/>
          <w:u w:val="single"/>
          <w:lang w:val="fr-FR"/>
        </w:rPr>
      </w:pPr>
      <w:r w:rsidRPr="00986D71">
        <w:rPr>
          <w:szCs w:val="22"/>
          <w:u w:val="single"/>
          <w:lang w:val="fr-FR"/>
        </w:rPr>
        <w:t xml:space="preserve">Association des organisations européennes d'artistes interprètes (AEPO-ARTIS)/Association of European Perfomers' Organizations (AEPO-ARTIS) </w:t>
      </w:r>
    </w:p>
    <w:p w14:paraId="07281F1A" w14:textId="77777777" w:rsidR="00A073DA" w:rsidRPr="005675E9" w:rsidRDefault="00A073DA" w:rsidP="00A073DA">
      <w:pPr>
        <w:rPr>
          <w:szCs w:val="22"/>
        </w:rPr>
      </w:pPr>
      <w:r w:rsidRPr="005675E9">
        <w:rPr>
          <w:szCs w:val="22"/>
        </w:rPr>
        <w:t>Xavier BLANC (Mr.), General Secretary, Brussels</w:t>
      </w:r>
    </w:p>
    <w:p w14:paraId="293DE8CF" w14:textId="77777777" w:rsidR="00A073DA" w:rsidRPr="005675E9" w:rsidRDefault="00A073DA" w:rsidP="00A073DA">
      <w:pPr>
        <w:rPr>
          <w:szCs w:val="22"/>
        </w:rPr>
      </w:pPr>
      <w:r w:rsidRPr="005675E9">
        <w:rPr>
          <w:szCs w:val="22"/>
        </w:rPr>
        <w:t>Nicole SCHULZE (Ms.), Director, Brussels</w:t>
      </w:r>
    </w:p>
    <w:p w14:paraId="47192829" w14:textId="77777777" w:rsidR="00A073DA" w:rsidRPr="005675E9" w:rsidRDefault="00A073DA" w:rsidP="00A073DA">
      <w:pPr>
        <w:rPr>
          <w:szCs w:val="22"/>
        </w:rPr>
      </w:pPr>
    </w:p>
    <w:p w14:paraId="2B269A5E" w14:textId="77777777" w:rsidR="00A073DA" w:rsidRPr="00986D71" w:rsidRDefault="00A073DA" w:rsidP="00A073DA">
      <w:pPr>
        <w:keepNext/>
        <w:keepLines/>
        <w:rPr>
          <w:color w:val="000000" w:themeColor="text1"/>
          <w:szCs w:val="22"/>
          <w:u w:val="single"/>
        </w:rPr>
      </w:pPr>
      <w:r w:rsidRPr="00986D71">
        <w:rPr>
          <w:color w:val="000000" w:themeColor="text1"/>
          <w:szCs w:val="22"/>
          <w:u w:val="single"/>
        </w:rPr>
        <w:t>Asociación internacional de radiodifusión (AIR) /International Association of Broadcasting (IAB)</w:t>
      </w:r>
    </w:p>
    <w:p w14:paraId="02FCCA17" w14:textId="77777777" w:rsidR="00A073DA" w:rsidRPr="005675E9" w:rsidRDefault="00A073DA" w:rsidP="00A073DA">
      <w:pPr>
        <w:rPr>
          <w:szCs w:val="22"/>
        </w:rPr>
      </w:pPr>
      <w:r w:rsidRPr="005675E9">
        <w:rPr>
          <w:szCs w:val="22"/>
        </w:rPr>
        <w:t>Juan Andrés LERENA (Mr.), IAB Director General, IAB, Montevideo</w:t>
      </w:r>
    </w:p>
    <w:p w14:paraId="36E181D6" w14:textId="77777777" w:rsidR="00A073DA" w:rsidRPr="005675E9" w:rsidRDefault="00A073DA" w:rsidP="00A073DA">
      <w:pPr>
        <w:rPr>
          <w:szCs w:val="22"/>
        </w:rPr>
      </w:pPr>
    </w:p>
    <w:p w14:paraId="043ED267" w14:textId="77777777" w:rsidR="00A073DA" w:rsidRPr="00986D71" w:rsidRDefault="00A073DA" w:rsidP="00A073DA">
      <w:pPr>
        <w:rPr>
          <w:szCs w:val="22"/>
          <w:u w:val="single"/>
          <w:lang w:val="fr-FR"/>
        </w:rPr>
      </w:pPr>
      <w:r w:rsidRPr="00986D71">
        <w:rPr>
          <w:szCs w:val="22"/>
          <w:u w:val="single"/>
          <w:lang w:val="fr-FR"/>
        </w:rPr>
        <w:t xml:space="preserve">Association des télévisions commerciales européennes (ACT)/Association of Commercial Television in Europe (ACT) </w:t>
      </w:r>
    </w:p>
    <w:p w14:paraId="791A73DC" w14:textId="77777777" w:rsidR="00A073DA" w:rsidRPr="00151628" w:rsidRDefault="00A073DA" w:rsidP="00A073DA">
      <w:pPr>
        <w:rPr>
          <w:szCs w:val="22"/>
          <w:lang w:val="fr-FR"/>
        </w:rPr>
      </w:pPr>
      <w:r w:rsidRPr="00151628">
        <w:rPr>
          <w:szCs w:val="22"/>
          <w:lang w:val="fr-FR"/>
        </w:rPr>
        <w:t>Johanna BAYSSE (Ms.), EU Policy Officer, Brussels</w:t>
      </w:r>
    </w:p>
    <w:p w14:paraId="06DBB2D7" w14:textId="77777777" w:rsidR="00A073DA" w:rsidRPr="00151628" w:rsidRDefault="00A073DA" w:rsidP="00A073DA">
      <w:pPr>
        <w:rPr>
          <w:szCs w:val="22"/>
          <w:lang w:val="fr-FR"/>
        </w:rPr>
      </w:pPr>
      <w:r w:rsidRPr="00151628">
        <w:rPr>
          <w:szCs w:val="22"/>
          <w:lang w:val="fr-FR"/>
        </w:rPr>
        <w:t>Mathilde RENOU (Ms.), Advocate, Basel</w:t>
      </w:r>
    </w:p>
    <w:p w14:paraId="35689595" w14:textId="77777777" w:rsidR="00A073DA" w:rsidRPr="00151628" w:rsidRDefault="00A073DA" w:rsidP="00A073DA">
      <w:pPr>
        <w:rPr>
          <w:szCs w:val="22"/>
          <w:u w:val="single"/>
          <w:lang w:val="fr-FR"/>
        </w:rPr>
      </w:pPr>
    </w:p>
    <w:p w14:paraId="083F46CE" w14:textId="77777777" w:rsidR="00A073DA" w:rsidRPr="00986D71" w:rsidRDefault="00A073DA" w:rsidP="00A073DA">
      <w:pPr>
        <w:rPr>
          <w:szCs w:val="22"/>
          <w:u w:val="single"/>
          <w:lang w:val="fr-FR"/>
        </w:rPr>
      </w:pPr>
      <w:r w:rsidRPr="00986D71">
        <w:rPr>
          <w:szCs w:val="22"/>
          <w:u w:val="single"/>
          <w:lang w:val="fr-FR"/>
        </w:rPr>
        <w:t xml:space="preserve">Association internationale des éditeurs scientifiques, techniques et médicaux (STM)/International Association of Scientific Technical and Medical Publishers (STM) </w:t>
      </w:r>
    </w:p>
    <w:p w14:paraId="7E8BFFDC" w14:textId="77777777" w:rsidR="00A073DA" w:rsidRPr="005675E9" w:rsidRDefault="00A073DA" w:rsidP="00A073DA">
      <w:pPr>
        <w:rPr>
          <w:szCs w:val="22"/>
        </w:rPr>
      </w:pPr>
      <w:r w:rsidRPr="005675E9">
        <w:rPr>
          <w:szCs w:val="22"/>
        </w:rPr>
        <w:t>Carlo SCOLLO LAVIZZARI (Mr.), Advocate, Basel</w:t>
      </w:r>
    </w:p>
    <w:p w14:paraId="5BE38F82" w14:textId="77777777" w:rsidR="00A073DA" w:rsidRPr="005675E9" w:rsidRDefault="00A073DA" w:rsidP="00A073DA">
      <w:pPr>
        <w:rPr>
          <w:szCs w:val="22"/>
        </w:rPr>
      </w:pPr>
      <w:r w:rsidRPr="005675E9">
        <w:rPr>
          <w:szCs w:val="22"/>
        </w:rPr>
        <w:t>Mathilde RENOU (Ms.), Advocate, Basel</w:t>
      </w:r>
    </w:p>
    <w:p w14:paraId="44056058" w14:textId="77777777" w:rsidR="00A073DA" w:rsidRPr="005675E9" w:rsidRDefault="00A073DA" w:rsidP="00A073DA">
      <w:pPr>
        <w:rPr>
          <w:szCs w:val="22"/>
        </w:rPr>
      </w:pPr>
    </w:p>
    <w:p w14:paraId="1D4DDBF3" w14:textId="77777777" w:rsidR="00A073DA" w:rsidRPr="005675E9" w:rsidRDefault="00A073DA" w:rsidP="00A073DA">
      <w:pPr>
        <w:keepNext/>
        <w:keepLines/>
        <w:rPr>
          <w:color w:val="000000" w:themeColor="text1"/>
          <w:szCs w:val="22"/>
          <w:u w:val="single"/>
          <w:lang w:val="fr-CH"/>
        </w:rPr>
      </w:pPr>
      <w:r w:rsidRPr="005675E9">
        <w:rPr>
          <w:color w:val="000000" w:themeColor="text1"/>
          <w:szCs w:val="22"/>
          <w:u w:val="single"/>
          <w:lang w:val="fr-CH"/>
        </w:rPr>
        <w:t>Association internationale pour la protection de la propriété intellectuelle (AIPPI)/International Association for the Protection of Intellectual Property (AIPPI)</w:t>
      </w:r>
    </w:p>
    <w:p w14:paraId="4EFBB3CC" w14:textId="77777777" w:rsidR="00A073DA" w:rsidRPr="005675E9" w:rsidRDefault="00A073DA" w:rsidP="00A073DA">
      <w:pPr>
        <w:keepNext/>
        <w:keepLines/>
        <w:rPr>
          <w:szCs w:val="22"/>
        </w:rPr>
      </w:pPr>
      <w:r w:rsidRPr="005675E9">
        <w:rPr>
          <w:szCs w:val="22"/>
        </w:rPr>
        <w:t>Shiri KASHER-HITIN (Ms.), Observer, Zurich</w:t>
      </w:r>
    </w:p>
    <w:p w14:paraId="292D6DA1" w14:textId="77777777" w:rsidR="00A073DA" w:rsidRPr="005675E9" w:rsidRDefault="00A073DA" w:rsidP="00A073DA">
      <w:pPr>
        <w:rPr>
          <w:szCs w:val="22"/>
        </w:rPr>
      </w:pPr>
    </w:p>
    <w:p w14:paraId="4ED38F21" w14:textId="77777777" w:rsidR="00A073DA" w:rsidRPr="00986D71" w:rsidRDefault="00A073DA" w:rsidP="00A073DA">
      <w:pPr>
        <w:rPr>
          <w:szCs w:val="22"/>
          <w:u w:val="single"/>
          <w:lang w:val="fr-FR"/>
        </w:rPr>
      </w:pPr>
      <w:r w:rsidRPr="00986D71">
        <w:rPr>
          <w:szCs w:val="22"/>
          <w:u w:val="single"/>
          <w:lang w:val="fr-FR"/>
        </w:rPr>
        <w:t xml:space="preserve">Association internationale pour le développement de la propriété intellectuelle (ADALPI)/International Society for the Development of Intellectual Property (ADALPI) </w:t>
      </w:r>
    </w:p>
    <w:p w14:paraId="2526D66F" w14:textId="77777777" w:rsidR="00A073DA" w:rsidRPr="005675E9" w:rsidRDefault="00A073DA" w:rsidP="00A073DA">
      <w:pPr>
        <w:rPr>
          <w:szCs w:val="22"/>
        </w:rPr>
      </w:pPr>
      <w:r w:rsidRPr="005675E9">
        <w:rPr>
          <w:szCs w:val="22"/>
        </w:rPr>
        <w:t>Brigitte LINDNER (Ms.), Chair, Geneva</w:t>
      </w:r>
    </w:p>
    <w:p w14:paraId="5DFD13F3" w14:textId="77777777" w:rsidR="00A073DA" w:rsidRPr="005675E9" w:rsidRDefault="00A073DA" w:rsidP="00A073DA">
      <w:pPr>
        <w:rPr>
          <w:szCs w:val="22"/>
        </w:rPr>
      </w:pPr>
    </w:p>
    <w:p w14:paraId="50F330E3" w14:textId="77777777" w:rsidR="00A073DA" w:rsidRPr="005675E9" w:rsidRDefault="00A073DA" w:rsidP="00A073DA">
      <w:pPr>
        <w:rPr>
          <w:szCs w:val="22"/>
          <w:u w:val="single"/>
        </w:rPr>
      </w:pPr>
      <w:r w:rsidRPr="005675E9">
        <w:rPr>
          <w:szCs w:val="22"/>
          <w:u w:val="single"/>
        </w:rPr>
        <w:t xml:space="preserve">Authors’ Licensing and Collecting Society Ltd (ALCS) </w:t>
      </w:r>
    </w:p>
    <w:p w14:paraId="1CA7459D" w14:textId="77777777" w:rsidR="00A073DA" w:rsidRPr="005675E9" w:rsidRDefault="00A073DA" w:rsidP="00A073DA">
      <w:pPr>
        <w:rPr>
          <w:szCs w:val="22"/>
        </w:rPr>
      </w:pPr>
      <w:r w:rsidRPr="005675E9">
        <w:rPr>
          <w:szCs w:val="22"/>
        </w:rPr>
        <w:t>Barbara HAYES (Ms.), Deputy CEO, London</w:t>
      </w:r>
    </w:p>
    <w:p w14:paraId="58266702" w14:textId="77777777" w:rsidR="00A073DA" w:rsidRPr="005675E9" w:rsidRDefault="00A073DA" w:rsidP="00A073DA">
      <w:pPr>
        <w:rPr>
          <w:szCs w:val="22"/>
        </w:rPr>
      </w:pPr>
      <w:r w:rsidRPr="005675E9">
        <w:rPr>
          <w:szCs w:val="22"/>
        </w:rPr>
        <w:t>Saoirse PURTILL-COXALL (Ms.), Public Affairs Advisor, London</w:t>
      </w:r>
    </w:p>
    <w:p w14:paraId="544AA2CC" w14:textId="77777777" w:rsidR="00A073DA" w:rsidRPr="005675E9" w:rsidRDefault="00A073DA" w:rsidP="00A073DA">
      <w:pPr>
        <w:rPr>
          <w:szCs w:val="22"/>
          <w:u w:val="single"/>
        </w:rPr>
      </w:pPr>
    </w:p>
    <w:p w14:paraId="4E545B9A" w14:textId="77777777" w:rsidR="00A073DA" w:rsidRPr="005675E9" w:rsidRDefault="00A073DA" w:rsidP="00A073DA">
      <w:pPr>
        <w:rPr>
          <w:szCs w:val="22"/>
          <w:u w:val="single"/>
        </w:rPr>
      </w:pPr>
      <w:r w:rsidRPr="005675E9">
        <w:rPr>
          <w:szCs w:val="22"/>
          <w:u w:val="single"/>
        </w:rPr>
        <w:t xml:space="preserve">Canadian Copyright Institute (CCI) </w:t>
      </w:r>
    </w:p>
    <w:p w14:paraId="154B0794" w14:textId="77777777" w:rsidR="00A073DA" w:rsidRPr="005675E9" w:rsidRDefault="00A073DA" w:rsidP="00A073DA">
      <w:pPr>
        <w:rPr>
          <w:szCs w:val="22"/>
        </w:rPr>
      </w:pPr>
      <w:r w:rsidRPr="005675E9">
        <w:rPr>
          <w:szCs w:val="22"/>
        </w:rPr>
        <w:t>Glenn ROLLANS (Mr.), Representative of the Canadian Copyright Institute, Edmonton</w:t>
      </w:r>
    </w:p>
    <w:p w14:paraId="7A6E6A11" w14:textId="77777777" w:rsidR="00A073DA" w:rsidRPr="005675E9" w:rsidRDefault="00A073DA" w:rsidP="00A073DA">
      <w:pPr>
        <w:rPr>
          <w:szCs w:val="22"/>
        </w:rPr>
      </w:pPr>
      <w:r w:rsidRPr="005675E9">
        <w:rPr>
          <w:szCs w:val="22"/>
        </w:rPr>
        <w:t>Ingrid PERCY (Ms.), Past-president, Victoria</w:t>
      </w:r>
    </w:p>
    <w:p w14:paraId="78E7FBF1" w14:textId="77777777" w:rsidR="00A073DA" w:rsidRPr="005675E9" w:rsidRDefault="00A073DA" w:rsidP="00A073DA">
      <w:pPr>
        <w:rPr>
          <w:szCs w:val="22"/>
        </w:rPr>
      </w:pPr>
    </w:p>
    <w:p w14:paraId="76B950CC" w14:textId="77777777" w:rsidR="00A073DA" w:rsidRPr="005675E9" w:rsidRDefault="00A073DA" w:rsidP="00A073DA">
      <w:pPr>
        <w:keepNext/>
        <w:keepLines/>
        <w:rPr>
          <w:color w:val="000000" w:themeColor="text1"/>
          <w:szCs w:val="22"/>
          <w:u w:val="single"/>
          <w:lang w:val="fr-CH"/>
        </w:rPr>
      </w:pPr>
      <w:r w:rsidRPr="005675E9">
        <w:rPr>
          <w:color w:val="000000" w:themeColor="text1"/>
          <w:szCs w:val="22"/>
          <w:u w:val="single"/>
          <w:lang w:val="fr-CH"/>
        </w:rPr>
        <w:t xml:space="preserve">Centre de recherche et d’information sur le droit d’auteur (CRIC)/Copyright Research and Information Center (CRIC) </w:t>
      </w:r>
    </w:p>
    <w:p w14:paraId="3E5D92E0" w14:textId="77777777" w:rsidR="00A073DA" w:rsidRPr="005675E9" w:rsidRDefault="00A073DA" w:rsidP="00A073DA">
      <w:pPr>
        <w:keepNext/>
        <w:keepLines/>
        <w:rPr>
          <w:color w:val="000000" w:themeColor="text1"/>
          <w:szCs w:val="22"/>
        </w:rPr>
      </w:pPr>
      <w:r w:rsidRPr="005675E9">
        <w:rPr>
          <w:color w:val="000000" w:themeColor="text1"/>
          <w:szCs w:val="22"/>
        </w:rPr>
        <w:t>Shinichi UEHARA (Mr.), Visiting Professor, Graduate School of Kokushikan University, Tokyo</w:t>
      </w:r>
    </w:p>
    <w:p w14:paraId="26D88374" w14:textId="77777777" w:rsidR="00A073DA" w:rsidRPr="005675E9" w:rsidRDefault="00A073DA" w:rsidP="00A073DA">
      <w:pPr>
        <w:rPr>
          <w:szCs w:val="22"/>
          <w:u w:val="single"/>
        </w:rPr>
      </w:pPr>
    </w:p>
    <w:p w14:paraId="5B37B814" w14:textId="77777777" w:rsidR="00A073DA" w:rsidRPr="005675E9" w:rsidRDefault="00A073DA" w:rsidP="00A073DA">
      <w:pPr>
        <w:rPr>
          <w:szCs w:val="22"/>
          <w:u w:val="single"/>
        </w:rPr>
      </w:pPr>
      <w:r w:rsidRPr="005675E9">
        <w:rPr>
          <w:szCs w:val="22"/>
          <w:u w:val="single"/>
        </w:rPr>
        <w:t xml:space="preserve">Centre for Internet and Society (CIS) </w:t>
      </w:r>
    </w:p>
    <w:p w14:paraId="039DC74A" w14:textId="77777777" w:rsidR="00A073DA" w:rsidRPr="005675E9" w:rsidRDefault="00A073DA" w:rsidP="00A073DA">
      <w:pPr>
        <w:rPr>
          <w:szCs w:val="22"/>
        </w:rPr>
      </w:pPr>
      <w:r w:rsidRPr="005675E9">
        <w:rPr>
          <w:szCs w:val="22"/>
        </w:rPr>
        <w:t>Anubha SINHA (Ms.), Senior Programme Manager, Delhi</w:t>
      </w:r>
    </w:p>
    <w:p w14:paraId="56F30433" w14:textId="77777777" w:rsidR="00A073DA" w:rsidRPr="005675E9" w:rsidRDefault="00A073DA" w:rsidP="00A073DA">
      <w:pPr>
        <w:rPr>
          <w:szCs w:val="22"/>
          <w:u w:val="single"/>
        </w:rPr>
      </w:pPr>
    </w:p>
    <w:p w14:paraId="43F4F9B6" w14:textId="77777777" w:rsidR="00A073DA" w:rsidRPr="00151628" w:rsidRDefault="00A073DA" w:rsidP="00A073DA">
      <w:pPr>
        <w:rPr>
          <w:szCs w:val="22"/>
          <w:u w:val="single"/>
        </w:rPr>
      </w:pPr>
      <w:r w:rsidRPr="00151628">
        <w:rPr>
          <w:szCs w:val="22"/>
          <w:u w:val="single"/>
        </w:rPr>
        <w:t xml:space="preserve">Chambre de commerce internationale (CCI)/International Chamber of Commerce (ICC) </w:t>
      </w:r>
    </w:p>
    <w:p w14:paraId="281C8526" w14:textId="77777777" w:rsidR="00A073DA" w:rsidRPr="005675E9" w:rsidRDefault="00A073DA" w:rsidP="00A073DA">
      <w:pPr>
        <w:rPr>
          <w:szCs w:val="22"/>
        </w:rPr>
      </w:pPr>
      <w:r w:rsidRPr="005675E9">
        <w:rPr>
          <w:szCs w:val="22"/>
        </w:rPr>
        <w:t>Danny GRAJALES (Mr.), IP Knowledge Manager, Commission on Intellectual Property, International Chamber of Commerce (ICC), Paris</w:t>
      </w:r>
    </w:p>
    <w:p w14:paraId="692CC7F6" w14:textId="77777777" w:rsidR="00A073DA" w:rsidRPr="005675E9" w:rsidRDefault="00A073DA" w:rsidP="00A073DA">
      <w:pPr>
        <w:rPr>
          <w:szCs w:val="22"/>
        </w:rPr>
      </w:pPr>
    </w:p>
    <w:p w14:paraId="76001B4E" w14:textId="77777777" w:rsidR="00A073DA" w:rsidRPr="005675E9" w:rsidRDefault="00A073DA" w:rsidP="00A073DA">
      <w:pPr>
        <w:rPr>
          <w:szCs w:val="22"/>
          <w:u w:val="single"/>
        </w:rPr>
      </w:pPr>
      <w:r w:rsidRPr="005675E9">
        <w:rPr>
          <w:szCs w:val="22"/>
          <w:u w:val="single"/>
        </w:rPr>
        <w:t xml:space="preserve">Communia </w:t>
      </w:r>
    </w:p>
    <w:p w14:paraId="7D247199" w14:textId="77777777" w:rsidR="00A073DA" w:rsidRPr="005675E9" w:rsidRDefault="00A073DA" w:rsidP="00A073DA">
      <w:pPr>
        <w:rPr>
          <w:szCs w:val="22"/>
        </w:rPr>
      </w:pPr>
      <w:r w:rsidRPr="005675E9">
        <w:rPr>
          <w:szCs w:val="22"/>
        </w:rPr>
        <w:t>Teresa Isabel RAPOSO NOBRE (Ms.), Vice-President, Lisbon</w:t>
      </w:r>
    </w:p>
    <w:p w14:paraId="7A26FAEE" w14:textId="77777777" w:rsidR="00A073DA" w:rsidRPr="005675E9" w:rsidRDefault="00A073DA" w:rsidP="00A073DA">
      <w:pPr>
        <w:rPr>
          <w:szCs w:val="22"/>
        </w:rPr>
      </w:pPr>
      <w:r w:rsidRPr="005675E9">
        <w:rPr>
          <w:szCs w:val="22"/>
        </w:rPr>
        <w:t>Justus DREYLING (Mr.), Project Manager, International Regulation, Berlin</w:t>
      </w:r>
    </w:p>
    <w:p w14:paraId="44758282" w14:textId="77777777" w:rsidR="00A073DA" w:rsidRPr="005675E9" w:rsidRDefault="00A073DA" w:rsidP="00A073DA">
      <w:pPr>
        <w:rPr>
          <w:szCs w:val="22"/>
        </w:rPr>
      </w:pPr>
    </w:p>
    <w:p w14:paraId="6B1C8D6A" w14:textId="77777777" w:rsidR="00A073DA" w:rsidRPr="005675E9" w:rsidRDefault="00A073DA" w:rsidP="00A073DA">
      <w:pPr>
        <w:rPr>
          <w:szCs w:val="22"/>
          <w:u w:val="single"/>
        </w:rPr>
      </w:pPr>
      <w:r w:rsidRPr="005675E9">
        <w:rPr>
          <w:szCs w:val="22"/>
          <w:u w:val="single"/>
        </w:rPr>
        <w:t xml:space="preserve">Conector Foundation </w:t>
      </w:r>
    </w:p>
    <w:p w14:paraId="416A13B1" w14:textId="77777777" w:rsidR="00A073DA" w:rsidRPr="005675E9" w:rsidRDefault="00A073DA" w:rsidP="00A073DA">
      <w:pPr>
        <w:rPr>
          <w:szCs w:val="22"/>
        </w:rPr>
      </w:pPr>
      <w:r w:rsidRPr="005675E9">
        <w:rPr>
          <w:szCs w:val="22"/>
        </w:rPr>
        <w:t>David RAMÍREZ-ORDÓÑEZ (Mr.), Researcher, Barcelona</w:t>
      </w:r>
    </w:p>
    <w:p w14:paraId="1D8254A1" w14:textId="77777777" w:rsidR="00A073DA" w:rsidRPr="005675E9" w:rsidRDefault="00A073DA" w:rsidP="00A073DA">
      <w:pPr>
        <w:keepNext/>
        <w:keepLines/>
        <w:rPr>
          <w:szCs w:val="22"/>
          <w:u w:val="single"/>
          <w:lang w:val="pt-PT"/>
        </w:rPr>
      </w:pPr>
    </w:p>
    <w:p w14:paraId="2BF56A79" w14:textId="77777777" w:rsidR="00A073DA" w:rsidRPr="005675E9" w:rsidRDefault="00A073DA" w:rsidP="00A073DA">
      <w:pPr>
        <w:keepNext/>
        <w:keepLines/>
        <w:rPr>
          <w:szCs w:val="22"/>
          <w:u w:val="single"/>
          <w:lang w:val="pt-PT"/>
        </w:rPr>
      </w:pPr>
      <w:r w:rsidRPr="005675E9">
        <w:rPr>
          <w:szCs w:val="22"/>
          <w:u w:val="single"/>
          <w:lang w:val="pt-PT"/>
        </w:rPr>
        <w:t xml:space="preserve">Confédération internationale des éditeurs de musique (CIEM)/International Confederation of Music Publishers (ICMP) </w:t>
      </w:r>
    </w:p>
    <w:p w14:paraId="01027077" w14:textId="77777777" w:rsidR="00A073DA" w:rsidRPr="005675E9" w:rsidRDefault="00A073DA" w:rsidP="00A073DA">
      <w:pPr>
        <w:rPr>
          <w:szCs w:val="22"/>
        </w:rPr>
      </w:pPr>
      <w:r w:rsidRPr="005675E9">
        <w:rPr>
          <w:szCs w:val="22"/>
        </w:rPr>
        <w:t>John PHELAN (Mr.), Director General, Brussels</w:t>
      </w:r>
    </w:p>
    <w:p w14:paraId="55A123CD" w14:textId="77777777" w:rsidR="00A073DA" w:rsidRPr="005675E9" w:rsidRDefault="00A073DA" w:rsidP="00A073DA">
      <w:pPr>
        <w:rPr>
          <w:szCs w:val="22"/>
        </w:rPr>
      </w:pPr>
      <w:r w:rsidRPr="005675E9">
        <w:rPr>
          <w:szCs w:val="22"/>
        </w:rPr>
        <w:t>Almudena VELASCO (Ms.), Public Affairs Executive, Brussels</w:t>
      </w:r>
    </w:p>
    <w:p w14:paraId="21E74D83" w14:textId="77777777" w:rsidR="00A073DA" w:rsidRPr="005675E9" w:rsidRDefault="00A073DA" w:rsidP="00A073DA">
      <w:pPr>
        <w:keepNext/>
        <w:keepLines/>
        <w:rPr>
          <w:color w:val="000000" w:themeColor="text1"/>
          <w:szCs w:val="22"/>
          <w:u w:val="single"/>
          <w:lang w:val="pt-PT"/>
        </w:rPr>
      </w:pPr>
    </w:p>
    <w:p w14:paraId="419557F5" w14:textId="77777777" w:rsidR="00A073DA" w:rsidRPr="005675E9" w:rsidRDefault="00A073DA" w:rsidP="00A073DA">
      <w:pPr>
        <w:keepNext/>
        <w:keepLines/>
        <w:rPr>
          <w:color w:val="000000" w:themeColor="text1"/>
          <w:szCs w:val="22"/>
          <w:u w:val="single"/>
          <w:lang w:val="pt-PT"/>
        </w:rPr>
      </w:pPr>
      <w:r w:rsidRPr="005675E9">
        <w:rPr>
          <w:color w:val="000000" w:themeColor="text1"/>
          <w:szCs w:val="22"/>
          <w:u w:val="single"/>
          <w:lang w:val="pt-PT"/>
        </w:rPr>
        <w:t xml:space="preserve">Confédération internationale des sociétés d’auteurs et compositeurs (CISAC)/International Confederation of Societies of Authors and Composers (CISAC) </w:t>
      </w:r>
    </w:p>
    <w:p w14:paraId="195C22C7" w14:textId="77777777" w:rsidR="00A073DA" w:rsidRPr="005675E9" w:rsidRDefault="00A073DA" w:rsidP="00A073DA">
      <w:pPr>
        <w:rPr>
          <w:szCs w:val="22"/>
        </w:rPr>
      </w:pPr>
      <w:r w:rsidRPr="005675E9">
        <w:rPr>
          <w:szCs w:val="22"/>
        </w:rPr>
        <w:t>Leonardo DE TERLIZZI (Mr.), Legal Advisor, Legal Department, Neuilly sur Seine</w:t>
      </w:r>
    </w:p>
    <w:p w14:paraId="7EAEFEC9" w14:textId="77777777" w:rsidR="00A073DA" w:rsidRPr="005675E9" w:rsidRDefault="00A073DA" w:rsidP="00A073DA">
      <w:pPr>
        <w:rPr>
          <w:szCs w:val="22"/>
          <w:u w:val="single"/>
        </w:rPr>
      </w:pPr>
    </w:p>
    <w:p w14:paraId="1A7164B3" w14:textId="77777777" w:rsidR="00A073DA" w:rsidRPr="00986D71" w:rsidRDefault="00A073DA" w:rsidP="00A073DA">
      <w:pPr>
        <w:rPr>
          <w:szCs w:val="22"/>
          <w:u w:val="single"/>
          <w:lang w:val="fr-FR"/>
        </w:rPr>
      </w:pPr>
      <w:r w:rsidRPr="00986D71">
        <w:rPr>
          <w:szCs w:val="22"/>
          <w:u w:val="single"/>
          <w:lang w:val="fr-FR"/>
        </w:rPr>
        <w:t xml:space="preserve">Conseil britannique du droit d’uteur (BCC)/British Copyright Council (BCC) </w:t>
      </w:r>
    </w:p>
    <w:p w14:paraId="0B30EE4A" w14:textId="77777777" w:rsidR="00A073DA" w:rsidRPr="005675E9" w:rsidRDefault="00A073DA" w:rsidP="00A073DA">
      <w:pPr>
        <w:rPr>
          <w:szCs w:val="22"/>
        </w:rPr>
      </w:pPr>
      <w:r w:rsidRPr="005675E9">
        <w:rPr>
          <w:szCs w:val="22"/>
        </w:rPr>
        <w:t>Andrew YEATES (Mr.), Director, London</w:t>
      </w:r>
    </w:p>
    <w:p w14:paraId="6F323664" w14:textId="77777777" w:rsidR="00A073DA" w:rsidRPr="005675E9" w:rsidRDefault="00A073DA" w:rsidP="00A073DA">
      <w:pPr>
        <w:rPr>
          <w:szCs w:val="22"/>
        </w:rPr>
      </w:pPr>
      <w:r w:rsidRPr="005675E9">
        <w:rPr>
          <w:szCs w:val="22"/>
        </w:rPr>
        <w:t>Rebecca DEEGAN (Ms.), Director of Policy and Public Affairs, London</w:t>
      </w:r>
    </w:p>
    <w:p w14:paraId="745D8C4B" w14:textId="77777777" w:rsidR="00A073DA" w:rsidRPr="005675E9" w:rsidRDefault="00A073DA" w:rsidP="00A073DA">
      <w:pPr>
        <w:rPr>
          <w:szCs w:val="22"/>
        </w:rPr>
      </w:pPr>
    </w:p>
    <w:p w14:paraId="43DBFDBA" w14:textId="77777777" w:rsidR="00A073DA" w:rsidRPr="00986D71" w:rsidRDefault="00A073DA" w:rsidP="00A073DA">
      <w:pPr>
        <w:rPr>
          <w:szCs w:val="22"/>
          <w:u w:val="single"/>
          <w:lang w:val="fr-FR"/>
        </w:rPr>
      </w:pPr>
      <w:r w:rsidRPr="00986D71">
        <w:rPr>
          <w:szCs w:val="22"/>
          <w:u w:val="single"/>
          <w:lang w:val="fr-FR"/>
        </w:rPr>
        <w:t xml:space="preserve">Conseil des éditeurs européens (EPC)/European Publishers Council (EPC) </w:t>
      </w:r>
    </w:p>
    <w:p w14:paraId="69A1925F" w14:textId="77777777" w:rsidR="00A073DA" w:rsidRPr="00986D71" w:rsidRDefault="00A073DA" w:rsidP="00A073DA">
      <w:pPr>
        <w:rPr>
          <w:szCs w:val="22"/>
          <w:lang w:val="fr-FR"/>
        </w:rPr>
      </w:pPr>
      <w:r w:rsidRPr="00986D71">
        <w:rPr>
          <w:szCs w:val="22"/>
          <w:lang w:val="fr-FR"/>
        </w:rPr>
        <w:t>Jens BAMMEL (Mr.), Observer, Geneva</w:t>
      </w:r>
    </w:p>
    <w:p w14:paraId="7679437D" w14:textId="77777777" w:rsidR="00A073DA" w:rsidRPr="00986D71" w:rsidRDefault="00A073DA" w:rsidP="00A073DA">
      <w:pPr>
        <w:rPr>
          <w:szCs w:val="22"/>
          <w:lang w:val="fr-FR"/>
        </w:rPr>
      </w:pPr>
    </w:p>
    <w:p w14:paraId="251F11B7" w14:textId="77777777" w:rsidR="00A073DA" w:rsidRPr="005675E9" w:rsidRDefault="00A073DA" w:rsidP="00A073DA">
      <w:pPr>
        <w:keepNext/>
        <w:keepLines/>
        <w:rPr>
          <w:color w:val="000000" w:themeColor="text1"/>
          <w:szCs w:val="22"/>
          <w:u w:val="single"/>
          <w:lang w:val="fr-CH"/>
        </w:rPr>
      </w:pPr>
      <w:r w:rsidRPr="005675E9">
        <w:rPr>
          <w:color w:val="000000" w:themeColor="text1"/>
          <w:szCs w:val="22"/>
          <w:u w:val="single"/>
          <w:lang w:val="fr-CH"/>
        </w:rPr>
        <w:lastRenderedPageBreak/>
        <w:t xml:space="preserve">Conseil international des archives (CIA)/International Council on Archives (ICA) </w:t>
      </w:r>
    </w:p>
    <w:p w14:paraId="33F76456" w14:textId="77777777" w:rsidR="00A073DA" w:rsidRPr="005675E9" w:rsidRDefault="00A073DA" w:rsidP="00A073DA">
      <w:pPr>
        <w:keepNext/>
        <w:keepLines/>
        <w:rPr>
          <w:szCs w:val="22"/>
          <w:lang w:val="fr-CH"/>
        </w:rPr>
      </w:pPr>
      <w:r w:rsidRPr="005675E9">
        <w:rPr>
          <w:szCs w:val="22"/>
          <w:lang w:val="fr-CH"/>
        </w:rPr>
        <w:t>Jean DRYDEN (Ms.), Copyright Policy Expert, Toronto</w:t>
      </w:r>
    </w:p>
    <w:p w14:paraId="34D0FC54" w14:textId="77777777" w:rsidR="00A073DA" w:rsidRPr="00986D71" w:rsidRDefault="00A073DA" w:rsidP="00A073DA">
      <w:pPr>
        <w:rPr>
          <w:szCs w:val="22"/>
          <w:u w:val="single"/>
          <w:lang w:val="fr-FR"/>
        </w:rPr>
      </w:pPr>
    </w:p>
    <w:p w14:paraId="506CE820" w14:textId="77777777" w:rsidR="00A073DA" w:rsidRPr="00986D71" w:rsidRDefault="00A073DA" w:rsidP="00A073DA">
      <w:pPr>
        <w:rPr>
          <w:szCs w:val="22"/>
          <w:u w:val="single"/>
          <w:lang w:val="fr-FR"/>
        </w:rPr>
      </w:pPr>
      <w:r w:rsidRPr="00986D71">
        <w:rPr>
          <w:szCs w:val="22"/>
          <w:u w:val="single"/>
          <w:lang w:val="fr-FR"/>
        </w:rPr>
        <w:t xml:space="preserve">Conseil international des créateurs des arts graphiques, plastiques et photographiques (CIAGP)/International Council of Authors of Graphic, Plastic and Photographic Arts (CIAGP) </w:t>
      </w:r>
    </w:p>
    <w:p w14:paraId="7D11E3A5" w14:textId="77777777" w:rsidR="00A073DA" w:rsidRPr="005675E9" w:rsidRDefault="00A073DA" w:rsidP="00A073DA">
      <w:pPr>
        <w:rPr>
          <w:szCs w:val="22"/>
        </w:rPr>
      </w:pPr>
      <w:r w:rsidRPr="005675E9">
        <w:rPr>
          <w:szCs w:val="22"/>
        </w:rPr>
        <w:t>Marie-Anne FERRY-FALL (Ms.), General Manager, Resale Right Royalty Task Force Subcommittee Leader, Paris</w:t>
      </w:r>
    </w:p>
    <w:p w14:paraId="325730D8" w14:textId="77777777" w:rsidR="00A073DA" w:rsidRPr="005675E9" w:rsidRDefault="00A073DA" w:rsidP="00A073DA">
      <w:pPr>
        <w:rPr>
          <w:szCs w:val="22"/>
        </w:rPr>
      </w:pPr>
      <w:r w:rsidRPr="005675E9">
        <w:rPr>
          <w:szCs w:val="22"/>
        </w:rPr>
        <w:t>Romain DURAND (Mr.), Head, Resale Right Department, Resale Right Task Force, Paris</w:t>
      </w:r>
    </w:p>
    <w:p w14:paraId="6616AC3B" w14:textId="77777777" w:rsidR="00A073DA" w:rsidRPr="005675E9" w:rsidRDefault="00A073DA" w:rsidP="00A073DA">
      <w:pPr>
        <w:rPr>
          <w:szCs w:val="22"/>
          <w:u w:val="single"/>
        </w:rPr>
      </w:pPr>
    </w:p>
    <w:p w14:paraId="0EDA4268" w14:textId="77777777" w:rsidR="00A073DA" w:rsidRPr="00986D71" w:rsidRDefault="00A073DA" w:rsidP="00A073DA">
      <w:pPr>
        <w:rPr>
          <w:szCs w:val="22"/>
          <w:u w:val="single"/>
          <w:lang w:val="es-ES"/>
        </w:rPr>
      </w:pPr>
      <w:r w:rsidRPr="00986D71">
        <w:rPr>
          <w:szCs w:val="22"/>
          <w:u w:val="single"/>
          <w:lang w:val="es-ES"/>
        </w:rPr>
        <w:t xml:space="preserve">Corporación Latinoamericana de Investigación de la Propiedad Intelectual para el Desarrollo (Corporación Innovarte) </w:t>
      </w:r>
    </w:p>
    <w:p w14:paraId="663243A1" w14:textId="77777777" w:rsidR="00A073DA" w:rsidRPr="00986D71" w:rsidRDefault="00A073DA" w:rsidP="00A073DA">
      <w:pPr>
        <w:rPr>
          <w:szCs w:val="22"/>
        </w:rPr>
      </w:pPr>
      <w:r w:rsidRPr="00986D71">
        <w:rPr>
          <w:szCs w:val="22"/>
        </w:rPr>
        <w:t>Luis VILLARROEL (Sr.), Director, Santiago</w:t>
      </w:r>
    </w:p>
    <w:p w14:paraId="31596C01" w14:textId="77777777" w:rsidR="00A073DA" w:rsidRPr="005675E9" w:rsidRDefault="00A073DA" w:rsidP="00A073DA">
      <w:pPr>
        <w:rPr>
          <w:szCs w:val="22"/>
        </w:rPr>
      </w:pPr>
      <w:r w:rsidRPr="005675E9">
        <w:rPr>
          <w:szCs w:val="22"/>
        </w:rPr>
        <w:t>Barbara ULLOA (Sra.), Student, Santiago</w:t>
      </w:r>
    </w:p>
    <w:p w14:paraId="4E912726" w14:textId="77777777" w:rsidR="00A073DA" w:rsidRPr="005675E9" w:rsidRDefault="00A073DA" w:rsidP="00A073DA">
      <w:pPr>
        <w:rPr>
          <w:szCs w:val="22"/>
          <w:u w:val="single"/>
        </w:rPr>
      </w:pPr>
    </w:p>
    <w:p w14:paraId="3197ACE7" w14:textId="77777777" w:rsidR="00A073DA" w:rsidRPr="005675E9" w:rsidRDefault="00A073DA" w:rsidP="00A073DA">
      <w:pPr>
        <w:rPr>
          <w:szCs w:val="22"/>
          <w:u w:val="single"/>
        </w:rPr>
      </w:pPr>
      <w:r w:rsidRPr="005675E9">
        <w:rPr>
          <w:szCs w:val="22"/>
          <w:u w:val="single"/>
        </w:rPr>
        <w:t xml:space="preserve">Creative Commons Corporation </w:t>
      </w:r>
    </w:p>
    <w:p w14:paraId="22D0FA6D" w14:textId="77777777" w:rsidR="00A073DA" w:rsidRPr="005675E9" w:rsidRDefault="00A073DA" w:rsidP="00A073DA">
      <w:pPr>
        <w:rPr>
          <w:szCs w:val="22"/>
        </w:rPr>
      </w:pPr>
      <w:r w:rsidRPr="005675E9">
        <w:rPr>
          <w:szCs w:val="22"/>
        </w:rPr>
        <w:t>Brigitte VEZINA (Ms.), Policy Manager, The Hague</w:t>
      </w:r>
    </w:p>
    <w:p w14:paraId="4623FFA3" w14:textId="77777777" w:rsidR="00A073DA" w:rsidRDefault="00A073DA" w:rsidP="00A073DA">
      <w:pPr>
        <w:rPr>
          <w:szCs w:val="22"/>
        </w:rPr>
      </w:pPr>
    </w:p>
    <w:p w14:paraId="6E12FA76" w14:textId="77777777" w:rsidR="00A073DA" w:rsidRPr="005675E9" w:rsidRDefault="00A073DA" w:rsidP="00A073DA">
      <w:pPr>
        <w:rPr>
          <w:szCs w:val="22"/>
          <w:u w:val="single"/>
        </w:rPr>
      </w:pPr>
      <w:r w:rsidRPr="005675E9">
        <w:rPr>
          <w:szCs w:val="22"/>
          <w:u w:val="single"/>
        </w:rPr>
        <w:t xml:space="preserve">DAISY Forum of India (DFI) </w:t>
      </w:r>
    </w:p>
    <w:p w14:paraId="691F706F" w14:textId="77777777" w:rsidR="00A073DA" w:rsidRPr="005675E9" w:rsidRDefault="00A073DA" w:rsidP="00A073DA">
      <w:pPr>
        <w:rPr>
          <w:szCs w:val="22"/>
        </w:rPr>
      </w:pPr>
      <w:r w:rsidRPr="005675E9">
        <w:rPr>
          <w:szCs w:val="22"/>
        </w:rPr>
        <w:t>Olaf MITTELSTAEDT (Mr.), Implementer, New Delhi</w:t>
      </w:r>
    </w:p>
    <w:p w14:paraId="76293DFE" w14:textId="77777777" w:rsidR="00A073DA" w:rsidRPr="005675E9" w:rsidRDefault="00A073DA" w:rsidP="00A073DA">
      <w:pPr>
        <w:rPr>
          <w:szCs w:val="22"/>
        </w:rPr>
      </w:pPr>
    </w:p>
    <w:p w14:paraId="273C3A27" w14:textId="77777777" w:rsidR="00A073DA" w:rsidRPr="005675E9" w:rsidRDefault="00A073DA" w:rsidP="00A073DA">
      <w:pPr>
        <w:rPr>
          <w:szCs w:val="22"/>
          <w:u w:val="single"/>
        </w:rPr>
      </w:pPr>
      <w:r w:rsidRPr="005675E9">
        <w:rPr>
          <w:szCs w:val="22"/>
          <w:u w:val="single"/>
        </w:rPr>
        <w:t xml:space="preserve">Electronic Information for Libraries (eIFL.net) </w:t>
      </w:r>
    </w:p>
    <w:p w14:paraId="4C8FADD4" w14:textId="77777777" w:rsidR="00A073DA" w:rsidRPr="005675E9" w:rsidRDefault="00A073DA" w:rsidP="00A073DA">
      <w:pPr>
        <w:rPr>
          <w:szCs w:val="22"/>
        </w:rPr>
      </w:pPr>
      <w:r w:rsidRPr="005675E9">
        <w:rPr>
          <w:szCs w:val="22"/>
        </w:rPr>
        <w:t>Teresa HACKETT (Ms.), Head, Vilnius</w:t>
      </w:r>
    </w:p>
    <w:p w14:paraId="3F0C78AE" w14:textId="77777777" w:rsidR="00A073DA" w:rsidRPr="005675E9" w:rsidRDefault="00A073DA" w:rsidP="00A073DA">
      <w:pPr>
        <w:rPr>
          <w:szCs w:val="22"/>
        </w:rPr>
      </w:pPr>
      <w:r w:rsidRPr="005675E9">
        <w:rPr>
          <w:szCs w:val="22"/>
        </w:rPr>
        <w:t xml:space="preserve">Dick KAWOOYA (Mr.), </w:t>
      </w:r>
      <w:r w:rsidRPr="005675E9">
        <w:t xml:space="preserve">Associate Professor, University of South Carolina, </w:t>
      </w:r>
      <w:r w:rsidRPr="005675E9">
        <w:rPr>
          <w:rStyle w:val="gmail-lrzxr"/>
        </w:rPr>
        <w:t>South Carolina</w:t>
      </w:r>
    </w:p>
    <w:p w14:paraId="5C7E7CCE" w14:textId="77777777" w:rsidR="00A073DA" w:rsidRPr="005675E9" w:rsidRDefault="00A073DA" w:rsidP="00A073DA">
      <w:pPr>
        <w:rPr>
          <w:szCs w:val="22"/>
          <w:u w:val="single"/>
        </w:rPr>
      </w:pPr>
    </w:p>
    <w:p w14:paraId="7B86E39E" w14:textId="77777777" w:rsidR="00A073DA" w:rsidRPr="005675E9" w:rsidRDefault="00A073DA" w:rsidP="00A073DA">
      <w:pPr>
        <w:rPr>
          <w:szCs w:val="22"/>
          <w:u w:val="single"/>
        </w:rPr>
      </w:pPr>
      <w:r w:rsidRPr="005675E9">
        <w:rPr>
          <w:szCs w:val="22"/>
          <w:u w:val="single"/>
        </w:rPr>
        <w:t xml:space="preserve">European Visual Artists (EVA) </w:t>
      </w:r>
    </w:p>
    <w:p w14:paraId="00D71D1D" w14:textId="77777777" w:rsidR="00A073DA" w:rsidRPr="005675E9" w:rsidRDefault="00A073DA" w:rsidP="00A073DA">
      <w:pPr>
        <w:rPr>
          <w:szCs w:val="22"/>
        </w:rPr>
      </w:pPr>
      <w:r w:rsidRPr="005675E9">
        <w:rPr>
          <w:szCs w:val="22"/>
        </w:rPr>
        <w:t>Carola STREUL (Ms.), Secretary General, Visual arts, European Visual Artists, Bruxelles</w:t>
      </w:r>
    </w:p>
    <w:p w14:paraId="578486A0" w14:textId="77777777" w:rsidR="00A073DA" w:rsidRPr="005675E9" w:rsidRDefault="00A073DA" w:rsidP="00A073DA">
      <w:pPr>
        <w:rPr>
          <w:szCs w:val="22"/>
        </w:rPr>
      </w:pPr>
      <w:r w:rsidRPr="005675E9">
        <w:rPr>
          <w:szCs w:val="22"/>
        </w:rPr>
        <w:t>Francesco GUERZONI (Mr.), Communication Officer, Brussels</w:t>
      </w:r>
    </w:p>
    <w:p w14:paraId="122D7E99" w14:textId="77777777" w:rsidR="00A073DA" w:rsidRPr="005675E9" w:rsidRDefault="00A073DA" w:rsidP="00A073DA">
      <w:pPr>
        <w:rPr>
          <w:szCs w:val="22"/>
        </w:rPr>
      </w:pPr>
      <w:r w:rsidRPr="005675E9">
        <w:rPr>
          <w:szCs w:val="22"/>
        </w:rPr>
        <w:t>Mats LINDBERG (Mr.), Adviser, European Visual Artists, Brussels</w:t>
      </w:r>
    </w:p>
    <w:p w14:paraId="765E63AF" w14:textId="77777777" w:rsidR="00A073DA" w:rsidRPr="00986D71" w:rsidRDefault="00A073DA" w:rsidP="00A073DA">
      <w:pPr>
        <w:rPr>
          <w:szCs w:val="22"/>
          <w:lang w:val="es-ES"/>
        </w:rPr>
      </w:pPr>
      <w:r w:rsidRPr="00986D71">
        <w:rPr>
          <w:szCs w:val="22"/>
          <w:lang w:val="es-ES"/>
        </w:rPr>
        <w:t>Javier GUTIÉRREZ (Mr.), Ch</w:t>
      </w:r>
      <w:r>
        <w:rPr>
          <w:szCs w:val="22"/>
          <w:lang w:val="es-ES"/>
        </w:rPr>
        <w:t>i</w:t>
      </w:r>
      <w:r w:rsidRPr="00986D71">
        <w:rPr>
          <w:szCs w:val="22"/>
          <w:lang w:val="es-ES"/>
        </w:rPr>
        <w:t>ef Executive Officer, Visual Entidad de Gestion de Artistas Plasticos, Madrid</w:t>
      </w:r>
    </w:p>
    <w:p w14:paraId="1E2321F1" w14:textId="77777777" w:rsidR="00A073DA" w:rsidRPr="00986D71" w:rsidRDefault="00A073DA" w:rsidP="00A073DA">
      <w:pPr>
        <w:rPr>
          <w:szCs w:val="22"/>
          <w:lang w:val="es-ES"/>
        </w:rPr>
      </w:pPr>
      <w:r w:rsidRPr="00986D71">
        <w:rPr>
          <w:szCs w:val="22"/>
          <w:lang w:val="es-ES"/>
        </w:rPr>
        <w:t>Beatriz PANADÉS (Sr.), Directora Adjunta, Visual Entidad de Gestion de Artistas Plasticos (VEGAP), Madrid</w:t>
      </w:r>
    </w:p>
    <w:p w14:paraId="44D9EDA5" w14:textId="77777777" w:rsidR="00A073DA" w:rsidRPr="00986D71" w:rsidRDefault="00A073DA" w:rsidP="00A073DA">
      <w:pPr>
        <w:rPr>
          <w:szCs w:val="22"/>
          <w:lang w:val="es-ES"/>
        </w:rPr>
      </w:pPr>
      <w:r w:rsidRPr="00986D71">
        <w:rPr>
          <w:szCs w:val="22"/>
          <w:lang w:val="es-ES"/>
        </w:rPr>
        <w:t>Óscar FENTE (Sr.), Asesor, Visual Entidad de Gestion de Artistas Plasticos (VEGAP), Madrid</w:t>
      </w:r>
    </w:p>
    <w:p w14:paraId="777EBDA3" w14:textId="77777777" w:rsidR="00A073DA" w:rsidRPr="00986D71" w:rsidRDefault="00A073DA" w:rsidP="00A073DA">
      <w:pPr>
        <w:rPr>
          <w:szCs w:val="22"/>
          <w:lang w:val="es-ES"/>
        </w:rPr>
      </w:pPr>
      <w:r w:rsidRPr="00986D71">
        <w:rPr>
          <w:szCs w:val="22"/>
          <w:lang w:val="es-ES"/>
        </w:rPr>
        <w:t>Rafael JULIÁN (Sr.), Responsable Área Internacional, Visual Entidad de Gestion de Artistas Plasticos (VEGAP), Madrid</w:t>
      </w:r>
    </w:p>
    <w:p w14:paraId="543E093B" w14:textId="77777777" w:rsidR="00A073DA" w:rsidRPr="00986D71" w:rsidRDefault="00A073DA" w:rsidP="00A073DA">
      <w:pPr>
        <w:rPr>
          <w:szCs w:val="22"/>
          <w:u w:val="single"/>
          <w:lang w:val="es-ES"/>
        </w:rPr>
      </w:pPr>
    </w:p>
    <w:p w14:paraId="6AF4EF60" w14:textId="77777777" w:rsidR="00A073DA" w:rsidRPr="00986D71" w:rsidRDefault="00A073DA" w:rsidP="00A073DA">
      <w:pPr>
        <w:rPr>
          <w:szCs w:val="22"/>
          <w:u w:val="single"/>
          <w:lang w:val="fr-FR"/>
        </w:rPr>
      </w:pPr>
      <w:r w:rsidRPr="00986D71">
        <w:rPr>
          <w:szCs w:val="22"/>
          <w:u w:val="single"/>
          <w:lang w:val="fr-FR"/>
        </w:rPr>
        <w:t xml:space="preserve">Fédération canadienne des associations de bibliothèques (FCAB)/Canadian Federation of Library Associations (CFLA) </w:t>
      </w:r>
    </w:p>
    <w:p w14:paraId="51903900" w14:textId="77777777" w:rsidR="00A073DA" w:rsidRPr="005675E9" w:rsidRDefault="00A073DA" w:rsidP="00A073DA">
      <w:pPr>
        <w:rPr>
          <w:szCs w:val="22"/>
        </w:rPr>
      </w:pPr>
      <w:r w:rsidRPr="005675E9">
        <w:rPr>
          <w:szCs w:val="22"/>
        </w:rPr>
        <w:t>Victoria OWEN (Ms.), Information Policy Scholar, University of Toronto, Toronto</w:t>
      </w:r>
    </w:p>
    <w:p w14:paraId="24E78A0C" w14:textId="77777777" w:rsidR="00A073DA" w:rsidRPr="005675E9" w:rsidRDefault="00A073DA" w:rsidP="00A073DA">
      <w:pPr>
        <w:rPr>
          <w:szCs w:val="22"/>
          <w:u w:val="single"/>
        </w:rPr>
      </w:pPr>
    </w:p>
    <w:p w14:paraId="61A7A80D" w14:textId="77777777" w:rsidR="00A073DA" w:rsidRPr="005675E9" w:rsidRDefault="00A073DA" w:rsidP="00A073DA">
      <w:pPr>
        <w:rPr>
          <w:szCs w:val="22"/>
          <w:u w:val="single"/>
          <w:lang w:val="fr-FR"/>
        </w:rPr>
      </w:pPr>
      <w:r w:rsidRPr="005675E9">
        <w:rPr>
          <w:szCs w:val="22"/>
          <w:u w:val="single"/>
          <w:lang w:val="fr-FR"/>
        </w:rPr>
        <w:t xml:space="preserve">Fédération ibéro-latino-américaine des artistes interprètes ou exécutants (FILAIE)/Ibero-Latin-American Federation of Performers (FILAIE) </w:t>
      </w:r>
    </w:p>
    <w:p w14:paraId="77E6F5AD" w14:textId="77777777" w:rsidR="00A073DA" w:rsidRPr="005675E9" w:rsidRDefault="00A073DA" w:rsidP="00A073DA">
      <w:pPr>
        <w:rPr>
          <w:szCs w:val="22"/>
          <w:lang w:val="es-ES"/>
        </w:rPr>
      </w:pPr>
      <w:r w:rsidRPr="005675E9">
        <w:rPr>
          <w:szCs w:val="22"/>
          <w:lang w:val="es-ES"/>
        </w:rPr>
        <w:t>José Luis SEVILLANO ROMERO (Sr.), Director General, Madrid</w:t>
      </w:r>
    </w:p>
    <w:p w14:paraId="726BF0D2" w14:textId="77777777" w:rsidR="00A073DA" w:rsidRPr="00986D71" w:rsidRDefault="00A073DA" w:rsidP="00A073DA">
      <w:pPr>
        <w:rPr>
          <w:szCs w:val="22"/>
          <w:lang w:val="es-ES"/>
        </w:rPr>
      </w:pPr>
      <w:r w:rsidRPr="00986D71">
        <w:rPr>
          <w:szCs w:val="22"/>
          <w:lang w:val="es-ES"/>
        </w:rPr>
        <w:t>Paloma LÓPEZ PELAEZ (Sra.), Miembro del Comité Jurídico, Madrid</w:t>
      </w:r>
    </w:p>
    <w:p w14:paraId="3202959C" w14:textId="77777777" w:rsidR="00A073DA" w:rsidRPr="00986D71" w:rsidRDefault="00A073DA" w:rsidP="00A073DA">
      <w:pPr>
        <w:rPr>
          <w:szCs w:val="22"/>
          <w:lang w:val="es-ES"/>
        </w:rPr>
      </w:pPr>
      <w:r w:rsidRPr="00986D71">
        <w:rPr>
          <w:szCs w:val="22"/>
          <w:lang w:val="es-ES"/>
        </w:rPr>
        <w:t>Alvaro HERNANDEZ-PINZON (Sr.), Miembro del Comité Jurídico, Madrid</w:t>
      </w:r>
    </w:p>
    <w:p w14:paraId="28325C1D" w14:textId="77777777" w:rsidR="00A073DA" w:rsidRPr="005675E9" w:rsidRDefault="00A073DA" w:rsidP="00A073DA">
      <w:pPr>
        <w:rPr>
          <w:szCs w:val="22"/>
          <w:u w:val="single"/>
          <w:lang w:val="es-ES"/>
        </w:rPr>
      </w:pPr>
    </w:p>
    <w:p w14:paraId="2F04813A" w14:textId="77777777" w:rsidR="00A073DA" w:rsidRPr="005675E9" w:rsidRDefault="00A073DA" w:rsidP="00A073DA">
      <w:pPr>
        <w:rPr>
          <w:szCs w:val="22"/>
          <w:u w:val="single"/>
          <w:lang w:val="fr-FR"/>
        </w:rPr>
      </w:pPr>
      <w:r w:rsidRPr="005675E9">
        <w:rPr>
          <w:szCs w:val="22"/>
          <w:u w:val="single"/>
          <w:lang w:val="fr-FR"/>
        </w:rPr>
        <w:t xml:space="preserve">Fédération internationale de la vidéo (IFV)/International Video Federation (IVF) </w:t>
      </w:r>
    </w:p>
    <w:p w14:paraId="5ADE6CDA" w14:textId="77777777" w:rsidR="00A073DA" w:rsidRPr="005675E9" w:rsidRDefault="00A073DA" w:rsidP="00A073DA">
      <w:pPr>
        <w:rPr>
          <w:szCs w:val="22"/>
        </w:rPr>
      </w:pPr>
      <w:r w:rsidRPr="005675E9">
        <w:rPr>
          <w:szCs w:val="22"/>
        </w:rPr>
        <w:t>Scott MARTIN (Mr.), Member, Los Angeles</w:t>
      </w:r>
    </w:p>
    <w:p w14:paraId="2202DEC8" w14:textId="77777777" w:rsidR="00A073DA" w:rsidRPr="005675E9" w:rsidRDefault="00A073DA" w:rsidP="00A073DA">
      <w:pPr>
        <w:rPr>
          <w:szCs w:val="22"/>
        </w:rPr>
      </w:pPr>
      <w:r w:rsidRPr="005675E9">
        <w:rPr>
          <w:szCs w:val="22"/>
        </w:rPr>
        <w:t>Charlotte LUND THOMSEN (Ms.), Legal Counsel, Brussels</w:t>
      </w:r>
    </w:p>
    <w:p w14:paraId="63297499" w14:textId="77777777" w:rsidR="00A073DA" w:rsidRPr="005675E9" w:rsidRDefault="00A073DA" w:rsidP="00A073DA">
      <w:pPr>
        <w:rPr>
          <w:szCs w:val="22"/>
        </w:rPr>
      </w:pPr>
    </w:p>
    <w:p w14:paraId="486AF889" w14:textId="77777777" w:rsidR="00A073DA" w:rsidRPr="005675E9" w:rsidRDefault="00A073DA" w:rsidP="00A073DA">
      <w:pPr>
        <w:rPr>
          <w:szCs w:val="22"/>
          <w:u w:val="single"/>
        </w:rPr>
      </w:pPr>
      <w:r w:rsidRPr="005675E9">
        <w:rPr>
          <w:szCs w:val="22"/>
          <w:u w:val="single"/>
        </w:rPr>
        <w:lastRenderedPageBreak/>
        <w:t xml:space="preserve">Fédération internationale de l’industrie phonographique (IFPI)/International Federation of the Phonographic Industry (IFPI) </w:t>
      </w:r>
    </w:p>
    <w:p w14:paraId="4ACD6946" w14:textId="77777777" w:rsidR="00A073DA" w:rsidRPr="005675E9" w:rsidRDefault="00A073DA" w:rsidP="00A073DA">
      <w:pPr>
        <w:rPr>
          <w:szCs w:val="22"/>
        </w:rPr>
      </w:pPr>
      <w:r w:rsidRPr="005675E9">
        <w:rPr>
          <w:szCs w:val="22"/>
        </w:rPr>
        <w:t>Patrick CHARNLEY (Mr.), Director, Legal Policy and Licensing, London</w:t>
      </w:r>
    </w:p>
    <w:p w14:paraId="454C8389" w14:textId="77777777" w:rsidR="00A073DA" w:rsidRPr="005675E9" w:rsidRDefault="00A073DA" w:rsidP="00A073DA">
      <w:pPr>
        <w:rPr>
          <w:szCs w:val="22"/>
        </w:rPr>
      </w:pPr>
      <w:r w:rsidRPr="005675E9">
        <w:rPr>
          <w:szCs w:val="22"/>
        </w:rPr>
        <w:t>Lauri RECHARDT (Mr.), Chief Legal Officer, Licensing and Legal Policy, London</w:t>
      </w:r>
    </w:p>
    <w:p w14:paraId="235F0832" w14:textId="77777777" w:rsidR="00A073DA" w:rsidRPr="005675E9" w:rsidRDefault="00A073DA" w:rsidP="00A073DA">
      <w:pPr>
        <w:rPr>
          <w:szCs w:val="22"/>
        </w:rPr>
      </w:pPr>
      <w:r w:rsidRPr="005675E9">
        <w:rPr>
          <w:szCs w:val="22"/>
        </w:rPr>
        <w:t>Abbas LIGHTWALLA (Mr.), Senior Legal Policy Adviser, Legal Policy and Licensing, London</w:t>
      </w:r>
    </w:p>
    <w:p w14:paraId="0FCA2F72" w14:textId="77777777" w:rsidR="00A073DA" w:rsidRPr="005675E9" w:rsidRDefault="00A073DA" w:rsidP="00A073DA">
      <w:pPr>
        <w:rPr>
          <w:szCs w:val="22"/>
        </w:rPr>
      </w:pPr>
      <w:r w:rsidRPr="005675E9">
        <w:rPr>
          <w:szCs w:val="22"/>
        </w:rPr>
        <w:t>Sooknanan SHIVETA (Ms.), Senior Legal Policy Adviser, Port of Spain</w:t>
      </w:r>
    </w:p>
    <w:p w14:paraId="1B1306D0" w14:textId="77777777" w:rsidR="00A073DA" w:rsidRPr="005675E9" w:rsidRDefault="00A073DA" w:rsidP="00A073DA">
      <w:pPr>
        <w:keepNext/>
        <w:keepLines/>
        <w:rPr>
          <w:color w:val="000000" w:themeColor="text1"/>
          <w:szCs w:val="22"/>
          <w:u w:val="single"/>
          <w:lang w:val="fr-FR"/>
        </w:rPr>
      </w:pPr>
      <w:r w:rsidRPr="005675E9">
        <w:rPr>
          <w:color w:val="000000" w:themeColor="text1"/>
          <w:szCs w:val="22"/>
          <w:u w:val="single"/>
          <w:lang w:val="fr-FR"/>
        </w:rPr>
        <w:t>Fédération internationale des associations de bibliothécaires et des bibliothèques (FIAB)/International Federation of Library Associations and Institutions (IFLA)</w:t>
      </w:r>
    </w:p>
    <w:p w14:paraId="43F909F7" w14:textId="77777777" w:rsidR="00A073DA" w:rsidRPr="005675E9" w:rsidRDefault="00A073DA" w:rsidP="00A073DA">
      <w:pPr>
        <w:keepNext/>
        <w:keepLines/>
        <w:rPr>
          <w:color w:val="000000" w:themeColor="text1"/>
          <w:szCs w:val="22"/>
        </w:rPr>
      </w:pPr>
      <w:r w:rsidRPr="005675E9">
        <w:rPr>
          <w:color w:val="000000" w:themeColor="text1"/>
          <w:szCs w:val="22"/>
        </w:rPr>
        <w:t xml:space="preserve">Winston TABB (Mr.), Sheridan Dean of University Libraries, Johns Hopkins University </w:t>
      </w:r>
    </w:p>
    <w:p w14:paraId="44002F9B" w14:textId="77777777" w:rsidR="00A073DA" w:rsidRPr="005675E9" w:rsidRDefault="00A073DA" w:rsidP="00A073DA">
      <w:pPr>
        <w:rPr>
          <w:szCs w:val="22"/>
        </w:rPr>
      </w:pPr>
      <w:r w:rsidRPr="005675E9">
        <w:rPr>
          <w:szCs w:val="22"/>
        </w:rPr>
        <w:t>Camille FRANÇOISE (Ms.), Policy and Research Officer, The Hague</w:t>
      </w:r>
    </w:p>
    <w:p w14:paraId="562F3635" w14:textId="77777777" w:rsidR="00A073DA" w:rsidRPr="005675E9" w:rsidRDefault="00A073DA" w:rsidP="00A073DA">
      <w:pPr>
        <w:rPr>
          <w:szCs w:val="22"/>
        </w:rPr>
      </w:pPr>
      <w:r w:rsidRPr="005675E9">
        <w:rPr>
          <w:szCs w:val="22"/>
        </w:rPr>
        <w:t>Stephen WYBER (Mr.), Manager, Policy and Advocacy Unit, The Hague</w:t>
      </w:r>
    </w:p>
    <w:p w14:paraId="6C3F747B" w14:textId="77777777" w:rsidR="00A073DA" w:rsidRPr="005675E9" w:rsidRDefault="00A073DA" w:rsidP="00A073DA">
      <w:pPr>
        <w:rPr>
          <w:szCs w:val="22"/>
        </w:rPr>
      </w:pPr>
      <w:r w:rsidRPr="005675E9">
        <w:rPr>
          <w:szCs w:val="22"/>
        </w:rPr>
        <w:t>David RAMIREZ-ORDONEZ (Mr.), Researcher, Barcelona</w:t>
      </w:r>
    </w:p>
    <w:p w14:paraId="59647BBB" w14:textId="77777777" w:rsidR="00A073DA" w:rsidRPr="005675E9" w:rsidRDefault="00A073DA" w:rsidP="00A073DA">
      <w:pPr>
        <w:rPr>
          <w:szCs w:val="22"/>
          <w:u w:val="single"/>
        </w:rPr>
      </w:pPr>
    </w:p>
    <w:p w14:paraId="7EEBA83F" w14:textId="77777777" w:rsidR="00A073DA" w:rsidRPr="00151628" w:rsidRDefault="00A073DA" w:rsidP="00A073DA">
      <w:pPr>
        <w:rPr>
          <w:szCs w:val="22"/>
          <w:u w:val="single"/>
        </w:rPr>
      </w:pPr>
      <w:r w:rsidRPr="00151628">
        <w:rPr>
          <w:szCs w:val="22"/>
          <w:u w:val="single"/>
        </w:rPr>
        <w:t xml:space="preserve">Fédération internationale des associations de producteurs de films (FIAPF)/International Federation of Film Producers Associations (FIAPF) </w:t>
      </w:r>
    </w:p>
    <w:p w14:paraId="31A267A2" w14:textId="77777777" w:rsidR="00A073DA" w:rsidRPr="005675E9" w:rsidRDefault="00A073DA" w:rsidP="00A073DA">
      <w:pPr>
        <w:rPr>
          <w:szCs w:val="22"/>
        </w:rPr>
      </w:pPr>
      <w:r w:rsidRPr="005675E9">
        <w:rPr>
          <w:szCs w:val="22"/>
        </w:rPr>
        <w:t>Bertrand MOULLIER (Mr.), Senior Advisor International Affairs, Policy, London</w:t>
      </w:r>
    </w:p>
    <w:p w14:paraId="3E6E774F" w14:textId="77777777" w:rsidR="00A073DA" w:rsidRPr="005675E9" w:rsidRDefault="00A073DA" w:rsidP="00A073DA">
      <w:pPr>
        <w:rPr>
          <w:szCs w:val="22"/>
        </w:rPr>
      </w:pPr>
    </w:p>
    <w:p w14:paraId="2EE3FA27" w14:textId="77777777" w:rsidR="00A073DA" w:rsidRPr="00986D71" w:rsidRDefault="00A073DA" w:rsidP="00A073DA">
      <w:pPr>
        <w:rPr>
          <w:szCs w:val="22"/>
          <w:u w:val="single"/>
          <w:lang w:val="fr-FR"/>
        </w:rPr>
      </w:pPr>
      <w:r w:rsidRPr="00986D71">
        <w:rPr>
          <w:szCs w:val="22"/>
          <w:u w:val="single"/>
          <w:lang w:val="fr-FR"/>
        </w:rPr>
        <w:t xml:space="preserve">Fédération internationale des journalistes (FIJ)/International Federation of Journalists (IFJ) </w:t>
      </w:r>
    </w:p>
    <w:p w14:paraId="7B006595" w14:textId="77777777" w:rsidR="00A073DA" w:rsidRPr="005675E9" w:rsidRDefault="00A073DA" w:rsidP="00A073DA">
      <w:pPr>
        <w:rPr>
          <w:szCs w:val="22"/>
        </w:rPr>
      </w:pPr>
      <w:r w:rsidRPr="005675E9">
        <w:rPr>
          <w:szCs w:val="22"/>
        </w:rPr>
        <w:t>Mike HOLDERNESS (Mr.), Representative, Brussels</w:t>
      </w:r>
    </w:p>
    <w:p w14:paraId="594606E7" w14:textId="77777777" w:rsidR="00A073DA" w:rsidRPr="005675E9" w:rsidRDefault="00A073DA" w:rsidP="00A073DA">
      <w:pPr>
        <w:rPr>
          <w:szCs w:val="22"/>
          <w:u w:val="single"/>
        </w:rPr>
      </w:pPr>
    </w:p>
    <w:p w14:paraId="6E83BCD5" w14:textId="77777777" w:rsidR="00A073DA" w:rsidRPr="005675E9" w:rsidRDefault="00A073DA" w:rsidP="00A073DA">
      <w:pPr>
        <w:rPr>
          <w:szCs w:val="22"/>
          <w:u w:val="single"/>
        </w:rPr>
      </w:pPr>
      <w:r w:rsidRPr="005675E9">
        <w:rPr>
          <w:szCs w:val="22"/>
          <w:u w:val="single"/>
        </w:rPr>
        <w:t xml:space="preserve">Fédération internationale des musiciens (FIM)/International Federation of Musicians (FIM) </w:t>
      </w:r>
    </w:p>
    <w:p w14:paraId="4EF02D51" w14:textId="77777777" w:rsidR="00A073DA" w:rsidRPr="005675E9" w:rsidRDefault="00A073DA" w:rsidP="00A073DA">
      <w:pPr>
        <w:rPr>
          <w:szCs w:val="22"/>
        </w:rPr>
      </w:pPr>
      <w:r w:rsidRPr="005675E9">
        <w:rPr>
          <w:szCs w:val="22"/>
        </w:rPr>
        <w:t>Benoit MACHUEL (Mr.), General Secretary, Nice</w:t>
      </w:r>
    </w:p>
    <w:p w14:paraId="6F0752AA" w14:textId="77777777" w:rsidR="00A073DA" w:rsidRPr="00986D71" w:rsidRDefault="00A073DA" w:rsidP="00A073DA">
      <w:pPr>
        <w:keepNext/>
        <w:keepLines/>
        <w:rPr>
          <w:color w:val="000000" w:themeColor="text1"/>
          <w:szCs w:val="22"/>
          <w:u w:val="single"/>
        </w:rPr>
      </w:pPr>
    </w:p>
    <w:p w14:paraId="06FB4696" w14:textId="77777777" w:rsidR="00A073DA" w:rsidRPr="005675E9" w:rsidRDefault="00A073DA" w:rsidP="00A073DA">
      <w:pPr>
        <w:keepNext/>
        <w:keepLines/>
        <w:rPr>
          <w:color w:val="000000" w:themeColor="text1"/>
          <w:szCs w:val="22"/>
          <w:u w:val="single"/>
          <w:lang w:val="fr-CH"/>
        </w:rPr>
      </w:pPr>
      <w:r w:rsidRPr="005675E9">
        <w:rPr>
          <w:color w:val="000000" w:themeColor="text1"/>
          <w:szCs w:val="22"/>
          <w:u w:val="single"/>
          <w:lang w:val="fr-CH"/>
        </w:rPr>
        <w:t>Fédération internationale des organismes gérant les droits de reproduction (IFRRO)/ International Federation of Reproduction Rights Organizations (IFRRO)</w:t>
      </w:r>
      <w:r w:rsidRPr="005675E9">
        <w:rPr>
          <w:color w:val="000000" w:themeColor="text1"/>
          <w:szCs w:val="22"/>
          <w:lang w:val="fr-CH"/>
        </w:rPr>
        <w:t xml:space="preserve"> </w:t>
      </w:r>
    </w:p>
    <w:p w14:paraId="70CFA1A9" w14:textId="77777777" w:rsidR="00A073DA" w:rsidRPr="005675E9" w:rsidRDefault="00A073DA" w:rsidP="00A073DA">
      <w:pPr>
        <w:rPr>
          <w:szCs w:val="22"/>
        </w:rPr>
      </w:pPr>
      <w:r w:rsidRPr="005675E9">
        <w:rPr>
          <w:szCs w:val="22"/>
        </w:rPr>
        <w:t>Yngve SLETTHOLM (Mr.), President of IFRRO, Brussels</w:t>
      </w:r>
    </w:p>
    <w:p w14:paraId="6879C0EF" w14:textId="77777777" w:rsidR="00A073DA" w:rsidRPr="005675E9" w:rsidRDefault="00A073DA" w:rsidP="00A073DA">
      <w:pPr>
        <w:rPr>
          <w:szCs w:val="22"/>
        </w:rPr>
      </w:pPr>
      <w:r w:rsidRPr="005675E9">
        <w:rPr>
          <w:szCs w:val="22"/>
        </w:rPr>
        <w:t>Caroline Morgan (Ms.), Chief Executive, Brussels</w:t>
      </w:r>
    </w:p>
    <w:p w14:paraId="21EB8A6F" w14:textId="77777777" w:rsidR="00A073DA" w:rsidRPr="005675E9" w:rsidRDefault="00A073DA" w:rsidP="00A073DA">
      <w:pPr>
        <w:rPr>
          <w:szCs w:val="22"/>
        </w:rPr>
      </w:pPr>
      <w:r w:rsidRPr="005675E9">
        <w:rPr>
          <w:szCs w:val="22"/>
        </w:rPr>
        <w:t>Pierre-Olivier LESBURGUÈRES (Mr.), Manager, Policy and Regional Development, Brussels</w:t>
      </w:r>
    </w:p>
    <w:p w14:paraId="642A9698" w14:textId="77777777" w:rsidR="00A073DA" w:rsidRPr="005675E9" w:rsidRDefault="00A073DA" w:rsidP="00A073DA">
      <w:pPr>
        <w:rPr>
          <w:szCs w:val="22"/>
        </w:rPr>
      </w:pPr>
      <w:r w:rsidRPr="005675E9">
        <w:rPr>
          <w:szCs w:val="22"/>
        </w:rPr>
        <w:t>Sandra CHASTANET (Ms.), Member of the Board, Brussels</w:t>
      </w:r>
    </w:p>
    <w:p w14:paraId="50E02FFE" w14:textId="77777777" w:rsidR="00A073DA" w:rsidRPr="005675E9" w:rsidRDefault="00A073DA" w:rsidP="00A073DA">
      <w:pPr>
        <w:rPr>
          <w:color w:val="000000" w:themeColor="text1"/>
          <w:szCs w:val="22"/>
        </w:rPr>
      </w:pPr>
    </w:p>
    <w:p w14:paraId="439DF6E5" w14:textId="77777777" w:rsidR="00A073DA" w:rsidRPr="005675E9" w:rsidRDefault="00A073DA" w:rsidP="00A073DA">
      <w:pPr>
        <w:rPr>
          <w:szCs w:val="22"/>
          <w:u w:val="single"/>
        </w:rPr>
      </w:pPr>
      <w:r w:rsidRPr="005675E9">
        <w:rPr>
          <w:szCs w:val="22"/>
          <w:u w:val="single"/>
        </w:rPr>
        <w:t xml:space="preserve">Health and Environment Program (HEP) </w:t>
      </w:r>
    </w:p>
    <w:p w14:paraId="1E157DF2" w14:textId="77777777" w:rsidR="00A073DA" w:rsidRPr="005675E9" w:rsidRDefault="00A073DA" w:rsidP="00A073DA">
      <w:pPr>
        <w:rPr>
          <w:szCs w:val="22"/>
        </w:rPr>
      </w:pPr>
      <w:r w:rsidRPr="005675E9">
        <w:rPr>
          <w:szCs w:val="22"/>
        </w:rPr>
        <w:t>Madeleine SCHERB (Mme), Economist, Geneva</w:t>
      </w:r>
    </w:p>
    <w:p w14:paraId="398D5CB8" w14:textId="77777777" w:rsidR="00A073DA" w:rsidRPr="005675E9" w:rsidRDefault="00A073DA" w:rsidP="00A073DA">
      <w:pPr>
        <w:rPr>
          <w:szCs w:val="22"/>
        </w:rPr>
      </w:pPr>
      <w:r w:rsidRPr="005675E9">
        <w:rPr>
          <w:szCs w:val="22"/>
        </w:rPr>
        <w:t>Pierre SCHERB (M.), Secretary, Geneva</w:t>
      </w:r>
    </w:p>
    <w:p w14:paraId="7F2AD455" w14:textId="77777777" w:rsidR="00A073DA" w:rsidRDefault="00A073DA" w:rsidP="00A073DA">
      <w:pPr>
        <w:rPr>
          <w:szCs w:val="22"/>
          <w:u w:val="single"/>
        </w:rPr>
      </w:pPr>
    </w:p>
    <w:p w14:paraId="2920CAC0" w14:textId="77777777" w:rsidR="00A073DA" w:rsidRDefault="00A073DA" w:rsidP="00A073DA">
      <w:pPr>
        <w:rPr>
          <w:szCs w:val="22"/>
          <w:u w:val="single"/>
        </w:rPr>
      </w:pPr>
      <w:r w:rsidRPr="009D22CD">
        <w:rPr>
          <w:szCs w:val="22"/>
          <w:u w:val="single"/>
        </w:rPr>
        <w:t>Institut interaméricain de droit d’auteur (IIDA)/ Inter-American Copyright Institute (IIDA)</w:t>
      </w:r>
    </w:p>
    <w:p w14:paraId="6A0EE39E" w14:textId="77777777" w:rsidR="00A073DA" w:rsidRDefault="00A073DA" w:rsidP="00A073DA">
      <w:pPr>
        <w:rPr>
          <w:rFonts w:ascii="Calibri" w:eastAsiaTheme="minorHAnsi" w:hAnsi="Calibri" w:cs="Calibri"/>
          <w:lang w:val="es-ES" w:eastAsia="en-US"/>
        </w:rPr>
      </w:pPr>
      <w:r>
        <w:rPr>
          <w:lang w:val="es-ES"/>
        </w:rPr>
        <w:t xml:space="preserve">Delia LIPSZYC (Sra.), President, Interamerican Copyright Institute, Buenos Aires </w:t>
      </w:r>
    </w:p>
    <w:p w14:paraId="583F0342" w14:textId="77777777" w:rsidR="00A073DA" w:rsidRPr="00986D71" w:rsidRDefault="00A073DA" w:rsidP="00A073DA">
      <w:pPr>
        <w:rPr>
          <w:szCs w:val="22"/>
          <w:u w:val="single"/>
        </w:rPr>
      </w:pPr>
    </w:p>
    <w:p w14:paraId="046CD32C" w14:textId="77777777" w:rsidR="00A073DA" w:rsidRPr="005675E9" w:rsidRDefault="00A073DA" w:rsidP="00A073DA">
      <w:pPr>
        <w:rPr>
          <w:szCs w:val="22"/>
          <w:u w:val="single"/>
          <w:lang w:val="es-ES"/>
        </w:rPr>
      </w:pPr>
      <w:r w:rsidRPr="005675E9">
        <w:rPr>
          <w:szCs w:val="22"/>
          <w:u w:val="single"/>
          <w:lang w:val="es-ES"/>
        </w:rPr>
        <w:t xml:space="preserve">Instituto de Derecho de Autor (Instituto Autor) </w:t>
      </w:r>
    </w:p>
    <w:p w14:paraId="5DEDEA71" w14:textId="77777777" w:rsidR="00A073DA" w:rsidRPr="005675E9" w:rsidRDefault="00A073DA" w:rsidP="00A073DA">
      <w:pPr>
        <w:rPr>
          <w:szCs w:val="22"/>
          <w:lang w:val="es-ES"/>
        </w:rPr>
      </w:pPr>
      <w:r w:rsidRPr="005675E9">
        <w:rPr>
          <w:szCs w:val="22"/>
          <w:lang w:val="es-ES"/>
        </w:rPr>
        <w:t>Álvaro DÍEZ ALFONSO (Sr.), Coordinador, Madrid</w:t>
      </w:r>
    </w:p>
    <w:p w14:paraId="0B47D861" w14:textId="77777777" w:rsidR="00A073DA" w:rsidRPr="00986D71" w:rsidRDefault="00A073DA" w:rsidP="00A073DA">
      <w:pPr>
        <w:rPr>
          <w:szCs w:val="22"/>
          <w:u w:val="single"/>
          <w:lang w:val="es-ES"/>
        </w:rPr>
      </w:pPr>
    </w:p>
    <w:p w14:paraId="5E44C738" w14:textId="77777777" w:rsidR="00A073DA" w:rsidRPr="005675E9" w:rsidRDefault="00A073DA" w:rsidP="00A073DA">
      <w:pPr>
        <w:rPr>
          <w:szCs w:val="22"/>
          <w:u w:val="single"/>
        </w:rPr>
      </w:pPr>
      <w:r w:rsidRPr="005675E9">
        <w:rPr>
          <w:szCs w:val="22"/>
          <w:u w:val="single"/>
        </w:rPr>
        <w:t xml:space="preserve">Intellectual Property Latin American School (ELAPI) </w:t>
      </w:r>
    </w:p>
    <w:p w14:paraId="0F9BA236" w14:textId="77777777" w:rsidR="00A073DA" w:rsidRPr="00986D71" w:rsidRDefault="00A073DA" w:rsidP="00A073DA">
      <w:pPr>
        <w:rPr>
          <w:szCs w:val="22"/>
          <w:lang w:val="es-ES"/>
        </w:rPr>
      </w:pPr>
      <w:r w:rsidRPr="00986D71">
        <w:rPr>
          <w:szCs w:val="22"/>
          <w:lang w:val="es-ES"/>
        </w:rPr>
        <w:t>Lara GUTIÉRREZ, Directora de Genero, Buenos Aires</w:t>
      </w:r>
    </w:p>
    <w:p w14:paraId="60AAB68D" w14:textId="77777777" w:rsidR="00A073DA" w:rsidRPr="00986D71" w:rsidRDefault="00A073DA" w:rsidP="00A073DA">
      <w:pPr>
        <w:rPr>
          <w:szCs w:val="22"/>
          <w:lang w:val="es-ES"/>
        </w:rPr>
      </w:pPr>
      <w:r w:rsidRPr="00986D71">
        <w:rPr>
          <w:szCs w:val="22"/>
          <w:lang w:val="es-ES"/>
        </w:rPr>
        <w:t>Juan Sebastián SÁNCHEZ POLANCO (Mr.), CEO, Buenos Aires</w:t>
      </w:r>
    </w:p>
    <w:p w14:paraId="102A1D43" w14:textId="77777777" w:rsidR="00A073DA" w:rsidRPr="00986D71" w:rsidRDefault="00A073DA" w:rsidP="00A073DA">
      <w:pPr>
        <w:rPr>
          <w:szCs w:val="22"/>
          <w:lang w:val="es-ES"/>
        </w:rPr>
      </w:pPr>
      <w:r w:rsidRPr="00986D71">
        <w:rPr>
          <w:szCs w:val="22"/>
          <w:lang w:val="es-ES"/>
        </w:rPr>
        <w:t>Federico DURET GUTIÉRREZ (Mr.), Miembro, Quito</w:t>
      </w:r>
    </w:p>
    <w:p w14:paraId="3AB1453E" w14:textId="77777777" w:rsidR="00A073DA" w:rsidRPr="00986D71" w:rsidRDefault="00A073DA" w:rsidP="00A073DA">
      <w:pPr>
        <w:rPr>
          <w:szCs w:val="22"/>
          <w:lang w:val="es-ES"/>
        </w:rPr>
      </w:pPr>
      <w:r w:rsidRPr="00986D71">
        <w:rPr>
          <w:szCs w:val="22"/>
          <w:lang w:val="es-ES"/>
        </w:rPr>
        <w:t>Lucas LEHTINEN (Mr.), Miembro, Buenos Aires</w:t>
      </w:r>
    </w:p>
    <w:p w14:paraId="3DBA3450" w14:textId="77777777" w:rsidR="00A073DA" w:rsidRPr="00986D71" w:rsidRDefault="00A073DA" w:rsidP="00A073DA">
      <w:pPr>
        <w:rPr>
          <w:szCs w:val="22"/>
          <w:lang w:val="es-ES"/>
        </w:rPr>
      </w:pPr>
      <w:r w:rsidRPr="00986D71">
        <w:rPr>
          <w:szCs w:val="22"/>
          <w:lang w:val="es-ES"/>
        </w:rPr>
        <w:t>Oriana FONTALVO DE ALBA (Ms.), CMO, Bogotá</w:t>
      </w:r>
    </w:p>
    <w:p w14:paraId="2B75C445" w14:textId="77777777" w:rsidR="00A073DA" w:rsidRPr="00986D71" w:rsidRDefault="00A073DA" w:rsidP="00A073DA">
      <w:pPr>
        <w:rPr>
          <w:szCs w:val="22"/>
          <w:lang w:val="es-ES"/>
        </w:rPr>
      </w:pPr>
      <w:r w:rsidRPr="00986D71">
        <w:rPr>
          <w:szCs w:val="22"/>
          <w:lang w:val="es-ES"/>
        </w:rPr>
        <w:t>Rodrigo JAVIER GOZALBEZ (Mr.), COO Argentina, Santa Fe</w:t>
      </w:r>
    </w:p>
    <w:p w14:paraId="5FF7516C" w14:textId="77777777" w:rsidR="00A073DA" w:rsidRPr="00986D71" w:rsidRDefault="00A073DA" w:rsidP="00A073DA">
      <w:pPr>
        <w:rPr>
          <w:szCs w:val="22"/>
          <w:u w:val="single"/>
          <w:lang w:val="es-ES"/>
        </w:rPr>
      </w:pPr>
    </w:p>
    <w:p w14:paraId="2DFB8B94" w14:textId="77777777" w:rsidR="00A073DA" w:rsidRPr="005675E9" w:rsidRDefault="00A073DA" w:rsidP="00A073DA">
      <w:pPr>
        <w:rPr>
          <w:szCs w:val="22"/>
          <w:u w:val="single"/>
        </w:rPr>
      </w:pPr>
      <w:r w:rsidRPr="005675E9">
        <w:rPr>
          <w:szCs w:val="22"/>
          <w:u w:val="single"/>
        </w:rPr>
        <w:t xml:space="preserve">Intellectual Property Owners Association (IPO) </w:t>
      </w:r>
    </w:p>
    <w:p w14:paraId="26268376" w14:textId="77777777" w:rsidR="00A073DA" w:rsidRPr="005675E9" w:rsidRDefault="00A073DA" w:rsidP="00A073DA">
      <w:pPr>
        <w:rPr>
          <w:szCs w:val="22"/>
        </w:rPr>
      </w:pPr>
      <w:r w:rsidRPr="005675E9">
        <w:rPr>
          <w:szCs w:val="22"/>
        </w:rPr>
        <w:t>Gunnar GUNDERSEN (Mr.), Partner, Gundersen and Gundersen LLP, Newport Beach</w:t>
      </w:r>
    </w:p>
    <w:p w14:paraId="2E8DFF6A" w14:textId="77777777" w:rsidR="00A073DA" w:rsidRPr="005675E9" w:rsidRDefault="00A073DA" w:rsidP="00A073DA">
      <w:pPr>
        <w:rPr>
          <w:szCs w:val="22"/>
          <w:u w:val="single"/>
        </w:rPr>
      </w:pPr>
    </w:p>
    <w:p w14:paraId="188C4C2B" w14:textId="77777777" w:rsidR="00A073DA" w:rsidRPr="005675E9" w:rsidRDefault="00A073DA" w:rsidP="00A073DA">
      <w:pPr>
        <w:rPr>
          <w:szCs w:val="22"/>
          <w:u w:val="single"/>
        </w:rPr>
      </w:pPr>
      <w:r w:rsidRPr="005675E9">
        <w:rPr>
          <w:szCs w:val="22"/>
          <w:u w:val="single"/>
        </w:rPr>
        <w:lastRenderedPageBreak/>
        <w:t xml:space="preserve">International Authors Forum (IAF) </w:t>
      </w:r>
    </w:p>
    <w:p w14:paraId="5952CC1C" w14:textId="77777777" w:rsidR="00A073DA" w:rsidRPr="005675E9" w:rsidRDefault="00A073DA" w:rsidP="00A073DA">
      <w:pPr>
        <w:rPr>
          <w:szCs w:val="22"/>
        </w:rPr>
      </w:pPr>
      <w:r w:rsidRPr="005675E9">
        <w:rPr>
          <w:szCs w:val="22"/>
        </w:rPr>
        <w:t>Luke ALCOTT (Mr.), Secretariat, London</w:t>
      </w:r>
    </w:p>
    <w:p w14:paraId="586D3ABE" w14:textId="77777777" w:rsidR="00A073DA" w:rsidRPr="005675E9" w:rsidRDefault="00A073DA" w:rsidP="00A073DA">
      <w:pPr>
        <w:rPr>
          <w:szCs w:val="22"/>
        </w:rPr>
      </w:pPr>
      <w:r w:rsidRPr="005675E9">
        <w:rPr>
          <w:szCs w:val="22"/>
        </w:rPr>
        <w:t>Maureen DUFFY (Ms.), Secretariat, London</w:t>
      </w:r>
    </w:p>
    <w:p w14:paraId="71736C6D" w14:textId="77777777" w:rsidR="00A073DA" w:rsidRPr="005675E9" w:rsidRDefault="00A073DA" w:rsidP="00A073DA">
      <w:pPr>
        <w:rPr>
          <w:szCs w:val="22"/>
        </w:rPr>
      </w:pPr>
      <w:r w:rsidRPr="005675E9">
        <w:rPr>
          <w:szCs w:val="22"/>
        </w:rPr>
        <w:t>Athanasios VENITSANOPOULOS (Mr.), Secretariat, London</w:t>
      </w:r>
    </w:p>
    <w:p w14:paraId="111829EF" w14:textId="77777777" w:rsidR="00F9492F" w:rsidRDefault="00F9492F" w:rsidP="00A073DA">
      <w:pPr>
        <w:keepNext/>
        <w:keepLines/>
        <w:rPr>
          <w:color w:val="000000" w:themeColor="text1"/>
          <w:szCs w:val="22"/>
          <w:u w:val="single"/>
        </w:rPr>
      </w:pPr>
    </w:p>
    <w:p w14:paraId="7F806057" w14:textId="3A84BB74" w:rsidR="00A073DA" w:rsidRPr="005675E9" w:rsidRDefault="00A073DA" w:rsidP="00A073DA">
      <w:pPr>
        <w:keepNext/>
        <w:keepLines/>
        <w:rPr>
          <w:color w:val="000000" w:themeColor="text1"/>
          <w:szCs w:val="22"/>
          <w:u w:val="single"/>
        </w:rPr>
      </w:pPr>
      <w:r w:rsidRPr="005675E9">
        <w:rPr>
          <w:color w:val="000000" w:themeColor="text1"/>
          <w:szCs w:val="22"/>
          <w:u w:val="single"/>
        </w:rPr>
        <w:t>International Council of Museums (ICOM</w:t>
      </w:r>
      <w:r>
        <w:rPr>
          <w:color w:val="000000" w:themeColor="text1"/>
          <w:szCs w:val="22"/>
          <w:u w:val="single"/>
        </w:rPr>
        <w:t>)</w:t>
      </w:r>
    </w:p>
    <w:p w14:paraId="7AFCD426" w14:textId="77777777" w:rsidR="00A073DA" w:rsidRPr="005675E9" w:rsidRDefault="00A073DA" w:rsidP="00A073DA">
      <w:pPr>
        <w:rPr>
          <w:szCs w:val="22"/>
        </w:rPr>
      </w:pPr>
      <w:r w:rsidRPr="005675E9">
        <w:rPr>
          <w:szCs w:val="22"/>
        </w:rPr>
        <w:t xml:space="preserve">Morgane FOUQUET-LAPAR (Ms.), Legal and Institutional Affairs Coordinator, </w:t>
      </w:r>
    </w:p>
    <w:p w14:paraId="5063C165" w14:textId="77777777" w:rsidR="00A073DA" w:rsidRPr="005675E9" w:rsidRDefault="00A073DA" w:rsidP="00A073DA">
      <w:pPr>
        <w:rPr>
          <w:szCs w:val="22"/>
        </w:rPr>
      </w:pPr>
      <w:r w:rsidRPr="005675E9">
        <w:rPr>
          <w:szCs w:val="22"/>
        </w:rPr>
        <w:t>Legal Department, Paris</w:t>
      </w:r>
    </w:p>
    <w:p w14:paraId="1DFF28D1" w14:textId="77777777" w:rsidR="00A073DA" w:rsidRPr="005675E9" w:rsidRDefault="00A073DA" w:rsidP="00A073DA">
      <w:pPr>
        <w:rPr>
          <w:szCs w:val="22"/>
        </w:rPr>
      </w:pPr>
      <w:r w:rsidRPr="005675E9">
        <w:rPr>
          <w:szCs w:val="22"/>
        </w:rPr>
        <w:t>Marion TORTERAT (Ms.), Legal Assistant, Paris</w:t>
      </w:r>
    </w:p>
    <w:p w14:paraId="60CDADB2" w14:textId="77777777" w:rsidR="00A073DA" w:rsidRPr="005675E9" w:rsidRDefault="00A073DA" w:rsidP="00A073DA">
      <w:pPr>
        <w:rPr>
          <w:szCs w:val="22"/>
          <w:u w:val="single"/>
        </w:rPr>
      </w:pPr>
    </w:p>
    <w:p w14:paraId="4D8D625A" w14:textId="77777777" w:rsidR="00A073DA" w:rsidRPr="005675E9" w:rsidRDefault="00A073DA" w:rsidP="00A073DA">
      <w:pPr>
        <w:rPr>
          <w:szCs w:val="22"/>
          <w:u w:val="single"/>
        </w:rPr>
      </w:pPr>
      <w:r w:rsidRPr="005675E9">
        <w:rPr>
          <w:szCs w:val="22"/>
          <w:u w:val="single"/>
        </w:rPr>
        <w:t xml:space="preserve">Internationale de l’éducation (IE)/Education International (EI) </w:t>
      </w:r>
    </w:p>
    <w:p w14:paraId="4402E49F" w14:textId="77777777" w:rsidR="00A073DA" w:rsidRPr="005675E9" w:rsidRDefault="00A073DA" w:rsidP="00A073DA">
      <w:pPr>
        <w:rPr>
          <w:szCs w:val="22"/>
        </w:rPr>
      </w:pPr>
      <w:r w:rsidRPr="005675E9">
        <w:rPr>
          <w:szCs w:val="22"/>
        </w:rPr>
        <w:t>Pedi ANAWI (Mr.), Regional Coordinator, Teacher Union Organisation, Education, Accra</w:t>
      </w:r>
    </w:p>
    <w:p w14:paraId="3E097E01" w14:textId="77777777" w:rsidR="00A073DA" w:rsidRPr="005675E9" w:rsidRDefault="00A073DA" w:rsidP="00A073DA">
      <w:pPr>
        <w:rPr>
          <w:szCs w:val="22"/>
        </w:rPr>
      </w:pPr>
      <w:r w:rsidRPr="005675E9">
        <w:rPr>
          <w:szCs w:val="22"/>
        </w:rPr>
        <w:t>Robert JEYAKUMAR (Mr.), Assistant Secretary General, Malaysian Academic Movement (MOVE), Melaka</w:t>
      </w:r>
    </w:p>
    <w:p w14:paraId="0D33C8D4" w14:textId="77777777" w:rsidR="00A073DA" w:rsidRPr="005675E9" w:rsidRDefault="00A073DA" w:rsidP="00A073DA">
      <w:pPr>
        <w:rPr>
          <w:szCs w:val="22"/>
        </w:rPr>
      </w:pPr>
      <w:r w:rsidRPr="005675E9">
        <w:rPr>
          <w:szCs w:val="22"/>
        </w:rPr>
        <w:t>Nikola WACHTER (Ms.), Research Office, Brussels</w:t>
      </w:r>
    </w:p>
    <w:p w14:paraId="16AC260A" w14:textId="77777777" w:rsidR="00A073DA" w:rsidRPr="005675E9" w:rsidRDefault="00A073DA" w:rsidP="00A073DA">
      <w:pPr>
        <w:rPr>
          <w:szCs w:val="22"/>
        </w:rPr>
      </w:pPr>
      <w:r w:rsidRPr="005675E9">
        <w:rPr>
          <w:szCs w:val="22"/>
        </w:rPr>
        <w:t>Miriam SOCOLOVSKY (Ms.), Editor, Buenos Aires</w:t>
      </w:r>
    </w:p>
    <w:p w14:paraId="653C09E0" w14:textId="77777777" w:rsidR="00A073DA" w:rsidRPr="00986D71" w:rsidRDefault="00A073DA" w:rsidP="00A073DA">
      <w:pPr>
        <w:rPr>
          <w:szCs w:val="22"/>
          <w:u w:val="single"/>
        </w:rPr>
      </w:pPr>
    </w:p>
    <w:p w14:paraId="4B53B1B6" w14:textId="77777777" w:rsidR="00A073DA" w:rsidRPr="00986D71" w:rsidRDefault="00A073DA" w:rsidP="00A073DA">
      <w:pPr>
        <w:rPr>
          <w:szCs w:val="22"/>
          <w:u w:val="single"/>
        </w:rPr>
      </w:pPr>
      <w:r w:rsidRPr="00986D71">
        <w:rPr>
          <w:szCs w:val="22"/>
          <w:u w:val="single"/>
        </w:rPr>
        <w:t xml:space="preserve">Karisma Foundation </w:t>
      </w:r>
    </w:p>
    <w:p w14:paraId="64D57D10" w14:textId="77777777" w:rsidR="00A073DA" w:rsidRPr="005675E9" w:rsidRDefault="00A073DA" w:rsidP="00A073DA">
      <w:pPr>
        <w:rPr>
          <w:szCs w:val="22"/>
        </w:rPr>
      </w:pPr>
      <w:r w:rsidRPr="005675E9">
        <w:rPr>
          <w:szCs w:val="22"/>
        </w:rPr>
        <w:t>Amalia TOLEDO (Ms.), Project Coordinator, Bogota</w:t>
      </w:r>
    </w:p>
    <w:p w14:paraId="6D2BC8DE" w14:textId="77777777" w:rsidR="00A073DA" w:rsidRPr="005675E9" w:rsidRDefault="00A073DA" w:rsidP="00A073DA">
      <w:pPr>
        <w:rPr>
          <w:color w:val="000000" w:themeColor="text1"/>
          <w:szCs w:val="22"/>
        </w:rPr>
      </w:pPr>
    </w:p>
    <w:p w14:paraId="43C5E8BB" w14:textId="77777777" w:rsidR="00A073DA" w:rsidRPr="005675E9" w:rsidRDefault="00A073DA" w:rsidP="00A073DA">
      <w:pPr>
        <w:rPr>
          <w:szCs w:val="22"/>
          <w:u w:val="single"/>
        </w:rPr>
      </w:pPr>
      <w:r w:rsidRPr="005675E9">
        <w:rPr>
          <w:szCs w:val="22"/>
          <w:u w:val="single"/>
        </w:rPr>
        <w:t xml:space="preserve">Knowledge Ecology International, Inc. (KEI) </w:t>
      </w:r>
    </w:p>
    <w:p w14:paraId="1A7E1FFC" w14:textId="77777777" w:rsidR="00A073DA" w:rsidRPr="005675E9" w:rsidRDefault="00A073DA" w:rsidP="00A073DA">
      <w:pPr>
        <w:rPr>
          <w:szCs w:val="22"/>
        </w:rPr>
      </w:pPr>
      <w:r w:rsidRPr="005675E9">
        <w:rPr>
          <w:szCs w:val="22"/>
        </w:rPr>
        <w:t>Manon RESS (Ms.), Director, Information Society Projects, Washington, D.C.</w:t>
      </w:r>
    </w:p>
    <w:p w14:paraId="739DB60C" w14:textId="77777777" w:rsidR="00A073DA" w:rsidRPr="005675E9" w:rsidRDefault="00A073DA" w:rsidP="00A073DA">
      <w:pPr>
        <w:rPr>
          <w:szCs w:val="22"/>
        </w:rPr>
      </w:pPr>
      <w:r w:rsidRPr="005675E9">
        <w:rPr>
          <w:szCs w:val="22"/>
        </w:rPr>
        <w:t>James LOVE (Mr.), Director, Washington, D.C.</w:t>
      </w:r>
    </w:p>
    <w:p w14:paraId="045DF0B6" w14:textId="77777777" w:rsidR="00A073DA" w:rsidRPr="005675E9" w:rsidRDefault="00A073DA" w:rsidP="00A073DA">
      <w:pPr>
        <w:rPr>
          <w:szCs w:val="22"/>
        </w:rPr>
      </w:pPr>
      <w:r w:rsidRPr="005675E9">
        <w:rPr>
          <w:szCs w:val="22"/>
        </w:rPr>
        <w:t>Thiru BALASUBRAMANIAM (Mr.), Geneva Representative, Geneva</w:t>
      </w:r>
    </w:p>
    <w:p w14:paraId="22E81D75" w14:textId="77777777" w:rsidR="00A073DA" w:rsidRPr="00986D71" w:rsidRDefault="00A073DA" w:rsidP="00A073DA">
      <w:pPr>
        <w:keepNext/>
        <w:keepLines/>
        <w:rPr>
          <w:color w:val="000000" w:themeColor="text1"/>
          <w:szCs w:val="22"/>
          <w:u w:val="single"/>
        </w:rPr>
      </w:pPr>
    </w:p>
    <w:p w14:paraId="3DBED2D8" w14:textId="77777777" w:rsidR="00A073DA" w:rsidRPr="005675E9" w:rsidRDefault="00A073DA" w:rsidP="00A073DA">
      <w:pPr>
        <w:keepNext/>
        <w:keepLines/>
        <w:rPr>
          <w:color w:val="000000" w:themeColor="text1"/>
          <w:szCs w:val="22"/>
          <w:u w:val="single"/>
          <w:lang w:val="es-ES"/>
        </w:rPr>
      </w:pPr>
      <w:r w:rsidRPr="005675E9">
        <w:rPr>
          <w:color w:val="000000" w:themeColor="text1"/>
          <w:szCs w:val="22"/>
          <w:u w:val="single"/>
          <w:lang w:val="es-ES"/>
        </w:rPr>
        <w:t xml:space="preserve">Latín Artis </w:t>
      </w:r>
    </w:p>
    <w:p w14:paraId="5CAB6AEE" w14:textId="77777777" w:rsidR="00A073DA" w:rsidRPr="005675E9" w:rsidRDefault="00A073DA" w:rsidP="00A073DA">
      <w:pPr>
        <w:rPr>
          <w:szCs w:val="22"/>
          <w:lang w:val="es-ES"/>
        </w:rPr>
      </w:pPr>
      <w:r w:rsidRPr="005675E9">
        <w:rPr>
          <w:szCs w:val="22"/>
          <w:lang w:val="es-ES"/>
        </w:rPr>
        <w:t>José María MONTES (Sr.), Asesor, Madrid</w:t>
      </w:r>
    </w:p>
    <w:p w14:paraId="37320AB9" w14:textId="77777777" w:rsidR="00A073DA" w:rsidRPr="005675E9" w:rsidRDefault="00A073DA" w:rsidP="00A073DA">
      <w:pPr>
        <w:rPr>
          <w:color w:val="000000" w:themeColor="text1"/>
          <w:szCs w:val="22"/>
          <w:u w:val="single"/>
          <w:lang w:val="es-ES"/>
        </w:rPr>
      </w:pPr>
    </w:p>
    <w:p w14:paraId="15D22204" w14:textId="77777777" w:rsidR="00A073DA" w:rsidRPr="00986D71" w:rsidRDefault="00A073DA" w:rsidP="00A073DA">
      <w:pPr>
        <w:rPr>
          <w:szCs w:val="22"/>
          <w:u w:val="single"/>
          <w:lang w:val="fr-FR"/>
        </w:rPr>
      </w:pPr>
      <w:r w:rsidRPr="00986D71">
        <w:rPr>
          <w:szCs w:val="22"/>
          <w:u w:val="single"/>
          <w:lang w:val="fr-FR"/>
        </w:rPr>
        <w:t xml:space="preserve">Le front des artistes canadiens (CARFAC)/Canadian Artists’ Representation (CARFAC) </w:t>
      </w:r>
    </w:p>
    <w:p w14:paraId="396FBFE1" w14:textId="77777777" w:rsidR="00A073DA" w:rsidRPr="005675E9" w:rsidRDefault="00A073DA" w:rsidP="00A073DA">
      <w:pPr>
        <w:rPr>
          <w:szCs w:val="22"/>
        </w:rPr>
      </w:pPr>
      <w:r w:rsidRPr="005675E9">
        <w:rPr>
          <w:szCs w:val="22"/>
        </w:rPr>
        <w:t>April BRITSKI (Ms.), Executive Director, Vancouver</w:t>
      </w:r>
    </w:p>
    <w:p w14:paraId="0F20FF12" w14:textId="77777777" w:rsidR="00A073DA" w:rsidRPr="00986D71" w:rsidRDefault="00A073DA" w:rsidP="00A073DA">
      <w:pPr>
        <w:rPr>
          <w:color w:val="000000" w:themeColor="text1"/>
          <w:szCs w:val="22"/>
          <w:u w:val="single"/>
        </w:rPr>
      </w:pPr>
    </w:p>
    <w:p w14:paraId="7FE61154" w14:textId="77777777" w:rsidR="00A073DA" w:rsidRPr="005675E9" w:rsidRDefault="00A073DA" w:rsidP="00A073DA">
      <w:pPr>
        <w:keepNext/>
        <w:keepLines/>
        <w:rPr>
          <w:szCs w:val="22"/>
          <w:u w:val="single"/>
        </w:rPr>
      </w:pPr>
      <w:r w:rsidRPr="005675E9">
        <w:rPr>
          <w:szCs w:val="22"/>
          <w:u w:val="single"/>
        </w:rPr>
        <w:t xml:space="preserve">Library Copyright Alliance (LCA) </w:t>
      </w:r>
    </w:p>
    <w:p w14:paraId="3833C1C5" w14:textId="77777777" w:rsidR="00A073DA" w:rsidRPr="005675E9" w:rsidRDefault="00A073DA" w:rsidP="00A073DA">
      <w:pPr>
        <w:keepNext/>
        <w:keepLines/>
        <w:rPr>
          <w:szCs w:val="22"/>
        </w:rPr>
      </w:pPr>
      <w:r w:rsidRPr="005675E9">
        <w:rPr>
          <w:szCs w:val="22"/>
        </w:rPr>
        <w:t>Jonathan BAND (Mr.), Counsel, Washington, D.C.</w:t>
      </w:r>
    </w:p>
    <w:p w14:paraId="349D7EF4" w14:textId="77777777" w:rsidR="00A073DA" w:rsidRPr="005675E9" w:rsidRDefault="00A073DA" w:rsidP="00A073DA">
      <w:pPr>
        <w:rPr>
          <w:szCs w:val="22"/>
        </w:rPr>
      </w:pPr>
      <w:r w:rsidRPr="005675E9">
        <w:rPr>
          <w:szCs w:val="22"/>
        </w:rPr>
        <w:t>Sara BENSON (Ms.), Copyright Librarian and Member of CLM Committee, Urbana</w:t>
      </w:r>
    </w:p>
    <w:p w14:paraId="191C2F0F" w14:textId="77777777" w:rsidR="00A073DA" w:rsidRPr="005675E9" w:rsidRDefault="00A073DA" w:rsidP="00A073DA">
      <w:pPr>
        <w:rPr>
          <w:szCs w:val="22"/>
        </w:rPr>
      </w:pPr>
    </w:p>
    <w:p w14:paraId="694612CF" w14:textId="77777777" w:rsidR="00A073DA" w:rsidRPr="005675E9" w:rsidRDefault="00A073DA" w:rsidP="00A073DA">
      <w:pPr>
        <w:rPr>
          <w:szCs w:val="22"/>
          <w:u w:val="single"/>
        </w:rPr>
      </w:pPr>
      <w:r w:rsidRPr="005675E9">
        <w:rPr>
          <w:szCs w:val="22"/>
          <w:u w:val="single"/>
        </w:rPr>
        <w:t xml:space="preserve">Max Planck Institute for Innovation and Competition (MPI) </w:t>
      </w:r>
    </w:p>
    <w:p w14:paraId="404C9087" w14:textId="77777777" w:rsidR="00A073DA" w:rsidRPr="005675E9" w:rsidRDefault="00A073DA" w:rsidP="00A073DA">
      <w:pPr>
        <w:rPr>
          <w:szCs w:val="22"/>
        </w:rPr>
      </w:pPr>
      <w:r w:rsidRPr="005675E9">
        <w:rPr>
          <w:szCs w:val="22"/>
        </w:rPr>
        <w:t>Silke VON LEWINSKI (Ms.), Prof. Dr., Munich</w:t>
      </w:r>
    </w:p>
    <w:p w14:paraId="54515226" w14:textId="77777777" w:rsidR="00A073DA" w:rsidRPr="005675E9" w:rsidRDefault="00A073DA" w:rsidP="00A073DA">
      <w:pPr>
        <w:rPr>
          <w:szCs w:val="22"/>
        </w:rPr>
      </w:pPr>
    </w:p>
    <w:p w14:paraId="4EC9641B" w14:textId="77777777" w:rsidR="00A073DA" w:rsidRPr="005675E9" w:rsidRDefault="00A073DA" w:rsidP="00A073DA">
      <w:pPr>
        <w:keepNext/>
        <w:keepLines/>
        <w:rPr>
          <w:color w:val="000000" w:themeColor="text1"/>
          <w:szCs w:val="22"/>
          <w:u w:val="single"/>
        </w:rPr>
      </w:pPr>
      <w:r w:rsidRPr="005675E9">
        <w:rPr>
          <w:color w:val="000000" w:themeColor="text1"/>
          <w:szCs w:val="22"/>
          <w:u w:val="single"/>
        </w:rPr>
        <w:t>Motion Picture Association (MPA)</w:t>
      </w:r>
    </w:p>
    <w:p w14:paraId="1F1233A8" w14:textId="77777777" w:rsidR="00A073DA" w:rsidRPr="005675E9" w:rsidRDefault="00A073DA" w:rsidP="00A073DA">
      <w:pPr>
        <w:rPr>
          <w:szCs w:val="22"/>
        </w:rPr>
      </w:pPr>
      <w:r w:rsidRPr="005675E9">
        <w:rPr>
          <w:szCs w:val="22"/>
        </w:rPr>
        <w:t>Emilie ANTHONIS (Ms.), Senior Vice-President, Government Affairs, Brussels</w:t>
      </w:r>
    </w:p>
    <w:p w14:paraId="18547153" w14:textId="77777777" w:rsidR="00A073DA" w:rsidRPr="005675E9" w:rsidRDefault="00A073DA" w:rsidP="00A073DA">
      <w:pPr>
        <w:rPr>
          <w:szCs w:val="22"/>
        </w:rPr>
      </w:pPr>
      <w:r w:rsidRPr="005675E9">
        <w:rPr>
          <w:szCs w:val="22"/>
        </w:rPr>
        <w:t>Vera CASTANHEIRA (Ms.), International Legal Advisor, Geneva</w:t>
      </w:r>
    </w:p>
    <w:p w14:paraId="7A8C46F4" w14:textId="77777777" w:rsidR="00A073DA" w:rsidRPr="005675E9" w:rsidRDefault="00A073DA" w:rsidP="00A073DA">
      <w:pPr>
        <w:rPr>
          <w:szCs w:val="22"/>
        </w:rPr>
      </w:pPr>
      <w:r w:rsidRPr="005675E9">
        <w:rPr>
          <w:szCs w:val="22"/>
        </w:rPr>
        <w:t>Troy DOW (Mr.), Vice-President and Counsel, Washington, D.C.</w:t>
      </w:r>
    </w:p>
    <w:p w14:paraId="728AFB9E" w14:textId="77777777" w:rsidR="00A073DA" w:rsidRPr="005675E9" w:rsidRDefault="00A073DA" w:rsidP="00A073DA">
      <w:pPr>
        <w:rPr>
          <w:szCs w:val="22"/>
        </w:rPr>
      </w:pPr>
      <w:r w:rsidRPr="005675E9">
        <w:rPr>
          <w:szCs w:val="22"/>
        </w:rPr>
        <w:t>Ian SLOTIN (Mr.), Intellectual Property Officer, NBCUniversal, Los Angeles</w:t>
      </w:r>
    </w:p>
    <w:p w14:paraId="58E3DBB3" w14:textId="77777777" w:rsidR="00A073DA" w:rsidRPr="005675E9" w:rsidRDefault="00A073DA" w:rsidP="00A073DA">
      <w:pPr>
        <w:rPr>
          <w:szCs w:val="22"/>
        </w:rPr>
      </w:pPr>
    </w:p>
    <w:p w14:paraId="3870533F" w14:textId="77777777" w:rsidR="00A073DA" w:rsidRPr="005675E9" w:rsidRDefault="00A073DA" w:rsidP="00A073DA">
      <w:pPr>
        <w:rPr>
          <w:szCs w:val="22"/>
          <w:u w:val="single"/>
        </w:rPr>
      </w:pPr>
      <w:r w:rsidRPr="005675E9">
        <w:rPr>
          <w:szCs w:val="22"/>
          <w:u w:val="single"/>
        </w:rPr>
        <w:t xml:space="preserve">National Association of Broadcasters (NAB) </w:t>
      </w:r>
    </w:p>
    <w:p w14:paraId="48365CF8" w14:textId="77777777" w:rsidR="00A073DA" w:rsidRPr="005675E9" w:rsidRDefault="00A073DA" w:rsidP="00A073DA">
      <w:pPr>
        <w:rPr>
          <w:szCs w:val="22"/>
        </w:rPr>
      </w:pPr>
      <w:r w:rsidRPr="005675E9">
        <w:rPr>
          <w:szCs w:val="22"/>
        </w:rPr>
        <w:t>Bijou MGBOJIKWE (Ms.), Vice President and Associate General Counsel for Intellectual Property, Washington</w:t>
      </w:r>
    </w:p>
    <w:p w14:paraId="68998210" w14:textId="77777777" w:rsidR="00A073DA" w:rsidRPr="005675E9" w:rsidRDefault="00A073DA" w:rsidP="00A073DA">
      <w:pPr>
        <w:rPr>
          <w:szCs w:val="22"/>
        </w:rPr>
      </w:pPr>
    </w:p>
    <w:p w14:paraId="641F9633" w14:textId="77777777" w:rsidR="00A073DA" w:rsidRPr="005675E9" w:rsidRDefault="00A073DA" w:rsidP="00A073DA">
      <w:pPr>
        <w:rPr>
          <w:szCs w:val="22"/>
          <w:u w:val="single"/>
        </w:rPr>
      </w:pPr>
      <w:r w:rsidRPr="005675E9">
        <w:rPr>
          <w:szCs w:val="22"/>
          <w:u w:val="single"/>
        </w:rPr>
        <w:t xml:space="preserve">National Library of Sweden (NLS) </w:t>
      </w:r>
    </w:p>
    <w:p w14:paraId="2AD1FC11" w14:textId="77777777" w:rsidR="00A073DA" w:rsidRPr="005675E9" w:rsidRDefault="00A073DA" w:rsidP="00A073DA">
      <w:pPr>
        <w:rPr>
          <w:szCs w:val="22"/>
        </w:rPr>
      </w:pPr>
      <w:r w:rsidRPr="005675E9">
        <w:rPr>
          <w:szCs w:val="22"/>
        </w:rPr>
        <w:t>Jerker RYDÉN (Mr.), Senior Legal Advisor, Stockholm</w:t>
      </w:r>
    </w:p>
    <w:p w14:paraId="54BFF456" w14:textId="77777777" w:rsidR="00A073DA" w:rsidRPr="005675E9" w:rsidRDefault="00A073DA" w:rsidP="00A073DA">
      <w:pPr>
        <w:rPr>
          <w:szCs w:val="22"/>
        </w:rPr>
      </w:pPr>
    </w:p>
    <w:p w14:paraId="630D711D" w14:textId="77777777" w:rsidR="00A073DA" w:rsidRPr="005675E9" w:rsidRDefault="00A073DA" w:rsidP="00A073DA">
      <w:pPr>
        <w:rPr>
          <w:szCs w:val="22"/>
          <w:u w:val="single"/>
        </w:rPr>
      </w:pPr>
      <w:r w:rsidRPr="005675E9">
        <w:rPr>
          <w:szCs w:val="22"/>
          <w:u w:val="single"/>
        </w:rPr>
        <w:lastRenderedPageBreak/>
        <w:t xml:space="preserve">North American Broadcasters Association (NABA) </w:t>
      </w:r>
    </w:p>
    <w:p w14:paraId="15B958A1" w14:textId="77777777" w:rsidR="00A073DA" w:rsidRPr="005675E9" w:rsidRDefault="00A073DA" w:rsidP="00A073DA">
      <w:pPr>
        <w:rPr>
          <w:szCs w:val="22"/>
        </w:rPr>
      </w:pPr>
      <w:r w:rsidRPr="005675E9">
        <w:rPr>
          <w:szCs w:val="22"/>
        </w:rPr>
        <w:t>Erica REDLER (Ms.), Legal Consultant, NABA, Ottawa</w:t>
      </w:r>
    </w:p>
    <w:p w14:paraId="0289CBF8" w14:textId="77777777" w:rsidR="00A073DA" w:rsidRDefault="00A073DA" w:rsidP="00A073DA">
      <w:pPr>
        <w:rPr>
          <w:szCs w:val="22"/>
        </w:rPr>
      </w:pPr>
      <w:r>
        <w:rPr>
          <w:szCs w:val="22"/>
        </w:rPr>
        <w:t>David FARES (Mr.), Global Public Policy, London</w:t>
      </w:r>
    </w:p>
    <w:p w14:paraId="6839784E" w14:textId="77777777" w:rsidR="00F9492F" w:rsidRDefault="00F9492F" w:rsidP="00A073DA">
      <w:pPr>
        <w:rPr>
          <w:szCs w:val="22"/>
          <w:u w:val="single"/>
        </w:rPr>
      </w:pPr>
    </w:p>
    <w:p w14:paraId="3ACC466E" w14:textId="54DAC80D" w:rsidR="00A073DA" w:rsidRPr="005675E9" w:rsidRDefault="00A073DA" w:rsidP="00A073DA">
      <w:pPr>
        <w:rPr>
          <w:szCs w:val="22"/>
          <w:u w:val="single"/>
        </w:rPr>
      </w:pPr>
      <w:r w:rsidRPr="005675E9">
        <w:rPr>
          <w:szCs w:val="22"/>
          <w:u w:val="single"/>
        </w:rPr>
        <w:t xml:space="preserve">Program on Information Justice and Intellectual Property, American University Washington College of Law </w:t>
      </w:r>
    </w:p>
    <w:p w14:paraId="49B6ACA6" w14:textId="77777777" w:rsidR="00A073DA" w:rsidRPr="005675E9" w:rsidRDefault="00A073DA" w:rsidP="00A073DA">
      <w:pPr>
        <w:rPr>
          <w:szCs w:val="22"/>
        </w:rPr>
      </w:pPr>
      <w:r w:rsidRPr="005675E9">
        <w:rPr>
          <w:szCs w:val="22"/>
        </w:rPr>
        <w:t>Sean FLYNN (Mr.), Director, Washington, D.C.</w:t>
      </w:r>
    </w:p>
    <w:p w14:paraId="000A291C" w14:textId="77777777" w:rsidR="00A073DA" w:rsidRPr="005675E9" w:rsidRDefault="00A073DA" w:rsidP="00A073DA">
      <w:pPr>
        <w:rPr>
          <w:szCs w:val="22"/>
        </w:rPr>
      </w:pPr>
      <w:r w:rsidRPr="005675E9">
        <w:rPr>
          <w:szCs w:val="22"/>
        </w:rPr>
        <w:t>Andres IZQUIERDO (Mr.), Legal Expert, Washington, D.C.</w:t>
      </w:r>
    </w:p>
    <w:p w14:paraId="20D7D19E" w14:textId="77777777" w:rsidR="00A073DA" w:rsidRDefault="00A073DA" w:rsidP="00A073DA">
      <w:pPr>
        <w:rPr>
          <w:szCs w:val="22"/>
          <w:u w:val="single"/>
        </w:rPr>
      </w:pPr>
    </w:p>
    <w:p w14:paraId="129167F4" w14:textId="77777777" w:rsidR="00A073DA" w:rsidRPr="00DF382A" w:rsidRDefault="00A073DA" w:rsidP="00A073DA">
      <w:pPr>
        <w:keepNext/>
        <w:keepLines/>
        <w:rPr>
          <w:color w:val="000000" w:themeColor="text1"/>
          <w:szCs w:val="22"/>
          <w:u w:val="single"/>
        </w:rPr>
      </w:pPr>
      <w:r w:rsidRPr="00DF382A">
        <w:rPr>
          <w:color w:val="000000" w:themeColor="text1"/>
          <w:szCs w:val="22"/>
          <w:u w:val="single"/>
        </w:rPr>
        <w:t>Societies’ Council for the Collective Management of Performers’ Rights (SCAPR)</w:t>
      </w:r>
    </w:p>
    <w:p w14:paraId="6F4DBCAD" w14:textId="77777777" w:rsidR="00A073DA" w:rsidRDefault="00A073DA" w:rsidP="00A073DA">
      <w:pPr>
        <w:rPr>
          <w:rFonts w:ascii="Calibri" w:eastAsiaTheme="minorHAnsi" w:hAnsi="Calibri" w:cs="Calibri"/>
          <w:lang w:eastAsia="en-US"/>
        </w:rPr>
      </w:pPr>
      <w:r>
        <w:t>Ulrika WENDT (Ms.), Lawyer, Stockholm</w:t>
      </w:r>
    </w:p>
    <w:p w14:paraId="144C2C2A" w14:textId="77777777" w:rsidR="00A073DA" w:rsidRPr="005675E9" w:rsidRDefault="00A073DA" w:rsidP="00A073DA">
      <w:pPr>
        <w:rPr>
          <w:szCs w:val="22"/>
          <w:u w:val="single"/>
        </w:rPr>
      </w:pPr>
    </w:p>
    <w:p w14:paraId="49470FB7" w14:textId="77777777" w:rsidR="00A073DA" w:rsidRPr="005675E9" w:rsidRDefault="00A073DA" w:rsidP="00A073DA">
      <w:pPr>
        <w:keepNext/>
        <w:keepLines/>
        <w:rPr>
          <w:color w:val="000000" w:themeColor="text1"/>
          <w:szCs w:val="22"/>
          <w:u w:val="single"/>
        </w:rPr>
      </w:pPr>
      <w:r w:rsidRPr="005675E9">
        <w:rPr>
          <w:color w:val="000000" w:themeColor="text1"/>
          <w:szCs w:val="22"/>
          <w:u w:val="single"/>
        </w:rPr>
        <w:t xml:space="preserve">Society of American Archivists (SAA) </w:t>
      </w:r>
    </w:p>
    <w:p w14:paraId="4632ABC2" w14:textId="77777777" w:rsidR="00A073DA" w:rsidRPr="005675E9" w:rsidRDefault="00A073DA" w:rsidP="00A073DA">
      <w:pPr>
        <w:keepNext/>
        <w:keepLines/>
        <w:rPr>
          <w:color w:val="000000" w:themeColor="text1"/>
          <w:szCs w:val="22"/>
        </w:rPr>
      </w:pPr>
      <w:r w:rsidRPr="005675E9">
        <w:rPr>
          <w:color w:val="000000" w:themeColor="text1"/>
          <w:szCs w:val="22"/>
        </w:rPr>
        <w:t xml:space="preserve">William MAHER (Mr.), Professor, </w:t>
      </w:r>
      <w:r w:rsidRPr="005675E9">
        <w:rPr>
          <w:szCs w:val="22"/>
        </w:rPr>
        <w:t>Illinois</w:t>
      </w:r>
    </w:p>
    <w:p w14:paraId="20F407DF" w14:textId="77777777" w:rsidR="00A073DA" w:rsidRPr="005675E9" w:rsidRDefault="00A073DA" w:rsidP="00A073DA">
      <w:pPr>
        <w:rPr>
          <w:szCs w:val="22"/>
        </w:rPr>
      </w:pPr>
    </w:p>
    <w:p w14:paraId="4CDEBA0C" w14:textId="77777777" w:rsidR="00A073DA" w:rsidRPr="005675E9" w:rsidRDefault="00A073DA" w:rsidP="00A073DA">
      <w:pPr>
        <w:rPr>
          <w:szCs w:val="22"/>
          <w:u w:val="single"/>
        </w:rPr>
      </w:pPr>
      <w:r w:rsidRPr="005675E9">
        <w:rPr>
          <w:szCs w:val="22"/>
          <w:u w:val="single"/>
        </w:rPr>
        <w:t xml:space="preserve">Software and Information Industry Association (SIIA) </w:t>
      </w:r>
    </w:p>
    <w:p w14:paraId="17943581" w14:textId="77777777" w:rsidR="00A073DA" w:rsidRPr="005675E9" w:rsidRDefault="00A073DA" w:rsidP="00A073DA">
      <w:pPr>
        <w:rPr>
          <w:szCs w:val="22"/>
        </w:rPr>
      </w:pPr>
      <w:r w:rsidRPr="005675E9">
        <w:rPr>
          <w:szCs w:val="22"/>
        </w:rPr>
        <w:t>Brigid EVANS (Ms.), Senior Manager of Policy, Regulatory Affairs, London</w:t>
      </w:r>
    </w:p>
    <w:p w14:paraId="2BD552DB" w14:textId="77777777" w:rsidR="00A073DA" w:rsidRPr="005675E9" w:rsidRDefault="00A073DA" w:rsidP="00A073DA">
      <w:pPr>
        <w:rPr>
          <w:szCs w:val="22"/>
        </w:rPr>
      </w:pPr>
    </w:p>
    <w:p w14:paraId="31D86FDB" w14:textId="77777777" w:rsidR="00A073DA" w:rsidRPr="005675E9" w:rsidRDefault="00A073DA" w:rsidP="00A073DA">
      <w:pPr>
        <w:keepNext/>
        <w:keepLines/>
        <w:rPr>
          <w:color w:val="000000" w:themeColor="text1"/>
          <w:szCs w:val="22"/>
          <w:u w:val="single"/>
        </w:rPr>
      </w:pPr>
      <w:r w:rsidRPr="005675E9">
        <w:rPr>
          <w:color w:val="000000" w:themeColor="text1"/>
          <w:szCs w:val="22"/>
          <w:u w:val="single"/>
        </w:rPr>
        <w:t xml:space="preserve">The Japan Commercial Broadcasters Association (JBA) </w:t>
      </w:r>
    </w:p>
    <w:p w14:paraId="5747E54C" w14:textId="77777777" w:rsidR="00A073DA" w:rsidRPr="005675E9" w:rsidRDefault="00A073DA" w:rsidP="00A073DA">
      <w:pPr>
        <w:rPr>
          <w:szCs w:val="22"/>
        </w:rPr>
      </w:pPr>
      <w:r w:rsidRPr="005675E9">
        <w:rPr>
          <w:szCs w:val="22"/>
        </w:rPr>
        <w:t>Kana MAEDA (Ms.), Manager, Rights and Contracts, Prog</w:t>
      </w:r>
      <w:r>
        <w:rPr>
          <w:szCs w:val="22"/>
        </w:rPr>
        <w:t>r</w:t>
      </w:r>
      <w:r w:rsidRPr="005675E9">
        <w:rPr>
          <w:szCs w:val="22"/>
        </w:rPr>
        <w:t>amming, Nippon Television Network Corporation, Tokyo</w:t>
      </w:r>
    </w:p>
    <w:p w14:paraId="7C346C0C" w14:textId="77777777" w:rsidR="00A073DA" w:rsidRPr="005675E9" w:rsidRDefault="00A073DA" w:rsidP="00A073DA">
      <w:pPr>
        <w:rPr>
          <w:szCs w:val="22"/>
        </w:rPr>
      </w:pPr>
      <w:r w:rsidRPr="005675E9">
        <w:rPr>
          <w:szCs w:val="22"/>
        </w:rPr>
        <w:t>Hiroyuki NISHIWAKI (Mr.), Senior Manager, Rights Management Center, Television Asahi Corporation, Tokyo</w:t>
      </w:r>
    </w:p>
    <w:p w14:paraId="02220797" w14:textId="77777777" w:rsidR="00A073DA" w:rsidRPr="005675E9" w:rsidRDefault="00A073DA" w:rsidP="00A073DA">
      <w:pPr>
        <w:rPr>
          <w:szCs w:val="22"/>
        </w:rPr>
      </w:pPr>
      <w:r w:rsidRPr="005675E9">
        <w:rPr>
          <w:szCs w:val="22"/>
        </w:rPr>
        <w:t>Rika TANAKA (Ms.), Assistant Director, Program Code and Copyright Division., Tokyo</w:t>
      </w:r>
    </w:p>
    <w:p w14:paraId="6E89EFD0" w14:textId="77777777" w:rsidR="00A073DA" w:rsidRPr="005675E9" w:rsidRDefault="00A073DA" w:rsidP="00A073DA">
      <w:pPr>
        <w:rPr>
          <w:szCs w:val="22"/>
        </w:rPr>
      </w:pPr>
    </w:p>
    <w:p w14:paraId="3CC1F51A" w14:textId="77777777" w:rsidR="00A073DA" w:rsidRPr="005675E9" w:rsidRDefault="00A073DA" w:rsidP="00A073DA">
      <w:pPr>
        <w:keepNext/>
        <w:keepLines/>
        <w:rPr>
          <w:color w:val="000000" w:themeColor="text1"/>
          <w:szCs w:val="22"/>
          <w:u w:val="single"/>
        </w:rPr>
      </w:pPr>
      <w:r w:rsidRPr="005675E9">
        <w:rPr>
          <w:color w:val="000000" w:themeColor="text1"/>
          <w:szCs w:val="22"/>
          <w:u w:val="single"/>
        </w:rPr>
        <w:t>Union de radiodiffusion Asie-Pacifique (URAP)/Asia-Pacific Broadcasting Union (ABU)</w:t>
      </w:r>
    </w:p>
    <w:p w14:paraId="77E4BEA2" w14:textId="77777777" w:rsidR="00A073DA" w:rsidRPr="005675E9" w:rsidRDefault="00A073DA" w:rsidP="00A073DA">
      <w:pPr>
        <w:rPr>
          <w:szCs w:val="22"/>
        </w:rPr>
      </w:pPr>
      <w:r w:rsidRPr="005675E9">
        <w:rPr>
          <w:szCs w:val="22"/>
        </w:rPr>
        <w:t>Nuratul Fakriah ABDUL THALIB (Ms.), Legal and Intellectual Property Services Officer, Legal Division, Legal and IP Services Officer, Kuala Lumpur</w:t>
      </w:r>
    </w:p>
    <w:p w14:paraId="1D72450A" w14:textId="77777777" w:rsidR="00A073DA" w:rsidRPr="005675E9" w:rsidRDefault="00A073DA" w:rsidP="00A073DA">
      <w:pPr>
        <w:rPr>
          <w:szCs w:val="22"/>
        </w:rPr>
      </w:pPr>
      <w:r w:rsidRPr="005675E9">
        <w:rPr>
          <w:szCs w:val="22"/>
        </w:rPr>
        <w:t>Haruyuki ICHINOHASHI (Mr.), Member, NHK, Tokyo</w:t>
      </w:r>
    </w:p>
    <w:p w14:paraId="43CF5199" w14:textId="77777777" w:rsidR="00A073DA" w:rsidRPr="005675E9" w:rsidRDefault="00A073DA" w:rsidP="00A073DA">
      <w:pPr>
        <w:rPr>
          <w:szCs w:val="22"/>
        </w:rPr>
      </w:pPr>
      <w:r w:rsidRPr="005675E9">
        <w:rPr>
          <w:szCs w:val="22"/>
        </w:rPr>
        <w:t>Takashi MITA (Mr.), Member, Tokyo</w:t>
      </w:r>
    </w:p>
    <w:p w14:paraId="037A2092" w14:textId="77777777" w:rsidR="00A073DA" w:rsidRPr="005675E9" w:rsidRDefault="00A073DA" w:rsidP="00A073DA">
      <w:pPr>
        <w:rPr>
          <w:szCs w:val="22"/>
        </w:rPr>
      </w:pPr>
    </w:p>
    <w:p w14:paraId="7F40272D" w14:textId="77777777" w:rsidR="00A073DA" w:rsidRPr="00986D71" w:rsidRDefault="00A073DA" w:rsidP="00A073DA">
      <w:pPr>
        <w:rPr>
          <w:szCs w:val="22"/>
          <w:u w:val="single"/>
        </w:rPr>
      </w:pPr>
      <w:r w:rsidRPr="00986D71">
        <w:rPr>
          <w:szCs w:val="22"/>
          <w:u w:val="single"/>
        </w:rPr>
        <w:t xml:space="preserve">Union européenne de radio-télévision (UER)/European Broadcasting Union (EBU) </w:t>
      </w:r>
    </w:p>
    <w:p w14:paraId="5B2BD4A5" w14:textId="77777777" w:rsidR="00A073DA" w:rsidRPr="005675E9" w:rsidRDefault="00A073DA" w:rsidP="00A073DA">
      <w:pPr>
        <w:rPr>
          <w:szCs w:val="22"/>
        </w:rPr>
      </w:pPr>
      <w:r w:rsidRPr="005675E9">
        <w:rPr>
          <w:szCs w:val="22"/>
        </w:rPr>
        <w:t>Heijo RUIJSENAARS (Mr.), Head, Intellectual Property, Geneva</w:t>
      </w:r>
    </w:p>
    <w:p w14:paraId="3B899BFA" w14:textId="77777777" w:rsidR="00A073DA" w:rsidRPr="005675E9" w:rsidRDefault="00A073DA" w:rsidP="00A073DA">
      <w:pPr>
        <w:rPr>
          <w:szCs w:val="22"/>
        </w:rPr>
      </w:pPr>
      <w:r w:rsidRPr="005675E9">
        <w:rPr>
          <w:szCs w:val="22"/>
        </w:rPr>
        <w:t>Anne-Sarah SKREBERS (Ms.), Senior IP Counsel, Legal and Policy, Geneva</w:t>
      </w:r>
    </w:p>
    <w:p w14:paraId="29319E16" w14:textId="77777777" w:rsidR="00A073DA" w:rsidRPr="005675E9" w:rsidRDefault="00A073DA" w:rsidP="00A073DA">
      <w:pPr>
        <w:rPr>
          <w:szCs w:val="22"/>
        </w:rPr>
      </w:pPr>
    </w:p>
    <w:p w14:paraId="6F8A8AC8" w14:textId="77777777" w:rsidR="00A073DA" w:rsidRPr="005675E9" w:rsidRDefault="00A073DA" w:rsidP="00A073DA">
      <w:pPr>
        <w:keepNext/>
        <w:keepLines/>
        <w:rPr>
          <w:color w:val="000000" w:themeColor="text1"/>
          <w:szCs w:val="22"/>
          <w:u w:val="single"/>
          <w:lang w:val="fr-CH"/>
        </w:rPr>
      </w:pPr>
      <w:r w:rsidRPr="005675E9">
        <w:rPr>
          <w:color w:val="000000" w:themeColor="text1"/>
          <w:szCs w:val="22"/>
          <w:u w:val="single"/>
          <w:lang w:val="fr-CH"/>
        </w:rPr>
        <w:t xml:space="preserve">Union internationale des éditeurs (UIE)/International Publishers Association (IPA) </w:t>
      </w:r>
    </w:p>
    <w:p w14:paraId="30FAFDDD" w14:textId="77777777" w:rsidR="00A073DA" w:rsidRPr="005675E9" w:rsidRDefault="00A073DA" w:rsidP="00A073DA">
      <w:pPr>
        <w:rPr>
          <w:szCs w:val="22"/>
        </w:rPr>
      </w:pPr>
      <w:r w:rsidRPr="005675E9">
        <w:rPr>
          <w:szCs w:val="22"/>
        </w:rPr>
        <w:t>José BORGHINO (Mr.), Secretary General, Geneva</w:t>
      </w:r>
    </w:p>
    <w:p w14:paraId="27E9CDA5" w14:textId="77777777" w:rsidR="00A073DA" w:rsidRPr="005675E9" w:rsidRDefault="00A073DA" w:rsidP="00A073DA">
      <w:pPr>
        <w:rPr>
          <w:szCs w:val="22"/>
        </w:rPr>
      </w:pPr>
      <w:r w:rsidRPr="005675E9">
        <w:rPr>
          <w:szCs w:val="22"/>
        </w:rPr>
        <w:t>Hugo SETZER (Mr.), President, Mexico</w:t>
      </w:r>
    </w:p>
    <w:p w14:paraId="4F82FBEC" w14:textId="77777777" w:rsidR="00A073DA" w:rsidRPr="005675E9" w:rsidRDefault="00A073DA" w:rsidP="00A073DA">
      <w:pPr>
        <w:rPr>
          <w:szCs w:val="22"/>
        </w:rPr>
      </w:pPr>
      <w:r w:rsidRPr="005675E9">
        <w:rPr>
          <w:szCs w:val="22"/>
        </w:rPr>
        <w:t>Jessica SÄNGER (Ms.), Director, European and International Affairs, Frankfurt</w:t>
      </w:r>
    </w:p>
    <w:p w14:paraId="6F07636D" w14:textId="77777777" w:rsidR="00A073DA" w:rsidRPr="005675E9" w:rsidRDefault="00A073DA" w:rsidP="00A073DA">
      <w:pPr>
        <w:rPr>
          <w:szCs w:val="22"/>
        </w:rPr>
      </w:pPr>
      <w:r w:rsidRPr="005675E9">
        <w:rPr>
          <w:szCs w:val="22"/>
        </w:rPr>
        <w:t>Catherine BLACHE (Ms.), Senior Counsellor, Geneva</w:t>
      </w:r>
    </w:p>
    <w:p w14:paraId="097E2C82" w14:textId="77777777" w:rsidR="00A073DA" w:rsidRPr="005675E9" w:rsidRDefault="00A073DA" w:rsidP="00A073DA">
      <w:pPr>
        <w:rPr>
          <w:szCs w:val="22"/>
        </w:rPr>
      </w:pPr>
      <w:r w:rsidRPr="005675E9">
        <w:rPr>
          <w:szCs w:val="22"/>
        </w:rPr>
        <w:t>James TAYLOR (Mr.), Director, Communications and Freedom to Publish, Geneva</w:t>
      </w:r>
    </w:p>
    <w:p w14:paraId="487E3DE2" w14:textId="77777777" w:rsidR="00A073DA" w:rsidRPr="005675E9" w:rsidRDefault="00A073DA" w:rsidP="00A073DA">
      <w:pPr>
        <w:rPr>
          <w:szCs w:val="22"/>
        </w:rPr>
      </w:pPr>
      <w:r w:rsidRPr="005675E9">
        <w:rPr>
          <w:szCs w:val="22"/>
        </w:rPr>
        <w:t>Dante CID (Mr.), Member, Copyright Committee, Rio de Janeiro</w:t>
      </w:r>
    </w:p>
    <w:p w14:paraId="2E18EBF5" w14:textId="77777777" w:rsidR="00A073DA" w:rsidRPr="005675E9" w:rsidRDefault="00A073DA" w:rsidP="00A073DA">
      <w:pPr>
        <w:rPr>
          <w:szCs w:val="22"/>
        </w:rPr>
      </w:pPr>
      <w:r w:rsidRPr="005675E9">
        <w:rPr>
          <w:szCs w:val="22"/>
        </w:rPr>
        <w:t>Anne BERGMAN-TAHON (Ms.), Member of IPA Delegation, Brussels</w:t>
      </w:r>
    </w:p>
    <w:p w14:paraId="0D20DC37" w14:textId="77777777" w:rsidR="00A073DA" w:rsidRPr="005675E9" w:rsidRDefault="00A073DA" w:rsidP="00A073DA">
      <w:pPr>
        <w:rPr>
          <w:szCs w:val="22"/>
        </w:rPr>
      </w:pPr>
      <w:r w:rsidRPr="005675E9">
        <w:rPr>
          <w:szCs w:val="22"/>
        </w:rPr>
        <w:t>Luisa SIMPSON (Ms.), Member of Delegation, Washington DC</w:t>
      </w:r>
    </w:p>
    <w:p w14:paraId="40ACE506" w14:textId="77777777" w:rsidR="00A073DA" w:rsidRPr="005675E9" w:rsidRDefault="00A073DA" w:rsidP="00A073DA">
      <w:pPr>
        <w:rPr>
          <w:szCs w:val="22"/>
          <w:u w:val="single"/>
        </w:rPr>
      </w:pPr>
    </w:p>
    <w:p w14:paraId="43DAF61D" w14:textId="77777777" w:rsidR="00A073DA" w:rsidRPr="005675E9" w:rsidRDefault="00A073DA" w:rsidP="00A073DA">
      <w:pPr>
        <w:rPr>
          <w:szCs w:val="22"/>
          <w:u w:val="single"/>
        </w:rPr>
      </w:pPr>
      <w:r w:rsidRPr="005675E9">
        <w:rPr>
          <w:szCs w:val="22"/>
          <w:u w:val="single"/>
        </w:rPr>
        <w:t xml:space="preserve">Union Network International - Media and Entertainment (UNI-MEI) </w:t>
      </w:r>
    </w:p>
    <w:p w14:paraId="422095B2" w14:textId="77777777" w:rsidR="00A073DA" w:rsidRDefault="00A073DA" w:rsidP="00A073DA">
      <w:pPr>
        <w:rPr>
          <w:szCs w:val="22"/>
        </w:rPr>
      </w:pPr>
      <w:r w:rsidRPr="005675E9">
        <w:rPr>
          <w:szCs w:val="22"/>
        </w:rPr>
        <w:t>Hanna HARVIMA (Ms.), Policy Officer, Nyon</w:t>
      </w:r>
    </w:p>
    <w:p w14:paraId="771B9B5D" w14:textId="77777777" w:rsidR="00A073DA" w:rsidRDefault="00A073DA" w:rsidP="00A073DA">
      <w:pPr>
        <w:rPr>
          <w:szCs w:val="22"/>
        </w:rPr>
      </w:pPr>
    </w:p>
    <w:p w14:paraId="7924267C" w14:textId="77777777" w:rsidR="00A073DA" w:rsidRDefault="00A073DA" w:rsidP="00A073DA">
      <w:pPr>
        <w:rPr>
          <w:szCs w:val="22"/>
        </w:rPr>
      </w:pPr>
    </w:p>
    <w:p w14:paraId="7AE54BDE" w14:textId="77777777" w:rsidR="00A073DA" w:rsidRPr="00D05783" w:rsidRDefault="00A073DA" w:rsidP="00A073DA">
      <w:pPr>
        <w:rPr>
          <w:szCs w:val="22"/>
        </w:rPr>
      </w:pPr>
    </w:p>
    <w:p w14:paraId="499C8859" w14:textId="77777777" w:rsidR="00A073DA" w:rsidRPr="00D05783" w:rsidRDefault="00A073DA" w:rsidP="00A073DA">
      <w:pPr>
        <w:keepNext/>
        <w:keepLines/>
        <w:tabs>
          <w:tab w:val="left" w:pos="567"/>
          <w:tab w:val="left" w:pos="851"/>
          <w:tab w:val="left" w:pos="1418"/>
        </w:tabs>
        <w:rPr>
          <w:szCs w:val="22"/>
        </w:rPr>
      </w:pPr>
      <w:r w:rsidRPr="00D05783">
        <w:rPr>
          <w:szCs w:val="22"/>
        </w:rPr>
        <w:lastRenderedPageBreak/>
        <w:t>VI.</w:t>
      </w:r>
      <w:r w:rsidRPr="00D05783">
        <w:rPr>
          <w:szCs w:val="22"/>
        </w:rPr>
        <w:tab/>
      </w:r>
      <w:r w:rsidRPr="00D05783">
        <w:rPr>
          <w:szCs w:val="22"/>
          <w:u w:val="single"/>
        </w:rPr>
        <w:t>BUREAU/OFFICERS</w:t>
      </w:r>
    </w:p>
    <w:p w14:paraId="15278C2F" w14:textId="77777777" w:rsidR="00A073DA" w:rsidRPr="00D05783" w:rsidRDefault="00A073DA" w:rsidP="00A073DA">
      <w:pPr>
        <w:keepNext/>
        <w:keepLines/>
        <w:tabs>
          <w:tab w:val="left" w:pos="1418"/>
        </w:tabs>
        <w:rPr>
          <w:szCs w:val="22"/>
          <w:u w:val="single"/>
        </w:rPr>
      </w:pPr>
    </w:p>
    <w:p w14:paraId="2939B65A" w14:textId="77777777" w:rsidR="00A073DA" w:rsidRPr="00D05783" w:rsidRDefault="00A073DA" w:rsidP="00A073DA">
      <w:pPr>
        <w:keepNext/>
        <w:keepLines/>
        <w:tabs>
          <w:tab w:val="left" w:pos="1418"/>
        </w:tabs>
        <w:rPr>
          <w:szCs w:val="22"/>
          <w:u w:val="single"/>
        </w:rPr>
      </w:pPr>
    </w:p>
    <w:p w14:paraId="261554EB" w14:textId="77777777" w:rsidR="00A073DA" w:rsidRDefault="00A073DA" w:rsidP="00A073DA">
      <w:pPr>
        <w:keepNext/>
        <w:keepLines/>
        <w:rPr>
          <w:szCs w:val="22"/>
        </w:rPr>
      </w:pPr>
      <w:r w:rsidRPr="00D05783">
        <w:rPr>
          <w:szCs w:val="22"/>
        </w:rPr>
        <w:t>Président/Chair:</w:t>
      </w:r>
      <w:r w:rsidRPr="00D05783">
        <w:rPr>
          <w:szCs w:val="22"/>
        </w:rPr>
        <w:tab/>
      </w:r>
      <w:r w:rsidRPr="00D05783">
        <w:rPr>
          <w:szCs w:val="22"/>
        </w:rPr>
        <w:tab/>
      </w:r>
      <w:r w:rsidRPr="00D05783">
        <w:rPr>
          <w:szCs w:val="22"/>
        </w:rPr>
        <w:tab/>
      </w:r>
      <w:r>
        <w:rPr>
          <w:szCs w:val="22"/>
        </w:rPr>
        <w:tab/>
      </w:r>
      <w:r w:rsidRPr="004D6562">
        <w:rPr>
          <w:szCs w:val="22"/>
        </w:rPr>
        <w:t>Aziz DIENG</w:t>
      </w:r>
      <w:r>
        <w:rPr>
          <w:szCs w:val="22"/>
        </w:rPr>
        <w:t xml:space="preserve"> </w:t>
      </w:r>
      <w:r w:rsidRPr="004D6562">
        <w:rPr>
          <w:szCs w:val="22"/>
        </w:rPr>
        <w:t xml:space="preserve">(M./Mr.) </w:t>
      </w:r>
      <w:r w:rsidRPr="00986D71">
        <w:rPr>
          <w:szCs w:val="22"/>
        </w:rPr>
        <w:t>(Sénégal/Senegal)</w:t>
      </w:r>
    </w:p>
    <w:p w14:paraId="1B677405" w14:textId="77777777" w:rsidR="00A073DA" w:rsidRDefault="00A073DA" w:rsidP="00A073DA">
      <w:pPr>
        <w:keepNext/>
        <w:keepLines/>
        <w:rPr>
          <w:szCs w:val="22"/>
        </w:rPr>
      </w:pPr>
    </w:p>
    <w:p w14:paraId="6ADAA394" w14:textId="77777777" w:rsidR="00A073DA" w:rsidRPr="00D05783" w:rsidRDefault="00A073DA" w:rsidP="00A073DA">
      <w:pPr>
        <w:keepNext/>
        <w:keepLines/>
        <w:rPr>
          <w:szCs w:val="22"/>
        </w:rPr>
      </w:pPr>
    </w:p>
    <w:p w14:paraId="60C254B5" w14:textId="77777777" w:rsidR="00A073DA" w:rsidRPr="00D05783" w:rsidRDefault="00A073DA" w:rsidP="00A073DA">
      <w:pPr>
        <w:keepNext/>
        <w:keepLines/>
        <w:rPr>
          <w:szCs w:val="22"/>
        </w:rPr>
      </w:pPr>
      <w:r>
        <w:rPr>
          <w:szCs w:val="22"/>
        </w:rPr>
        <w:t>VP/Vice Chair</w:t>
      </w:r>
      <w:r>
        <w:rPr>
          <w:szCs w:val="22"/>
        </w:rPr>
        <w:tab/>
      </w:r>
      <w:r>
        <w:rPr>
          <w:szCs w:val="22"/>
        </w:rPr>
        <w:tab/>
      </w:r>
      <w:r>
        <w:rPr>
          <w:szCs w:val="22"/>
        </w:rPr>
        <w:tab/>
      </w:r>
      <w:r>
        <w:rPr>
          <w:szCs w:val="22"/>
        </w:rPr>
        <w:tab/>
      </w:r>
      <w:r w:rsidRPr="00363317">
        <w:rPr>
          <w:szCs w:val="22"/>
        </w:rPr>
        <w:t>Peter Csaba LABODY (M./Mr.) (Hongrie/Hongary)</w:t>
      </w:r>
    </w:p>
    <w:p w14:paraId="1A388BFB" w14:textId="77777777" w:rsidR="00A073DA" w:rsidRPr="00986D71" w:rsidRDefault="00A073DA" w:rsidP="00A073DA">
      <w:pPr>
        <w:keepNext/>
        <w:keepLines/>
        <w:tabs>
          <w:tab w:val="left" w:pos="2835"/>
        </w:tabs>
        <w:rPr>
          <w:szCs w:val="22"/>
        </w:rPr>
      </w:pPr>
    </w:p>
    <w:p w14:paraId="065EE910" w14:textId="77777777" w:rsidR="00A073DA" w:rsidRPr="00986D71" w:rsidRDefault="00A073DA" w:rsidP="00A073DA">
      <w:pPr>
        <w:keepNext/>
        <w:keepLines/>
        <w:rPr>
          <w:szCs w:val="22"/>
        </w:rPr>
      </w:pPr>
      <w:r w:rsidRPr="00986D71">
        <w:rPr>
          <w:szCs w:val="22"/>
        </w:rPr>
        <w:t>Secrétaire/Secretary:</w:t>
      </w:r>
      <w:r w:rsidRPr="00986D71">
        <w:rPr>
          <w:szCs w:val="22"/>
        </w:rPr>
        <w:tab/>
      </w:r>
      <w:r w:rsidRPr="00986D71">
        <w:rPr>
          <w:szCs w:val="22"/>
        </w:rPr>
        <w:tab/>
      </w:r>
      <w:r w:rsidRPr="00986D71">
        <w:rPr>
          <w:szCs w:val="22"/>
        </w:rPr>
        <w:tab/>
        <w:t>Michele WOODS (Mme/Ms.) (OMPI/WIPO)</w:t>
      </w:r>
    </w:p>
    <w:p w14:paraId="18EA9681" w14:textId="77777777" w:rsidR="00A073DA" w:rsidRPr="00986D71" w:rsidRDefault="00A073DA" w:rsidP="00A073DA">
      <w:pPr>
        <w:tabs>
          <w:tab w:val="left" w:pos="1418"/>
        </w:tabs>
        <w:rPr>
          <w:szCs w:val="22"/>
        </w:rPr>
      </w:pPr>
    </w:p>
    <w:p w14:paraId="7A9C86A3" w14:textId="37144A05" w:rsidR="00A073DA" w:rsidRDefault="00A073DA" w:rsidP="00A073DA">
      <w:pPr>
        <w:tabs>
          <w:tab w:val="left" w:pos="1418"/>
        </w:tabs>
        <w:rPr>
          <w:szCs w:val="22"/>
        </w:rPr>
      </w:pPr>
    </w:p>
    <w:p w14:paraId="20687A02" w14:textId="77777777" w:rsidR="00C27393" w:rsidRPr="00986D71" w:rsidRDefault="00C27393" w:rsidP="00A073DA">
      <w:pPr>
        <w:tabs>
          <w:tab w:val="left" w:pos="1418"/>
        </w:tabs>
        <w:rPr>
          <w:szCs w:val="22"/>
        </w:rPr>
      </w:pPr>
    </w:p>
    <w:p w14:paraId="61E61FC3" w14:textId="77777777" w:rsidR="00A073DA" w:rsidRPr="00D05783" w:rsidRDefault="00A073DA" w:rsidP="00A073DA">
      <w:pPr>
        <w:keepNext/>
        <w:keepLines/>
        <w:tabs>
          <w:tab w:val="left" w:pos="567"/>
          <w:tab w:val="left" w:pos="1418"/>
        </w:tabs>
        <w:rPr>
          <w:szCs w:val="22"/>
          <w:lang w:val="fr-FR"/>
        </w:rPr>
      </w:pPr>
      <w:r w:rsidRPr="00D05783">
        <w:rPr>
          <w:szCs w:val="22"/>
          <w:lang w:val="fr-FR"/>
        </w:rPr>
        <w:t>VI.</w:t>
      </w:r>
      <w:r w:rsidRPr="00D05783">
        <w:rPr>
          <w:szCs w:val="22"/>
          <w:lang w:val="fr-FR"/>
        </w:rPr>
        <w:tab/>
      </w:r>
      <w:r w:rsidRPr="00D05783">
        <w:rPr>
          <w:szCs w:val="22"/>
          <w:u w:val="single"/>
          <w:lang w:val="fr-FR"/>
        </w:rPr>
        <w:t>BUREAU INTERNATIONAL DE L’ORGANISATION MONDIALE DE LA</w:t>
      </w:r>
    </w:p>
    <w:p w14:paraId="545D621E" w14:textId="77777777" w:rsidR="00A073DA" w:rsidRPr="00D05783" w:rsidRDefault="00A073DA" w:rsidP="00A073DA">
      <w:pPr>
        <w:keepNext/>
        <w:keepLines/>
        <w:tabs>
          <w:tab w:val="left" w:pos="1418"/>
        </w:tabs>
        <w:ind w:left="567"/>
        <w:rPr>
          <w:szCs w:val="22"/>
        </w:rPr>
      </w:pPr>
      <w:r w:rsidRPr="00D05783">
        <w:rPr>
          <w:szCs w:val="22"/>
          <w:u w:val="single"/>
        </w:rPr>
        <w:t>PROPRIÉTÉ INTELLECTUELLE (OMPI)/</w:t>
      </w:r>
      <w:r w:rsidRPr="00D05783">
        <w:rPr>
          <w:szCs w:val="22"/>
          <w:u w:val="single"/>
        </w:rPr>
        <w:br/>
        <w:t>INTERNATIONAL BUREAU OF THE WORLD INTELLECTUAL</w:t>
      </w:r>
      <w:r w:rsidRPr="00D05783">
        <w:rPr>
          <w:szCs w:val="22"/>
          <w:u w:val="single"/>
        </w:rPr>
        <w:br/>
        <w:t>PROPERTY ORGANIZATION (WIPO</w:t>
      </w:r>
      <w:r w:rsidRPr="00D05783">
        <w:rPr>
          <w:szCs w:val="22"/>
        </w:rPr>
        <w:t>)</w:t>
      </w:r>
    </w:p>
    <w:p w14:paraId="1D89F06B" w14:textId="77777777" w:rsidR="00A073DA" w:rsidRPr="00D05783" w:rsidRDefault="00A073DA" w:rsidP="00A073DA">
      <w:pPr>
        <w:keepNext/>
        <w:keepLines/>
        <w:tabs>
          <w:tab w:val="left" w:pos="1418"/>
        </w:tabs>
        <w:rPr>
          <w:szCs w:val="22"/>
        </w:rPr>
      </w:pPr>
    </w:p>
    <w:p w14:paraId="4FD8F257" w14:textId="77777777" w:rsidR="00A073DA" w:rsidRPr="00D05783" w:rsidRDefault="00A073DA" w:rsidP="00A073DA">
      <w:pPr>
        <w:keepNext/>
        <w:keepLines/>
        <w:tabs>
          <w:tab w:val="left" w:pos="1418"/>
        </w:tabs>
        <w:rPr>
          <w:szCs w:val="22"/>
        </w:rPr>
      </w:pPr>
    </w:p>
    <w:p w14:paraId="50D5D9A8" w14:textId="77777777" w:rsidR="00A073DA" w:rsidRPr="00D05783" w:rsidRDefault="00A073DA" w:rsidP="00A073DA">
      <w:pPr>
        <w:keepNext/>
        <w:keepLines/>
        <w:rPr>
          <w:szCs w:val="22"/>
          <w:lang w:val="fr-FR"/>
        </w:rPr>
      </w:pPr>
      <w:r w:rsidRPr="00986D71">
        <w:rPr>
          <w:szCs w:val="22"/>
          <w:lang w:val="fr-FR"/>
        </w:rPr>
        <w:t xml:space="preserve">Daren TANG </w:t>
      </w:r>
      <w:r w:rsidRPr="00D05783">
        <w:rPr>
          <w:szCs w:val="22"/>
          <w:lang w:val="fr-FR"/>
        </w:rPr>
        <w:t>(M./Mr.), directeur général/Director General</w:t>
      </w:r>
    </w:p>
    <w:p w14:paraId="370BEB02" w14:textId="77777777" w:rsidR="00A073DA" w:rsidRPr="00D05783" w:rsidRDefault="00A073DA" w:rsidP="00A073DA">
      <w:pPr>
        <w:rPr>
          <w:szCs w:val="22"/>
          <w:lang w:val="fr-FR"/>
        </w:rPr>
      </w:pPr>
    </w:p>
    <w:p w14:paraId="5F43718F" w14:textId="77777777" w:rsidR="00A073DA" w:rsidRPr="00D05783" w:rsidRDefault="00A073DA" w:rsidP="00A073DA">
      <w:pPr>
        <w:keepNext/>
        <w:keepLines/>
        <w:rPr>
          <w:szCs w:val="22"/>
          <w:lang w:val="fr-FR"/>
        </w:rPr>
      </w:pPr>
      <w:r w:rsidRPr="00D05783">
        <w:rPr>
          <w:szCs w:val="22"/>
          <w:lang w:val="fr-FR"/>
        </w:rPr>
        <w:t>Sylvie FORBIN (Mme/Ms.), Vice-directrice générale, Secteur du droit d’auteur et des industries de la création / Deputy Director General, Copyright and Creative Industries Sector</w:t>
      </w:r>
    </w:p>
    <w:p w14:paraId="39685FE1" w14:textId="77777777" w:rsidR="00A073DA" w:rsidRPr="00D05783" w:rsidRDefault="00A073DA" w:rsidP="00A073DA">
      <w:pPr>
        <w:rPr>
          <w:szCs w:val="22"/>
          <w:lang w:val="fr-FR"/>
        </w:rPr>
      </w:pPr>
    </w:p>
    <w:p w14:paraId="743307E9" w14:textId="77777777" w:rsidR="00A073DA" w:rsidRPr="00D05783" w:rsidRDefault="00A073DA" w:rsidP="00A073DA">
      <w:pPr>
        <w:rPr>
          <w:szCs w:val="22"/>
          <w:lang w:val="fr-FR"/>
        </w:rPr>
      </w:pPr>
      <w:r w:rsidRPr="00D05783">
        <w:rPr>
          <w:szCs w:val="22"/>
          <w:lang w:val="fr-FR"/>
        </w:rPr>
        <w:t>Michele WOODS (Mme/Ms.), directrice, Division du droit d’auteur, Secteur du droit d’auteur et des industries de la création /Director, Copyright Law Division, Copyright and Creative Industries Sector</w:t>
      </w:r>
    </w:p>
    <w:p w14:paraId="64C3794B" w14:textId="77777777" w:rsidR="00A073DA" w:rsidRPr="00D05783" w:rsidRDefault="00A073DA" w:rsidP="00A073DA">
      <w:pPr>
        <w:rPr>
          <w:szCs w:val="22"/>
          <w:lang w:val="fr-FR"/>
        </w:rPr>
      </w:pPr>
      <w:r w:rsidRPr="00D05783">
        <w:rPr>
          <w:szCs w:val="22"/>
          <w:lang w:val="fr-FR"/>
        </w:rPr>
        <w:t>Geidy LUNG (Mme/Ms.), conseillère</w:t>
      </w:r>
      <w:r w:rsidRPr="00D05783" w:rsidDel="001C3D84">
        <w:rPr>
          <w:szCs w:val="22"/>
          <w:lang w:val="fr-FR"/>
        </w:rPr>
        <w:t xml:space="preserve"> </w:t>
      </w:r>
      <w:r w:rsidRPr="00D05783">
        <w:rPr>
          <w:szCs w:val="22"/>
          <w:lang w:val="fr-FR"/>
        </w:rPr>
        <w:t>principale, Division du droit d’auteur, Secteur du droit d’auteur et des industries de la création</w:t>
      </w:r>
      <w:r w:rsidRPr="00D05783">
        <w:rPr>
          <w:snapToGrid w:val="0"/>
          <w:szCs w:val="22"/>
          <w:lang w:val="fr-FR"/>
        </w:rPr>
        <w:t xml:space="preserve"> /Senior Counsellor, Copyright Law Division, Copyright and Creative Industries Sector </w:t>
      </w:r>
    </w:p>
    <w:p w14:paraId="3A1111A1" w14:textId="77777777" w:rsidR="00A073DA" w:rsidRPr="00D05783" w:rsidRDefault="00A073DA" w:rsidP="00A073DA">
      <w:pPr>
        <w:rPr>
          <w:szCs w:val="22"/>
          <w:lang w:val="fr-FR"/>
        </w:rPr>
      </w:pPr>
    </w:p>
    <w:p w14:paraId="3BDE3018" w14:textId="77777777" w:rsidR="00A073DA" w:rsidRPr="00D05783" w:rsidRDefault="00A073DA" w:rsidP="00A073DA">
      <w:pPr>
        <w:rPr>
          <w:snapToGrid w:val="0"/>
          <w:szCs w:val="22"/>
          <w:lang w:val="fr-FR"/>
        </w:rPr>
      </w:pPr>
      <w:r w:rsidRPr="00D05783">
        <w:rPr>
          <w:szCs w:val="22"/>
          <w:lang w:val="fr-FR"/>
        </w:rPr>
        <w:t>Valérie JOUVIN (Mme/Ms.), conseillère juridique principale, Division du droit d’auteur, Secteur du droit d’auteur et des industries de la création</w:t>
      </w:r>
      <w:r w:rsidRPr="00D05783">
        <w:rPr>
          <w:snapToGrid w:val="0"/>
          <w:szCs w:val="22"/>
          <w:lang w:val="fr-FR"/>
        </w:rPr>
        <w:t xml:space="preserve">/Senior Legal Counsellor, Copyright Law Division, Copyright and Creative Industries Sector </w:t>
      </w:r>
    </w:p>
    <w:p w14:paraId="55E7E40E" w14:textId="77777777" w:rsidR="00A073DA" w:rsidRPr="00D05783" w:rsidRDefault="00A073DA" w:rsidP="00A073DA">
      <w:pPr>
        <w:rPr>
          <w:szCs w:val="22"/>
          <w:lang w:val="fr-FR"/>
        </w:rPr>
      </w:pPr>
    </w:p>
    <w:p w14:paraId="3C24D709" w14:textId="77777777" w:rsidR="00A073DA" w:rsidRPr="00D05783" w:rsidRDefault="00A073DA" w:rsidP="00A073DA">
      <w:pPr>
        <w:rPr>
          <w:snapToGrid w:val="0"/>
          <w:szCs w:val="22"/>
          <w:lang w:val="fr-FR"/>
        </w:rPr>
      </w:pPr>
      <w:r w:rsidRPr="00D05783">
        <w:rPr>
          <w:szCs w:val="22"/>
          <w:lang w:val="fr-FR"/>
        </w:rPr>
        <w:t xml:space="preserve">Paolo LANTERI (M./Mr.), juriste, </w:t>
      </w:r>
      <w:r w:rsidRPr="00D05783">
        <w:rPr>
          <w:snapToGrid w:val="0"/>
          <w:szCs w:val="22"/>
          <w:lang w:val="fr-FR"/>
        </w:rPr>
        <w:t xml:space="preserve">Division du </w:t>
      </w:r>
      <w:r w:rsidRPr="00D05783">
        <w:rPr>
          <w:szCs w:val="22"/>
          <w:lang w:val="fr-FR"/>
        </w:rPr>
        <w:t>droit d’auteur, Secteur du droit d’auteur et des industries de la création/Legal Officer, Copyright Law Division, Copyright and Creative Industries Sector</w:t>
      </w:r>
    </w:p>
    <w:p w14:paraId="6C5A47F6" w14:textId="77777777" w:rsidR="00A073DA" w:rsidRPr="00D05783" w:rsidRDefault="00A073DA" w:rsidP="00A073DA">
      <w:pPr>
        <w:keepNext/>
        <w:keepLines/>
        <w:rPr>
          <w:szCs w:val="22"/>
          <w:lang w:val="fr-FR"/>
        </w:rPr>
      </w:pPr>
    </w:p>
    <w:p w14:paraId="5E87A472" w14:textId="77777777" w:rsidR="00A073DA" w:rsidRPr="00D05783" w:rsidRDefault="00A073DA" w:rsidP="00A073DA">
      <w:pPr>
        <w:keepNext/>
        <w:keepLines/>
        <w:rPr>
          <w:szCs w:val="22"/>
          <w:lang w:val="fr-FR"/>
        </w:rPr>
      </w:pPr>
      <w:r w:rsidRPr="00D05783">
        <w:rPr>
          <w:szCs w:val="22"/>
          <w:lang w:val="fr-FR"/>
        </w:rPr>
        <w:t>Rafael FERRAZ VAZQUEZ (M./Mr.)</w:t>
      </w:r>
      <w:r w:rsidRPr="00D05783">
        <w:rPr>
          <w:snapToGrid w:val="0"/>
          <w:szCs w:val="22"/>
          <w:lang w:val="fr-FR"/>
        </w:rPr>
        <w:t>,</w:t>
      </w:r>
      <w:r w:rsidRPr="00D05783">
        <w:rPr>
          <w:szCs w:val="22"/>
          <w:lang w:val="fr-FR"/>
        </w:rPr>
        <w:t xml:space="preserve"> juriste adjoint</w:t>
      </w:r>
      <w:r w:rsidRPr="00D05783">
        <w:rPr>
          <w:snapToGrid w:val="0"/>
          <w:szCs w:val="22"/>
          <w:lang w:val="fr-FR"/>
        </w:rPr>
        <w:t>,</w:t>
      </w:r>
      <w:r w:rsidRPr="00D05783" w:rsidDel="00617F5C">
        <w:rPr>
          <w:szCs w:val="22"/>
          <w:lang w:val="fr-FR"/>
        </w:rPr>
        <w:t xml:space="preserve"> </w:t>
      </w:r>
      <w:r w:rsidRPr="00D05783">
        <w:rPr>
          <w:snapToGrid w:val="0"/>
          <w:szCs w:val="22"/>
          <w:lang w:val="fr-FR"/>
        </w:rPr>
        <w:t xml:space="preserve">Division du </w:t>
      </w:r>
      <w:r w:rsidRPr="00D05783">
        <w:rPr>
          <w:szCs w:val="22"/>
          <w:lang w:val="fr-FR"/>
        </w:rPr>
        <w:t>droit d’auteur Secteur du droit d’auteur et des industries de la création/Associate Legal Officer, Copyright Law Division, Copyright and Creative Industries Sector</w:t>
      </w:r>
    </w:p>
    <w:p w14:paraId="14BCA1D4" w14:textId="77777777" w:rsidR="00A073DA" w:rsidRPr="00D05783" w:rsidRDefault="00A073DA" w:rsidP="00A073DA">
      <w:pPr>
        <w:rPr>
          <w:szCs w:val="22"/>
          <w:lang w:val="fr-FR"/>
        </w:rPr>
      </w:pPr>
    </w:p>
    <w:p w14:paraId="2398F186" w14:textId="77777777" w:rsidR="00A073DA" w:rsidRDefault="00A073DA" w:rsidP="00A073DA">
      <w:pPr>
        <w:rPr>
          <w:szCs w:val="22"/>
          <w:lang w:val="fr-FR"/>
        </w:rPr>
      </w:pPr>
      <w:r>
        <w:rPr>
          <w:szCs w:val="22"/>
          <w:lang w:val="fr-FR"/>
        </w:rPr>
        <w:t xml:space="preserve">Tanvi MISRA </w:t>
      </w:r>
      <w:r w:rsidRPr="00D05783">
        <w:rPr>
          <w:szCs w:val="22"/>
          <w:lang w:val="fr-FR"/>
        </w:rPr>
        <w:t>(Mme/Ms.),</w:t>
      </w:r>
      <w:r>
        <w:rPr>
          <w:szCs w:val="22"/>
          <w:lang w:val="fr-FR"/>
        </w:rPr>
        <w:t xml:space="preserve"> consultante, </w:t>
      </w:r>
      <w:r w:rsidRPr="00D05783">
        <w:rPr>
          <w:szCs w:val="22"/>
          <w:lang w:val="fr-FR"/>
        </w:rPr>
        <w:t>Division du droit d’auteur, Secteur du droit d’auteur et des industries de la création /</w:t>
      </w:r>
      <w:r>
        <w:rPr>
          <w:szCs w:val="22"/>
          <w:lang w:val="fr-FR"/>
        </w:rPr>
        <w:t>Consultant</w:t>
      </w:r>
      <w:r w:rsidRPr="00D05783">
        <w:rPr>
          <w:szCs w:val="22"/>
          <w:lang w:val="fr-FR"/>
        </w:rPr>
        <w:t xml:space="preserve">, Copyright Law Division, Copyright and </w:t>
      </w:r>
    </w:p>
    <w:p w14:paraId="3D765B4D" w14:textId="77777777" w:rsidR="00A073DA" w:rsidRPr="00D05783" w:rsidRDefault="00A073DA" w:rsidP="00A073DA">
      <w:pPr>
        <w:rPr>
          <w:szCs w:val="22"/>
          <w:lang w:val="fr-FR"/>
        </w:rPr>
      </w:pPr>
      <w:r w:rsidRPr="00D05783">
        <w:rPr>
          <w:szCs w:val="22"/>
          <w:lang w:val="fr-FR"/>
        </w:rPr>
        <w:t>Creative Industries Sector</w:t>
      </w:r>
    </w:p>
    <w:p w14:paraId="0099669A" w14:textId="77777777" w:rsidR="00A073DA" w:rsidRPr="00D05783" w:rsidRDefault="00A073DA" w:rsidP="00A073DA">
      <w:pPr>
        <w:rPr>
          <w:szCs w:val="22"/>
          <w:lang w:val="fr-FR"/>
        </w:rPr>
      </w:pPr>
    </w:p>
    <w:p w14:paraId="1A6DD603" w14:textId="6CC320B9" w:rsidR="00A073DA" w:rsidRDefault="00A073DA" w:rsidP="00A073DA">
      <w:pPr>
        <w:pStyle w:val="Endofdocument"/>
        <w:ind w:left="0"/>
        <w:rPr>
          <w:rFonts w:cs="Arial"/>
          <w:sz w:val="22"/>
          <w:szCs w:val="22"/>
          <w:lang w:val="fr-FR"/>
        </w:rPr>
      </w:pPr>
    </w:p>
    <w:p w14:paraId="14CB58D0" w14:textId="77777777" w:rsidR="00EA3E42" w:rsidRPr="00D05783" w:rsidRDefault="00EA3E42" w:rsidP="00A073DA">
      <w:pPr>
        <w:pStyle w:val="Endofdocument"/>
        <w:ind w:left="0"/>
        <w:rPr>
          <w:rFonts w:cs="Arial"/>
          <w:sz w:val="22"/>
          <w:szCs w:val="22"/>
          <w:lang w:val="fr-FR"/>
        </w:rPr>
      </w:pPr>
    </w:p>
    <w:p w14:paraId="02B7F41E" w14:textId="77777777" w:rsidR="00A073DA" w:rsidRDefault="00A073DA" w:rsidP="00A073DA">
      <w:pPr>
        <w:ind w:left="5850"/>
        <w:rPr>
          <w:szCs w:val="22"/>
          <w:lang w:val="fr-FR"/>
        </w:rPr>
      </w:pPr>
      <w:r w:rsidRPr="00D05783">
        <w:rPr>
          <w:szCs w:val="22"/>
          <w:lang w:val="fr-FR"/>
        </w:rPr>
        <w:t>[Fin du document/</w:t>
      </w:r>
    </w:p>
    <w:p w14:paraId="3B70486C" w14:textId="661CD583" w:rsidR="00A073DA" w:rsidRPr="00A073DA" w:rsidRDefault="00A073DA" w:rsidP="00624779">
      <w:pPr>
        <w:ind w:left="5760" w:firstLine="90"/>
        <w:rPr>
          <w:lang w:val="fr-CH"/>
        </w:rPr>
      </w:pPr>
      <w:r>
        <w:rPr>
          <w:szCs w:val="22"/>
          <w:lang w:val="fr-FR"/>
        </w:rPr>
        <w:lastRenderedPageBreak/>
        <w:t>End of document]</w:t>
      </w:r>
      <w:r w:rsidRPr="00D05783">
        <w:rPr>
          <w:szCs w:val="22"/>
          <w:lang w:val="fr-FR"/>
        </w:rPr>
        <w:br/>
      </w:r>
    </w:p>
    <w:sectPr w:rsidR="00A073DA" w:rsidRPr="00A073DA" w:rsidSect="00D511C7">
      <w:head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E80B" w14:textId="77777777" w:rsidR="008F672D" w:rsidRDefault="008F672D" w:rsidP="00BE66FF">
      <w:r>
        <w:separator/>
      </w:r>
    </w:p>
  </w:endnote>
  <w:endnote w:type="continuationSeparator" w:id="0">
    <w:p w14:paraId="51A6126C" w14:textId="77777777" w:rsidR="008F672D" w:rsidRDefault="008F672D" w:rsidP="00BE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A3144" w14:textId="77777777" w:rsidR="008F672D" w:rsidRDefault="008F672D" w:rsidP="00BE66FF">
      <w:r>
        <w:separator/>
      </w:r>
    </w:p>
  </w:footnote>
  <w:footnote w:type="continuationSeparator" w:id="0">
    <w:p w14:paraId="526F4098" w14:textId="77777777" w:rsidR="008F672D" w:rsidRDefault="008F672D" w:rsidP="00BE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E665" w14:textId="77777777" w:rsidR="008F672D" w:rsidRPr="00945477" w:rsidRDefault="008F672D" w:rsidP="00BE66FF">
    <w:pPr>
      <w:jc w:val="right"/>
      <w:rPr>
        <w:caps/>
      </w:rPr>
    </w:pPr>
    <w:bookmarkStart w:id="12" w:name="Code2"/>
    <w:r>
      <w:rPr>
        <w:caps/>
      </w:rPr>
      <w:t>SCCR/40/9</w:t>
    </w:r>
  </w:p>
  <w:bookmarkEnd w:id="12"/>
  <w:p w14:paraId="3995AE7F" w14:textId="738430FA" w:rsidR="008F672D" w:rsidRDefault="008F672D" w:rsidP="00BE66FF">
    <w:pPr>
      <w:jc w:val="right"/>
    </w:pPr>
    <w:r>
      <w:t xml:space="preserve">page </w:t>
    </w:r>
    <w:r>
      <w:fldChar w:fldCharType="begin"/>
    </w:r>
    <w:r>
      <w:instrText xml:space="preserve"> PAGE   \* MERGEFORMAT </w:instrText>
    </w:r>
    <w:r>
      <w:fldChar w:fldCharType="separate"/>
    </w:r>
    <w:r w:rsidR="0047362E">
      <w:rPr>
        <w:noProof/>
      </w:rPr>
      <w:t>61</w:t>
    </w:r>
    <w:r>
      <w:rPr>
        <w:noProof/>
      </w:rPr>
      <w:fldChar w:fldCharType="end"/>
    </w:r>
  </w:p>
  <w:p w14:paraId="08F1B75D" w14:textId="77777777" w:rsidR="008F672D" w:rsidRDefault="008F6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3B64" w14:textId="637CD421" w:rsidR="008F672D" w:rsidRDefault="008F672D" w:rsidP="00520FE9">
    <w:pPr>
      <w:pStyle w:val="Header"/>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BFF2" w14:textId="77777777" w:rsidR="008F672D" w:rsidRPr="00945477" w:rsidRDefault="008F672D" w:rsidP="00BE66FF">
    <w:pPr>
      <w:jc w:val="right"/>
      <w:rPr>
        <w:caps/>
      </w:rPr>
    </w:pPr>
    <w:r>
      <w:rPr>
        <w:caps/>
      </w:rPr>
      <w:t>SCCR/40/9</w:t>
    </w:r>
  </w:p>
  <w:p w14:paraId="78BE5BA9" w14:textId="3A1A1B34" w:rsidR="008F672D" w:rsidRDefault="008F672D" w:rsidP="00BE66FF">
    <w:pPr>
      <w:jc w:val="right"/>
    </w:pPr>
    <w:r>
      <w:t xml:space="preserve">Annex, page </w:t>
    </w:r>
    <w:r>
      <w:fldChar w:fldCharType="begin"/>
    </w:r>
    <w:r>
      <w:instrText xml:space="preserve"> PAGE   \* MERGEFORMAT </w:instrText>
    </w:r>
    <w:r>
      <w:fldChar w:fldCharType="separate"/>
    </w:r>
    <w:r w:rsidR="0047362E">
      <w:rPr>
        <w:noProof/>
      </w:rPr>
      <w:t>13</w:t>
    </w:r>
    <w:r>
      <w:rPr>
        <w:noProof/>
      </w:rPr>
      <w:fldChar w:fldCharType="end"/>
    </w:r>
  </w:p>
  <w:p w14:paraId="39CF5DCD" w14:textId="77777777" w:rsidR="008F672D" w:rsidRDefault="008F6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8B4C57"/>
    <w:multiLevelType w:val="hybridMultilevel"/>
    <w:tmpl w:val="D848DFEE"/>
    <w:lvl w:ilvl="0" w:tplc="D2A81736">
      <w:start w:val="1"/>
      <w:numFmt w:val="decimal"/>
      <w:lvlText w:val="%1."/>
      <w:lvlJc w:val="left"/>
      <w:pPr>
        <w:ind w:left="53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79"/>
    <w:rsid w:val="00003308"/>
    <w:rsid w:val="000035F0"/>
    <w:rsid w:val="0000381E"/>
    <w:rsid w:val="00006842"/>
    <w:rsid w:val="00012387"/>
    <w:rsid w:val="00016A9B"/>
    <w:rsid w:val="0001706D"/>
    <w:rsid w:val="000239A1"/>
    <w:rsid w:val="00027675"/>
    <w:rsid w:val="00030F57"/>
    <w:rsid w:val="00032E49"/>
    <w:rsid w:val="00040FB9"/>
    <w:rsid w:val="00043BD6"/>
    <w:rsid w:val="00044CFF"/>
    <w:rsid w:val="0005185A"/>
    <w:rsid w:val="000558CC"/>
    <w:rsid w:val="00062628"/>
    <w:rsid w:val="00071CA2"/>
    <w:rsid w:val="00072C69"/>
    <w:rsid w:val="00072CD0"/>
    <w:rsid w:val="00072EC5"/>
    <w:rsid w:val="00072F89"/>
    <w:rsid w:val="00073A49"/>
    <w:rsid w:val="00073BDC"/>
    <w:rsid w:val="00074D34"/>
    <w:rsid w:val="00075764"/>
    <w:rsid w:val="0007625E"/>
    <w:rsid w:val="0007685B"/>
    <w:rsid w:val="00077051"/>
    <w:rsid w:val="00086374"/>
    <w:rsid w:val="00091078"/>
    <w:rsid w:val="000914A5"/>
    <w:rsid w:val="0009253F"/>
    <w:rsid w:val="00095704"/>
    <w:rsid w:val="00096E53"/>
    <w:rsid w:val="000975F1"/>
    <w:rsid w:val="000A0B78"/>
    <w:rsid w:val="000A197C"/>
    <w:rsid w:val="000A60F6"/>
    <w:rsid w:val="000B05EA"/>
    <w:rsid w:val="000B07BF"/>
    <w:rsid w:val="000B2704"/>
    <w:rsid w:val="000C2E5F"/>
    <w:rsid w:val="000D3276"/>
    <w:rsid w:val="000D485B"/>
    <w:rsid w:val="000D7ABF"/>
    <w:rsid w:val="000F1AB2"/>
    <w:rsid w:val="000F549A"/>
    <w:rsid w:val="000F66C7"/>
    <w:rsid w:val="001005F8"/>
    <w:rsid w:val="00100A58"/>
    <w:rsid w:val="00101B74"/>
    <w:rsid w:val="00101E4A"/>
    <w:rsid w:val="00102AB7"/>
    <w:rsid w:val="00102F29"/>
    <w:rsid w:val="001051A4"/>
    <w:rsid w:val="001070BD"/>
    <w:rsid w:val="0010747D"/>
    <w:rsid w:val="00111260"/>
    <w:rsid w:val="00112621"/>
    <w:rsid w:val="00113DAC"/>
    <w:rsid w:val="00115701"/>
    <w:rsid w:val="00115A81"/>
    <w:rsid w:val="001176D3"/>
    <w:rsid w:val="00117EFA"/>
    <w:rsid w:val="0012162B"/>
    <w:rsid w:val="00126840"/>
    <w:rsid w:val="001271FA"/>
    <w:rsid w:val="00131895"/>
    <w:rsid w:val="00133FA2"/>
    <w:rsid w:val="0013741B"/>
    <w:rsid w:val="00142139"/>
    <w:rsid w:val="001452CD"/>
    <w:rsid w:val="00145BAD"/>
    <w:rsid w:val="00147E2C"/>
    <w:rsid w:val="001503A5"/>
    <w:rsid w:val="00154315"/>
    <w:rsid w:val="00154CCF"/>
    <w:rsid w:val="00155DEB"/>
    <w:rsid w:val="001572DC"/>
    <w:rsid w:val="00157D9A"/>
    <w:rsid w:val="001614F0"/>
    <w:rsid w:val="00166D59"/>
    <w:rsid w:val="0017064F"/>
    <w:rsid w:val="00174189"/>
    <w:rsid w:val="00177248"/>
    <w:rsid w:val="0017758D"/>
    <w:rsid w:val="00185DAD"/>
    <w:rsid w:val="00186B1D"/>
    <w:rsid w:val="00191D05"/>
    <w:rsid w:val="001954A0"/>
    <w:rsid w:val="001A01A4"/>
    <w:rsid w:val="001A2C77"/>
    <w:rsid w:val="001A4D75"/>
    <w:rsid w:val="001A5F49"/>
    <w:rsid w:val="001B161B"/>
    <w:rsid w:val="001B1EE1"/>
    <w:rsid w:val="001B3694"/>
    <w:rsid w:val="001B375F"/>
    <w:rsid w:val="001C13B7"/>
    <w:rsid w:val="001C4795"/>
    <w:rsid w:val="001C49E7"/>
    <w:rsid w:val="001C544B"/>
    <w:rsid w:val="001D087A"/>
    <w:rsid w:val="001D2581"/>
    <w:rsid w:val="001D4463"/>
    <w:rsid w:val="001D7BAE"/>
    <w:rsid w:val="001E02A6"/>
    <w:rsid w:val="001E60F3"/>
    <w:rsid w:val="001E6E34"/>
    <w:rsid w:val="001F122D"/>
    <w:rsid w:val="001F3CB5"/>
    <w:rsid w:val="001F53C7"/>
    <w:rsid w:val="001F5A84"/>
    <w:rsid w:val="001F650F"/>
    <w:rsid w:val="002034E4"/>
    <w:rsid w:val="00205CBB"/>
    <w:rsid w:val="00207A5E"/>
    <w:rsid w:val="002137A7"/>
    <w:rsid w:val="00220EEB"/>
    <w:rsid w:val="0022162E"/>
    <w:rsid w:val="00226029"/>
    <w:rsid w:val="0022681F"/>
    <w:rsid w:val="00227A8B"/>
    <w:rsid w:val="00231837"/>
    <w:rsid w:val="00232E53"/>
    <w:rsid w:val="002339D1"/>
    <w:rsid w:val="00236D74"/>
    <w:rsid w:val="00244734"/>
    <w:rsid w:val="00255EDF"/>
    <w:rsid w:val="00264D75"/>
    <w:rsid w:val="00267730"/>
    <w:rsid w:val="00267D2A"/>
    <w:rsid w:val="00271D1D"/>
    <w:rsid w:val="00271E59"/>
    <w:rsid w:val="002730F7"/>
    <w:rsid w:val="00273F90"/>
    <w:rsid w:val="002752DA"/>
    <w:rsid w:val="0027723D"/>
    <w:rsid w:val="00277ADA"/>
    <w:rsid w:val="002800F2"/>
    <w:rsid w:val="002820F9"/>
    <w:rsid w:val="00284625"/>
    <w:rsid w:val="00286FE2"/>
    <w:rsid w:val="00291685"/>
    <w:rsid w:val="002920D9"/>
    <w:rsid w:val="002970AF"/>
    <w:rsid w:val="002A2D1D"/>
    <w:rsid w:val="002A4DD1"/>
    <w:rsid w:val="002A6363"/>
    <w:rsid w:val="002B0F20"/>
    <w:rsid w:val="002B1707"/>
    <w:rsid w:val="002B512C"/>
    <w:rsid w:val="002C17BE"/>
    <w:rsid w:val="002C480E"/>
    <w:rsid w:val="002D14DD"/>
    <w:rsid w:val="002D44A2"/>
    <w:rsid w:val="002E2E43"/>
    <w:rsid w:val="002E416F"/>
    <w:rsid w:val="002E43DE"/>
    <w:rsid w:val="002E56C0"/>
    <w:rsid w:val="002E6EF2"/>
    <w:rsid w:val="002F157B"/>
    <w:rsid w:val="002F1D1E"/>
    <w:rsid w:val="002F206C"/>
    <w:rsid w:val="002F6C33"/>
    <w:rsid w:val="00303E59"/>
    <w:rsid w:val="00306A02"/>
    <w:rsid w:val="00306D91"/>
    <w:rsid w:val="00306DA5"/>
    <w:rsid w:val="0031168E"/>
    <w:rsid w:val="00312429"/>
    <w:rsid w:val="0031292D"/>
    <w:rsid w:val="0031444F"/>
    <w:rsid w:val="003163BB"/>
    <w:rsid w:val="00320020"/>
    <w:rsid w:val="0032132D"/>
    <w:rsid w:val="003261DF"/>
    <w:rsid w:val="00331D94"/>
    <w:rsid w:val="00331DBC"/>
    <w:rsid w:val="003355C1"/>
    <w:rsid w:val="00337DA0"/>
    <w:rsid w:val="003414B1"/>
    <w:rsid w:val="0034276A"/>
    <w:rsid w:val="00344B19"/>
    <w:rsid w:val="0036217F"/>
    <w:rsid w:val="00362EF7"/>
    <w:rsid w:val="00365FE1"/>
    <w:rsid w:val="003747F4"/>
    <w:rsid w:val="00376073"/>
    <w:rsid w:val="00382465"/>
    <w:rsid w:val="003834CD"/>
    <w:rsid w:val="0038554C"/>
    <w:rsid w:val="00387C80"/>
    <w:rsid w:val="00391925"/>
    <w:rsid w:val="0039314C"/>
    <w:rsid w:val="00393644"/>
    <w:rsid w:val="003A1729"/>
    <w:rsid w:val="003A6683"/>
    <w:rsid w:val="003B1434"/>
    <w:rsid w:val="003B4CEB"/>
    <w:rsid w:val="003B5E50"/>
    <w:rsid w:val="003B6DB8"/>
    <w:rsid w:val="003D0ADD"/>
    <w:rsid w:val="003D1695"/>
    <w:rsid w:val="003D5395"/>
    <w:rsid w:val="003D7A2F"/>
    <w:rsid w:val="003E0255"/>
    <w:rsid w:val="003E0B83"/>
    <w:rsid w:val="003F187F"/>
    <w:rsid w:val="00400945"/>
    <w:rsid w:val="00403294"/>
    <w:rsid w:val="00403EAC"/>
    <w:rsid w:val="00404CCB"/>
    <w:rsid w:val="00405FBD"/>
    <w:rsid w:val="00406997"/>
    <w:rsid w:val="00411E5F"/>
    <w:rsid w:val="00413E32"/>
    <w:rsid w:val="00415376"/>
    <w:rsid w:val="00422258"/>
    <w:rsid w:val="00427355"/>
    <w:rsid w:val="00431155"/>
    <w:rsid w:val="00434B26"/>
    <w:rsid w:val="00435EA3"/>
    <w:rsid w:val="0044022F"/>
    <w:rsid w:val="0044424E"/>
    <w:rsid w:val="00446C03"/>
    <w:rsid w:val="00451FCB"/>
    <w:rsid w:val="0045587D"/>
    <w:rsid w:val="0045787A"/>
    <w:rsid w:val="00457A1C"/>
    <w:rsid w:val="00465A95"/>
    <w:rsid w:val="004717C3"/>
    <w:rsid w:val="0047362E"/>
    <w:rsid w:val="0047473F"/>
    <w:rsid w:val="004771E4"/>
    <w:rsid w:val="00481447"/>
    <w:rsid w:val="0049266F"/>
    <w:rsid w:val="00495296"/>
    <w:rsid w:val="004A1669"/>
    <w:rsid w:val="004A1BAF"/>
    <w:rsid w:val="004A7318"/>
    <w:rsid w:val="004A76BA"/>
    <w:rsid w:val="004B2A14"/>
    <w:rsid w:val="004B3C2D"/>
    <w:rsid w:val="004B4A9E"/>
    <w:rsid w:val="004C5568"/>
    <w:rsid w:val="004C72BA"/>
    <w:rsid w:val="004D01C5"/>
    <w:rsid w:val="004D0F5D"/>
    <w:rsid w:val="004D776F"/>
    <w:rsid w:val="004E07EB"/>
    <w:rsid w:val="004E0F4D"/>
    <w:rsid w:val="004E48D8"/>
    <w:rsid w:val="004E7A94"/>
    <w:rsid w:val="004F065D"/>
    <w:rsid w:val="00501874"/>
    <w:rsid w:val="005025BC"/>
    <w:rsid w:val="00505316"/>
    <w:rsid w:val="005066A3"/>
    <w:rsid w:val="005069A9"/>
    <w:rsid w:val="00506E31"/>
    <w:rsid w:val="005120E9"/>
    <w:rsid w:val="00512753"/>
    <w:rsid w:val="00513823"/>
    <w:rsid w:val="00520FE9"/>
    <w:rsid w:val="00521E68"/>
    <w:rsid w:val="005223FB"/>
    <w:rsid w:val="005258A9"/>
    <w:rsid w:val="00536D24"/>
    <w:rsid w:val="00541D06"/>
    <w:rsid w:val="00544848"/>
    <w:rsid w:val="00551213"/>
    <w:rsid w:val="00555366"/>
    <w:rsid w:val="00555A54"/>
    <w:rsid w:val="00556567"/>
    <w:rsid w:val="00556962"/>
    <w:rsid w:val="00560B22"/>
    <w:rsid w:val="0056318D"/>
    <w:rsid w:val="00565794"/>
    <w:rsid w:val="00567788"/>
    <w:rsid w:val="005702C7"/>
    <w:rsid w:val="005807E7"/>
    <w:rsid w:val="00580B19"/>
    <w:rsid w:val="00583306"/>
    <w:rsid w:val="0058385F"/>
    <w:rsid w:val="00585613"/>
    <w:rsid w:val="00586751"/>
    <w:rsid w:val="005913C1"/>
    <w:rsid w:val="0059206A"/>
    <w:rsid w:val="0059611F"/>
    <w:rsid w:val="005A1157"/>
    <w:rsid w:val="005A216D"/>
    <w:rsid w:val="005A2A18"/>
    <w:rsid w:val="005A771A"/>
    <w:rsid w:val="005B0983"/>
    <w:rsid w:val="005B68A7"/>
    <w:rsid w:val="005C31EA"/>
    <w:rsid w:val="005C5BE7"/>
    <w:rsid w:val="005C631B"/>
    <w:rsid w:val="005C7686"/>
    <w:rsid w:val="005D2F47"/>
    <w:rsid w:val="005D5AD3"/>
    <w:rsid w:val="005D6700"/>
    <w:rsid w:val="005E660C"/>
    <w:rsid w:val="005E6BE8"/>
    <w:rsid w:val="005F29D8"/>
    <w:rsid w:val="005F52C6"/>
    <w:rsid w:val="00604649"/>
    <w:rsid w:val="0061452A"/>
    <w:rsid w:val="00621B81"/>
    <w:rsid w:val="00623BA3"/>
    <w:rsid w:val="00624779"/>
    <w:rsid w:val="00624E7A"/>
    <w:rsid w:val="006441C1"/>
    <w:rsid w:val="006466D4"/>
    <w:rsid w:val="00650038"/>
    <w:rsid w:val="00650356"/>
    <w:rsid w:val="006506B1"/>
    <w:rsid w:val="006526B6"/>
    <w:rsid w:val="00653679"/>
    <w:rsid w:val="00654373"/>
    <w:rsid w:val="006672D1"/>
    <w:rsid w:val="00667FD5"/>
    <w:rsid w:val="006910FD"/>
    <w:rsid w:val="006A0C4A"/>
    <w:rsid w:val="006A2BDE"/>
    <w:rsid w:val="006A3DE6"/>
    <w:rsid w:val="006A7860"/>
    <w:rsid w:val="006B0DD3"/>
    <w:rsid w:val="006B1332"/>
    <w:rsid w:val="006B1C74"/>
    <w:rsid w:val="006C2ABA"/>
    <w:rsid w:val="006D01CB"/>
    <w:rsid w:val="006D46AF"/>
    <w:rsid w:val="006D5710"/>
    <w:rsid w:val="006D6E6C"/>
    <w:rsid w:val="006E15AF"/>
    <w:rsid w:val="006E294C"/>
    <w:rsid w:val="006F0866"/>
    <w:rsid w:val="006F21AC"/>
    <w:rsid w:val="006F502B"/>
    <w:rsid w:val="006F5D53"/>
    <w:rsid w:val="006F69FF"/>
    <w:rsid w:val="007000E7"/>
    <w:rsid w:val="00703C73"/>
    <w:rsid w:val="00704371"/>
    <w:rsid w:val="00704EC3"/>
    <w:rsid w:val="00707F81"/>
    <w:rsid w:val="0071223E"/>
    <w:rsid w:val="00712DF0"/>
    <w:rsid w:val="00716AB3"/>
    <w:rsid w:val="00723480"/>
    <w:rsid w:val="00730154"/>
    <w:rsid w:val="00736CB2"/>
    <w:rsid w:val="007377B0"/>
    <w:rsid w:val="00737A18"/>
    <w:rsid w:val="00744927"/>
    <w:rsid w:val="0074760E"/>
    <w:rsid w:val="00753A28"/>
    <w:rsid w:val="007600D3"/>
    <w:rsid w:val="007605B3"/>
    <w:rsid w:val="007640C7"/>
    <w:rsid w:val="00764571"/>
    <w:rsid w:val="00765454"/>
    <w:rsid w:val="00765591"/>
    <w:rsid w:val="007664D3"/>
    <w:rsid w:val="00770D5C"/>
    <w:rsid w:val="0077231A"/>
    <w:rsid w:val="00773E7A"/>
    <w:rsid w:val="00782478"/>
    <w:rsid w:val="00784CE1"/>
    <w:rsid w:val="007921E1"/>
    <w:rsid w:val="007A17D1"/>
    <w:rsid w:val="007A2F4C"/>
    <w:rsid w:val="007A4850"/>
    <w:rsid w:val="007B1255"/>
    <w:rsid w:val="007B26F5"/>
    <w:rsid w:val="007C0BF8"/>
    <w:rsid w:val="007C2BB4"/>
    <w:rsid w:val="007C6C31"/>
    <w:rsid w:val="007C7829"/>
    <w:rsid w:val="007D2016"/>
    <w:rsid w:val="007D3F8E"/>
    <w:rsid w:val="007D412A"/>
    <w:rsid w:val="007D7FDF"/>
    <w:rsid w:val="007E2BC7"/>
    <w:rsid w:val="007E44E8"/>
    <w:rsid w:val="007F04E5"/>
    <w:rsid w:val="007F291A"/>
    <w:rsid w:val="007F4313"/>
    <w:rsid w:val="007F4459"/>
    <w:rsid w:val="007F5BCC"/>
    <w:rsid w:val="00800232"/>
    <w:rsid w:val="008025CE"/>
    <w:rsid w:val="00803FFB"/>
    <w:rsid w:val="00807AF6"/>
    <w:rsid w:val="00811AEF"/>
    <w:rsid w:val="008150F5"/>
    <w:rsid w:val="00816A10"/>
    <w:rsid w:val="00816D03"/>
    <w:rsid w:val="00817036"/>
    <w:rsid w:val="0082127D"/>
    <w:rsid w:val="008266C3"/>
    <w:rsid w:val="008347B5"/>
    <w:rsid w:val="00834A70"/>
    <w:rsid w:val="00842DC6"/>
    <w:rsid w:val="00845D18"/>
    <w:rsid w:val="008467FC"/>
    <w:rsid w:val="00850601"/>
    <w:rsid w:val="008538CC"/>
    <w:rsid w:val="00854D14"/>
    <w:rsid w:val="0085657C"/>
    <w:rsid w:val="0086050C"/>
    <w:rsid w:val="00863173"/>
    <w:rsid w:val="00863241"/>
    <w:rsid w:val="00863447"/>
    <w:rsid w:val="00864040"/>
    <w:rsid w:val="008702F9"/>
    <w:rsid w:val="00885355"/>
    <w:rsid w:val="00890754"/>
    <w:rsid w:val="008921BE"/>
    <w:rsid w:val="008970F0"/>
    <w:rsid w:val="008A6FDE"/>
    <w:rsid w:val="008B74E5"/>
    <w:rsid w:val="008C2F2F"/>
    <w:rsid w:val="008C7712"/>
    <w:rsid w:val="008D3EFB"/>
    <w:rsid w:val="008D43C8"/>
    <w:rsid w:val="008D44B8"/>
    <w:rsid w:val="008D55A9"/>
    <w:rsid w:val="008D596B"/>
    <w:rsid w:val="008D6301"/>
    <w:rsid w:val="008E1885"/>
    <w:rsid w:val="008E3022"/>
    <w:rsid w:val="008E5AEC"/>
    <w:rsid w:val="008F1A5F"/>
    <w:rsid w:val="008F5836"/>
    <w:rsid w:val="008F672D"/>
    <w:rsid w:val="008F735D"/>
    <w:rsid w:val="009004F7"/>
    <w:rsid w:val="00900628"/>
    <w:rsid w:val="00912C7F"/>
    <w:rsid w:val="00914405"/>
    <w:rsid w:val="009147FC"/>
    <w:rsid w:val="00916D4F"/>
    <w:rsid w:val="00921A4E"/>
    <w:rsid w:val="00922E81"/>
    <w:rsid w:val="009236BD"/>
    <w:rsid w:val="009241E0"/>
    <w:rsid w:val="00932C73"/>
    <w:rsid w:val="00936035"/>
    <w:rsid w:val="00940FB8"/>
    <w:rsid w:val="00955E55"/>
    <w:rsid w:val="00955EC4"/>
    <w:rsid w:val="0096191B"/>
    <w:rsid w:val="00962B38"/>
    <w:rsid w:val="009638A2"/>
    <w:rsid w:val="00971CA5"/>
    <w:rsid w:val="009743B7"/>
    <w:rsid w:val="00976114"/>
    <w:rsid w:val="0097630B"/>
    <w:rsid w:val="0097778C"/>
    <w:rsid w:val="00983A44"/>
    <w:rsid w:val="00985E88"/>
    <w:rsid w:val="009867AC"/>
    <w:rsid w:val="0098689C"/>
    <w:rsid w:val="00997D68"/>
    <w:rsid w:val="009A406C"/>
    <w:rsid w:val="009B1ACA"/>
    <w:rsid w:val="009B3722"/>
    <w:rsid w:val="009B7C08"/>
    <w:rsid w:val="009B7F2B"/>
    <w:rsid w:val="009C7948"/>
    <w:rsid w:val="009D39A2"/>
    <w:rsid w:val="009D3B16"/>
    <w:rsid w:val="009E0600"/>
    <w:rsid w:val="009E0D05"/>
    <w:rsid w:val="009E1129"/>
    <w:rsid w:val="009E1ED4"/>
    <w:rsid w:val="009E2894"/>
    <w:rsid w:val="009E55DF"/>
    <w:rsid w:val="009E6980"/>
    <w:rsid w:val="00A01940"/>
    <w:rsid w:val="00A01B34"/>
    <w:rsid w:val="00A02653"/>
    <w:rsid w:val="00A04117"/>
    <w:rsid w:val="00A04162"/>
    <w:rsid w:val="00A06CDA"/>
    <w:rsid w:val="00A073DA"/>
    <w:rsid w:val="00A07A61"/>
    <w:rsid w:val="00A10B24"/>
    <w:rsid w:val="00A11651"/>
    <w:rsid w:val="00A11796"/>
    <w:rsid w:val="00A119C1"/>
    <w:rsid w:val="00A12622"/>
    <w:rsid w:val="00A147A7"/>
    <w:rsid w:val="00A1587C"/>
    <w:rsid w:val="00A15C5D"/>
    <w:rsid w:val="00A16AB1"/>
    <w:rsid w:val="00A272F0"/>
    <w:rsid w:val="00A27316"/>
    <w:rsid w:val="00A27955"/>
    <w:rsid w:val="00A3016B"/>
    <w:rsid w:val="00A30E1B"/>
    <w:rsid w:val="00A36335"/>
    <w:rsid w:val="00A401C6"/>
    <w:rsid w:val="00A4047D"/>
    <w:rsid w:val="00A440B4"/>
    <w:rsid w:val="00A474D6"/>
    <w:rsid w:val="00A54687"/>
    <w:rsid w:val="00A57FD8"/>
    <w:rsid w:val="00A60329"/>
    <w:rsid w:val="00A619DD"/>
    <w:rsid w:val="00A61DD0"/>
    <w:rsid w:val="00A6377E"/>
    <w:rsid w:val="00A6522E"/>
    <w:rsid w:val="00A6718F"/>
    <w:rsid w:val="00A67C87"/>
    <w:rsid w:val="00A763C2"/>
    <w:rsid w:val="00A77E75"/>
    <w:rsid w:val="00A803A8"/>
    <w:rsid w:val="00A82A1D"/>
    <w:rsid w:val="00A839C9"/>
    <w:rsid w:val="00A858D6"/>
    <w:rsid w:val="00A9143F"/>
    <w:rsid w:val="00A92C35"/>
    <w:rsid w:val="00A93E04"/>
    <w:rsid w:val="00AA2FC0"/>
    <w:rsid w:val="00AA47E0"/>
    <w:rsid w:val="00AA7066"/>
    <w:rsid w:val="00AB0A4E"/>
    <w:rsid w:val="00AB1D0C"/>
    <w:rsid w:val="00AB3AF4"/>
    <w:rsid w:val="00AB79A9"/>
    <w:rsid w:val="00AC1ABE"/>
    <w:rsid w:val="00AC39D4"/>
    <w:rsid w:val="00AC6720"/>
    <w:rsid w:val="00AD1B2F"/>
    <w:rsid w:val="00AD2287"/>
    <w:rsid w:val="00AD4E05"/>
    <w:rsid w:val="00AD7369"/>
    <w:rsid w:val="00AD7422"/>
    <w:rsid w:val="00AD757E"/>
    <w:rsid w:val="00AE06EB"/>
    <w:rsid w:val="00AE544F"/>
    <w:rsid w:val="00AF4AEA"/>
    <w:rsid w:val="00AF6467"/>
    <w:rsid w:val="00B0440F"/>
    <w:rsid w:val="00B04FA9"/>
    <w:rsid w:val="00B107E5"/>
    <w:rsid w:val="00B10EC0"/>
    <w:rsid w:val="00B114B1"/>
    <w:rsid w:val="00B170F5"/>
    <w:rsid w:val="00B17C2F"/>
    <w:rsid w:val="00B25617"/>
    <w:rsid w:val="00B25981"/>
    <w:rsid w:val="00B276EF"/>
    <w:rsid w:val="00B27893"/>
    <w:rsid w:val="00B27A7C"/>
    <w:rsid w:val="00B313B1"/>
    <w:rsid w:val="00B3501C"/>
    <w:rsid w:val="00B42C0B"/>
    <w:rsid w:val="00B433D3"/>
    <w:rsid w:val="00B45081"/>
    <w:rsid w:val="00B479E0"/>
    <w:rsid w:val="00B558BF"/>
    <w:rsid w:val="00B6005D"/>
    <w:rsid w:val="00B6096E"/>
    <w:rsid w:val="00B625E6"/>
    <w:rsid w:val="00B64002"/>
    <w:rsid w:val="00B7185D"/>
    <w:rsid w:val="00B74C94"/>
    <w:rsid w:val="00B75FDF"/>
    <w:rsid w:val="00B77156"/>
    <w:rsid w:val="00B7773E"/>
    <w:rsid w:val="00B84627"/>
    <w:rsid w:val="00B87DA8"/>
    <w:rsid w:val="00B87DD4"/>
    <w:rsid w:val="00B9123D"/>
    <w:rsid w:val="00B922A4"/>
    <w:rsid w:val="00B9248B"/>
    <w:rsid w:val="00B92D59"/>
    <w:rsid w:val="00B97BC4"/>
    <w:rsid w:val="00BA0DC3"/>
    <w:rsid w:val="00BA1757"/>
    <w:rsid w:val="00BA184A"/>
    <w:rsid w:val="00BA4659"/>
    <w:rsid w:val="00BA6E18"/>
    <w:rsid w:val="00BB059F"/>
    <w:rsid w:val="00BB352E"/>
    <w:rsid w:val="00BC0267"/>
    <w:rsid w:val="00BC0EC0"/>
    <w:rsid w:val="00BC1D0C"/>
    <w:rsid w:val="00BC29C9"/>
    <w:rsid w:val="00BC31F8"/>
    <w:rsid w:val="00BC5B06"/>
    <w:rsid w:val="00BD08E5"/>
    <w:rsid w:val="00BD129E"/>
    <w:rsid w:val="00BD5C59"/>
    <w:rsid w:val="00BE283B"/>
    <w:rsid w:val="00BE66FF"/>
    <w:rsid w:val="00BF09A0"/>
    <w:rsid w:val="00BF36A8"/>
    <w:rsid w:val="00BF3FAC"/>
    <w:rsid w:val="00BF6958"/>
    <w:rsid w:val="00C10BFC"/>
    <w:rsid w:val="00C10D4F"/>
    <w:rsid w:val="00C11FD9"/>
    <w:rsid w:val="00C12779"/>
    <w:rsid w:val="00C13DE7"/>
    <w:rsid w:val="00C14408"/>
    <w:rsid w:val="00C15AC3"/>
    <w:rsid w:val="00C16C1A"/>
    <w:rsid w:val="00C21296"/>
    <w:rsid w:val="00C213DE"/>
    <w:rsid w:val="00C21B14"/>
    <w:rsid w:val="00C24D78"/>
    <w:rsid w:val="00C27393"/>
    <w:rsid w:val="00C300AA"/>
    <w:rsid w:val="00C30EA4"/>
    <w:rsid w:val="00C33606"/>
    <w:rsid w:val="00C36974"/>
    <w:rsid w:val="00C4263C"/>
    <w:rsid w:val="00C45E03"/>
    <w:rsid w:val="00C50051"/>
    <w:rsid w:val="00C54024"/>
    <w:rsid w:val="00C545E4"/>
    <w:rsid w:val="00C5733D"/>
    <w:rsid w:val="00C64220"/>
    <w:rsid w:val="00C645D8"/>
    <w:rsid w:val="00C67361"/>
    <w:rsid w:val="00C71F3C"/>
    <w:rsid w:val="00C735AE"/>
    <w:rsid w:val="00C75229"/>
    <w:rsid w:val="00C776B6"/>
    <w:rsid w:val="00C8076F"/>
    <w:rsid w:val="00C81F2B"/>
    <w:rsid w:val="00C859DF"/>
    <w:rsid w:val="00C92458"/>
    <w:rsid w:val="00C9454E"/>
    <w:rsid w:val="00C949E0"/>
    <w:rsid w:val="00C94D85"/>
    <w:rsid w:val="00C95272"/>
    <w:rsid w:val="00CA00C7"/>
    <w:rsid w:val="00CA4122"/>
    <w:rsid w:val="00CA479D"/>
    <w:rsid w:val="00CA4D95"/>
    <w:rsid w:val="00CB20FD"/>
    <w:rsid w:val="00CB3B6E"/>
    <w:rsid w:val="00CB5D07"/>
    <w:rsid w:val="00CB6A17"/>
    <w:rsid w:val="00CB7C3E"/>
    <w:rsid w:val="00CC0934"/>
    <w:rsid w:val="00CC0D55"/>
    <w:rsid w:val="00CC29FB"/>
    <w:rsid w:val="00CC3CD6"/>
    <w:rsid w:val="00CC48DA"/>
    <w:rsid w:val="00CC7CF1"/>
    <w:rsid w:val="00CD13D2"/>
    <w:rsid w:val="00CD2069"/>
    <w:rsid w:val="00CD4106"/>
    <w:rsid w:val="00CD4381"/>
    <w:rsid w:val="00CD50C5"/>
    <w:rsid w:val="00CD6577"/>
    <w:rsid w:val="00CD6987"/>
    <w:rsid w:val="00D025E9"/>
    <w:rsid w:val="00D03383"/>
    <w:rsid w:val="00D06CAD"/>
    <w:rsid w:val="00D06E69"/>
    <w:rsid w:val="00D1041D"/>
    <w:rsid w:val="00D106BF"/>
    <w:rsid w:val="00D1318B"/>
    <w:rsid w:val="00D14C33"/>
    <w:rsid w:val="00D204DF"/>
    <w:rsid w:val="00D253BD"/>
    <w:rsid w:val="00D27BF0"/>
    <w:rsid w:val="00D30ED6"/>
    <w:rsid w:val="00D3431B"/>
    <w:rsid w:val="00D3456E"/>
    <w:rsid w:val="00D373A2"/>
    <w:rsid w:val="00D37D8D"/>
    <w:rsid w:val="00D42AD9"/>
    <w:rsid w:val="00D430FB"/>
    <w:rsid w:val="00D437DD"/>
    <w:rsid w:val="00D46661"/>
    <w:rsid w:val="00D50A12"/>
    <w:rsid w:val="00D511C7"/>
    <w:rsid w:val="00D518A0"/>
    <w:rsid w:val="00D532C6"/>
    <w:rsid w:val="00D55C1C"/>
    <w:rsid w:val="00D56801"/>
    <w:rsid w:val="00D56FB8"/>
    <w:rsid w:val="00D62352"/>
    <w:rsid w:val="00D6282C"/>
    <w:rsid w:val="00D63965"/>
    <w:rsid w:val="00D64E7D"/>
    <w:rsid w:val="00D679C2"/>
    <w:rsid w:val="00D67B12"/>
    <w:rsid w:val="00D71A71"/>
    <w:rsid w:val="00D7283E"/>
    <w:rsid w:val="00D74DCE"/>
    <w:rsid w:val="00D80950"/>
    <w:rsid w:val="00D87855"/>
    <w:rsid w:val="00D96490"/>
    <w:rsid w:val="00DA48E9"/>
    <w:rsid w:val="00DB0EA1"/>
    <w:rsid w:val="00DB21D7"/>
    <w:rsid w:val="00DC164F"/>
    <w:rsid w:val="00DC2526"/>
    <w:rsid w:val="00DC2DFF"/>
    <w:rsid w:val="00DC4F11"/>
    <w:rsid w:val="00DD02D5"/>
    <w:rsid w:val="00DD491E"/>
    <w:rsid w:val="00DD4BFE"/>
    <w:rsid w:val="00DD51EE"/>
    <w:rsid w:val="00DD61C1"/>
    <w:rsid w:val="00DE1B4A"/>
    <w:rsid w:val="00DE223B"/>
    <w:rsid w:val="00DE2E32"/>
    <w:rsid w:val="00DE6AAB"/>
    <w:rsid w:val="00DE6C1D"/>
    <w:rsid w:val="00DF17F9"/>
    <w:rsid w:val="00DF745D"/>
    <w:rsid w:val="00DF775F"/>
    <w:rsid w:val="00E01FC9"/>
    <w:rsid w:val="00E03A7A"/>
    <w:rsid w:val="00E106FA"/>
    <w:rsid w:val="00E14140"/>
    <w:rsid w:val="00E1483B"/>
    <w:rsid w:val="00E14CD0"/>
    <w:rsid w:val="00E16D7D"/>
    <w:rsid w:val="00E21706"/>
    <w:rsid w:val="00E217D3"/>
    <w:rsid w:val="00E254CA"/>
    <w:rsid w:val="00E338EB"/>
    <w:rsid w:val="00E40008"/>
    <w:rsid w:val="00E42EF7"/>
    <w:rsid w:val="00E43C46"/>
    <w:rsid w:val="00E4647B"/>
    <w:rsid w:val="00E517A5"/>
    <w:rsid w:val="00E51E71"/>
    <w:rsid w:val="00E52936"/>
    <w:rsid w:val="00E602D3"/>
    <w:rsid w:val="00E62C95"/>
    <w:rsid w:val="00E649D1"/>
    <w:rsid w:val="00E65166"/>
    <w:rsid w:val="00E66974"/>
    <w:rsid w:val="00E669DD"/>
    <w:rsid w:val="00E72E6C"/>
    <w:rsid w:val="00E75DA1"/>
    <w:rsid w:val="00E864BC"/>
    <w:rsid w:val="00E92371"/>
    <w:rsid w:val="00E97401"/>
    <w:rsid w:val="00EA0F0B"/>
    <w:rsid w:val="00EA3E42"/>
    <w:rsid w:val="00EA608D"/>
    <w:rsid w:val="00EB081E"/>
    <w:rsid w:val="00EB0A06"/>
    <w:rsid w:val="00EB1466"/>
    <w:rsid w:val="00EB1FC2"/>
    <w:rsid w:val="00EB2C4E"/>
    <w:rsid w:val="00EB34B5"/>
    <w:rsid w:val="00EB597A"/>
    <w:rsid w:val="00EB6F08"/>
    <w:rsid w:val="00EB7B27"/>
    <w:rsid w:val="00EC338B"/>
    <w:rsid w:val="00EC470A"/>
    <w:rsid w:val="00EC5151"/>
    <w:rsid w:val="00EC63AC"/>
    <w:rsid w:val="00ED04FE"/>
    <w:rsid w:val="00ED373D"/>
    <w:rsid w:val="00EE1657"/>
    <w:rsid w:val="00EE2855"/>
    <w:rsid w:val="00EE3921"/>
    <w:rsid w:val="00EF2E76"/>
    <w:rsid w:val="00EF633D"/>
    <w:rsid w:val="00F07D24"/>
    <w:rsid w:val="00F10642"/>
    <w:rsid w:val="00F11F89"/>
    <w:rsid w:val="00F14407"/>
    <w:rsid w:val="00F144BD"/>
    <w:rsid w:val="00F17459"/>
    <w:rsid w:val="00F21E29"/>
    <w:rsid w:val="00F21ED4"/>
    <w:rsid w:val="00F221DC"/>
    <w:rsid w:val="00F314C5"/>
    <w:rsid w:val="00F32891"/>
    <w:rsid w:val="00F3572E"/>
    <w:rsid w:val="00F36DCB"/>
    <w:rsid w:val="00F37166"/>
    <w:rsid w:val="00F458A2"/>
    <w:rsid w:val="00F545A3"/>
    <w:rsid w:val="00F55C9E"/>
    <w:rsid w:val="00F5615B"/>
    <w:rsid w:val="00F576AC"/>
    <w:rsid w:val="00F62D6A"/>
    <w:rsid w:val="00F64D6E"/>
    <w:rsid w:val="00F75C3D"/>
    <w:rsid w:val="00F765A2"/>
    <w:rsid w:val="00F7727E"/>
    <w:rsid w:val="00F9492F"/>
    <w:rsid w:val="00F97072"/>
    <w:rsid w:val="00FA0C4E"/>
    <w:rsid w:val="00FA4903"/>
    <w:rsid w:val="00FA765D"/>
    <w:rsid w:val="00FB32A9"/>
    <w:rsid w:val="00FC2832"/>
    <w:rsid w:val="00FD14E8"/>
    <w:rsid w:val="00FD19E2"/>
    <w:rsid w:val="00FD46A0"/>
    <w:rsid w:val="00FD7FC2"/>
    <w:rsid w:val="00FE02D0"/>
    <w:rsid w:val="00FE12F8"/>
    <w:rsid w:val="00FE3954"/>
    <w:rsid w:val="00FE780B"/>
    <w:rsid w:val="00FF348A"/>
    <w:rsid w:val="00FF3A4F"/>
    <w:rsid w:val="00FF4282"/>
    <w:rsid w:val="00FF71BE"/>
    <w:rsid w:val="00FF75E0"/>
    <w:rsid w:val="00FF7DEB"/>
    <w:rsid w:val="00FF7F0D"/>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2362C7"/>
  <w15:chartTrackingRefBased/>
  <w15:docId w15:val="{6098BDD3-B746-427C-8436-CCB8B1A5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779"/>
    <w:pPr>
      <w:spacing w:after="0" w:line="240" w:lineRule="auto"/>
    </w:pPr>
    <w:rPr>
      <w:rFonts w:ascii="Arial" w:eastAsia="SimSun" w:hAnsi="Arial" w:cs="Arial"/>
      <w:szCs w:val="20"/>
      <w:lang w:eastAsia="zh-CN"/>
    </w:rPr>
  </w:style>
  <w:style w:type="paragraph" w:styleId="Heading1">
    <w:name w:val="heading 1"/>
    <w:basedOn w:val="Normal"/>
    <w:next w:val="Normal"/>
    <w:link w:val="Heading1Char"/>
    <w:qFormat/>
    <w:rsid w:val="00C12779"/>
    <w:pPr>
      <w:keepNext/>
      <w:spacing w:before="240" w:after="60"/>
      <w:outlineLvl w:val="0"/>
    </w:pPr>
    <w:rPr>
      <w:b/>
      <w:bCs/>
      <w:caps/>
      <w:kern w:val="32"/>
      <w:szCs w:val="32"/>
    </w:rPr>
  </w:style>
  <w:style w:type="paragraph" w:styleId="Heading2">
    <w:name w:val="heading 2"/>
    <w:basedOn w:val="Normal"/>
    <w:next w:val="Normal"/>
    <w:link w:val="Heading2Char"/>
    <w:qFormat/>
    <w:rsid w:val="00C12779"/>
    <w:pPr>
      <w:keepNext/>
      <w:spacing w:before="240" w:after="60"/>
      <w:outlineLvl w:val="1"/>
    </w:pPr>
    <w:rPr>
      <w:bCs/>
      <w:iCs/>
      <w:caps/>
      <w:szCs w:val="28"/>
    </w:rPr>
  </w:style>
  <w:style w:type="paragraph" w:styleId="Heading3">
    <w:name w:val="heading 3"/>
    <w:basedOn w:val="Normal"/>
    <w:next w:val="Normal"/>
    <w:link w:val="Heading3Char"/>
    <w:qFormat/>
    <w:rsid w:val="00C12779"/>
    <w:pPr>
      <w:keepNext/>
      <w:spacing w:before="240" w:after="60"/>
      <w:outlineLvl w:val="2"/>
    </w:pPr>
    <w:rPr>
      <w:bCs/>
      <w:szCs w:val="26"/>
      <w:u w:val="single"/>
    </w:rPr>
  </w:style>
  <w:style w:type="paragraph" w:styleId="Heading4">
    <w:name w:val="heading 4"/>
    <w:basedOn w:val="Normal"/>
    <w:next w:val="Normal"/>
    <w:link w:val="Heading4Char"/>
    <w:qFormat/>
    <w:rsid w:val="00C1277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779"/>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C12779"/>
    <w:rPr>
      <w:rFonts w:ascii="Arial" w:eastAsia="SimSun" w:hAnsi="Arial" w:cs="Arial"/>
      <w:bCs/>
      <w:iCs/>
      <w:caps/>
      <w:szCs w:val="28"/>
      <w:lang w:eastAsia="zh-CN"/>
    </w:rPr>
  </w:style>
  <w:style w:type="character" w:customStyle="1" w:styleId="Heading3Char">
    <w:name w:val="Heading 3 Char"/>
    <w:basedOn w:val="DefaultParagraphFont"/>
    <w:link w:val="Heading3"/>
    <w:rsid w:val="00C12779"/>
    <w:rPr>
      <w:rFonts w:ascii="Arial" w:eastAsia="SimSun" w:hAnsi="Arial" w:cs="Arial"/>
      <w:bCs/>
      <w:szCs w:val="26"/>
      <w:u w:val="single"/>
      <w:lang w:eastAsia="zh-CN"/>
    </w:rPr>
  </w:style>
  <w:style w:type="character" w:customStyle="1" w:styleId="Heading4Char">
    <w:name w:val="Heading 4 Char"/>
    <w:basedOn w:val="DefaultParagraphFont"/>
    <w:link w:val="Heading4"/>
    <w:rsid w:val="00C12779"/>
    <w:rPr>
      <w:rFonts w:ascii="Arial" w:eastAsia="SimSun" w:hAnsi="Arial" w:cs="Arial"/>
      <w:bCs/>
      <w:i/>
      <w:szCs w:val="28"/>
      <w:lang w:eastAsia="zh-CN"/>
    </w:rPr>
  </w:style>
  <w:style w:type="paragraph" w:customStyle="1" w:styleId="Endofdocument-Annex">
    <w:name w:val="[End of document - Annex]"/>
    <w:basedOn w:val="Normal"/>
    <w:rsid w:val="00C12779"/>
    <w:pPr>
      <w:ind w:left="5534"/>
    </w:pPr>
  </w:style>
  <w:style w:type="paragraph" w:styleId="BodyText">
    <w:name w:val="Body Text"/>
    <w:basedOn w:val="Normal"/>
    <w:link w:val="BodyTextChar"/>
    <w:rsid w:val="00C12779"/>
    <w:pPr>
      <w:spacing w:after="220"/>
    </w:pPr>
  </w:style>
  <w:style w:type="character" w:customStyle="1" w:styleId="BodyTextChar">
    <w:name w:val="Body Text Char"/>
    <w:basedOn w:val="DefaultParagraphFont"/>
    <w:link w:val="BodyText"/>
    <w:rsid w:val="00C12779"/>
    <w:rPr>
      <w:rFonts w:ascii="Arial" w:eastAsia="SimSun" w:hAnsi="Arial" w:cs="Arial"/>
      <w:szCs w:val="20"/>
      <w:lang w:eastAsia="zh-CN"/>
    </w:rPr>
  </w:style>
  <w:style w:type="paragraph" w:styleId="Caption">
    <w:name w:val="caption"/>
    <w:basedOn w:val="Normal"/>
    <w:next w:val="Normal"/>
    <w:qFormat/>
    <w:rsid w:val="00C12779"/>
    <w:rPr>
      <w:b/>
      <w:bCs/>
      <w:sz w:val="18"/>
    </w:rPr>
  </w:style>
  <w:style w:type="paragraph" w:styleId="CommentText">
    <w:name w:val="annotation text"/>
    <w:basedOn w:val="Normal"/>
    <w:link w:val="CommentTextChar"/>
    <w:semiHidden/>
    <w:rsid w:val="00C12779"/>
    <w:rPr>
      <w:sz w:val="18"/>
    </w:rPr>
  </w:style>
  <w:style w:type="character" w:customStyle="1" w:styleId="CommentTextChar">
    <w:name w:val="Comment Text Char"/>
    <w:basedOn w:val="DefaultParagraphFont"/>
    <w:link w:val="CommentText"/>
    <w:semiHidden/>
    <w:rsid w:val="00C12779"/>
    <w:rPr>
      <w:rFonts w:ascii="Arial" w:eastAsia="SimSun" w:hAnsi="Arial" w:cs="Arial"/>
      <w:sz w:val="18"/>
      <w:szCs w:val="20"/>
      <w:lang w:eastAsia="zh-CN"/>
    </w:rPr>
  </w:style>
  <w:style w:type="paragraph" w:styleId="EndnoteText">
    <w:name w:val="endnote text"/>
    <w:basedOn w:val="Normal"/>
    <w:link w:val="EndnoteTextChar"/>
    <w:semiHidden/>
    <w:rsid w:val="00C12779"/>
    <w:rPr>
      <w:sz w:val="18"/>
    </w:rPr>
  </w:style>
  <w:style w:type="character" w:customStyle="1" w:styleId="EndnoteTextChar">
    <w:name w:val="Endnote Text Char"/>
    <w:basedOn w:val="DefaultParagraphFont"/>
    <w:link w:val="EndnoteText"/>
    <w:semiHidden/>
    <w:rsid w:val="00C12779"/>
    <w:rPr>
      <w:rFonts w:ascii="Arial" w:eastAsia="SimSun" w:hAnsi="Arial" w:cs="Arial"/>
      <w:sz w:val="18"/>
      <w:szCs w:val="20"/>
      <w:lang w:eastAsia="zh-CN"/>
    </w:rPr>
  </w:style>
  <w:style w:type="paragraph" w:styleId="Footer">
    <w:name w:val="footer"/>
    <w:basedOn w:val="Normal"/>
    <w:link w:val="FooterChar"/>
    <w:uiPriority w:val="99"/>
    <w:rsid w:val="00C12779"/>
    <w:pPr>
      <w:tabs>
        <w:tab w:val="center" w:pos="4320"/>
        <w:tab w:val="right" w:pos="8640"/>
      </w:tabs>
    </w:pPr>
  </w:style>
  <w:style w:type="character" w:customStyle="1" w:styleId="FooterChar">
    <w:name w:val="Footer Char"/>
    <w:basedOn w:val="DefaultParagraphFont"/>
    <w:link w:val="Footer"/>
    <w:uiPriority w:val="99"/>
    <w:rsid w:val="00C12779"/>
    <w:rPr>
      <w:rFonts w:ascii="Arial" w:eastAsia="SimSun" w:hAnsi="Arial" w:cs="Arial"/>
      <w:szCs w:val="20"/>
      <w:lang w:eastAsia="zh-CN"/>
    </w:rPr>
  </w:style>
  <w:style w:type="paragraph" w:styleId="FootnoteText">
    <w:name w:val="footnote text"/>
    <w:basedOn w:val="Normal"/>
    <w:link w:val="FootnoteTextChar"/>
    <w:semiHidden/>
    <w:rsid w:val="00C12779"/>
    <w:rPr>
      <w:sz w:val="18"/>
    </w:rPr>
  </w:style>
  <w:style w:type="character" w:customStyle="1" w:styleId="FootnoteTextChar">
    <w:name w:val="Footnote Text Char"/>
    <w:basedOn w:val="DefaultParagraphFont"/>
    <w:link w:val="FootnoteText"/>
    <w:semiHidden/>
    <w:rsid w:val="00C12779"/>
    <w:rPr>
      <w:rFonts w:ascii="Arial" w:eastAsia="SimSun" w:hAnsi="Arial" w:cs="Arial"/>
      <w:sz w:val="18"/>
      <w:szCs w:val="20"/>
      <w:lang w:eastAsia="zh-CN"/>
    </w:rPr>
  </w:style>
  <w:style w:type="paragraph" w:styleId="Header">
    <w:name w:val="header"/>
    <w:basedOn w:val="Normal"/>
    <w:link w:val="HeaderChar"/>
    <w:uiPriority w:val="99"/>
    <w:rsid w:val="00C12779"/>
    <w:pPr>
      <w:tabs>
        <w:tab w:val="center" w:pos="4536"/>
        <w:tab w:val="right" w:pos="9072"/>
      </w:tabs>
    </w:pPr>
  </w:style>
  <w:style w:type="character" w:customStyle="1" w:styleId="HeaderChar">
    <w:name w:val="Header Char"/>
    <w:basedOn w:val="DefaultParagraphFont"/>
    <w:link w:val="Header"/>
    <w:uiPriority w:val="99"/>
    <w:rsid w:val="00C12779"/>
    <w:rPr>
      <w:rFonts w:ascii="Arial" w:eastAsia="SimSun" w:hAnsi="Arial" w:cs="Arial"/>
      <w:szCs w:val="20"/>
      <w:lang w:eastAsia="zh-CN"/>
    </w:rPr>
  </w:style>
  <w:style w:type="paragraph" w:styleId="ListNumber">
    <w:name w:val="List Number"/>
    <w:basedOn w:val="Normal"/>
    <w:semiHidden/>
    <w:rsid w:val="00C12779"/>
    <w:pPr>
      <w:numPr>
        <w:numId w:val="4"/>
      </w:numPr>
    </w:pPr>
  </w:style>
  <w:style w:type="paragraph" w:customStyle="1" w:styleId="ONUME">
    <w:name w:val="ONUM E"/>
    <w:basedOn w:val="BodyText"/>
    <w:rsid w:val="00C12779"/>
    <w:pPr>
      <w:numPr>
        <w:numId w:val="5"/>
      </w:numPr>
    </w:pPr>
  </w:style>
  <w:style w:type="paragraph" w:customStyle="1" w:styleId="ONUMFS">
    <w:name w:val="ONUM FS"/>
    <w:basedOn w:val="BodyText"/>
    <w:rsid w:val="00C12779"/>
    <w:pPr>
      <w:numPr>
        <w:numId w:val="6"/>
      </w:numPr>
    </w:pPr>
  </w:style>
  <w:style w:type="paragraph" w:styleId="Salutation">
    <w:name w:val="Salutation"/>
    <w:basedOn w:val="Normal"/>
    <w:next w:val="Normal"/>
    <w:link w:val="SalutationChar"/>
    <w:semiHidden/>
    <w:rsid w:val="00C12779"/>
  </w:style>
  <w:style w:type="character" w:customStyle="1" w:styleId="SalutationChar">
    <w:name w:val="Salutation Char"/>
    <w:basedOn w:val="DefaultParagraphFont"/>
    <w:link w:val="Salutation"/>
    <w:semiHidden/>
    <w:rsid w:val="00C12779"/>
    <w:rPr>
      <w:rFonts w:ascii="Arial" w:eastAsia="SimSun" w:hAnsi="Arial" w:cs="Arial"/>
      <w:szCs w:val="20"/>
      <w:lang w:eastAsia="zh-CN"/>
    </w:rPr>
  </w:style>
  <w:style w:type="paragraph" w:styleId="Signature">
    <w:name w:val="Signature"/>
    <w:basedOn w:val="Normal"/>
    <w:link w:val="SignatureChar"/>
    <w:semiHidden/>
    <w:rsid w:val="00C12779"/>
    <w:pPr>
      <w:ind w:left="5250"/>
    </w:pPr>
  </w:style>
  <w:style w:type="character" w:customStyle="1" w:styleId="SignatureChar">
    <w:name w:val="Signature Char"/>
    <w:basedOn w:val="DefaultParagraphFont"/>
    <w:link w:val="Signature"/>
    <w:semiHidden/>
    <w:rsid w:val="00C12779"/>
    <w:rPr>
      <w:rFonts w:ascii="Arial" w:eastAsia="SimSun" w:hAnsi="Arial" w:cs="Arial"/>
      <w:szCs w:val="20"/>
      <w:lang w:eastAsia="zh-CN"/>
    </w:rPr>
  </w:style>
  <w:style w:type="paragraph" w:styleId="Revision">
    <w:name w:val="Revision"/>
    <w:hidden/>
    <w:uiPriority w:val="99"/>
    <w:semiHidden/>
    <w:rsid w:val="00C12779"/>
    <w:pPr>
      <w:spacing w:after="0" w:line="240" w:lineRule="auto"/>
    </w:pPr>
    <w:rPr>
      <w:rFonts w:ascii="Arial" w:eastAsia="SimSun" w:hAnsi="Arial" w:cs="Arial"/>
      <w:szCs w:val="20"/>
      <w:lang w:eastAsia="zh-CN"/>
    </w:rPr>
  </w:style>
  <w:style w:type="paragraph" w:styleId="ListParagraph">
    <w:name w:val="List Paragraph"/>
    <w:basedOn w:val="Normal"/>
    <w:uiPriority w:val="34"/>
    <w:qFormat/>
    <w:rsid w:val="00C12779"/>
    <w:pPr>
      <w:ind w:left="720"/>
      <w:contextualSpacing/>
    </w:pPr>
  </w:style>
  <w:style w:type="paragraph" w:customStyle="1" w:styleId="ContinCol">
    <w:name w:val="Contin Col"/>
    <w:basedOn w:val="Fixed"/>
    <w:next w:val="Fixed"/>
    <w:uiPriority w:val="99"/>
    <w:rsid w:val="00C12779"/>
  </w:style>
  <w:style w:type="paragraph" w:customStyle="1" w:styleId="Fixed">
    <w:name w:val="Fixed"/>
    <w:rsid w:val="00C12779"/>
    <w:pPr>
      <w:widowControl w:val="0"/>
      <w:autoSpaceDE w:val="0"/>
      <w:autoSpaceDN w:val="0"/>
      <w:adjustRightInd w:val="0"/>
      <w:spacing w:after="0" w:line="528" w:lineRule="atLeast"/>
      <w:ind w:left="144" w:firstLine="576"/>
    </w:pPr>
    <w:rPr>
      <w:rFonts w:ascii="Arial" w:eastAsiaTheme="minorEastAsia" w:hAnsi="Arial" w:cs="Arial"/>
      <w:sz w:val="24"/>
      <w:szCs w:val="24"/>
    </w:rPr>
  </w:style>
  <w:style w:type="paragraph" w:customStyle="1" w:styleId="Colloquy">
    <w:name w:val="Colloquy"/>
    <w:basedOn w:val="Fixed"/>
    <w:next w:val="Fixed"/>
    <w:uiPriority w:val="99"/>
    <w:rsid w:val="00C12779"/>
  </w:style>
  <w:style w:type="character" w:styleId="CommentReference">
    <w:name w:val="annotation reference"/>
    <w:basedOn w:val="DefaultParagraphFont"/>
    <w:semiHidden/>
    <w:unhideWhenUsed/>
    <w:rsid w:val="00C12779"/>
    <w:rPr>
      <w:sz w:val="16"/>
      <w:szCs w:val="16"/>
    </w:rPr>
  </w:style>
  <w:style w:type="paragraph" w:styleId="CommentSubject">
    <w:name w:val="annotation subject"/>
    <w:basedOn w:val="CommentText"/>
    <w:next w:val="CommentText"/>
    <w:link w:val="CommentSubjectChar"/>
    <w:semiHidden/>
    <w:unhideWhenUsed/>
    <w:rsid w:val="00C12779"/>
    <w:rPr>
      <w:b/>
      <w:bCs/>
      <w:sz w:val="20"/>
    </w:rPr>
  </w:style>
  <w:style w:type="character" w:customStyle="1" w:styleId="CommentSubjectChar">
    <w:name w:val="Comment Subject Char"/>
    <w:basedOn w:val="CommentTextChar"/>
    <w:link w:val="CommentSubject"/>
    <w:semiHidden/>
    <w:rsid w:val="00C12779"/>
    <w:rPr>
      <w:rFonts w:ascii="Arial" w:eastAsia="SimSun" w:hAnsi="Arial" w:cs="Arial"/>
      <w:b/>
      <w:bCs/>
      <w:sz w:val="20"/>
      <w:szCs w:val="20"/>
      <w:lang w:eastAsia="zh-CN"/>
    </w:rPr>
  </w:style>
  <w:style w:type="paragraph" w:styleId="BalloonText">
    <w:name w:val="Balloon Text"/>
    <w:basedOn w:val="Normal"/>
    <w:link w:val="BalloonTextChar"/>
    <w:semiHidden/>
    <w:unhideWhenUsed/>
    <w:rsid w:val="00C12779"/>
    <w:rPr>
      <w:rFonts w:ascii="Segoe UI" w:hAnsi="Segoe UI" w:cs="Segoe UI"/>
      <w:sz w:val="18"/>
      <w:szCs w:val="18"/>
    </w:rPr>
  </w:style>
  <w:style w:type="character" w:customStyle="1" w:styleId="BalloonTextChar">
    <w:name w:val="Balloon Text Char"/>
    <w:basedOn w:val="DefaultParagraphFont"/>
    <w:link w:val="BalloonText"/>
    <w:semiHidden/>
    <w:rsid w:val="00C12779"/>
    <w:rPr>
      <w:rFonts w:ascii="Segoe UI" w:eastAsia="SimSun" w:hAnsi="Segoe UI" w:cs="Segoe UI"/>
      <w:sz w:val="18"/>
      <w:szCs w:val="18"/>
      <w:lang w:eastAsia="zh-CN"/>
    </w:rPr>
  </w:style>
  <w:style w:type="character" w:styleId="Hyperlink">
    <w:name w:val="Hyperlink"/>
    <w:basedOn w:val="DefaultParagraphFont"/>
    <w:uiPriority w:val="99"/>
    <w:unhideWhenUsed/>
    <w:rsid w:val="00C12779"/>
    <w:rPr>
      <w:color w:val="0563C1" w:themeColor="hyperlink"/>
      <w:u w:val="single"/>
    </w:rPr>
  </w:style>
  <w:style w:type="character" w:customStyle="1" w:styleId="UnresolvedMention1">
    <w:name w:val="Unresolved Mention1"/>
    <w:basedOn w:val="DefaultParagraphFont"/>
    <w:uiPriority w:val="99"/>
    <w:semiHidden/>
    <w:unhideWhenUsed/>
    <w:rsid w:val="00C12779"/>
    <w:rPr>
      <w:color w:val="605E5C"/>
      <w:shd w:val="clear" w:color="auto" w:fill="E1DFDD"/>
    </w:rPr>
  </w:style>
  <w:style w:type="character" w:customStyle="1" w:styleId="UnresolvedMention2">
    <w:name w:val="Unresolved Mention2"/>
    <w:basedOn w:val="DefaultParagraphFont"/>
    <w:uiPriority w:val="99"/>
    <w:semiHidden/>
    <w:unhideWhenUsed/>
    <w:rsid w:val="00C12779"/>
    <w:rPr>
      <w:color w:val="605E5C"/>
      <w:shd w:val="clear" w:color="auto" w:fill="E1DFDD"/>
    </w:rPr>
  </w:style>
  <w:style w:type="character" w:customStyle="1" w:styleId="UnresolvedMention3">
    <w:name w:val="Unresolved Mention3"/>
    <w:basedOn w:val="DefaultParagraphFont"/>
    <w:uiPriority w:val="99"/>
    <w:semiHidden/>
    <w:unhideWhenUsed/>
    <w:rsid w:val="00220EEB"/>
    <w:rPr>
      <w:color w:val="605E5C"/>
      <w:shd w:val="clear" w:color="auto" w:fill="E1DFDD"/>
    </w:rPr>
  </w:style>
  <w:style w:type="character" w:styleId="Strong">
    <w:name w:val="Strong"/>
    <w:basedOn w:val="DefaultParagraphFont"/>
    <w:uiPriority w:val="22"/>
    <w:qFormat/>
    <w:rsid w:val="005C31EA"/>
    <w:rPr>
      <w:b/>
      <w:bCs/>
    </w:rPr>
  </w:style>
  <w:style w:type="character" w:styleId="FollowedHyperlink">
    <w:name w:val="FollowedHyperlink"/>
    <w:basedOn w:val="DefaultParagraphFont"/>
    <w:uiPriority w:val="99"/>
    <w:semiHidden/>
    <w:unhideWhenUsed/>
    <w:rsid w:val="00800232"/>
    <w:rPr>
      <w:color w:val="954F72" w:themeColor="followedHyperlink"/>
      <w:u w:val="single"/>
    </w:rPr>
  </w:style>
  <w:style w:type="paragraph" w:customStyle="1" w:styleId="Default">
    <w:name w:val="Default"/>
    <w:rsid w:val="00A073D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ndofdocument">
    <w:name w:val="End of document"/>
    <w:basedOn w:val="Normal"/>
    <w:rsid w:val="00A073DA"/>
    <w:pPr>
      <w:spacing w:after="120" w:line="260" w:lineRule="atLeast"/>
      <w:ind w:left="5534"/>
      <w:contextualSpacing/>
    </w:pPr>
    <w:rPr>
      <w:rFonts w:eastAsia="Times New Roman" w:cs="Times New Roman"/>
      <w:sz w:val="20"/>
      <w:lang w:eastAsia="en-US"/>
    </w:rPr>
  </w:style>
  <w:style w:type="character" w:customStyle="1" w:styleId="st1">
    <w:name w:val="st1"/>
    <w:basedOn w:val="DefaultParagraphFont"/>
    <w:rsid w:val="00A073DA"/>
  </w:style>
  <w:style w:type="character" w:customStyle="1" w:styleId="gmail-lrzxr">
    <w:name w:val="gmail-lrzxr"/>
    <w:basedOn w:val="DefaultParagraphFont"/>
    <w:rsid w:val="00A073DA"/>
  </w:style>
  <w:style w:type="character" w:customStyle="1" w:styleId="top-card-linkdescription1">
    <w:name w:val="top-card-link__description1"/>
    <w:basedOn w:val="DefaultParagraphFont"/>
    <w:rsid w:val="00A073D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4619">
      <w:bodyDiv w:val="1"/>
      <w:marLeft w:val="0"/>
      <w:marRight w:val="0"/>
      <w:marTop w:val="0"/>
      <w:marBottom w:val="0"/>
      <w:divBdr>
        <w:top w:val="none" w:sz="0" w:space="0" w:color="auto"/>
        <w:left w:val="none" w:sz="0" w:space="0" w:color="auto"/>
        <w:bottom w:val="none" w:sz="0" w:space="0" w:color="auto"/>
        <w:right w:val="none" w:sz="0" w:space="0" w:color="auto"/>
      </w:divBdr>
    </w:div>
    <w:div w:id="176500836">
      <w:bodyDiv w:val="1"/>
      <w:marLeft w:val="0"/>
      <w:marRight w:val="0"/>
      <w:marTop w:val="0"/>
      <w:marBottom w:val="0"/>
      <w:divBdr>
        <w:top w:val="none" w:sz="0" w:space="0" w:color="auto"/>
        <w:left w:val="none" w:sz="0" w:space="0" w:color="auto"/>
        <w:bottom w:val="none" w:sz="0" w:space="0" w:color="auto"/>
        <w:right w:val="none" w:sz="0" w:space="0" w:color="auto"/>
      </w:divBdr>
    </w:div>
    <w:div w:id="621158049">
      <w:bodyDiv w:val="1"/>
      <w:marLeft w:val="0"/>
      <w:marRight w:val="0"/>
      <w:marTop w:val="0"/>
      <w:marBottom w:val="0"/>
      <w:divBdr>
        <w:top w:val="none" w:sz="0" w:space="0" w:color="auto"/>
        <w:left w:val="none" w:sz="0" w:space="0" w:color="auto"/>
        <w:bottom w:val="none" w:sz="0" w:space="0" w:color="auto"/>
        <w:right w:val="none" w:sz="0" w:space="0" w:color="auto"/>
      </w:divBdr>
      <w:divsChild>
        <w:div w:id="122119716">
          <w:marLeft w:val="0"/>
          <w:marRight w:val="0"/>
          <w:marTop w:val="0"/>
          <w:marBottom w:val="0"/>
          <w:divBdr>
            <w:top w:val="none" w:sz="0" w:space="0" w:color="auto"/>
            <w:left w:val="none" w:sz="0" w:space="0" w:color="auto"/>
            <w:bottom w:val="none" w:sz="0" w:space="0" w:color="auto"/>
            <w:right w:val="none" w:sz="0" w:space="0" w:color="auto"/>
          </w:divBdr>
          <w:divsChild>
            <w:div w:id="2133207850">
              <w:marLeft w:val="0"/>
              <w:marRight w:val="0"/>
              <w:marTop w:val="0"/>
              <w:marBottom w:val="0"/>
              <w:divBdr>
                <w:top w:val="none" w:sz="0" w:space="0" w:color="auto"/>
                <w:left w:val="none" w:sz="0" w:space="0" w:color="auto"/>
                <w:bottom w:val="none" w:sz="0" w:space="0" w:color="auto"/>
                <w:right w:val="none" w:sz="0" w:space="0" w:color="auto"/>
              </w:divBdr>
              <w:divsChild>
                <w:div w:id="268661057">
                  <w:marLeft w:val="0"/>
                  <w:marRight w:val="0"/>
                  <w:marTop w:val="0"/>
                  <w:marBottom w:val="0"/>
                  <w:divBdr>
                    <w:top w:val="none" w:sz="0" w:space="0" w:color="auto"/>
                    <w:left w:val="none" w:sz="0" w:space="0" w:color="auto"/>
                    <w:bottom w:val="none" w:sz="0" w:space="0" w:color="auto"/>
                    <w:right w:val="none" w:sz="0" w:space="0" w:color="auto"/>
                  </w:divBdr>
                  <w:divsChild>
                    <w:div w:id="999306784">
                      <w:marLeft w:val="0"/>
                      <w:marRight w:val="0"/>
                      <w:marTop w:val="0"/>
                      <w:marBottom w:val="0"/>
                      <w:divBdr>
                        <w:top w:val="none" w:sz="0" w:space="0" w:color="auto"/>
                        <w:left w:val="none" w:sz="0" w:space="0" w:color="auto"/>
                        <w:bottom w:val="none" w:sz="0" w:space="0" w:color="auto"/>
                        <w:right w:val="none" w:sz="0" w:space="0" w:color="auto"/>
                      </w:divBdr>
                      <w:divsChild>
                        <w:div w:id="1251692468">
                          <w:marLeft w:val="0"/>
                          <w:marRight w:val="0"/>
                          <w:marTop w:val="0"/>
                          <w:marBottom w:val="0"/>
                          <w:divBdr>
                            <w:top w:val="none" w:sz="0" w:space="0" w:color="auto"/>
                            <w:left w:val="none" w:sz="0" w:space="0" w:color="auto"/>
                            <w:bottom w:val="none" w:sz="0" w:space="0" w:color="auto"/>
                            <w:right w:val="none" w:sz="0" w:space="0" w:color="auto"/>
                          </w:divBdr>
                          <w:divsChild>
                            <w:div w:id="99378775">
                              <w:marLeft w:val="0"/>
                              <w:marRight w:val="0"/>
                              <w:marTop w:val="0"/>
                              <w:marBottom w:val="0"/>
                              <w:divBdr>
                                <w:top w:val="none" w:sz="0" w:space="0" w:color="auto"/>
                                <w:left w:val="none" w:sz="0" w:space="0" w:color="auto"/>
                                <w:bottom w:val="none" w:sz="0" w:space="0" w:color="auto"/>
                                <w:right w:val="none" w:sz="0" w:space="0" w:color="auto"/>
                              </w:divBdr>
                              <w:divsChild>
                                <w:div w:id="874192818">
                                  <w:marLeft w:val="0"/>
                                  <w:marRight w:val="0"/>
                                  <w:marTop w:val="0"/>
                                  <w:marBottom w:val="0"/>
                                  <w:divBdr>
                                    <w:top w:val="none" w:sz="0" w:space="0" w:color="auto"/>
                                    <w:left w:val="none" w:sz="0" w:space="0" w:color="auto"/>
                                    <w:bottom w:val="none" w:sz="0" w:space="0" w:color="auto"/>
                                    <w:right w:val="none" w:sz="0" w:space="0" w:color="auto"/>
                                  </w:divBdr>
                                  <w:divsChild>
                                    <w:div w:id="1771466178">
                                      <w:marLeft w:val="0"/>
                                      <w:marRight w:val="0"/>
                                      <w:marTop w:val="0"/>
                                      <w:marBottom w:val="0"/>
                                      <w:divBdr>
                                        <w:top w:val="none" w:sz="0" w:space="0" w:color="auto"/>
                                        <w:left w:val="none" w:sz="0" w:space="0" w:color="auto"/>
                                        <w:bottom w:val="none" w:sz="0" w:space="0" w:color="auto"/>
                                        <w:right w:val="none" w:sz="0" w:space="0" w:color="auto"/>
                                      </w:divBdr>
                                    </w:div>
                                    <w:div w:id="811747651">
                                      <w:marLeft w:val="0"/>
                                      <w:marRight w:val="0"/>
                                      <w:marTop w:val="0"/>
                                      <w:marBottom w:val="0"/>
                                      <w:divBdr>
                                        <w:top w:val="none" w:sz="0" w:space="0" w:color="auto"/>
                                        <w:left w:val="none" w:sz="0" w:space="0" w:color="auto"/>
                                        <w:bottom w:val="none" w:sz="0" w:space="0" w:color="auto"/>
                                        <w:right w:val="none" w:sz="0" w:space="0" w:color="auto"/>
                                      </w:divBdr>
                                      <w:divsChild>
                                        <w:div w:id="306053768">
                                          <w:marLeft w:val="0"/>
                                          <w:marRight w:val="165"/>
                                          <w:marTop w:val="150"/>
                                          <w:marBottom w:val="0"/>
                                          <w:divBdr>
                                            <w:top w:val="none" w:sz="0" w:space="0" w:color="auto"/>
                                            <w:left w:val="none" w:sz="0" w:space="0" w:color="auto"/>
                                            <w:bottom w:val="none" w:sz="0" w:space="0" w:color="auto"/>
                                            <w:right w:val="none" w:sz="0" w:space="0" w:color="auto"/>
                                          </w:divBdr>
                                          <w:divsChild>
                                            <w:div w:id="113912842">
                                              <w:marLeft w:val="0"/>
                                              <w:marRight w:val="0"/>
                                              <w:marTop w:val="0"/>
                                              <w:marBottom w:val="0"/>
                                              <w:divBdr>
                                                <w:top w:val="none" w:sz="0" w:space="0" w:color="auto"/>
                                                <w:left w:val="none" w:sz="0" w:space="0" w:color="auto"/>
                                                <w:bottom w:val="none" w:sz="0" w:space="0" w:color="auto"/>
                                                <w:right w:val="none" w:sz="0" w:space="0" w:color="auto"/>
                                              </w:divBdr>
                                              <w:divsChild>
                                                <w:div w:id="16350217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06616">
          <w:marLeft w:val="0"/>
          <w:marRight w:val="0"/>
          <w:marTop w:val="240"/>
          <w:marBottom w:val="0"/>
          <w:divBdr>
            <w:top w:val="none" w:sz="0" w:space="0" w:color="auto"/>
            <w:left w:val="none" w:sz="0" w:space="0" w:color="auto"/>
            <w:bottom w:val="none" w:sz="0" w:space="0" w:color="auto"/>
            <w:right w:val="none" w:sz="0" w:space="0" w:color="auto"/>
          </w:divBdr>
        </w:div>
      </w:divsChild>
    </w:div>
    <w:div w:id="625044295">
      <w:bodyDiv w:val="1"/>
      <w:marLeft w:val="0"/>
      <w:marRight w:val="0"/>
      <w:marTop w:val="0"/>
      <w:marBottom w:val="0"/>
      <w:divBdr>
        <w:top w:val="none" w:sz="0" w:space="0" w:color="auto"/>
        <w:left w:val="none" w:sz="0" w:space="0" w:color="auto"/>
        <w:bottom w:val="none" w:sz="0" w:space="0" w:color="auto"/>
        <w:right w:val="none" w:sz="0" w:space="0" w:color="auto"/>
      </w:divBdr>
    </w:div>
    <w:div w:id="1272319477">
      <w:bodyDiv w:val="1"/>
      <w:marLeft w:val="0"/>
      <w:marRight w:val="0"/>
      <w:marTop w:val="0"/>
      <w:marBottom w:val="0"/>
      <w:divBdr>
        <w:top w:val="none" w:sz="0" w:space="0" w:color="auto"/>
        <w:left w:val="none" w:sz="0" w:space="0" w:color="auto"/>
        <w:bottom w:val="none" w:sz="0" w:space="0" w:color="auto"/>
        <w:right w:val="none" w:sz="0" w:space="0" w:color="auto"/>
      </w:divBdr>
    </w:div>
    <w:div w:id="1867021477">
      <w:bodyDiv w:val="1"/>
      <w:marLeft w:val="0"/>
      <w:marRight w:val="0"/>
      <w:marTop w:val="0"/>
      <w:marBottom w:val="0"/>
      <w:divBdr>
        <w:top w:val="none" w:sz="0" w:space="0" w:color="auto"/>
        <w:left w:val="none" w:sz="0" w:space="0" w:color="auto"/>
        <w:bottom w:val="none" w:sz="0" w:space="0" w:color="auto"/>
        <w:right w:val="none" w:sz="0" w:space="0" w:color="auto"/>
      </w:divBdr>
      <w:divsChild>
        <w:div w:id="1188640598">
          <w:marLeft w:val="0"/>
          <w:marRight w:val="0"/>
          <w:marTop w:val="0"/>
          <w:marBottom w:val="0"/>
          <w:divBdr>
            <w:top w:val="none" w:sz="0" w:space="0" w:color="auto"/>
            <w:left w:val="none" w:sz="0" w:space="0" w:color="auto"/>
            <w:bottom w:val="none" w:sz="0" w:space="0" w:color="auto"/>
            <w:right w:val="none" w:sz="0" w:space="0" w:color="auto"/>
          </w:divBdr>
          <w:divsChild>
            <w:div w:id="218591712">
              <w:marLeft w:val="0"/>
              <w:marRight w:val="0"/>
              <w:marTop w:val="0"/>
              <w:marBottom w:val="0"/>
              <w:divBdr>
                <w:top w:val="none" w:sz="0" w:space="0" w:color="auto"/>
                <w:left w:val="none" w:sz="0" w:space="0" w:color="auto"/>
                <w:bottom w:val="none" w:sz="0" w:space="0" w:color="auto"/>
                <w:right w:val="none" w:sz="0" w:space="0" w:color="auto"/>
              </w:divBdr>
              <w:divsChild>
                <w:div w:id="1699157998">
                  <w:marLeft w:val="0"/>
                  <w:marRight w:val="0"/>
                  <w:marTop w:val="0"/>
                  <w:marBottom w:val="0"/>
                  <w:divBdr>
                    <w:top w:val="none" w:sz="0" w:space="0" w:color="auto"/>
                    <w:left w:val="none" w:sz="0" w:space="0" w:color="auto"/>
                    <w:bottom w:val="none" w:sz="0" w:space="0" w:color="auto"/>
                    <w:right w:val="none" w:sz="0" w:space="0" w:color="auto"/>
                  </w:divBdr>
                  <w:divsChild>
                    <w:div w:id="638076572">
                      <w:marLeft w:val="0"/>
                      <w:marRight w:val="0"/>
                      <w:marTop w:val="0"/>
                      <w:marBottom w:val="0"/>
                      <w:divBdr>
                        <w:top w:val="none" w:sz="0" w:space="0" w:color="auto"/>
                        <w:left w:val="none" w:sz="0" w:space="0" w:color="auto"/>
                        <w:bottom w:val="none" w:sz="0" w:space="0" w:color="auto"/>
                        <w:right w:val="none" w:sz="0" w:space="0" w:color="auto"/>
                      </w:divBdr>
                      <w:divsChild>
                        <w:div w:id="1502043617">
                          <w:marLeft w:val="0"/>
                          <w:marRight w:val="0"/>
                          <w:marTop w:val="0"/>
                          <w:marBottom w:val="0"/>
                          <w:divBdr>
                            <w:top w:val="none" w:sz="0" w:space="0" w:color="auto"/>
                            <w:left w:val="none" w:sz="0" w:space="0" w:color="auto"/>
                            <w:bottom w:val="none" w:sz="0" w:space="0" w:color="auto"/>
                            <w:right w:val="none" w:sz="0" w:space="0" w:color="auto"/>
                          </w:divBdr>
                          <w:divsChild>
                            <w:div w:id="572473941">
                              <w:marLeft w:val="0"/>
                              <w:marRight w:val="0"/>
                              <w:marTop w:val="0"/>
                              <w:marBottom w:val="0"/>
                              <w:divBdr>
                                <w:top w:val="none" w:sz="0" w:space="0" w:color="auto"/>
                                <w:left w:val="none" w:sz="0" w:space="0" w:color="auto"/>
                                <w:bottom w:val="none" w:sz="0" w:space="0" w:color="auto"/>
                                <w:right w:val="none" w:sz="0" w:space="0" w:color="auto"/>
                              </w:divBdr>
                              <w:divsChild>
                                <w:div w:id="1733506756">
                                  <w:marLeft w:val="0"/>
                                  <w:marRight w:val="0"/>
                                  <w:marTop w:val="0"/>
                                  <w:marBottom w:val="0"/>
                                  <w:divBdr>
                                    <w:top w:val="none" w:sz="0" w:space="0" w:color="auto"/>
                                    <w:left w:val="none" w:sz="0" w:space="0" w:color="auto"/>
                                    <w:bottom w:val="none" w:sz="0" w:space="0" w:color="auto"/>
                                    <w:right w:val="none" w:sz="0" w:space="0" w:color="auto"/>
                                  </w:divBdr>
                                  <w:divsChild>
                                    <w:div w:id="1619603432">
                                      <w:marLeft w:val="0"/>
                                      <w:marRight w:val="0"/>
                                      <w:marTop w:val="0"/>
                                      <w:marBottom w:val="0"/>
                                      <w:divBdr>
                                        <w:top w:val="none" w:sz="0" w:space="0" w:color="auto"/>
                                        <w:left w:val="none" w:sz="0" w:space="0" w:color="auto"/>
                                        <w:bottom w:val="none" w:sz="0" w:space="0" w:color="auto"/>
                                        <w:right w:val="none" w:sz="0" w:space="0" w:color="auto"/>
                                      </w:divBdr>
                                    </w:div>
                                    <w:div w:id="1706758455">
                                      <w:marLeft w:val="0"/>
                                      <w:marRight w:val="0"/>
                                      <w:marTop w:val="0"/>
                                      <w:marBottom w:val="0"/>
                                      <w:divBdr>
                                        <w:top w:val="none" w:sz="0" w:space="0" w:color="auto"/>
                                        <w:left w:val="none" w:sz="0" w:space="0" w:color="auto"/>
                                        <w:bottom w:val="none" w:sz="0" w:space="0" w:color="auto"/>
                                        <w:right w:val="none" w:sz="0" w:space="0" w:color="auto"/>
                                      </w:divBdr>
                                      <w:divsChild>
                                        <w:div w:id="236863959">
                                          <w:marLeft w:val="0"/>
                                          <w:marRight w:val="165"/>
                                          <w:marTop w:val="150"/>
                                          <w:marBottom w:val="0"/>
                                          <w:divBdr>
                                            <w:top w:val="none" w:sz="0" w:space="0" w:color="auto"/>
                                            <w:left w:val="none" w:sz="0" w:space="0" w:color="auto"/>
                                            <w:bottom w:val="none" w:sz="0" w:space="0" w:color="auto"/>
                                            <w:right w:val="none" w:sz="0" w:space="0" w:color="auto"/>
                                          </w:divBdr>
                                          <w:divsChild>
                                            <w:div w:id="1888293146">
                                              <w:marLeft w:val="0"/>
                                              <w:marRight w:val="0"/>
                                              <w:marTop w:val="0"/>
                                              <w:marBottom w:val="0"/>
                                              <w:divBdr>
                                                <w:top w:val="none" w:sz="0" w:space="0" w:color="auto"/>
                                                <w:left w:val="none" w:sz="0" w:space="0" w:color="auto"/>
                                                <w:bottom w:val="none" w:sz="0" w:space="0" w:color="auto"/>
                                                <w:right w:val="none" w:sz="0" w:space="0" w:color="auto"/>
                                              </w:divBdr>
                                              <w:divsChild>
                                                <w:div w:id="1804036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39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mail@wipo.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A9492-3DB1-4AA9-98C8-C87D9F2E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44124</Words>
  <Characters>251213</Characters>
  <Application>Microsoft Office Word</Application>
  <DocSecurity>0</DocSecurity>
  <Lines>4438</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FOR OFFICIAL USE ONLY</cp:keywords>
  <dc:description/>
  <cp:lastModifiedBy>HAIZEL Francesca</cp:lastModifiedBy>
  <cp:revision>2</cp:revision>
  <cp:lastPrinted>2021-04-09T09:51:00Z</cp:lastPrinted>
  <dcterms:created xsi:type="dcterms:W3CDTF">2021-09-29T14:33:00Z</dcterms:created>
  <dcterms:modified xsi:type="dcterms:W3CDTF">2021-09-29T14:33:00Z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38d1acec-d942-48cb-899f-355126c2737b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