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14:anchorId="565F06B4" wp14:editId="16911E2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0" w:name="Original"/>
            <w:bookmarkEnd w:id="0"/>
            <w:r w:rsidR="006A1C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74CB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bookmarkStart w:id="1" w:name="Date"/>
            <w:bookmarkEnd w:id="1"/>
            <w:r w:rsidR="003F1189">
              <w:rPr>
                <w:rFonts w:ascii="Arial Black" w:hAnsi="Arial Black"/>
                <w:caps/>
                <w:sz w:val="15"/>
              </w:rPr>
              <w:t xml:space="preserve"> october 25</w:t>
            </w:r>
            <w:r w:rsidR="00F0000C">
              <w:rPr>
                <w:rFonts w:ascii="Arial Black" w:hAnsi="Arial Black"/>
                <w:caps/>
                <w:sz w:val="15"/>
              </w:rPr>
              <w:t>, 2019</w:t>
            </w:r>
          </w:p>
        </w:tc>
      </w:tr>
    </w:tbl>
    <w:p w:rsidR="008B2CC1" w:rsidRPr="008B2CC1" w:rsidRDefault="008B2CC1" w:rsidP="008B2CC1"/>
    <w:p w:rsidR="002535B0" w:rsidRDefault="002535B0" w:rsidP="008B2CC1"/>
    <w:p w:rsidR="00502A34" w:rsidRPr="001D5FC9" w:rsidRDefault="00502A34" w:rsidP="008B2CC1">
      <w:pPr>
        <w:rPr>
          <w:b/>
        </w:rPr>
      </w:pPr>
    </w:p>
    <w:p w:rsidR="002535B0" w:rsidRPr="008B2CC1" w:rsidRDefault="002535B0" w:rsidP="008B2CC1"/>
    <w:p w:rsidR="003845C1" w:rsidRDefault="008B36D5" w:rsidP="003845C1">
      <w:r w:rsidRPr="008B36D5">
        <w:rPr>
          <w:b/>
          <w:sz w:val="28"/>
          <w:szCs w:val="28"/>
        </w:rPr>
        <w:t>Standing Committee on Copyright and Related Rights</w:t>
      </w:r>
    </w:p>
    <w:p w:rsidR="003845C1" w:rsidRDefault="003845C1" w:rsidP="003845C1"/>
    <w:p w:rsidR="008B36D5" w:rsidRDefault="00A10B77" w:rsidP="008B2CC1">
      <w:pPr>
        <w:rPr>
          <w:b/>
          <w:sz w:val="24"/>
          <w:szCs w:val="24"/>
        </w:rPr>
      </w:pPr>
      <w:r>
        <w:rPr>
          <w:b/>
          <w:sz w:val="24"/>
          <w:szCs w:val="24"/>
        </w:rPr>
        <w:t>Thirty-</w:t>
      </w:r>
      <w:r w:rsidR="003F1189">
        <w:rPr>
          <w:b/>
          <w:sz w:val="24"/>
          <w:szCs w:val="24"/>
        </w:rPr>
        <w:t>Ninth</w:t>
      </w:r>
      <w:r w:rsidR="00F774B3">
        <w:rPr>
          <w:b/>
          <w:sz w:val="24"/>
          <w:szCs w:val="24"/>
        </w:rPr>
        <w:t xml:space="preserve"> </w:t>
      </w:r>
      <w:r w:rsidR="008B36D5" w:rsidRPr="008B36D5">
        <w:rPr>
          <w:b/>
          <w:sz w:val="24"/>
          <w:szCs w:val="24"/>
        </w:rPr>
        <w:t>Session</w:t>
      </w:r>
    </w:p>
    <w:p w:rsidR="008B2CC1" w:rsidRPr="008B2CC1" w:rsidRDefault="00091713" w:rsidP="008B2CC1">
      <w:r>
        <w:rPr>
          <w:b/>
          <w:sz w:val="24"/>
          <w:szCs w:val="24"/>
        </w:rPr>
        <w:t xml:space="preserve">Geneva, </w:t>
      </w:r>
      <w:r w:rsidR="003F1189">
        <w:rPr>
          <w:b/>
          <w:sz w:val="24"/>
          <w:szCs w:val="24"/>
        </w:rPr>
        <w:t>October 21-25</w:t>
      </w:r>
      <w:r w:rsidR="00986805">
        <w:rPr>
          <w:b/>
          <w:sz w:val="24"/>
          <w:szCs w:val="24"/>
        </w:rPr>
        <w:t>, 2019</w:t>
      </w:r>
    </w:p>
    <w:p w:rsidR="002535B0" w:rsidRDefault="002535B0" w:rsidP="008B2CC1">
      <w:pPr>
        <w:rPr>
          <w:b/>
          <w:caps/>
          <w:sz w:val="24"/>
        </w:rPr>
      </w:pPr>
      <w:bookmarkStart w:id="2" w:name="TitleOfDoc"/>
      <w:bookmarkEnd w:id="2"/>
    </w:p>
    <w:p w:rsidR="002535B0" w:rsidRDefault="002535B0" w:rsidP="008B2CC1">
      <w:pPr>
        <w:rPr>
          <w:b/>
          <w:caps/>
          <w:sz w:val="24"/>
        </w:rPr>
      </w:pPr>
    </w:p>
    <w:p w:rsidR="008B2CC1" w:rsidRPr="00F71016" w:rsidRDefault="006A1CD5" w:rsidP="008B2CC1">
      <w:pPr>
        <w:rPr>
          <w:b/>
          <w:caps/>
          <w:sz w:val="24"/>
        </w:rPr>
      </w:pPr>
      <w:r w:rsidRPr="00F71016">
        <w:rPr>
          <w:b/>
          <w:caps/>
          <w:sz w:val="24"/>
        </w:rPr>
        <w:t xml:space="preserve">Summary by the chair </w:t>
      </w:r>
    </w:p>
    <w:p w:rsidR="006A1CD5" w:rsidRDefault="006A1CD5" w:rsidP="008B2CC1">
      <w:pPr>
        <w:rPr>
          <w:caps/>
          <w:sz w:val="24"/>
        </w:rPr>
      </w:pPr>
    </w:p>
    <w:p w:rsidR="006A1CD5" w:rsidRPr="003845C1" w:rsidRDefault="006A1CD5" w:rsidP="008B2CC1">
      <w:pPr>
        <w:rPr>
          <w:caps/>
          <w:sz w:val="24"/>
        </w:rPr>
      </w:pPr>
    </w:p>
    <w:p w:rsidR="008B2CC1" w:rsidRPr="008B2CC1" w:rsidRDefault="008B2CC1" w:rsidP="008B2CC1"/>
    <w:p w:rsidR="002535B0" w:rsidRDefault="002535B0">
      <w:pPr>
        <w:rPr>
          <w:b/>
          <w:szCs w:val="22"/>
        </w:rPr>
      </w:pPr>
      <w:bookmarkStart w:id="3" w:name="Prepared"/>
      <w:bookmarkEnd w:id="3"/>
      <w:r>
        <w:rPr>
          <w:b/>
          <w:szCs w:val="22"/>
        </w:rPr>
        <w:br w:type="page"/>
      </w:r>
    </w:p>
    <w:p w:rsidR="006A1CD5" w:rsidRPr="008F4DEC" w:rsidRDefault="00F56F78" w:rsidP="006A1CD5">
      <w:pPr>
        <w:rPr>
          <w:b/>
          <w:caps/>
          <w:szCs w:val="22"/>
        </w:rPr>
      </w:pPr>
      <w:r w:rsidRPr="008F4DEC">
        <w:rPr>
          <w:b/>
          <w:szCs w:val="22"/>
        </w:rPr>
        <w:lastRenderedPageBreak/>
        <w:t xml:space="preserve">AGENDA ITEM 1:  </w:t>
      </w:r>
      <w:r w:rsidR="006A1CD5" w:rsidRPr="008F4DEC">
        <w:rPr>
          <w:b/>
          <w:caps/>
          <w:szCs w:val="22"/>
        </w:rPr>
        <w:t>Opening of the session</w:t>
      </w:r>
    </w:p>
    <w:p w:rsidR="006A1CD5" w:rsidRPr="006870D8" w:rsidRDefault="006A1CD5" w:rsidP="006A1CD5">
      <w:pPr>
        <w:rPr>
          <w:szCs w:val="22"/>
        </w:rPr>
      </w:pPr>
    </w:p>
    <w:p w:rsidR="006A1CD5" w:rsidRPr="00AA6D0A" w:rsidRDefault="006575D1" w:rsidP="00AA6D0A">
      <w:pPr>
        <w:pStyle w:val="ListParagraph"/>
        <w:numPr>
          <w:ilvl w:val="0"/>
          <w:numId w:val="16"/>
        </w:numPr>
        <w:rPr>
          <w:rFonts w:eastAsia="Times New Roman"/>
          <w:szCs w:val="22"/>
          <w:lang w:eastAsia="en-US"/>
        </w:rPr>
      </w:pPr>
      <w:r w:rsidRPr="00AA6D0A">
        <w:rPr>
          <w:rFonts w:eastAsia="Times New Roman"/>
          <w:szCs w:val="22"/>
          <w:lang w:eastAsia="en-US"/>
        </w:rPr>
        <w:t xml:space="preserve">The </w:t>
      </w:r>
      <w:r w:rsidR="00091713" w:rsidRPr="00AA6D0A">
        <w:rPr>
          <w:rFonts w:eastAsia="Times New Roman"/>
          <w:szCs w:val="22"/>
          <w:lang w:eastAsia="en-US"/>
        </w:rPr>
        <w:t>Thirty-</w:t>
      </w:r>
      <w:r w:rsidR="003F1189" w:rsidRPr="00AA6D0A">
        <w:rPr>
          <w:rFonts w:eastAsia="Times New Roman"/>
          <w:szCs w:val="22"/>
          <w:lang w:eastAsia="en-US"/>
        </w:rPr>
        <w:t>Ninth</w:t>
      </w:r>
      <w:r w:rsidRPr="00AA6D0A">
        <w:rPr>
          <w:rFonts w:eastAsia="Times New Roman"/>
          <w:szCs w:val="22"/>
          <w:lang w:eastAsia="en-US"/>
        </w:rPr>
        <w:t xml:space="preserve"> S</w:t>
      </w:r>
      <w:r w:rsidR="006A1CD5" w:rsidRPr="00AA6D0A">
        <w:rPr>
          <w:rFonts w:eastAsia="Times New Roman"/>
          <w:szCs w:val="22"/>
          <w:lang w:eastAsia="en-US"/>
        </w:rPr>
        <w:t>ession of the Standing Committee on Copyright and Related Rights (</w:t>
      </w:r>
      <w:r w:rsidR="0096183A" w:rsidRPr="00AA6D0A">
        <w:rPr>
          <w:rFonts w:eastAsia="Times New Roman"/>
          <w:szCs w:val="22"/>
          <w:lang w:eastAsia="en-US"/>
        </w:rPr>
        <w:t>“</w:t>
      </w:r>
      <w:r w:rsidR="006A1CD5" w:rsidRPr="00AA6D0A">
        <w:rPr>
          <w:rFonts w:eastAsia="Times New Roman"/>
          <w:szCs w:val="22"/>
          <w:lang w:eastAsia="en-US"/>
        </w:rPr>
        <w:t>SCCR</w:t>
      </w:r>
      <w:r w:rsidR="0096183A" w:rsidRPr="00AA6D0A">
        <w:rPr>
          <w:rFonts w:eastAsia="Times New Roman"/>
          <w:szCs w:val="22"/>
          <w:lang w:eastAsia="en-US"/>
        </w:rPr>
        <w:t>”</w:t>
      </w:r>
      <w:r w:rsidR="00D5156B" w:rsidRPr="00AA6D0A">
        <w:rPr>
          <w:rFonts w:eastAsia="Times New Roman"/>
          <w:szCs w:val="22"/>
          <w:lang w:eastAsia="en-US"/>
        </w:rPr>
        <w:t xml:space="preserve"> or </w:t>
      </w:r>
      <w:r w:rsidR="0096183A" w:rsidRPr="00AA6D0A">
        <w:rPr>
          <w:rFonts w:eastAsia="Times New Roman"/>
          <w:szCs w:val="22"/>
          <w:lang w:eastAsia="en-US"/>
        </w:rPr>
        <w:t>“</w:t>
      </w:r>
      <w:r w:rsidR="00D5156B" w:rsidRPr="00AA6D0A">
        <w:rPr>
          <w:rFonts w:eastAsia="Times New Roman"/>
          <w:szCs w:val="22"/>
          <w:lang w:eastAsia="en-US"/>
        </w:rPr>
        <w:t>Committee</w:t>
      </w:r>
      <w:r w:rsidR="0096183A" w:rsidRPr="00AA6D0A">
        <w:rPr>
          <w:rFonts w:eastAsia="Times New Roman"/>
          <w:szCs w:val="22"/>
          <w:lang w:eastAsia="en-US"/>
        </w:rPr>
        <w:t>”</w:t>
      </w:r>
      <w:r w:rsidRPr="00AA6D0A">
        <w:rPr>
          <w:rFonts w:eastAsia="Times New Roman"/>
          <w:szCs w:val="22"/>
          <w:lang w:eastAsia="en-US"/>
        </w:rPr>
        <w:t xml:space="preserve">) was opened by </w:t>
      </w:r>
      <w:r w:rsidR="00974CBB" w:rsidRPr="00AA6D0A">
        <w:rPr>
          <w:rFonts w:eastAsia="Times New Roman"/>
          <w:szCs w:val="22"/>
          <w:lang w:eastAsia="en-US"/>
        </w:rPr>
        <w:t>M</w:t>
      </w:r>
      <w:r w:rsidR="003F1189" w:rsidRPr="00AA6D0A">
        <w:rPr>
          <w:rFonts w:eastAsia="Times New Roman"/>
          <w:szCs w:val="22"/>
          <w:lang w:eastAsia="en-US"/>
        </w:rPr>
        <w:t>s. Sylvie Forbin</w:t>
      </w:r>
      <w:r w:rsidR="00986805" w:rsidRPr="00AA6D0A">
        <w:rPr>
          <w:rFonts w:eastAsia="Times New Roman"/>
          <w:szCs w:val="22"/>
          <w:lang w:eastAsia="en-US"/>
        </w:rPr>
        <w:t xml:space="preserve">, </w:t>
      </w:r>
      <w:r w:rsidR="003F1189" w:rsidRPr="00AA6D0A">
        <w:rPr>
          <w:rFonts w:eastAsia="Times New Roman"/>
          <w:szCs w:val="22"/>
          <w:lang w:eastAsia="en-US"/>
        </w:rPr>
        <w:t xml:space="preserve">Deputy </w:t>
      </w:r>
      <w:r w:rsidR="00974CBB" w:rsidRPr="00AA6D0A">
        <w:rPr>
          <w:rFonts w:eastAsia="Times New Roman"/>
          <w:szCs w:val="22"/>
          <w:lang w:eastAsia="en-US"/>
        </w:rPr>
        <w:t xml:space="preserve">Director General.  </w:t>
      </w:r>
      <w:r w:rsidR="0096183A" w:rsidRPr="00AA6D0A">
        <w:rPr>
          <w:rFonts w:eastAsia="Times New Roman"/>
          <w:szCs w:val="22"/>
          <w:lang w:eastAsia="en-US"/>
        </w:rPr>
        <w:t>Mr. Daren Tang Heng Shim acted as Ch</w:t>
      </w:r>
      <w:r w:rsidR="00986805" w:rsidRPr="00AA6D0A">
        <w:rPr>
          <w:rFonts w:eastAsia="Times New Roman"/>
          <w:szCs w:val="22"/>
          <w:lang w:eastAsia="en-US"/>
        </w:rPr>
        <w:t xml:space="preserve">air and </w:t>
      </w:r>
      <w:r w:rsidR="0096183A" w:rsidRPr="00AA6D0A">
        <w:rPr>
          <w:rFonts w:eastAsia="Times New Roman"/>
          <w:szCs w:val="22"/>
          <w:lang w:eastAsia="en-US"/>
        </w:rPr>
        <w:t xml:space="preserve">Mr. Abdoul Aziz Dieng </w:t>
      </w:r>
      <w:r w:rsidR="00986805" w:rsidRPr="00AA6D0A">
        <w:rPr>
          <w:rFonts w:eastAsia="Times New Roman"/>
          <w:szCs w:val="22"/>
          <w:lang w:eastAsia="en-US"/>
        </w:rPr>
        <w:t xml:space="preserve">and Mr. Peter Labody </w:t>
      </w:r>
      <w:r w:rsidR="00CB43AF" w:rsidRPr="00AA6D0A">
        <w:rPr>
          <w:rFonts w:eastAsia="Times New Roman"/>
          <w:szCs w:val="22"/>
          <w:lang w:eastAsia="en-US"/>
        </w:rPr>
        <w:t xml:space="preserve">served </w:t>
      </w:r>
      <w:r w:rsidR="0096183A" w:rsidRPr="00AA6D0A">
        <w:rPr>
          <w:rFonts w:eastAsia="Times New Roman"/>
          <w:szCs w:val="22"/>
          <w:lang w:eastAsia="en-US"/>
        </w:rPr>
        <w:t xml:space="preserve">as Vice-Chairs.  </w:t>
      </w:r>
      <w:r w:rsidR="00D5156B" w:rsidRPr="00AA6D0A">
        <w:rPr>
          <w:rFonts w:eastAsia="Times New Roman"/>
          <w:szCs w:val="22"/>
          <w:lang w:eastAsia="en-US"/>
        </w:rPr>
        <w:t xml:space="preserve">Ms. Michele Woods </w:t>
      </w:r>
      <w:r w:rsidR="006A1CD5" w:rsidRPr="00AA6D0A">
        <w:rPr>
          <w:rFonts w:eastAsia="Times New Roman"/>
          <w:szCs w:val="22"/>
          <w:lang w:eastAsia="en-US"/>
        </w:rPr>
        <w:t>(WIPO) acted as Secretary.</w:t>
      </w:r>
    </w:p>
    <w:p w:rsidR="00E706D1" w:rsidRPr="006870D8" w:rsidRDefault="00E706D1">
      <w:pPr>
        <w:rPr>
          <w:rFonts w:eastAsia="Times New Roman"/>
          <w:szCs w:val="22"/>
          <w:lang w:eastAsia="en-US"/>
        </w:rPr>
      </w:pPr>
    </w:p>
    <w:p w:rsidR="00E706D1" w:rsidRPr="006870D8" w:rsidRDefault="00E706D1">
      <w:pPr>
        <w:rPr>
          <w:rFonts w:eastAsia="Times New Roman"/>
          <w:szCs w:val="22"/>
          <w:lang w:eastAsia="en-US"/>
        </w:rPr>
      </w:pPr>
    </w:p>
    <w:p w:rsidR="006A1CD5" w:rsidRPr="006870D8" w:rsidRDefault="00E706D1">
      <w:pPr>
        <w:rPr>
          <w:b/>
          <w:caps/>
          <w:szCs w:val="22"/>
        </w:rPr>
      </w:pPr>
      <w:r w:rsidRPr="006870D8">
        <w:rPr>
          <w:b/>
          <w:szCs w:val="22"/>
        </w:rPr>
        <w:t xml:space="preserve">AGENDA ITEM 2:  </w:t>
      </w:r>
      <w:r w:rsidR="006A1CD5" w:rsidRPr="006870D8">
        <w:rPr>
          <w:b/>
          <w:caps/>
          <w:szCs w:val="22"/>
        </w:rPr>
        <w:t xml:space="preserve">Adoption of the agenda of the </w:t>
      </w:r>
      <w:r w:rsidR="00D60C37" w:rsidRPr="006870D8">
        <w:rPr>
          <w:b/>
          <w:caps/>
          <w:szCs w:val="22"/>
        </w:rPr>
        <w:t>thirt</w:t>
      </w:r>
      <w:r w:rsidR="00091713" w:rsidRPr="006870D8">
        <w:rPr>
          <w:b/>
          <w:caps/>
          <w:szCs w:val="22"/>
        </w:rPr>
        <w:t>y-</w:t>
      </w:r>
      <w:r w:rsidR="003F1189">
        <w:rPr>
          <w:b/>
          <w:caps/>
          <w:szCs w:val="22"/>
        </w:rPr>
        <w:t>NINTH</w:t>
      </w:r>
      <w:r w:rsidR="006A1CD5" w:rsidRPr="006870D8">
        <w:rPr>
          <w:b/>
          <w:caps/>
          <w:szCs w:val="22"/>
        </w:rPr>
        <w:t xml:space="preserve"> session</w:t>
      </w:r>
    </w:p>
    <w:p w:rsidR="006A1CD5" w:rsidRPr="006870D8" w:rsidRDefault="006A1CD5" w:rsidP="006A1CD5">
      <w:pPr>
        <w:rPr>
          <w:b/>
          <w:szCs w:val="22"/>
        </w:rPr>
      </w:pPr>
    </w:p>
    <w:p w:rsidR="006A1CD5" w:rsidRPr="006870D8" w:rsidRDefault="00D5156B" w:rsidP="00AA6D0A">
      <w:pPr>
        <w:pStyle w:val="ListParagraph"/>
        <w:numPr>
          <w:ilvl w:val="0"/>
          <w:numId w:val="16"/>
        </w:numPr>
        <w:rPr>
          <w:szCs w:val="22"/>
        </w:rPr>
      </w:pPr>
      <w:r w:rsidRPr="006870D8">
        <w:rPr>
          <w:szCs w:val="22"/>
        </w:rPr>
        <w:t>The Committee</w:t>
      </w:r>
      <w:r w:rsidR="006A1CD5" w:rsidRPr="006870D8">
        <w:rPr>
          <w:szCs w:val="22"/>
        </w:rPr>
        <w:t xml:space="preserve"> adopted th</w:t>
      </w:r>
      <w:r w:rsidR="003C472A" w:rsidRPr="006870D8">
        <w:rPr>
          <w:szCs w:val="22"/>
        </w:rPr>
        <w:t xml:space="preserve">e draft </w:t>
      </w:r>
      <w:r w:rsidR="001D5FC9" w:rsidRPr="006870D8">
        <w:rPr>
          <w:szCs w:val="22"/>
        </w:rPr>
        <w:t xml:space="preserve">Agenda </w:t>
      </w:r>
      <w:r w:rsidR="003C472A" w:rsidRPr="006870D8">
        <w:rPr>
          <w:szCs w:val="22"/>
        </w:rPr>
        <w:t>(</w:t>
      </w:r>
      <w:r w:rsidR="003E17AD" w:rsidRPr="006870D8">
        <w:rPr>
          <w:szCs w:val="22"/>
        </w:rPr>
        <w:t>d</w:t>
      </w:r>
      <w:r w:rsidR="003C472A" w:rsidRPr="006870D8">
        <w:rPr>
          <w:szCs w:val="22"/>
        </w:rPr>
        <w:t>ocument SCCR/3</w:t>
      </w:r>
      <w:r w:rsidR="003F1189">
        <w:rPr>
          <w:szCs w:val="22"/>
        </w:rPr>
        <w:t>9</w:t>
      </w:r>
      <w:r w:rsidR="006A1CD5" w:rsidRPr="006870D8">
        <w:rPr>
          <w:szCs w:val="22"/>
        </w:rPr>
        <w:t>/1 PROV.)</w:t>
      </w:r>
      <w:r w:rsidR="0077243D" w:rsidRPr="006870D8">
        <w:rPr>
          <w:szCs w:val="22"/>
        </w:rPr>
        <w:t>.</w:t>
      </w:r>
      <w:r w:rsidR="00846CA0" w:rsidRPr="006870D8">
        <w:rPr>
          <w:szCs w:val="22"/>
        </w:rPr>
        <w:t xml:space="preserve"> </w:t>
      </w:r>
      <w:r w:rsidR="004D4F82">
        <w:rPr>
          <w:szCs w:val="22"/>
        </w:rPr>
        <w:t xml:space="preserve"> </w:t>
      </w:r>
    </w:p>
    <w:p w:rsidR="00BA4C21" w:rsidRPr="006870D8" w:rsidRDefault="00BA4C21" w:rsidP="00FB6497">
      <w:pPr>
        <w:rPr>
          <w:szCs w:val="22"/>
        </w:rPr>
      </w:pPr>
    </w:p>
    <w:p w:rsidR="001D0A74" w:rsidRPr="006870D8" w:rsidRDefault="001D0A74" w:rsidP="00FB6497">
      <w:pPr>
        <w:rPr>
          <w:szCs w:val="22"/>
        </w:rPr>
      </w:pPr>
    </w:p>
    <w:p w:rsidR="001D0A74" w:rsidRPr="006870D8" w:rsidRDefault="001D0A74" w:rsidP="001D0A74">
      <w:pPr>
        <w:rPr>
          <w:b/>
          <w:caps/>
          <w:szCs w:val="22"/>
        </w:rPr>
      </w:pPr>
      <w:r w:rsidRPr="006870D8">
        <w:rPr>
          <w:b/>
          <w:szCs w:val="22"/>
        </w:rPr>
        <w:t xml:space="preserve">AGENDA ITEM 3:  </w:t>
      </w:r>
      <w:r w:rsidRPr="006870D8">
        <w:rPr>
          <w:b/>
          <w:caps/>
          <w:szCs w:val="22"/>
        </w:rPr>
        <w:t>Accreditation of new non</w:t>
      </w:r>
      <w:r w:rsidRPr="006870D8">
        <w:rPr>
          <w:b/>
          <w:caps/>
          <w:szCs w:val="22"/>
        </w:rPr>
        <w:noBreakHyphen/>
        <w:t>governmental organizations</w:t>
      </w:r>
    </w:p>
    <w:p w:rsidR="001D0A74" w:rsidRPr="006870D8" w:rsidRDefault="001D0A74" w:rsidP="001D0A74">
      <w:pPr>
        <w:rPr>
          <w:b/>
          <w:caps/>
          <w:szCs w:val="22"/>
        </w:rPr>
      </w:pPr>
    </w:p>
    <w:p w:rsidR="001D0A74" w:rsidRPr="00371D7B" w:rsidRDefault="001D0A74" w:rsidP="00AA6D0A">
      <w:pPr>
        <w:pStyle w:val="ListParagraph"/>
        <w:numPr>
          <w:ilvl w:val="0"/>
          <w:numId w:val="16"/>
        </w:numPr>
        <w:rPr>
          <w:szCs w:val="22"/>
        </w:rPr>
      </w:pPr>
      <w:r w:rsidRPr="006870D8">
        <w:rPr>
          <w:szCs w:val="22"/>
        </w:rPr>
        <w:t>The Committee approved the accreditation as SCCR observers of the non-governmental organizations referred to in the Annex to document SCCR/3</w:t>
      </w:r>
      <w:r w:rsidR="003F1189">
        <w:rPr>
          <w:szCs w:val="22"/>
        </w:rPr>
        <w:t>9</w:t>
      </w:r>
      <w:r w:rsidR="004D4F82">
        <w:rPr>
          <w:szCs w:val="22"/>
        </w:rPr>
        <w:t>/2</w:t>
      </w:r>
      <w:r w:rsidRPr="006870D8">
        <w:rPr>
          <w:szCs w:val="22"/>
        </w:rPr>
        <w:t>,</w:t>
      </w:r>
      <w:r w:rsidRPr="006870D8">
        <w:rPr>
          <w:bCs/>
          <w:szCs w:val="22"/>
        </w:rPr>
        <w:t xml:space="preserve"> </w:t>
      </w:r>
      <w:r w:rsidR="00176555" w:rsidRPr="006870D8">
        <w:rPr>
          <w:bCs/>
          <w:szCs w:val="22"/>
        </w:rPr>
        <w:t>namely</w:t>
      </w:r>
      <w:r w:rsidR="00AA6D0A" w:rsidRPr="00AA6D0A">
        <w:rPr>
          <w:szCs w:val="22"/>
        </w:rPr>
        <w:t xml:space="preserve"> </w:t>
      </w:r>
      <w:r w:rsidR="00AA6D0A" w:rsidRPr="00371D7B">
        <w:rPr>
          <w:rFonts w:eastAsia="Times New Roman"/>
          <w:szCs w:val="22"/>
        </w:rPr>
        <w:t>The International Federation of Computer Law Associations (IFCLA) and The Italian Audiovisual and Multimedia Content Protection Federation (FAPAV)</w:t>
      </w:r>
      <w:r w:rsidRPr="00371D7B">
        <w:rPr>
          <w:szCs w:val="22"/>
        </w:rPr>
        <w:t xml:space="preserve">. </w:t>
      </w:r>
    </w:p>
    <w:p w:rsidR="00421474" w:rsidRPr="006870D8" w:rsidRDefault="00421474" w:rsidP="00FA0460">
      <w:pPr>
        <w:tabs>
          <w:tab w:val="left" w:pos="1800"/>
        </w:tabs>
        <w:spacing w:before="240"/>
        <w:rPr>
          <w:b/>
          <w:caps/>
          <w:szCs w:val="22"/>
        </w:rPr>
      </w:pPr>
    </w:p>
    <w:p w:rsidR="006A1CD5" w:rsidRPr="006870D8" w:rsidRDefault="000261D7" w:rsidP="006A1CD5">
      <w:pPr>
        <w:rPr>
          <w:b/>
          <w:caps/>
          <w:szCs w:val="22"/>
        </w:rPr>
      </w:pPr>
      <w:r w:rsidRPr="006870D8">
        <w:rPr>
          <w:b/>
          <w:caps/>
          <w:szCs w:val="22"/>
        </w:rPr>
        <w:t xml:space="preserve">AGENDA ITEM </w:t>
      </w:r>
      <w:r w:rsidR="003F1189">
        <w:rPr>
          <w:b/>
          <w:caps/>
          <w:szCs w:val="22"/>
        </w:rPr>
        <w:t>4</w:t>
      </w:r>
      <w:r w:rsidR="00F56F78" w:rsidRPr="006870D8">
        <w:rPr>
          <w:b/>
          <w:caps/>
          <w:szCs w:val="22"/>
        </w:rPr>
        <w:t xml:space="preserve">:  </w:t>
      </w:r>
      <w:r w:rsidR="006A1CD5" w:rsidRPr="006870D8">
        <w:rPr>
          <w:b/>
          <w:caps/>
          <w:szCs w:val="22"/>
        </w:rPr>
        <w:t>Adoption of the D</w:t>
      </w:r>
      <w:r w:rsidR="00DA1C96" w:rsidRPr="006870D8">
        <w:rPr>
          <w:b/>
          <w:caps/>
          <w:szCs w:val="22"/>
        </w:rPr>
        <w:t xml:space="preserve">RAFT Report of </w:t>
      </w:r>
      <w:r w:rsidR="003C472A" w:rsidRPr="006870D8">
        <w:rPr>
          <w:b/>
          <w:caps/>
          <w:szCs w:val="22"/>
        </w:rPr>
        <w:t>THE THIRT</w:t>
      </w:r>
      <w:r w:rsidR="008707A0" w:rsidRPr="006870D8">
        <w:rPr>
          <w:b/>
          <w:caps/>
          <w:szCs w:val="22"/>
        </w:rPr>
        <w:t>y-</w:t>
      </w:r>
      <w:r w:rsidR="003F1189">
        <w:rPr>
          <w:b/>
          <w:caps/>
          <w:szCs w:val="22"/>
        </w:rPr>
        <w:t>eighth</w:t>
      </w:r>
      <w:r w:rsidR="003C472A" w:rsidRPr="006870D8">
        <w:rPr>
          <w:b/>
          <w:caps/>
          <w:szCs w:val="22"/>
        </w:rPr>
        <w:t xml:space="preserve"> </w:t>
      </w:r>
      <w:r w:rsidR="006A1CD5" w:rsidRPr="006870D8">
        <w:rPr>
          <w:b/>
          <w:caps/>
          <w:szCs w:val="22"/>
        </w:rPr>
        <w:t xml:space="preserve">Session </w:t>
      </w:r>
    </w:p>
    <w:p w:rsidR="006A1CD5" w:rsidRPr="006870D8" w:rsidRDefault="006A1CD5" w:rsidP="006A1CD5">
      <w:pPr>
        <w:rPr>
          <w:b/>
          <w:caps/>
          <w:szCs w:val="22"/>
        </w:rPr>
      </w:pPr>
    </w:p>
    <w:p w:rsidR="00EF669A" w:rsidRPr="006870D8" w:rsidRDefault="006A1CD5" w:rsidP="00AA6D0A">
      <w:pPr>
        <w:pStyle w:val="ListParagraph"/>
        <w:numPr>
          <w:ilvl w:val="0"/>
          <w:numId w:val="16"/>
        </w:numPr>
        <w:rPr>
          <w:szCs w:val="22"/>
        </w:rPr>
      </w:pPr>
      <w:r w:rsidRPr="006870D8">
        <w:rPr>
          <w:szCs w:val="22"/>
        </w:rPr>
        <w:t>The Committee approved th</w:t>
      </w:r>
      <w:r w:rsidR="00526AF3" w:rsidRPr="006870D8">
        <w:rPr>
          <w:szCs w:val="22"/>
        </w:rPr>
        <w:t xml:space="preserve">e draft report of its </w:t>
      </w:r>
      <w:r w:rsidR="003C364D" w:rsidRPr="006870D8">
        <w:rPr>
          <w:szCs w:val="22"/>
        </w:rPr>
        <w:t>t</w:t>
      </w:r>
      <w:r w:rsidR="00296061" w:rsidRPr="006870D8">
        <w:rPr>
          <w:szCs w:val="22"/>
        </w:rPr>
        <w:t>hirty</w:t>
      </w:r>
      <w:r w:rsidR="00A334C3" w:rsidRPr="006870D8">
        <w:rPr>
          <w:szCs w:val="22"/>
        </w:rPr>
        <w:t>-</w:t>
      </w:r>
      <w:r w:rsidR="00AA6D0A">
        <w:rPr>
          <w:szCs w:val="22"/>
        </w:rPr>
        <w:t>eigh</w:t>
      </w:r>
      <w:r w:rsidR="0077243D" w:rsidRPr="006870D8">
        <w:rPr>
          <w:szCs w:val="22"/>
        </w:rPr>
        <w:t>th</w:t>
      </w:r>
      <w:r w:rsidR="003C364D" w:rsidRPr="006870D8">
        <w:rPr>
          <w:szCs w:val="22"/>
        </w:rPr>
        <w:t xml:space="preserve"> s</w:t>
      </w:r>
      <w:r w:rsidR="00296061" w:rsidRPr="006870D8">
        <w:rPr>
          <w:szCs w:val="22"/>
        </w:rPr>
        <w:t xml:space="preserve">ession </w:t>
      </w:r>
      <w:r w:rsidRPr="006870D8">
        <w:rPr>
          <w:szCs w:val="22"/>
        </w:rPr>
        <w:t>(doc</w:t>
      </w:r>
      <w:r w:rsidR="00CB017D" w:rsidRPr="006870D8">
        <w:rPr>
          <w:szCs w:val="22"/>
        </w:rPr>
        <w:t>ument SCCR/3</w:t>
      </w:r>
      <w:r w:rsidR="00AA6D0A">
        <w:rPr>
          <w:szCs w:val="22"/>
        </w:rPr>
        <w:t>8/11</w:t>
      </w:r>
      <w:r w:rsidR="00296061" w:rsidRPr="006870D8">
        <w:rPr>
          <w:szCs w:val="22"/>
        </w:rPr>
        <w:t>)</w:t>
      </w:r>
      <w:r w:rsidRPr="006870D8">
        <w:rPr>
          <w:szCs w:val="22"/>
        </w:rPr>
        <w:t>.  Delegations and observers were invited to send any comments on their statements to the Secretariat</w:t>
      </w:r>
      <w:r w:rsidR="00510C2D" w:rsidRPr="006870D8">
        <w:rPr>
          <w:szCs w:val="22"/>
        </w:rPr>
        <w:t xml:space="preserve"> </w:t>
      </w:r>
      <w:r w:rsidR="0022363A" w:rsidRPr="006870D8">
        <w:rPr>
          <w:szCs w:val="22"/>
        </w:rPr>
        <w:t xml:space="preserve">at </w:t>
      </w:r>
      <w:r w:rsidR="00225E7E" w:rsidRPr="006870D8">
        <w:rPr>
          <w:rStyle w:val="Hyperlink"/>
          <w:color w:val="auto"/>
          <w:szCs w:val="22"/>
        </w:rPr>
        <w:t>copyright.mail@wipo.int</w:t>
      </w:r>
      <w:r w:rsidR="0022363A" w:rsidRPr="006870D8">
        <w:rPr>
          <w:szCs w:val="22"/>
        </w:rPr>
        <w:t xml:space="preserve"> </w:t>
      </w:r>
      <w:r w:rsidR="003F1189">
        <w:rPr>
          <w:szCs w:val="22"/>
        </w:rPr>
        <w:t>by November</w:t>
      </w:r>
      <w:r w:rsidR="0077243D" w:rsidRPr="006870D8">
        <w:rPr>
          <w:szCs w:val="22"/>
        </w:rPr>
        <w:t xml:space="preserve"> 1</w:t>
      </w:r>
      <w:r w:rsidR="003F1189">
        <w:rPr>
          <w:szCs w:val="22"/>
        </w:rPr>
        <w:t>5</w:t>
      </w:r>
      <w:r w:rsidR="00F50AD2" w:rsidRPr="006870D8">
        <w:rPr>
          <w:szCs w:val="22"/>
        </w:rPr>
        <w:t>, 2019</w:t>
      </w:r>
      <w:r w:rsidRPr="006870D8">
        <w:rPr>
          <w:szCs w:val="22"/>
        </w:rPr>
        <w:t>.</w:t>
      </w:r>
    </w:p>
    <w:p w:rsidR="00BA4C21" w:rsidRPr="006870D8" w:rsidRDefault="00BA4C21" w:rsidP="006A1CD5">
      <w:pPr>
        <w:rPr>
          <w:szCs w:val="22"/>
        </w:rPr>
      </w:pPr>
    </w:p>
    <w:p w:rsidR="001D0A74" w:rsidRPr="006870D8" w:rsidRDefault="001D0A74" w:rsidP="006A1CD5">
      <w:pPr>
        <w:rPr>
          <w:szCs w:val="22"/>
        </w:rPr>
      </w:pPr>
    </w:p>
    <w:p w:rsidR="003F1189" w:rsidRPr="000E44EB" w:rsidRDefault="003F1189" w:rsidP="003F1189">
      <w:pPr>
        <w:rPr>
          <w:b/>
          <w:caps/>
          <w:szCs w:val="22"/>
        </w:rPr>
      </w:pPr>
      <w:r w:rsidRPr="000E44EB">
        <w:rPr>
          <w:b/>
          <w:caps/>
          <w:szCs w:val="22"/>
        </w:rPr>
        <w:t xml:space="preserve">AGENDA ITEM </w:t>
      </w:r>
      <w:r>
        <w:rPr>
          <w:b/>
          <w:caps/>
          <w:szCs w:val="22"/>
        </w:rPr>
        <w:t>5</w:t>
      </w:r>
      <w:r w:rsidRPr="000E44EB">
        <w:rPr>
          <w:b/>
          <w:caps/>
          <w:szCs w:val="22"/>
        </w:rPr>
        <w:t>:  Limitations and exceptions for libraries and archives</w:t>
      </w:r>
    </w:p>
    <w:p w:rsidR="003F1189" w:rsidRPr="000E44EB" w:rsidRDefault="003F1189" w:rsidP="003F1189">
      <w:pPr>
        <w:pStyle w:val="Default"/>
        <w:rPr>
          <w:color w:val="auto"/>
          <w:sz w:val="22"/>
          <w:szCs w:val="22"/>
        </w:rPr>
      </w:pPr>
    </w:p>
    <w:p w:rsidR="003F1189" w:rsidRPr="000E44EB" w:rsidRDefault="003F1189" w:rsidP="00AA6D0A">
      <w:pPr>
        <w:pStyle w:val="ListParagraph"/>
        <w:numPr>
          <w:ilvl w:val="0"/>
          <w:numId w:val="16"/>
        </w:numPr>
        <w:rPr>
          <w:szCs w:val="22"/>
        </w:rPr>
      </w:pPr>
      <w:r w:rsidRPr="000E44EB">
        <w:rPr>
          <w:szCs w:val="22"/>
        </w:rPr>
        <w:t>The documents related to this agenda item were SCCR/26/3, SCCR/26/8, SCCR/29/4, SCCR/30/2, SCCR/30/3, SCCR/33/4, SCCR/34/5, SCCR/35/6, SCCR/35/9, SCCR/36/3, SCCR/36/7, SCCR/37/6, SCCR/38/4</w:t>
      </w:r>
      <w:r w:rsidR="00CF2B07">
        <w:rPr>
          <w:szCs w:val="22"/>
        </w:rPr>
        <w:t xml:space="preserve">, SCCR/38/5, SCCR/38/6, </w:t>
      </w:r>
      <w:r w:rsidRPr="000E44EB">
        <w:rPr>
          <w:szCs w:val="22"/>
        </w:rPr>
        <w:t>SCCR/38/7</w:t>
      </w:r>
      <w:r w:rsidR="002E07DC">
        <w:rPr>
          <w:szCs w:val="22"/>
        </w:rPr>
        <w:t>, and SCCR/39/5</w:t>
      </w:r>
      <w:r w:rsidRPr="000E44EB">
        <w:rPr>
          <w:szCs w:val="22"/>
        </w:rPr>
        <w:t xml:space="preserve">.  </w:t>
      </w:r>
    </w:p>
    <w:p w:rsidR="003F1189" w:rsidRPr="000E44EB" w:rsidRDefault="003F1189" w:rsidP="003F1189">
      <w:pPr>
        <w:pStyle w:val="Default"/>
        <w:rPr>
          <w:sz w:val="22"/>
          <w:szCs w:val="22"/>
        </w:rPr>
      </w:pPr>
    </w:p>
    <w:p w:rsidR="00CC4D8B" w:rsidRDefault="002E07DC" w:rsidP="002E07DC">
      <w:pPr>
        <w:pStyle w:val="ListParagraph"/>
        <w:numPr>
          <w:ilvl w:val="0"/>
          <w:numId w:val="16"/>
        </w:numPr>
        <w:rPr>
          <w:szCs w:val="22"/>
        </w:rPr>
      </w:pPr>
      <w:r w:rsidRPr="000E44EB">
        <w:rPr>
          <w:szCs w:val="22"/>
        </w:rPr>
        <w:t>The Committee welcomed the presentation on</w:t>
      </w:r>
      <w:r>
        <w:rPr>
          <w:szCs w:val="22"/>
        </w:rPr>
        <w:t xml:space="preserve"> </w:t>
      </w:r>
      <w:r w:rsidRPr="002E07DC">
        <w:rPr>
          <w:i/>
          <w:szCs w:val="22"/>
        </w:rPr>
        <w:t>Archives Copyright</w:t>
      </w:r>
      <w:r>
        <w:rPr>
          <w:szCs w:val="22"/>
        </w:rPr>
        <w:t xml:space="preserve"> </w:t>
      </w:r>
      <w:r w:rsidRPr="000E44EB">
        <w:rPr>
          <w:i/>
          <w:szCs w:val="22"/>
        </w:rPr>
        <w:t>Exc</w:t>
      </w:r>
      <w:r>
        <w:rPr>
          <w:i/>
          <w:szCs w:val="22"/>
        </w:rPr>
        <w:t>eptions</w:t>
      </w:r>
      <w:r w:rsidRPr="000E44EB">
        <w:rPr>
          <w:i/>
          <w:szCs w:val="22"/>
        </w:rPr>
        <w:t>: Typology Analysis</w:t>
      </w:r>
      <w:r w:rsidRPr="000E44EB">
        <w:rPr>
          <w:szCs w:val="22"/>
        </w:rPr>
        <w:t xml:space="preserve"> </w:t>
      </w:r>
      <w:r>
        <w:rPr>
          <w:szCs w:val="22"/>
        </w:rPr>
        <w:t>(document SCCR/39/5</w:t>
      </w:r>
      <w:r w:rsidRPr="000E44EB">
        <w:rPr>
          <w:szCs w:val="22"/>
        </w:rPr>
        <w:t xml:space="preserve">) (part of item 1, </w:t>
      </w:r>
      <w:r w:rsidRPr="000E44EB">
        <w:rPr>
          <w:i/>
          <w:szCs w:val="22"/>
        </w:rPr>
        <w:t>Action Plan – Libraries, Archives, and Museums</w:t>
      </w:r>
      <w:r>
        <w:rPr>
          <w:i/>
          <w:szCs w:val="22"/>
        </w:rPr>
        <w:t>,</w:t>
      </w:r>
      <w:r>
        <w:rPr>
          <w:szCs w:val="22"/>
        </w:rPr>
        <w:t xml:space="preserve"> in document SCCR/36/7</w:t>
      </w:r>
      <w:r w:rsidRPr="000E44EB">
        <w:rPr>
          <w:szCs w:val="22"/>
        </w:rPr>
        <w:t xml:space="preserve">) given by Dr. Kenneth Crews and participated in </w:t>
      </w:r>
      <w:r>
        <w:rPr>
          <w:szCs w:val="22"/>
        </w:rPr>
        <w:t>a question-and-answer session</w:t>
      </w:r>
      <w:r w:rsidRPr="000E44EB">
        <w:rPr>
          <w:szCs w:val="22"/>
        </w:rPr>
        <w:t xml:space="preserve"> with Dr. Crews.</w:t>
      </w:r>
    </w:p>
    <w:p w:rsidR="00CC4D8B" w:rsidRPr="00CC4D8B" w:rsidRDefault="00CC4D8B" w:rsidP="00CC4D8B">
      <w:pPr>
        <w:pStyle w:val="ListParagraph"/>
        <w:rPr>
          <w:szCs w:val="22"/>
        </w:rPr>
      </w:pPr>
    </w:p>
    <w:p w:rsidR="002E07DC" w:rsidRDefault="00CC4D8B" w:rsidP="002E07DC">
      <w:pPr>
        <w:pStyle w:val="ListParagraph"/>
        <w:numPr>
          <w:ilvl w:val="0"/>
          <w:numId w:val="16"/>
        </w:numPr>
        <w:rPr>
          <w:szCs w:val="22"/>
        </w:rPr>
      </w:pPr>
      <w:r>
        <w:rPr>
          <w:szCs w:val="22"/>
        </w:rPr>
        <w:t>The Secretariat reported on the three regional seminars held in Singapore, Nairobi, and Santo Domingo</w:t>
      </w:r>
      <w:r w:rsidR="00634B4C">
        <w:rPr>
          <w:szCs w:val="22"/>
        </w:rPr>
        <w:t xml:space="preserve"> pursuant to the </w:t>
      </w:r>
      <w:r w:rsidR="00634B4C" w:rsidRPr="00634B4C">
        <w:rPr>
          <w:i/>
          <w:szCs w:val="22"/>
        </w:rPr>
        <w:t>Action Plan for Libraries, Archives, and Museums</w:t>
      </w:r>
      <w:r w:rsidR="00634B4C">
        <w:rPr>
          <w:szCs w:val="22"/>
        </w:rPr>
        <w:t xml:space="preserve"> (item 5) and the </w:t>
      </w:r>
      <w:r w:rsidR="00634B4C" w:rsidRPr="00634B4C">
        <w:rPr>
          <w:i/>
          <w:szCs w:val="22"/>
        </w:rPr>
        <w:t>Action Plan for Educational and Research Institutions and Persons with Other Disabilities</w:t>
      </w:r>
      <w:r w:rsidR="00634B4C">
        <w:rPr>
          <w:szCs w:val="22"/>
        </w:rPr>
        <w:t xml:space="preserve"> (item 3) (document SCCR/36/7)</w:t>
      </w:r>
      <w:r>
        <w:rPr>
          <w:szCs w:val="22"/>
        </w:rPr>
        <w:t xml:space="preserve">:  </w:t>
      </w:r>
      <w:r w:rsidRPr="00CC4D8B">
        <w:rPr>
          <w:i/>
          <w:szCs w:val="22"/>
        </w:rPr>
        <w:t>Regional Seminar for the Asia Pacific Group on Libraries, Archives, Museums and Educational &amp; Research Institutions in the Field of Copyright</w:t>
      </w:r>
      <w:r>
        <w:rPr>
          <w:i/>
          <w:szCs w:val="22"/>
        </w:rPr>
        <w:t xml:space="preserve"> (April 29 and 30);</w:t>
      </w:r>
      <w:r w:rsidRPr="00CC4D8B">
        <w:rPr>
          <w:i/>
          <w:szCs w:val="22"/>
        </w:rPr>
        <w:t xml:space="preserve"> Regional Seminar for the A</w:t>
      </w:r>
      <w:r>
        <w:rPr>
          <w:i/>
          <w:szCs w:val="22"/>
        </w:rPr>
        <w:t>frican</w:t>
      </w:r>
      <w:r w:rsidRPr="00CC4D8B">
        <w:rPr>
          <w:i/>
          <w:szCs w:val="22"/>
        </w:rPr>
        <w:t xml:space="preserve"> Group on Libraries, Archives, Museums and Educational &amp; Research Institutions in the Field of Copyright</w:t>
      </w:r>
      <w:r>
        <w:rPr>
          <w:i/>
          <w:szCs w:val="22"/>
        </w:rPr>
        <w:t xml:space="preserve"> </w:t>
      </w:r>
      <w:r>
        <w:rPr>
          <w:szCs w:val="22"/>
        </w:rPr>
        <w:t>(June 12 and 13)</w:t>
      </w:r>
      <w:r>
        <w:rPr>
          <w:i/>
          <w:szCs w:val="22"/>
        </w:rPr>
        <w:t>;</w:t>
      </w:r>
      <w:r w:rsidRPr="00CC4D8B">
        <w:rPr>
          <w:i/>
          <w:szCs w:val="22"/>
        </w:rPr>
        <w:t xml:space="preserve"> Regional Seminar for the </w:t>
      </w:r>
      <w:r>
        <w:rPr>
          <w:i/>
          <w:szCs w:val="22"/>
        </w:rPr>
        <w:t>Latin America and Caribbean</w:t>
      </w:r>
      <w:r w:rsidRPr="00CC4D8B">
        <w:rPr>
          <w:i/>
          <w:szCs w:val="22"/>
        </w:rPr>
        <w:t xml:space="preserve"> Group on Libraries, Archives, Museums and Educational &amp; Research Institutions in the Field of Copyright</w:t>
      </w:r>
      <w:r>
        <w:rPr>
          <w:i/>
          <w:szCs w:val="22"/>
        </w:rPr>
        <w:t xml:space="preserve"> </w:t>
      </w:r>
      <w:r w:rsidR="00634B4C">
        <w:rPr>
          <w:szCs w:val="22"/>
        </w:rPr>
        <w:t>(July 4 and 5)</w:t>
      </w:r>
      <w:r>
        <w:rPr>
          <w:szCs w:val="22"/>
        </w:rPr>
        <w:t>.</w:t>
      </w:r>
      <w:r w:rsidRPr="000E44EB">
        <w:rPr>
          <w:szCs w:val="22"/>
        </w:rPr>
        <w:t xml:space="preserve"> </w:t>
      </w:r>
      <w:r>
        <w:rPr>
          <w:szCs w:val="22"/>
        </w:rPr>
        <w:t xml:space="preserve"> </w:t>
      </w:r>
      <w:r w:rsidR="00634B4C">
        <w:rPr>
          <w:szCs w:val="22"/>
        </w:rPr>
        <w:t xml:space="preserve">Chairs and Rapporteurs from the working groups at the regional seminars reported on the discussions held in their groups, and representatives of the host countries </w:t>
      </w:r>
      <w:r w:rsidR="006A4FAD">
        <w:rPr>
          <w:szCs w:val="22"/>
        </w:rPr>
        <w:t xml:space="preserve">also shared their views on </w:t>
      </w:r>
      <w:r w:rsidR="00634B4C">
        <w:rPr>
          <w:szCs w:val="22"/>
        </w:rPr>
        <w:t>the seminars.</w:t>
      </w:r>
      <w:r w:rsidR="002E07DC" w:rsidRPr="000E44EB">
        <w:rPr>
          <w:szCs w:val="22"/>
        </w:rPr>
        <w:t xml:space="preserve"> </w:t>
      </w:r>
    </w:p>
    <w:p w:rsidR="00634B4C" w:rsidRPr="00634B4C" w:rsidRDefault="00634B4C" w:rsidP="00634B4C">
      <w:pPr>
        <w:pStyle w:val="ListParagraph"/>
        <w:rPr>
          <w:szCs w:val="22"/>
        </w:rPr>
      </w:pPr>
    </w:p>
    <w:p w:rsidR="00634B4C" w:rsidRDefault="00634B4C" w:rsidP="002E07DC">
      <w:pPr>
        <w:pStyle w:val="ListParagraph"/>
        <w:numPr>
          <w:ilvl w:val="0"/>
          <w:numId w:val="16"/>
        </w:numPr>
        <w:rPr>
          <w:szCs w:val="22"/>
        </w:rPr>
      </w:pPr>
      <w:r>
        <w:rPr>
          <w:szCs w:val="22"/>
        </w:rPr>
        <w:lastRenderedPageBreak/>
        <w:t xml:space="preserve">The Secretariat described the </w:t>
      </w:r>
      <w:r w:rsidR="00C17FDB" w:rsidRPr="00C17FDB">
        <w:rPr>
          <w:i/>
          <w:szCs w:val="22"/>
        </w:rPr>
        <w:t>International Conference on Copyright Limitations and Exceptions for</w:t>
      </w:r>
      <w:r w:rsidR="00C17FDB">
        <w:rPr>
          <w:szCs w:val="22"/>
        </w:rPr>
        <w:t xml:space="preserve"> </w:t>
      </w:r>
      <w:r w:rsidR="00C17FDB" w:rsidRPr="00CC4D8B">
        <w:rPr>
          <w:i/>
          <w:szCs w:val="22"/>
        </w:rPr>
        <w:t>Libraries, Archives, Museums and Educ</w:t>
      </w:r>
      <w:r w:rsidR="00C17FDB">
        <w:rPr>
          <w:i/>
          <w:szCs w:val="22"/>
        </w:rPr>
        <w:t xml:space="preserve">ational &amp; Research Institutions, </w:t>
      </w:r>
      <w:r w:rsidR="00C17FDB">
        <w:rPr>
          <w:szCs w:val="22"/>
        </w:rPr>
        <w:t>held on October 18 and 19 in Geneva</w:t>
      </w:r>
      <w:r w:rsidR="00C17FDB" w:rsidRPr="00C17FDB">
        <w:rPr>
          <w:szCs w:val="22"/>
        </w:rPr>
        <w:t xml:space="preserve"> </w:t>
      </w:r>
      <w:r w:rsidR="00C17FDB">
        <w:rPr>
          <w:szCs w:val="22"/>
        </w:rPr>
        <w:t xml:space="preserve">pursuant to the </w:t>
      </w:r>
      <w:r w:rsidR="00C17FDB" w:rsidRPr="00634B4C">
        <w:rPr>
          <w:i/>
          <w:szCs w:val="22"/>
        </w:rPr>
        <w:t>Action Plan for Libraries, Archives, and Museums</w:t>
      </w:r>
      <w:r w:rsidR="00C17FDB">
        <w:rPr>
          <w:szCs w:val="22"/>
        </w:rPr>
        <w:t xml:space="preserve"> (item 6) and the </w:t>
      </w:r>
      <w:r w:rsidR="00C17FDB" w:rsidRPr="00634B4C">
        <w:rPr>
          <w:i/>
          <w:szCs w:val="22"/>
        </w:rPr>
        <w:t>Action Plan for Educational and Research Institutions and Persons with Other Disabilities</w:t>
      </w:r>
      <w:r w:rsidR="00C17FDB">
        <w:rPr>
          <w:szCs w:val="22"/>
        </w:rPr>
        <w:t xml:space="preserve"> (item 4) (document SCCR/36/7), </w:t>
      </w:r>
      <w:r w:rsidR="00C42140">
        <w:rPr>
          <w:szCs w:val="22"/>
        </w:rPr>
        <w:t>and reported on the discussions in the final panel of the International Conference.</w:t>
      </w:r>
    </w:p>
    <w:p w:rsidR="002E07DC" w:rsidRPr="002E07DC" w:rsidRDefault="002E07DC" w:rsidP="002E07DC">
      <w:pPr>
        <w:rPr>
          <w:szCs w:val="22"/>
        </w:rPr>
      </w:pPr>
    </w:p>
    <w:p w:rsidR="00F639C7" w:rsidRPr="000F0D6C" w:rsidRDefault="00BF59EA" w:rsidP="000F0D6C">
      <w:pPr>
        <w:pStyle w:val="ListParagraph"/>
        <w:numPr>
          <w:ilvl w:val="0"/>
          <w:numId w:val="16"/>
        </w:numPr>
        <w:rPr>
          <w:szCs w:val="22"/>
        </w:rPr>
      </w:pPr>
      <w:r w:rsidRPr="006870D8">
        <w:rPr>
          <w:rFonts w:eastAsia="Times New Roman"/>
          <w:szCs w:val="22"/>
          <w:lang w:eastAsia="fr-FR"/>
        </w:rPr>
        <w:t xml:space="preserve">Discussions </w:t>
      </w:r>
      <w:r w:rsidR="00F639C7">
        <w:rPr>
          <w:rFonts w:eastAsia="Times New Roman"/>
          <w:szCs w:val="22"/>
          <w:lang w:eastAsia="fr-FR"/>
        </w:rPr>
        <w:t xml:space="preserve">on the next steps for agenda items 5 and 6 </w:t>
      </w:r>
      <w:r w:rsidRPr="006870D8">
        <w:rPr>
          <w:rFonts w:eastAsia="Times New Roman"/>
          <w:szCs w:val="22"/>
          <w:lang w:eastAsia="fr-FR"/>
        </w:rPr>
        <w:t>were held in informal sessions of the Committee.</w:t>
      </w:r>
      <w:r w:rsidR="00F639C7">
        <w:rPr>
          <w:rFonts w:eastAsia="Times New Roman"/>
          <w:szCs w:val="22"/>
          <w:lang w:eastAsia="fr-FR"/>
        </w:rPr>
        <w:t xml:space="preserve"> </w:t>
      </w:r>
    </w:p>
    <w:p w:rsidR="00F639C7" w:rsidRPr="000F0D6C" w:rsidRDefault="00F639C7">
      <w:pPr>
        <w:rPr>
          <w:szCs w:val="22"/>
        </w:rPr>
      </w:pPr>
    </w:p>
    <w:p w:rsidR="0047764E" w:rsidRPr="00AB52DC" w:rsidRDefault="000F0D6C" w:rsidP="0047764E">
      <w:pPr>
        <w:pStyle w:val="ListParagraph"/>
        <w:numPr>
          <w:ilvl w:val="0"/>
          <w:numId w:val="16"/>
        </w:numPr>
        <w:rPr>
          <w:szCs w:val="22"/>
        </w:rPr>
      </w:pPr>
      <w:r>
        <w:t>The Secretariat will prepare a factual report with the results of the three regional seminars and the International Conference</w:t>
      </w:r>
      <w:r w:rsidR="0070659B">
        <w:t xml:space="preserve"> for the consideration of the Committee</w:t>
      </w:r>
      <w:r>
        <w:t>.  The report will encompass the four main areas covered – libraries, archives, museums, and educational and research institutions – and will reflect the analysis and proposals from the practitioners, experts and Member States in these four fields from all over the world who gathered throughout the process.  The report will also cover the points highlighted and inputs at the end of the Conference on the future way forward.  </w:t>
      </w:r>
      <w:r w:rsidR="00B43260">
        <w:t>The report will be posted in all languages as soon as possible, but at the latest two months before SCCR/40.</w:t>
      </w:r>
      <w:r w:rsidR="00A5446B">
        <w:t xml:space="preserve">  </w:t>
      </w:r>
      <w:r w:rsidR="00D44FA1">
        <w:t>The Committee will</w:t>
      </w:r>
      <w:r w:rsidR="00A5446B">
        <w:t xml:space="preserve"> continue discussions on the futur</w:t>
      </w:r>
      <w:r w:rsidR="00AC5323">
        <w:t>e SCCR work program on this agenda item</w:t>
      </w:r>
      <w:r w:rsidR="00A5446B">
        <w:t xml:space="preserve"> based on the prior work of the Committee and existing SCCR d</w:t>
      </w:r>
      <w:r w:rsidR="0047764E">
        <w:t>ocuments, including the report of the results of the three regional seminars and the International Conference, which concluded the work carried out under the Action Plans.</w:t>
      </w:r>
    </w:p>
    <w:p w:rsidR="00F639C7" w:rsidRPr="00AB52DC" w:rsidRDefault="00F639C7" w:rsidP="000F0D6C">
      <w:pPr>
        <w:rPr>
          <w:szCs w:val="22"/>
        </w:rPr>
      </w:pPr>
    </w:p>
    <w:p w:rsidR="003F1189" w:rsidRPr="000E44EB" w:rsidRDefault="003F1189" w:rsidP="00AA6D0A">
      <w:pPr>
        <w:pStyle w:val="ListParagraph"/>
        <w:numPr>
          <w:ilvl w:val="0"/>
          <w:numId w:val="16"/>
        </w:numPr>
        <w:rPr>
          <w:szCs w:val="22"/>
        </w:rPr>
      </w:pPr>
      <w:r w:rsidRPr="000E44EB">
        <w:rPr>
          <w:szCs w:val="22"/>
        </w:rPr>
        <w:t xml:space="preserve">This item will be maintained on the agenda of the </w:t>
      </w:r>
      <w:r w:rsidR="00F542C6">
        <w:rPr>
          <w:szCs w:val="22"/>
        </w:rPr>
        <w:t>fortieth</w:t>
      </w:r>
      <w:r w:rsidRPr="000E44EB">
        <w:rPr>
          <w:szCs w:val="22"/>
        </w:rPr>
        <w:t xml:space="preserve"> session of the SCCR.</w:t>
      </w:r>
    </w:p>
    <w:p w:rsidR="003F1189" w:rsidRPr="000E44EB" w:rsidRDefault="003F1189" w:rsidP="003F1189">
      <w:pPr>
        <w:rPr>
          <w:szCs w:val="22"/>
        </w:rPr>
      </w:pPr>
    </w:p>
    <w:p w:rsidR="003F1189" w:rsidRPr="000E44EB" w:rsidRDefault="003F1189" w:rsidP="003F1189">
      <w:pPr>
        <w:rPr>
          <w:b/>
          <w:caps/>
          <w:szCs w:val="22"/>
        </w:rPr>
      </w:pPr>
    </w:p>
    <w:p w:rsidR="003F1189" w:rsidRPr="000E44EB" w:rsidRDefault="003F1189" w:rsidP="003F1189">
      <w:pPr>
        <w:rPr>
          <w:b/>
          <w:caps/>
          <w:szCs w:val="22"/>
        </w:rPr>
      </w:pPr>
      <w:r w:rsidRPr="000E44EB">
        <w:rPr>
          <w:b/>
          <w:caps/>
          <w:szCs w:val="22"/>
        </w:rPr>
        <w:t xml:space="preserve">AGENDA ITEM </w:t>
      </w:r>
      <w:r>
        <w:rPr>
          <w:b/>
          <w:caps/>
          <w:szCs w:val="22"/>
        </w:rPr>
        <w:t>6</w:t>
      </w:r>
      <w:r w:rsidRPr="000E44EB">
        <w:rPr>
          <w:b/>
          <w:caps/>
          <w:szCs w:val="22"/>
        </w:rPr>
        <w:t>:  Limitations and exceptions for educational and research institutions and for persons with other disabilities</w:t>
      </w:r>
    </w:p>
    <w:p w:rsidR="00267EE4" w:rsidRPr="000E44EB" w:rsidRDefault="00267EE4" w:rsidP="00267EE4">
      <w:pPr>
        <w:pStyle w:val="Default"/>
        <w:ind w:left="930"/>
        <w:rPr>
          <w:sz w:val="22"/>
          <w:szCs w:val="22"/>
          <w:highlight w:val="lightGray"/>
        </w:rPr>
      </w:pPr>
      <w:bookmarkStart w:id="4" w:name="_GoBack"/>
      <w:bookmarkEnd w:id="4"/>
    </w:p>
    <w:p w:rsidR="00267EE4" w:rsidRDefault="00267EE4" w:rsidP="00267EE4">
      <w:pPr>
        <w:pStyle w:val="Default"/>
        <w:numPr>
          <w:ilvl w:val="0"/>
          <w:numId w:val="16"/>
        </w:numPr>
        <w:rPr>
          <w:sz w:val="22"/>
          <w:szCs w:val="22"/>
        </w:rPr>
      </w:pPr>
      <w:r w:rsidRPr="00267EE4">
        <w:rPr>
          <w:sz w:val="22"/>
          <w:szCs w:val="22"/>
        </w:rPr>
        <w:t>The documents related to this agenda item were SCCR/26/4 PROV., SCCR/27/8, SCCR/32/4, SCCR/33/4, SCCR/33/6, SCCR/34/6, SCCR/35/3, SCCR/35/5 REV., SCCR/35/9, SCCR/36/3, SCCR/36/7, SCCR/38/3, SCCR/38/8, SCCR/38/9 and SCCR/39/6.</w:t>
      </w:r>
    </w:p>
    <w:p w:rsidR="00267EE4" w:rsidRDefault="00267EE4" w:rsidP="00267EE4">
      <w:pPr>
        <w:pStyle w:val="ListParagraph"/>
        <w:ind w:left="360"/>
        <w:rPr>
          <w:szCs w:val="22"/>
        </w:rPr>
      </w:pPr>
    </w:p>
    <w:p w:rsidR="00634B4C" w:rsidRDefault="002E07DC" w:rsidP="002E07DC">
      <w:pPr>
        <w:pStyle w:val="ListParagraph"/>
        <w:numPr>
          <w:ilvl w:val="0"/>
          <w:numId w:val="16"/>
        </w:numPr>
        <w:rPr>
          <w:szCs w:val="22"/>
        </w:rPr>
      </w:pPr>
      <w:r w:rsidRPr="000E44EB">
        <w:rPr>
          <w:szCs w:val="22"/>
        </w:rPr>
        <w:t xml:space="preserve">The Committee welcomed the report on </w:t>
      </w:r>
      <w:r>
        <w:rPr>
          <w:szCs w:val="22"/>
        </w:rPr>
        <w:t>document SCCR/39/6,</w:t>
      </w:r>
      <w:r w:rsidRPr="00B50770">
        <w:rPr>
          <w:szCs w:val="22"/>
        </w:rPr>
        <w:t xml:space="preserve"> </w:t>
      </w:r>
      <w:r w:rsidRPr="00C71686">
        <w:rPr>
          <w:i/>
          <w:szCs w:val="22"/>
        </w:rPr>
        <w:t>Report on Practices and</w:t>
      </w:r>
      <w:r w:rsidRPr="000E44EB">
        <w:rPr>
          <w:i/>
          <w:szCs w:val="22"/>
        </w:rPr>
        <w:t xml:space="preserve"> Challenges in Relation to Online Distance Education and Research Activities </w:t>
      </w:r>
      <w:r w:rsidRPr="000E44EB">
        <w:rPr>
          <w:szCs w:val="22"/>
        </w:rPr>
        <w:t>(item 2</w:t>
      </w:r>
      <w:r w:rsidR="00FC0D00">
        <w:rPr>
          <w:szCs w:val="22"/>
        </w:rPr>
        <w:t>(a)</w:t>
      </w:r>
      <w:r w:rsidRPr="000E44EB">
        <w:rPr>
          <w:szCs w:val="22"/>
        </w:rPr>
        <w:t xml:space="preserve">, </w:t>
      </w:r>
      <w:r w:rsidRPr="000E44EB">
        <w:rPr>
          <w:i/>
          <w:szCs w:val="22"/>
        </w:rPr>
        <w:t>Action Plan –  Educational and Research Institutions and Persons with Other Disabilities</w:t>
      </w:r>
      <w:r w:rsidR="00C71686">
        <w:rPr>
          <w:i/>
          <w:szCs w:val="22"/>
        </w:rPr>
        <w:t xml:space="preserve"> </w:t>
      </w:r>
      <w:r w:rsidR="00C71686">
        <w:rPr>
          <w:szCs w:val="22"/>
        </w:rPr>
        <w:t>(</w:t>
      </w:r>
      <w:r w:rsidR="00FC0D00">
        <w:rPr>
          <w:szCs w:val="22"/>
        </w:rPr>
        <w:t>document SCCR/36/7</w:t>
      </w:r>
      <w:r w:rsidRPr="000E44EB">
        <w:rPr>
          <w:szCs w:val="22"/>
        </w:rPr>
        <w:t>), given by Professor Raquel Xalabarder</w:t>
      </w:r>
      <w:r w:rsidR="00FC0D00">
        <w:rPr>
          <w:szCs w:val="22"/>
        </w:rPr>
        <w:t xml:space="preserve"> and Ms. Monica Torres</w:t>
      </w:r>
      <w:r w:rsidRPr="000E44EB">
        <w:rPr>
          <w:szCs w:val="22"/>
        </w:rPr>
        <w:t>, and participated in a question-and-answer process with Professor Xalabarder</w:t>
      </w:r>
      <w:r w:rsidR="00FC0D00">
        <w:rPr>
          <w:szCs w:val="22"/>
        </w:rPr>
        <w:t xml:space="preserve"> and Ms. Torres</w:t>
      </w:r>
      <w:r w:rsidR="0040269B">
        <w:rPr>
          <w:szCs w:val="22"/>
        </w:rPr>
        <w:t>.</w:t>
      </w:r>
    </w:p>
    <w:p w:rsidR="00634B4C" w:rsidRPr="00634B4C" w:rsidRDefault="00634B4C" w:rsidP="00634B4C">
      <w:pPr>
        <w:pStyle w:val="ListParagraph"/>
        <w:rPr>
          <w:szCs w:val="22"/>
        </w:rPr>
      </w:pPr>
    </w:p>
    <w:p w:rsidR="00634B4C" w:rsidRDefault="00634B4C" w:rsidP="00634B4C">
      <w:pPr>
        <w:pStyle w:val="ListParagraph"/>
        <w:numPr>
          <w:ilvl w:val="0"/>
          <w:numId w:val="16"/>
        </w:numPr>
        <w:rPr>
          <w:szCs w:val="22"/>
        </w:rPr>
      </w:pPr>
      <w:r>
        <w:rPr>
          <w:szCs w:val="22"/>
        </w:rPr>
        <w:t xml:space="preserve">The Secretariat reported on the three regional seminars held in Singapore, Nairobi, and Santo Domingo pursuant to the </w:t>
      </w:r>
      <w:r w:rsidRPr="00634B4C">
        <w:rPr>
          <w:i/>
          <w:szCs w:val="22"/>
        </w:rPr>
        <w:t>Action Plan for Libraries, Archives, and Museums</w:t>
      </w:r>
      <w:r>
        <w:rPr>
          <w:szCs w:val="22"/>
        </w:rPr>
        <w:t xml:space="preserve"> (item 5) and the </w:t>
      </w:r>
      <w:r w:rsidRPr="00634B4C">
        <w:rPr>
          <w:i/>
          <w:szCs w:val="22"/>
        </w:rPr>
        <w:t>Action Plan for Educational and Research Institutions and Persons with Other Disabilities</w:t>
      </w:r>
      <w:r>
        <w:rPr>
          <w:szCs w:val="22"/>
        </w:rPr>
        <w:t xml:space="preserve"> (item 3) (document SCCR/36/7):  </w:t>
      </w:r>
      <w:r w:rsidRPr="00CC4D8B">
        <w:rPr>
          <w:i/>
          <w:szCs w:val="22"/>
        </w:rPr>
        <w:t>Regional Seminar for the Asia Pacific Group on Libraries, Archives, Museums and Educational &amp; Research Institutions in the Field of Copyright</w:t>
      </w:r>
      <w:r>
        <w:rPr>
          <w:i/>
          <w:szCs w:val="22"/>
        </w:rPr>
        <w:t xml:space="preserve"> (April 29 and 30);</w:t>
      </w:r>
      <w:r w:rsidRPr="00CC4D8B">
        <w:rPr>
          <w:i/>
          <w:szCs w:val="22"/>
        </w:rPr>
        <w:t xml:space="preserve"> Regional Seminar for the A</w:t>
      </w:r>
      <w:r>
        <w:rPr>
          <w:i/>
          <w:szCs w:val="22"/>
        </w:rPr>
        <w:t>frican</w:t>
      </w:r>
      <w:r w:rsidRPr="00CC4D8B">
        <w:rPr>
          <w:i/>
          <w:szCs w:val="22"/>
        </w:rPr>
        <w:t xml:space="preserve"> Group on Libraries, Archives, Museums and Educational &amp; Research Institutions in the Field of Copyright</w:t>
      </w:r>
      <w:r>
        <w:rPr>
          <w:i/>
          <w:szCs w:val="22"/>
        </w:rPr>
        <w:t xml:space="preserve"> </w:t>
      </w:r>
      <w:r>
        <w:rPr>
          <w:szCs w:val="22"/>
        </w:rPr>
        <w:t>(June 12 and 13)</w:t>
      </w:r>
      <w:r>
        <w:rPr>
          <w:i/>
          <w:szCs w:val="22"/>
        </w:rPr>
        <w:t>;</w:t>
      </w:r>
      <w:r w:rsidRPr="00CC4D8B">
        <w:rPr>
          <w:i/>
          <w:szCs w:val="22"/>
        </w:rPr>
        <w:t xml:space="preserve"> Regional Seminar for the </w:t>
      </w:r>
      <w:r>
        <w:rPr>
          <w:i/>
          <w:szCs w:val="22"/>
        </w:rPr>
        <w:t>Latin America and Caribbean</w:t>
      </w:r>
      <w:r w:rsidRPr="00CC4D8B">
        <w:rPr>
          <w:i/>
          <w:szCs w:val="22"/>
        </w:rPr>
        <w:t xml:space="preserve"> Group on Libraries, Archives, Museums and Educational &amp; Research Institutions in the Field of Copyright</w:t>
      </w:r>
      <w:r>
        <w:rPr>
          <w:i/>
          <w:szCs w:val="22"/>
        </w:rPr>
        <w:t xml:space="preserve"> </w:t>
      </w:r>
      <w:r>
        <w:rPr>
          <w:szCs w:val="22"/>
        </w:rPr>
        <w:t>(July 4 and 5).</w:t>
      </w:r>
      <w:r w:rsidRPr="000E44EB">
        <w:rPr>
          <w:szCs w:val="22"/>
        </w:rPr>
        <w:t xml:space="preserve"> </w:t>
      </w:r>
      <w:r>
        <w:rPr>
          <w:szCs w:val="22"/>
        </w:rPr>
        <w:t xml:space="preserve"> Chairs and Rapporteurs from the working groups at the regional seminars reported on the discussions held in their groups, </w:t>
      </w:r>
      <w:r w:rsidR="00EC4148">
        <w:rPr>
          <w:szCs w:val="22"/>
        </w:rPr>
        <w:t>and representatives of the host countries also shared their views on the seminars</w:t>
      </w:r>
      <w:r>
        <w:rPr>
          <w:szCs w:val="22"/>
        </w:rPr>
        <w:t>.</w:t>
      </w:r>
      <w:r w:rsidRPr="000E44EB">
        <w:rPr>
          <w:szCs w:val="22"/>
        </w:rPr>
        <w:t xml:space="preserve"> </w:t>
      </w:r>
    </w:p>
    <w:p w:rsidR="00634B4C" w:rsidRPr="00634B4C" w:rsidRDefault="00634B4C" w:rsidP="00634B4C">
      <w:pPr>
        <w:pStyle w:val="ListParagraph"/>
        <w:rPr>
          <w:szCs w:val="22"/>
        </w:rPr>
      </w:pPr>
    </w:p>
    <w:p w:rsidR="00C17FDB" w:rsidRDefault="00C17FDB" w:rsidP="00C17FDB">
      <w:pPr>
        <w:pStyle w:val="ListParagraph"/>
        <w:numPr>
          <w:ilvl w:val="0"/>
          <w:numId w:val="16"/>
        </w:numPr>
        <w:rPr>
          <w:szCs w:val="22"/>
        </w:rPr>
      </w:pPr>
      <w:r>
        <w:rPr>
          <w:szCs w:val="22"/>
        </w:rPr>
        <w:t xml:space="preserve">The Secretariat described the </w:t>
      </w:r>
      <w:r w:rsidRPr="00C17FDB">
        <w:rPr>
          <w:i/>
          <w:szCs w:val="22"/>
        </w:rPr>
        <w:t>International Conference on Copyright Limitations and Exceptions for</w:t>
      </w:r>
      <w:r>
        <w:rPr>
          <w:szCs w:val="22"/>
        </w:rPr>
        <w:t xml:space="preserve"> </w:t>
      </w:r>
      <w:r w:rsidRPr="00CC4D8B">
        <w:rPr>
          <w:i/>
          <w:szCs w:val="22"/>
        </w:rPr>
        <w:t>Libraries, Archives, Museums and Educ</w:t>
      </w:r>
      <w:r>
        <w:rPr>
          <w:i/>
          <w:szCs w:val="22"/>
        </w:rPr>
        <w:t xml:space="preserve">ational &amp; Research Institutions, </w:t>
      </w:r>
      <w:r>
        <w:rPr>
          <w:szCs w:val="22"/>
        </w:rPr>
        <w:t>held on October 18 and 19 in Geneva</w:t>
      </w:r>
      <w:r w:rsidRPr="00C17FDB">
        <w:rPr>
          <w:szCs w:val="22"/>
        </w:rPr>
        <w:t xml:space="preserve"> </w:t>
      </w:r>
      <w:r>
        <w:rPr>
          <w:szCs w:val="22"/>
        </w:rPr>
        <w:t xml:space="preserve">pursuant to the </w:t>
      </w:r>
      <w:r w:rsidRPr="00634B4C">
        <w:rPr>
          <w:i/>
          <w:szCs w:val="22"/>
        </w:rPr>
        <w:t xml:space="preserve">Action Plan for Libraries, Archives, and </w:t>
      </w:r>
      <w:r w:rsidRPr="00634B4C">
        <w:rPr>
          <w:i/>
          <w:szCs w:val="22"/>
        </w:rPr>
        <w:lastRenderedPageBreak/>
        <w:t>Museums</w:t>
      </w:r>
      <w:r>
        <w:rPr>
          <w:szCs w:val="22"/>
        </w:rPr>
        <w:t xml:space="preserve"> (item 6) and the </w:t>
      </w:r>
      <w:r w:rsidRPr="00634B4C">
        <w:rPr>
          <w:i/>
          <w:szCs w:val="22"/>
        </w:rPr>
        <w:t>Action Plan for Educational and Research Institutions and Persons with Other Disabilities</w:t>
      </w:r>
      <w:r>
        <w:rPr>
          <w:szCs w:val="22"/>
        </w:rPr>
        <w:t xml:space="preserve"> (item 4) (document SCCR/36/7), and </w:t>
      </w:r>
      <w:r w:rsidR="00C42140">
        <w:rPr>
          <w:szCs w:val="22"/>
        </w:rPr>
        <w:t>reported on the discussions in the final panel of the International Conference</w:t>
      </w:r>
      <w:r>
        <w:rPr>
          <w:szCs w:val="22"/>
        </w:rPr>
        <w:t xml:space="preserve">.  </w:t>
      </w:r>
    </w:p>
    <w:p w:rsidR="002E07DC" w:rsidRPr="002E07DC" w:rsidRDefault="002E07DC" w:rsidP="002E07DC">
      <w:pPr>
        <w:pStyle w:val="ListParagraph"/>
        <w:rPr>
          <w:szCs w:val="22"/>
        </w:rPr>
      </w:pPr>
    </w:p>
    <w:p w:rsidR="00BF59EA" w:rsidRPr="000F0D6C" w:rsidRDefault="00BF59EA" w:rsidP="00BF59EA">
      <w:pPr>
        <w:pStyle w:val="ListParagraph"/>
        <w:numPr>
          <w:ilvl w:val="0"/>
          <w:numId w:val="16"/>
        </w:numPr>
        <w:rPr>
          <w:szCs w:val="22"/>
        </w:rPr>
      </w:pPr>
      <w:r w:rsidRPr="006870D8">
        <w:rPr>
          <w:rFonts w:eastAsia="Times New Roman"/>
          <w:szCs w:val="22"/>
          <w:lang w:eastAsia="fr-FR"/>
        </w:rPr>
        <w:t>Discussions</w:t>
      </w:r>
      <w:r w:rsidR="008F24DF" w:rsidRPr="008F24DF">
        <w:rPr>
          <w:rFonts w:eastAsia="Times New Roman"/>
          <w:szCs w:val="22"/>
          <w:lang w:eastAsia="fr-FR"/>
        </w:rPr>
        <w:t xml:space="preserve"> </w:t>
      </w:r>
      <w:r w:rsidR="008F24DF">
        <w:rPr>
          <w:rFonts w:eastAsia="Times New Roman"/>
          <w:szCs w:val="22"/>
          <w:lang w:eastAsia="fr-FR"/>
        </w:rPr>
        <w:t>on the next steps for agenda items 5 and 6</w:t>
      </w:r>
      <w:r w:rsidRPr="006870D8">
        <w:rPr>
          <w:rFonts w:eastAsia="Times New Roman"/>
          <w:szCs w:val="22"/>
          <w:lang w:eastAsia="fr-FR"/>
        </w:rPr>
        <w:t xml:space="preserve"> were held in informal sessions of the Committee.</w:t>
      </w:r>
    </w:p>
    <w:p w:rsidR="008F24DF" w:rsidRPr="000F0D6C" w:rsidRDefault="008F24DF" w:rsidP="000F0D6C">
      <w:pPr>
        <w:rPr>
          <w:szCs w:val="22"/>
        </w:rPr>
      </w:pPr>
    </w:p>
    <w:p w:rsidR="00D5487E" w:rsidRPr="00AB52DC" w:rsidRDefault="00EC4148" w:rsidP="00D5487E">
      <w:pPr>
        <w:pStyle w:val="ListParagraph"/>
        <w:numPr>
          <w:ilvl w:val="0"/>
          <w:numId w:val="16"/>
        </w:numPr>
        <w:rPr>
          <w:szCs w:val="22"/>
        </w:rPr>
      </w:pPr>
      <w:r>
        <w:t xml:space="preserve">The Secretariat will </w:t>
      </w:r>
      <w:r w:rsidR="00D5487E">
        <w:t>prepare a factual report with the results of the three regional seminars and the International Conference</w:t>
      </w:r>
      <w:r>
        <w:t xml:space="preserve"> for the consideration of the Committee</w:t>
      </w:r>
      <w:r w:rsidR="00D5487E">
        <w:t>.  The report will encompass the four main areas covered – libraries, archives, museums, and educational and research institutions – and will reflect the analysis and proposals from the practitioners, experts and Member States in these four fields from all over the world who gathered throughout the process.  The report will also cover the points highlighted and inputs at the end of the Conference on the future way forward.  The report will be posted in all languages</w:t>
      </w:r>
      <w:r w:rsidR="00B43260">
        <w:t xml:space="preserve"> as soon as possible, but at the latest</w:t>
      </w:r>
      <w:r w:rsidR="00D5487E">
        <w:t xml:space="preserve"> two months before SCCR/40.</w:t>
      </w:r>
      <w:r w:rsidR="00A5446B">
        <w:t xml:space="preserve">  </w:t>
      </w:r>
      <w:r w:rsidR="00D44FA1">
        <w:t>The Committee will</w:t>
      </w:r>
      <w:r w:rsidR="00A5446B">
        <w:t xml:space="preserve"> continue discussions on the futur</w:t>
      </w:r>
      <w:r w:rsidR="00AC5323">
        <w:t>e SCCR work program on this agenda item</w:t>
      </w:r>
      <w:r w:rsidR="00A5446B">
        <w:t xml:space="preserve"> based on the prior work of the Committee and existin</w:t>
      </w:r>
      <w:r w:rsidR="0047764E">
        <w:t>g SCCR documents, including the</w:t>
      </w:r>
      <w:r w:rsidR="00A5446B">
        <w:t xml:space="preserve"> report</w:t>
      </w:r>
      <w:r w:rsidR="0047764E">
        <w:t xml:space="preserve"> of the results of the three regional seminars and the International Conference, which concluded the work carried out under the Action Plans</w:t>
      </w:r>
      <w:r w:rsidR="00A5446B">
        <w:t>.</w:t>
      </w:r>
    </w:p>
    <w:p w:rsidR="003F1189" w:rsidRPr="000E44EB" w:rsidRDefault="003F1189" w:rsidP="003F1189">
      <w:pPr>
        <w:pStyle w:val="Default"/>
        <w:rPr>
          <w:sz w:val="22"/>
          <w:szCs w:val="22"/>
          <w:highlight w:val="lightGray"/>
        </w:rPr>
      </w:pPr>
    </w:p>
    <w:p w:rsidR="003F1189" w:rsidRPr="000E44EB" w:rsidRDefault="003F1189" w:rsidP="00AA6D0A">
      <w:pPr>
        <w:pStyle w:val="ListParagraph"/>
        <w:numPr>
          <w:ilvl w:val="0"/>
          <w:numId w:val="16"/>
        </w:numPr>
        <w:rPr>
          <w:szCs w:val="22"/>
        </w:rPr>
      </w:pPr>
      <w:r w:rsidRPr="000E44EB">
        <w:rPr>
          <w:szCs w:val="22"/>
        </w:rPr>
        <w:t xml:space="preserve">This item will be maintained on the agenda of the </w:t>
      </w:r>
      <w:r w:rsidR="00F542C6">
        <w:rPr>
          <w:szCs w:val="22"/>
        </w:rPr>
        <w:t>fortieth</w:t>
      </w:r>
      <w:r w:rsidR="00F542C6" w:rsidRPr="000E44EB">
        <w:rPr>
          <w:szCs w:val="22"/>
        </w:rPr>
        <w:t xml:space="preserve"> </w:t>
      </w:r>
      <w:r w:rsidRPr="000E44EB">
        <w:rPr>
          <w:szCs w:val="22"/>
        </w:rPr>
        <w:t>session of the SCCR.</w:t>
      </w:r>
    </w:p>
    <w:p w:rsidR="003F1189" w:rsidRDefault="003F1189" w:rsidP="006A1CD5">
      <w:pPr>
        <w:rPr>
          <w:b/>
          <w:caps/>
          <w:szCs w:val="22"/>
        </w:rPr>
      </w:pPr>
    </w:p>
    <w:p w:rsidR="003F1189" w:rsidRDefault="003F1189" w:rsidP="006A1CD5">
      <w:pPr>
        <w:rPr>
          <w:b/>
          <w:caps/>
          <w:szCs w:val="22"/>
        </w:rPr>
      </w:pPr>
    </w:p>
    <w:p w:rsidR="006A1CD5" w:rsidRPr="006870D8" w:rsidRDefault="000261D7" w:rsidP="006A1CD5">
      <w:pPr>
        <w:rPr>
          <w:b/>
          <w:caps/>
          <w:szCs w:val="22"/>
        </w:rPr>
      </w:pPr>
      <w:r w:rsidRPr="006870D8">
        <w:rPr>
          <w:b/>
          <w:caps/>
          <w:szCs w:val="22"/>
        </w:rPr>
        <w:t xml:space="preserve">AGENDA ITEM </w:t>
      </w:r>
      <w:r w:rsidR="003F1189">
        <w:rPr>
          <w:b/>
          <w:caps/>
          <w:szCs w:val="22"/>
        </w:rPr>
        <w:t>7</w:t>
      </w:r>
      <w:r w:rsidR="006A1CD5" w:rsidRPr="006870D8">
        <w:rPr>
          <w:b/>
          <w:caps/>
          <w:szCs w:val="22"/>
        </w:rPr>
        <w:t xml:space="preserve">: </w:t>
      </w:r>
      <w:r w:rsidR="00F56F78" w:rsidRPr="006870D8">
        <w:rPr>
          <w:b/>
          <w:caps/>
          <w:szCs w:val="22"/>
        </w:rPr>
        <w:t xml:space="preserve"> </w:t>
      </w:r>
      <w:r w:rsidR="006A1CD5" w:rsidRPr="006870D8">
        <w:rPr>
          <w:b/>
          <w:caps/>
          <w:szCs w:val="22"/>
        </w:rPr>
        <w:t>Protection of broadcasting organizations</w:t>
      </w:r>
    </w:p>
    <w:p w:rsidR="006A1CD5" w:rsidRPr="006870D8" w:rsidRDefault="006A1CD5" w:rsidP="00DA1C96">
      <w:pPr>
        <w:pStyle w:val="Default"/>
        <w:rPr>
          <w:rFonts w:eastAsia="SimSun"/>
          <w:b/>
          <w:caps/>
          <w:color w:val="auto"/>
          <w:sz w:val="22"/>
          <w:szCs w:val="22"/>
          <w:lang w:eastAsia="zh-CN"/>
        </w:rPr>
      </w:pPr>
    </w:p>
    <w:p w:rsidR="00F2764D" w:rsidRPr="006870D8" w:rsidRDefault="00F2764D" w:rsidP="00AA6D0A">
      <w:pPr>
        <w:pStyle w:val="ListParagraph"/>
        <w:numPr>
          <w:ilvl w:val="0"/>
          <w:numId w:val="16"/>
        </w:numPr>
        <w:rPr>
          <w:szCs w:val="22"/>
        </w:rPr>
      </w:pPr>
      <w:r w:rsidRPr="006870D8">
        <w:rPr>
          <w:szCs w:val="22"/>
        </w:rPr>
        <w:t>The documents related to this agenda item were SCCR/27/2 REV., SCCR/27/6, SCCR/30/5, SCCR/31/3</w:t>
      </w:r>
      <w:r w:rsidR="00A23708" w:rsidRPr="006870D8">
        <w:rPr>
          <w:szCs w:val="22"/>
        </w:rPr>
        <w:t xml:space="preserve">, </w:t>
      </w:r>
      <w:r w:rsidRPr="006870D8">
        <w:rPr>
          <w:szCs w:val="22"/>
        </w:rPr>
        <w:t xml:space="preserve">SCCR/32/3, </w:t>
      </w:r>
      <w:r w:rsidR="003E78FB" w:rsidRPr="006870D8">
        <w:rPr>
          <w:szCs w:val="22"/>
        </w:rPr>
        <w:t xml:space="preserve">SCCR/33/3, </w:t>
      </w:r>
      <w:r w:rsidR="00A23708" w:rsidRPr="006870D8">
        <w:rPr>
          <w:szCs w:val="22"/>
        </w:rPr>
        <w:t>SCCR/33/5</w:t>
      </w:r>
      <w:r w:rsidR="00A44876" w:rsidRPr="006870D8">
        <w:rPr>
          <w:szCs w:val="22"/>
        </w:rPr>
        <w:t xml:space="preserve">, </w:t>
      </w:r>
      <w:r w:rsidR="00974CBB" w:rsidRPr="006870D8">
        <w:rPr>
          <w:szCs w:val="22"/>
        </w:rPr>
        <w:t xml:space="preserve">SCCR/34/3, </w:t>
      </w:r>
      <w:r w:rsidR="00A069CD" w:rsidRPr="006870D8">
        <w:rPr>
          <w:szCs w:val="22"/>
        </w:rPr>
        <w:t>SCCR/34/4, SCCR/35/10, SCCR/35/12</w:t>
      </w:r>
      <w:r w:rsidR="00974CBB" w:rsidRPr="006870D8">
        <w:rPr>
          <w:szCs w:val="22"/>
        </w:rPr>
        <w:t xml:space="preserve">, </w:t>
      </w:r>
      <w:r w:rsidR="00A069CD" w:rsidRPr="006870D8">
        <w:rPr>
          <w:szCs w:val="22"/>
        </w:rPr>
        <w:t>SCCR/36/5</w:t>
      </w:r>
      <w:r w:rsidR="005F3BE8" w:rsidRPr="006870D8">
        <w:rPr>
          <w:szCs w:val="22"/>
        </w:rPr>
        <w:t>,</w:t>
      </w:r>
      <w:r w:rsidR="0059148E" w:rsidRPr="006870D8">
        <w:rPr>
          <w:szCs w:val="22"/>
        </w:rPr>
        <w:t xml:space="preserve"> </w:t>
      </w:r>
      <w:r w:rsidR="00261F94" w:rsidRPr="006870D8">
        <w:rPr>
          <w:szCs w:val="22"/>
        </w:rPr>
        <w:t>SCCR/36/6, SCCR/37/2, SCCR/37/7</w:t>
      </w:r>
      <w:r w:rsidR="0059148E" w:rsidRPr="006870D8">
        <w:rPr>
          <w:szCs w:val="22"/>
        </w:rPr>
        <w:t xml:space="preserve">, </w:t>
      </w:r>
      <w:r w:rsidR="00B3458E" w:rsidRPr="006870D8">
        <w:rPr>
          <w:szCs w:val="22"/>
        </w:rPr>
        <w:t>SCCR/37/8</w:t>
      </w:r>
      <w:r w:rsidR="008122B8">
        <w:rPr>
          <w:szCs w:val="22"/>
        </w:rPr>
        <w:t>,</w:t>
      </w:r>
      <w:r w:rsidR="00261F94" w:rsidRPr="006870D8">
        <w:rPr>
          <w:szCs w:val="22"/>
        </w:rPr>
        <w:t xml:space="preserve"> </w:t>
      </w:r>
      <w:r w:rsidR="00CF2B07">
        <w:rPr>
          <w:szCs w:val="22"/>
        </w:rPr>
        <w:t>SCCR/38/</w:t>
      </w:r>
      <w:r w:rsidR="00CF2B07" w:rsidRPr="00631439">
        <w:rPr>
          <w:szCs w:val="22"/>
        </w:rPr>
        <w:t>10,</w:t>
      </w:r>
      <w:r w:rsidR="004D4F82">
        <w:rPr>
          <w:szCs w:val="22"/>
        </w:rPr>
        <w:t xml:space="preserve"> SCCR/39/4, </w:t>
      </w:r>
      <w:r w:rsidR="00F639C7">
        <w:rPr>
          <w:szCs w:val="22"/>
        </w:rPr>
        <w:t xml:space="preserve">and SCCR/39/7, </w:t>
      </w:r>
      <w:r w:rsidRPr="006870D8">
        <w:rPr>
          <w:szCs w:val="22"/>
        </w:rPr>
        <w:t xml:space="preserve">as well as informal charts and </w:t>
      </w:r>
      <w:r w:rsidR="00846CA0" w:rsidRPr="006870D8">
        <w:rPr>
          <w:szCs w:val="22"/>
        </w:rPr>
        <w:t>non-papers prepared during previous meetings</w:t>
      </w:r>
      <w:r w:rsidRPr="006870D8">
        <w:rPr>
          <w:szCs w:val="22"/>
        </w:rPr>
        <w:t>.</w:t>
      </w:r>
    </w:p>
    <w:p w:rsidR="00297288" w:rsidRPr="006870D8" w:rsidRDefault="00297288" w:rsidP="00F2764D">
      <w:pPr>
        <w:pStyle w:val="Default"/>
        <w:rPr>
          <w:color w:val="auto"/>
          <w:sz w:val="22"/>
          <w:szCs w:val="22"/>
        </w:rPr>
      </w:pPr>
    </w:p>
    <w:p w:rsidR="00265FBB" w:rsidRPr="006870D8" w:rsidRDefault="00265FBB" w:rsidP="00AA6D0A">
      <w:pPr>
        <w:pStyle w:val="ListParagraph"/>
        <w:numPr>
          <w:ilvl w:val="0"/>
          <w:numId w:val="16"/>
        </w:numPr>
        <w:rPr>
          <w:rFonts w:eastAsia="Times New Roman"/>
          <w:szCs w:val="22"/>
          <w:lang w:val="en-GB" w:eastAsia="fr-FR"/>
        </w:rPr>
      </w:pPr>
      <w:r w:rsidRPr="006870D8">
        <w:rPr>
          <w:rFonts w:eastAsia="Times New Roman"/>
          <w:szCs w:val="22"/>
          <w:lang w:val="en-GB" w:eastAsia="fr-FR"/>
        </w:rPr>
        <w:t>The Commi</w:t>
      </w:r>
      <w:r w:rsidR="0059148E" w:rsidRPr="006870D8">
        <w:rPr>
          <w:rFonts w:eastAsia="Times New Roman"/>
          <w:szCs w:val="22"/>
          <w:lang w:val="en-GB" w:eastAsia="fr-FR"/>
        </w:rPr>
        <w:t>ttee</w:t>
      </w:r>
      <w:r w:rsidR="004D4F82">
        <w:rPr>
          <w:rFonts w:eastAsia="Times New Roman"/>
          <w:szCs w:val="22"/>
          <w:lang w:val="en-GB" w:eastAsia="fr-FR"/>
        </w:rPr>
        <w:t xml:space="preserve"> considered document SCCR/39/4</w:t>
      </w:r>
      <w:r w:rsidR="00261F94" w:rsidRPr="006870D8">
        <w:rPr>
          <w:rFonts w:eastAsia="Times New Roman"/>
          <w:szCs w:val="22"/>
          <w:lang w:val="en-GB" w:eastAsia="fr-FR"/>
        </w:rPr>
        <w:t xml:space="preserve"> </w:t>
      </w:r>
      <w:r w:rsidRPr="006870D8">
        <w:rPr>
          <w:rFonts w:eastAsia="Times New Roman"/>
          <w:szCs w:val="22"/>
          <w:lang w:val="en-GB" w:eastAsia="fr-FR"/>
        </w:rPr>
        <w:t xml:space="preserve">prepared by the Chair, entitled </w:t>
      </w:r>
      <w:r w:rsidRPr="006870D8">
        <w:rPr>
          <w:rFonts w:eastAsia="Times New Roman"/>
          <w:i/>
          <w:szCs w:val="22"/>
          <w:lang w:val="en-GB" w:eastAsia="fr-FR"/>
        </w:rPr>
        <w:t>Revised Consolidated Text on Definitions, Object of Protection, and Rights to be Granted and Other Issues</w:t>
      </w:r>
      <w:r w:rsidRPr="006870D8">
        <w:rPr>
          <w:rFonts w:eastAsia="Times New Roman"/>
          <w:szCs w:val="22"/>
          <w:lang w:val="en-GB" w:eastAsia="fr-FR"/>
        </w:rPr>
        <w:t xml:space="preserve">. </w:t>
      </w:r>
      <w:r w:rsidR="000367AF" w:rsidRPr="006870D8">
        <w:rPr>
          <w:rFonts w:eastAsia="Times New Roman"/>
          <w:szCs w:val="22"/>
          <w:lang w:val="en-GB" w:eastAsia="fr-FR"/>
        </w:rPr>
        <w:t xml:space="preserve"> </w:t>
      </w:r>
      <w:r w:rsidR="0077243D" w:rsidRPr="006870D8">
        <w:rPr>
          <w:szCs w:val="22"/>
        </w:rPr>
        <w:t>The Committee also considered previously considered</w:t>
      </w:r>
      <w:r w:rsidR="00A069CD" w:rsidRPr="006870D8">
        <w:rPr>
          <w:szCs w:val="22"/>
        </w:rPr>
        <w:t xml:space="preserve"> document</w:t>
      </w:r>
      <w:r w:rsidR="00176555" w:rsidRPr="006870D8">
        <w:rPr>
          <w:szCs w:val="22"/>
        </w:rPr>
        <w:t>s SCCR/</w:t>
      </w:r>
      <w:r w:rsidR="00261F94" w:rsidRPr="006870D8">
        <w:rPr>
          <w:szCs w:val="22"/>
        </w:rPr>
        <w:t>37/2</w:t>
      </w:r>
      <w:r w:rsidR="00A069CD" w:rsidRPr="006870D8">
        <w:rPr>
          <w:szCs w:val="22"/>
        </w:rPr>
        <w:t xml:space="preserve">, entitled </w:t>
      </w:r>
      <w:r w:rsidR="00AF4D93" w:rsidRPr="006870D8">
        <w:rPr>
          <w:i/>
          <w:szCs w:val="22"/>
        </w:rPr>
        <w:t>Proposal from Argentina</w:t>
      </w:r>
      <w:r w:rsidR="000367AF" w:rsidRPr="006870D8">
        <w:rPr>
          <w:szCs w:val="22"/>
        </w:rPr>
        <w:t>, from the Delegation</w:t>
      </w:r>
      <w:r w:rsidRPr="006870D8">
        <w:rPr>
          <w:szCs w:val="22"/>
        </w:rPr>
        <w:t xml:space="preserve"> of Argentina</w:t>
      </w:r>
      <w:r w:rsidR="00176555" w:rsidRPr="006870D8">
        <w:rPr>
          <w:szCs w:val="22"/>
        </w:rPr>
        <w:t xml:space="preserve"> and SCCR/</w:t>
      </w:r>
      <w:r w:rsidR="00261F94" w:rsidRPr="006870D8">
        <w:rPr>
          <w:szCs w:val="22"/>
        </w:rPr>
        <w:t xml:space="preserve">37/7, entitled </w:t>
      </w:r>
      <w:r w:rsidR="00261F94" w:rsidRPr="000E44EB">
        <w:rPr>
          <w:i/>
          <w:szCs w:val="22"/>
        </w:rPr>
        <w:t>Proposal of the United States of America on the Scope and Implementation of Rights, WIPO Draft Treaty on the Protection of Broadcasting Organizations</w:t>
      </w:r>
      <w:r w:rsidR="00AF4D93" w:rsidRPr="006870D8">
        <w:rPr>
          <w:szCs w:val="22"/>
        </w:rPr>
        <w:t>, from the Delegation of the United St</w:t>
      </w:r>
      <w:r w:rsidR="00261F94" w:rsidRPr="006870D8">
        <w:rPr>
          <w:szCs w:val="22"/>
        </w:rPr>
        <w:t>ates of America</w:t>
      </w:r>
      <w:r w:rsidR="00062CB8" w:rsidRPr="006870D8">
        <w:rPr>
          <w:szCs w:val="22"/>
        </w:rPr>
        <w:t>, as well as new textual proposals presented by several delegations during the deliberations</w:t>
      </w:r>
      <w:r w:rsidRPr="006870D8">
        <w:rPr>
          <w:szCs w:val="22"/>
        </w:rPr>
        <w:t>.</w:t>
      </w:r>
    </w:p>
    <w:p w:rsidR="00265FBB" w:rsidRPr="006870D8" w:rsidRDefault="00265FBB" w:rsidP="006C4DEE">
      <w:pPr>
        <w:pStyle w:val="Default"/>
        <w:rPr>
          <w:rFonts w:eastAsia="Times New Roman"/>
          <w:sz w:val="22"/>
          <w:szCs w:val="22"/>
        </w:rPr>
      </w:pPr>
    </w:p>
    <w:p w:rsidR="00265FBB" w:rsidRPr="006870D8" w:rsidRDefault="00F0000C" w:rsidP="00AA6D0A">
      <w:pPr>
        <w:pStyle w:val="ListParagraph"/>
        <w:numPr>
          <w:ilvl w:val="0"/>
          <w:numId w:val="16"/>
        </w:numPr>
        <w:rPr>
          <w:rFonts w:eastAsia="Times New Roman"/>
          <w:szCs w:val="22"/>
          <w:lang w:eastAsia="fr-FR"/>
        </w:rPr>
      </w:pPr>
      <w:r w:rsidRPr="006870D8">
        <w:rPr>
          <w:rFonts w:eastAsia="Times New Roman"/>
          <w:szCs w:val="22"/>
          <w:lang w:eastAsia="fr-FR"/>
        </w:rPr>
        <w:t xml:space="preserve">Discussions were held in informal sessions of the Committee.  The Committee continued discussions </w:t>
      </w:r>
      <w:r w:rsidRPr="006870D8">
        <w:rPr>
          <w:szCs w:val="22"/>
        </w:rPr>
        <w:t xml:space="preserve">on </w:t>
      </w:r>
      <w:r w:rsidRPr="006870D8">
        <w:rPr>
          <w:rFonts w:eastAsia="Times New Roman"/>
          <w:szCs w:val="22"/>
          <w:lang w:eastAsia="fr-FR"/>
        </w:rPr>
        <w:t xml:space="preserve">definitions, object of protection, rights to be granted and other issues, </w:t>
      </w:r>
      <w:r w:rsidRPr="006870D8">
        <w:rPr>
          <w:szCs w:val="22"/>
        </w:rPr>
        <w:t xml:space="preserve">with a view to further clarifying various technical issues and delegations’ positions. </w:t>
      </w:r>
      <w:r w:rsidRPr="006870D8">
        <w:rPr>
          <w:rFonts w:eastAsia="Times New Roman"/>
          <w:szCs w:val="22"/>
          <w:lang w:eastAsia="fr-FR"/>
        </w:rPr>
        <w:t xml:space="preserve"> Following these discussions, the Chair prepared a rev</w:t>
      </w:r>
      <w:r w:rsidR="00631439">
        <w:rPr>
          <w:rFonts w:eastAsia="Times New Roman"/>
          <w:szCs w:val="22"/>
          <w:lang w:eastAsia="fr-FR"/>
        </w:rPr>
        <w:t>ised version of document SCCR/39</w:t>
      </w:r>
      <w:r w:rsidR="004D4F82">
        <w:rPr>
          <w:rFonts w:eastAsia="Times New Roman"/>
          <w:szCs w:val="22"/>
          <w:lang w:eastAsia="fr-FR"/>
        </w:rPr>
        <w:t>/4</w:t>
      </w:r>
      <w:r w:rsidRPr="006870D8">
        <w:rPr>
          <w:rFonts w:eastAsia="Times New Roman"/>
          <w:szCs w:val="22"/>
          <w:lang w:eastAsia="fr-FR"/>
        </w:rPr>
        <w:t xml:space="preserve"> to reflect his understanding of the state of discussions</w:t>
      </w:r>
      <w:r w:rsidR="00631439">
        <w:rPr>
          <w:rFonts w:eastAsia="Times New Roman"/>
          <w:szCs w:val="22"/>
          <w:lang w:eastAsia="fr-FR"/>
        </w:rPr>
        <w:t xml:space="preserve"> (document SCCR/39</w:t>
      </w:r>
      <w:r w:rsidR="00D122F4" w:rsidRPr="006870D8">
        <w:rPr>
          <w:rFonts w:eastAsia="Times New Roman"/>
          <w:szCs w:val="22"/>
          <w:lang w:eastAsia="fr-FR"/>
        </w:rPr>
        <w:t>/</w:t>
      </w:r>
      <w:r w:rsidR="00DF42B1">
        <w:rPr>
          <w:rFonts w:eastAsia="Times New Roman"/>
          <w:szCs w:val="22"/>
          <w:lang w:eastAsia="fr-FR"/>
        </w:rPr>
        <w:t>7</w:t>
      </w:r>
      <w:r w:rsidR="00D122F4" w:rsidRPr="006870D8">
        <w:rPr>
          <w:rFonts w:eastAsia="Times New Roman"/>
          <w:szCs w:val="22"/>
          <w:lang w:eastAsia="fr-FR"/>
        </w:rPr>
        <w:t>)</w:t>
      </w:r>
      <w:r w:rsidRPr="006870D8">
        <w:rPr>
          <w:rFonts w:eastAsia="Times New Roman"/>
          <w:szCs w:val="22"/>
          <w:lang w:eastAsia="fr-FR"/>
        </w:rPr>
        <w:t>.</w:t>
      </w:r>
    </w:p>
    <w:p w:rsidR="00CF498E" w:rsidRPr="006870D8" w:rsidRDefault="00CF498E" w:rsidP="00265FBB">
      <w:pPr>
        <w:pStyle w:val="Default"/>
        <w:rPr>
          <w:rFonts w:eastAsia="Times New Roman"/>
          <w:sz w:val="22"/>
          <w:szCs w:val="22"/>
          <w:lang w:eastAsia="fr-FR"/>
        </w:rPr>
      </w:pPr>
    </w:p>
    <w:p w:rsidR="00F2764D" w:rsidRPr="006870D8" w:rsidRDefault="00F2764D" w:rsidP="00AA6D0A">
      <w:pPr>
        <w:pStyle w:val="ListParagraph"/>
        <w:numPr>
          <w:ilvl w:val="0"/>
          <w:numId w:val="16"/>
        </w:numPr>
        <w:rPr>
          <w:szCs w:val="22"/>
        </w:rPr>
      </w:pPr>
      <w:r w:rsidRPr="006870D8">
        <w:rPr>
          <w:szCs w:val="22"/>
        </w:rPr>
        <w:t xml:space="preserve">This item will be maintained on the agenda of the </w:t>
      </w:r>
      <w:r w:rsidR="00F542C6">
        <w:rPr>
          <w:szCs w:val="22"/>
        </w:rPr>
        <w:t>fortieth</w:t>
      </w:r>
      <w:r w:rsidR="00F542C6" w:rsidRPr="006870D8">
        <w:rPr>
          <w:szCs w:val="22"/>
        </w:rPr>
        <w:t xml:space="preserve"> </w:t>
      </w:r>
      <w:r w:rsidRPr="006870D8">
        <w:rPr>
          <w:szCs w:val="22"/>
        </w:rPr>
        <w:t>session of the SCCR.</w:t>
      </w:r>
    </w:p>
    <w:p w:rsidR="00BE253D" w:rsidRPr="006870D8" w:rsidRDefault="00BE253D">
      <w:pPr>
        <w:rPr>
          <w:rFonts w:eastAsiaTheme="minorHAnsi"/>
          <w:color w:val="000000"/>
          <w:szCs w:val="22"/>
          <w:lang w:eastAsia="en-US"/>
        </w:rPr>
      </w:pPr>
    </w:p>
    <w:p w:rsidR="00C10D34" w:rsidRPr="006870D8" w:rsidRDefault="00C10D34">
      <w:pPr>
        <w:rPr>
          <w:b/>
          <w:caps/>
          <w:szCs w:val="22"/>
        </w:rPr>
      </w:pPr>
    </w:p>
    <w:p w:rsidR="006A1CD5" w:rsidRPr="006870D8" w:rsidRDefault="000261D7">
      <w:pPr>
        <w:rPr>
          <w:b/>
          <w:caps/>
          <w:szCs w:val="22"/>
        </w:rPr>
      </w:pPr>
      <w:r w:rsidRPr="006870D8">
        <w:rPr>
          <w:b/>
          <w:caps/>
          <w:szCs w:val="22"/>
        </w:rPr>
        <w:t xml:space="preserve">AGENDA ITEM </w:t>
      </w:r>
      <w:r w:rsidR="003F1189">
        <w:rPr>
          <w:b/>
          <w:caps/>
          <w:szCs w:val="22"/>
        </w:rPr>
        <w:t>8</w:t>
      </w:r>
      <w:r w:rsidR="00407222" w:rsidRPr="006870D8">
        <w:rPr>
          <w:b/>
          <w:caps/>
          <w:szCs w:val="22"/>
        </w:rPr>
        <w:t xml:space="preserve">:  </w:t>
      </w:r>
      <w:r w:rsidR="006A1CD5" w:rsidRPr="006870D8">
        <w:rPr>
          <w:b/>
          <w:caps/>
          <w:szCs w:val="22"/>
        </w:rPr>
        <w:t>Other matters</w:t>
      </w:r>
    </w:p>
    <w:p w:rsidR="00CF5A63" w:rsidRPr="006870D8" w:rsidRDefault="00CF5A63" w:rsidP="000A3D10">
      <w:pPr>
        <w:rPr>
          <w:rFonts w:eastAsiaTheme="minorHAnsi"/>
          <w:szCs w:val="22"/>
          <w:lang w:eastAsia="en-US"/>
        </w:rPr>
      </w:pPr>
    </w:p>
    <w:p w:rsidR="00017CEE" w:rsidRPr="006870D8" w:rsidRDefault="00017CEE" w:rsidP="00AA6D0A">
      <w:pPr>
        <w:pStyle w:val="ListParagraph"/>
        <w:numPr>
          <w:ilvl w:val="0"/>
          <w:numId w:val="16"/>
        </w:numPr>
        <w:rPr>
          <w:rFonts w:eastAsiaTheme="minorHAnsi"/>
          <w:szCs w:val="22"/>
          <w:lang w:eastAsia="en-US"/>
        </w:rPr>
      </w:pPr>
      <w:r w:rsidRPr="006870D8">
        <w:rPr>
          <w:rFonts w:eastAsiaTheme="minorHAnsi"/>
          <w:szCs w:val="22"/>
          <w:lang w:eastAsia="en-US"/>
        </w:rPr>
        <w:t>The Documents related to this agenda item were SCCR/31/4</w:t>
      </w:r>
      <w:r w:rsidR="00116C4A" w:rsidRPr="006870D8">
        <w:rPr>
          <w:rFonts w:eastAsiaTheme="minorHAnsi"/>
          <w:szCs w:val="22"/>
          <w:lang w:eastAsia="en-US"/>
        </w:rPr>
        <w:t xml:space="preserve">, </w:t>
      </w:r>
      <w:r w:rsidRPr="006870D8">
        <w:rPr>
          <w:rFonts w:eastAsiaTheme="minorHAnsi"/>
          <w:szCs w:val="22"/>
          <w:lang w:eastAsia="en-US"/>
        </w:rPr>
        <w:t>SCCR/31/5</w:t>
      </w:r>
      <w:r w:rsidR="00116C4A" w:rsidRPr="006870D8">
        <w:rPr>
          <w:rFonts w:eastAsiaTheme="minorHAnsi"/>
          <w:szCs w:val="22"/>
          <w:lang w:eastAsia="en-US"/>
        </w:rPr>
        <w:t>,</w:t>
      </w:r>
      <w:r w:rsidR="00A44876" w:rsidRPr="006870D8">
        <w:rPr>
          <w:szCs w:val="22"/>
        </w:rPr>
        <w:t xml:space="preserve"> SCCR/35/4</w:t>
      </w:r>
      <w:r w:rsidR="00116C4A" w:rsidRPr="006870D8">
        <w:rPr>
          <w:szCs w:val="22"/>
        </w:rPr>
        <w:t xml:space="preserve">, </w:t>
      </w:r>
      <w:r w:rsidR="00A44876" w:rsidRPr="006870D8">
        <w:rPr>
          <w:szCs w:val="22"/>
        </w:rPr>
        <w:t xml:space="preserve">SCCR/35/7, </w:t>
      </w:r>
      <w:r w:rsidR="00116C4A" w:rsidRPr="006870D8">
        <w:rPr>
          <w:szCs w:val="22"/>
        </w:rPr>
        <w:t>SCCR/35/</w:t>
      </w:r>
      <w:r w:rsidR="009013DF" w:rsidRPr="006870D8">
        <w:rPr>
          <w:szCs w:val="22"/>
        </w:rPr>
        <w:t xml:space="preserve">8, </w:t>
      </w:r>
      <w:r w:rsidR="00944284" w:rsidRPr="006870D8">
        <w:rPr>
          <w:szCs w:val="22"/>
        </w:rPr>
        <w:t>SCCR/35/Summary Presentation Rev</w:t>
      </w:r>
      <w:r w:rsidR="003C364D" w:rsidRPr="006870D8">
        <w:rPr>
          <w:szCs w:val="22"/>
        </w:rPr>
        <w:t>.</w:t>
      </w:r>
      <w:r w:rsidR="003608DD" w:rsidRPr="006870D8">
        <w:rPr>
          <w:szCs w:val="22"/>
        </w:rPr>
        <w:t xml:space="preserve">, </w:t>
      </w:r>
      <w:r w:rsidR="008E49BF" w:rsidRPr="006870D8">
        <w:rPr>
          <w:szCs w:val="22"/>
        </w:rPr>
        <w:t>SCCR/36/4</w:t>
      </w:r>
      <w:r w:rsidR="00631439">
        <w:rPr>
          <w:szCs w:val="22"/>
        </w:rPr>
        <w:t xml:space="preserve">, SCCR/37/3, SCCR/37/4, </w:t>
      </w:r>
      <w:r w:rsidR="00F50AD2" w:rsidRPr="006870D8">
        <w:rPr>
          <w:szCs w:val="22"/>
        </w:rPr>
        <w:t>SCCR/37/5</w:t>
      </w:r>
      <w:r w:rsidR="00F639C7">
        <w:rPr>
          <w:szCs w:val="22"/>
        </w:rPr>
        <w:t>, SCCR/38/INF</w:t>
      </w:r>
      <w:r w:rsidR="00FE199B">
        <w:rPr>
          <w:szCs w:val="22"/>
        </w:rPr>
        <w:t xml:space="preserve"> and SCCR/39/3</w:t>
      </w:r>
      <w:r w:rsidR="00944284" w:rsidRPr="006870D8">
        <w:rPr>
          <w:szCs w:val="22"/>
        </w:rPr>
        <w:t>.</w:t>
      </w:r>
      <w:r w:rsidRPr="006870D8">
        <w:rPr>
          <w:rFonts w:eastAsiaTheme="minorHAnsi"/>
          <w:szCs w:val="22"/>
          <w:lang w:eastAsia="en-US"/>
        </w:rPr>
        <w:tab/>
      </w:r>
    </w:p>
    <w:p w:rsidR="00F50AD2" w:rsidRPr="006870D8" w:rsidRDefault="00F50AD2" w:rsidP="00017CEE">
      <w:pPr>
        <w:rPr>
          <w:rFonts w:eastAsiaTheme="minorHAnsi"/>
          <w:szCs w:val="22"/>
          <w:lang w:eastAsia="en-US"/>
        </w:rPr>
      </w:pPr>
    </w:p>
    <w:p w:rsidR="007311DA" w:rsidRPr="006870D8" w:rsidRDefault="005F3BE8" w:rsidP="00AA6D0A">
      <w:pPr>
        <w:pStyle w:val="ListParagraph"/>
        <w:numPr>
          <w:ilvl w:val="0"/>
          <w:numId w:val="16"/>
        </w:numPr>
        <w:rPr>
          <w:szCs w:val="22"/>
        </w:rPr>
      </w:pPr>
      <w:r w:rsidRPr="006870D8">
        <w:rPr>
          <w:szCs w:val="22"/>
        </w:rPr>
        <w:lastRenderedPageBreak/>
        <w:t xml:space="preserve">Regarding the topic of </w:t>
      </w:r>
      <w:r w:rsidR="007311DA" w:rsidRPr="006870D8">
        <w:rPr>
          <w:szCs w:val="22"/>
        </w:rPr>
        <w:t xml:space="preserve">Copyright in the Digital Environment, </w:t>
      </w:r>
      <w:r w:rsidR="007311DA" w:rsidRPr="006870D8">
        <w:rPr>
          <w:rFonts w:eastAsiaTheme="minorHAnsi"/>
          <w:szCs w:val="22"/>
          <w:lang w:eastAsia="en-US"/>
        </w:rPr>
        <w:t xml:space="preserve">the Committee </w:t>
      </w:r>
      <w:r w:rsidR="00CC3AC4" w:rsidRPr="000E44EB">
        <w:rPr>
          <w:szCs w:val="22"/>
        </w:rPr>
        <w:t>welcomed the presentation on</w:t>
      </w:r>
      <w:r w:rsidR="00CC3AC4">
        <w:rPr>
          <w:szCs w:val="22"/>
        </w:rPr>
        <w:t xml:space="preserve"> </w:t>
      </w:r>
      <w:r w:rsidR="00CC3AC4">
        <w:rPr>
          <w:i/>
          <w:szCs w:val="22"/>
        </w:rPr>
        <w:t xml:space="preserve">An Introduction to the Global Digital Music Market </w:t>
      </w:r>
      <w:r w:rsidR="00CC3AC4">
        <w:rPr>
          <w:szCs w:val="22"/>
        </w:rPr>
        <w:t>(document SCCR/39/3</w:t>
      </w:r>
      <w:r w:rsidR="00CC3AC4" w:rsidRPr="000E44EB">
        <w:rPr>
          <w:szCs w:val="22"/>
        </w:rPr>
        <w:t xml:space="preserve">) given by </w:t>
      </w:r>
      <w:r w:rsidR="00CC3AC4">
        <w:rPr>
          <w:szCs w:val="22"/>
        </w:rPr>
        <w:t>Ms. Susan Butler</w:t>
      </w:r>
      <w:r w:rsidR="00CC3AC4" w:rsidRPr="000E44EB">
        <w:rPr>
          <w:szCs w:val="22"/>
        </w:rPr>
        <w:t xml:space="preserve"> and participated in </w:t>
      </w:r>
      <w:r w:rsidR="00CC3AC4">
        <w:rPr>
          <w:szCs w:val="22"/>
        </w:rPr>
        <w:t>a question-and-answer session</w:t>
      </w:r>
      <w:r w:rsidR="00CC3AC4" w:rsidRPr="000E44EB">
        <w:rPr>
          <w:szCs w:val="22"/>
        </w:rPr>
        <w:t xml:space="preserve"> with </w:t>
      </w:r>
      <w:r w:rsidR="00CC3AC4">
        <w:rPr>
          <w:szCs w:val="22"/>
        </w:rPr>
        <w:t>Ms. Butler</w:t>
      </w:r>
      <w:r w:rsidR="00CC3AC4" w:rsidRPr="000E44EB">
        <w:rPr>
          <w:szCs w:val="22"/>
        </w:rPr>
        <w:t xml:space="preserve">. </w:t>
      </w:r>
      <w:r w:rsidR="00EA2408" w:rsidRPr="000E44EB">
        <w:rPr>
          <w:szCs w:val="22"/>
        </w:rPr>
        <w:t xml:space="preserve"> </w:t>
      </w:r>
      <w:r w:rsidR="00CC3AC4">
        <w:rPr>
          <w:szCs w:val="22"/>
        </w:rPr>
        <w:t>The next phase of the music scoping study will be presented at SCCR/40</w:t>
      </w:r>
      <w:r w:rsidR="002B0B42" w:rsidRPr="000E44EB">
        <w:rPr>
          <w:szCs w:val="22"/>
        </w:rPr>
        <w:t>.</w:t>
      </w:r>
    </w:p>
    <w:p w:rsidR="007311DA" w:rsidRPr="006870D8" w:rsidRDefault="007311DA" w:rsidP="00017CEE">
      <w:pPr>
        <w:rPr>
          <w:szCs w:val="22"/>
        </w:rPr>
      </w:pPr>
    </w:p>
    <w:p w:rsidR="006070D6" w:rsidRPr="006870D8" w:rsidRDefault="007311DA" w:rsidP="00AA6D0A">
      <w:pPr>
        <w:pStyle w:val="ListParagraph"/>
        <w:numPr>
          <w:ilvl w:val="0"/>
          <w:numId w:val="16"/>
        </w:numPr>
        <w:rPr>
          <w:rFonts w:eastAsiaTheme="minorHAnsi"/>
          <w:szCs w:val="22"/>
          <w:lang w:eastAsia="en-US"/>
        </w:rPr>
      </w:pPr>
      <w:r w:rsidRPr="006870D8">
        <w:rPr>
          <w:szCs w:val="22"/>
        </w:rPr>
        <w:t xml:space="preserve">Regarding the topic of </w:t>
      </w:r>
      <w:r w:rsidR="00ED2531">
        <w:rPr>
          <w:szCs w:val="22"/>
        </w:rPr>
        <w:t xml:space="preserve">Artist’s </w:t>
      </w:r>
      <w:r w:rsidR="005F3BE8" w:rsidRPr="006870D8">
        <w:rPr>
          <w:szCs w:val="22"/>
        </w:rPr>
        <w:t xml:space="preserve">Resale </w:t>
      </w:r>
      <w:r w:rsidR="00402F5A" w:rsidRPr="006870D8">
        <w:rPr>
          <w:szCs w:val="22"/>
        </w:rPr>
        <w:t xml:space="preserve">Royalty </w:t>
      </w:r>
      <w:r w:rsidRPr="006870D8">
        <w:rPr>
          <w:szCs w:val="22"/>
        </w:rPr>
        <w:t>Ri</w:t>
      </w:r>
      <w:r w:rsidR="005F3BE8" w:rsidRPr="006870D8">
        <w:rPr>
          <w:szCs w:val="22"/>
        </w:rPr>
        <w:t xml:space="preserve">ght, </w:t>
      </w:r>
      <w:r w:rsidR="00F50AD2" w:rsidRPr="006870D8">
        <w:rPr>
          <w:rFonts w:eastAsiaTheme="minorHAnsi"/>
          <w:szCs w:val="22"/>
          <w:lang w:eastAsia="en-US"/>
        </w:rPr>
        <w:t>the Secr</w:t>
      </w:r>
      <w:r w:rsidR="00C57566" w:rsidRPr="006870D8">
        <w:rPr>
          <w:rFonts w:eastAsiaTheme="minorHAnsi"/>
          <w:szCs w:val="22"/>
          <w:lang w:eastAsia="en-US"/>
        </w:rPr>
        <w:t xml:space="preserve">etariat presented </w:t>
      </w:r>
      <w:r w:rsidR="00EA2408" w:rsidRPr="006870D8">
        <w:rPr>
          <w:rFonts w:eastAsiaTheme="minorHAnsi"/>
          <w:szCs w:val="22"/>
          <w:lang w:eastAsia="en-US"/>
        </w:rPr>
        <w:t xml:space="preserve">an </w:t>
      </w:r>
      <w:r w:rsidR="00AC0F70" w:rsidRPr="006870D8">
        <w:rPr>
          <w:rFonts w:eastAsiaTheme="minorHAnsi"/>
          <w:szCs w:val="22"/>
          <w:lang w:eastAsia="en-US"/>
        </w:rPr>
        <w:t xml:space="preserve">update on the ongoing work of the </w:t>
      </w:r>
      <w:r w:rsidR="00F50AD2" w:rsidRPr="000E44EB">
        <w:rPr>
          <w:szCs w:val="22"/>
        </w:rPr>
        <w:t>Task Force on the Artist’s Resale Royalty Right</w:t>
      </w:r>
      <w:r w:rsidR="00264899" w:rsidRPr="000E44EB">
        <w:rPr>
          <w:szCs w:val="22"/>
        </w:rPr>
        <w:t>.</w:t>
      </w:r>
      <w:r w:rsidR="00AC0F70" w:rsidRPr="000E44EB">
        <w:rPr>
          <w:szCs w:val="22"/>
        </w:rPr>
        <w:t xml:space="preserve">  </w:t>
      </w:r>
      <w:r w:rsidR="00D44FA1">
        <w:rPr>
          <w:szCs w:val="22"/>
        </w:rPr>
        <w:t>The Task Force will continue its work and a</w:t>
      </w:r>
      <w:r w:rsidR="00AC0F70" w:rsidRPr="000E44EB">
        <w:rPr>
          <w:szCs w:val="22"/>
        </w:rPr>
        <w:t xml:space="preserve"> further</w:t>
      </w:r>
      <w:r w:rsidR="00331BE8" w:rsidRPr="000E44EB">
        <w:rPr>
          <w:szCs w:val="22"/>
        </w:rPr>
        <w:t xml:space="preserve"> update</w:t>
      </w:r>
      <w:r w:rsidR="00466E89">
        <w:rPr>
          <w:szCs w:val="22"/>
        </w:rPr>
        <w:t xml:space="preserve"> will be given at SCCR/40</w:t>
      </w:r>
      <w:r w:rsidR="008F219A" w:rsidRPr="000E44EB">
        <w:rPr>
          <w:szCs w:val="22"/>
        </w:rPr>
        <w:t>.</w:t>
      </w:r>
    </w:p>
    <w:p w:rsidR="003608DD" w:rsidRPr="006870D8" w:rsidRDefault="003608DD" w:rsidP="00017CEE">
      <w:pPr>
        <w:rPr>
          <w:i/>
          <w:szCs w:val="22"/>
        </w:rPr>
      </w:pPr>
    </w:p>
    <w:p w:rsidR="00CA4237" w:rsidRPr="002576E7" w:rsidRDefault="00566361" w:rsidP="00C42140">
      <w:pPr>
        <w:pStyle w:val="ListParagraph"/>
        <w:numPr>
          <w:ilvl w:val="0"/>
          <w:numId w:val="16"/>
        </w:numPr>
        <w:rPr>
          <w:szCs w:val="22"/>
        </w:rPr>
      </w:pPr>
      <w:r w:rsidRPr="006870D8">
        <w:rPr>
          <w:rFonts w:eastAsiaTheme="minorHAnsi"/>
          <w:szCs w:val="22"/>
          <w:lang w:eastAsia="en-US"/>
        </w:rPr>
        <w:t xml:space="preserve">Regarding the topic of </w:t>
      </w:r>
      <w:r w:rsidR="006A0885" w:rsidRPr="006870D8">
        <w:rPr>
          <w:rFonts w:eastAsiaTheme="minorHAnsi"/>
          <w:szCs w:val="22"/>
          <w:lang w:eastAsia="en-US"/>
        </w:rPr>
        <w:t>Strengthening the Protection of Theatre Directors’ Rights</w:t>
      </w:r>
      <w:r w:rsidRPr="006870D8">
        <w:rPr>
          <w:rFonts w:eastAsiaTheme="minorHAnsi"/>
          <w:szCs w:val="22"/>
          <w:lang w:eastAsia="en-US"/>
        </w:rPr>
        <w:t xml:space="preserve">, </w:t>
      </w:r>
      <w:r w:rsidR="00F67C68" w:rsidRPr="006870D8">
        <w:rPr>
          <w:rFonts w:eastAsiaTheme="minorHAnsi"/>
          <w:szCs w:val="22"/>
          <w:lang w:eastAsia="en-US"/>
        </w:rPr>
        <w:t xml:space="preserve">the Committee welcomed the interim report on the study on the protection of theatre directors’ rights presented </w:t>
      </w:r>
      <w:r w:rsidR="002F13F6" w:rsidRPr="006870D8">
        <w:rPr>
          <w:rFonts w:eastAsiaTheme="minorHAnsi"/>
          <w:szCs w:val="22"/>
          <w:lang w:eastAsia="en-US"/>
        </w:rPr>
        <w:t xml:space="preserve">via videoconference </w:t>
      </w:r>
      <w:r w:rsidR="00554733" w:rsidRPr="006870D8">
        <w:rPr>
          <w:rFonts w:eastAsiaTheme="minorHAnsi"/>
          <w:szCs w:val="22"/>
          <w:lang w:eastAsia="en-US"/>
        </w:rPr>
        <w:t>by study authors Professors Anton Sergo and Ysolde Gendreau, and representatives of the Russian State Academy of Intellectual Property Rector Ivan Bliznets and D</w:t>
      </w:r>
      <w:r w:rsidR="00415888" w:rsidRPr="006870D8">
        <w:rPr>
          <w:rFonts w:eastAsiaTheme="minorHAnsi"/>
          <w:szCs w:val="22"/>
          <w:lang w:eastAsia="en-US"/>
        </w:rPr>
        <w:t xml:space="preserve">eputy Head of the </w:t>
      </w:r>
      <w:r w:rsidR="00554733" w:rsidRPr="006870D8">
        <w:rPr>
          <w:rFonts w:eastAsiaTheme="minorHAnsi"/>
          <w:szCs w:val="22"/>
          <w:lang w:eastAsia="en-US"/>
        </w:rPr>
        <w:t xml:space="preserve">Copyright </w:t>
      </w:r>
      <w:r w:rsidR="00415888" w:rsidRPr="006870D8">
        <w:rPr>
          <w:rFonts w:eastAsiaTheme="minorHAnsi"/>
          <w:szCs w:val="22"/>
          <w:lang w:eastAsia="en-US"/>
        </w:rPr>
        <w:t xml:space="preserve">Department </w:t>
      </w:r>
      <w:r w:rsidR="00554733" w:rsidRPr="006870D8">
        <w:rPr>
          <w:rFonts w:eastAsiaTheme="minorHAnsi"/>
          <w:szCs w:val="22"/>
          <w:lang w:eastAsia="en-US"/>
        </w:rPr>
        <w:t>Viktoriia Savina.</w:t>
      </w:r>
      <w:r w:rsidR="00F67C68" w:rsidRPr="006870D8">
        <w:rPr>
          <w:rFonts w:eastAsiaTheme="minorHAnsi"/>
          <w:szCs w:val="22"/>
          <w:lang w:eastAsia="en-US"/>
        </w:rPr>
        <w:t xml:space="preserve">  The presentation was followed by a question-and-answer session.</w:t>
      </w:r>
      <w:r w:rsidR="00EC4148" w:rsidRPr="00EC4148">
        <w:rPr>
          <w:rFonts w:eastAsiaTheme="minorHAnsi"/>
          <w:szCs w:val="22"/>
          <w:lang w:eastAsia="en-US"/>
        </w:rPr>
        <w:t xml:space="preserve"> </w:t>
      </w:r>
      <w:r w:rsidR="00EC4148">
        <w:rPr>
          <w:rFonts w:eastAsiaTheme="minorHAnsi"/>
          <w:szCs w:val="22"/>
          <w:lang w:eastAsia="en-US"/>
        </w:rPr>
        <w:t xml:space="preserve"> The report </w:t>
      </w:r>
      <w:r w:rsidR="00EC4148">
        <w:rPr>
          <w:szCs w:val="22"/>
        </w:rPr>
        <w:t>will be presented at SCCR/40</w:t>
      </w:r>
      <w:r w:rsidR="00EC4148" w:rsidRPr="000E44EB">
        <w:rPr>
          <w:szCs w:val="22"/>
        </w:rPr>
        <w:t>.</w:t>
      </w:r>
    </w:p>
    <w:p w:rsidR="00CA4237" w:rsidRPr="002576E7" w:rsidRDefault="00CA4237" w:rsidP="002576E7">
      <w:pPr>
        <w:pStyle w:val="ListParagraph"/>
        <w:rPr>
          <w:rFonts w:eastAsiaTheme="minorHAnsi"/>
          <w:szCs w:val="22"/>
          <w:lang w:eastAsia="en-US"/>
        </w:rPr>
      </w:pPr>
    </w:p>
    <w:p w:rsidR="008350DA" w:rsidRDefault="008350DA" w:rsidP="008350DA">
      <w:pPr>
        <w:pStyle w:val="ListParagraph"/>
        <w:numPr>
          <w:ilvl w:val="0"/>
          <w:numId w:val="16"/>
        </w:numPr>
        <w:rPr>
          <w:rFonts w:eastAsiaTheme="minorHAnsi"/>
          <w:szCs w:val="22"/>
          <w:lang w:eastAsia="en-US"/>
        </w:rPr>
      </w:pPr>
      <w:r w:rsidRPr="006870D8">
        <w:rPr>
          <w:rFonts w:eastAsiaTheme="minorHAnsi"/>
          <w:szCs w:val="22"/>
          <w:lang w:eastAsia="en-US"/>
        </w:rPr>
        <w:t xml:space="preserve">These three topics will be maintained under this item of the agenda of the </w:t>
      </w:r>
      <w:r>
        <w:rPr>
          <w:szCs w:val="22"/>
        </w:rPr>
        <w:t>fortieth</w:t>
      </w:r>
      <w:r w:rsidRPr="006870D8">
        <w:rPr>
          <w:rFonts w:eastAsiaTheme="minorHAnsi"/>
          <w:szCs w:val="22"/>
          <w:lang w:eastAsia="en-US"/>
        </w:rPr>
        <w:t xml:space="preserve"> session of the SCCR. </w:t>
      </w:r>
    </w:p>
    <w:p w:rsidR="008350DA" w:rsidRPr="002576E7" w:rsidRDefault="008350DA" w:rsidP="002576E7">
      <w:pPr>
        <w:pStyle w:val="ListParagraph"/>
        <w:rPr>
          <w:rFonts w:eastAsiaTheme="minorHAnsi"/>
          <w:szCs w:val="22"/>
          <w:lang w:eastAsia="en-US"/>
        </w:rPr>
      </w:pPr>
    </w:p>
    <w:p w:rsidR="00A862F4" w:rsidRPr="006870D8" w:rsidRDefault="00CA4237" w:rsidP="00AA6D0A">
      <w:pPr>
        <w:pStyle w:val="ListParagraph"/>
        <w:numPr>
          <w:ilvl w:val="0"/>
          <w:numId w:val="16"/>
        </w:numPr>
        <w:rPr>
          <w:szCs w:val="22"/>
        </w:rPr>
      </w:pPr>
      <w:r>
        <w:rPr>
          <w:rFonts w:eastAsiaTheme="minorHAnsi"/>
          <w:szCs w:val="22"/>
          <w:lang w:eastAsia="en-US"/>
        </w:rPr>
        <w:t xml:space="preserve">The subject of the public lending right was raised </w:t>
      </w:r>
      <w:r w:rsidR="00D44FA1">
        <w:rPr>
          <w:rFonts w:eastAsiaTheme="minorHAnsi"/>
          <w:szCs w:val="22"/>
          <w:lang w:eastAsia="en-US"/>
        </w:rPr>
        <w:t>as a possible</w:t>
      </w:r>
      <w:r>
        <w:rPr>
          <w:rFonts w:eastAsiaTheme="minorHAnsi"/>
          <w:szCs w:val="22"/>
          <w:lang w:eastAsia="en-US"/>
        </w:rPr>
        <w:t xml:space="preserve"> agenda item.</w:t>
      </w:r>
      <w:r w:rsidR="00C54FF0">
        <w:rPr>
          <w:rFonts w:eastAsiaTheme="minorHAnsi"/>
          <w:szCs w:val="22"/>
          <w:lang w:eastAsia="en-US"/>
        </w:rPr>
        <w:t xml:space="preserve">  </w:t>
      </w:r>
      <w:r w:rsidR="00EC4148">
        <w:rPr>
          <w:rFonts w:eastAsiaTheme="minorHAnsi"/>
          <w:szCs w:val="22"/>
          <w:lang w:eastAsia="en-US"/>
        </w:rPr>
        <w:t xml:space="preserve">The Committee would welcome a </w:t>
      </w:r>
      <w:r w:rsidR="00A5446B">
        <w:rPr>
          <w:rFonts w:eastAsiaTheme="minorHAnsi"/>
          <w:szCs w:val="22"/>
          <w:lang w:eastAsia="en-US"/>
        </w:rPr>
        <w:t xml:space="preserve">formal </w:t>
      </w:r>
      <w:r w:rsidR="00EC4148">
        <w:rPr>
          <w:rFonts w:eastAsiaTheme="minorHAnsi"/>
          <w:szCs w:val="22"/>
          <w:lang w:eastAsia="en-US"/>
        </w:rPr>
        <w:t>pr</w:t>
      </w:r>
      <w:r w:rsidR="00A5446B">
        <w:rPr>
          <w:rFonts w:eastAsiaTheme="minorHAnsi"/>
          <w:szCs w:val="22"/>
          <w:lang w:eastAsia="en-US"/>
        </w:rPr>
        <w:t>oposal on this matter at a future Committee meeting</w:t>
      </w:r>
      <w:r w:rsidR="00EC4148">
        <w:rPr>
          <w:rFonts w:eastAsiaTheme="minorHAnsi"/>
          <w:szCs w:val="22"/>
          <w:lang w:eastAsia="en-US"/>
        </w:rPr>
        <w:t>.</w:t>
      </w:r>
      <w:r w:rsidR="00624B13">
        <w:rPr>
          <w:rFonts w:eastAsiaTheme="minorHAnsi"/>
          <w:szCs w:val="22"/>
          <w:lang w:eastAsia="en-US"/>
        </w:rPr>
        <w:t xml:space="preserve"> </w:t>
      </w:r>
      <w:r w:rsidR="00A862F4" w:rsidRPr="006870D8">
        <w:rPr>
          <w:rFonts w:eastAsiaTheme="minorHAnsi"/>
          <w:szCs w:val="22"/>
          <w:lang w:eastAsia="en-US"/>
        </w:rPr>
        <w:t xml:space="preserve">    </w:t>
      </w:r>
    </w:p>
    <w:p w:rsidR="004236E2" w:rsidRPr="006870D8" w:rsidRDefault="004236E2" w:rsidP="0056568C">
      <w:pPr>
        <w:rPr>
          <w:rFonts w:eastAsiaTheme="minorHAnsi"/>
          <w:szCs w:val="22"/>
          <w:lang w:eastAsia="en-US"/>
        </w:rPr>
      </w:pPr>
    </w:p>
    <w:p w:rsidR="00114329" w:rsidRPr="006870D8" w:rsidRDefault="00114329" w:rsidP="00D5740A">
      <w:pPr>
        <w:rPr>
          <w:szCs w:val="22"/>
        </w:rPr>
      </w:pPr>
    </w:p>
    <w:p w:rsidR="00F56F78" w:rsidRPr="006870D8" w:rsidRDefault="00F56F78" w:rsidP="006A1CD5">
      <w:pPr>
        <w:rPr>
          <w:caps/>
          <w:szCs w:val="22"/>
        </w:rPr>
      </w:pPr>
      <w:r w:rsidRPr="006870D8">
        <w:rPr>
          <w:b/>
          <w:caps/>
          <w:szCs w:val="22"/>
        </w:rPr>
        <w:t xml:space="preserve">SUMMARY </w:t>
      </w:r>
      <w:r w:rsidR="00FC39D0" w:rsidRPr="006870D8">
        <w:rPr>
          <w:b/>
          <w:caps/>
          <w:szCs w:val="22"/>
        </w:rPr>
        <w:t>BY</w:t>
      </w:r>
      <w:r w:rsidRPr="006870D8">
        <w:rPr>
          <w:b/>
          <w:caps/>
          <w:szCs w:val="22"/>
        </w:rPr>
        <w:t xml:space="preserve"> THE CHAI</w:t>
      </w:r>
      <w:r w:rsidR="00EA6DA6" w:rsidRPr="006870D8">
        <w:rPr>
          <w:b/>
          <w:caps/>
          <w:szCs w:val="22"/>
        </w:rPr>
        <w:t>R</w:t>
      </w:r>
    </w:p>
    <w:p w:rsidR="00F56F78" w:rsidRPr="006870D8" w:rsidRDefault="00F56F78" w:rsidP="006A1CD5">
      <w:pPr>
        <w:rPr>
          <w:b/>
          <w:caps/>
          <w:szCs w:val="22"/>
        </w:rPr>
      </w:pPr>
    </w:p>
    <w:p w:rsidR="00F56F78" w:rsidRPr="006870D8" w:rsidRDefault="00BF3338" w:rsidP="00AA6D0A">
      <w:pPr>
        <w:pStyle w:val="ListParagraph"/>
        <w:numPr>
          <w:ilvl w:val="0"/>
          <w:numId w:val="16"/>
        </w:numPr>
        <w:rPr>
          <w:szCs w:val="22"/>
        </w:rPr>
      </w:pPr>
      <w:r w:rsidRPr="006870D8">
        <w:rPr>
          <w:szCs w:val="22"/>
        </w:rPr>
        <w:t>The Committee took note of the content</w:t>
      </w:r>
      <w:r w:rsidR="00031EFA" w:rsidRPr="006870D8">
        <w:rPr>
          <w:szCs w:val="22"/>
        </w:rPr>
        <w:t>s</w:t>
      </w:r>
      <w:r w:rsidR="008930B6" w:rsidRPr="006870D8">
        <w:rPr>
          <w:szCs w:val="22"/>
        </w:rPr>
        <w:t xml:space="preserve"> of this </w:t>
      </w:r>
      <w:r w:rsidRPr="006870D8">
        <w:rPr>
          <w:szCs w:val="22"/>
        </w:rPr>
        <w:t>S</w:t>
      </w:r>
      <w:r w:rsidR="008930B6" w:rsidRPr="006870D8">
        <w:rPr>
          <w:szCs w:val="22"/>
        </w:rPr>
        <w:t xml:space="preserve">ummary </w:t>
      </w:r>
      <w:r w:rsidR="00FC39D0" w:rsidRPr="006870D8">
        <w:rPr>
          <w:szCs w:val="22"/>
        </w:rPr>
        <w:t>by</w:t>
      </w:r>
      <w:r w:rsidR="008930B6" w:rsidRPr="006870D8">
        <w:rPr>
          <w:szCs w:val="22"/>
        </w:rPr>
        <w:t xml:space="preserve"> the Chair.  </w:t>
      </w:r>
      <w:r w:rsidR="00121939" w:rsidRPr="006870D8">
        <w:rPr>
          <w:szCs w:val="22"/>
        </w:rPr>
        <w:t>The Chair clarified that this summary reflect</w:t>
      </w:r>
      <w:r w:rsidR="003B3FF8" w:rsidRPr="006870D8">
        <w:rPr>
          <w:szCs w:val="22"/>
        </w:rPr>
        <w:t>ed</w:t>
      </w:r>
      <w:r w:rsidR="00121939" w:rsidRPr="006870D8">
        <w:rPr>
          <w:szCs w:val="22"/>
        </w:rPr>
        <w:t xml:space="preserve"> the Chair</w:t>
      </w:r>
      <w:r w:rsidR="00D45A14" w:rsidRPr="006870D8">
        <w:rPr>
          <w:szCs w:val="22"/>
        </w:rPr>
        <w:t>'s views on the result</w:t>
      </w:r>
      <w:r w:rsidR="003B3FF8" w:rsidRPr="006870D8">
        <w:rPr>
          <w:szCs w:val="22"/>
        </w:rPr>
        <w:t>s</w:t>
      </w:r>
      <w:r w:rsidR="00D45A14" w:rsidRPr="006870D8">
        <w:rPr>
          <w:szCs w:val="22"/>
        </w:rPr>
        <w:t xml:space="preserve"> of the </w:t>
      </w:r>
      <w:r w:rsidR="006B52B1" w:rsidRPr="006870D8">
        <w:rPr>
          <w:szCs w:val="22"/>
        </w:rPr>
        <w:t>t</w:t>
      </w:r>
      <w:r w:rsidR="00F32C2F" w:rsidRPr="006870D8">
        <w:rPr>
          <w:szCs w:val="22"/>
        </w:rPr>
        <w:t>hirty</w:t>
      </w:r>
      <w:r w:rsidR="00203F55" w:rsidRPr="006870D8">
        <w:rPr>
          <w:szCs w:val="22"/>
        </w:rPr>
        <w:t>-</w:t>
      </w:r>
      <w:r w:rsidR="003F1189">
        <w:rPr>
          <w:szCs w:val="22"/>
        </w:rPr>
        <w:t>ninth</w:t>
      </w:r>
      <w:r w:rsidR="00F32C2F" w:rsidRPr="006870D8">
        <w:rPr>
          <w:szCs w:val="22"/>
        </w:rPr>
        <w:t xml:space="preserve"> </w:t>
      </w:r>
      <w:r w:rsidR="006B52B1" w:rsidRPr="006870D8">
        <w:rPr>
          <w:szCs w:val="22"/>
        </w:rPr>
        <w:t>s</w:t>
      </w:r>
      <w:r w:rsidR="00F32C2F" w:rsidRPr="006870D8">
        <w:rPr>
          <w:szCs w:val="22"/>
        </w:rPr>
        <w:t xml:space="preserve">ession </w:t>
      </w:r>
      <w:r w:rsidR="00121939" w:rsidRPr="006870D8">
        <w:rPr>
          <w:szCs w:val="22"/>
        </w:rPr>
        <w:t>of the SCCR and that, in consequence, it was not subject to approval by the Committee.</w:t>
      </w:r>
    </w:p>
    <w:p w:rsidR="007D0AF9" w:rsidRPr="006870D8" w:rsidRDefault="007D0AF9">
      <w:pPr>
        <w:rPr>
          <w:rFonts w:eastAsiaTheme="minorHAnsi"/>
          <w:color w:val="000000"/>
          <w:szCs w:val="22"/>
          <w:lang w:eastAsia="en-US"/>
        </w:rPr>
      </w:pPr>
    </w:p>
    <w:p w:rsidR="00AC2D6D" w:rsidRPr="006870D8" w:rsidRDefault="00AC2D6D" w:rsidP="00F56F78">
      <w:pPr>
        <w:pStyle w:val="Default"/>
        <w:rPr>
          <w:sz w:val="22"/>
          <w:szCs w:val="22"/>
        </w:rPr>
      </w:pPr>
    </w:p>
    <w:p w:rsidR="00F56F78" w:rsidRPr="006870D8" w:rsidRDefault="00F56F78" w:rsidP="006A1CD5">
      <w:pPr>
        <w:rPr>
          <w:b/>
          <w:caps/>
          <w:szCs w:val="22"/>
        </w:rPr>
      </w:pPr>
      <w:r w:rsidRPr="006870D8">
        <w:rPr>
          <w:b/>
          <w:caps/>
          <w:szCs w:val="22"/>
        </w:rPr>
        <w:t xml:space="preserve">AGENDA ITEM </w:t>
      </w:r>
      <w:r w:rsidR="003F1189">
        <w:rPr>
          <w:b/>
          <w:caps/>
          <w:szCs w:val="22"/>
        </w:rPr>
        <w:t>9</w:t>
      </w:r>
      <w:r w:rsidRPr="006870D8">
        <w:rPr>
          <w:b/>
          <w:caps/>
          <w:szCs w:val="22"/>
        </w:rPr>
        <w:t>:  CLOSING of the session</w:t>
      </w:r>
    </w:p>
    <w:p w:rsidR="00114329" w:rsidRPr="006870D8" w:rsidRDefault="00114329" w:rsidP="006A1CD5">
      <w:pPr>
        <w:rPr>
          <w:b/>
          <w:caps/>
          <w:szCs w:val="22"/>
        </w:rPr>
      </w:pPr>
    </w:p>
    <w:p w:rsidR="00F56F78" w:rsidRPr="006870D8" w:rsidRDefault="00F56F78" w:rsidP="00AA6D0A">
      <w:pPr>
        <w:pStyle w:val="ListParagraph"/>
        <w:numPr>
          <w:ilvl w:val="0"/>
          <w:numId w:val="16"/>
        </w:numPr>
        <w:rPr>
          <w:szCs w:val="22"/>
        </w:rPr>
      </w:pPr>
      <w:r w:rsidRPr="006870D8">
        <w:rPr>
          <w:szCs w:val="22"/>
        </w:rPr>
        <w:t xml:space="preserve">The </w:t>
      </w:r>
      <w:r w:rsidR="00846CA0" w:rsidRPr="006870D8">
        <w:rPr>
          <w:szCs w:val="22"/>
        </w:rPr>
        <w:t>next</w:t>
      </w:r>
      <w:r w:rsidR="00F32C2F" w:rsidRPr="006870D8">
        <w:rPr>
          <w:szCs w:val="22"/>
        </w:rPr>
        <w:t xml:space="preserve"> </w:t>
      </w:r>
      <w:r w:rsidRPr="006870D8">
        <w:rPr>
          <w:szCs w:val="22"/>
        </w:rPr>
        <w:t>sess</w:t>
      </w:r>
      <w:r w:rsidR="008930B6" w:rsidRPr="006870D8">
        <w:rPr>
          <w:szCs w:val="22"/>
        </w:rPr>
        <w:t>ion of the Committee</w:t>
      </w:r>
      <w:r w:rsidR="00510C2D" w:rsidRPr="006870D8">
        <w:rPr>
          <w:szCs w:val="22"/>
        </w:rPr>
        <w:t xml:space="preserve"> will take place </w:t>
      </w:r>
      <w:r w:rsidR="003F1189">
        <w:rPr>
          <w:szCs w:val="22"/>
        </w:rPr>
        <w:t>in the first half of 2020</w:t>
      </w:r>
      <w:r w:rsidRPr="006870D8">
        <w:rPr>
          <w:szCs w:val="22"/>
        </w:rPr>
        <w:t>.</w:t>
      </w:r>
    </w:p>
    <w:p w:rsidR="002535B0" w:rsidRPr="006870D8" w:rsidRDefault="002535B0" w:rsidP="00F56F78">
      <w:pPr>
        <w:pStyle w:val="Default"/>
        <w:rPr>
          <w:sz w:val="22"/>
          <w:szCs w:val="22"/>
        </w:rPr>
      </w:pPr>
    </w:p>
    <w:p w:rsidR="003F6CDF" w:rsidRPr="006870D8" w:rsidRDefault="003F6CDF" w:rsidP="00F56F78">
      <w:pPr>
        <w:pStyle w:val="Default"/>
        <w:rPr>
          <w:sz w:val="22"/>
          <w:szCs w:val="22"/>
        </w:rPr>
      </w:pPr>
    </w:p>
    <w:p w:rsidR="003F6CDF" w:rsidRPr="006870D8" w:rsidRDefault="003F6CDF" w:rsidP="00F56F78">
      <w:pPr>
        <w:pStyle w:val="Default"/>
        <w:rPr>
          <w:sz w:val="22"/>
          <w:szCs w:val="22"/>
        </w:rPr>
      </w:pPr>
    </w:p>
    <w:p w:rsidR="006A1CD5" w:rsidRPr="006870D8" w:rsidRDefault="00E92420" w:rsidP="006A1CD5">
      <w:pPr>
        <w:pStyle w:val="Endofdocument"/>
        <w:rPr>
          <w:rFonts w:cs="Arial"/>
          <w:sz w:val="22"/>
          <w:szCs w:val="22"/>
        </w:rPr>
      </w:pPr>
      <w:r w:rsidRPr="006870D8">
        <w:rPr>
          <w:rFonts w:cs="Arial"/>
          <w:sz w:val="22"/>
          <w:szCs w:val="22"/>
        </w:rPr>
        <w:t>[</w:t>
      </w:r>
      <w:r w:rsidR="006A1CD5" w:rsidRPr="006870D8">
        <w:rPr>
          <w:rFonts w:cs="Arial"/>
          <w:sz w:val="22"/>
          <w:szCs w:val="22"/>
        </w:rPr>
        <w:t>End of document]</w:t>
      </w:r>
    </w:p>
    <w:p w:rsidR="009125F6" w:rsidRPr="006870D8" w:rsidRDefault="009125F6" w:rsidP="00615E94">
      <w:pPr>
        <w:rPr>
          <w:szCs w:val="22"/>
        </w:rPr>
      </w:pPr>
    </w:p>
    <w:sectPr w:rsidR="009125F6" w:rsidRPr="006870D8" w:rsidSect="00F01A0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EA" w:rsidRDefault="00876BEA">
      <w:r>
        <w:separator/>
      </w:r>
    </w:p>
  </w:endnote>
  <w:endnote w:type="continuationSeparator" w:id="0">
    <w:p w:rsidR="00876BEA" w:rsidRDefault="00876BEA" w:rsidP="003B38C1">
      <w:r>
        <w:separator/>
      </w:r>
    </w:p>
    <w:p w:rsidR="00876BEA" w:rsidRPr="003B38C1" w:rsidRDefault="00876BEA" w:rsidP="003B38C1">
      <w:pPr>
        <w:spacing w:after="60"/>
        <w:rPr>
          <w:sz w:val="17"/>
        </w:rPr>
      </w:pPr>
      <w:r>
        <w:rPr>
          <w:sz w:val="17"/>
        </w:rPr>
        <w:t>[Endnote continued from previous page]</w:t>
      </w:r>
    </w:p>
  </w:endnote>
  <w:endnote w:type="continuationNotice" w:id="1">
    <w:p w:rsidR="00876BEA" w:rsidRPr="003B38C1" w:rsidRDefault="00876B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rsidP="00F0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93" w:rsidRDefault="00453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93" w:rsidRDefault="00453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EA" w:rsidRDefault="00876BEA">
      <w:r>
        <w:separator/>
      </w:r>
    </w:p>
  </w:footnote>
  <w:footnote w:type="continuationSeparator" w:id="0">
    <w:p w:rsidR="00876BEA" w:rsidRDefault="00876BEA" w:rsidP="008B60B2">
      <w:r>
        <w:separator/>
      </w:r>
    </w:p>
    <w:p w:rsidR="00876BEA" w:rsidRPr="00ED77FB" w:rsidRDefault="00876BEA" w:rsidP="008B60B2">
      <w:pPr>
        <w:spacing w:after="60"/>
        <w:rPr>
          <w:sz w:val="17"/>
          <w:szCs w:val="17"/>
        </w:rPr>
      </w:pPr>
      <w:r w:rsidRPr="00ED77FB">
        <w:rPr>
          <w:sz w:val="17"/>
          <w:szCs w:val="17"/>
        </w:rPr>
        <w:t>[Footnote continued from previous page]</w:t>
      </w:r>
    </w:p>
  </w:footnote>
  <w:footnote w:type="continuationNotice" w:id="1">
    <w:p w:rsidR="00876BEA" w:rsidRPr="00ED77FB" w:rsidRDefault="00876B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rsidP="00F01A07">
    <w:pPr>
      <w:jc w:val="right"/>
    </w:pPr>
  </w:p>
  <w:p w:rsidR="00F01A07" w:rsidRDefault="00F01A07" w:rsidP="00F01A07">
    <w:pPr>
      <w:jc w:val="right"/>
    </w:pPr>
    <w:r>
      <w:t xml:space="preserve">page </w:t>
    </w:r>
    <w:r>
      <w:fldChar w:fldCharType="begin"/>
    </w:r>
    <w:r>
      <w:instrText xml:space="preserve"> PAGE  \* MERGEFORMAT </w:instrText>
    </w:r>
    <w:r>
      <w:fldChar w:fldCharType="separate"/>
    </w:r>
    <w:r w:rsidR="00EC2012">
      <w:rPr>
        <w:noProof/>
      </w:rPr>
      <w:t>4</w:t>
    </w:r>
    <w:r>
      <w:fldChar w:fldCharType="end"/>
    </w:r>
  </w:p>
  <w:p w:rsidR="00F01A07" w:rsidRDefault="00F01A07" w:rsidP="00F01A07">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69" w:rsidRDefault="00FE1269" w:rsidP="00477D6B">
    <w:pPr>
      <w:jc w:val="right"/>
    </w:pPr>
  </w:p>
  <w:p w:rsidR="00FE1269" w:rsidRDefault="00FE1269" w:rsidP="00477D6B">
    <w:pPr>
      <w:jc w:val="right"/>
    </w:pPr>
    <w:r>
      <w:t xml:space="preserve">page </w:t>
    </w:r>
    <w:r>
      <w:fldChar w:fldCharType="begin"/>
    </w:r>
    <w:r>
      <w:instrText xml:space="preserve"> PAGE  \* MERGEFORMAT </w:instrText>
    </w:r>
    <w:r>
      <w:fldChar w:fldCharType="separate"/>
    </w:r>
    <w:r w:rsidR="00EC2012">
      <w:rPr>
        <w:noProof/>
      </w:rPr>
      <w:t>3</w:t>
    </w:r>
    <w:r>
      <w:fldChar w:fldCharType="end"/>
    </w:r>
  </w:p>
  <w:p w:rsidR="00FE1269" w:rsidRDefault="00FE126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07" w:rsidRDefault="00F0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A67E9C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15"/>
  </w:num>
  <w:num w:numId="5">
    <w:abstractNumId w:val="3"/>
  </w:num>
  <w:num w:numId="6">
    <w:abstractNumId w:val="5"/>
  </w:num>
  <w:num w:numId="7">
    <w:abstractNumId w:val="1"/>
  </w:num>
  <w:num w:numId="8">
    <w:abstractNumId w:val="14"/>
  </w:num>
  <w:num w:numId="9">
    <w:abstractNumId w:val="13"/>
  </w:num>
  <w:num w:numId="10">
    <w:abstractNumId w:val="2"/>
  </w:num>
  <w:num w:numId="11">
    <w:abstractNumId w:val="16"/>
  </w:num>
  <w:num w:numId="12">
    <w:abstractNumId w:val="11"/>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030"/>
    <w:rsid w:val="00015C70"/>
    <w:rsid w:val="00016F48"/>
    <w:rsid w:val="00017CEE"/>
    <w:rsid w:val="00020D98"/>
    <w:rsid w:val="00024DCF"/>
    <w:rsid w:val="000261D7"/>
    <w:rsid w:val="00031EFA"/>
    <w:rsid w:val="00034F52"/>
    <w:rsid w:val="0003582B"/>
    <w:rsid w:val="000367AF"/>
    <w:rsid w:val="000372BE"/>
    <w:rsid w:val="00043CAA"/>
    <w:rsid w:val="0005513B"/>
    <w:rsid w:val="00056379"/>
    <w:rsid w:val="00062CB8"/>
    <w:rsid w:val="00065397"/>
    <w:rsid w:val="00065B1C"/>
    <w:rsid w:val="00066D9E"/>
    <w:rsid w:val="0007273E"/>
    <w:rsid w:val="00074CD5"/>
    <w:rsid w:val="00074D88"/>
    <w:rsid w:val="00075288"/>
    <w:rsid w:val="00075432"/>
    <w:rsid w:val="0007636A"/>
    <w:rsid w:val="00091713"/>
    <w:rsid w:val="000968ED"/>
    <w:rsid w:val="000A2BAB"/>
    <w:rsid w:val="000A3D10"/>
    <w:rsid w:val="000B5BE8"/>
    <w:rsid w:val="000C0ACC"/>
    <w:rsid w:val="000C32F7"/>
    <w:rsid w:val="000C495E"/>
    <w:rsid w:val="000D7110"/>
    <w:rsid w:val="000D783F"/>
    <w:rsid w:val="000E44EB"/>
    <w:rsid w:val="000F0D6C"/>
    <w:rsid w:val="000F5E56"/>
    <w:rsid w:val="000F6A79"/>
    <w:rsid w:val="000F7C19"/>
    <w:rsid w:val="00100F28"/>
    <w:rsid w:val="00101961"/>
    <w:rsid w:val="00103539"/>
    <w:rsid w:val="0010372E"/>
    <w:rsid w:val="00103801"/>
    <w:rsid w:val="00103C75"/>
    <w:rsid w:val="00111A5D"/>
    <w:rsid w:val="00114329"/>
    <w:rsid w:val="0011467E"/>
    <w:rsid w:val="001146BA"/>
    <w:rsid w:val="00114EF4"/>
    <w:rsid w:val="00116C4A"/>
    <w:rsid w:val="00121939"/>
    <w:rsid w:val="00130B66"/>
    <w:rsid w:val="00132069"/>
    <w:rsid w:val="001362EE"/>
    <w:rsid w:val="00143579"/>
    <w:rsid w:val="00146773"/>
    <w:rsid w:val="00156B46"/>
    <w:rsid w:val="00162AF8"/>
    <w:rsid w:val="001649BD"/>
    <w:rsid w:val="001663CC"/>
    <w:rsid w:val="001724EB"/>
    <w:rsid w:val="00176555"/>
    <w:rsid w:val="00176C28"/>
    <w:rsid w:val="00183282"/>
    <w:rsid w:val="001832A6"/>
    <w:rsid w:val="0019004B"/>
    <w:rsid w:val="001918F4"/>
    <w:rsid w:val="001B2018"/>
    <w:rsid w:val="001B52C7"/>
    <w:rsid w:val="001B6A7B"/>
    <w:rsid w:val="001C1CCF"/>
    <w:rsid w:val="001D0A74"/>
    <w:rsid w:val="001D5FC9"/>
    <w:rsid w:val="001E2FF7"/>
    <w:rsid w:val="001E37E8"/>
    <w:rsid w:val="001E51A8"/>
    <w:rsid w:val="001F73A6"/>
    <w:rsid w:val="001F76BB"/>
    <w:rsid w:val="00201BB8"/>
    <w:rsid w:val="00203F55"/>
    <w:rsid w:val="00204638"/>
    <w:rsid w:val="002058E7"/>
    <w:rsid w:val="00213871"/>
    <w:rsid w:val="002219C9"/>
    <w:rsid w:val="00222800"/>
    <w:rsid w:val="0022363A"/>
    <w:rsid w:val="0022519D"/>
    <w:rsid w:val="00225290"/>
    <w:rsid w:val="00225E7E"/>
    <w:rsid w:val="00226521"/>
    <w:rsid w:val="002402F7"/>
    <w:rsid w:val="002408C3"/>
    <w:rsid w:val="002424A1"/>
    <w:rsid w:val="0024339A"/>
    <w:rsid w:val="002449B4"/>
    <w:rsid w:val="002461DF"/>
    <w:rsid w:val="0025256D"/>
    <w:rsid w:val="002535B0"/>
    <w:rsid w:val="00253977"/>
    <w:rsid w:val="002576E7"/>
    <w:rsid w:val="00261426"/>
    <w:rsid w:val="00261F94"/>
    <w:rsid w:val="002634C4"/>
    <w:rsid w:val="00264899"/>
    <w:rsid w:val="00265FBB"/>
    <w:rsid w:val="00267EE4"/>
    <w:rsid w:val="00270772"/>
    <w:rsid w:val="00273C37"/>
    <w:rsid w:val="002754C8"/>
    <w:rsid w:val="00277EEF"/>
    <w:rsid w:val="00281AC6"/>
    <w:rsid w:val="00283FEB"/>
    <w:rsid w:val="0029035E"/>
    <w:rsid w:val="00290790"/>
    <w:rsid w:val="002928D3"/>
    <w:rsid w:val="00296061"/>
    <w:rsid w:val="00297288"/>
    <w:rsid w:val="002A078A"/>
    <w:rsid w:val="002B0B42"/>
    <w:rsid w:val="002B747B"/>
    <w:rsid w:val="002C1E3E"/>
    <w:rsid w:val="002C41CF"/>
    <w:rsid w:val="002D57E1"/>
    <w:rsid w:val="002E07DC"/>
    <w:rsid w:val="002E1FE3"/>
    <w:rsid w:val="002E2F50"/>
    <w:rsid w:val="002E7A8B"/>
    <w:rsid w:val="002E7C64"/>
    <w:rsid w:val="002E7D9C"/>
    <w:rsid w:val="002F13F6"/>
    <w:rsid w:val="002F1FE6"/>
    <w:rsid w:val="002F3F17"/>
    <w:rsid w:val="002F4E68"/>
    <w:rsid w:val="00301A68"/>
    <w:rsid w:val="003076DB"/>
    <w:rsid w:val="003101C0"/>
    <w:rsid w:val="00312F7F"/>
    <w:rsid w:val="00320B10"/>
    <w:rsid w:val="003264C2"/>
    <w:rsid w:val="00330AC3"/>
    <w:rsid w:val="00331BE8"/>
    <w:rsid w:val="00332EE1"/>
    <w:rsid w:val="0034074B"/>
    <w:rsid w:val="003538ED"/>
    <w:rsid w:val="003608DD"/>
    <w:rsid w:val="00361450"/>
    <w:rsid w:val="0036432E"/>
    <w:rsid w:val="00366633"/>
    <w:rsid w:val="003673CF"/>
    <w:rsid w:val="00371D7B"/>
    <w:rsid w:val="003845C1"/>
    <w:rsid w:val="003867BE"/>
    <w:rsid w:val="00390E4E"/>
    <w:rsid w:val="00391C21"/>
    <w:rsid w:val="00393389"/>
    <w:rsid w:val="003A6F89"/>
    <w:rsid w:val="003A7CA9"/>
    <w:rsid w:val="003B02D9"/>
    <w:rsid w:val="003B2BEE"/>
    <w:rsid w:val="003B38C1"/>
    <w:rsid w:val="003B3FF8"/>
    <w:rsid w:val="003B5566"/>
    <w:rsid w:val="003C364D"/>
    <w:rsid w:val="003C472A"/>
    <w:rsid w:val="003C4C25"/>
    <w:rsid w:val="003C5EAF"/>
    <w:rsid w:val="003D1CE3"/>
    <w:rsid w:val="003D24AC"/>
    <w:rsid w:val="003E0DC9"/>
    <w:rsid w:val="003E17AD"/>
    <w:rsid w:val="003E2DC9"/>
    <w:rsid w:val="003E78FB"/>
    <w:rsid w:val="003F1189"/>
    <w:rsid w:val="003F6CDF"/>
    <w:rsid w:val="0040269B"/>
    <w:rsid w:val="00402F5A"/>
    <w:rsid w:val="00404865"/>
    <w:rsid w:val="004055F1"/>
    <w:rsid w:val="00407222"/>
    <w:rsid w:val="00411301"/>
    <w:rsid w:val="00415888"/>
    <w:rsid w:val="0042004A"/>
    <w:rsid w:val="00421474"/>
    <w:rsid w:val="0042213B"/>
    <w:rsid w:val="004236E2"/>
    <w:rsid w:val="00423E3E"/>
    <w:rsid w:val="00426794"/>
    <w:rsid w:val="00427AF4"/>
    <w:rsid w:val="0044093C"/>
    <w:rsid w:val="0044111D"/>
    <w:rsid w:val="00442BB4"/>
    <w:rsid w:val="00447BC9"/>
    <w:rsid w:val="00450CFF"/>
    <w:rsid w:val="00453593"/>
    <w:rsid w:val="00455A74"/>
    <w:rsid w:val="00460834"/>
    <w:rsid w:val="004647DA"/>
    <w:rsid w:val="00466E89"/>
    <w:rsid w:val="00467676"/>
    <w:rsid w:val="00467FA2"/>
    <w:rsid w:val="004713A0"/>
    <w:rsid w:val="00474062"/>
    <w:rsid w:val="00475E9B"/>
    <w:rsid w:val="004766BC"/>
    <w:rsid w:val="0047764E"/>
    <w:rsid w:val="00477A80"/>
    <w:rsid w:val="00477D6B"/>
    <w:rsid w:val="00496F74"/>
    <w:rsid w:val="00497334"/>
    <w:rsid w:val="004B2CA8"/>
    <w:rsid w:val="004B37D9"/>
    <w:rsid w:val="004B393F"/>
    <w:rsid w:val="004B4899"/>
    <w:rsid w:val="004B7E29"/>
    <w:rsid w:val="004C03BB"/>
    <w:rsid w:val="004C0F8E"/>
    <w:rsid w:val="004C1649"/>
    <w:rsid w:val="004C1C27"/>
    <w:rsid w:val="004C3EC6"/>
    <w:rsid w:val="004C603A"/>
    <w:rsid w:val="004D3905"/>
    <w:rsid w:val="004D4F82"/>
    <w:rsid w:val="004E682B"/>
    <w:rsid w:val="004F0F02"/>
    <w:rsid w:val="004F20C6"/>
    <w:rsid w:val="005019FF"/>
    <w:rsid w:val="00502A34"/>
    <w:rsid w:val="0050377C"/>
    <w:rsid w:val="00510C2D"/>
    <w:rsid w:val="005229D5"/>
    <w:rsid w:val="00522D55"/>
    <w:rsid w:val="00526AF3"/>
    <w:rsid w:val="0053057A"/>
    <w:rsid w:val="00530838"/>
    <w:rsid w:val="00541088"/>
    <w:rsid w:val="0054205B"/>
    <w:rsid w:val="005522AF"/>
    <w:rsid w:val="00554733"/>
    <w:rsid w:val="00556CF3"/>
    <w:rsid w:val="00557181"/>
    <w:rsid w:val="0056031F"/>
    <w:rsid w:val="00560A29"/>
    <w:rsid w:val="0056568C"/>
    <w:rsid w:val="00565A13"/>
    <w:rsid w:val="00566361"/>
    <w:rsid w:val="005735E8"/>
    <w:rsid w:val="00580E35"/>
    <w:rsid w:val="0059148E"/>
    <w:rsid w:val="00592585"/>
    <w:rsid w:val="0059283C"/>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5827"/>
    <w:rsid w:val="006070D6"/>
    <w:rsid w:val="00611FBE"/>
    <w:rsid w:val="00615E94"/>
    <w:rsid w:val="0062003A"/>
    <w:rsid w:val="00620F2D"/>
    <w:rsid w:val="00624B13"/>
    <w:rsid w:val="00626407"/>
    <w:rsid w:val="00631439"/>
    <w:rsid w:val="00632145"/>
    <w:rsid w:val="00634B4C"/>
    <w:rsid w:val="00637787"/>
    <w:rsid w:val="0064368A"/>
    <w:rsid w:val="00643A10"/>
    <w:rsid w:val="00644075"/>
    <w:rsid w:val="00646050"/>
    <w:rsid w:val="00650EF5"/>
    <w:rsid w:val="00653D5B"/>
    <w:rsid w:val="006563BB"/>
    <w:rsid w:val="006575D1"/>
    <w:rsid w:val="006654C2"/>
    <w:rsid w:val="00666FAD"/>
    <w:rsid w:val="00670615"/>
    <w:rsid w:val="006713CA"/>
    <w:rsid w:val="006752EF"/>
    <w:rsid w:val="00676C5C"/>
    <w:rsid w:val="0067704F"/>
    <w:rsid w:val="006870D8"/>
    <w:rsid w:val="00693437"/>
    <w:rsid w:val="006974F7"/>
    <w:rsid w:val="006A01AE"/>
    <w:rsid w:val="006A0606"/>
    <w:rsid w:val="006A0885"/>
    <w:rsid w:val="006A1CD5"/>
    <w:rsid w:val="006A4D29"/>
    <w:rsid w:val="006A4FAD"/>
    <w:rsid w:val="006A6CD1"/>
    <w:rsid w:val="006B198C"/>
    <w:rsid w:val="006B52B1"/>
    <w:rsid w:val="006B5EF7"/>
    <w:rsid w:val="006B7C7B"/>
    <w:rsid w:val="006C1671"/>
    <w:rsid w:val="006C4DEE"/>
    <w:rsid w:val="006C4FC1"/>
    <w:rsid w:val="006D201B"/>
    <w:rsid w:val="006D2CE8"/>
    <w:rsid w:val="006D461B"/>
    <w:rsid w:val="006D48DF"/>
    <w:rsid w:val="006E4475"/>
    <w:rsid w:val="006E4BD5"/>
    <w:rsid w:val="006E55A2"/>
    <w:rsid w:val="006E6222"/>
    <w:rsid w:val="006E6A92"/>
    <w:rsid w:val="006F549A"/>
    <w:rsid w:val="006F5556"/>
    <w:rsid w:val="006F611F"/>
    <w:rsid w:val="0070220A"/>
    <w:rsid w:val="0070659B"/>
    <w:rsid w:val="0070683C"/>
    <w:rsid w:val="00712D6C"/>
    <w:rsid w:val="00712F5E"/>
    <w:rsid w:val="00715E27"/>
    <w:rsid w:val="007248EF"/>
    <w:rsid w:val="00724E84"/>
    <w:rsid w:val="007311DA"/>
    <w:rsid w:val="0073489F"/>
    <w:rsid w:val="007374DA"/>
    <w:rsid w:val="0074296A"/>
    <w:rsid w:val="00744DBE"/>
    <w:rsid w:val="00750710"/>
    <w:rsid w:val="007508FF"/>
    <w:rsid w:val="00755C59"/>
    <w:rsid w:val="007574A6"/>
    <w:rsid w:val="0076141D"/>
    <w:rsid w:val="00766E05"/>
    <w:rsid w:val="0077243D"/>
    <w:rsid w:val="0077292E"/>
    <w:rsid w:val="00776CE5"/>
    <w:rsid w:val="00780E29"/>
    <w:rsid w:val="007819BD"/>
    <w:rsid w:val="00783D16"/>
    <w:rsid w:val="007870B9"/>
    <w:rsid w:val="007975B3"/>
    <w:rsid w:val="007A0290"/>
    <w:rsid w:val="007A3831"/>
    <w:rsid w:val="007B06A4"/>
    <w:rsid w:val="007B2478"/>
    <w:rsid w:val="007B631C"/>
    <w:rsid w:val="007C108B"/>
    <w:rsid w:val="007D0AF9"/>
    <w:rsid w:val="007D1613"/>
    <w:rsid w:val="007D198A"/>
    <w:rsid w:val="007E5C99"/>
    <w:rsid w:val="007F5DA0"/>
    <w:rsid w:val="00803666"/>
    <w:rsid w:val="00803BDD"/>
    <w:rsid w:val="008052DE"/>
    <w:rsid w:val="008122B8"/>
    <w:rsid w:val="00821086"/>
    <w:rsid w:val="00826595"/>
    <w:rsid w:val="00832E64"/>
    <w:rsid w:val="008350DA"/>
    <w:rsid w:val="0084098E"/>
    <w:rsid w:val="0084228E"/>
    <w:rsid w:val="00844517"/>
    <w:rsid w:val="00845C05"/>
    <w:rsid w:val="00845C3C"/>
    <w:rsid w:val="00846CA0"/>
    <w:rsid w:val="008536B9"/>
    <w:rsid w:val="008544E5"/>
    <w:rsid w:val="00855A6C"/>
    <w:rsid w:val="00864457"/>
    <w:rsid w:val="008707A0"/>
    <w:rsid w:val="00872C3C"/>
    <w:rsid w:val="00875285"/>
    <w:rsid w:val="00876BEA"/>
    <w:rsid w:val="0087741A"/>
    <w:rsid w:val="008828EE"/>
    <w:rsid w:val="0089123B"/>
    <w:rsid w:val="00892E4B"/>
    <w:rsid w:val="008930B6"/>
    <w:rsid w:val="00893641"/>
    <w:rsid w:val="00894391"/>
    <w:rsid w:val="008A1C09"/>
    <w:rsid w:val="008A68C3"/>
    <w:rsid w:val="008B00A8"/>
    <w:rsid w:val="008B2CC1"/>
    <w:rsid w:val="008B36D5"/>
    <w:rsid w:val="008B60B2"/>
    <w:rsid w:val="008C109C"/>
    <w:rsid w:val="008C7C7B"/>
    <w:rsid w:val="008C7E6A"/>
    <w:rsid w:val="008D6084"/>
    <w:rsid w:val="008E03AC"/>
    <w:rsid w:val="008E49BF"/>
    <w:rsid w:val="008E4E11"/>
    <w:rsid w:val="008F219A"/>
    <w:rsid w:val="008F24DF"/>
    <w:rsid w:val="008F4DEC"/>
    <w:rsid w:val="008F5AA4"/>
    <w:rsid w:val="009013DF"/>
    <w:rsid w:val="00905239"/>
    <w:rsid w:val="0090731E"/>
    <w:rsid w:val="0091237B"/>
    <w:rsid w:val="009125F6"/>
    <w:rsid w:val="00916EE2"/>
    <w:rsid w:val="00923F52"/>
    <w:rsid w:val="00925855"/>
    <w:rsid w:val="00927291"/>
    <w:rsid w:val="00933D6A"/>
    <w:rsid w:val="009423D6"/>
    <w:rsid w:val="00944284"/>
    <w:rsid w:val="0094567A"/>
    <w:rsid w:val="009544D5"/>
    <w:rsid w:val="009574DB"/>
    <w:rsid w:val="0096183A"/>
    <w:rsid w:val="00965D18"/>
    <w:rsid w:val="00966A22"/>
    <w:rsid w:val="0096706E"/>
    <w:rsid w:val="0096722F"/>
    <w:rsid w:val="00974CBB"/>
    <w:rsid w:val="00977F6D"/>
    <w:rsid w:val="00980843"/>
    <w:rsid w:val="00986805"/>
    <w:rsid w:val="0099143F"/>
    <w:rsid w:val="00994F42"/>
    <w:rsid w:val="009A090D"/>
    <w:rsid w:val="009A31B6"/>
    <w:rsid w:val="009A3BE0"/>
    <w:rsid w:val="009B0425"/>
    <w:rsid w:val="009B1A56"/>
    <w:rsid w:val="009C242D"/>
    <w:rsid w:val="009C28C2"/>
    <w:rsid w:val="009C665F"/>
    <w:rsid w:val="009D213A"/>
    <w:rsid w:val="009D5068"/>
    <w:rsid w:val="009D55F0"/>
    <w:rsid w:val="009E2791"/>
    <w:rsid w:val="009E3F6F"/>
    <w:rsid w:val="009E61BF"/>
    <w:rsid w:val="009F0041"/>
    <w:rsid w:val="009F4806"/>
    <w:rsid w:val="009F499F"/>
    <w:rsid w:val="00A051E3"/>
    <w:rsid w:val="00A069CD"/>
    <w:rsid w:val="00A07D6A"/>
    <w:rsid w:val="00A10B77"/>
    <w:rsid w:val="00A1614F"/>
    <w:rsid w:val="00A22302"/>
    <w:rsid w:val="00A23708"/>
    <w:rsid w:val="00A2485E"/>
    <w:rsid w:val="00A24D05"/>
    <w:rsid w:val="00A25385"/>
    <w:rsid w:val="00A307A2"/>
    <w:rsid w:val="00A32FF3"/>
    <w:rsid w:val="00A334C3"/>
    <w:rsid w:val="00A36A8E"/>
    <w:rsid w:val="00A377FA"/>
    <w:rsid w:val="00A42DAF"/>
    <w:rsid w:val="00A44876"/>
    <w:rsid w:val="00A45BD8"/>
    <w:rsid w:val="00A5446B"/>
    <w:rsid w:val="00A76658"/>
    <w:rsid w:val="00A81A5C"/>
    <w:rsid w:val="00A86067"/>
    <w:rsid w:val="00A862F4"/>
    <w:rsid w:val="00A8673A"/>
    <w:rsid w:val="00A8695B"/>
    <w:rsid w:val="00A869B7"/>
    <w:rsid w:val="00A90E4C"/>
    <w:rsid w:val="00AA6D0A"/>
    <w:rsid w:val="00AB28C6"/>
    <w:rsid w:val="00AB52DC"/>
    <w:rsid w:val="00AB5F4E"/>
    <w:rsid w:val="00AB71CF"/>
    <w:rsid w:val="00AC0F70"/>
    <w:rsid w:val="00AC10A8"/>
    <w:rsid w:val="00AC205C"/>
    <w:rsid w:val="00AC2D6D"/>
    <w:rsid w:val="00AC4968"/>
    <w:rsid w:val="00AC5323"/>
    <w:rsid w:val="00AD5428"/>
    <w:rsid w:val="00AE1DAE"/>
    <w:rsid w:val="00AF0A6B"/>
    <w:rsid w:val="00AF4D93"/>
    <w:rsid w:val="00B05A69"/>
    <w:rsid w:val="00B14174"/>
    <w:rsid w:val="00B26842"/>
    <w:rsid w:val="00B27627"/>
    <w:rsid w:val="00B3458E"/>
    <w:rsid w:val="00B357F4"/>
    <w:rsid w:val="00B358FE"/>
    <w:rsid w:val="00B43260"/>
    <w:rsid w:val="00B4358F"/>
    <w:rsid w:val="00B44445"/>
    <w:rsid w:val="00B5053F"/>
    <w:rsid w:val="00B50770"/>
    <w:rsid w:val="00B5254F"/>
    <w:rsid w:val="00B531F5"/>
    <w:rsid w:val="00B5532A"/>
    <w:rsid w:val="00B62F38"/>
    <w:rsid w:val="00B7283D"/>
    <w:rsid w:val="00B841C6"/>
    <w:rsid w:val="00B93997"/>
    <w:rsid w:val="00B9734B"/>
    <w:rsid w:val="00B978CE"/>
    <w:rsid w:val="00BA3761"/>
    <w:rsid w:val="00BA4C21"/>
    <w:rsid w:val="00BB14F8"/>
    <w:rsid w:val="00BB42C1"/>
    <w:rsid w:val="00BB5228"/>
    <w:rsid w:val="00BC5892"/>
    <w:rsid w:val="00BD1B10"/>
    <w:rsid w:val="00BD7D00"/>
    <w:rsid w:val="00BE0C80"/>
    <w:rsid w:val="00BE253D"/>
    <w:rsid w:val="00BE7F69"/>
    <w:rsid w:val="00BF3338"/>
    <w:rsid w:val="00BF59EA"/>
    <w:rsid w:val="00C10D34"/>
    <w:rsid w:val="00C11BFE"/>
    <w:rsid w:val="00C132D4"/>
    <w:rsid w:val="00C133F4"/>
    <w:rsid w:val="00C14CE6"/>
    <w:rsid w:val="00C1752E"/>
    <w:rsid w:val="00C17D98"/>
    <w:rsid w:val="00C17FDB"/>
    <w:rsid w:val="00C23C93"/>
    <w:rsid w:val="00C30BDD"/>
    <w:rsid w:val="00C42140"/>
    <w:rsid w:val="00C4402C"/>
    <w:rsid w:val="00C44E1E"/>
    <w:rsid w:val="00C50FD7"/>
    <w:rsid w:val="00C54436"/>
    <w:rsid w:val="00C54FF0"/>
    <w:rsid w:val="00C57566"/>
    <w:rsid w:val="00C642A3"/>
    <w:rsid w:val="00C6650F"/>
    <w:rsid w:val="00C71686"/>
    <w:rsid w:val="00C75819"/>
    <w:rsid w:val="00C7603F"/>
    <w:rsid w:val="00C8199E"/>
    <w:rsid w:val="00C81BA2"/>
    <w:rsid w:val="00C83565"/>
    <w:rsid w:val="00C96381"/>
    <w:rsid w:val="00CA1CDB"/>
    <w:rsid w:val="00CA4237"/>
    <w:rsid w:val="00CA44D9"/>
    <w:rsid w:val="00CB017D"/>
    <w:rsid w:val="00CB3B00"/>
    <w:rsid w:val="00CB43AF"/>
    <w:rsid w:val="00CC3AC4"/>
    <w:rsid w:val="00CC4D8B"/>
    <w:rsid w:val="00CC4E61"/>
    <w:rsid w:val="00CC7C46"/>
    <w:rsid w:val="00CD3F57"/>
    <w:rsid w:val="00CD6FF3"/>
    <w:rsid w:val="00CD71A2"/>
    <w:rsid w:val="00CF2B07"/>
    <w:rsid w:val="00CF398C"/>
    <w:rsid w:val="00CF498E"/>
    <w:rsid w:val="00CF5A63"/>
    <w:rsid w:val="00D06BCF"/>
    <w:rsid w:val="00D122F4"/>
    <w:rsid w:val="00D27C29"/>
    <w:rsid w:val="00D31598"/>
    <w:rsid w:val="00D3445D"/>
    <w:rsid w:val="00D36FAD"/>
    <w:rsid w:val="00D40D67"/>
    <w:rsid w:val="00D40D98"/>
    <w:rsid w:val="00D44FA1"/>
    <w:rsid w:val="00D45252"/>
    <w:rsid w:val="00D45A14"/>
    <w:rsid w:val="00D5156B"/>
    <w:rsid w:val="00D5487E"/>
    <w:rsid w:val="00D558EF"/>
    <w:rsid w:val="00D5740A"/>
    <w:rsid w:val="00D60C37"/>
    <w:rsid w:val="00D6386F"/>
    <w:rsid w:val="00D660DF"/>
    <w:rsid w:val="00D71511"/>
    <w:rsid w:val="00D71B4D"/>
    <w:rsid w:val="00D762A2"/>
    <w:rsid w:val="00D81348"/>
    <w:rsid w:val="00D8175E"/>
    <w:rsid w:val="00D911B7"/>
    <w:rsid w:val="00D92E2B"/>
    <w:rsid w:val="00D93D55"/>
    <w:rsid w:val="00DA19B7"/>
    <w:rsid w:val="00DA1C96"/>
    <w:rsid w:val="00DA7405"/>
    <w:rsid w:val="00DB06E5"/>
    <w:rsid w:val="00DC3678"/>
    <w:rsid w:val="00DD08B1"/>
    <w:rsid w:val="00DD2E1F"/>
    <w:rsid w:val="00DD4BED"/>
    <w:rsid w:val="00DE0F27"/>
    <w:rsid w:val="00DF10BF"/>
    <w:rsid w:val="00DF12E4"/>
    <w:rsid w:val="00DF1BEF"/>
    <w:rsid w:val="00DF3889"/>
    <w:rsid w:val="00DF42B1"/>
    <w:rsid w:val="00DF5EA4"/>
    <w:rsid w:val="00DF650D"/>
    <w:rsid w:val="00E01D7D"/>
    <w:rsid w:val="00E02E9C"/>
    <w:rsid w:val="00E12B97"/>
    <w:rsid w:val="00E15E88"/>
    <w:rsid w:val="00E15F7B"/>
    <w:rsid w:val="00E2375F"/>
    <w:rsid w:val="00E25C6F"/>
    <w:rsid w:val="00E266C0"/>
    <w:rsid w:val="00E335FE"/>
    <w:rsid w:val="00E46225"/>
    <w:rsid w:val="00E47ABF"/>
    <w:rsid w:val="00E501D9"/>
    <w:rsid w:val="00E54521"/>
    <w:rsid w:val="00E63F91"/>
    <w:rsid w:val="00E66BBE"/>
    <w:rsid w:val="00E706D1"/>
    <w:rsid w:val="00E7369B"/>
    <w:rsid w:val="00E8089C"/>
    <w:rsid w:val="00E86245"/>
    <w:rsid w:val="00E908A2"/>
    <w:rsid w:val="00E91B06"/>
    <w:rsid w:val="00E92420"/>
    <w:rsid w:val="00E93D9D"/>
    <w:rsid w:val="00EA2408"/>
    <w:rsid w:val="00EA2AA3"/>
    <w:rsid w:val="00EA6DA6"/>
    <w:rsid w:val="00EB4668"/>
    <w:rsid w:val="00EC2012"/>
    <w:rsid w:val="00EC2779"/>
    <w:rsid w:val="00EC4148"/>
    <w:rsid w:val="00EC4E49"/>
    <w:rsid w:val="00EC7341"/>
    <w:rsid w:val="00ED2531"/>
    <w:rsid w:val="00ED7142"/>
    <w:rsid w:val="00ED77FB"/>
    <w:rsid w:val="00ED7CF6"/>
    <w:rsid w:val="00EE321D"/>
    <w:rsid w:val="00EE45FA"/>
    <w:rsid w:val="00EF669A"/>
    <w:rsid w:val="00EF7008"/>
    <w:rsid w:val="00F0000C"/>
    <w:rsid w:val="00F01A07"/>
    <w:rsid w:val="00F11029"/>
    <w:rsid w:val="00F136B1"/>
    <w:rsid w:val="00F2764D"/>
    <w:rsid w:val="00F32250"/>
    <w:rsid w:val="00F32C2F"/>
    <w:rsid w:val="00F332EC"/>
    <w:rsid w:val="00F455E3"/>
    <w:rsid w:val="00F50AD2"/>
    <w:rsid w:val="00F53784"/>
    <w:rsid w:val="00F542C6"/>
    <w:rsid w:val="00F56F78"/>
    <w:rsid w:val="00F607EE"/>
    <w:rsid w:val="00F638FF"/>
    <w:rsid w:val="00F639C7"/>
    <w:rsid w:val="00F66152"/>
    <w:rsid w:val="00F67C68"/>
    <w:rsid w:val="00F71016"/>
    <w:rsid w:val="00F71FD8"/>
    <w:rsid w:val="00F757AA"/>
    <w:rsid w:val="00F774B3"/>
    <w:rsid w:val="00F7768A"/>
    <w:rsid w:val="00F80B06"/>
    <w:rsid w:val="00F86A4D"/>
    <w:rsid w:val="00F870E7"/>
    <w:rsid w:val="00F90A9A"/>
    <w:rsid w:val="00F91EA7"/>
    <w:rsid w:val="00F94037"/>
    <w:rsid w:val="00FA0460"/>
    <w:rsid w:val="00FA07DF"/>
    <w:rsid w:val="00FA3CAE"/>
    <w:rsid w:val="00FA5315"/>
    <w:rsid w:val="00FB0BB8"/>
    <w:rsid w:val="00FB1D2A"/>
    <w:rsid w:val="00FB6497"/>
    <w:rsid w:val="00FC0D00"/>
    <w:rsid w:val="00FC2075"/>
    <w:rsid w:val="00FC29F6"/>
    <w:rsid w:val="00FC39D0"/>
    <w:rsid w:val="00FC4F7C"/>
    <w:rsid w:val="00FE08BA"/>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DE1096A"/>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CD7F-3595-4092-BAB9-B9CB5F7D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1778</Words>
  <Characters>10053</Characters>
  <Application>Microsoft Office Word</Application>
  <DocSecurity>0</DocSecurity>
  <Lines>222</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34 Chair's Summary</vt:lpstr>
      <vt:lpstr>SCCR 30 Chair's Summary</vt:lpstr>
    </vt:vector>
  </TitlesOfParts>
  <Company>WIPO</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34 Chair's Summary</dc:title>
  <dc:creator>WOODS Michele</dc:creator>
  <cp:keywords>PUBLIC</cp:keywords>
  <cp:lastModifiedBy>KHONJE Eleanor</cp:lastModifiedBy>
  <cp:revision>3</cp:revision>
  <cp:lastPrinted>2018-12-04T08:31:00Z</cp:lastPrinted>
  <dcterms:created xsi:type="dcterms:W3CDTF">2019-10-28T10:15:00Z</dcterms:created>
  <dcterms:modified xsi:type="dcterms:W3CDTF">2019-10-28T10:15:00Z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101baeb6-b1c0-48d4-9349-386b170f12f9</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