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3"/>
        <w:gridCol w:w="4337"/>
        <w:gridCol w:w="506"/>
      </w:tblGrid>
      <w:tr w:rsidR="00EC4E49" w:rsidRPr="008B2CC1" w:rsidTr="00A23CB1">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93A5C" w:rsidP="00916EE2">
            <w:r>
              <w:rPr>
                <w:noProof/>
                <w:lang w:eastAsia="en-US"/>
              </w:rPr>
              <w:drawing>
                <wp:inline distT="0" distB="0" distL="0" distR="0" wp14:anchorId="3E596E2F" wp14:editId="07E4E2DC">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A23CB1">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0140B6" w:rsidP="007F1B39">
            <w:pPr>
              <w:jc w:val="right"/>
              <w:rPr>
                <w:rFonts w:ascii="Arial Black" w:hAnsi="Arial Black"/>
                <w:caps/>
                <w:sz w:val="15"/>
              </w:rPr>
            </w:pPr>
            <w:r>
              <w:rPr>
                <w:rFonts w:ascii="Arial Black" w:hAnsi="Arial Black"/>
                <w:caps/>
                <w:sz w:val="15"/>
              </w:rPr>
              <w:t>SCCR/33</w:t>
            </w:r>
            <w:r w:rsidR="00070E9B">
              <w:rPr>
                <w:rFonts w:ascii="Arial Black" w:hAnsi="Arial Black"/>
                <w:caps/>
                <w:sz w:val="15"/>
              </w:rPr>
              <w:t>/</w:t>
            </w:r>
            <w:bookmarkStart w:id="1" w:name="Code"/>
            <w:bookmarkEnd w:id="1"/>
            <w:r w:rsidR="00E00782">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A23CB1">
        <w:trPr>
          <w:trHeight w:hRule="exact" w:val="170"/>
        </w:trPr>
        <w:tc>
          <w:tcPr>
            <w:tcW w:w="9356" w:type="dxa"/>
            <w:gridSpan w:val="3"/>
            <w:noWrap/>
            <w:tcMar>
              <w:left w:w="0" w:type="dxa"/>
              <w:right w:w="0" w:type="dxa"/>
            </w:tcMar>
            <w:vAlign w:val="bottom"/>
          </w:tcPr>
          <w:p w:rsidR="008B2CC1" w:rsidRPr="0090731E" w:rsidRDefault="00070E9B"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ORIGINAL:</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sidR="00D93A5C">
              <w:rPr>
                <w:rFonts w:ascii="Arial Black" w:hAnsi="Arial Black"/>
                <w:caps/>
                <w:sz w:val="15"/>
              </w:rPr>
              <w:t>English</w:t>
            </w:r>
          </w:p>
        </w:tc>
      </w:tr>
      <w:tr w:rsidR="008B2CC1" w:rsidRPr="001832A6" w:rsidTr="00A23CB1">
        <w:trPr>
          <w:trHeight w:hRule="exact" w:val="198"/>
        </w:trPr>
        <w:tc>
          <w:tcPr>
            <w:tcW w:w="9356" w:type="dxa"/>
            <w:gridSpan w:val="3"/>
            <w:tcMar>
              <w:left w:w="0" w:type="dxa"/>
              <w:right w:w="0" w:type="dxa"/>
            </w:tcMar>
            <w:vAlign w:val="bottom"/>
          </w:tcPr>
          <w:p w:rsidR="008B2CC1" w:rsidRPr="0090731E" w:rsidRDefault="008B2CC1" w:rsidP="00C901BA">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0140B6">
              <w:rPr>
                <w:rFonts w:ascii="Arial Black" w:hAnsi="Arial Black"/>
                <w:caps/>
                <w:sz w:val="15"/>
              </w:rPr>
              <w:t xml:space="preserve">September </w:t>
            </w:r>
            <w:r w:rsidR="00E00782">
              <w:rPr>
                <w:rFonts w:ascii="Arial Black" w:hAnsi="Arial Black"/>
                <w:caps/>
                <w:sz w:val="15"/>
              </w:rPr>
              <w:t>7</w:t>
            </w:r>
            <w:r w:rsidR="00C901BA">
              <w:rPr>
                <w:rFonts w:ascii="Arial Black" w:hAnsi="Arial Black"/>
                <w:caps/>
                <w:sz w:val="15"/>
              </w:rPr>
              <w:t>, 201</w:t>
            </w:r>
            <w:r w:rsidR="00150CA9">
              <w:rPr>
                <w:rFonts w:ascii="Arial Black" w:hAnsi="Arial Black"/>
                <w:caps/>
                <w:sz w:val="15"/>
              </w:rPr>
              <w:t>6</w:t>
            </w:r>
          </w:p>
        </w:tc>
      </w:tr>
    </w:tbl>
    <w:p w:rsidR="008B2CC1" w:rsidRPr="008B2CC1" w:rsidRDefault="008B2CC1" w:rsidP="00A23CB1"/>
    <w:p w:rsidR="008B2CC1" w:rsidRPr="008B2CC1" w:rsidRDefault="008B2CC1" w:rsidP="00A23CB1"/>
    <w:p w:rsidR="008B2CC1" w:rsidRPr="008B2CC1" w:rsidRDefault="008B2CC1" w:rsidP="00A23CB1"/>
    <w:p w:rsidR="008B2CC1" w:rsidRPr="008B2CC1" w:rsidRDefault="008B2CC1" w:rsidP="00A23CB1"/>
    <w:p w:rsidR="008B2CC1" w:rsidRPr="008B2CC1" w:rsidRDefault="008B2CC1" w:rsidP="00A23CB1"/>
    <w:p w:rsidR="003845C1" w:rsidRDefault="00853F21" w:rsidP="00A23CB1">
      <w:r w:rsidRPr="00853F21">
        <w:rPr>
          <w:b/>
          <w:sz w:val="28"/>
          <w:szCs w:val="28"/>
        </w:rPr>
        <w:t>Standing Committee on Copyright and Related Rights</w:t>
      </w:r>
    </w:p>
    <w:p w:rsidR="003845C1" w:rsidRDefault="003845C1" w:rsidP="00A23CB1"/>
    <w:p w:rsidR="008B2CC1" w:rsidRPr="003845C1" w:rsidRDefault="007A7146" w:rsidP="00A23CB1">
      <w:pPr>
        <w:rPr>
          <w:b/>
          <w:sz w:val="24"/>
          <w:szCs w:val="24"/>
        </w:rPr>
      </w:pPr>
      <w:r>
        <w:rPr>
          <w:b/>
          <w:sz w:val="24"/>
          <w:szCs w:val="24"/>
        </w:rPr>
        <w:t>Thirty-</w:t>
      </w:r>
      <w:r w:rsidR="000140B6">
        <w:rPr>
          <w:b/>
          <w:sz w:val="24"/>
          <w:szCs w:val="24"/>
        </w:rPr>
        <w:t>third</w:t>
      </w:r>
      <w:r w:rsidR="00D93A5C">
        <w:rPr>
          <w:b/>
          <w:sz w:val="24"/>
          <w:szCs w:val="24"/>
        </w:rPr>
        <w:t xml:space="preserve"> </w:t>
      </w:r>
      <w:r w:rsidR="00853F21" w:rsidRPr="00853F21">
        <w:rPr>
          <w:b/>
          <w:sz w:val="24"/>
          <w:szCs w:val="24"/>
        </w:rPr>
        <w:t>Session</w:t>
      </w:r>
    </w:p>
    <w:p w:rsidR="008B2CC1" w:rsidRPr="008B2CC1" w:rsidRDefault="00853F21" w:rsidP="00A23CB1">
      <w:r w:rsidRPr="00853F21">
        <w:rPr>
          <w:b/>
          <w:sz w:val="24"/>
          <w:szCs w:val="24"/>
        </w:rPr>
        <w:t xml:space="preserve">Geneva, </w:t>
      </w:r>
      <w:r w:rsidR="000140B6">
        <w:rPr>
          <w:b/>
          <w:sz w:val="24"/>
          <w:szCs w:val="24"/>
        </w:rPr>
        <w:t>November</w:t>
      </w:r>
      <w:r w:rsidR="00CE736C">
        <w:rPr>
          <w:b/>
          <w:sz w:val="24"/>
          <w:szCs w:val="24"/>
        </w:rPr>
        <w:t xml:space="preserve"> </w:t>
      </w:r>
      <w:r w:rsidR="000140B6">
        <w:rPr>
          <w:b/>
          <w:sz w:val="24"/>
          <w:szCs w:val="24"/>
        </w:rPr>
        <w:t>14</w:t>
      </w:r>
      <w:r w:rsidRPr="00853F21">
        <w:rPr>
          <w:b/>
          <w:sz w:val="24"/>
          <w:szCs w:val="24"/>
        </w:rPr>
        <w:t xml:space="preserve"> to </w:t>
      </w:r>
      <w:r w:rsidR="000140B6">
        <w:rPr>
          <w:b/>
          <w:sz w:val="24"/>
          <w:szCs w:val="24"/>
        </w:rPr>
        <w:t>18</w:t>
      </w:r>
      <w:r w:rsidRPr="00853F21">
        <w:rPr>
          <w:b/>
          <w:sz w:val="24"/>
          <w:szCs w:val="24"/>
        </w:rPr>
        <w:t>, 201</w:t>
      </w:r>
      <w:r w:rsidR="00150CA9">
        <w:rPr>
          <w:b/>
          <w:sz w:val="24"/>
          <w:szCs w:val="24"/>
        </w:rPr>
        <w:t>6</w:t>
      </w:r>
    </w:p>
    <w:p w:rsidR="008B2CC1" w:rsidRPr="008B2CC1" w:rsidRDefault="008B2CC1" w:rsidP="00A23CB1"/>
    <w:p w:rsidR="008B2CC1" w:rsidRPr="008B2CC1" w:rsidRDefault="008B2CC1" w:rsidP="00A23CB1"/>
    <w:p w:rsidR="008B2CC1" w:rsidRPr="003845C1" w:rsidRDefault="000140B6" w:rsidP="00A23CB1">
      <w:pPr>
        <w:rPr>
          <w:caps/>
          <w:sz w:val="24"/>
        </w:rPr>
      </w:pPr>
      <w:bookmarkStart w:id="4" w:name="TitleOfDoc"/>
      <w:bookmarkEnd w:id="4"/>
      <w:r>
        <w:rPr>
          <w:caps/>
          <w:sz w:val="24"/>
        </w:rPr>
        <w:t xml:space="preserve">Accreditation of </w:t>
      </w:r>
      <w:r w:rsidR="00D93A5C">
        <w:rPr>
          <w:caps/>
          <w:sz w:val="24"/>
        </w:rPr>
        <w:t>Non-Governmental Organization</w:t>
      </w:r>
      <w:r>
        <w:rPr>
          <w:caps/>
          <w:sz w:val="24"/>
        </w:rPr>
        <w:t>s</w:t>
      </w:r>
    </w:p>
    <w:p w:rsidR="008B2CC1" w:rsidRPr="008B2CC1" w:rsidRDefault="008B2CC1" w:rsidP="00A23CB1"/>
    <w:p w:rsidR="008B2CC1" w:rsidRPr="008B2CC1" w:rsidRDefault="00D93A5C" w:rsidP="00A23CB1">
      <w:pPr>
        <w:rPr>
          <w:i/>
        </w:rPr>
      </w:pPr>
      <w:bookmarkStart w:id="5" w:name="Prepared"/>
      <w:bookmarkEnd w:id="5"/>
      <w:r>
        <w:rPr>
          <w:i/>
        </w:rPr>
        <w:t xml:space="preserve">prepared by the Secretariat </w:t>
      </w:r>
    </w:p>
    <w:p w:rsidR="00AC205C" w:rsidRDefault="00AC205C" w:rsidP="00A23CB1"/>
    <w:p w:rsidR="000F5E56" w:rsidRDefault="000F5E56" w:rsidP="00A23CB1"/>
    <w:p w:rsidR="00D93A5C" w:rsidRPr="00B64011" w:rsidRDefault="00D93A5C" w:rsidP="00A23CB1"/>
    <w:p w:rsidR="00D93A5C" w:rsidRPr="00B64011" w:rsidRDefault="00D93A5C" w:rsidP="00A23CB1"/>
    <w:p w:rsidR="00D93A5C" w:rsidRPr="00571CAD" w:rsidRDefault="00D93A5C" w:rsidP="00A23CB1">
      <w:pPr>
        <w:pStyle w:val="preparedby"/>
        <w:spacing w:before="0" w:after="0" w:line="240" w:lineRule="auto"/>
        <w:ind w:left="0"/>
        <w:rPr>
          <w:rFonts w:cs="Arial"/>
          <w:sz w:val="22"/>
          <w:szCs w:val="22"/>
        </w:rPr>
      </w:pPr>
      <w:r w:rsidRPr="00B64011">
        <w:rPr>
          <w:rFonts w:cs="Arial"/>
          <w:i w:val="0"/>
          <w:sz w:val="22"/>
        </w:rPr>
        <w:fldChar w:fldCharType="begin"/>
      </w:r>
      <w:r w:rsidRPr="00B64011">
        <w:rPr>
          <w:rFonts w:cs="Arial"/>
          <w:i w:val="0"/>
          <w:sz w:val="22"/>
        </w:rPr>
        <w:instrText xml:space="preserve"> AUTONUM  </w:instrText>
      </w:r>
      <w:r w:rsidRPr="00B64011">
        <w:rPr>
          <w:rFonts w:cs="Arial"/>
          <w:i w:val="0"/>
          <w:sz w:val="22"/>
        </w:rPr>
        <w:fldChar w:fldCharType="end"/>
      </w:r>
      <w:r w:rsidRPr="004379C1">
        <w:rPr>
          <w:rFonts w:cs="Arial"/>
          <w:i w:val="0"/>
        </w:rPr>
        <w:tab/>
      </w:r>
      <w:r w:rsidRPr="004379C1">
        <w:rPr>
          <w:i w:val="0"/>
          <w:sz w:val="22"/>
          <w:szCs w:val="22"/>
        </w:rPr>
        <w:t>Th</w:t>
      </w:r>
      <w:r w:rsidR="00513881">
        <w:rPr>
          <w:i w:val="0"/>
          <w:sz w:val="22"/>
          <w:szCs w:val="22"/>
        </w:rPr>
        <w:t>e Annex</w:t>
      </w:r>
      <w:r w:rsidR="00E00782">
        <w:rPr>
          <w:i w:val="0"/>
          <w:sz w:val="22"/>
          <w:szCs w:val="22"/>
        </w:rPr>
        <w:t>es</w:t>
      </w:r>
      <w:r w:rsidR="00162F3E">
        <w:rPr>
          <w:i w:val="0"/>
          <w:sz w:val="22"/>
          <w:szCs w:val="22"/>
        </w:rPr>
        <w:t xml:space="preserve"> to this document </w:t>
      </w:r>
      <w:r w:rsidR="00E00782">
        <w:rPr>
          <w:i w:val="0"/>
          <w:sz w:val="22"/>
          <w:szCs w:val="22"/>
        </w:rPr>
        <w:t>include</w:t>
      </w:r>
      <w:r w:rsidR="00C85558">
        <w:rPr>
          <w:i w:val="0"/>
          <w:sz w:val="22"/>
          <w:szCs w:val="22"/>
        </w:rPr>
        <w:t xml:space="preserve"> information about</w:t>
      </w:r>
      <w:r w:rsidR="000140B6">
        <w:rPr>
          <w:i w:val="0"/>
          <w:sz w:val="22"/>
          <w:szCs w:val="22"/>
        </w:rPr>
        <w:t xml:space="preserve"> </w:t>
      </w:r>
      <w:r w:rsidR="00162F3E">
        <w:rPr>
          <w:i w:val="0"/>
          <w:sz w:val="22"/>
          <w:szCs w:val="22"/>
        </w:rPr>
        <w:t>non-governmental organization</w:t>
      </w:r>
      <w:r w:rsidR="000140B6">
        <w:rPr>
          <w:i w:val="0"/>
          <w:sz w:val="22"/>
          <w:szCs w:val="22"/>
        </w:rPr>
        <w:t>s</w:t>
      </w:r>
      <w:r w:rsidR="00E00782">
        <w:rPr>
          <w:i w:val="0"/>
          <w:sz w:val="22"/>
          <w:szCs w:val="22"/>
        </w:rPr>
        <w:t xml:space="preserve"> that have</w:t>
      </w:r>
      <w:r w:rsidRPr="004379C1">
        <w:rPr>
          <w:i w:val="0"/>
          <w:sz w:val="22"/>
          <w:szCs w:val="22"/>
        </w:rPr>
        <w:t xml:space="preserve"> </w:t>
      </w:r>
      <w:r>
        <w:rPr>
          <w:i w:val="0"/>
          <w:sz w:val="22"/>
          <w:szCs w:val="22"/>
        </w:rPr>
        <w:t>r</w:t>
      </w:r>
      <w:r w:rsidRPr="004379C1">
        <w:rPr>
          <w:i w:val="0"/>
          <w:sz w:val="22"/>
          <w:szCs w:val="22"/>
        </w:rPr>
        <w:t>equested observer status in sessions of the Standing Committee on Copyright and Related Rights (SCCR), according to the SCCR’s Rules of Procedure (see document SCCR/1/2, paragraph</w:t>
      </w:r>
      <w:r w:rsidR="00CE736C">
        <w:rPr>
          <w:i w:val="0"/>
          <w:sz w:val="22"/>
          <w:szCs w:val="22"/>
        </w:rPr>
        <w:t> </w:t>
      </w:r>
      <w:r w:rsidRPr="004379C1">
        <w:rPr>
          <w:i w:val="0"/>
          <w:sz w:val="22"/>
          <w:szCs w:val="22"/>
        </w:rPr>
        <w:t>10).</w:t>
      </w:r>
      <w:r w:rsidRPr="00571CAD">
        <w:rPr>
          <w:color w:val="1F497D"/>
          <w:sz w:val="22"/>
          <w:szCs w:val="22"/>
        </w:rPr>
        <w:br/>
      </w:r>
    </w:p>
    <w:p w:rsidR="00D93A5C" w:rsidRPr="00571CAD" w:rsidRDefault="00D93A5C" w:rsidP="00A23CB1">
      <w:pPr>
        <w:rPr>
          <w:szCs w:val="22"/>
        </w:rPr>
      </w:pPr>
    </w:p>
    <w:p w:rsidR="00D93A5C" w:rsidRPr="00571CAD" w:rsidRDefault="00D93A5C" w:rsidP="00A23CB1">
      <w:pPr>
        <w:pStyle w:val="DecisionInvitingPara"/>
        <w:tabs>
          <w:tab w:val="left" w:pos="5954"/>
        </w:tabs>
        <w:spacing w:after="0" w:line="240" w:lineRule="auto"/>
        <w:ind w:left="5392"/>
        <w:rPr>
          <w:rFonts w:cs="Arial"/>
          <w:i w:val="0"/>
          <w:sz w:val="22"/>
          <w:szCs w:val="22"/>
        </w:rPr>
      </w:pPr>
      <w:r w:rsidRPr="00571CAD">
        <w:rPr>
          <w:rFonts w:cs="Arial"/>
          <w:sz w:val="22"/>
          <w:szCs w:val="22"/>
        </w:rPr>
        <w:fldChar w:fldCharType="begin"/>
      </w:r>
      <w:r w:rsidRPr="00571CAD">
        <w:rPr>
          <w:rFonts w:cs="Arial"/>
          <w:sz w:val="22"/>
          <w:szCs w:val="22"/>
        </w:rPr>
        <w:instrText xml:space="preserve"> AUTONUM  </w:instrText>
      </w:r>
      <w:r w:rsidRPr="00571CAD">
        <w:rPr>
          <w:rFonts w:cs="Arial"/>
          <w:sz w:val="22"/>
          <w:szCs w:val="22"/>
        </w:rPr>
        <w:fldChar w:fldCharType="end"/>
      </w:r>
      <w:r w:rsidRPr="00571CAD">
        <w:rPr>
          <w:rFonts w:cs="Arial"/>
          <w:sz w:val="22"/>
          <w:szCs w:val="22"/>
        </w:rPr>
        <w:tab/>
        <w:t>The SCCR is invited to approve the representation in sessions of the Committee of the non-governmental</w:t>
      </w:r>
      <w:r w:rsidR="00162F3E">
        <w:rPr>
          <w:rFonts w:cs="Arial"/>
          <w:sz w:val="22"/>
          <w:szCs w:val="22"/>
        </w:rPr>
        <w:t xml:space="preserve"> organization</w:t>
      </w:r>
      <w:r w:rsidR="000140B6">
        <w:rPr>
          <w:rFonts w:cs="Arial"/>
          <w:sz w:val="22"/>
          <w:szCs w:val="22"/>
        </w:rPr>
        <w:t>s</w:t>
      </w:r>
      <w:r w:rsidRPr="00571CAD">
        <w:rPr>
          <w:rFonts w:cs="Arial"/>
          <w:sz w:val="22"/>
          <w:szCs w:val="22"/>
        </w:rPr>
        <w:t xml:space="preserve"> referred to in </w:t>
      </w:r>
      <w:r w:rsidR="00162F3E">
        <w:rPr>
          <w:rFonts w:cs="Arial"/>
          <w:sz w:val="22"/>
          <w:szCs w:val="22"/>
        </w:rPr>
        <w:t>the Annex</w:t>
      </w:r>
      <w:r w:rsidR="00E00782">
        <w:rPr>
          <w:rFonts w:cs="Arial"/>
          <w:sz w:val="22"/>
          <w:szCs w:val="22"/>
        </w:rPr>
        <w:t>es</w:t>
      </w:r>
      <w:r w:rsidRPr="00571CAD">
        <w:rPr>
          <w:rFonts w:cs="Arial"/>
          <w:sz w:val="22"/>
          <w:szCs w:val="22"/>
        </w:rPr>
        <w:t xml:space="preserve"> to this document. </w:t>
      </w:r>
    </w:p>
    <w:p w:rsidR="00D93A5C" w:rsidRPr="00571CAD" w:rsidRDefault="00D93A5C" w:rsidP="00A23CB1">
      <w:pPr>
        <w:ind w:left="5392"/>
        <w:rPr>
          <w:szCs w:val="22"/>
        </w:rPr>
      </w:pPr>
    </w:p>
    <w:p w:rsidR="00D93A5C" w:rsidRDefault="00D93A5C" w:rsidP="00A23CB1">
      <w:pPr>
        <w:ind w:left="5392"/>
        <w:rPr>
          <w:szCs w:val="22"/>
        </w:rPr>
      </w:pPr>
    </w:p>
    <w:p w:rsidR="00D93A5C" w:rsidRPr="00571CAD" w:rsidRDefault="00D93A5C" w:rsidP="00A23CB1">
      <w:pPr>
        <w:ind w:left="5392"/>
        <w:rPr>
          <w:szCs w:val="22"/>
        </w:rPr>
      </w:pPr>
    </w:p>
    <w:p w:rsidR="00D93A5C" w:rsidRPr="00571CAD" w:rsidRDefault="00D93A5C" w:rsidP="00A23CB1">
      <w:pPr>
        <w:ind w:left="5392"/>
        <w:rPr>
          <w:szCs w:val="22"/>
        </w:rPr>
      </w:pPr>
    </w:p>
    <w:p w:rsidR="0053315B" w:rsidRDefault="00162F3E" w:rsidP="00A23CB1">
      <w:pPr>
        <w:pStyle w:val="Endofdocument"/>
        <w:ind w:left="5392"/>
        <w:rPr>
          <w:rFonts w:cs="Arial"/>
          <w:sz w:val="22"/>
          <w:szCs w:val="22"/>
        </w:rPr>
        <w:sectPr w:rsidR="0053315B" w:rsidSect="00D93A5C">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r>
        <w:rPr>
          <w:rFonts w:cs="Arial"/>
          <w:sz w:val="22"/>
          <w:szCs w:val="22"/>
        </w:rPr>
        <w:t>[Annex</w:t>
      </w:r>
      <w:r w:rsidR="009C665A">
        <w:rPr>
          <w:rFonts w:cs="Arial"/>
          <w:sz w:val="22"/>
          <w:szCs w:val="22"/>
        </w:rPr>
        <w:t>es</w:t>
      </w:r>
      <w:r w:rsidR="00D93A5C" w:rsidRPr="00571CAD">
        <w:rPr>
          <w:rFonts w:cs="Arial"/>
          <w:sz w:val="22"/>
          <w:szCs w:val="22"/>
        </w:rPr>
        <w:t xml:space="preserve"> follow]</w:t>
      </w:r>
    </w:p>
    <w:p w:rsidR="00D93A5C" w:rsidRPr="00571CAD" w:rsidRDefault="00D93A5C" w:rsidP="00A23CB1">
      <w:pPr>
        <w:pStyle w:val="Heading2"/>
        <w:rPr>
          <w:szCs w:val="22"/>
        </w:rPr>
      </w:pPr>
      <w:r w:rsidRPr="00571CAD">
        <w:rPr>
          <w:szCs w:val="22"/>
        </w:rPr>
        <w:lastRenderedPageBreak/>
        <w:t>NON-GOVERNMENTAL ORGANIZATION</w:t>
      </w:r>
      <w:r w:rsidR="009C665A">
        <w:rPr>
          <w:szCs w:val="22"/>
        </w:rPr>
        <w:t>s THAT HAve</w:t>
      </w:r>
      <w:r w:rsidRPr="00571CAD">
        <w:rPr>
          <w:szCs w:val="22"/>
        </w:rPr>
        <w:t xml:space="preserve"> REQUESTED REPRESENTATION </w:t>
      </w:r>
      <w:r w:rsidRPr="00571CAD">
        <w:rPr>
          <w:szCs w:val="22"/>
        </w:rPr>
        <w:br/>
        <w:t>AS OBSERVER</w:t>
      </w:r>
      <w:r w:rsidR="00B46CEF">
        <w:rPr>
          <w:szCs w:val="22"/>
        </w:rPr>
        <w:t>s</w:t>
      </w:r>
      <w:r w:rsidRPr="00571CAD">
        <w:rPr>
          <w:szCs w:val="22"/>
        </w:rPr>
        <w:t xml:space="preserve"> IN SESSIONS OF THE STANDING COMMITTEE ON COPYRIGHT AND RELATED RIGHTS (SCCR)</w:t>
      </w:r>
    </w:p>
    <w:p w:rsidR="002928D3" w:rsidRDefault="002928D3" w:rsidP="00A23CB1"/>
    <w:p w:rsidR="00D93A5C" w:rsidRDefault="00D93A5C" w:rsidP="00A23CB1"/>
    <w:p w:rsidR="00D93A5C" w:rsidRPr="00ED1547" w:rsidRDefault="00E06233" w:rsidP="00A23CB1">
      <w:pPr>
        <w:pStyle w:val="Heading4"/>
        <w:spacing w:before="0" w:after="0"/>
      </w:pPr>
      <w:r w:rsidRPr="00E06233">
        <w:t>African Library and Information Associations and Institutions</w:t>
      </w:r>
      <w:r w:rsidR="00280711">
        <w:t xml:space="preserve"> (AfLIA)</w:t>
      </w:r>
    </w:p>
    <w:p w:rsidR="0077374A" w:rsidRDefault="0077374A" w:rsidP="00A23CB1"/>
    <w:p w:rsidR="0077374A" w:rsidRDefault="0077374A" w:rsidP="00A23CB1"/>
    <w:p w:rsidR="001B26CD" w:rsidRDefault="007A7146" w:rsidP="00A23CB1">
      <w:pPr>
        <w:rPr>
          <w:rFonts w:eastAsiaTheme="minorEastAsia"/>
          <w:szCs w:val="22"/>
          <w:lang w:eastAsia="ja-JP"/>
        </w:rPr>
      </w:pPr>
      <w:r w:rsidRPr="007A7146">
        <w:rPr>
          <w:rFonts w:eastAsiaTheme="minorEastAsia"/>
          <w:szCs w:val="22"/>
          <w:lang w:eastAsia="ja-JP"/>
        </w:rPr>
        <w:t xml:space="preserve">The </w:t>
      </w:r>
      <w:r w:rsidR="001B26CD" w:rsidRPr="001B26CD">
        <w:rPr>
          <w:rFonts w:eastAsiaTheme="minorEastAsia"/>
          <w:szCs w:val="22"/>
          <w:lang w:eastAsia="ja-JP"/>
        </w:rPr>
        <w:t>African Library and Information Associations and Institutions</w:t>
      </w:r>
      <w:r w:rsidR="001B26CD">
        <w:rPr>
          <w:rFonts w:eastAsiaTheme="minorEastAsia"/>
          <w:szCs w:val="22"/>
          <w:lang w:eastAsia="ja-JP"/>
        </w:rPr>
        <w:t xml:space="preserve"> (AfLIA</w:t>
      </w:r>
      <w:r w:rsidRPr="007A7146">
        <w:rPr>
          <w:rFonts w:eastAsiaTheme="minorEastAsia"/>
          <w:szCs w:val="22"/>
          <w:lang w:eastAsia="ja-JP"/>
        </w:rPr>
        <w:t xml:space="preserve">) </w:t>
      </w:r>
      <w:r w:rsidR="004225B6">
        <w:rPr>
          <w:rFonts w:eastAsiaTheme="minorEastAsia"/>
          <w:szCs w:val="22"/>
          <w:lang w:eastAsia="ja-JP"/>
        </w:rPr>
        <w:t xml:space="preserve">was </w:t>
      </w:r>
      <w:r w:rsidR="004225B6" w:rsidRPr="004225B6">
        <w:rPr>
          <w:rFonts w:eastAsiaTheme="minorEastAsia"/>
          <w:szCs w:val="22"/>
          <w:lang w:eastAsia="ja-JP"/>
        </w:rPr>
        <w:t>established in 2013 and registered as an international non</w:t>
      </w:r>
      <w:r w:rsidR="004225B6">
        <w:rPr>
          <w:rFonts w:eastAsiaTheme="minorEastAsia"/>
          <w:szCs w:val="22"/>
          <w:lang w:eastAsia="ja-JP"/>
        </w:rPr>
        <w:t xml:space="preserve">-governmental </w:t>
      </w:r>
      <w:r w:rsidR="00210F0B">
        <w:rPr>
          <w:rFonts w:eastAsiaTheme="minorEastAsia"/>
          <w:szCs w:val="22"/>
          <w:lang w:eastAsia="ja-JP"/>
        </w:rPr>
        <w:t>organization</w:t>
      </w:r>
      <w:r w:rsidR="004225B6" w:rsidRPr="004225B6">
        <w:rPr>
          <w:rFonts w:eastAsiaTheme="minorEastAsia"/>
          <w:szCs w:val="22"/>
          <w:lang w:eastAsia="ja-JP"/>
        </w:rPr>
        <w:t xml:space="preserve"> und</w:t>
      </w:r>
      <w:r w:rsidR="004225B6">
        <w:rPr>
          <w:rFonts w:eastAsiaTheme="minorEastAsia"/>
          <w:szCs w:val="22"/>
          <w:lang w:eastAsia="ja-JP"/>
        </w:rPr>
        <w:t xml:space="preserve">er the laws of Ghana in </w:t>
      </w:r>
      <w:r w:rsidR="004225B6" w:rsidRPr="004225B6">
        <w:rPr>
          <w:rFonts w:eastAsiaTheme="minorEastAsia"/>
          <w:szCs w:val="22"/>
          <w:lang w:eastAsia="ja-JP"/>
        </w:rPr>
        <w:t>2014.</w:t>
      </w:r>
      <w:r w:rsidR="004225B6">
        <w:rPr>
          <w:rFonts w:eastAsiaTheme="minorEastAsia"/>
          <w:szCs w:val="22"/>
          <w:lang w:eastAsia="ja-JP"/>
        </w:rPr>
        <w:t xml:space="preserve">  It </w:t>
      </w:r>
      <w:r w:rsidR="001B26CD" w:rsidRPr="001B26CD">
        <w:rPr>
          <w:rFonts w:eastAsiaTheme="minorEastAsia"/>
          <w:szCs w:val="22"/>
          <w:lang w:eastAsia="ja-JP"/>
        </w:rPr>
        <w:t>pursues the interests of African library and information associations, library and information services, librarians and information workers and the communities they serve.</w:t>
      </w:r>
      <w:r w:rsidR="004225B6">
        <w:rPr>
          <w:rFonts w:eastAsiaTheme="minorEastAsia"/>
          <w:szCs w:val="22"/>
          <w:lang w:eastAsia="ja-JP"/>
        </w:rPr>
        <w:t xml:space="preserve">  The main objectives include</w:t>
      </w:r>
      <w:r w:rsidR="0015709E">
        <w:rPr>
          <w:rFonts w:eastAsiaTheme="minorEastAsia"/>
          <w:szCs w:val="22"/>
          <w:lang w:eastAsia="ja-JP"/>
        </w:rPr>
        <w:t>:</w:t>
      </w:r>
      <w:r w:rsidR="004225B6">
        <w:rPr>
          <w:rFonts w:eastAsiaTheme="minorEastAsia"/>
          <w:szCs w:val="22"/>
          <w:lang w:eastAsia="ja-JP"/>
        </w:rPr>
        <w:t xml:space="preserve"> to encourage the library and information professionals to anticipate and respond to the</w:t>
      </w:r>
      <w:r w:rsidR="0015709E">
        <w:rPr>
          <w:rFonts w:eastAsiaTheme="minorEastAsia"/>
          <w:szCs w:val="22"/>
          <w:lang w:eastAsia="ja-JP"/>
        </w:rPr>
        <w:t xml:space="preserve"> needs of communities in Africa;</w:t>
      </w:r>
      <w:r w:rsidR="004225B6">
        <w:rPr>
          <w:rFonts w:eastAsiaTheme="minorEastAsia"/>
          <w:szCs w:val="22"/>
          <w:lang w:eastAsia="ja-JP"/>
        </w:rPr>
        <w:t xml:space="preserve"> </w:t>
      </w:r>
      <w:r w:rsidR="00E00782">
        <w:rPr>
          <w:rFonts w:eastAsiaTheme="minorEastAsia"/>
          <w:szCs w:val="22"/>
          <w:lang w:eastAsia="ja-JP"/>
        </w:rPr>
        <w:t xml:space="preserve"> </w:t>
      </w:r>
      <w:r w:rsidR="004225B6">
        <w:rPr>
          <w:rFonts w:eastAsiaTheme="minorEastAsia"/>
          <w:szCs w:val="22"/>
          <w:lang w:eastAsia="ja-JP"/>
        </w:rPr>
        <w:t>to encourage widespread understanding of the value and importance of high quality library and information services</w:t>
      </w:r>
      <w:r w:rsidR="0015709E">
        <w:rPr>
          <w:rFonts w:eastAsiaTheme="minorEastAsia"/>
          <w:szCs w:val="22"/>
          <w:lang w:eastAsia="ja-JP"/>
        </w:rPr>
        <w:t>;</w:t>
      </w:r>
      <w:r w:rsidR="004225B6">
        <w:rPr>
          <w:rFonts w:eastAsiaTheme="minorEastAsia"/>
          <w:szCs w:val="22"/>
          <w:lang w:eastAsia="ja-JP"/>
        </w:rPr>
        <w:t xml:space="preserve"> </w:t>
      </w:r>
      <w:r w:rsidR="00BD533B">
        <w:rPr>
          <w:rFonts w:eastAsiaTheme="minorEastAsia"/>
          <w:szCs w:val="22"/>
          <w:lang w:eastAsia="ja-JP"/>
        </w:rPr>
        <w:t xml:space="preserve"> </w:t>
      </w:r>
      <w:r w:rsidR="004225B6">
        <w:rPr>
          <w:rFonts w:eastAsiaTheme="minorEastAsia"/>
          <w:szCs w:val="22"/>
          <w:lang w:eastAsia="ja-JP"/>
        </w:rPr>
        <w:t>to promote libraries and information centers as vital institutions that enhance people’s lives through equitable access to knowledge and information</w:t>
      </w:r>
      <w:r w:rsidR="00B46CEF">
        <w:rPr>
          <w:rFonts w:eastAsiaTheme="minorEastAsia"/>
          <w:szCs w:val="22"/>
          <w:lang w:eastAsia="ja-JP"/>
        </w:rPr>
        <w:t>;</w:t>
      </w:r>
      <w:r w:rsidR="0015709E">
        <w:rPr>
          <w:rFonts w:eastAsiaTheme="minorEastAsia"/>
          <w:szCs w:val="22"/>
          <w:lang w:eastAsia="ja-JP"/>
        </w:rPr>
        <w:t xml:space="preserve"> and</w:t>
      </w:r>
      <w:r w:rsidR="004225B6">
        <w:rPr>
          <w:rFonts w:eastAsiaTheme="minorEastAsia"/>
          <w:szCs w:val="22"/>
          <w:lang w:eastAsia="ja-JP"/>
        </w:rPr>
        <w:t xml:space="preserve"> </w:t>
      </w:r>
      <w:r w:rsidR="00BD533B">
        <w:rPr>
          <w:rFonts w:eastAsiaTheme="minorEastAsia"/>
          <w:szCs w:val="22"/>
          <w:lang w:eastAsia="ja-JP"/>
        </w:rPr>
        <w:t xml:space="preserve"> </w:t>
      </w:r>
      <w:r w:rsidR="004225B6">
        <w:rPr>
          <w:rFonts w:eastAsiaTheme="minorEastAsia"/>
          <w:szCs w:val="22"/>
          <w:lang w:eastAsia="ja-JP"/>
        </w:rPr>
        <w:t xml:space="preserve">to advance research and development of </w:t>
      </w:r>
      <w:r w:rsidR="00B46CEF">
        <w:rPr>
          <w:rFonts w:eastAsiaTheme="minorEastAsia"/>
          <w:szCs w:val="22"/>
          <w:lang w:eastAsia="ja-JP"/>
        </w:rPr>
        <w:t xml:space="preserve">services </w:t>
      </w:r>
      <w:r w:rsidR="004225B6">
        <w:rPr>
          <w:rFonts w:eastAsiaTheme="minorEastAsia"/>
          <w:szCs w:val="22"/>
          <w:lang w:eastAsia="ja-JP"/>
        </w:rPr>
        <w:t>relevant to indigenous knowledge and information of local communities and pre</w:t>
      </w:r>
      <w:r w:rsidR="0015709E">
        <w:rPr>
          <w:rFonts w:eastAsiaTheme="minorEastAsia"/>
          <w:szCs w:val="22"/>
          <w:lang w:eastAsia="ja-JP"/>
        </w:rPr>
        <w:t xml:space="preserve">servation of cultural heritage.  </w:t>
      </w:r>
      <w:r w:rsidR="00210F0B">
        <w:rPr>
          <w:rFonts w:eastAsiaTheme="minorEastAsia"/>
          <w:szCs w:val="22"/>
          <w:lang w:eastAsia="ja-JP"/>
        </w:rPr>
        <w:t xml:space="preserve">The AfLIA wishes to contribute to the discussions of the SCCR, recognizing itself </w:t>
      </w:r>
      <w:r w:rsidR="00B46CEF">
        <w:rPr>
          <w:rFonts w:eastAsiaTheme="minorEastAsia"/>
          <w:szCs w:val="22"/>
          <w:lang w:eastAsia="ja-JP"/>
        </w:rPr>
        <w:t xml:space="preserve">as </w:t>
      </w:r>
      <w:r w:rsidR="00210F0B">
        <w:rPr>
          <w:rFonts w:eastAsiaTheme="minorEastAsia"/>
          <w:szCs w:val="22"/>
          <w:lang w:eastAsia="ja-JP"/>
        </w:rPr>
        <w:t xml:space="preserve">responsible for ensuring the balance between the freedom of access to information and the copyright protection of works including indigenous knowledge of </w:t>
      </w:r>
      <w:r w:rsidR="00B46CEF">
        <w:rPr>
          <w:rFonts w:eastAsiaTheme="minorEastAsia"/>
          <w:szCs w:val="22"/>
          <w:lang w:eastAsia="ja-JP"/>
        </w:rPr>
        <w:t xml:space="preserve">the </w:t>
      </w:r>
      <w:r w:rsidR="00210F0B">
        <w:rPr>
          <w:rFonts w:eastAsiaTheme="minorEastAsia"/>
          <w:szCs w:val="22"/>
          <w:lang w:eastAsia="ja-JP"/>
        </w:rPr>
        <w:t xml:space="preserve">African community. </w:t>
      </w:r>
    </w:p>
    <w:p w:rsidR="004225B6" w:rsidRDefault="004225B6" w:rsidP="00A23CB1">
      <w:pPr>
        <w:rPr>
          <w:rFonts w:eastAsiaTheme="minorEastAsia"/>
          <w:szCs w:val="22"/>
          <w:lang w:eastAsia="ja-JP"/>
        </w:rPr>
      </w:pPr>
    </w:p>
    <w:p w:rsidR="006D5662" w:rsidRDefault="006D5662" w:rsidP="00A23CB1">
      <w:pPr>
        <w:rPr>
          <w:rFonts w:eastAsiaTheme="minorEastAsia"/>
          <w:lang w:eastAsia="ja-JP"/>
        </w:rPr>
      </w:pPr>
    </w:p>
    <w:p w:rsidR="00210F0B" w:rsidRPr="00B86185" w:rsidRDefault="00210F0B" w:rsidP="00A23CB1">
      <w:pPr>
        <w:rPr>
          <w:rFonts w:eastAsiaTheme="minorEastAsia"/>
          <w:lang w:eastAsia="ja-JP"/>
        </w:rPr>
      </w:pPr>
    </w:p>
    <w:p w:rsidR="0077374A" w:rsidRDefault="0077374A" w:rsidP="00A23CB1">
      <w:pPr>
        <w:rPr>
          <w:i/>
        </w:rPr>
      </w:pPr>
      <w:r>
        <w:rPr>
          <w:i/>
        </w:rPr>
        <w:t xml:space="preserve">Full contact information: </w:t>
      </w:r>
    </w:p>
    <w:p w:rsidR="0077374A" w:rsidRPr="0077374A" w:rsidRDefault="0077374A" w:rsidP="00A23CB1">
      <w:pPr>
        <w:rPr>
          <w:i/>
        </w:rPr>
      </w:pPr>
    </w:p>
    <w:p w:rsidR="00324888" w:rsidRDefault="001B26CD" w:rsidP="00A23CB1">
      <w:r>
        <w:t xml:space="preserve">Helena Asamoah-Hassan </w:t>
      </w:r>
    </w:p>
    <w:p w:rsidR="00A6151A" w:rsidRDefault="001B26CD" w:rsidP="00A23CB1">
      <w:r>
        <w:t xml:space="preserve">Executive Director </w:t>
      </w:r>
    </w:p>
    <w:p w:rsidR="001B26CD" w:rsidRDefault="001B26CD" w:rsidP="00A23CB1">
      <w:r>
        <w:t>Csir Insti Building, Csir Headquaters</w:t>
      </w:r>
    </w:p>
    <w:p w:rsidR="001B26CD" w:rsidRDefault="00FB408D" w:rsidP="00A23CB1">
      <w:r>
        <w:t xml:space="preserve">Accra, </w:t>
      </w:r>
      <w:r w:rsidR="001B26CD">
        <w:t>Ghana</w:t>
      </w:r>
    </w:p>
    <w:p w:rsidR="00A57290" w:rsidRDefault="006D5662" w:rsidP="00A23CB1">
      <w:r>
        <w:t xml:space="preserve">Phone: </w:t>
      </w:r>
      <w:r w:rsidR="00A57290" w:rsidRPr="00150CA9">
        <w:t>+</w:t>
      </w:r>
      <w:r w:rsidR="00324888">
        <w:t xml:space="preserve"> </w:t>
      </w:r>
      <w:r w:rsidR="001B26CD" w:rsidRPr="001B26CD">
        <w:t>233 244 460529</w:t>
      </w:r>
    </w:p>
    <w:p w:rsidR="00A57290" w:rsidRPr="006D5662" w:rsidRDefault="00A57290" w:rsidP="00A23CB1">
      <w:r w:rsidRPr="006D5662">
        <w:t>Email:</w:t>
      </w:r>
      <w:r w:rsidR="006D5662">
        <w:t xml:space="preserve"> </w:t>
      </w:r>
      <w:hyperlink r:id="rId12" w:history="1">
        <w:r w:rsidR="001B26CD" w:rsidRPr="0016404A">
          <w:rPr>
            <w:rStyle w:val="Hyperlink"/>
          </w:rPr>
          <w:t>secretariat@aflia.net</w:t>
        </w:r>
      </w:hyperlink>
      <w:r w:rsidR="001B26CD">
        <w:t xml:space="preserve"> </w:t>
      </w:r>
    </w:p>
    <w:p w:rsidR="008D6A41" w:rsidRPr="006D5662" w:rsidRDefault="006D5662" w:rsidP="00A23CB1">
      <w:r>
        <w:t xml:space="preserve">Web site: </w:t>
      </w:r>
      <w:hyperlink r:id="rId13" w:history="1">
        <w:r w:rsidR="001B26CD" w:rsidRPr="0016404A">
          <w:rPr>
            <w:rStyle w:val="Hyperlink"/>
          </w:rPr>
          <w:t>www.aflia.net</w:t>
        </w:r>
      </w:hyperlink>
      <w:r w:rsidR="001B26CD">
        <w:t xml:space="preserve"> </w:t>
      </w:r>
    </w:p>
    <w:p w:rsidR="008D6A41" w:rsidRPr="006D5662" w:rsidRDefault="008D6A41" w:rsidP="00A23CB1"/>
    <w:p w:rsidR="008D6A41" w:rsidRPr="006D5662" w:rsidRDefault="008D6A41" w:rsidP="00A23CB1"/>
    <w:p w:rsidR="008D6A41" w:rsidRPr="006D5662" w:rsidRDefault="008D6A41" w:rsidP="00A23CB1"/>
    <w:p w:rsidR="008D6A41" w:rsidRPr="00E00782" w:rsidRDefault="008D6A41" w:rsidP="00A23CB1">
      <w:pPr>
        <w:tabs>
          <w:tab w:val="left" w:pos="5245"/>
        </w:tabs>
      </w:pPr>
      <w:r w:rsidRPr="006D5662">
        <w:tab/>
      </w:r>
      <w:r w:rsidR="00162F3E" w:rsidRPr="00E00782">
        <w:t xml:space="preserve">[Annex </w:t>
      </w:r>
      <w:r w:rsidR="0053315B" w:rsidRPr="00E00782">
        <w:t>II</w:t>
      </w:r>
      <w:r w:rsidR="009C665A" w:rsidRPr="00E00782">
        <w:t xml:space="preserve"> follows</w:t>
      </w:r>
      <w:r w:rsidRPr="00E00782">
        <w:t>]</w:t>
      </w:r>
    </w:p>
    <w:p w:rsidR="0053315B" w:rsidRPr="00E00782" w:rsidRDefault="00280711" w:rsidP="00A23CB1">
      <w:pPr>
        <w:sectPr w:rsidR="0053315B" w:rsidRPr="00E00782" w:rsidSect="000A7968">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E00782">
        <w:br w:type="page"/>
      </w:r>
    </w:p>
    <w:p w:rsidR="00BD533B" w:rsidRDefault="00BD533B" w:rsidP="00A23CB1">
      <w:pPr>
        <w:rPr>
          <w:rFonts w:eastAsia="Times New Roman"/>
          <w:i/>
          <w:szCs w:val="22"/>
          <w:lang w:eastAsia="en-US"/>
        </w:rPr>
      </w:pPr>
      <w:r w:rsidRPr="00BD533B">
        <w:rPr>
          <w:rFonts w:eastAsia="Times New Roman"/>
          <w:i/>
          <w:szCs w:val="22"/>
          <w:lang w:eastAsia="en-US"/>
        </w:rPr>
        <w:lastRenderedPageBreak/>
        <w:t xml:space="preserve">Canadian Federation of Library Associations </w:t>
      </w:r>
      <w:r>
        <w:rPr>
          <w:rFonts w:eastAsia="Times New Roman"/>
          <w:i/>
          <w:szCs w:val="22"/>
          <w:lang w:eastAsia="en-US"/>
        </w:rPr>
        <w:t>(CFLA</w:t>
      </w:r>
      <w:r w:rsidRPr="00BD533B">
        <w:rPr>
          <w:rFonts w:eastAsia="Times New Roman"/>
          <w:i/>
          <w:szCs w:val="22"/>
          <w:lang w:eastAsia="en-US"/>
        </w:rPr>
        <w:t>)</w:t>
      </w:r>
    </w:p>
    <w:p w:rsidR="00BD533B" w:rsidRDefault="00BD533B" w:rsidP="00A23CB1">
      <w:pPr>
        <w:rPr>
          <w:rFonts w:eastAsia="Times New Roman"/>
          <w:i/>
          <w:szCs w:val="22"/>
          <w:lang w:eastAsia="en-US"/>
        </w:rPr>
      </w:pPr>
    </w:p>
    <w:p w:rsidR="00BD533B" w:rsidRDefault="00BD533B" w:rsidP="00A23CB1">
      <w:pPr>
        <w:rPr>
          <w:rFonts w:eastAsia="Times New Roman"/>
          <w:i/>
          <w:szCs w:val="22"/>
          <w:lang w:eastAsia="en-US"/>
        </w:rPr>
      </w:pPr>
    </w:p>
    <w:p w:rsidR="00871C85" w:rsidRPr="00871C85" w:rsidRDefault="00871C85" w:rsidP="00A23CB1">
      <w:pPr>
        <w:rPr>
          <w:rFonts w:eastAsia="Times New Roman"/>
          <w:szCs w:val="22"/>
          <w:lang w:eastAsia="en-US"/>
        </w:rPr>
      </w:pPr>
      <w:r w:rsidRPr="00871C85">
        <w:rPr>
          <w:rFonts w:eastAsia="Times New Roman"/>
          <w:szCs w:val="22"/>
          <w:lang w:eastAsia="en-US"/>
        </w:rPr>
        <w:t xml:space="preserve">The Canadian Library Association (CLA) participated as an adhoc observer at SCCR meetings for many years. CLA has now dissolved and the Canadian Federation of Library Associations </w:t>
      </w:r>
      <w:r>
        <w:rPr>
          <w:rFonts w:eastAsia="Times New Roman"/>
          <w:szCs w:val="22"/>
          <w:lang w:eastAsia="en-US"/>
        </w:rPr>
        <w:t xml:space="preserve">(CFLA) </w:t>
      </w:r>
      <w:r w:rsidRPr="00871C85">
        <w:rPr>
          <w:rFonts w:eastAsia="Times New Roman"/>
          <w:szCs w:val="22"/>
          <w:lang w:eastAsia="en-US"/>
        </w:rPr>
        <w:t xml:space="preserve">has replaced it. </w:t>
      </w:r>
      <w:r w:rsidR="002E07B0">
        <w:rPr>
          <w:rFonts w:eastAsia="Times New Roman"/>
          <w:szCs w:val="22"/>
          <w:lang w:eastAsia="en-US"/>
        </w:rPr>
        <w:t xml:space="preserve"> </w:t>
      </w:r>
      <w:r w:rsidRPr="00871C85">
        <w:rPr>
          <w:rFonts w:eastAsia="Times New Roman"/>
          <w:szCs w:val="22"/>
          <w:lang w:eastAsia="en-US"/>
        </w:rPr>
        <w:t xml:space="preserve">CFLA will represent Canadian libraries on copyright matters nationally and internationally, as CLA did in the past. </w:t>
      </w:r>
      <w:r>
        <w:rPr>
          <w:rFonts w:eastAsia="Times New Roman"/>
          <w:szCs w:val="22"/>
          <w:lang w:eastAsia="en-US"/>
        </w:rPr>
        <w:t xml:space="preserve"> The objectives of CFLA include: </w:t>
      </w:r>
      <w:r w:rsidRPr="00871C85">
        <w:rPr>
          <w:rFonts w:eastAsia="Times New Roman"/>
          <w:szCs w:val="22"/>
          <w:lang w:eastAsia="en-US"/>
        </w:rPr>
        <w:t>promoting initiatives in all types of libraries to advance reconciliation with indigenous peoples of Canada and to promote collaboration in these issues across Canadian library communities</w:t>
      </w:r>
      <w:r>
        <w:rPr>
          <w:rFonts w:eastAsia="Times New Roman"/>
          <w:szCs w:val="22"/>
          <w:lang w:eastAsia="en-US"/>
        </w:rPr>
        <w:t xml:space="preserve">;  </w:t>
      </w:r>
      <w:r w:rsidRPr="00871C85">
        <w:rPr>
          <w:rFonts w:eastAsia="Times New Roman"/>
          <w:szCs w:val="22"/>
          <w:lang w:eastAsia="en-US"/>
        </w:rPr>
        <w:t xml:space="preserve">developing and promoting the library community’s positions on copyright; </w:t>
      </w:r>
      <w:r>
        <w:rPr>
          <w:rFonts w:eastAsia="Times New Roman"/>
          <w:szCs w:val="22"/>
          <w:lang w:eastAsia="en-US"/>
        </w:rPr>
        <w:t xml:space="preserve"> </w:t>
      </w:r>
      <w:r w:rsidRPr="00871C85">
        <w:rPr>
          <w:rFonts w:eastAsia="Times New Roman"/>
          <w:szCs w:val="22"/>
          <w:lang w:eastAsia="en-US"/>
        </w:rPr>
        <w:t>fostering the optimal degree of collaboration and alignment on copyright advocacy across t</w:t>
      </w:r>
      <w:r>
        <w:rPr>
          <w:rFonts w:eastAsia="Times New Roman"/>
          <w:szCs w:val="22"/>
          <w:lang w:eastAsia="en-US"/>
        </w:rPr>
        <w:t xml:space="preserve">he Canadian library communities, and;  </w:t>
      </w:r>
      <w:r w:rsidRPr="00871C85">
        <w:rPr>
          <w:rFonts w:eastAsia="Times New Roman"/>
          <w:szCs w:val="22"/>
          <w:lang w:eastAsia="en-US"/>
        </w:rPr>
        <w:tab/>
        <w:t>updating and maintaining library guidelines and position papers and releasing them for the Canadian library community on an ongoing basis.</w:t>
      </w:r>
      <w:r>
        <w:rPr>
          <w:rFonts w:eastAsia="Times New Roman"/>
          <w:szCs w:val="22"/>
          <w:lang w:eastAsia="en-US"/>
        </w:rPr>
        <w:t xml:space="preserve">  </w:t>
      </w:r>
      <w:r w:rsidRPr="00871C85">
        <w:rPr>
          <w:rFonts w:eastAsia="Times New Roman"/>
          <w:szCs w:val="22"/>
          <w:lang w:eastAsia="en-US"/>
        </w:rPr>
        <w:t>CFLA recogn</w:t>
      </w:r>
      <w:r w:rsidR="002E07B0">
        <w:rPr>
          <w:rFonts w:eastAsia="Times New Roman"/>
          <w:szCs w:val="22"/>
          <w:lang w:eastAsia="en-US"/>
        </w:rPr>
        <w:t xml:space="preserve">izes the critical role that the </w:t>
      </w:r>
      <w:r w:rsidRPr="00871C85">
        <w:rPr>
          <w:rFonts w:eastAsia="Times New Roman"/>
          <w:szCs w:val="22"/>
          <w:lang w:eastAsia="en-US"/>
        </w:rPr>
        <w:t>SCCR plays in influencing copyright policy internationally and nationally and has identified c</w:t>
      </w:r>
      <w:r w:rsidR="002E07B0">
        <w:rPr>
          <w:rFonts w:eastAsia="Times New Roman"/>
          <w:szCs w:val="22"/>
          <w:lang w:eastAsia="en-US"/>
        </w:rPr>
        <w:t>ontinuing participation in the SCCR as a priority in order to</w:t>
      </w:r>
      <w:r w:rsidRPr="00871C85">
        <w:rPr>
          <w:rFonts w:eastAsia="Times New Roman"/>
          <w:szCs w:val="22"/>
          <w:lang w:eastAsia="en-US"/>
        </w:rPr>
        <w:t xml:space="preserve"> continue to contribute to the global conversation to support copyright for development and access</w:t>
      </w:r>
      <w:r w:rsidR="002E07B0">
        <w:rPr>
          <w:rFonts w:eastAsia="Times New Roman"/>
          <w:szCs w:val="22"/>
          <w:lang w:eastAsia="en-US"/>
        </w:rPr>
        <w:t xml:space="preserve"> to information</w:t>
      </w:r>
      <w:r w:rsidRPr="00871C85">
        <w:rPr>
          <w:rFonts w:eastAsia="Times New Roman"/>
          <w:szCs w:val="22"/>
          <w:lang w:eastAsia="en-US"/>
        </w:rPr>
        <w:t>.</w:t>
      </w:r>
    </w:p>
    <w:p w:rsidR="005D700E" w:rsidRDefault="005D700E" w:rsidP="00A23CB1">
      <w:pPr>
        <w:rPr>
          <w:rFonts w:eastAsia="Times New Roman"/>
          <w:i/>
          <w:szCs w:val="22"/>
          <w:lang w:eastAsia="en-US"/>
        </w:rPr>
      </w:pPr>
    </w:p>
    <w:p w:rsidR="00871C85" w:rsidRPr="00BD533B" w:rsidRDefault="00871C85" w:rsidP="00A23CB1">
      <w:pPr>
        <w:rPr>
          <w:rFonts w:eastAsia="Times New Roman"/>
          <w:i/>
          <w:szCs w:val="22"/>
          <w:lang w:eastAsia="en-US"/>
        </w:rPr>
      </w:pPr>
    </w:p>
    <w:p w:rsidR="00BD533B" w:rsidRPr="00BD533B" w:rsidRDefault="00BD533B" w:rsidP="00A23CB1">
      <w:pPr>
        <w:rPr>
          <w:rFonts w:eastAsia="Times New Roman"/>
          <w:i/>
          <w:szCs w:val="22"/>
          <w:lang w:eastAsia="en-US"/>
        </w:rPr>
      </w:pPr>
    </w:p>
    <w:p w:rsidR="00BD533B" w:rsidRDefault="00BD533B" w:rsidP="00A23CB1">
      <w:pPr>
        <w:rPr>
          <w:i/>
        </w:rPr>
      </w:pPr>
      <w:r>
        <w:rPr>
          <w:i/>
        </w:rPr>
        <w:t xml:space="preserve">Full contact information: </w:t>
      </w:r>
    </w:p>
    <w:p w:rsidR="00BD533B" w:rsidRPr="005D700E" w:rsidRDefault="00BD533B" w:rsidP="00A23CB1"/>
    <w:p w:rsidR="005D700E" w:rsidRPr="005D700E" w:rsidRDefault="005D700E" w:rsidP="00A23CB1">
      <w:r w:rsidRPr="005D700E">
        <w:t>Kevin Brennan</w:t>
      </w:r>
    </w:p>
    <w:p w:rsidR="005D700E" w:rsidRPr="005D700E" w:rsidRDefault="005D700E" w:rsidP="00A23CB1">
      <w:r w:rsidRPr="005D700E">
        <w:t>Senior Project Executive</w:t>
      </w:r>
    </w:p>
    <w:p w:rsidR="00BD533B" w:rsidRDefault="00BD533B" w:rsidP="00A23CB1">
      <w:r>
        <w:t>2 Toronto St., 3rd Floor</w:t>
      </w:r>
    </w:p>
    <w:p w:rsidR="00BD533B" w:rsidRPr="00BC4CEB" w:rsidRDefault="005D700E" w:rsidP="00A23CB1">
      <w:r w:rsidRPr="00BC4CEB">
        <w:t>Toronto, Ontario</w:t>
      </w:r>
      <w:r w:rsidR="00FB408D" w:rsidRPr="00BC4CEB">
        <w:t>, M5C 2B6</w:t>
      </w:r>
    </w:p>
    <w:p w:rsidR="00BD533B" w:rsidRPr="00BC4CEB" w:rsidRDefault="005D700E" w:rsidP="00A23CB1">
      <w:r w:rsidRPr="00BC4CEB">
        <w:t>Canada</w:t>
      </w:r>
    </w:p>
    <w:p w:rsidR="00BD533B" w:rsidRDefault="00BD533B" w:rsidP="00A23CB1">
      <w:r>
        <w:t xml:space="preserve">Phone: </w:t>
      </w:r>
      <w:r w:rsidR="005D700E">
        <w:t xml:space="preserve">+1 416 737 </w:t>
      </w:r>
      <w:r w:rsidR="005D700E" w:rsidRPr="005D700E">
        <w:t>7871</w:t>
      </w:r>
    </w:p>
    <w:p w:rsidR="00BD533B" w:rsidRPr="006D5662" w:rsidRDefault="00BD533B" w:rsidP="00A23CB1">
      <w:r w:rsidRPr="006D5662">
        <w:t>Email:</w:t>
      </w:r>
      <w:r>
        <w:t xml:space="preserve"> </w:t>
      </w:r>
      <w:hyperlink r:id="rId16" w:history="1">
        <w:r w:rsidR="005D700E" w:rsidRPr="00431525">
          <w:rPr>
            <w:rStyle w:val="Hyperlink"/>
            <w:szCs w:val="22"/>
          </w:rPr>
          <w:t>kbrennan@cfla-fcab.ca</w:t>
        </w:r>
      </w:hyperlink>
      <w:r w:rsidR="005D700E">
        <w:rPr>
          <w:szCs w:val="22"/>
        </w:rPr>
        <w:t xml:space="preserve"> </w:t>
      </w:r>
    </w:p>
    <w:p w:rsidR="00BD533B" w:rsidRPr="006D5662" w:rsidRDefault="005D700E" w:rsidP="00A23CB1">
      <w:r>
        <w:t xml:space="preserve">Web site: </w:t>
      </w:r>
      <w:hyperlink r:id="rId17" w:history="1">
        <w:r w:rsidRPr="00431525">
          <w:rPr>
            <w:rStyle w:val="Hyperlink"/>
          </w:rPr>
          <w:t>www.cfla-fcab.ca</w:t>
        </w:r>
      </w:hyperlink>
      <w:r>
        <w:t xml:space="preserve"> </w:t>
      </w:r>
    </w:p>
    <w:p w:rsidR="00BD533B" w:rsidRPr="006D5662" w:rsidRDefault="00BD533B" w:rsidP="00A23CB1"/>
    <w:p w:rsidR="00BD533B" w:rsidRPr="006D5662" w:rsidRDefault="00BD533B" w:rsidP="00A23CB1"/>
    <w:p w:rsidR="00BD533B" w:rsidRPr="006D5662" w:rsidRDefault="00BD533B" w:rsidP="00A23CB1"/>
    <w:p w:rsidR="00BD533B" w:rsidRPr="00E00782" w:rsidRDefault="00BD533B" w:rsidP="00A23CB1">
      <w:pPr>
        <w:tabs>
          <w:tab w:val="left" w:pos="5245"/>
        </w:tabs>
      </w:pPr>
      <w:r w:rsidRPr="006D5662">
        <w:tab/>
      </w:r>
      <w:r w:rsidRPr="00E00782">
        <w:t>[Annex II</w:t>
      </w:r>
      <w:r>
        <w:t>I</w:t>
      </w:r>
      <w:r w:rsidRPr="00E00782">
        <w:t xml:space="preserve"> follows]</w:t>
      </w:r>
    </w:p>
    <w:p w:rsidR="00BD533B" w:rsidRPr="00BD533B" w:rsidRDefault="00BD533B" w:rsidP="00A23CB1">
      <w:pPr>
        <w:rPr>
          <w:rFonts w:eastAsia="Times New Roman"/>
          <w:i/>
          <w:szCs w:val="22"/>
          <w:lang w:eastAsia="en-US"/>
        </w:rPr>
      </w:pPr>
    </w:p>
    <w:p w:rsidR="00BD533B" w:rsidRDefault="00BD533B" w:rsidP="00A23CB1">
      <w:pPr>
        <w:rPr>
          <w:rFonts w:eastAsia="Times New Roman"/>
          <w:i/>
          <w:szCs w:val="22"/>
          <w:lang w:eastAsia="en-US"/>
        </w:rPr>
      </w:pPr>
      <w:r>
        <w:rPr>
          <w:rFonts w:eastAsia="Times New Roman"/>
          <w:i/>
          <w:szCs w:val="22"/>
          <w:lang w:eastAsia="en-US"/>
        </w:rPr>
        <w:br w:type="page"/>
      </w:r>
    </w:p>
    <w:p w:rsidR="0053315B" w:rsidRPr="00E00782" w:rsidRDefault="0053315B" w:rsidP="00A23CB1">
      <w:pPr>
        <w:rPr>
          <w:rFonts w:eastAsia="Times New Roman"/>
          <w:i/>
          <w:szCs w:val="22"/>
          <w:lang w:eastAsia="en-US"/>
        </w:rPr>
      </w:pPr>
      <w:r w:rsidRPr="00E00782">
        <w:rPr>
          <w:rFonts w:eastAsia="Times New Roman"/>
          <w:i/>
          <w:szCs w:val="22"/>
          <w:lang w:eastAsia="en-US"/>
        </w:rPr>
        <w:t>European University Association (EUA)</w:t>
      </w:r>
    </w:p>
    <w:p w:rsidR="0053315B" w:rsidRDefault="0053315B" w:rsidP="00A23CB1">
      <w:pPr>
        <w:rPr>
          <w:i/>
        </w:rPr>
      </w:pPr>
    </w:p>
    <w:p w:rsidR="0026113C" w:rsidRPr="00E00782" w:rsidRDefault="0026113C" w:rsidP="00A23CB1">
      <w:pPr>
        <w:rPr>
          <w:i/>
        </w:rPr>
      </w:pPr>
    </w:p>
    <w:p w:rsidR="00687CB3" w:rsidRDefault="00687CB3" w:rsidP="00A23CB1">
      <w:r w:rsidRPr="00687CB3">
        <w:t>The European Univ</w:t>
      </w:r>
      <w:r w:rsidR="00337A39">
        <w:t xml:space="preserve">ersity Association (EUA) is an </w:t>
      </w:r>
      <w:r w:rsidRPr="00687CB3">
        <w:t xml:space="preserve">organization </w:t>
      </w:r>
      <w:r w:rsidR="00337A39">
        <w:t xml:space="preserve">representing </w:t>
      </w:r>
      <w:r w:rsidRPr="00687CB3">
        <w:t xml:space="preserve">universities </w:t>
      </w:r>
      <w:r>
        <w:t>i</w:t>
      </w:r>
      <w:r w:rsidRPr="00687CB3">
        <w:t xml:space="preserve">n 47 European countries.  </w:t>
      </w:r>
      <w:r w:rsidR="009F62E8">
        <w:t xml:space="preserve">It is one of the most comprehensive institutions in the university sector in Europe. </w:t>
      </w:r>
      <w:r w:rsidR="00337A39">
        <w:t xml:space="preserve"> Among many other activities, it has been a member of the European Commission’s </w:t>
      </w:r>
      <w:r w:rsidR="00337A39" w:rsidRPr="009F62E8">
        <w:t>Stakeholder Platform for the European Research Area for many years.</w:t>
      </w:r>
      <w:r w:rsidR="00337A39">
        <w:t xml:space="preserve"> </w:t>
      </w:r>
      <w:r w:rsidR="00337A39" w:rsidRPr="009F62E8">
        <w:t xml:space="preserve"> </w:t>
      </w:r>
      <w:r w:rsidR="00895489">
        <w:t xml:space="preserve">Its </w:t>
      </w:r>
      <w:r w:rsidR="00895489" w:rsidRPr="00895489">
        <w:t xml:space="preserve">vision of </w:t>
      </w:r>
      <w:r w:rsidR="00895489">
        <w:t xml:space="preserve">future </w:t>
      </w:r>
      <w:r w:rsidR="00895489" w:rsidRPr="00895489">
        <w:t xml:space="preserve">European universities is </w:t>
      </w:r>
      <w:r w:rsidR="00895489">
        <w:t xml:space="preserve">academic institutions with </w:t>
      </w:r>
      <w:r w:rsidR="00895489" w:rsidRPr="00895489">
        <w:t xml:space="preserve">highly diversified profiles, providing a wide spectrum of graduate qualifications and facilitating the mobility of staff and students. </w:t>
      </w:r>
      <w:r w:rsidR="00895489">
        <w:t xml:space="preserve"> </w:t>
      </w:r>
      <w:r>
        <w:t>EUA and its members aim to support</w:t>
      </w:r>
      <w:r w:rsidR="00FB408D">
        <w:t xml:space="preserve"> </w:t>
      </w:r>
      <w:r>
        <w:t xml:space="preserve">the continued development of the culture, society, technology and economy of Europe. </w:t>
      </w:r>
      <w:r w:rsidR="00341B85">
        <w:t xml:space="preserve"> </w:t>
      </w:r>
      <w:r w:rsidR="00FB408D">
        <w:t>In order to achieve this goal</w:t>
      </w:r>
      <w:r w:rsidR="00341B85">
        <w:t>, EUA supports universities by g</w:t>
      </w:r>
      <w:r>
        <w:t>enerating and advocating European policies that will strengthen universities’ role in the development of Europe’s knowledge society</w:t>
      </w:r>
      <w:r w:rsidR="009F62E8">
        <w:t>,</w:t>
      </w:r>
      <w:r w:rsidR="00341B85">
        <w:t xml:space="preserve"> </w:t>
      </w:r>
      <w:r w:rsidR="009F62E8">
        <w:t xml:space="preserve">by </w:t>
      </w:r>
      <w:r w:rsidR="00341B85">
        <w:t>e</w:t>
      </w:r>
      <w:r>
        <w:t>nhancing visibility of European universities globally</w:t>
      </w:r>
      <w:r w:rsidR="009F62E8">
        <w:t>,</w:t>
      </w:r>
      <w:r w:rsidR="00341B85">
        <w:t xml:space="preserve"> and </w:t>
      </w:r>
      <w:r w:rsidR="009F62E8">
        <w:t xml:space="preserve">by </w:t>
      </w:r>
      <w:r w:rsidR="00341B85">
        <w:t>i</w:t>
      </w:r>
      <w:r>
        <w:t>nfluencing key decision makers at international, European, national and regional levels</w:t>
      </w:r>
      <w:r w:rsidR="00341B85">
        <w:t xml:space="preserve">.  </w:t>
      </w:r>
    </w:p>
    <w:p w:rsidR="0053315B" w:rsidRDefault="0053315B" w:rsidP="00A23CB1">
      <w:pPr>
        <w:autoSpaceDE w:val="0"/>
        <w:autoSpaceDN w:val="0"/>
        <w:adjustRightInd w:val="0"/>
        <w:rPr>
          <w:rFonts w:eastAsiaTheme="minorEastAsia"/>
          <w:szCs w:val="22"/>
          <w:lang w:eastAsia="en-US"/>
        </w:rPr>
      </w:pPr>
    </w:p>
    <w:p w:rsidR="0053315B" w:rsidRDefault="0053315B" w:rsidP="00A23CB1"/>
    <w:p w:rsidR="0053315B" w:rsidRDefault="0053315B" w:rsidP="00A23CB1"/>
    <w:p w:rsidR="0053315B" w:rsidRPr="00E00782" w:rsidRDefault="0053315B" w:rsidP="00A23CB1">
      <w:pPr>
        <w:rPr>
          <w:i/>
        </w:rPr>
      </w:pPr>
      <w:r w:rsidRPr="00E00782">
        <w:rPr>
          <w:i/>
        </w:rPr>
        <w:t>Full contact information:</w:t>
      </w:r>
    </w:p>
    <w:p w:rsidR="0053315B" w:rsidRPr="00E00782" w:rsidRDefault="0053315B" w:rsidP="00A23CB1">
      <w:pPr>
        <w:rPr>
          <w:i/>
        </w:rPr>
      </w:pPr>
    </w:p>
    <w:p w:rsidR="0053315B" w:rsidRPr="0053315B" w:rsidRDefault="0053315B" w:rsidP="00A23CB1">
      <w:r w:rsidRPr="0053315B">
        <w:t>Lidia Borrell-Damian</w:t>
      </w:r>
    </w:p>
    <w:p w:rsidR="0053315B" w:rsidRPr="0053315B" w:rsidRDefault="0053315B" w:rsidP="00A23CB1">
      <w:r w:rsidRPr="0053315B">
        <w:t>Directo</w:t>
      </w:r>
      <w:r>
        <w:t xml:space="preserve">r for Research &amp; Innovation </w:t>
      </w:r>
      <w:r w:rsidRPr="0053315B">
        <w:t xml:space="preserve"> </w:t>
      </w:r>
    </w:p>
    <w:p w:rsidR="0053315B" w:rsidRDefault="0053315B" w:rsidP="00A23CB1">
      <w:r>
        <w:t>Avenue de l’Yser 24</w:t>
      </w:r>
    </w:p>
    <w:p w:rsidR="00FB408D" w:rsidRDefault="0053315B" w:rsidP="00A23CB1">
      <w:r>
        <w:t>1040 Brussels</w:t>
      </w:r>
    </w:p>
    <w:p w:rsidR="0053315B" w:rsidRPr="00E00782" w:rsidRDefault="0053315B" w:rsidP="00A23CB1">
      <w:r>
        <w:t>Belgium</w:t>
      </w:r>
    </w:p>
    <w:p w:rsidR="0053315B" w:rsidRDefault="0053315B" w:rsidP="00A23CB1">
      <w:r>
        <w:t xml:space="preserve">Phone: + 32 2 230 55 44 </w:t>
      </w:r>
    </w:p>
    <w:p w:rsidR="0053315B" w:rsidRPr="00FF6418" w:rsidRDefault="0053315B" w:rsidP="00A23CB1">
      <w:r>
        <w:t>Fax: + 32 2 230 57 51</w:t>
      </w:r>
    </w:p>
    <w:p w:rsidR="0053315B" w:rsidRPr="00FF6418" w:rsidRDefault="0053315B" w:rsidP="00A23CB1">
      <w:r w:rsidRPr="00FF6418">
        <w:t xml:space="preserve">Email: </w:t>
      </w:r>
      <w:hyperlink r:id="rId18" w:history="1">
        <w:r w:rsidRPr="004B0204">
          <w:rPr>
            <w:rStyle w:val="Hyperlink"/>
          </w:rPr>
          <w:t>minna.peltola@eua.be</w:t>
        </w:r>
      </w:hyperlink>
      <w:r>
        <w:t xml:space="preserve"> </w:t>
      </w:r>
    </w:p>
    <w:p w:rsidR="0053315B" w:rsidRPr="00FF6418" w:rsidRDefault="0053315B" w:rsidP="00A23CB1">
      <w:r w:rsidRPr="00FF6418">
        <w:t xml:space="preserve">Web site: </w:t>
      </w:r>
      <w:hyperlink r:id="rId19" w:history="1">
        <w:r w:rsidRPr="004B0204">
          <w:rPr>
            <w:rStyle w:val="Hyperlink"/>
          </w:rPr>
          <w:t>www.eua.be</w:t>
        </w:r>
      </w:hyperlink>
      <w:r>
        <w:t xml:space="preserve"> </w:t>
      </w:r>
    </w:p>
    <w:p w:rsidR="0053315B" w:rsidRDefault="0053315B" w:rsidP="00A23CB1"/>
    <w:p w:rsidR="0053315B" w:rsidRDefault="0053315B" w:rsidP="00A23CB1"/>
    <w:p w:rsidR="0053315B" w:rsidRPr="006D5662" w:rsidRDefault="0053315B" w:rsidP="00A23CB1"/>
    <w:p w:rsidR="0053315B" w:rsidRPr="00E00782" w:rsidRDefault="0053315B" w:rsidP="00A23CB1">
      <w:pPr>
        <w:tabs>
          <w:tab w:val="left" w:pos="5245"/>
        </w:tabs>
      </w:pPr>
      <w:r w:rsidRPr="006D5662">
        <w:tab/>
      </w:r>
      <w:r w:rsidR="00FD76A7">
        <w:t>[Annex IV</w:t>
      </w:r>
      <w:r w:rsidRPr="00E00782">
        <w:t xml:space="preserve"> follows]</w:t>
      </w:r>
    </w:p>
    <w:p w:rsidR="00111A17" w:rsidRDefault="00111A17" w:rsidP="00A23CB1"/>
    <w:p w:rsidR="00A23CB1" w:rsidRPr="00BC4CEB" w:rsidRDefault="00A23CB1" w:rsidP="00A23CB1">
      <w:pPr>
        <w:rPr>
          <w:i/>
        </w:rPr>
      </w:pPr>
      <w:r w:rsidRPr="00BC4CEB">
        <w:rPr>
          <w:i/>
        </w:rPr>
        <w:br w:type="page"/>
      </w:r>
    </w:p>
    <w:p w:rsidR="00A23CB1" w:rsidRPr="00BC4CEB" w:rsidRDefault="00A23CB1" w:rsidP="00A23CB1">
      <w:pPr>
        <w:rPr>
          <w:i/>
        </w:rPr>
        <w:sectPr w:rsidR="00A23CB1" w:rsidRPr="00BC4CEB" w:rsidSect="00A23CB1">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p w:rsidR="00280711" w:rsidRPr="00BC4CEB" w:rsidRDefault="00280711" w:rsidP="00A23CB1">
      <w:pPr>
        <w:rPr>
          <w:i/>
        </w:rPr>
      </w:pPr>
      <w:r w:rsidRPr="00BC4CEB">
        <w:rPr>
          <w:i/>
        </w:rPr>
        <w:t>Federación de Músicos Asociados (FEMA)</w:t>
      </w:r>
    </w:p>
    <w:p w:rsidR="00280711" w:rsidRPr="00BC4CEB" w:rsidRDefault="00280711" w:rsidP="00A23CB1"/>
    <w:p w:rsidR="0026113C" w:rsidRPr="00BC4CEB" w:rsidRDefault="0026113C" w:rsidP="00A23CB1"/>
    <w:p w:rsidR="004878FF" w:rsidRDefault="00905769" w:rsidP="00A23CB1">
      <w:pPr>
        <w:autoSpaceDE w:val="0"/>
        <w:autoSpaceDN w:val="0"/>
        <w:adjustRightInd w:val="0"/>
        <w:rPr>
          <w:rFonts w:ascii="Symbol" w:eastAsiaTheme="minorEastAsia" w:hAnsi="Symbol" w:cs="Symbol"/>
          <w:szCs w:val="22"/>
          <w:lang w:eastAsia="en-US"/>
        </w:rPr>
      </w:pPr>
      <w:r>
        <w:t xml:space="preserve">The </w:t>
      </w:r>
      <w:r w:rsidR="00170EE5" w:rsidRPr="00170EE5">
        <w:t xml:space="preserve">Federación de Músicos Asociados </w:t>
      </w:r>
      <w:r w:rsidR="00170EE5">
        <w:t>(FEMA) is a Spain-based professional association composed of musicians and authors.  Founded in 2007, it currently counts approximately 7000 members. One of the main objectives of FEMA includes defending and promoting the social, cultural and professional interests of all members</w:t>
      </w:r>
      <w:r>
        <w:t xml:space="preserve"> through international and national legal instruments. </w:t>
      </w:r>
      <w:r w:rsidR="00170EE5">
        <w:t xml:space="preserve"> </w:t>
      </w:r>
      <w:r w:rsidR="00FE1BE6">
        <w:t>It also aims at establishing and maintaining close contacts with public and private cultural organizations in order to c</w:t>
      </w:r>
      <w:r w:rsidR="00B46CEF">
        <w:t>o</w:t>
      </w:r>
      <w:r w:rsidR="00FE1BE6">
        <w:t>op</w:t>
      </w:r>
      <w:r w:rsidR="00B46CEF">
        <w:t>e</w:t>
      </w:r>
      <w:r w:rsidR="00FE1BE6">
        <w:t>rate with them for the benef</w:t>
      </w:r>
      <w:r w:rsidR="00FB408D">
        <w:t>it of music and musicians.  This includes</w:t>
      </w:r>
      <w:r w:rsidR="00FE1BE6">
        <w:t xml:space="preserve"> collaborating with collective management societies for the purpose of defending the legitimate rights of authors and performers</w:t>
      </w:r>
      <w:r w:rsidR="004878FF">
        <w:t xml:space="preserve"> in the field of music</w:t>
      </w:r>
      <w:r w:rsidR="00FE1BE6">
        <w:t xml:space="preserve">.  </w:t>
      </w:r>
      <w:r w:rsidR="00E660BA">
        <w:t>FEMA is keen</w:t>
      </w:r>
      <w:r w:rsidR="00B46CEF">
        <w:t>ly interested in</w:t>
      </w:r>
      <w:r w:rsidR="00E660BA">
        <w:t xml:space="preserve"> the issue</w:t>
      </w:r>
      <w:r w:rsidR="00FB408D">
        <w:t>s</w:t>
      </w:r>
      <w:r w:rsidR="00E660BA">
        <w:t xml:space="preserve"> of copyright and intellectual property.  One of the current main activities of FEMA includes preparing a draft of </w:t>
      </w:r>
      <w:r w:rsidR="00E660BA">
        <w:rPr>
          <w:rFonts w:eastAsiaTheme="minorEastAsia"/>
          <w:szCs w:val="22"/>
          <w:lang w:eastAsia="en-US"/>
        </w:rPr>
        <w:t>legislation on the status of music and musician</w:t>
      </w:r>
      <w:r w:rsidR="00B46CEF">
        <w:rPr>
          <w:rFonts w:eastAsiaTheme="minorEastAsia"/>
          <w:szCs w:val="22"/>
          <w:lang w:eastAsia="en-US"/>
        </w:rPr>
        <w:t>s</w:t>
      </w:r>
      <w:r w:rsidR="00E660BA">
        <w:rPr>
          <w:rFonts w:eastAsiaTheme="minorEastAsia"/>
          <w:szCs w:val="22"/>
          <w:lang w:eastAsia="en-US"/>
        </w:rPr>
        <w:t xml:space="preserve"> in order to submit it to the Ministry of Culture in Spain. </w:t>
      </w:r>
    </w:p>
    <w:p w:rsidR="00170EE5" w:rsidRDefault="00170EE5" w:rsidP="00A23CB1">
      <w:pPr>
        <w:autoSpaceDE w:val="0"/>
        <w:autoSpaceDN w:val="0"/>
        <w:adjustRightInd w:val="0"/>
        <w:rPr>
          <w:rFonts w:eastAsiaTheme="minorEastAsia"/>
          <w:szCs w:val="22"/>
          <w:lang w:eastAsia="en-US"/>
        </w:rPr>
      </w:pPr>
    </w:p>
    <w:p w:rsidR="00280711" w:rsidRDefault="00280711" w:rsidP="00A23CB1"/>
    <w:p w:rsidR="00280711" w:rsidRDefault="00280711" w:rsidP="00A23CB1"/>
    <w:p w:rsidR="00280711" w:rsidRPr="000A7968" w:rsidRDefault="00280711" w:rsidP="00A23CB1">
      <w:pPr>
        <w:rPr>
          <w:i/>
          <w:lang w:val="es-ES"/>
        </w:rPr>
      </w:pPr>
      <w:r w:rsidRPr="000A7968">
        <w:rPr>
          <w:i/>
          <w:lang w:val="es-ES"/>
        </w:rPr>
        <w:t>Full contact information:</w:t>
      </w:r>
    </w:p>
    <w:p w:rsidR="00280711" w:rsidRPr="000A7968" w:rsidRDefault="00280711" w:rsidP="00A23CB1">
      <w:pPr>
        <w:rPr>
          <w:i/>
          <w:lang w:val="es-ES"/>
        </w:rPr>
      </w:pPr>
    </w:p>
    <w:p w:rsidR="00280711" w:rsidRPr="000A7968" w:rsidRDefault="00280711" w:rsidP="00A23CB1">
      <w:pPr>
        <w:rPr>
          <w:lang w:val="es-ES"/>
        </w:rPr>
      </w:pPr>
      <w:r w:rsidRPr="000A7968">
        <w:rPr>
          <w:lang w:val="es-ES"/>
        </w:rPr>
        <w:t xml:space="preserve">Ivan Gracia-Pelayo </w:t>
      </w:r>
    </w:p>
    <w:p w:rsidR="00280711" w:rsidRPr="000A7968" w:rsidRDefault="00280711" w:rsidP="00A23CB1">
      <w:pPr>
        <w:rPr>
          <w:lang w:val="es-ES"/>
        </w:rPr>
      </w:pPr>
      <w:r w:rsidRPr="000A7968">
        <w:rPr>
          <w:lang w:val="es-ES"/>
        </w:rPr>
        <w:t xml:space="preserve">International Affairs Representative </w:t>
      </w:r>
    </w:p>
    <w:p w:rsidR="00FF6418" w:rsidRPr="000A7968" w:rsidRDefault="00FF6418" w:rsidP="00A23CB1">
      <w:pPr>
        <w:rPr>
          <w:lang w:val="es-ES"/>
        </w:rPr>
      </w:pPr>
      <w:r w:rsidRPr="000A7968">
        <w:rPr>
          <w:lang w:val="es-ES"/>
        </w:rPr>
        <w:t>Calle Abdón Terradas, 4, 2º Planta</w:t>
      </w:r>
    </w:p>
    <w:p w:rsidR="00FB408D" w:rsidRPr="006A454F" w:rsidRDefault="00280711" w:rsidP="00A23CB1">
      <w:pPr>
        <w:rPr>
          <w:lang w:val="es-ES_tradnl"/>
        </w:rPr>
      </w:pPr>
      <w:r w:rsidRPr="006A454F">
        <w:rPr>
          <w:lang w:val="es-ES_tradnl"/>
        </w:rPr>
        <w:t>28015</w:t>
      </w:r>
      <w:r w:rsidR="00FF6418" w:rsidRPr="006A454F">
        <w:rPr>
          <w:lang w:val="es-ES_tradnl"/>
        </w:rPr>
        <w:t>, Madrid</w:t>
      </w:r>
    </w:p>
    <w:p w:rsidR="00FF6418" w:rsidRPr="00FF6418" w:rsidRDefault="00FF6418" w:rsidP="00A23CB1">
      <w:r w:rsidRPr="00FF6418">
        <w:t xml:space="preserve">Spain </w:t>
      </w:r>
    </w:p>
    <w:p w:rsidR="00280711" w:rsidRPr="00FF6418" w:rsidRDefault="00FF6418" w:rsidP="00A23CB1">
      <w:r>
        <w:t xml:space="preserve">Phone: + </w:t>
      </w:r>
      <w:r w:rsidRPr="00FF6418">
        <w:t>34 699 42 59 39</w:t>
      </w:r>
    </w:p>
    <w:p w:rsidR="00280711" w:rsidRPr="00FF6418" w:rsidRDefault="00280711" w:rsidP="00A23CB1">
      <w:r w:rsidRPr="00FF6418">
        <w:t xml:space="preserve">Email: </w:t>
      </w:r>
      <w:hyperlink r:id="rId22" w:history="1">
        <w:r w:rsidR="00FF6418" w:rsidRPr="00FF6418">
          <w:rPr>
            <w:rStyle w:val="Hyperlink"/>
          </w:rPr>
          <w:t>internacional@femamusicos.com</w:t>
        </w:r>
      </w:hyperlink>
      <w:r w:rsidR="00FF6418" w:rsidRPr="00FF6418">
        <w:t xml:space="preserve"> </w:t>
      </w:r>
    </w:p>
    <w:p w:rsidR="00280711" w:rsidRPr="00FF6418" w:rsidRDefault="00280711" w:rsidP="00A23CB1">
      <w:r w:rsidRPr="00FF6418">
        <w:t xml:space="preserve">Web site: </w:t>
      </w:r>
      <w:hyperlink r:id="rId23" w:history="1">
        <w:r w:rsidR="00FF6418" w:rsidRPr="0016404A">
          <w:rPr>
            <w:rStyle w:val="Hyperlink"/>
          </w:rPr>
          <w:t>http://www.femamusicos.com</w:t>
        </w:r>
      </w:hyperlink>
      <w:r w:rsidR="00FF6418">
        <w:t xml:space="preserve"> </w:t>
      </w:r>
    </w:p>
    <w:p w:rsidR="00280711" w:rsidRDefault="00280711" w:rsidP="00A23CB1"/>
    <w:p w:rsidR="00BC4CEB" w:rsidRDefault="00BC4CEB" w:rsidP="00A23CB1"/>
    <w:p w:rsidR="00BC4CEB" w:rsidRDefault="00BC4CEB" w:rsidP="00A23CB1"/>
    <w:p w:rsidR="00BC4CEB" w:rsidRPr="00FF6418" w:rsidRDefault="00BC4CEB" w:rsidP="00A23CB1"/>
    <w:p w:rsidR="00BC4CEB" w:rsidRPr="009E2790" w:rsidRDefault="00BC4CEB" w:rsidP="00BC4CEB">
      <w:pPr>
        <w:tabs>
          <w:tab w:val="left" w:pos="5245"/>
        </w:tabs>
        <w:ind w:left="5137"/>
        <w:rPr>
          <w:lang w:eastAsia="en-US"/>
        </w:rPr>
      </w:pPr>
      <w:r>
        <w:t xml:space="preserve">[Annex </w:t>
      </w:r>
      <w:r w:rsidRPr="00BC4CEB">
        <w:t>V follows</w:t>
      </w:r>
      <w:r>
        <w:t>]</w:t>
      </w:r>
    </w:p>
    <w:p w:rsidR="00BC4CEB" w:rsidRDefault="00BC4CEB">
      <w:r>
        <w:br w:type="page"/>
      </w:r>
    </w:p>
    <w:p w:rsidR="00BC4CEB" w:rsidRPr="00ED1547" w:rsidRDefault="00BC4CEB" w:rsidP="00BC4CEB">
      <w:pPr>
        <w:pStyle w:val="Heading4"/>
        <w:spacing w:before="0" w:after="0"/>
      </w:pPr>
      <w:r>
        <w:t>National Library of Sweden</w:t>
      </w:r>
      <w:r w:rsidR="00516B70">
        <w:t xml:space="preserve"> (NLS)</w:t>
      </w:r>
    </w:p>
    <w:p w:rsidR="00BC4CEB" w:rsidRDefault="00BC4CEB" w:rsidP="00BC4CEB"/>
    <w:p w:rsidR="00BC4CEB" w:rsidRDefault="00BC4CEB" w:rsidP="00BC4CEB"/>
    <w:p w:rsidR="00BC4CEB" w:rsidRPr="00170236" w:rsidRDefault="00BC4CEB" w:rsidP="00BC4CEB">
      <w:pPr>
        <w:widowControl w:val="0"/>
        <w:autoSpaceDE w:val="0"/>
        <w:autoSpaceDN w:val="0"/>
        <w:adjustRightInd w:val="0"/>
        <w:rPr>
          <w:rFonts w:eastAsiaTheme="minorEastAsia"/>
          <w:color w:val="1E1E1E"/>
          <w:szCs w:val="22"/>
          <w:lang w:val="en-GB" w:eastAsia="en-US"/>
        </w:rPr>
      </w:pPr>
      <w:r w:rsidRPr="00170236">
        <w:rPr>
          <w:rFonts w:eastAsiaTheme="minorEastAsia"/>
          <w:szCs w:val="22"/>
          <w:lang w:val="en-GB" w:eastAsia="ja-JP"/>
        </w:rPr>
        <w:t xml:space="preserve">The National Library of Sweden (NLS) is the legal deposit library of Sweden. </w:t>
      </w:r>
      <w:r w:rsidRPr="00170236">
        <w:rPr>
          <w:rFonts w:eastAsiaTheme="minorEastAsia"/>
          <w:color w:val="1E1E1E"/>
          <w:szCs w:val="22"/>
          <w:lang w:val="en-GB" w:eastAsia="en-US"/>
        </w:rPr>
        <w:t xml:space="preserve">The NLS has been collecting virtually everything printed in Sweden or in Swedish since 1661. </w:t>
      </w:r>
      <w:r>
        <w:rPr>
          <w:rFonts w:eastAsiaTheme="minorEastAsia"/>
          <w:color w:val="1E1E1E"/>
          <w:szCs w:val="22"/>
          <w:lang w:val="en-GB" w:eastAsia="en-US"/>
        </w:rPr>
        <w:t xml:space="preserve"> </w:t>
      </w:r>
      <w:r w:rsidRPr="00170236">
        <w:rPr>
          <w:rFonts w:eastAsiaTheme="minorEastAsia"/>
          <w:color w:val="1E1E1E"/>
          <w:szCs w:val="22"/>
          <w:lang w:val="en-GB" w:eastAsia="en-US"/>
        </w:rPr>
        <w:t>The NLS also collect</w:t>
      </w:r>
      <w:r w:rsidR="00B46CEF">
        <w:rPr>
          <w:rFonts w:eastAsiaTheme="minorEastAsia"/>
          <w:color w:val="1E1E1E"/>
          <w:szCs w:val="22"/>
          <w:lang w:val="en-GB" w:eastAsia="en-US"/>
        </w:rPr>
        <w:t>s</w:t>
      </w:r>
      <w:r w:rsidRPr="00170236">
        <w:rPr>
          <w:rFonts w:eastAsiaTheme="minorEastAsia"/>
          <w:color w:val="1E1E1E"/>
          <w:szCs w:val="22"/>
          <w:lang w:val="en-GB" w:eastAsia="en-US"/>
        </w:rPr>
        <w:t xml:space="preserve"> TV and radio programs, movies and videos distributed in Sweden, Swedish music and computer games. </w:t>
      </w:r>
      <w:r w:rsidR="004A732A">
        <w:rPr>
          <w:rFonts w:eastAsiaTheme="minorEastAsia"/>
          <w:color w:val="1E1E1E"/>
          <w:szCs w:val="22"/>
          <w:lang w:val="en-GB" w:eastAsia="en-US"/>
        </w:rPr>
        <w:t xml:space="preserve"> Their</w:t>
      </w:r>
      <w:r w:rsidRPr="00170236">
        <w:rPr>
          <w:rFonts w:eastAsiaTheme="minorEastAsia"/>
          <w:color w:val="1E1E1E"/>
          <w:szCs w:val="22"/>
          <w:lang w:val="en-GB" w:eastAsia="en-US"/>
        </w:rPr>
        <w:t xml:space="preserve"> collections can be accessed by visiting the library or in certain cases through online services. </w:t>
      </w:r>
      <w:r w:rsidR="004A732A">
        <w:rPr>
          <w:rFonts w:eastAsiaTheme="minorEastAsia"/>
          <w:color w:val="1E1E1E"/>
          <w:szCs w:val="22"/>
          <w:lang w:val="en-GB" w:eastAsia="en-US"/>
        </w:rPr>
        <w:t xml:space="preserve"> </w:t>
      </w:r>
      <w:r w:rsidRPr="00170236">
        <w:rPr>
          <w:rFonts w:eastAsiaTheme="minorEastAsia"/>
          <w:color w:val="1E1E1E"/>
          <w:szCs w:val="22"/>
          <w:lang w:val="en-GB" w:eastAsia="en-US"/>
        </w:rPr>
        <w:t xml:space="preserve">The NLS is a humanities research library that purchases scholarly publications in several languages. </w:t>
      </w:r>
      <w:r w:rsidR="004A732A">
        <w:rPr>
          <w:rFonts w:eastAsiaTheme="minorEastAsia"/>
          <w:color w:val="1E1E1E"/>
          <w:szCs w:val="22"/>
          <w:lang w:val="en-GB" w:eastAsia="en-US"/>
        </w:rPr>
        <w:t xml:space="preserve"> </w:t>
      </w:r>
      <w:r w:rsidR="00B46CEF">
        <w:rPr>
          <w:rFonts w:eastAsiaTheme="minorEastAsia"/>
          <w:color w:val="1E1E1E"/>
          <w:szCs w:val="22"/>
          <w:lang w:val="en-GB" w:eastAsia="en-US"/>
        </w:rPr>
        <w:t>It</w:t>
      </w:r>
      <w:r w:rsidRPr="00170236">
        <w:rPr>
          <w:rFonts w:eastAsiaTheme="minorEastAsia"/>
          <w:color w:val="1E1E1E"/>
          <w:szCs w:val="22"/>
          <w:lang w:val="en-GB" w:eastAsia="en-US"/>
        </w:rPr>
        <w:t xml:space="preserve"> coordinate</w:t>
      </w:r>
      <w:r w:rsidR="00B46CEF">
        <w:rPr>
          <w:rFonts w:eastAsiaTheme="minorEastAsia"/>
          <w:color w:val="1E1E1E"/>
          <w:szCs w:val="22"/>
          <w:lang w:val="en-GB" w:eastAsia="en-US"/>
        </w:rPr>
        <w:t>s</w:t>
      </w:r>
      <w:r w:rsidRPr="00170236">
        <w:rPr>
          <w:rFonts w:eastAsiaTheme="minorEastAsia"/>
          <w:color w:val="1E1E1E"/>
          <w:szCs w:val="22"/>
          <w:lang w:val="en-GB" w:eastAsia="en-US"/>
        </w:rPr>
        <w:t xml:space="preserve"> services and programs for all publically funded libraries in Sweden and administer</w:t>
      </w:r>
      <w:r w:rsidR="00B46CEF">
        <w:rPr>
          <w:rFonts w:eastAsiaTheme="minorEastAsia"/>
          <w:color w:val="1E1E1E"/>
          <w:szCs w:val="22"/>
          <w:lang w:val="en-GB" w:eastAsia="en-US"/>
        </w:rPr>
        <w:t>s</w:t>
      </w:r>
      <w:r w:rsidRPr="00170236">
        <w:rPr>
          <w:rFonts w:eastAsiaTheme="minorEastAsia"/>
          <w:color w:val="1E1E1E"/>
          <w:szCs w:val="22"/>
          <w:lang w:val="en-GB" w:eastAsia="en-US"/>
        </w:rPr>
        <w:t xml:space="preserve"> and develop</w:t>
      </w:r>
      <w:r w:rsidR="00B46CEF">
        <w:rPr>
          <w:rFonts w:eastAsiaTheme="minorEastAsia"/>
          <w:color w:val="1E1E1E"/>
          <w:szCs w:val="22"/>
          <w:lang w:val="en-GB" w:eastAsia="en-US"/>
        </w:rPr>
        <w:t>s</w:t>
      </w:r>
      <w:r w:rsidRPr="00170236">
        <w:rPr>
          <w:rFonts w:eastAsiaTheme="minorEastAsia"/>
          <w:color w:val="1E1E1E"/>
          <w:szCs w:val="22"/>
          <w:lang w:val="en-GB" w:eastAsia="en-US"/>
        </w:rPr>
        <w:t xml:space="preserve"> Libris, the national library catalogue system.</w:t>
      </w:r>
      <w:r>
        <w:rPr>
          <w:rFonts w:eastAsiaTheme="minorEastAsia"/>
          <w:color w:val="1E1E1E"/>
          <w:szCs w:val="22"/>
          <w:lang w:val="en-GB" w:eastAsia="en-US"/>
        </w:rPr>
        <w:t xml:space="preserve">  </w:t>
      </w:r>
      <w:r w:rsidRPr="00170236">
        <w:rPr>
          <w:rFonts w:eastAsiaTheme="minorEastAsia"/>
          <w:szCs w:val="22"/>
          <w:lang w:val="en-GB" w:eastAsia="ja-JP"/>
        </w:rPr>
        <w:t>As a leader in the fields of copyright and library collections, NLS wishes to actively participate in the discussions on copyright especially with regard to practical copyright issues that libraries face.  Through such contribution</w:t>
      </w:r>
      <w:r w:rsidR="00B46CEF">
        <w:rPr>
          <w:rFonts w:eastAsiaTheme="minorEastAsia"/>
          <w:szCs w:val="22"/>
          <w:lang w:val="en-GB" w:eastAsia="ja-JP"/>
        </w:rPr>
        <w:t>s</w:t>
      </w:r>
      <w:r w:rsidRPr="00170236">
        <w:rPr>
          <w:rFonts w:eastAsiaTheme="minorEastAsia"/>
          <w:szCs w:val="22"/>
          <w:lang w:val="en-GB" w:eastAsia="ja-JP"/>
        </w:rPr>
        <w:t xml:space="preserve"> to the Committee, it seeks to ensure the strategic and balanced approach to copyright management and to fulfil </w:t>
      </w:r>
      <w:r w:rsidR="00B46CEF">
        <w:rPr>
          <w:rFonts w:eastAsiaTheme="minorEastAsia"/>
          <w:szCs w:val="22"/>
          <w:lang w:val="en-GB" w:eastAsia="ja-JP"/>
        </w:rPr>
        <w:t>its</w:t>
      </w:r>
      <w:r w:rsidRPr="00170236">
        <w:rPr>
          <w:rFonts w:eastAsiaTheme="minorEastAsia"/>
          <w:szCs w:val="22"/>
          <w:lang w:val="en-GB" w:eastAsia="ja-JP"/>
        </w:rPr>
        <w:t xml:space="preserve"> mandate.  NLS also believes that participation in the Committee discussions will permit it to learn how other libraries deal with particular challenges and how they are participating in copyright discussions with governments.</w:t>
      </w:r>
    </w:p>
    <w:p w:rsidR="00BC4CEB" w:rsidRPr="00170236" w:rsidRDefault="00BC4CEB" w:rsidP="00BC4CEB">
      <w:pPr>
        <w:rPr>
          <w:rFonts w:eastAsiaTheme="minorEastAsia"/>
          <w:szCs w:val="22"/>
          <w:lang w:val="en-GB" w:eastAsia="ja-JP"/>
        </w:rPr>
      </w:pPr>
    </w:p>
    <w:p w:rsidR="00BC4CEB" w:rsidRDefault="00BC4CEB" w:rsidP="00BC4CEB">
      <w:pPr>
        <w:rPr>
          <w:szCs w:val="22"/>
          <w:lang w:val="en-GB"/>
        </w:rPr>
      </w:pPr>
    </w:p>
    <w:p w:rsidR="004A732A" w:rsidRPr="00170236" w:rsidRDefault="004A732A" w:rsidP="00BC4CEB">
      <w:pPr>
        <w:rPr>
          <w:szCs w:val="22"/>
          <w:lang w:val="en-GB"/>
        </w:rPr>
      </w:pPr>
    </w:p>
    <w:p w:rsidR="00BC4CEB" w:rsidRPr="00170236" w:rsidRDefault="00BC4CEB" w:rsidP="00BC4CEB">
      <w:pPr>
        <w:rPr>
          <w:i/>
          <w:szCs w:val="22"/>
          <w:lang w:val="en-GB"/>
        </w:rPr>
      </w:pPr>
      <w:r w:rsidRPr="00170236">
        <w:rPr>
          <w:i/>
          <w:szCs w:val="22"/>
          <w:lang w:val="en-GB"/>
        </w:rPr>
        <w:t xml:space="preserve">Full contact information: </w:t>
      </w:r>
    </w:p>
    <w:p w:rsidR="00BC4CEB" w:rsidRPr="00170236" w:rsidRDefault="00BC4CEB" w:rsidP="00BC4CEB">
      <w:pPr>
        <w:rPr>
          <w:i/>
          <w:szCs w:val="22"/>
          <w:lang w:val="en-GB"/>
        </w:rPr>
      </w:pPr>
    </w:p>
    <w:p w:rsidR="00BC4CEB" w:rsidRPr="00170236" w:rsidRDefault="00BC4CEB" w:rsidP="00BC4CEB">
      <w:pPr>
        <w:rPr>
          <w:szCs w:val="22"/>
          <w:lang w:val="en-GB"/>
        </w:rPr>
      </w:pPr>
      <w:r w:rsidRPr="00170236">
        <w:rPr>
          <w:szCs w:val="22"/>
          <w:lang w:val="en-GB"/>
        </w:rPr>
        <w:t>Jerker Rydén</w:t>
      </w:r>
    </w:p>
    <w:p w:rsidR="00BC4CEB" w:rsidRPr="00170236" w:rsidRDefault="00BC4CEB" w:rsidP="00BC4CEB">
      <w:pPr>
        <w:rPr>
          <w:szCs w:val="22"/>
          <w:lang w:val="en-GB"/>
        </w:rPr>
      </w:pPr>
      <w:r w:rsidRPr="00170236">
        <w:rPr>
          <w:szCs w:val="22"/>
          <w:lang w:val="en-GB"/>
        </w:rPr>
        <w:t>Senior Legal Advisor</w:t>
      </w:r>
    </w:p>
    <w:p w:rsidR="00BC4CEB" w:rsidRPr="00170236" w:rsidRDefault="00BC4CEB" w:rsidP="00BC4CEB">
      <w:pPr>
        <w:widowControl w:val="0"/>
        <w:autoSpaceDE w:val="0"/>
        <w:autoSpaceDN w:val="0"/>
        <w:adjustRightInd w:val="0"/>
        <w:rPr>
          <w:rFonts w:eastAsiaTheme="minorEastAsia"/>
          <w:color w:val="1E1E1E"/>
          <w:szCs w:val="22"/>
          <w:lang w:val="en-GB" w:eastAsia="en-US"/>
        </w:rPr>
      </w:pPr>
      <w:r w:rsidRPr="00170236">
        <w:rPr>
          <w:rFonts w:eastAsiaTheme="minorEastAsia"/>
          <w:color w:val="1E1E1E"/>
          <w:szCs w:val="22"/>
          <w:lang w:val="en-GB" w:eastAsia="en-US"/>
        </w:rPr>
        <w:t>The National Library of Sweden (Sw. Kungliga biblioteket)</w:t>
      </w:r>
    </w:p>
    <w:p w:rsidR="00BC4CEB" w:rsidRPr="00170236" w:rsidRDefault="00BC4CEB" w:rsidP="00BC4CEB">
      <w:pPr>
        <w:widowControl w:val="0"/>
        <w:autoSpaceDE w:val="0"/>
        <w:autoSpaceDN w:val="0"/>
        <w:adjustRightInd w:val="0"/>
        <w:rPr>
          <w:rFonts w:eastAsiaTheme="minorEastAsia"/>
          <w:color w:val="1E1E1E"/>
          <w:szCs w:val="22"/>
          <w:lang w:val="en-GB" w:eastAsia="en-US"/>
        </w:rPr>
      </w:pPr>
      <w:r w:rsidRPr="00170236">
        <w:rPr>
          <w:rFonts w:eastAsiaTheme="minorEastAsia"/>
          <w:color w:val="1E1E1E"/>
          <w:szCs w:val="22"/>
          <w:lang w:val="en-GB" w:eastAsia="en-US"/>
        </w:rPr>
        <w:t xml:space="preserve">Box 5039 </w:t>
      </w:r>
    </w:p>
    <w:p w:rsidR="00BC4CEB" w:rsidRPr="00170236" w:rsidRDefault="00BC4CEB" w:rsidP="00BC4CEB">
      <w:pPr>
        <w:rPr>
          <w:rFonts w:eastAsiaTheme="minorEastAsia"/>
          <w:color w:val="1E1E1E"/>
          <w:szCs w:val="22"/>
          <w:lang w:val="en-GB" w:eastAsia="en-US"/>
        </w:rPr>
      </w:pPr>
      <w:r w:rsidRPr="00170236">
        <w:rPr>
          <w:rFonts w:eastAsiaTheme="minorEastAsia"/>
          <w:color w:val="1E1E1E"/>
          <w:szCs w:val="22"/>
          <w:lang w:val="en-GB" w:eastAsia="en-US"/>
        </w:rPr>
        <w:t>SE-102 41 Stockholm,</w:t>
      </w:r>
    </w:p>
    <w:p w:rsidR="00BC4CEB" w:rsidRPr="00170236" w:rsidRDefault="00BC4CEB" w:rsidP="00BC4CEB">
      <w:pPr>
        <w:rPr>
          <w:szCs w:val="22"/>
          <w:lang w:val="en-GB"/>
        </w:rPr>
      </w:pPr>
      <w:r w:rsidRPr="00170236">
        <w:rPr>
          <w:szCs w:val="22"/>
          <w:lang w:val="en-GB"/>
        </w:rPr>
        <w:t>Sweden</w:t>
      </w:r>
    </w:p>
    <w:p w:rsidR="00BC4CEB" w:rsidRPr="006A454F" w:rsidRDefault="00BC4CEB" w:rsidP="00BC4CEB">
      <w:pPr>
        <w:rPr>
          <w:szCs w:val="22"/>
        </w:rPr>
      </w:pPr>
      <w:r w:rsidRPr="006A454F">
        <w:rPr>
          <w:szCs w:val="22"/>
        </w:rPr>
        <w:t>Phone: +46 70 007 31 10</w:t>
      </w:r>
    </w:p>
    <w:p w:rsidR="00BC4CEB" w:rsidRPr="00BC4CEB" w:rsidRDefault="00BC4CEB" w:rsidP="00BC4CEB">
      <w:pPr>
        <w:rPr>
          <w:szCs w:val="22"/>
        </w:rPr>
      </w:pPr>
      <w:r w:rsidRPr="00BC4CEB">
        <w:rPr>
          <w:szCs w:val="22"/>
        </w:rPr>
        <w:t xml:space="preserve">Email: </w:t>
      </w:r>
      <w:hyperlink r:id="rId24" w:history="1">
        <w:r w:rsidRPr="00BC4CEB">
          <w:rPr>
            <w:rStyle w:val="Hyperlink"/>
            <w:szCs w:val="22"/>
          </w:rPr>
          <w:t>jerker.ryden@kb.se</w:t>
        </w:r>
      </w:hyperlink>
      <w:r w:rsidRPr="00BC4CEB">
        <w:rPr>
          <w:szCs w:val="22"/>
        </w:rPr>
        <w:t xml:space="preserve"> </w:t>
      </w:r>
    </w:p>
    <w:p w:rsidR="00BC4CEB" w:rsidRPr="00BC4CEB" w:rsidRDefault="00BC4CEB" w:rsidP="00BC4CEB">
      <w:pPr>
        <w:rPr>
          <w:szCs w:val="22"/>
        </w:rPr>
      </w:pPr>
      <w:r w:rsidRPr="00BC4CEB">
        <w:rPr>
          <w:szCs w:val="22"/>
        </w:rPr>
        <w:t xml:space="preserve">Web site: </w:t>
      </w:r>
      <w:hyperlink r:id="rId25" w:history="1">
        <w:r w:rsidRPr="00BC4CEB">
          <w:rPr>
            <w:rStyle w:val="Hyperlink"/>
            <w:szCs w:val="22"/>
          </w:rPr>
          <w:t>http://www.kb.se/english</w:t>
        </w:r>
      </w:hyperlink>
      <w:r w:rsidRPr="00BC4CEB">
        <w:rPr>
          <w:szCs w:val="22"/>
        </w:rPr>
        <w:t xml:space="preserve"> </w:t>
      </w:r>
    </w:p>
    <w:p w:rsidR="00BC4CEB" w:rsidRPr="00BC4CEB" w:rsidRDefault="00BC4CEB" w:rsidP="00BC4CEB"/>
    <w:p w:rsidR="00280711" w:rsidRPr="00BC4CEB" w:rsidRDefault="00280711" w:rsidP="00A23CB1"/>
    <w:p w:rsidR="00280711" w:rsidRPr="00BC4CEB" w:rsidRDefault="00280711" w:rsidP="00A23CB1"/>
    <w:p w:rsidR="00280711" w:rsidRPr="009E2790" w:rsidRDefault="00280711" w:rsidP="00A23CB1">
      <w:pPr>
        <w:tabs>
          <w:tab w:val="left" w:pos="5245"/>
        </w:tabs>
        <w:ind w:left="5137"/>
        <w:rPr>
          <w:lang w:eastAsia="en-US"/>
        </w:rPr>
      </w:pPr>
      <w:r>
        <w:t>[End of Annex and document]</w:t>
      </w:r>
    </w:p>
    <w:p w:rsidR="008D6A41" w:rsidRDefault="008D6A41" w:rsidP="00A23CB1"/>
    <w:p w:rsidR="00F640EE" w:rsidRDefault="00F640EE" w:rsidP="00A23CB1"/>
    <w:p w:rsidR="00F640EE" w:rsidRDefault="00F640EE" w:rsidP="00A23CB1"/>
    <w:p w:rsidR="00F640EE" w:rsidRPr="001D2EB8" w:rsidRDefault="00F640EE" w:rsidP="00A23CB1"/>
    <w:sectPr w:rsidR="00F640EE" w:rsidRPr="001D2EB8" w:rsidSect="00A23CB1">
      <w:headerReference w:type="default" r:id="rId26"/>
      <w:headerReference w:type="first" r:id="rId2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F17" w:rsidRDefault="00B27F17">
      <w:r>
        <w:separator/>
      </w:r>
    </w:p>
  </w:endnote>
  <w:endnote w:type="continuationSeparator" w:id="0">
    <w:p w:rsidR="00B27F17" w:rsidRDefault="00B27F17" w:rsidP="003B38C1">
      <w:r>
        <w:separator/>
      </w:r>
    </w:p>
    <w:p w:rsidR="00B27F17" w:rsidRPr="003B38C1" w:rsidRDefault="00B27F17" w:rsidP="003B38C1">
      <w:pPr>
        <w:spacing w:after="60"/>
        <w:rPr>
          <w:sz w:val="17"/>
        </w:rPr>
      </w:pPr>
      <w:r>
        <w:rPr>
          <w:sz w:val="17"/>
        </w:rPr>
        <w:t>[Endnote continued from previous page]</w:t>
      </w:r>
    </w:p>
  </w:endnote>
  <w:endnote w:type="continuationNotice" w:id="1">
    <w:p w:rsidR="00B27F17" w:rsidRPr="003B38C1" w:rsidRDefault="00B27F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F17" w:rsidRDefault="00B27F17">
      <w:r>
        <w:separator/>
      </w:r>
    </w:p>
  </w:footnote>
  <w:footnote w:type="continuationSeparator" w:id="0">
    <w:p w:rsidR="00B27F17" w:rsidRDefault="00B27F17" w:rsidP="008B60B2">
      <w:r>
        <w:separator/>
      </w:r>
    </w:p>
    <w:p w:rsidR="00B27F17" w:rsidRPr="00ED77FB" w:rsidRDefault="00B27F17" w:rsidP="008B60B2">
      <w:pPr>
        <w:spacing w:after="60"/>
        <w:rPr>
          <w:sz w:val="17"/>
          <w:szCs w:val="17"/>
        </w:rPr>
      </w:pPr>
      <w:r w:rsidRPr="00ED77FB">
        <w:rPr>
          <w:sz w:val="17"/>
          <w:szCs w:val="17"/>
        </w:rPr>
        <w:t>[Footnote continued from previous page]</w:t>
      </w:r>
    </w:p>
  </w:footnote>
  <w:footnote w:type="continuationNotice" w:id="1">
    <w:p w:rsidR="00B27F17" w:rsidRPr="00ED77FB" w:rsidRDefault="00B27F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93A5C" w:rsidP="00477D6B">
    <w:pPr>
      <w:jc w:val="right"/>
    </w:pPr>
    <w:bookmarkStart w:id="6" w:name="Code2"/>
    <w:bookmarkEnd w:id="6"/>
    <w:r>
      <w:t>S</w:t>
    </w:r>
    <w:r w:rsidR="00280711">
      <w:t>CCR/33</w:t>
    </w:r>
    <w:r w:rsidRPr="00280711">
      <w:rPr>
        <w:highlight w:val="yellow"/>
      </w:rPr>
      <w:t>/</w:t>
    </w:r>
    <w:r w:rsidR="00280711" w:rsidRPr="00280711">
      <w:rPr>
        <w:highlight w:val="yellow"/>
      </w:rPr>
      <w:t>**</w:t>
    </w:r>
  </w:p>
  <w:p w:rsidR="00EC4E49" w:rsidRDefault="00280711" w:rsidP="00477D6B">
    <w:pPr>
      <w:jc w:val="right"/>
    </w:pPr>
    <w:r>
      <w:t>ANNEX II</w:t>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41" w:rsidRDefault="008D6A41" w:rsidP="008D6A4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68" w:rsidRDefault="000A7968" w:rsidP="00477D6B">
    <w:pPr>
      <w:jc w:val="right"/>
    </w:pPr>
    <w:r>
      <w:t>SCCR/33</w:t>
    </w:r>
    <w:r w:rsidRPr="00280711">
      <w:rPr>
        <w:highlight w:val="yellow"/>
      </w:rPr>
      <w:t>/**</w:t>
    </w:r>
  </w:p>
  <w:p w:rsidR="000A7968" w:rsidRDefault="000A7968" w:rsidP="00477D6B">
    <w:pPr>
      <w:jc w:val="right"/>
    </w:pPr>
    <w:r>
      <w:t>ANNEX I</w:t>
    </w:r>
    <w:r w:rsidR="0053315B">
      <w:t>II</w:t>
    </w:r>
  </w:p>
  <w:p w:rsidR="000A7968" w:rsidRDefault="000A7968"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12D" w:rsidRDefault="009C665A" w:rsidP="0057712D">
    <w:pPr>
      <w:pStyle w:val="Header"/>
      <w:jc w:val="right"/>
    </w:pPr>
    <w:r>
      <w:t>SCCR/33</w:t>
    </w:r>
    <w:r w:rsidR="0057712D" w:rsidRPr="00E00782">
      <w:t>/</w:t>
    </w:r>
    <w:r w:rsidR="00E00782">
      <w:t>2</w:t>
    </w:r>
  </w:p>
  <w:p w:rsidR="0057712D" w:rsidRDefault="0057712D" w:rsidP="0057712D">
    <w:pPr>
      <w:pStyle w:val="Header"/>
      <w:jc w:val="right"/>
    </w:pPr>
    <w:r>
      <w:t>ANNEX</w:t>
    </w:r>
    <w:r w:rsidR="009C665A">
      <w:t xml:space="preserve"> I</w:t>
    </w:r>
  </w:p>
  <w:p w:rsidR="00DF0079" w:rsidRDefault="00DF0079" w:rsidP="008D6A41">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B1" w:rsidRDefault="00A23CB1" w:rsidP="00477D6B">
    <w:pPr>
      <w:jc w:val="right"/>
    </w:pPr>
    <w:r>
      <w:t>SCCR/33/2</w:t>
    </w:r>
  </w:p>
  <w:p w:rsidR="00A23CB1" w:rsidRDefault="00A23CB1" w:rsidP="00477D6B">
    <w:pPr>
      <w:jc w:val="right"/>
    </w:pPr>
    <w:r>
      <w:t>ANNEX III</w:t>
    </w:r>
  </w:p>
  <w:p w:rsidR="00A23CB1" w:rsidRDefault="00A23CB1"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15B" w:rsidRDefault="0053315B" w:rsidP="0057712D">
    <w:pPr>
      <w:pStyle w:val="Header"/>
      <w:jc w:val="right"/>
    </w:pPr>
    <w:r>
      <w:t>SCCR/</w:t>
    </w:r>
    <w:r w:rsidRPr="00BD533B">
      <w:t>33</w:t>
    </w:r>
    <w:r w:rsidR="00BD533B" w:rsidRPr="00BD533B">
      <w:t>/2</w:t>
    </w:r>
  </w:p>
  <w:p w:rsidR="0053315B" w:rsidRDefault="0053315B" w:rsidP="0057712D">
    <w:pPr>
      <w:pStyle w:val="Header"/>
      <w:jc w:val="right"/>
    </w:pPr>
    <w:r>
      <w:t>ANNEX II</w:t>
    </w:r>
  </w:p>
  <w:p w:rsidR="0053315B" w:rsidRDefault="0053315B" w:rsidP="008D6A4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EB" w:rsidRDefault="00BC4CEB" w:rsidP="00477D6B">
    <w:pPr>
      <w:jc w:val="right"/>
    </w:pPr>
    <w:r>
      <w:t>SCCR/33/2</w:t>
    </w:r>
  </w:p>
  <w:p w:rsidR="00BC4CEB" w:rsidRDefault="00BC4CEB" w:rsidP="00477D6B">
    <w:pPr>
      <w:jc w:val="right"/>
    </w:pPr>
    <w:r>
      <w:t>ANNEX V</w:t>
    </w:r>
  </w:p>
  <w:p w:rsidR="00BC4CEB" w:rsidRDefault="00BC4CEB" w:rsidP="00477D6B">
    <w:pP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CB1" w:rsidRDefault="00A23CB1" w:rsidP="0057712D">
    <w:pPr>
      <w:pStyle w:val="Header"/>
      <w:jc w:val="right"/>
    </w:pPr>
    <w:r>
      <w:t>SCCR/</w:t>
    </w:r>
    <w:r w:rsidRPr="00BD533B">
      <w:t>33/2</w:t>
    </w:r>
  </w:p>
  <w:p w:rsidR="00A23CB1" w:rsidRDefault="00A23CB1" w:rsidP="0057712D">
    <w:pPr>
      <w:pStyle w:val="Header"/>
      <w:jc w:val="right"/>
    </w:pPr>
    <w:r>
      <w:t>ANNEX IV</w:t>
    </w:r>
  </w:p>
  <w:p w:rsidR="00A23CB1" w:rsidRDefault="00A23CB1" w:rsidP="008D6A4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9E56F4"/>
    <w:multiLevelType w:val="hybridMultilevel"/>
    <w:tmpl w:val="5A1EB4A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613E89"/>
    <w:multiLevelType w:val="hybridMultilevel"/>
    <w:tmpl w:val="5A64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5C4CA5"/>
    <w:multiLevelType w:val="hybridMultilevel"/>
    <w:tmpl w:val="90E64BE8"/>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7">
    <w:nsid w:val="3F183F01"/>
    <w:multiLevelType w:val="hybridMultilevel"/>
    <w:tmpl w:val="F29CFB12"/>
    <w:lvl w:ilvl="0" w:tplc="04090001">
      <w:start w:val="1"/>
      <w:numFmt w:val="bullet"/>
      <w:lvlText w:val=""/>
      <w:lvlJc w:val="left"/>
      <w:pPr>
        <w:ind w:left="1905" w:hanging="360"/>
      </w:pPr>
      <w:rPr>
        <w:rFonts w:ascii="Symbol" w:hAnsi="Symbol"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604722"/>
    <w:multiLevelType w:val="hybridMultilevel"/>
    <w:tmpl w:val="A918A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1"/>
  </w:num>
  <w:num w:numId="6">
    <w:abstractNumId w:val="4"/>
  </w:num>
  <w:num w:numId="7">
    <w:abstractNumId w:val="6"/>
  </w:num>
  <w:num w:numId="8">
    <w:abstractNumId w:val="7"/>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5C"/>
    <w:rsid w:val="000140B6"/>
    <w:rsid w:val="000321CD"/>
    <w:rsid w:val="00043CAA"/>
    <w:rsid w:val="0004472D"/>
    <w:rsid w:val="00070E9B"/>
    <w:rsid w:val="00075432"/>
    <w:rsid w:val="000968ED"/>
    <w:rsid w:val="000A4631"/>
    <w:rsid w:val="000A7968"/>
    <w:rsid w:val="000D4FE4"/>
    <w:rsid w:val="000F5E56"/>
    <w:rsid w:val="000F6635"/>
    <w:rsid w:val="00111A17"/>
    <w:rsid w:val="001362EE"/>
    <w:rsid w:val="00150CA9"/>
    <w:rsid w:val="0015709E"/>
    <w:rsid w:val="00162F3E"/>
    <w:rsid w:val="00170EE5"/>
    <w:rsid w:val="001832A6"/>
    <w:rsid w:val="001A640C"/>
    <w:rsid w:val="001B26CD"/>
    <w:rsid w:val="001C402B"/>
    <w:rsid w:val="001D2EB8"/>
    <w:rsid w:val="00201BD8"/>
    <w:rsid w:val="00210F0B"/>
    <w:rsid w:val="00211647"/>
    <w:rsid w:val="0026113C"/>
    <w:rsid w:val="002634C4"/>
    <w:rsid w:val="00271B56"/>
    <w:rsid w:val="00272839"/>
    <w:rsid w:val="00272CC7"/>
    <w:rsid w:val="00280711"/>
    <w:rsid w:val="002928D3"/>
    <w:rsid w:val="002A0A8F"/>
    <w:rsid w:val="002E07B0"/>
    <w:rsid w:val="002F1FE6"/>
    <w:rsid w:val="002F2A8A"/>
    <w:rsid w:val="002F31B8"/>
    <w:rsid w:val="002F3DA5"/>
    <w:rsid w:val="002F4E68"/>
    <w:rsid w:val="00312F7F"/>
    <w:rsid w:val="00324888"/>
    <w:rsid w:val="00337A39"/>
    <w:rsid w:val="00341AEE"/>
    <w:rsid w:val="00341B85"/>
    <w:rsid w:val="00361450"/>
    <w:rsid w:val="00366A80"/>
    <w:rsid w:val="003673CF"/>
    <w:rsid w:val="0037320D"/>
    <w:rsid w:val="003845C1"/>
    <w:rsid w:val="00395F61"/>
    <w:rsid w:val="003A6F89"/>
    <w:rsid w:val="003B2792"/>
    <w:rsid w:val="003B38C1"/>
    <w:rsid w:val="004225B6"/>
    <w:rsid w:val="00423E3E"/>
    <w:rsid w:val="00427AF4"/>
    <w:rsid w:val="004647DA"/>
    <w:rsid w:val="00474062"/>
    <w:rsid w:val="00477D6B"/>
    <w:rsid w:val="004878FF"/>
    <w:rsid w:val="004A732A"/>
    <w:rsid w:val="005019FF"/>
    <w:rsid w:val="00501D1C"/>
    <w:rsid w:val="0050795A"/>
    <w:rsid w:val="00513881"/>
    <w:rsid w:val="0051581F"/>
    <w:rsid w:val="00516B70"/>
    <w:rsid w:val="0053057A"/>
    <w:rsid w:val="0053315B"/>
    <w:rsid w:val="00560A29"/>
    <w:rsid w:val="0057712D"/>
    <w:rsid w:val="00592856"/>
    <w:rsid w:val="005C6649"/>
    <w:rsid w:val="005D700E"/>
    <w:rsid w:val="005E6683"/>
    <w:rsid w:val="005F395D"/>
    <w:rsid w:val="00605827"/>
    <w:rsid w:val="00646050"/>
    <w:rsid w:val="00660DAD"/>
    <w:rsid w:val="006713CA"/>
    <w:rsid w:val="006753C9"/>
    <w:rsid w:val="00676C5C"/>
    <w:rsid w:val="00687CB3"/>
    <w:rsid w:val="006A454F"/>
    <w:rsid w:val="006D5662"/>
    <w:rsid w:val="006D6318"/>
    <w:rsid w:val="006E297C"/>
    <w:rsid w:val="006F4694"/>
    <w:rsid w:val="00750A31"/>
    <w:rsid w:val="00750D90"/>
    <w:rsid w:val="00767180"/>
    <w:rsid w:val="0077374A"/>
    <w:rsid w:val="007A7146"/>
    <w:rsid w:val="007D1613"/>
    <w:rsid w:val="007F1B39"/>
    <w:rsid w:val="00853F21"/>
    <w:rsid w:val="00871C85"/>
    <w:rsid w:val="00895489"/>
    <w:rsid w:val="008B2CC1"/>
    <w:rsid w:val="008B60B2"/>
    <w:rsid w:val="008D6A41"/>
    <w:rsid w:val="008E2E20"/>
    <w:rsid w:val="008F31F9"/>
    <w:rsid w:val="00905769"/>
    <w:rsid w:val="0090731E"/>
    <w:rsid w:val="00916EE2"/>
    <w:rsid w:val="00933C23"/>
    <w:rsid w:val="00934240"/>
    <w:rsid w:val="00942719"/>
    <w:rsid w:val="00950366"/>
    <w:rsid w:val="0096511C"/>
    <w:rsid w:val="00966A22"/>
    <w:rsid w:val="0096722F"/>
    <w:rsid w:val="00977744"/>
    <w:rsid w:val="00980843"/>
    <w:rsid w:val="009A6003"/>
    <w:rsid w:val="009B6A22"/>
    <w:rsid w:val="009C665A"/>
    <w:rsid w:val="009E2790"/>
    <w:rsid w:val="009E2791"/>
    <w:rsid w:val="009E3525"/>
    <w:rsid w:val="009E3F6F"/>
    <w:rsid w:val="009F457A"/>
    <w:rsid w:val="009F499F"/>
    <w:rsid w:val="009F62E8"/>
    <w:rsid w:val="00A11F94"/>
    <w:rsid w:val="00A23CB1"/>
    <w:rsid w:val="00A25B51"/>
    <w:rsid w:val="00A41809"/>
    <w:rsid w:val="00A42DAF"/>
    <w:rsid w:val="00A43A84"/>
    <w:rsid w:val="00A45BD8"/>
    <w:rsid w:val="00A57290"/>
    <w:rsid w:val="00A6151A"/>
    <w:rsid w:val="00A6448C"/>
    <w:rsid w:val="00A73119"/>
    <w:rsid w:val="00A869B7"/>
    <w:rsid w:val="00AC14EB"/>
    <w:rsid w:val="00AC205C"/>
    <w:rsid w:val="00AE1BA5"/>
    <w:rsid w:val="00AF0A6B"/>
    <w:rsid w:val="00B05A69"/>
    <w:rsid w:val="00B13A51"/>
    <w:rsid w:val="00B27F17"/>
    <w:rsid w:val="00B44859"/>
    <w:rsid w:val="00B46CEF"/>
    <w:rsid w:val="00B64600"/>
    <w:rsid w:val="00B81922"/>
    <w:rsid w:val="00B86185"/>
    <w:rsid w:val="00B9734B"/>
    <w:rsid w:val="00BC4CEB"/>
    <w:rsid w:val="00BD0060"/>
    <w:rsid w:val="00BD533B"/>
    <w:rsid w:val="00C11BFE"/>
    <w:rsid w:val="00C76CF4"/>
    <w:rsid w:val="00C85558"/>
    <w:rsid w:val="00C901BA"/>
    <w:rsid w:val="00C912DC"/>
    <w:rsid w:val="00CB20AF"/>
    <w:rsid w:val="00CB65FB"/>
    <w:rsid w:val="00CD3956"/>
    <w:rsid w:val="00CE736C"/>
    <w:rsid w:val="00D07971"/>
    <w:rsid w:val="00D3726F"/>
    <w:rsid w:val="00D45252"/>
    <w:rsid w:val="00D718AA"/>
    <w:rsid w:val="00D71B4D"/>
    <w:rsid w:val="00D92B1F"/>
    <w:rsid w:val="00D93A5C"/>
    <w:rsid w:val="00D93D55"/>
    <w:rsid w:val="00DB63DB"/>
    <w:rsid w:val="00DE1540"/>
    <w:rsid w:val="00DE35C9"/>
    <w:rsid w:val="00DF0079"/>
    <w:rsid w:val="00E00782"/>
    <w:rsid w:val="00E036FF"/>
    <w:rsid w:val="00E06233"/>
    <w:rsid w:val="00E1057C"/>
    <w:rsid w:val="00E17F61"/>
    <w:rsid w:val="00E32DF9"/>
    <w:rsid w:val="00E335FE"/>
    <w:rsid w:val="00E644E1"/>
    <w:rsid w:val="00E660BA"/>
    <w:rsid w:val="00E86C06"/>
    <w:rsid w:val="00EC4E49"/>
    <w:rsid w:val="00EC6683"/>
    <w:rsid w:val="00ED1547"/>
    <w:rsid w:val="00ED77FB"/>
    <w:rsid w:val="00EE45FA"/>
    <w:rsid w:val="00F300FE"/>
    <w:rsid w:val="00F346CE"/>
    <w:rsid w:val="00F602AC"/>
    <w:rsid w:val="00F640EE"/>
    <w:rsid w:val="00F66152"/>
    <w:rsid w:val="00F72BB1"/>
    <w:rsid w:val="00F8281C"/>
    <w:rsid w:val="00FB408D"/>
    <w:rsid w:val="00FD76A7"/>
    <w:rsid w:val="00FE1BE6"/>
    <w:rsid w:val="00FE4C48"/>
    <w:rsid w:val="00FF6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 w:type="character" w:styleId="FollowedHyperlink">
    <w:name w:val="FollowedHyperlink"/>
    <w:basedOn w:val="DefaultParagraphFont"/>
    <w:rsid w:val="005D70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F61"/>
    <w:rPr>
      <w:rFonts w:ascii="Arial" w:eastAsia="SimSun" w:hAnsi="Arial" w:cs="Arial"/>
      <w:sz w:val="22"/>
      <w:lang w:eastAsia="zh-CN"/>
    </w:rPr>
  </w:style>
  <w:style w:type="paragraph" w:styleId="Heading1">
    <w:name w:val="heading 1"/>
    <w:basedOn w:val="Normal"/>
    <w:next w:val="Normal"/>
    <w:qFormat/>
    <w:rsid w:val="00395F61"/>
    <w:pPr>
      <w:keepNext/>
      <w:spacing w:before="240" w:after="60"/>
      <w:outlineLvl w:val="0"/>
    </w:pPr>
    <w:rPr>
      <w:b/>
      <w:bCs/>
      <w:caps/>
      <w:kern w:val="32"/>
      <w:szCs w:val="32"/>
    </w:rPr>
  </w:style>
  <w:style w:type="paragraph" w:styleId="Heading2">
    <w:name w:val="heading 2"/>
    <w:basedOn w:val="Normal"/>
    <w:next w:val="Normal"/>
    <w:link w:val="Heading2Char"/>
    <w:qFormat/>
    <w:rsid w:val="00395F61"/>
    <w:pPr>
      <w:keepNext/>
      <w:spacing w:before="240" w:after="60"/>
      <w:outlineLvl w:val="1"/>
    </w:pPr>
    <w:rPr>
      <w:bCs/>
      <w:iCs/>
      <w:caps/>
      <w:szCs w:val="28"/>
    </w:rPr>
  </w:style>
  <w:style w:type="paragraph" w:styleId="Heading3">
    <w:name w:val="heading 3"/>
    <w:basedOn w:val="Normal"/>
    <w:next w:val="Normal"/>
    <w:qFormat/>
    <w:rsid w:val="00395F61"/>
    <w:pPr>
      <w:keepNext/>
      <w:spacing w:before="240" w:after="60"/>
      <w:outlineLvl w:val="2"/>
    </w:pPr>
    <w:rPr>
      <w:bCs/>
      <w:szCs w:val="26"/>
      <w:u w:val="single"/>
    </w:rPr>
  </w:style>
  <w:style w:type="paragraph" w:styleId="Heading4">
    <w:name w:val="heading 4"/>
    <w:basedOn w:val="Normal"/>
    <w:next w:val="Normal"/>
    <w:qFormat/>
    <w:rsid w:val="00395F61"/>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395F61"/>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D93A5C"/>
    <w:pPr>
      <w:spacing w:after="120" w:line="260" w:lineRule="atLeast"/>
      <w:ind w:left="5534"/>
      <w:contextualSpacing/>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3A5C"/>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D93A5C"/>
    <w:pPr>
      <w:spacing w:before="120" w:after="480" w:line="260" w:lineRule="atLeast"/>
      <w:ind w:left="1021"/>
      <w:contextualSpacing/>
    </w:pPr>
    <w:rPr>
      <w:rFonts w:eastAsia="Times New Roman" w:cs="Times New Roman"/>
      <w:i/>
      <w:sz w:val="20"/>
      <w:lang w:eastAsia="en-US"/>
    </w:rPr>
  </w:style>
  <w:style w:type="character" w:customStyle="1" w:styleId="Heading2Char">
    <w:name w:val="Heading 2 Char"/>
    <w:link w:val="Heading2"/>
    <w:rsid w:val="00D93A5C"/>
    <w:rPr>
      <w:rFonts w:ascii="Arial" w:eastAsia="SimSun" w:hAnsi="Arial" w:cs="Arial"/>
      <w:bCs/>
      <w:iCs/>
      <w:caps/>
      <w:sz w:val="22"/>
      <w:szCs w:val="28"/>
      <w:lang w:eastAsia="zh-CN"/>
    </w:rPr>
  </w:style>
  <w:style w:type="paragraph" w:styleId="BalloonText">
    <w:name w:val="Balloon Text"/>
    <w:basedOn w:val="Normal"/>
    <w:link w:val="BalloonTextChar"/>
    <w:rsid w:val="0077374A"/>
    <w:rPr>
      <w:rFonts w:ascii="Tahoma" w:hAnsi="Tahoma" w:cs="Tahoma"/>
      <w:sz w:val="16"/>
      <w:szCs w:val="16"/>
    </w:rPr>
  </w:style>
  <w:style w:type="character" w:customStyle="1" w:styleId="BalloonTextChar">
    <w:name w:val="Balloon Text Char"/>
    <w:basedOn w:val="DefaultParagraphFont"/>
    <w:link w:val="BalloonText"/>
    <w:rsid w:val="0077374A"/>
    <w:rPr>
      <w:rFonts w:ascii="Tahoma" w:eastAsia="SimSun" w:hAnsi="Tahoma" w:cs="Tahoma"/>
      <w:sz w:val="16"/>
      <w:szCs w:val="16"/>
      <w:lang w:eastAsia="zh-CN"/>
    </w:rPr>
  </w:style>
  <w:style w:type="character" w:styleId="Hyperlink">
    <w:name w:val="Hyperlink"/>
    <w:basedOn w:val="DefaultParagraphFont"/>
    <w:rsid w:val="008D6A41"/>
    <w:rPr>
      <w:color w:val="0000FF" w:themeColor="hyperlink"/>
      <w:u w:val="single"/>
    </w:rPr>
  </w:style>
  <w:style w:type="paragraph" w:styleId="ListParagraph">
    <w:name w:val="List Paragraph"/>
    <w:basedOn w:val="Normal"/>
    <w:uiPriority w:val="34"/>
    <w:qFormat/>
    <w:rsid w:val="00395F61"/>
    <w:pPr>
      <w:ind w:left="720"/>
    </w:pPr>
  </w:style>
  <w:style w:type="paragraph" w:styleId="NormalWeb">
    <w:name w:val="Normal (Web)"/>
    <w:basedOn w:val="Normal"/>
    <w:uiPriority w:val="99"/>
    <w:unhideWhenUsed/>
    <w:rsid w:val="000A4631"/>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qFormat/>
    <w:rsid w:val="00DE35C9"/>
    <w:rPr>
      <w:i/>
      <w:iCs/>
    </w:rPr>
  </w:style>
  <w:style w:type="character" w:customStyle="1" w:styleId="HeaderChar">
    <w:name w:val="Header Char"/>
    <w:basedOn w:val="DefaultParagraphFont"/>
    <w:link w:val="Header"/>
    <w:uiPriority w:val="99"/>
    <w:rsid w:val="0057712D"/>
    <w:rPr>
      <w:rFonts w:ascii="Arial" w:eastAsia="SimSun" w:hAnsi="Arial" w:cs="Arial"/>
      <w:sz w:val="22"/>
      <w:lang w:eastAsia="zh-CN"/>
    </w:rPr>
  </w:style>
  <w:style w:type="character" w:styleId="FollowedHyperlink">
    <w:name w:val="FollowedHyperlink"/>
    <w:basedOn w:val="DefaultParagraphFont"/>
    <w:rsid w:val="005D70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flia.net" TargetMode="External"/><Relationship Id="rId18" Type="http://schemas.openxmlformats.org/officeDocument/2006/relationships/hyperlink" Target="mailto:minna.peltola@eua.be"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mailto:secretariat@aflia.net" TargetMode="External"/><Relationship Id="rId17" Type="http://schemas.openxmlformats.org/officeDocument/2006/relationships/hyperlink" Target="http://www.cfla-fcab.ca" TargetMode="External"/><Relationship Id="rId25" Type="http://schemas.openxmlformats.org/officeDocument/2006/relationships/hyperlink" Target="http://www.kb.se/english" TargetMode="External"/><Relationship Id="rId2" Type="http://schemas.openxmlformats.org/officeDocument/2006/relationships/numbering" Target="numbering.xml"/><Relationship Id="rId16" Type="http://schemas.openxmlformats.org/officeDocument/2006/relationships/hyperlink" Target="mailto:kbrennan@cfla-fcab.ca"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jerker.ryden@kb.se"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femamusicos.com"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eua.b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mailto:internacional@femamusicos.com" TargetMode="Externa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EEF00-364A-493D-8B14-60DFCCCC9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1131</Words>
  <Characters>7382</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SCCR/26/</vt:lpstr>
    </vt:vector>
  </TitlesOfParts>
  <Company>WIPO</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Rafael Ferraz Vazquez</dc:creator>
  <cp:lastModifiedBy>HAIZEL Francesca</cp:lastModifiedBy>
  <cp:revision>2</cp:revision>
  <cp:lastPrinted>2014-11-12T11:38:00Z</cp:lastPrinted>
  <dcterms:created xsi:type="dcterms:W3CDTF">2016-09-12T13:44:00Z</dcterms:created>
  <dcterms:modified xsi:type="dcterms:W3CDTF">2016-09-12T13:44:00Z</dcterms:modified>
</cp:coreProperties>
</file>