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RPr="00F940CA" w:rsidTr="00F940CA">
        <w:tc>
          <w:tcPr>
            <w:tcW w:w="4843" w:type="dxa"/>
            <w:tcBorders>
              <w:bottom w:val="single" w:sz="4" w:space="0" w:color="auto"/>
            </w:tcBorders>
            <w:shd w:val="clear" w:color="auto" w:fill="auto"/>
          </w:tcPr>
          <w:p w:rsidR="001667B6" w:rsidRPr="00F940CA" w:rsidRDefault="001667B6" w:rsidP="00F940CA">
            <w:pPr>
              <w:bidi/>
              <w:rPr>
                <w:rFonts w:ascii="Arabic Typesetting" w:hAnsi="Arabic Typesetting" w:cs="Arabic Typesetting"/>
                <w:sz w:val="36"/>
                <w:szCs w:val="36"/>
              </w:rPr>
            </w:pPr>
          </w:p>
        </w:tc>
        <w:tc>
          <w:tcPr>
            <w:tcW w:w="4223" w:type="dxa"/>
            <w:tcBorders>
              <w:bottom w:val="single" w:sz="4" w:space="0" w:color="auto"/>
            </w:tcBorders>
            <w:shd w:val="clear" w:color="auto" w:fill="auto"/>
          </w:tcPr>
          <w:p w:rsidR="001667B6" w:rsidRPr="00F940CA" w:rsidRDefault="002A790E" w:rsidP="00F940CA">
            <w:pPr>
              <w:bidi/>
              <w:spacing w:after="6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shd w:val="clear" w:color="auto" w:fill="auto"/>
          </w:tcPr>
          <w:p w:rsidR="001667B6" w:rsidRPr="00F940CA" w:rsidRDefault="001667B6" w:rsidP="001667B6">
            <w:pPr>
              <w:rPr>
                <w:b/>
                <w:bCs/>
                <w:sz w:val="40"/>
                <w:szCs w:val="40"/>
              </w:rPr>
            </w:pPr>
            <w:r w:rsidRPr="00F940CA">
              <w:rPr>
                <w:b/>
                <w:bCs/>
                <w:sz w:val="40"/>
                <w:szCs w:val="40"/>
              </w:rPr>
              <w:t>A</w:t>
            </w:r>
          </w:p>
        </w:tc>
      </w:tr>
      <w:tr w:rsidR="001667B6" w:rsidRPr="00F940CA" w:rsidTr="00F940CA">
        <w:trPr>
          <w:trHeight w:val="333"/>
        </w:trPr>
        <w:tc>
          <w:tcPr>
            <w:tcW w:w="9571" w:type="dxa"/>
            <w:gridSpan w:val="3"/>
            <w:tcBorders>
              <w:top w:val="single" w:sz="4" w:space="0" w:color="auto"/>
            </w:tcBorders>
            <w:shd w:val="clear" w:color="auto" w:fill="auto"/>
            <w:vAlign w:val="bottom"/>
          </w:tcPr>
          <w:p w:rsidR="00B6101C" w:rsidRPr="00B6101C" w:rsidRDefault="004636AC" w:rsidP="00F940CA">
            <w:pPr>
              <w:pStyle w:val="DocumentCodeAR"/>
              <w:bidi/>
              <w:rPr>
                <w:rtl/>
              </w:rPr>
            </w:pPr>
            <w:r w:rsidRPr="004636AC">
              <w:t>WIPO/IS/BC/GE/13/2</w:t>
            </w:r>
            <w:r w:rsidRPr="004636AC">
              <w:rPr>
                <w:rtl/>
              </w:rPr>
              <w:t xml:space="preserve"> </w:t>
            </w:r>
          </w:p>
        </w:tc>
      </w:tr>
      <w:tr w:rsidR="001667B6" w:rsidRPr="00F940CA" w:rsidTr="00F940CA">
        <w:tc>
          <w:tcPr>
            <w:tcW w:w="9571" w:type="dxa"/>
            <w:gridSpan w:val="3"/>
            <w:shd w:val="clear" w:color="auto" w:fill="auto"/>
          </w:tcPr>
          <w:p w:rsidR="001667B6" w:rsidRPr="00B6101C" w:rsidRDefault="00B6101C" w:rsidP="00F940CA">
            <w:pPr>
              <w:pStyle w:val="DocumentLanguageAR"/>
              <w:bidi/>
              <w:rPr>
                <w:rtl/>
              </w:rPr>
            </w:pPr>
            <w:r w:rsidRPr="00B6101C">
              <w:rPr>
                <w:rFonts w:hint="cs"/>
                <w:rtl/>
              </w:rPr>
              <w:t xml:space="preserve">الأصل: </w:t>
            </w:r>
            <w:r w:rsidR="00E02EE4">
              <w:rPr>
                <w:rFonts w:hint="cs"/>
                <w:rtl/>
              </w:rPr>
              <w:t>بالإسبانية</w:t>
            </w:r>
          </w:p>
        </w:tc>
      </w:tr>
      <w:tr w:rsidR="001667B6" w:rsidRPr="00F940CA" w:rsidTr="00F940CA">
        <w:tc>
          <w:tcPr>
            <w:tcW w:w="9571" w:type="dxa"/>
            <w:gridSpan w:val="3"/>
            <w:shd w:val="clear" w:color="auto" w:fill="auto"/>
          </w:tcPr>
          <w:p w:rsidR="001667B6" w:rsidRPr="00B6101C" w:rsidRDefault="00B6101C" w:rsidP="00F940CA">
            <w:pPr>
              <w:pStyle w:val="DocumentDateAR"/>
              <w:bidi/>
              <w:rPr>
                <w:rtl/>
              </w:rPr>
            </w:pPr>
            <w:r w:rsidRPr="00B6101C">
              <w:rPr>
                <w:rFonts w:hint="cs"/>
                <w:rtl/>
              </w:rPr>
              <w:t xml:space="preserve">التاريخ: </w:t>
            </w:r>
            <w:r w:rsidR="004636AC">
              <w:rPr>
                <w:rFonts w:hint="cs"/>
                <w:rtl/>
              </w:rPr>
              <w:t>4</w:t>
            </w:r>
            <w:r w:rsidRPr="00B6101C">
              <w:rPr>
                <w:rFonts w:hint="cs"/>
                <w:rtl/>
              </w:rPr>
              <w:t xml:space="preserve"> </w:t>
            </w:r>
            <w:r w:rsidR="004636AC">
              <w:rPr>
                <w:rFonts w:hint="cs"/>
                <w:rtl/>
              </w:rPr>
              <w:t>أبريل</w:t>
            </w:r>
            <w:r w:rsidR="00D80AAB">
              <w:rPr>
                <w:rFonts w:hint="cs"/>
                <w:rtl/>
              </w:rPr>
              <w:t xml:space="preserve"> </w:t>
            </w:r>
            <w:r w:rsidR="004636AC">
              <w:rPr>
                <w:rFonts w:hint="cs"/>
                <w:rtl/>
              </w:rPr>
              <w:t>2013</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904D3C" w:rsidRDefault="00904D3C" w:rsidP="004636AC">
      <w:pPr>
        <w:pStyle w:val="MeetingTitleAR"/>
        <w:bidi/>
        <w:ind w:right="2530"/>
        <w:rPr>
          <w:sz w:val="30"/>
          <w:szCs w:val="30"/>
          <w:rtl/>
        </w:rPr>
      </w:pPr>
      <w:r w:rsidRPr="00904D3C">
        <w:rPr>
          <w:sz w:val="30"/>
          <w:szCs w:val="30"/>
          <w:rtl/>
        </w:rPr>
        <w:t xml:space="preserve">اجتماع ما بين الدورات بشأن </w:t>
      </w:r>
      <w:r w:rsidR="004636AC">
        <w:rPr>
          <w:rFonts w:hint="cs"/>
          <w:sz w:val="30"/>
          <w:szCs w:val="30"/>
          <w:rtl/>
        </w:rPr>
        <w:t>حماية هيئات البث</w:t>
      </w:r>
    </w:p>
    <w:p w:rsidR="001667B6" w:rsidRDefault="001667B6" w:rsidP="001667B6">
      <w:pPr>
        <w:bidi/>
        <w:spacing w:line="360" w:lineRule="exact"/>
        <w:rPr>
          <w:rFonts w:ascii="Arabic Typesetting" w:hAnsi="Arabic Typesetting" w:cs="Arabic Typesetting"/>
          <w:sz w:val="36"/>
          <w:szCs w:val="36"/>
          <w:rtl/>
        </w:rPr>
      </w:pPr>
    </w:p>
    <w:p w:rsidR="00D61541" w:rsidRPr="00D61541" w:rsidRDefault="00D61541" w:rsidP="004636AC">
      <w:pPr>
        <w:pStyle w:val="MeetingDatesAR"/>
        <w:bidi/>
        <w:rPr>
          <w:rtl/>
        </w:rPr>
      </w:pPr>
      <w:r w:rsidRPr="00D61541">
        <w:rPr>
          <w:rFonts w:hint="cs"/>
          <w:rtl/>
        </w:rPr>
        <w:t xml:space="preserve">جنيف، من </w:t>
      </w:r>
      <w:r w:rsidR="004636AC">
        <w:rPr>
          <w:rFonts w:hint="cs"/>
          <w:rtl/>
        </w:rPr>
        <w:t>10</w:t>
      </w:r>
      <w:r w:rsidRPr="00D61541">
        <w:rPr>
          <w:rFonts w:hint="cs"/>
          <w:rtl/>
        </w:rPr>
        <w:t xml:space="preserve"> إلى </w:t>
      </w:r>
      <w:r w:rsidR="004636AC">
        <w:rPr>
          <w:rFonts w:hint="cs"/>
          <w:rtl/>
        </w:rPr>
        <w:t>12</w:t>
      </w:r>
      <w:r w:rsidR="00904D3C">
        <w:rPr>
          <w:rFonts w:hint="cs"/>
          <w:rtl/>
        </w:rPr>
        <w:t xml:space="preserve"> </w:t>
      </w:r>
      <w:r w:rsidR="004636AC">
        <w:rPr>
          <w:rFonts w:hint="cs"/>
          <w:rtl/>
        </w:rPr>
        <w:t>أبريل</w:t>
      </w:r>
      <w:r w:rsidR="00904D3C">
        <w:rPr>
          <w:rFonts w:hint="cs"/>
          <w:rtl/>
        </w:rPr>
        <w:t xml:space="preserve"> </w:t>
      </w:r>
      <w:r w:rsidR="004636AC">
        <w:rPr>
          <w:rFonts w:hint="cs"/>
          <w:rtl/>
        </w:rPr>
        <w:t>2013</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4636AC" w:rsidP="00FB7EC9">
      <w:pPr>
        <w:pStyle w:val="DocumentTitleAR"/>
        <w:bidi/>
        <w:rPr>
          <w:rtl/>
        </w:rPr>
      </w:pPr>
      <w:bookmarkStart w:id="2" w:name="_GoBack"/>
      <w:r w:rsidRPr="004636AC">
        <w:rPr>
          <w:rtl/>
        </w:rPr>
        <w:t xml:space="preserve">اعتماد </w:t>
      </w:r>
      <w:r>
        <w:rPr>
          <w:rFonts w:hint="cs"/>
          <w:rtl/>
        </w:rPr>
        <w:t>بعض ال</w:t>
      </w:r>
      <w:r w:rsidRPr="004636AC">
        <w:rPr>
          <w:rtl/>
        </w:rPr>
        <w:t xml:space="preserve">منظمات غير </w:t>
      </w:r>
      <w:r>
        <w:rPr>
          <w:rFonts w:hint="cs"/>
          <w:rtl/>
        </w:rPr>
        <w:t>ال</w:t>
      </w:r>
      <w:r w:rsidRPr="004636AC">
        <w:rPr>
          <w:rtl/>
        </w:rPr>
        <w:t>حكومية</w:t>
      </w:r>
      <w:bookmarkEnd w:id="2"/>
    </w:p>
    <w:p w:rsidR="00D61541" w:rsidRPr="00D61541" w:rsidRDefault="006E53C8" w:rsidP="00FB7EC9">
      <w:pPr>
        <w:pStyle w:val="PreparedbyAR"/>
        <w:bidi/>
        <w:rPr>
          <w:rtl/>
        </w:rPr>
      </w:pPr>
      <w:r>
        <w:rPr>
          <w:rFonts w:hint="cs"/>
          <w:rtl/>
        </w:rPr>
        <w:t xml:space="preserve">وثيقة </w:t>
      </w:r>
      <w:r w:rsidR="00D61541" w:rsidRPr="00D61541">
        <w:rPr>
          <w:rFonts w:hint="cs"/>
          <w:rtl/>
        </w:rPr>
        <w:t>من إعداد</w:t>
      </w:r>
      <w:r w:rsidR="00D80AAB">
        <w:rPr>
          <w:rFonts w:hint="cs"/>
          <w:rtl/>
        </w:rPr>
        <w:t xml:space="preserve"> الأمانة</w:t>
      </w:r>
    </w:p>
    <w:p w:rsidR="00D80AAB" w:rsidRDefault="008848EE" w:rsidP="008848EE">
      <w:pPr>
        <w:pStyle w:val="NumberedParaAR"/>
      </w:pPr>
      <w:r>
        <w:rPr>
          <w:rFonts w:hint="cs"/>
          <w:rtl/>
        </w:rPr>
        <w:t>تلتمس</w:t>
      </w:r>
      <w:r w:rsidR="008504E0" w:rsidRPr="008504E0">
        <w:rPr>
          <w:rtl/>
        </w:rPr>
        <w:t xml:space="preserve"> </w:t>
      </w:r>
      <w:r w:rsidRPr="008504E0">
        <w:rPr>
          <w:rtl/>
        </w:rPr>
        <w:t>منظم</w:t>
      </w:r>
      <w:r>
        <w:rPr>
          <w:rFonts w:hint="cs"/>
          <w:rtl/>
        </w:rPr>
        <w:t>ة</w:t>
      </w:r>
      <w:r w:rsidRPr="008504E0">
        <w:rPr>
          <w:rtl/>
        </w:rPr>
        <w:t xml:space="preserve"> غير حكومية </w:t>
      </w:r>
      <w:r w:rsidR="008504E0" w:rsidRPr="008504E0">
        <w:rPr>
          <w:rtl/>
        </w:rPr>
        <w:t xml:space="preserve">في مرفق هذه الوثيقة الحصول على صفة مراقب في دورات اللجنة الدائمة المعنية بحق المؤلف والحقوق المجاورة </w:t>
      </w:r>
      <w:r w:rsidR="006F1900">
        <w:rPr>
          <w:rFonts w:hint="cs"/>
          <w:rtl/>
        </w:rPr>
        <w:t xml:space="preserve">(اللجنة) </w:t>
      </w:r>
      <w:r w:rsidR="008504E0" w:rsidRPr="008504E0">
        <w:rPr>
          <w:rtl/>
        </w:rPr>
        <w:t>عملا بالنظام الداخلي للجنة (انظر الفقرة 10 من الوثيقة</w:t>
      </w:r>
      <w:r w:rsidR="008504E0">
        <w:rPr>
          <w:rFonts w:hint="cs"/>
          <w:rtl/>
        </w:rPr>
        <w:t> </w:t>
      </w:r>
      <w:proofErr w:type="spellStart"/>
      <w:r w:rsidR="008504E0" w:rsidRPr="008504E0">
        <w:t>SCCR</w:t>
      </w:r>
      <w:proofErr w:type="spellEnd"/>
      <w:r w:rsidR="008504E0" w:rsidRPr="008504E0">
        <w:t>/1/2</w:t>
      </w:r>
      <w:r w:rsidR="008504E0" w:rsidRPr="008504E0">
        <w:rPr>
          <w:rtl/>
        </w:rPr>
        <w:t>).</w:t>
      </w:r>
    </w:p>
    <w:p w:rsidR="008504E0" w:rsidRPr="008504E0" w:rsidRDefault="008504E0" w:rsidP="006F1900">
      <w:pPr>
        <w:pStyle w:val="DecisionParaAR"/>
      </w:pPr>
      <w:r w:rsidRPr="008504E0">
        <w:rPr>
          <w:rtl/>
        </w:rPr>
        <w:t>إن اللجنة مدعوة إلى الموافقة على أن تكون المنظم</w:t>
      </w:r>
      <w:r>
        <w:rPr>
          <w:rFonts w:hint="cs"/>
          <w:rtl/>
        </w:rPr>
        <w:t>ة</w:t>
      </w:r>
      <w:r w:rsidRPr="008504E0">
        <w:rPr>
          <w:rtl/>
        </w:rPr>
        <w:t xml:space="preserve"> غير الحكومية المشار إليها في مرفق هذه الوثيقة ممثلة في دورات اللجنة.</w:t>
      </w:r>
    </w:p>
    <w:p w:rsidR="00D80AAB" w:rsidRPr="001667B6" w:rsidRDefault="00D80AAB" w:rsidP="008848EE">
      <w:pPr>
        <w:pStyle w:val="EndofDocumentAR"/>
      </w:pPr>
      <w:r>
        <w:rPr>
          <w:rFonts w:hint="cs"/>
          <w:rtl/>
        </w:rPr>
        <w:t>[</w:t>
      </w:r>
      <w:r w:rsidR="008848EE">
        <w:rPr>
          <w:rFonts w:hint="cs"/>
          <w:rtl/>
        </w:rPr>
        <w:t>يلي ذلك المرفق</w:t>
      </w:r>
      <w:r>
        <w:rPr>
          <w:rFonts w:hint="cs"/>
          <w:rtl/>
        </w:rPr>
        <w:t>]</w:t>
      </w:r>
    </w:p>
    <w:p w:rsidR="001667B6" w:rsidRPr="0001472E" w:rsidRDefault="008848EE" w:rsidP="00E02EE4">
      <w:pPr>
        <w:pStyle w:val="NormalParaAR"/>
        <w:rPr>
          <w:rFonts w:hint="cs"/>
          <w:b/>
          <w:bCs/>
          <w:sz w:val="40"/>
          <w:szCs w:val="40"/>
          <w:rtl/>
          <w:lang w:val="fr-CH"/>
        </w:rPr>
      </w:pPr>
      <w:r w:rsidRPr="008848EE">
        <w:rPr>
          <w:b/>
          <w:bCs/>
          <w:sz w:val="40"/>
          <w:szCs w:val="40"/>
          <w:rtl/>
        </w:rPr>
        <w:br w:type="page"/>
      </w:r>
      <w:r w:rsidRPr="008848EE">
        <w:rPr>
          <w:b/>
          <w:bCs/>
          <w:sz w:val="40"/>
          <w:szCs w:val="40"/>
          <w:rtl/>
        </w:rPr>
        <w:lastRenderedPageBreak/>
        <w:t>المنظم</w:t>
      </w:r>
      <w:r w:rsidRPr="008848EE">
        <w:rPr>
          <w:rFonts w:hint="cs"/>
          <w:b/>
          <w:bCs/>
          <w:sz w:val="40"/>
          <w:szCs w:val="40"/>
          <w:rtl/>
        </w:rPr>
        <w:t>ة</w:t>
      </w:r>
      <w:r w:rsidRPr="008848EE">
        <w:rPr>
          <w:b/>
          <w:bCs/>
          <w:sz w:val="40"/>
          <w:szCs w:val="40"/>
          <w:rtl/>
        </w:rPr>
        <w:t xml:space="preserve"> غير الحكومية التي التمست </w:t>
      </w:r>
      <w:r w:rsidRPr="008848EE">
        <w:rPr>
          <w:rFonts w:hint="cs"/>
          <w:b/>
          <w:bCs/>
          <w:sz w:val="40"/>
          <w:szCs w:val="40"/>
          <w:rtl/>
        </w:rPr>
        <w:t>أن ت</w:t>
      </w:r>
      <w:r w:rsidR="00E02EE4">
        <w:rPr>
          <w:rFonts w:hint="cs"/>
          <w:b/>
          <w:bCs/>
          <w:sz w:val="40"/>
          <w:szCs w:val="40"/>
          <w:rtl/>
        </w:rPr>
        <w:t>ُ</w:t>
      </w:r>
      <w:r w:rsidRPr="008848EE">
        <w:rPr>
          <w:rFonts w:hint="cs"/>
          <w:b/>
          <w:bCs/>
          <w:sz w:val="40"/>
          <w:szCs w:val="40"/>
          <w:rtl/>
        </w:rPr>
        <w:t>عتمد</w:t>
      </w:r>
      <w:r w:rsidRPr="008848EE">
        <w:rPr>
          <w:b/>
          <w:bCs/>
          <w:sz w:val="40"/>
          <w:szCs w:val="40"/>
          <w:rtl/>
        </w:rPr>
        <w:t xml:space="preserve"> </w:t>
      </w:r>
      <w:r w:rsidRPr="008848EE">
        <w:rPr>
          <w:rFonts w:hint="cs"/>
          <w:b/>
          <w:bCs/>
          <w:sz w:val="40"/>
          <w:szCs w:val="40"/>
          <w:rtl/>
        </w:rPr>
        <w:t>ك</w:t>
      </w:r>
      <w:r w:rsidRPr="008848EE">
        <w:rPr>
          <w:b/>
          <w:bCs/>
          <w:sz w:val="40"/>
          <w:szCs w:val="40"/>
          <w:rtl/>
        </w:rPr>
        <w:t>مراقب في دورات اللجنة الدائمة المعنية بحق المؤلف والحقوق المجاورة</w:t>
      </w:r>
      <w:r w:rsidR="0001472E">
        <w:rPr>
          <w:rFonts w:hint="cs"/>
          <w:b/>
          <w:bCs/>
          <w:sz w:val="40"/>
          <w:szCs w:val="40"/>
          <w:rtl/>
          <w:lang w:val="fr-CH"/>
        </w:rPr>
        <w:t xml:space="preserve"> (اللجنة)</w:t>
      </w:r>
    </w:p>
    <w:p w:rsidR="008848EE" w:rsidRDefault="004201C0" w:rsidP="008848EE">
      <w:pPr>
        <w:pStyle w:val="NormalParaAR"/>
        <w:rPr>
          <w:rtl/>
        </w:rPr>
      </w:pPr>
      <w:r>
        <w:rPr>
          <w:rFonts w:hint="cs"/>
          <w:rtl/>
        </w:rPr>
        <w:t xml:space="preserve">الشبكة </w:t>
      </w:r>
      <w:proofErr w:type="spellStart"/>
      <w:r>
        <w:rPr>
          <w:rFonts w:hint="cs"/>
          <w:rtl/>
        </w:rPr>
        <w:t>التلفزية</w:t>
      </w:r>
      <w:proofErr w:type="spellEnd"/>
      <w:r>
        <w:rPr>
          <w:rFonts w:hint="cs"/>
          <w:rtl/>
        </w:rPr>
        <w:t xml:space="preserve"> </w:t>
      </w:r>
      <w:proofErr w:type="spellStart"/>
      <w:r>
        <w:rPr>
          <w:rFonts w:hint="cs"/>
          <w:rtl/>
        </w:rPr>
        <w:t>كاراكول</w:t>
      </w:r>
      <w:proofErr w:type="spellEnd"/>
      <w:r>
        <w:rPr>
          <w:rFonts w:hint="eastAsia"/>
          <w:rtl/>
        </w:rPr>
        <w:t> (</w:t>
      </w:r>
      <w:proofErr w:type="spellStart"/>
      <w:r w:rsidRPr="004201C0">
        <w:t>CARACOL</w:t>
      </w:r>
      <w:proofErr w:type="spellEnd"/>
      <w:r w:rsidRPr="004201C0">
        <w:t xml:space="preserve"> TELEVISION </w:t>
      </w:r>
      <w:proofErr w:type="spellStart"/>
      <w:r w:rsidRPr="004201C0">
        <w:t>S.A</w:t>
      </w:r>
      <w:proofErr w:type="spellEnd"/>
      <w:r>
        <w:rPr>
          <w:rFonts w:hint="eastAsia"/>
          <w:rtl/>
        </w:rPr>
        <w:t>)</w:t>
      </w:r>
      <w:r w:rsidR="00E04BF6">
        <w:rPr>
          <w:rFonts w:hint="cs"/>
          <w:rtl/>
        </w:rPr>
        <w:t>.</w:t>
      </w:r>
    </w:p>
    <w:p w:rsidR="004201C0" w:rsidRDefault="004201C0" w:rsidP="006716AB">
      <w:pPr>
        <w:pStyle w:val="NormalParaAR"/>
        <w:rPr>
          <w:rtl/>
        </w:rPr>
      </w:pPr>
      <w:r>
        <w:rPr>
          <w:rFonts w:hint="cs"/>
          <w:rtl/>
        </w:rPr>
        <w:t xml:space="preserve">ترمي الشبكة </w:t>
      </w:r>
      <w:proofErr w:type="spellStart"/>
      <w:r>
        <w:rPr>
          <w:rFonts w:hint="cs"/>
          <w:rtl/>
        </w:rPr>
        <w:t>التلفزية</w:t>
      </w:r>
      <w:proofErr w:type="spellEnd"/>
      <w:r>
        <w:rPr>
          <w:rFonts w:hint="cs"/>
          <w:rtl/>
        </w:rPr>
        <w:t xml:space="preserve"> </w:t>
      </w:r>
      <w:proofErr w:type="spellStart"/>
      <w:r>
        <w:rPr>
          <w:rFonts w:hint="cs"/>
          <w:rtl/>
        </w:rPr>
        <w:t>كاراكول</w:t>
      </w:r>
      <w:proofErr w:type="spellEnd"/>
      <w:r>
        <w:rPr>
          <w:rFonts w:hint="cs"/>
          <w:rtl/>
        </w:rPr>
        <w:t xml:space="preserve"> إلى تحقيق أهدف</w:t>
      </w:r>
      <w:r w:rsidR="000A417D">
        <w:rPr>
          <w:rFonts w:hint="cs"/>
          <w:rtl/>
        </w:rPr>
        <w:t xml:space="preserve"> وغايات</w:t>
      </w:r>
      <w:r>
        <w:rPr>
          <w:rFonts w:hint="cs"/>
          <w:rtl/>
        </w:rPr>
        <w:t xml:space="preserve"> من أبرزها </w:t>
      </w:r>
      <w:r w:rsidR="000A417D">
        <w:rPr>
          <w:rFonts w:hint="cs"/>
          <w:rtl/>
        </w:rPr>
        <w:t>العمل في</w:t>
      </w:r>
      <w:r>
        <w:rPr>
          <w:rFonts w:hint="cs"/>
          <w:rtl/>
        </w:rPr>
        <w:t xml:space="preserve"> مجالات الإذاعة والتلفزة وصناعة الأفلام والتسجيل الصو</w:t>
      </w:r>
      <w:r w:rsidR="00D64133">
        <w:rPr>
          <w:rFonts w:hint="cs"/>
          <w:rtl/>
        </w:rPr>
        <w:t>تي ووسائل النشر والدعاية الأخرى من قبيل الصحف والمجلات واللوحات</w:t>
      </w:r>
      <w:r w:rsidR="000A417D">
        <w:rPr>
          <w:rFonts w:hint="cs"/>
          <w:rtl/>
        </w:rPr>
        <w:t xml:space="preserve"> الإعلانية الكبيرة، إلى غير ذلك، </w:t>
      </w:r>
      <w:r w:rsidR="00D64133">
        <w:rPr>
          <w:rFonts w:hint="cs"/>
          <w:rtl/>
        </w:rPr>
        <w:t>في جميع جوانبها</w:t>
      </w:r>
      <w:r w:rsidR="000A417D">
        <w:rPr>
          <w:rFonts w:hint="cs"/>
          <w:rtl/>
        </w:rPr>
        <w:t xml:space="preserve"> المختلفة</w:t>
      </w:r>
      <w:r w:rsidR="00D64133">
        <w:rPr>
          <w:rFonts w:hint="cs"/>
          <w:rtl/>
        </w:rPr>
        <w:t xml:space="preserve"> بغية تعزيز تلك الأنشطة ثقافي</w:t>
      </w:r>
      <w:r w:rsidR="000A417D">
        <w:rPr>
          <w:rFonts w:hint="cs"/>
          <w:rtl/>
        </w:rPr>
        <w:t>ا</w:t>
      </w:r>
      <w:r w:rsidR="00D64133">
        <w:rPr>
          <w:rFonts w:hint="cs"/>
          <w:rtl/>
        </w:rPr>
        <w:t xml:space="preserve"> وتقني</w:t>
      </w:r>
      <w:r w:rsidR="000A417D">
        <w:rPr>
          <w:rFonts w:hint="cs"/>
          <w:rtl/>
        </w:rPr>
        <w:t>ا</w:t>
      </w:r>
      <w:r w:rsidR="00D64133">
        <w:rPr>
          <w:rFonts w:hint="cs"/>
          <w:rtl/>
        </w:rPr>
        <w:t xml:space="preserve"> وتجاري</w:t>
      </w:r>
      <w:r w:rsidR="000A417D">
        <w:rPr>
          <w:rFonts w:hint="cs"/>
          <w:rtl/>
        </w:rPr>
        <w:t>ا</w:t>
      </w:r>
      <w:r w:rsidR="00D64133">
        <w:rPr>
          <w:rFonts w:hint="cs"/>
          <w:rtl/>
        </w:rPr>
        <w:t xml:space="preserve"> وصناعي</w:t>
      </w:r>
      <w:r w:rsidR="000A417D">
        <w:rPr>
          <w:rFonts w:hint="cs"/>
          <w:rtl/>
        </w:rPr>
        <w:t>ا</w:t>
      </w:r>
      <w:r w:rsidR="00D64133">
        <w:rPr>
          <w:rFonts w:hint="cs"/>
          <w:rtl/>
        </w:rPr>
        <w:t xml:space="preserve">. وتقوم الشبكة بأنشطة كثيرة من أهمها تعزيز الأعمال المشتركة بين محطتين إذاعيتين أو </w:t>
      </w:r>
      <w:proofErr w:type="spellStart"/>
      <w:r w:rsidR="00D64133">
        <w:rPr>
          <w:rFonts w:hint="cs"/>
          <w:rtl/>
        </w:rPr>
        <w:t>تلفزيتين</w:t>
      </w:r>
      <w:proofErr w:type="spellEnd"/>
      <w:r w:rsidR="00D64133">
        <w:rPr>
          <w:rFonts w:hint="cs"/>
          <w:rtl/>
        </w:rPr>
        <w:t xml:space="preserve"> أو أكثر أو </w:t>
      </w:r>
      <w:proofErr w:type="spellStart"/>
      <w:r w:rsidR="00D64133">
        <w:rPr>
          <w:rFonts w:hint="cs"/>
          <w:rtl/>
        </w:rPr>
        <w:t>ستديوهات</w:t>
      </w:r>
      <w:proofErr w:type="spellEnd"/>
      <w:r w:rsidR="00D64133">
        <w:rPr>
          <w:rFonts w:hint="cs"/>
          <w:rtl/>
        </w:rPr>
        <w:t xml:space="preserve"> الأفلام ووكالات الدعاية وتنظيم تلك الأعمال المشتركة وتطويرها وتمويلها؛ وتزويد محطات الإذاعة أو التلفزة أو </w:t>
      </w:r>
      <w:proofErr w:type="spellStart"/>
      <w:r w:rsidR="00D64133">
        <w:rPr>
          <w:rFonts w:hint="cs"/>
          <w:rtl/>
        </w:rPr>
        <w:t>ستديوهات</w:t>
      </w:r>
      <w:proofErr w:type="spellEnd"/>
      <w:r w:rsidR="00D64133">
        <w:rPr>
          <w:rFonts w:hint="cs"/>
          <w:rtl/>
        </w:rPr>
        <w:t xml:space="preserve"> الأفلام بالمواد والبرامج والدعايات التجارية والمعدات التقنية وال</w:t>
      </w:r>
      <w:r w:rsidR="008068C6">
        <w:rPr>
          <w:rFonts w:hint="cs"/>
          <w:rtl/>
        </w:rPr>
        <w:t xml:space="preserve">أطر </w:t>
      </w:r>
      <w:r w:rsidR="000A417D">
        <w:rPr>
          <w:rFonts w:hint="cs"/>
          <w:rtl/>
        </w:rPr>
        <w:t>الفنية و</w:t>
      </w:r>
      <w:r w:rsidR="008068C6">
        <w:rPr>
          <w:rFonts w:hint="cs"/>
          <w:rtl/>
        </w:rPr>
        <w:t>الإدارية والتقنية</w:t>
      </w:r>
      <w:r w:rsidR="000A417D">
        <w:rPr>
          <w:rFonts w:hint="cs"/>
          <w:rtl/>
        </w:rPr>
        <w:t>،</w:t>
      </w:r>
      <w:r w:rsidR="008068C6">
        <w:rPr>
          <w:rFonts w:hint="cs"/>
          <w:rtl/>
        </w:rPr>
        <w:t xml:space="preserve"> وبشكل عام </w:t>
      </w:r>
      <w:r w:rsidR="000A417D">
        <w:rPr>
          <w:rFonts w:hint="cs"/>
          <w:rtl/>
        </w:rPr>
        <w:t xml:space="preserve">تقديم </w:t>
      </w:r>
      <w:r w:rsidR="008068C6">
        <w:rPr>
          <w:rFonts w:hint="cs"/>
          <w:rtl/>
        </w:rPr>
        <w:t xml:space="preserve">أي نوع من الخدمة أو التعاون يتماشى والأهداف التي تسعى تلك الهيئات إلى بلوغها؛ </w:t>
      </w:r>
      <w:r w:rsidR="000A417D">
        <w:rPr>
          <w:rFonts w:hint="cs"/>
          <w:rtl/>
        </w:rPr>
        <w:t>و</w:t>
      </w:r>
      <w:r w:rsidR="008068C6">
        <w:rPr>
          <w:rFonts w:hint="cs"/>
          <w:rtl/>
        </w:rPr>
        <w:t xml:space="preserve">تشجيع شركات الإذاعة والتلفزة وصناعة الأفلام وشراؤها ونقل ملكيتها واستغلالها </w:t>
      </w:r>
      <w:r w:rsidR="000A417D">
        <w:rPr>
          <w:rFonts w:hint="cs"/>
          <w:rtl/>
        </w:rPr>
        <w:t>وإدارتها</w:t>
      </w:r>
      <w:r w:rsidR="008068C6">
        <w:rPr>
          <w:rFonts w:hint="cs"/>
          <w:rtl/>
        </w:rPr>
        <w:t xml:space="preserve"> وتمويلها؛ وإبرام عقود لاكتساب أو نقل ملكية حيز في </w:t>
      </w:r>
      <w:r w:rsidR="00E706E1">
        <w:rPr>
          <w:rFonts w:hint="cs"/>
          <w:rtl/>
        </w:rPr>
        <w:t xml:space="preserve">محطات الإذاعة أو التلفزة أو بالنسبة لعرض </w:t>
      </w:r>
      <w:r w:rsidR="000A417D">
        <w:rPr>
          <w:rFonts w:hint="cs"/>
          <w:rtl/>
        </w:rPr>
        <w:t>سينمائ</w:t>
      </w:r>
      <w:r w:rsidR="000A417D">
        <w:rPr>
          <w:rFonts w:hint="eastAsia"/>
          <w:rtl/>
        </w:rPr>
        <w:t>ي</w:t>
      </w:r>
      <w:r w:rsidR="00E706E1">
        <w:rPr>
          <w:rFonts w:hint="cs"/>
          <w:rtl/>
        </w:rPr>
        <w:t xml:space="preserve">؛ ونقل البرامج الإذاعية </w:t>
      </w:r>
      <w:proofErr w:type="spellStart"/>
      <w:r w:rsidR="00E706E1">
        <w:rPr>
          <w:rFonts w:hint="cs"/>
          <w:rtl/>
        </w:rPr>
        <w:t>والتلفزية</w:t>
      </w:r>
      <w:proofErr w:type="spellEnd"/>
      <w:r w:rsidR="00E706E1">
        <w:rPr>
          <w:rFonts w:hint="cs"/>
          <w:rtl/>
        </w:rPr>
        <w:t xml:space="preserve"> و</w:t>
      </w:r>
      <w:r w:rsidR="000A417D">
        <w:rPr>
          <w:rFonts w:hint="cs"/>
          <w:rtl/>
        </w:rPr>
        <w:t>السنيمائي</w:t>
      </w:r>
      <w:r w:rsidR="000A417D">
        <w:rPr>
          <w:rFonts w:hint="eastAsia"/>
          <w:rtl/>
        </w:rPr>
        <w:t>ة</w:t>
      </w:r>
      <w:r w:rsidR="00E706E1">
        <w:rPr>
          <w:rFonts w:hint="cs"/>
          <w:rtl/>
        </w:rPr>
        <w:t xml:space="preserve"> على حسابها أو بالمشاركة مع الغير؛ وإنتاج جميع أنواع البرامج المناسبة للنقل عبر الإذاعة والتلفزة والسينما؛ و</w:t>
      </w:r>
      <w:r w:rsidR="000A417D">
        <w:rPr>
          <w:rFonts w:hint="cs"/>
          <w:rtl/>
        </w:rPr>
        <w:t>إ</w:t>
      </w:r>
      <w:r w:rsidR="00E706E1">
        <w:rPr>
          <w:rFonts w:hint="cs"/>
          <w:rtl/>
        </w:rPr>
        <w:t xml:space="preserve">جراء الحملات الدعائية، على حسابها أو على حساب غيرها أو بالمشاركة مع الغير، عبر الإذاعة أو التلفزة أو الأفلام أو التسجيلات أو الملصقات أو المجلات أو أية وسيلة أخرى للنشر والدعاية؛ </w:t>
      </w:r>
      <w:r w:rsidR="00A60C80">
        <w:rPr>
          <w:rFonts w:hint="cs"/>
          <w:rtl/>
        </w:rPr>
        <w:t>واستحداث</w:t>
      </w:r>
      <w:r w:rsidR="00E706E1">
        <w:rPr>
          <w:rFonts w:hint="cs"/>
          <w:rtl/>
        </w:rPr>
        <w:t xml:space="preserve"> المرافق والمعدات</w:t>
      </w:r>
      <w:r w:rsidR="00A60C80">
        <w:rPr>
          <w:rFonts w:hint="cs"/>
          <w:rtl/>
        </w:rPr>
        <w:t xml:space="preserve"> أو الإمدادات والمواد الخاصة بالإذاعة والتلفزة وصناعة الأفلام وشراء كل ذلك أو نقل ملكيته واستغلاله، والعمل بصفة وكيل أو ممثل للهيئات الوطنية أو الأجنبية العاملة بشكل حصري في هذه الميادين؛ وإنشاء أو المساعدة على إنشاء الشر</w:t>
      </w:r>
      <w:r w:rsidR="00614FE3">
        <w:rPr>
          <w:rFonts w:hint="cs"/>
          <w:rtl/>
        </w:rPr>
        <w:t>كات والرابطات والجمعيات التي يتشابه</w:t>
      </w:r>
      <w:r w:rsidR="00A60C80">
        <w:rPr>
          <w:rFonts w:hint="cs"/>
          <w:rtl/>
        </w:rPr>
        <w:t xml:space="preserve"> </w:t>
      </w:r>
      <w:r w:rsidR="00614FE3">
        <w:rPr>
          <w:rFonts w:hint="cs"/>
          <w:rtl/>
        </w:rPr>
        <w:t xml:space="preserve">هدفها الاجتماعي مع هدف الشبكة أو يكون لها هدف إضافي إلى ذلك الهدف، ولا سيما بصفتها عضوا أو </w:t>
      </w:r>
      <w:r w:rsidR="006716AB">
        <w:rPr>
          <w:rFonts w:hint="cs"/>
          <w:rtl/>
        </w:rPr>
        <w:t>صاحبة أسهم</w:t>
      </w:r>
      <w:r w:rsidR="00614FE3">
        <w:rPr>
          <w:rFonts w:hint="cs"/>
          <w:rtl/>
        </w:rPr>
        <w:t xml:space="preserve"> في شركات أو رابطات أو جمعيات قائمة</w:t>
      </w:r>
      <w:r w:rsidR="006716AB">
        <w:rPr>
          <w:rFonts w:hint="cs"/>
          <w:rtl/>
        </w:rPr>
        <w:t xml:space="preserve"> أصلا</w:t>
      </w:r>
      <w:r w:rsidR="00B74B42">
        <w:rPr>
          <w:rFonts w:hint="cs"/>
          <w:rtl/>
        </w:rPr>
        <w:t xml:space="preserve"> تشمل أهد</w:t>
      </w:r>
      <w:r w:rsidR="00614FE3">
        <w:rPr>
          <w:rFonts w:hint="cs"/>
          <w:rtl/>
        </w:rPr>
        <w:t>اف</w:t>
      </w:r>
      <w:r w:rsidR="00B74B42">
        <w:rPr>
          <w:rFonts w:hint="cs"/>
          <w:rtl/>
        </w:rPr>
        <w:t>ه</w:t>
      </w:r>
      <w:r w:rsidR="00614FE3">
        <w:rPr>
          <w:rFonts w:hint="cs"/>
          <w:rtl/>
        </w:rPr>
        <w:t>ا</w:t>
      </w:r>
      <w:r w:rsidR="00B74B42">
        <w:rPr>
          <w:rFonts w:hint="cs"/>
          <w:rtl/>
        </w:rPr>
        <w:t xml:space="preserve"> الأمور المشار إليها؛ و</w:t>
      </w:r>
      <w:r w:rsidR="00A02705">
        <w:rPr>
          <w:rFonts w:hint="cs"/>
          <w:rtl/>
        </w:rPr>
        <w:t xml:space="preserve">الاستحواذ على الشركات أو الرابطات أو الجمعيات المذكورة في الفقرة الفرعية السابقة أو الاندماج معها. وبصفة الشبكة </w:t>
      </w:r>
      <w:proofErr w:type="spellStart"/>
      <w:r w:rsidR="00A02705">
        <w:rPr>
          <w:rFonts w:hint="cs"/>
          <w:rtl/>
        </w:rPr>
        <w:t>التلفزية</w:t>
      </w:r>
      <w:proofErr w:type="spellEnd"/>
      <w:r w:rsidR="00A02705">
        <w:rPr>
          <w:rFonts w:hint="cs"/>
          <w:rtl/>
        </w:rPr>
        <w:t xml:space="preserve"> </w:t>
      </w:r>
      <w:proofErr w:type="spellStart"/>
      <w:r w:rsidR="00A02705">
        <w:rPr>
          <w:rFonts w:hint="cs"/>
          <w:rtl/>
        </w:rPr>
        <w:t>كاراكول</w:t>
      </w:r>
      <w:proofErr w:type="spellEnd"/>
      <w:r w:rsidR="00A02705">
        <w:rPr>
          <w:rFonts w:hint="cs"/>
          <w:rtl/>
        </w:rPr>
        <w:t xml:space="preserve"> هيئة لبث المواد السمعية البصرية</w:t>
      </w:r>
      <w:r w:rsidR="00A02705" w:rsidRPr="00A02705">
        <w:rPr>
          <w:rFonts w:hint="cs"/>
          <w:rtl/>
        </w:rPr>
        <w:t xml:space="preserve"> </w:t>
      </w:r>
      <w:r w:rsidR="00A02705">
        <w:rPr>
          <w:rFonts w:hint="cs"/>
          <w:rtl/>
        </w:rPr>
        <w:t>وإنتاجها، تتطلب أنشطتها حماية خاصة للحقوق لكي تقوم بتلك الأنشطة على أحسن وجه.</w:t>
      </w:r>
    </w:p>
    <w:p w:rsidR="00A02705" w:rsidRPr="00F828DA" w:rsidRDefault="00A02705" w:rsidP="00A02705">
      <w:pPr>
        <w:pStyle w:val="NormalParaAR"/>
        <w:rPr>
          <w:i/>
          <w:iCs/>
          <w:rtl/>
        </w:rPr>
      </w:pPr>
      <w:r w:rsidRPr="00F828DA">
        <w:rPr>
          <w:rFonts w:hint="cs"/>
          <w:i/>
          <w:iCs/>
          <w:rtl/>
        </w:rPr>
        <w:t>معلومات الاتصال:</w:t>
      </w:r>
    </w:p>
    <w:p w:rsidR="00A02705" w:rsidRDefault="00A02705" w:rsidP="0001472E">
      <w:pPr>
        <w:pStyle w:val="NormalParaAR"/>
        <w:spacing w:after="0"/>
        <w:rPr>
          <w:rtl/>
        </w:rPr>
      </w:pPr>
      <w:r>
        <w:rPr>
          <w:rFonts w:hint="cs"/>
          <w:rtl/>
        </w:rPr>
        <w:t xml:space="preserve">السيد جورج </w:t>
      </w:r>
      <w:proofErr w:type="spellStart"/>
      <w:r>
        <w:rPr>
          <w:rFonts w:hint="cs"/>
          <w:rtl/>
        </w:rPr>
        <w:t>مارتنز</w:t>
      </w:r>
      <w:proofErr w:type="spellEnd"/>
      <w:r>
        <w:rPr>
          <w:rFonts w:hint="cs"/>
          <w:rtl/>
        </w:rPr>
        <w:t xml:space="preserve"> دو ليون</w:t>
      </w:r>
    </w:p>
    <w:p w:rsidR="00A02705" w:rsidRDefault="00A02705" w:rsidP="0001472E">
      <w:pPr>
        <w:pStyle w:val="NormalParaAR"/>
        <w:spacing w:after="0"/>
        <w:rPr>
          <w:rtl/>
        </w:rPr>
      </w:pPr>
      <w:r>
        <w:rPr>
          <w:rFonts w:hint="cs"/>
          <w:rtl/>
        </w:rPr>
        <w:t>الأمين العام</w:t>
      </w:r>
    </w:p>
    <w:p w:rsidR="00A02705" w:rsidRDefault="00A02705" w:rsidP="0001472E">
      <w:pPr>
        <w:pStyle w:val="NormalParaAR"/>
        <w:spacing w:after="0"/>
        <w:rPr>
          <w:rtl/>
        </w:rPr>
      </w:pPr>
      <w:r>
        <w:rPr>
          <w:rFonts w:hint="cs"/>
          <w:rtl/>
        </w:rPr>
        <w:t>العنوان البريدي:</w:t>
      </w:r>
    </w:p>
    <w:p w:rsidR="00A02705" w:rsidRDefault="00A02705" w:rsidP="0001472E">
      <w:pPr>
        <w:pStyle w:val="NormalParaAR"/>
        <w:spacing w:after="0"/>
      </w:pPr>
      <w:r>
        <w:t>Street 103 No. 69 B - 43</w:t>
      </w:r>
    </w:p>
    <w:p w:rsidR="00A02705" w:rsidRPr="001667B6" w:rsidRDefault="00F828DA" w:rsidP="0001472E">
      <w:pPr>
        <w:pStyle w:val="NormalParaAR"/>
        <w:spacing w:after="0"/>
      </w:pPr>
      <w:r>
        <w:rPr>
          <w:rFonts w:hint="cs"/>
          <w:rtl/>
        </w:rPr>
        <w:t>(</w:t>
      </w:r>
      <w:r w:rsidR="00A02705">
        <w:t>Bogotá (Colombia</w:t>
      </w:r>
    </w:p>
    <w:p w:rsidR="00A60C80" w:rsidRPr="00A02705" w:rsidRDefault="00A02705" w:rsidP="0001472E">
      <w:pPr>
        <w:pStyle w:val="NormalParaAR"/>
        <w:spacing w:after="0"/>
        <w:rPr>
          <w:rtl/>
        </w:rPr>
      </w:pPr>
      <w:r>
        <w:rPr>
          <w:rFonts w:hint="cs"/>
          <w:rtl/>
        </w:rPr>
        <w:t xml:space="preserve">الهاتف: </w:t>
      </w:r>
      <w:r w:rsidRPr="00A02705">
        <w:t>+57 1 643 0430</w:t>
      </w:r>
    </w:p>
    <w:p w:rsidR="00A02705" w:rsidRDefault="00A02705" w:rsidP="0001472E">
      <w:pPr>
        <w:pStyle w:val="NormalParaAR"/>
        <w:spacing w:after="0"/>
        <w:rPr>
          <w:rtl/>
        </w:rPr>
      </w:pPr>
      <w:r w:rsidRPr="00A02705">
        <w:rPr>
          <w:rFonts w:hint="cs"/>
          <w:rtl/>
        </w:rPr>
        <w:t xml:space="preserve">الفاكس: </w:t>
      </w:r>
      <w:r w:rsidRPr="00A02705">
        <w:t>+57 1 643 0444</w:t>
      </w:r>
    </w:p>
    <w:p w:rsidR="00A02705" w:rsidRDefault="00A02705" w:rsidP="0001472E">
      <w:pPr>
        <w:pStyle w:val="NormalParaAR"/>
        <w:spacing w:after="0"/>
        <w:rPr>
          <w:rtl/>
        </w:rPr>
      </w:pPr>
      <w:r>
        <w:rPr>
          <w:rFonts w:hint="cs"/>
          <w:rtl/>
        </w:rPr>
        <w:t xml:space="preserve">البريد الإلكتروني: </w:t>
      </w:r>
      <w:hyperlink r:id="rId9" w:history="1">
        <w:r w:rsidRPr="008C7305">
          <w:rPr>
            <w:rStyle w:val="Hyperlink"/>
          </w:rPr>
          <w:t>jmartine@caracoltv.com.co</w:t>
        </w:r>
      </w:hyperlink>
    </w:p>
    <w:p w:rsidR="00A02705" w:rsidRDefault="00A02705">
      <w:pPr>
        <w:pStyle w:val="NormalParaAR"/>
        <w:rPr>
          <w:rtl/>
        </w:rPr>
      </w:pPr>
      <w:r>
        <w:rPr>
          <w:rFonts w:hint="cs"/>
          <w:rtl/>
        </w:rPr>
        <w:t xml:space="preserve">الموقع الإلكتروني: </w:t>
      </w:r>
      <w:hyperlink r:id="rId10" w:history="1">
        <w:r w:rsidRPr="008C7305">
          <w:rPr>
            <w:rStyle w:val="Hyperlink"/>
          </w:rPr>
          <w:t>www.caracoltv.com</w:t>
        </w:r>
      </w:hyperlink>
    </w:p>
    <w:p w:rsidR="00A02705" w:rsidRPr="00B74B42" w:rsidRDefault="00A02705" w:rsidP="00A02705">
      <w:pPr>
        <w:pStyle w:val="EndofDocumentAR"/>
      </w:pPr>
      <w:r>
        <w:rPr>
          <w:rFonts w:hint="cs"/>
          <w:rtl/>
        </w:rPr>
        <w:t>[نهاية المرفق والوثيقة]</w:t>
      </w:r>
    </w:p>
    <w:sectPr w:rsidR="00A02705" w:rsidRPr="00B74B42" w:rsidSect="00EB7752">
      <w:headerReference w:type="default" r:id="rId11"/>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0CA" w:rsidRDefault="00F940CA">
      <w:r>
        <w:separator/>
      </w:r>
    </w:p>
  </w:endnote>
  <w:endnote w:type="continuationSeparator" w:id="0">
    <w:p w:rsidR="00F940CA" w:rsidRDefault="00F94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0CA" w:rsidRDefault="00F940CA" w:rsidP="009622BF">
      <w:pPr>
        <w:bidi/>
      </w:pPr>
      <w:bookmarkStart w:id="0" w:name="OLE_LINK1"/>
      <w:bookmarkStart w:id="1" w:name="OLE_LINK2"/>
      <w:r>
        <w:separator/>
      </w:r>
      <w:bookmarkEnd w:id="0"/>
      <w:bookmarkEnd w:id="1"/>
    </w:p>
  </w:footnote>
  <w:footnote w:type="continuationSeparator" w:id="0">
    <w:p w:rsidR="00F940CA" w:rsidRDefault="00F940CA"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0F0" w:rsidRDefault="003F70F0" w:rsidP="00985DD7">
    <w:r w:rsidRPr="008848EE">
      <w:t>WIPO/IS/BC/GE/13/2</w:t>
    </w:r>
  </w:p>
  <w:p w:rsidR="00D879CA" w:rsidRPr="00904D3C" w:rsidRDefault="00D879CA" w:rsidP="00985DD7">
    <w:r>
      <w:t>ANNEX</w:t>
    </w:r>
  </w:p>
  <w:p w:rsidR="003F70F0" w:rsidRPr="008848EE" w:rsidRDefault="003F70F0" w:rsidP="008848EE">
    <w:pPr>
      <w:bidi/>
      <w:jc w:val="right"/>
      <w:rPr>
        <w:rFonts w:ascii="Arabic Typesetting" w:hAnsi="Arabic Typesetting" w:cs="Arabic Typesetting"/>
        <w:sz w:val="36"/>
        <w:szCs w:val="36"/>
      </w:rPr>
    </w:pPr>
    <w:r w:rsidRPr="008848EE">
      <w:rPr>
        <w:rFonts w:ascii="Arabic Typesetting" w:hAnsi="Arabic Typesetting" w:cs="Arabic Typesetting"/>
        <w:sz w:val="36"/>
        <w:szCs w:val="36"/>
        <w:rtl/>
      </w:rPr>
      <w:t>المرفق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AAB"/>
    <w:rsid w:val="00002CBE"/>
    <w:rsid w:val="00003232"/>
    <w:rsid w:val="000033DA"/>
    <w:rsid w:val="0000579F"/>
    <w:rsid w:val="000076BD"/>
    <w:rsid w:val="00010481"/>
    <w:rsid w:val="00010671"/>
    <w:rsid w:val="000114E2"/>
    <w:rsid w:val="00013347"/>
    <w:rsid w:val="00013D73"/>
    <w:rsid w:val="000142E1"/>
    <w:rsid w:val="000146BD"/>
    <w:rsid w:val="0001472E"/>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417D"/>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27A9A"/>
    <w:rsid w:val="00130FC9"/>
    <w:rsid w:val="0013107A"/>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0530"/>
    <w:rsid w:val="00182417"/>
    <w:rsid w:val="0018242F"/>
    <w:rsid w:val="0018414E"/>
    <w:rsid w:val="00185718"/>
    <w:rsid w:val="001857AF"/>
    <w:rsid w:val="00185BBE"/>
    <w:rsid w:val="00186606"/>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2489"/>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167E"/>
    <w:rsid w:val="00271F24"/>
    <w:rsid w:val="00272503"/>
    <w:rsid w:val="00272F3A"/>
    <w:rsid w:val="0027325D"/>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03D"/>
    <w:rsid w:val="002909B9"/>
    <w:rsid w:val="00292CEE"/>
    <w:rsid w:val="00292D22"/>
    <w:rsid w:val="0029470D"/>
    <w:rsid w:val="00297B80"/>
    <w:rsid w:val="002A076C"/>
    <w:rsid w:val="002A1059"/>
    <w:rsid w:val="002A3C9D"/>
    <w:rsid w:val="002A5403"/>
    <w:rsid w:val="002A6C9F"/>
    <w:rsid w:val="002A77F3"/>
    <w:rsid w:val="002A790E"/>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9706A"/>
    <w:rsid w:val="003A07FF"/>
    <w:rsid w:val="003A146E"/>
    <w:rsid w:val="003A26CD"/>
    <w:rsid w:val="003A37F7"/>
    <w:rsid w:val="003A54E9"/>
    <w:rsid w:val="003A5E7C"/>
    <w:rsid w:val="003A78C7"/>
    <w:rsid w:val="003A7E9A"/>
    <w:rsid w:val="003B15FE"/>
    <w:rsid w:val="003B1C41"/>
    <w:rsid w:val="003B46AD"/>
    <w:rsid w:val="003B5C96"/>
    <w:rsid w:val="003B65FB"/>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0F0"/>
    <w:rsid w:val="003F719F"/>
    <w:rsid w:val="0040033D"/>
    <w:rsid w:val="004007E1"/>
    <w:rsid w:val="00400B1F"/>
    <w:rsid w:val="004032D2"/>
    <w:rsid w:val="00403C4F"/>
    <w:rsid w:val="004058B4"/>
    <w:rsid w:val="00405C45"/>
    <w:rsid w:val="004062EF"/>
    <w:rsid w:val="004062F0"/>
    <w:rsid w:val="00406CB5"/>
    <w:rsid w:val="00407E0E"/>
    <w:rsid w:val="00410B8F"/>
    <w:rsid w:val="00412057"/>
    <w:rsid w:val="004126C1"/>
    <w:rsid w:val="00413BA5"/>
    <w:rsid w:val="00414FD0"/>
    <w:rsid w:val="00417E93"/>
    <w:rsid w:val="004201C0"/>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50EEE"/>
    <w:rsid w:val="004512B2"/>
    <w:rsid w:val="004528EE"/>
    <w:rsid w:val="00453360"/>
    <w:rsid w:val="00456409"/>
    <w:rsid w:val="004569C6"/>
    <w:rsid w:val="00456ADC"/>
    <w:rsid w:val="0045768F"/>
    <w:rsid w:val="00457769"/>
    <w:rsid w:val="004627AE"/>
    <w:rsid w:val="0046298E"/>
    <w:rsid w:val="004636AC"/>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4C59"/>
    <w:rsid w:val="00497356"/>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0636"/>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4FE3"/>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656E"/>
    <w:rsid w:val="00646DF5"/>
    <w:rsid w:val="006501C1"/>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6AB"/>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1E2C"/>
    <w:rsid w:val="006C2DC5"/>
    <w:rsid w:val="006C480B"/>
    <w:rsid w:val="006C570B"/>
    <w:rsid w:val="006C572E"/>
    <w:rsid w:val="006C5997"/>
    <w:rsid w:val="006C5CD2"/>
    <w:rsid w:val="006D0636"/>
    <w:rsid w:val="006D06DC"/>
    <w:rsid w:val="006D6E46"/>
    <w:rsid w:val="006D7FA8"/>
    <w:rsid w:val="006E0D22"/>
    <w:rsid w:val="006E4601"/>
    <w:rsid w:val="006E53C8"/>
    <w:rsid w:val="006E5B86"/>
    <w:rsid w:val="006E652D"/>
    <w:rsid w:val="006E7572"/>
    <w:rsid w:val="006F1900"/>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67C33"/>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5E46"/>
    <w:rsid w:val="00787917"/>
    <w:rsid w:val="00791489"/>
    <w:rsid w:val="00791683"/>
    <w:rsid w:val="00792F0C"/>
    <w:rsid w:val="00795460"/>
    <w:rsid w:val="007A0313"/>
    <w:rsid w:val="007A0A83"/>
    <w:rsid w:val="007A4BB3"/>
    <w:rsid w:val="007A6307"/>
    <w:rsid w:val="007A6822"/>
    <w:rsid w:val="007A724D"/>
    <w:rsid w:val="007A749D"/>
    <w:rsid w:val="007A7560"/>
    <w:rsid w:val="007A7B37"/>
    <w:rsid w:val="007B024C"/>
    <w:rsid w:val="007B1C4C"/>
    <w:rsid w:val="007B2800"/>
    <w:rsid w:val="007B38F7"/>
    <w:rsid w:val="007B40D4"/>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56BB"/>
    <w:rsid w:val="007F63CE"/>
    <w:rsid w:val="007F6EA4"/>
    <w:rsid w:val="008002A5"/>
    <w:rsid w:val="0080050E"/>
    <w:rsid w:val="00801329"/>
    <w:rsid w:val="00801424"/>
    <w:rsid w:val="00801AA4"/>
    <w:rsid w:val="00801B7E"/>
    <w:rsid w:val="008021B9"/>
    <w:rsid w:val="008068C6"/>
    <w:rsid w:val="00806E68"/>
    <w:rsid w:val="00807FC3"/>
    <w:rsid w:val="00810034"/>
    <w:rsid w:val="008114CF"/>
    <w:rsid w:val="008117CC"/>
    <w:rsid w:val="00811AB3"/>
    <w:rsid w:val="0081421D"/>
    <w:rsid w:val="00814ADB"/>
    <w:rsid w:val="00815C5D"/>
    <w:rsid w:val="0081618F"/>
    <w:rsid w:val="008168D7"/>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4E0"/>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8EE"/>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8E0"/>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4D3C"/>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5DD7"/>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2705"/>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77C5"/>
    <w:rsid w:val="00A37B2E"/>
    <w:rsid w:val="00A401FD"/>
    <w:rsid w:val="00A40558"/>
    <w:rsid w:val="00A40AF2"/>
    <w:rsid w:val="00A411DC"/>
    <w:rsid w:val="00A43904"/>
    <w:rsid w:val="00A4582E"/>
    <w:rsid w:val="00A45BD2"/>
    <w:rsid w:val="00A45DFA"/>
    <w:rsid w:val="00A46A1E"/>
    <w:rsid w:val="00A50595"/>
    <w:rsid w:val="00A5065F"/>
    <w:rsid w:val="00A50A39"/>
    <w:rsid w:val="00A51DF1"/>
    <w:rsid w:val="00A52AFB"/>
    <w:rsid w:val="00A53967"/>
    <w:rsid w:val="00A5455C"/>
    <w:rsid w:val="00A545EC"/>
    <w:rsid w:val="00A54C5F"/>
    <w:rsid w:val="00A54D3B"/>
    <w:rsid w:val="00A5578A"/>
    <w:rsid w:val="00A60C80"/>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4B42"/>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878EF"/>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3780"/>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556"/>
    <w:rsid w:val="00CF0B9B"/>
    <w:rsid w:val="00CF0F7C"/>
    <w:rsid w:val="00CF13B8"/>
    <w:rsid w:val="00CF3739"/>
    <w:rsid w:val="00CF5597"/>
    <w:rsid w:val="00CF57B4"/>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4133"/>
    <w:rsid w:val="00D654D5"/>
    <w:rsid w:val="00D65A9D"/>
    <w:rsid w:val="00D65CB5"/>
    <w:rsid w:val="00D65FCD"/>
    <w:rsid w:val="00D677BB"/>
    <w:rsid w:val="00D70544"/>
    <w:rsid w:val="00D71463"/>
    <w:rsid w:val="00D7194A"/>
    <w:rsid w:val="00D72AE4"/>
    <w:rsid w:val="00D73026"/>
    <w:rsid w:val="00D73FA1"/>
    <w:rsid w:val="00D7469D"/>
    <w:rsid w:val="00D7550B"/>
    <w:rsid w:val="00D75EEB"/>
    <w:rsid w:val="00D75F1E"/>
    <w:rsid w:val="00D80AAB"/>
    <w:rsid w:val="00D80F87"/>
    <w:rsid w:val="00D812A5"/>
    <w:rsid w:val="00D8230B"/>
    <w:rsid w:val="00D82A5C"/>
    <w:rsid w:val="00D82D11"/>
    <w:rsid w:val="00D83CD3"/>
    <w:rsid w:val="00D83E51"/>
    <w:rsid w:val="00D84719"/>
    <w:rsid w:val="00D856EA"/>
    <w:rsid w:val="00D85ACD"/>
    <w:rsid w:val="00D86460"/>
    <w:rsid w:val="00D879CA"/>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1EA"/>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2EE4"/>
    <w:rsid w:val="00E03FE3"/>
    <w:rsid w:val="00E04BF6"/>
    <w:rsid w:val="00E06951"/>
    <w:rsid w:val="00E10C94"/>
    <w:rsid w:val="00E10D5D"/>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63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06E1"/>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3B2D"/>
    <w:rsid w:val="00EE6989"/>
    <w:rsid w:val="00EE7604"/>
    <w:rsid w:val="00EE7912"/>
    <w:rsid w:val="00EE7915"/>
    <w:rsid w:val="00EF0465"/>
    <w:rsid w:val="00EF13C5"/>
    <w:rsid w:val="00EF16D8"/>
    <w:rsid w:val="00EF28EF"/>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28DA"/>
    <w:rsid w:val="00F83038"/>
    <w:rsid w:val="00F8465D"/>
    <w:rsid w:val="00F848B3"/>
    <w:rsid w:val="00F85755"/>
    <w:rsid w:val="00F86A0B"/>
    <w:rsid w:val="00F87431"/>
    <w:rsid w:val="00F8765C"/>
    <w:rsid w:val="00F87A53"/>
    <w:rsid w:val="00F9031B"/>
    <w:rsid w:val="00F91DA4"/>
    <w:rsid w:val="00F92728"/>
    <w:rsid w:val="00F937AF"/>
    <w:rsid w:val="00F940CA"/>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F83038"/>
    <w:pPr>
      <w:spacing w:before="240" w:after="108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character" w:styleId="Hyperlink">
    <w:name w:val="Hyperlink"/>
    <w:rsid w:val="00A0270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F83038"/>
    <w:pPr>
      <w:spacing w:before="240" w:after="108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character" w:styleId="Hyperlink">
    <w:name w:val="Hyperlink"/>
    <w:rsid w:val="00A027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aracoltv.com" TargetMode="External"/><Relationship Id="rId4" Type="http://schemas.openxmlformats.org/officeDocument/2006/relationships/settings" Target="settings.xml"/><Relationship Id="rId9" Type="http://schemas.openxmlformats.org/officeDocument/2006/relationships/hyperlink" Target="mailto:jmartine@caracoltv.com.c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WIPO_IS_VIP-PPD_GE_12_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WIPO_IS_VIP-PPD_GE_12_AR.dot</Template>
  <TotalTime>4</TotalTime>
  <Pages>2</Pages>
  <Words>453</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WIPO/IS/BC/GE/13/2 (Arabic)</vt:lpstr>
    </vt:vector>
  </TitlesOfParts>
  <Company>WIPO</Company>
  <LinksUpToDate>false</LinksUpToDate>
  <CharactersWithSpaces>2987</CharactersWithSpaces>
  <SharedDoc>false</SharedDoc>
  <HLinks>
    <vt:vector size="12" baseType="variant">
      <vt:variant>
        <vt:i4>5046282</vt:i4>
      </vt:variant>
      <vt:variant>
        <vt:i4>3</vt:i4>
      </vt:variant>
      <vt:variant>
        <vt:i4>0</vt:i4>
      </vt:variant>
      <vt:variant>
        <vt:i4>5</vt:i4>
      </vt:variant>
      <vt:variant>
        <vt:lpwstr>http://www.caracoltv.com/</vt:lpwstr>
      </vt:variant>
      <vt:variant>
        <vt:lpwstr/>
      </vt:variant>
      <vt:variant>
        <vt:i4>2621532</vt:i4>
      </vt:variant>
      <vt:variant>
        <vt:i4>0</vt:i4>
      </vt:variant>
      <vt:variant>
        <vt:i4>0</vt:i4>
      </vt:variant>
      <vt:variant>
        <vt:i4>5</vt:i4>
      </vt:variant>
      <vt:variant>
        <vt:lpwstr>mailto:jmartine@caracoltv.com.co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WIPO/IS/BC/GE/13/2 (Arabic)</dc:title>
  <dc:subject>اعتماد بعض المنظمات غير الحكومية</dc:subject>
  <dc:creator>وثيقة من إعداد الأمانة</dc:creator>
  <cp:lastModifiedBy>AHMIDOUCH Noureddine</cp:lastModifiedBy>
  <cp:revision>7</cp:revision>
  <cp:lastPrinted>2013-04-08T14:15:00Z</cp:lastPrinted>
  <dcterms:created xsi:type="dcterms:W3CDTF">2013-04-08T15:39:00Z</dcterms:created>
  <dcterms:modified xsi:type="dcterms:W3CDTF">2013-04-08T15:44:00Z</dcterms:modified>
</cp:coreProperties>
</file>