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FF76" w14:textId="77777777" w:rsidR="00362C1E" w:rsidRPr="00D6366D" w:rsidRDefault="00275518">
      <w:pPr>
        <w:pBdr>
          <w:bottom w:val="single" w:sz="4" w:space="10" w:color="auto"/>
        </w:pBdr>
        <w:bidi w:val="0"/>
        <w:spacing w:after="120"/>
        <w:rPr>
          <w:rFonts w:ascii="Arial" w:hAnsi="Arial" w:cs="Calibri"/>
          <w:b/>
          <w:sz w:val="32"/>
          <w:szCs w:val="40"/>
        </w:rPr>
      </w:pPr>
      <w:r w:rsidRPr="00D6366D">
        <w:rPr>
          <w:rFonts w:ascii="Arial" w:hAnsi="Arial" w:cs="Calibri"/>
          <w:b/>
          <w:noProof/>
          <w:sz w:val="32"/>
          <w:szCs w:val="40"/>
          <w:lang w:eastAsia="en-US"/>
        </w:rPr>
        <mc:AlternateContent>
          <mc:Choice Requires="wpg">
            <w:drawing>
              <wp:inline distT="0" distB="0" distL="0" distR="0" wp14:anchorId="6C6FF3E2" wp14:editId="1DEC288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FE5CA3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B1E7BAA" w14:textId="295F9650" w:rsidR="00E66131" w:rsidRPr="00D6366D" w:rsidRDefault="00E66131" w:rsidP="00E66131">
      <w:pPr>
        <w:jc w:val="right"/>
        <w:rPr>
          <w:rFonts w:ascii="Arial Black" w:hAnsi="Arial Black" w:cs="Calibri"/>
          <w:caps/>
          <w:sz w:val="15"/>
          <w:szCs w:val="15"/>
        </w:rPr>
      </w:pPr>
      <w:r w:rsidRPr="00D6366D">
        <w:rPr>
          <w:rFonts w:ascii="Arial Black" w:hAnsi="Arial Black" w:cs="Calibri"/>
          <w:caps/>
          <w:sz w:val="15"/>
          <w:szCs w:val="15"/>
        </w:rPr>
        <w:t>SCCR/</w:t>
      </w:r>
      <w:r w:rsidR="0007738F" w:rsidRPr="00D6366D">
        <w:rPr>
          <w:rFonts w:ascii="Arial Black" w:hAnsi="Arial Black" w:cs="Calibri"/>
          <w:caps/>
          <w:sz w:val="15"/>
          <w:szCs w:val="15"/>
        </w:rPr>
        <w:t>47</w:t>
      </w:r>
      <w:r w:rsidRPr="00D6366D">
        <w:rPr>
          <w:rFonts w:ascii="Arial Black" w:hAnsi="Arial Black" w:cs="Calibri"/>
          <w:caps/>
          <w:sz w:val="15"/>
          <w:szCs w:val="15"/>
        </w:rPr>
        <w:t>/</w:t>
      </w:r>
      <w:r w:rsidR="0082767B">
        <w:rPr>
          <w:rFonts w:ascii="Arial Black" w:hAnsi="Arial Black" w:cs="Calibri"/>
          <w:caps/>
          <w:sz w:val="15"/>
          <w:szCs w:val="15"/>
          <w:lang w:val="en-US"/>
        </w:rPr>
        <w:t>6</w:t>
      </w:r>
      <w:r w:rsidR="005A229F" w:rsidRPr="00D6366D">
        <w:rPr>
          <w:rFonts w:ascii="Arial Black" w:hAnsi="Arial Black" w:cs="Calibri" w:hint="cs"/>
          <w:caps/>
          <w:sz w:val="15"/>
          <w:szCs w:val="15"/>
          <w:rtl/>
        </w:rPr>
        <w:t>6</w:t>
      </w:r>
    </w:p>
    <w:p w14:paraId="5DC41126" w14:textId="72807928" w:rsidR="00362C1E" w:rsidRPr="00D6366D" w:rsidRDefault="00275518">
      <w:pPr>
        <w:jc w:val="right"/>
        <w:rPr>
          <w:rFonts w:ascii="Arial" w:hAnsi="Arial" w:cs="Calibri"/>
          <w:b/>
          <w:bCs/>
          <w:caps/>
          <w:sz w:val="15"/>
          <w:szCs w:val="15"/>
        </w:rPr>
      </w:pPr>
      <w:bookmarkStart w:id="0" w:name="Original"/>
      <w:r w:rsidRPr="00D6366D">
        <w:rPr>
          <w:rFonts w:ascii="Arial" w:hAnsi="Arial" w:cs="Calibri" w:hint="cs"/>
          <w:b/>
          <w:bCs/>
          <w:caps/>
          <w:sz w:val="15"/>
          <w:szCs w:val="15"/>
          <w:rtl/>
        </w:rPr>
        <w:t xml:space="preserve">الأصل: </w:t>
      </w:r>
      <w:r w:rsidR="00973DD6" w:rsidRPr="00D6366D">
        <w:rPr>
          <w:rFonts w:ascii="Arial" w:hAnsi="Arial" w:cs="Calibri" w:hint="cs"/>
          <w:b/>
          <w:bCs/>
          <w:caps/>
          <w:sz w:val="15"/>
          <w:szCs w:val="15"/>
          <w:rtl/>
        </w:rPr>
        <w:t>بالإنكليزية</w:t>
      </w:r>
    </w:p>
    <w:p w14:paraId="45D2C229" w14:textId="2C54F84B" w:rsidR="00362C1E" w:rsidRPr="00D6366D" w:rsidRDefault="00275518">
      <w:pPr>
        <w:spacing w:after="1200"/>
        <w:jc w:val="right"/>
        <w:rPr>
          <w:rFonts w:ascii="Arial" w:hAnsi="Arial" w:cs="Calibri"/>
          <w:b/>
          <w:bCs/>
          <w:caps/>
          <w:sz w:val="15"/>
          <w:szCs w:val="15"/>
          <w:rtl/>
        </w:rPr>
      </w:pPr>
      <w:bookmarkStart w:id="1" w:name="Date"/>
      <w:bookmarkEnd w:id="0"/>
      <w:r w:rsidRPr="00D6366D">
        <w:rPr>
          <w:rFonts w:ascii="Arial" w:hAnsi="Arial" w:cs="Calibri" w:hint="cs"/>
          <w:b/>
          <w:bCs/>
          <w:caps/>
          <w:sz w:val="15"/>
          <w:szCs w:val="15"/>
          <w:rtl/>
        </w:rPr>
        <w:t xml:space="preserve">التاريخ: </w:t>
      </w:r>
      <w:r w:rsidR="005A229F" w:rsidRPr="00D6366D">
        <w:rPr>
          <w:rFonts w:ascii="Arial" w:hAnsi="Arial" w:cs="Calibri" w:hint="cs"/>
          <w:b/>
          <w:bCs/>
          <w:caps/>
          <w:sz w:val="15"/>
          <w:szCs w:val="15"/>
          <w:rtl/>
        </w:rPr>
        <w:t>20</w:t>
      </w:r>
      <w:r w:rsidR="001D7D38" w:rsidRPr="00D6366D">
        <w:rPr>
          <w:rFonts w:ascii="Arial" w:hAnsi="Arial" w:cs="Calibri" w:hint="cs"/>
          <w:b/>
          <w:bCs/>
          <w:caps/>
          <w:sz w:val="15"/>
          <w:szCs w:val="15"/>
          <w:rtl/>
        </w:rPr>
        <w:t xml:space="preserve"> </w:t>
      </w:r>
      <w:r w:rsidR="0007738F" w:rsidRPr="00D6366D">
        <w:rPr>
          <w:rFonts w:ascii="Arial" w:hAnsi="Arial" w:cs="Calibri" w:hint="cs"/>
          <w:b/>
          <w:bCs/>
          <w:caps/>
          <w:sz w:val="15"/>
          <w:szCs w:val="15"/>
          <w:rtl/>
        </w:rPr>
        <w:t>أكتوبر</w:t>
      </w:r>
      <w:r w:rsidR="00E66131" w:rsidRPr="00D6366D">
        <w:rPr>
          <w:rFonts w:ascii="Arial" w:hAnsi="Arial" w:cs="Calibri" w:hint="cs"/>
          <w:b/>
          <w:bCs/>
          <w:caps/>
          <w:sz w:val="15"/>
          <w:szCs w:val="15"/>
          <w:rtl/>
        </w:rPr>
        <w:t xml:space="preserve"> </w:t>
      </w:r>
      <w:r w:rsidR="001D7D38" w:rsidRPr="00D6366D">
        <w:rPr>
          <w:rFonts w:ascii="Arial" w:hAnsi="Arial" w:cs="Calibri" w:hint="cs"/>
          <w:b/>
          <w:bCs/>
          <w:caps/>
          <w:sz w:val="15"/>
          <w:szCs w:val="15"/>
          <w:rtl/>
        </w:rPr>
        <w:t>2025</w:t>
      </w:r>
    </w:p>
    <w:p w14:paraId="416F7330" w14:textId="77777777" w:rsidR="00362C1E" w:rsidRPr="00D6366D" w:rsidRDefault="00275518" w:rsidP="00483EB5">
      <w:pPr>
        <w:pStyle w:val="Heading1"/>
      </w:pPr>
      <w:bookmarkStart w:id="2" w:name="_Toc212371936"/>
      <w:bookmarkStart w:id="3" w:name="_Toc212754372"/>
      <w:bookmarkEnd w:id="1"/>
      <w:r w:rsidRPr="00D6366D">
        <w:rPr>
          <w:rtl/>
        </w:rPr>
        <w:t>اللجنة ال</w:t>
      </w:r>
      <w:r w:rsidRPr="00D6366D">
        <w:rPr>
          <w:rFonts w:hint="cs"/>
          <w:rtl/>
        </w:rPr>
        <w:t>دائمة المعنية بحق المؤلف والحقوق المجاورة</w:t>
      </w:r>
      <w:bookmarkEnd w:id="2"/>
      <w:bookmarkEnd w:id="3"/>
    </w:p>
    <w:p w14:paraId="6BA2DF89" w14:textId="11B15499" w:rsidR="00362C1E" w:rsidRPr="00D6366D" w:rsidRDefault="00275518">
      <w:pPr>
        <w:outlineLvl w:val="1"/>
        <w:rPr>
          <w:rFonts w:ascii="Arial" w:hAnsi="Arial" w:cs="Calibri"/>
          <w:bCs/>
          <w:sz w:val="24"/>
          <w:szCs w:val="24"/>
        </w:rPr>
      </w:pPr>
      <w:bookmarkStart w:id="4" w:name="_Toc212371937"/>
      <w:bookmarkStart w:id="5" w:name="_Toc212754373"/>
      <w:r w:rsidRPr="00D6366D">
        <w:rPr>
          <w:rFonts w:ascii="Arial" w:hAnsi="Arial" w:cs="Calibri" w:hint="cs"/>
          <w:bCs/>
          <w:sz w:val="24"/>
          <w:szCs w:val="24"/>
          <w:rtl/>
        </w:rPr>
        <w:t xml:space="preserve">الدورة </w:t>
      </w:r>
      <w:r w:rsidR="0007738F" w:rsidRPr="00D6366D">
        <w:rPr>
          <w:rFonts w:ascii="Arial" w:hAnsi="Arial" w:cs="Calibri" w:hint="cs"/>
          <w:bCs/>
          <w:sz w:val="24"/>
          <w:szCs w:val="24"/>
          <w:rtl/>
        </w:rPr>
        <w:t>السابعة</w:t>
      </w:r>
      <w:r w:rsidRPr="00D6366D">
        <w:rPr>
          <w:rFonts w:ascii="Arial" w:hAnsi="Arial" w:cs="Calibri" w:hint="cs"/>
          <w:bCs/>
          <w:sz w:val="24"/>
          <w:szCs w:val="24"/>
          <w:rtl/>
        </w:rPr>
        <w:t xml:space="preserve"> والأربعون</w:t>
      </w:r>
      <w:bookmarkEnd w:id="4"/>
      <w:bookmarkEnd w:id="5"/>
    </w:p>
    <w:p w14:paraId="62668893" w14:textId="1D2F8D08" w:rsidR="00362C1E" w:rsidRPr="00D6366D" w:rsidRDefault="00275518">
      <w:pPr>
        <w:spacing w:after="720"/>
        <w:outlineLvl w:val="1"/>
        <w:rPr>
          <w:rFonts w:ascii="Arial" w:hAnsi="Arial" w:cs="Calibri"/>
          <w:bCs/>
          <w:sz w:val="24"/>
          <w:szCs w:val="24"/>
        </w:rPr>
      </w:pPr>
      <w:bookmarkStart w:id="6" w:name="_Toc212371938"/>
      <w:bookmarkStart w:id="7" w:name="_Toc212754374"/>
      <w:r w:rsidRPr="00D6366D">
        <w:rPr>
          <w:rFonts w:ascii="Arial" w:hAnsi="Arial" w:cs="Calibri" w:hint="cs"/>
          <w:bCs/>
          <w:sz w:val="24"/>
          <w:szCs w:val="24"/>
          <w:rtl/>
        </w:rPr>
        <w:t xml:space="preserve">جنيف، من </w:t>
      </w:r>
      <w:r w:rsidR="0007738F" w:rsidRPr="00D6366D">
        <w:rPr>
          <w:rFonts w:ascii="Arial" w:hAnsi="Arial" w:cs="Calibri" w:hint="cs"/>
          <w:bCs/>
          <w:sz w:val="24"/>
          <w:szCs w:val="24"/>
          <w:rtl/>
        </w:rPr>
        <w:t>1</w:t>
      </w:r>
      <w:r w:rsidRPr="00D6366D">
        <w:rPr>
          <w:rFonts w:ascii="Arial" w:hAnsi="Arial" w:cs="Calibri" w:hint="cs"/>
          <w:bCs/>
          <w:sz w:val="24"/>
          <w:szCs w:val="24"/>
          <w:rtl/>
        </w:rPr>
        <w:t xml:space="preserve"> إلى </w:t>
      </w:r>
      <w:r w:rsidR="0007738F" w:rsidRPr="00D6366D">
        <w:rPr>
          <w:rFonts w:ascii="Arial" w:hAnsi="Arial" w:cs="Calibri" w:hint="cs"/>
          <w:bCs/>
          <w:sz w:val="24"/>
          <w:szCs w:val="24"/>
          <w:rtl/>
        </w:rPr>
        <w:t>5</w:t>
      </w:r>
      <w:r w:rsidRPr="00D6366D">
        <w:rPr>
          <w:rFonts w:ascii="Arial" w:hAnsi="Arial" w:cs="Calibri" w:hint="cs"/>
          <w:bCs/>
          <w:sz w:val="24"/>
          <w:szCs w:val="24"/>
          <w:rtl/>
        </w:rPr>
        <w:t xml:space="preserve"> </w:t>
      </w:r>
      <w:r w:rsidR="0007738F" w:rsidRPr="00D6366D">
        <w:rPr>
          <w:rFonts w:ascii="Arial" w:hAnsi="Arial" w:cs="Calibri" w:hint="cs"/>
          <w:bCs/>
          <w:sz w:val="24"/>
          <w:szCs w:val="24"/>
          <w:rtl/>
        </w:rPr>
        <w:t>ديسمبر</w:t>
      </w:r>
      <w:r w:rsidR="005A6648" w:rsidRPr="00D6366D">
        <w:rPr>
          <w:rFonts w:ascii="Arial" w:hAnsi="Arial" w:cs="Calibri" w:hint="cs"/>
          <w:bCs/>
          <w:sz w:val="24"/>
          <w:szCs w:val="24"/>
          <w:rtl/>
        </w:rPr>
        <w:t xml:space="preserve"> </w:t>
      </w:r>
      <w:r w:rsidR="002678DC" w:rsidRPr="00D6366D">
        <w:rPr>
          <w:rFonts w:ascii="Arial" w:hAnsi="Arial" w:cs="Calibri" w:hint="cs"/>
          <w:bCs/>
          <w:sz w:val="24"/>
          <w:szCs w:val="24"/>
          <w:rtl/>
        </w:rPr>
        <w:t>2025</w:t>
      </w:r>
      <w:bookmarkEnd w:id="6"/>
      <w:bookmarkEnd w:id="7"/>
    </w:p>
    <w:p w14:paraId="12924858" w14:textId="795D5A74" w:rsidR="00362C1E" w:rsidRPr="00D6366D" w:rsidRDefault="0007738F">
      <w:pPr>
        <w:spacing w:after="360"/>
        <w:outlineLvl w:val="0"/>
        <w:rPr>
          <w:rFonts w:ascii="Arial" w:hAnsi="Arial" w:cs="Calibri"/>
          <w:caps/>
          <w:sz w:val="28"/>
          <w:szCs w:val="24"/>
          <w:rtl/>
        </w:rPr>
      </w:pPr>
      <w:bookmarkStart w:id="8" w:name="_Toc212371939"/>
      <w:bookmarkStart w:id="9" w:name="_Toc212754375"/>
      <w:bookmarkStart w:id="10" w:name="TitleOfDoc"/>
      <w:r w:rsidRPr="00D6366D">
        <w:rPr>
          <w:rFonts w:ascii="Arial" w:hAnsi="Arial" w:cs="Calibri" w:hint="cs"/>
          <w:caps/>
          <w:sz w:val="28"/>
          <w:szCs w:val="24"/>
          <w:rtl/>
        </w:rPr>
        <w:t xml:space="preserve">اقتراح </w:t>
      </w:r>
      <w:bookmarkEnd w:id="8"/>
      <w:r w:rsidR="005A229F" w:rsidRPr="00D6366D">
        <w:rPr>
          <w:rFonts w:ascii="Arial" w:hAnsi="Arial" w:cs="Calibri" w:hint="cs"/>
          <w:caps/>
          <w:sz w:val="28"/>
          <w:szCs w:val="24"/>
          <w:rtl/>
        </w:rPr>
        <w:t xml:space="preserve">تقدمه إندونيسيا بشأن </w:t>
      </w:r>
      <w:r w:rsidR="005A229F" w:rsidRPr="00D6366D">
        <w:rPr>
          <w:rFonts w:ascii="Arial" w:hAnsi="Arial" w:cs="Calibri"/>
          <w:caps/>
          <w:sz w:val="28"/>
          <w:szCs w:val="24"/>
          <w:rtl/>
        </w:rPr>
        <w:t xml:space="preserve">صك ملزم قانونًا لحوكمة </w:t>
      </w:r>
      <w:r w:rsidR="00A8028B">
        <w:rPr>
          <w:rFonts w:ascii="Arial" w:hAnsi="Arial" w:cs="Calibri" w:hint="cs"/>
          <w:caps/>
          <w:sz w:val="28"/>
          <w:szCs w:val="24"/>
          <w:rtl/>
          <w:lang w:val="en-US"/>
        </w:rPr>
        <w:t xml:space="preserve">عائدات </w:t>
      </w:r>
      <w:r w:rsidR="005A229F" w:rsidRPr="00D6366D">
        <w:rPr>
          <w:rFonts w:ascii="Arial" w:hAnsi="Arial" w:cs="Calibri" w:hint="cs"/>
          <w:caps/>
          <w:sz w:val="28"/>
          <w:szCs w:val="24"/>
          <w:rtl/>
        </w:rPr>
        <w:t>حق المؤلف</w:t>
      </w:r>
      <w:r w:rsidR="005A229F" w:rsidRPr="00D6366D">
        <w:rPr>
          <w:rFonts w:ascii="Arial" w:hAnsi="Arial" w:cs="Calibri"/>
          <w:caps/>
          <w:sz w:val="28"/>
          <w:szCs w:val="24"/>
          <w:rtl/>
        </w:rPr>
        <w:t xml:space="preserve"> في البيئة الرقمية: تعزيز فرص </w:t>
      </w:r>
      <w:r w:rsidR="00D979FC" w:rsidRPr="00D6366D">
        <w:rPr>
          <w:rFonts w:ascii="Arial" w:hAnsi="Arial" w:cs="Calibri" w:hint="cs"/>
          <w:caps/>
          <w:sz w:val="28"/>
          <w:szCs w:val="24"/>
          <w:rtl/>
        </w:rPr>
        <w:t>منصفة</w:t>
      </w:r>
      <w:r w:rsidR="005A229F" w:rsidRPr="00D6366D">
        <w:rPr>
          <w:rFonts w:ascii="Arial" w:hAnsi="Arial" w:cs="Calibri"/>
          <w:caps/>
          <w:sz w:val="28"/>
          <w:szCs w:val="24"/>
          <w:rtl/>
        </w:rPr>
        <w:t xml:space="preserve"> في عالم معولم</w:t>
      </w:r>
      <w:bookmarkEnd w:id="9"/>
    </w:p>
    <w:p w14:paraId="10EE22C0" w14:textId="0EF57C35" w:rsidR="00362C1E" w:rsidRPr="00D6366D" w:rsidRDefault="00275518">
      <w:pPr>
        <w:spacing w:after="1040"/>
        <w:rPr>
          <w:rFonts w:ascii="Arial" w:hAnsi="Arial" w:cs="Calibri"/>
          <w:iCs/>
          <w:sz w:val="22"/>
          <w:szCs w:val="22"/>
        </w:rPr>
      </w:pPr>
      <w:bookmarkStart w:id="11" w:name="Prepared"/>
      <w:bookmarkEnd w:id="10"/>
      <w:bookmarkEnd w:id="11"/>
      <w:r w:rsidRPr="00D6366D">
        <w:rPr>
          <w:rFonts w:ascii="Arial" w:hAnsi="Arial" w:cs="Calibri" w:hint="cs"/>
          <w:iCs/>
          <w:sz w:val="22"/>
          <w:szCs w:val="22"/>
          <w:rtl/>
        </w:rPr>
        <w:t>من إعداد</w:t>
      </w:r>
      <w:r w:rsidR="00825367" w:rsidRPr="00D6366D">
        <w:rPr>
          <w:rFonts w:ascii="Arial" w:hAnsi="Arial" w:cs="Calibri" w:hint="cs"/>
          <w:iCs/>
          <w:sz w:val="22"/>
          <w:szCs w:val="22"/>
          <w:rtl/>
        </w:rPr>
        <w:t xml:space="preserve"> </w:t>
      </w:r>
      <w:r w:rsidR="005A229F" w:rsidRPr="00D6366D">
        <w:rPr>
          <w:rFonts w:ascii="Arial" w:hAnsi="Arial" w:cs="Calibri"/>
          <w:iCs/>
          <w:sz w:val="22"/>
          <w:szCs w:val="22"/>
          <w:rtl/>
        </w:rPr>
        <w:t>وزارة القانون في جمهورية إندونيسيا</w:t>
      </w:r>
    </w:p>
    <w:p w14:paraId="16C8F439" w14:textId="364DF990" w:rsidR="00825367" w:rsidRPr="00D6366D" w:rsidRDefault="00825367">
      <w:pPr>
        <w:bidi w:val="0"/>
        <w:rPr>
          <w:rFonts w:ascii="Arial" w:hAnsi="Arial" w:cs="Calibri"/>
          <w:iCs/>
        </w:rPr>
      </w:pPr>
      <w:r w:rsidRPr="00D6366D">
        <w:rPr>
          <w:rFonts w:ascii="Arial" w:hAnsi="Arial" w:cs="Calibri"/>
          <w:iCs/>
          <w:rtl/>
        </w:rPr>
        <w:br w:type="page"/>
      </w:r>
    </w:p>
    <w:p w14:paraId="6C398605" w14:textId="77777777" w:rsidR="00A8028B" w:rsidRPr="00A8028B" w:rsidRDefault="00A8028B" w:rsidP="00A8028B">
      <w:pPr>
        <w:spacing w:after="240" w:line="360" w:lineRule="auto"/>
        <w:rPr>
          <w:rFonts w:ascii="Arial" w:hAnsi="Arial" w:cs="Calibri"/>
          <w:sz w:val="24"/>
          <w:szCs w:val="24"/>
          <w:rtl/>
        </w:rPr>
      </w:pPr>
      <w:r w:rsidRPr="00A8028B">
        <w:rPr>
          <w:rFonts w:ascii="Arial" w:hAnsi="Arial" w:cs="Calibri" w:hint="cs"/>
          <w:sz w:val="24"/>
          <w:szCs w:val="24"/>
          <w:rtl/>
        </w:rPr>
        <w:lastRenderedPageBreak/>
        <w:t>ورقة</w:t>
      </w:r>
      <w:r w:rsidRPr="00A8028B">
        <w:rPr>
          <w:rFonts w:ascii="Arial" w:hAnsi="Arial" w:cs="Calibri"/>
          <w:sz w:val="24"/>
          <w:szCs w:val="24"/>
          <w:rtl/>
        </w:rPr>
        <w:t xml:space="preserve"> عمل</w:t>
      </w:r>
    </w:p>
    <w:p w14:paraId="7BD4926C" w14:textId="77777777" w:rsidR="00A8028B" w:rsidRPr="00A8028B" w:rsidRDefault="00A8028B" w:rsidP="00A8028B">
      <w:pPr>
        <w:spacing w:after="240" w:line="360" w:lineRule="auto"/>
        <w:rPr>
          <w:rFonts w:ascii="Arial" w:hAnsi="Arial" w:cs="Calibri"/>
          <w:sz w:val="24"/>
          <w:szCs w:val="24"/>
          <w:rtl/>
        </w:rPr>
      </w:pPr>
      <w:r w:rsidRPr="00A8028B">
        <w:rPr>
          <w:rFonts w:ascii="Arial" w:hAnsi="Arial" w:cs="Calibri"/>
          <w:sz w:val="24"/>
          <w:szCs w:val="24"/>
          <w:rtl/>
        </w:rPr>
        <w:t xml:space="preserve">اقتراح </w:t>
      </w:r>
      <w:r w:rsidRPr="00A8028B">
        <w:rPr>
          <w:rFonts w:ascii="Arial" w:hAnsi="Arial" w:cs="Calibri" w:hint="cs"/>
          <w:sz w:val="24"/>
          <w:szCs w:val="24"/>
          <w:rtl/>
        </w:rPr>
        <w:t xml:space="preserve">تقدمه </w:t>
      </w:r>
      <w:r w:rsidRPr="00A8028B">
        <w:rPr>
          <w:rFonts w:ascii="Arial" w:hAnsi="Arial" w:cs="Calibri"/>
          <w:sz w:val="24"/>
          <w:szCs w:val="24"/>
          <w:rtl/>
        </w:rPr>
        <w:t xml:space="preserve">إندونيسيا بشأن صك ملزم قانونًا لحوكمة </w:t>
      </w:r>
      <w:r w:rsidRPr="00A8028B">
        <w:rPr>
          <w:rFonts w:ascii="Arial" w:hAnsi="Arial" w:cs="Calibri" w:hint="cs"/>
          <w:sz w:val="24"/>
          <w:szCs w:val="24"/>
          <w:rtl/>
        </w:rPr>
        <w:t>عائدات حق المؤلف</w:t>
      </w:r>
      <w:r w:rsidRPr="00A8028B">
        <w:rPr>
          <w:rFonts w:ascii="Arial" w:hAnsi="Arial" w:cs="Calibri"/>
          <w:sz w:val="24"/>
          <w:szCs w:val="24"/>
          <w:rtl/>
        </w:rPr>
        <w:t xml:space="preserve"> في البيئة الرقمية</w:t>
      </w:r>
    </w:p>
    <w:p w14:paraId="3CEBB109" w14:textId="61E7271E" w:rsidR="00A8028B" w:rsidRPr="00A8028B" w:rsidRDefault="00A8028B" w:rsidP="00A8028B">
      <w:pPr>
        <w:spacing w:after="240" w:line="360" w:lineRule="auto"/>
        <w:rPr>
          <w:rFonts w:ascii="Arial" w:hAnsi="Arial" w:cs="Calibri"/>
          <w:i/>
          <w:iCs/>
          <w:sz w:val="24"/>
          <w:szCs w:val="24"/>
          <w:rtl/>
        </w:rPr>
      </w:pPr>
      <w:r w:rsidRPr="00A8028B">
        <w:rPr>
          <w:rFonts w:ascii="Arial" w:hAnsi="Arial" w:cs="Calibri"/>
          <w:i/>
          <w:iCs/>
          <w:sz w:val="24"/>
          <w:szCs w:val="24"/>
          <w:rtl/>
        </w:rPr>
        <w:t xml:space="preserve">تعزيز فرص </w:t>
      </w:r>
      <w:r w:rsidRPr="00A8028B">
        <w:rPr>
          <w:rFonts w:ascii="Arial" w:hAnsi="Arial" w:cs="Calibri" w:hint="cs"/>
          <w:i/>
          <w:iCs/>
          <w:sz w:val="24"/>
          <w:szCs w:val="24"/>
          <w:rtl/>
        </w:rPr>
        <w:t>منصفة</w:t>
      </w:r>
      <w:r w:rsidRPr="00A8028B">
        <w:rPr>
          <w:rFonts w:ascii="Arial" w:hAnsi="Arial" w:cs="Calibri"/>
          <w:i/>
          <w:iCs/>
          <w:sz w:val="24"/>
          <w:szCs w:val="24"/>
          <w:rtl/>
        </w:rPr>
        <w:t xml:space="preserve"> في عالم معولم</w:t>
      </w:r>
    </w:p>
    <w:p w14:paraId="0E32910C" w14:textId="57DFD597" w:rsidR="00A8028B" w:rsidRDefault="00A8028B" w:rsidP="00A8028B">
      <w:pPr>
        <w:spacing w:after="240" w:line="360" w:lineRule="auto"/>
        <w:rPr>
          <w:rFonts w:ascii="Arial" w:hAnsi="Arial" w:cs="Calibri"/>
          <w:sz w:val="24"/>
          <w:szCs w:val="24"/>
          <w:rtl/>
        </w:rPr>
      </w:pPr>
      <w:r w:rsidRPr="00A8028B">
        <w:rPr>
          <w:rFonts w:ascii="Arial" w:hAnsi="Arial" w:cs="Calibri"/>
          <w:sz w:val="24"/>
          <w:szCs w:val="24"/>
          <w:rtl/>
        </w:rPr>
        <w:t>من إعداد وزارة القانون في جمهورية إندونيسيا</w:t>
      </w:r>
    </w:p>
    <w:p w14:paraId="5DDE97FD" w14:textId="77777777" w:rsidR="00A8028B" w:rsidRPr="00A8028B" w:rsidRDefault="00A8028B" w:rsidP="00A8028B">
      <w:pPr>
        <w:spacing w:after="240" w:line="360" w:lineRule="auto"/>
        <w:rPr>
          <w:rFonts w:ascii="Arial" w:hAnsi="Arial" w:cs="Calibri"/>
          <w:sz w:val="24"/>
          <w:szCs w:val="24"/>
          <w:rtl/>
        </w:rPr>
      </w:pPr>
    </w:p>
    <w:p w14:paraId="085F7D74" w14:textId="706F9BE1" w:rsidR="00A8028B" w:rsidRDefault="00A8028B">
      <w:pPr>
        <w:bidi w:val="0"/>
        <w:rPr>
          <w:rFonts w:ascii="Arial" w:hAnsi="Arial" w:cs="Calibri"/>
          <w:i/>
          <w:sz w:val="24"/>
          <w:szCs w:val="24"/>
          <w:rtl/>
        </w:rPr>
      </w:pPr>
      <w:r>
        <w:rPr>
          <w:rFonts w:ascii="Arial" w:hAnsi="Arial" w:cs="Calibri"/>
          <w:i/>
          <w:sz w:val="24"/>
          <w:szCs w:val="24"/>
          <w:rtl/>
        </w:rPr>
        <w:br w:type="page"/>
      </w:r>
    </w:p>
    <w:p w14:paraId="04BBF809" w14:textId="77777777" w:rsidR="00845C16" w:rsidRPr="00D6366D" w:rsidRDefault="00845C16" w:rsidP="000D0D56">
      <w:pPr>
        <w:pStyle w:val="Endofdocument-Annex"/>
        <w:spacing w:after="240" w:line="360" w:lineRule="auto"/>
        <w:ind w:left="0"/>
        <w:rPr>
          <w:rFonts w:ascii="Arial" w:hAnsi="Arial" w:cs="Calibri"/>
          <w:i/>
          <w:sz w:val="24"/>
          <w:szCs w:val="24"/>
          <w:rtl/>
        </w:rPr>
      </w:pPr>
    </w:p>
    <w:sdt>
      <w:sdtPr>
        <w:rPr>
          <w:rFonts w:ascii="Times New Roman" w:eastAsia="Times New Roman" w:hAnsi="Times New Roman" w:cs="Times New Roman"/>
          <w:b w:val="0"/>
          <w:bCs w:val="0"/>
          <w:color w:val="auto"/>
          <w:sz w:val="20"/>
          <w:szCs w:val="20"/>
          <w:rtl/>
          <w:lang w:val="fr-CH" w:eastAsia="fr-CH"/>
        </w:rPr>
        <w:id w:val="1683468991"/>
        <w:docPartObj>
          <w:docPartGallery w:val="Table of Contents"/>
          <w:docPartUnique/>
        </w:docPartObj>
      </w:sdtPr>
      <w:sdtEndPr>
        <w:rPr>
          <w:noProof/>
        </w:rPr>
      </w:sdtEndPr>
      <w:sdtContent>
        <w:p w14:paraId="4861E005" w14:textId="2B7475B7" w:rsidR="00845C16" w:rsidRPr="00FB6478" w:rsidRDefault="00845C16" w:rsidP="00483EB5">
          <w:pPr>
            <w:pStyle w:val="TOCHeading"/>
            <w:bidi/>
            <w:rPr>
              <w:rFonts w:ascii="Calibri" w:hAnsi="Calibri" w:cs="Calibri"/>
              <w:noProof/>
              <w:sz w:val="24"/>
              <w:szCs w:val="24"/>
            </w:rPr>
          </w:pPr>
          <w:r w:rsidRPr="00FB6478">
            <w:rPr>
              <w:rFonts w:ascii="Calibri" w:hAnsi="Calibri" w:cs="Calibri"/>
              <w:sz w:val="24"/>
              <w:szCs w:val="24"/>
              <w:rtl/>
            </w:rPr>
            <w:t>جدول المحتويات</w:t>
          </w:r>
          <w:r w:rsidRPr="00FB6478">
            <w:rPr>
              <w:rFonts w:ascii="Calibri" w:hAnsi="Calibri" w:cs="Calibri"/>
            </w:rPr>
            <w:fldChar w:fldCharType="begin"/>
          </w:r>
          <w:r w:rsidRPr="00FB6478">
            <w:rPr>
              <w:rFonts w:ascii="Calibri" w:hAnsi="Calibri" w:cs="Calibri"/>
            </w:rPr>
            <w:instrText xml:space="preserve"> TOC \o "1-3" \h \z \u </w:instrText>
          </w:r>
          <w:r w:rsidRPr="00FB6478">
            <w:rPr>
              <w:rFonts w:ascii="Calibri" w:hAnsi="Calibri" w:cs="Calibri"/>
            </w:rPr>
            <w:fldChar w:fldCharType="separate"/>
          </w:r>
        </w:p>
        <w:p w14:paraId="5D82197C" w14:textId="6EA5FE5C" w:rsidR="00845C16" w:rsidRPr="00FB6478" w:rsidRDefault="00845C16">
          <w:pPr>
            <w:pStyle w:val="TOC1"/>
            <w:tabs>
              <w:tab w:val="right" w:pos="9345"/>
            </w:tabs>
            <w:rPr>
              <w:rFonts w:ascii="Calibri" w:eastAsiaTheme="minorEastAsia" w:hAnsi="Calibri" w:cs="Calibri"/>
              <w:i w:val="0"/>
              <w:iCs w:val="0"/>
              <w:noProof/>
              <w:color w:val="365F91" w:themeColor="accent1" w:themeShade="BF"/>
              <w:kern w:val="2"/>
              <w:sz w:val="22"/>
              <w:szCs w:val="22"/>
              <w:rtl/>
              <w:lang w:eastAsia="en-GB"/>
              <w14:ligatures w14:val="standardContextual"/>
            </w:rPr>
          </w:pPr>
          <w:hyperlink w:anchor="_Toc212754376" w:history="1">
            <w:r w:rsidRPr="00FB6478">
              <w:rPr>
                <w:rStyle w:val="Hyperlink"/>
                <w:rFonts w:ascii="Calibri" w:hAnsi="Calibri" w:cs="Calibri"/>
                <w:i w:val="0"/>
                <w:iCs w:val="0"/>
                <w:noProof/>
                <w:color w:val="365F91" w:themeColor="accent1" w:themeShade="BF"/>
                <w:sz w:val="22"/>
                <w:szCs w:val="22"/>
                <w:rtl/>
                <w:lang w:eastAsia="en-GB"/>
              </w:rPr>
              <w:t>موجز تنفيذي</w:t>
            </w:r>
            <w:r w:rsidRPr="00FB6478">
              <w:rPr>
                <w:rFonts w:ascii="Calibri" w:hAnsi="Calibri" w:cs="Calibri"/>
                <w:i w:val="0"/>
                <w:iCs w:val="0"/>
                <w:noProof/>
                <w:webHidden/>
                <w:color w:val="365F91" w:themeColor="accent1" w:themeShade="BF"/>
                <w:sz w:val="22"/>
                <w:szCs w:val="22"/>
                <w:rtl/>
              </w:rPr>
              <w:tab/>
            </w:r>
            <w:r w:rsidRPr="00FB6478">
              <w:rPr>
                <w:rFonts w:ascii="Calibri" w:hAnsi="Calibri" w:cs="Calibri"/>
                <w:i w:val="0"/>
                <w:iCs w:val="0"/>
                <w:noProof/>
                <w:webHidden/>
                <w:color w:val="365F91" w:themeColor="accent1" w:themeShade="BF"/>
                <w:sz w:val="22"/>
                <w:szCs w:val="22"/>
                <w:rtl/>
              </w:rPr>
              <w:fldChar w:fldCharType="begin"/>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Pr>
              <w:instrText>PAGEREF</w:instrText>
            </w:r>
            <w:r w:rsidRPr="00FB6478">
              <w:rPr>
                <w:rFonts w:ascii="Calibri" w:hAnsi="Calibri" w:cs="Calibri"/>
                <w:i w:val="0"/>
                <w:iCs w:val="0"/>
                <w:noProof/>
                <w:webHidden/>
                <w:color w:val="365F91" w:themeColor="accent1" w:themeShade="BF"/>
                <w:sz w:val="22"/>
                <w:szCs w:val="22"/>
                <w:rtl/>
              </w:rPr>
              <w:instrText xml:space="preserve"> _</w:instrText>
            </w:r>
            <w:r w:rsidRPr="00FB6478">
              <w:rPr>
                <w:rFonts w:ascii="Calibri" w:hAnsi="Calibri" w:cs="Calibri"/>
                <w:i w:val="0"/>
                <w:iCs w:val="0"/>
                <w:noProof/>
                <w:webHidden/>
                <w:color w:val="365F91" w:themeColor="accent1" w:themeShade="BF"/>
                <w:sz w:val="22"/>
                <w:szCs w:val="22"/>
              </w:rPr>
              <w:instrText>Toc212754376 \h</w:instrText>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tl/>
              </w:rPr>
            </w:r>
            <w:r w:rsidRPr="00FB6478">
              <w:rPr>
                <w:rFonts w:ascii="Calibri" w:hAnsi="Calibri" w:cs="Calibri"/>
                <w:i w:val="0"/>
                <w:iCs w:val="0"/>
                <w:noProof/>
                <w:webHidden/>
                <w:color w:val="365F91" w:themeColor="accent1" w:themeShade="BF"/>
                <w:sz w:val="22"/>
                <w:szCs w:val="22"/>
                <w:rtl/>
              </w:rPr>
              <w:fldChar w:fldCharType="separate"/>
            </w:r>
            <w:r w:rsidR="0043342F">
              <w:rPr>
                <w:rFonts w:ascii="Calibri" w:hAnsi="Calibri" w:cs="Calibri"/>
                <w:i w:val="0"/>
                <w:iCs w:val="0"/>
                <w:noProof/>
                <w:webHidden/>
                <w:color w:val="365F91" w:themeColor="accent1" w:themeShade="BF"/>
                <w:sz w:val="22"/>
                <w:szCs w:val="22"/>
                <w:rtl/>
              </w:rPr>
              <w:t>4</w:t>
            </w:r>
            <w:r w:rsidRPr="00FB6478">
              <w:rPr>
                <w:rFonts w:ascii="Calibri" w:hAnsi="Calibri" w:cs="Calibri"/>
                <w:i w:val="0"/>
                <w:iCs w:val="0"/>
                <w:noProof/>
                <w:webHidden/>
                <w:color w:val="365F91" w:themeColor="accent1" w:themeShade="BF"/>
                <w:sz w:val="22"/>
                <w:szCs w:val="22"/>
                <w:rtl/>
              </w:rPr>
              <w:fldChar w:fldCharType="end"/>
            </w:r>
          </w:hyperlink>
        </w:p>
        <w:p w14:paraId="63188CE0" w14:textId="7FC95ED6" w:rsidR="00845C16" w:rsidRPr="00FB6478" w:rsidRDefault="00845C16">
          <w:pPr>
            <w:pStyle w:val="TOC1"/>
            <w:tabs>
              <w:tab w:val="right" w:pos="9345"/>
            </w:tabs>
            <w:rPr>
              <w:rFonts w:ascii="Calibri" w:eastAsiaTheme="minorEastAsia" w:hAnsi="Calibri" w:cs="Calibri"/>
              <w:i w:val="0"/>
              <w:iCs w:val="0"/>
              <w:noProof/>
              <w:color w:val="365F91" w:themeColor="accent1" w:themeShade="BF"/>
              <w:kern w:val="2"/>
              <w:sz w:val="22"/>
              <w:szCs w:val="22"/>
              <w:rtl/>
              <w:lang w:eastAsia="en-GB"/>
              <w14:ligatures w14:val="standardContextual"/>
            </w:rPr>
          </w:pPr>
          <w:hyperlink w:anchor="_Toc212754377" w:history="1">
            <w:r w:rsidRPr="00FB6478">
              <w:rPr>
                <w:rStyle w:val="Hyperlink"/>
                <w:rFonts w:ascii="Calibri" w:hAnsi="Calibri" w:cs="Calibri"/>
                <w:i w:val="0"/>
                <w:iCs w:val="0"/>
                <w:noProof/>
                <w:color w:val="365F91" w:themeColor="accent1" w:themeShade="BF"/>
                <w:sz w:val="22"/>
                <w:szCs w:val="22"/>
                <w:rtl/>
              </w:rPr>
              <w:t>معلومات أساسية</w:t>
            </w:r>
            <w:r w:rsidRPr="00FB6478">
              <w:rPr>
                <w:rFonts w:ascii="Calibri" w:hAnsi="Calibri" w:cs="Calibri"/>
                <w:i w:val="0"/>
                <w:iCs w:val="0"/>
                <w:noProof/>
                <w:webHidden/>
                <w:color w:val="365F91" w:themeColor="accent1" w:themeShade="BF"/>
                <w:sz w:val="22"/>
                <w:szCs w:val="22"/>
                <w:rtl/>
              </w:rPr>
              <w:tab/>
            </w:r>
            <w:r w:rsidRPr="00FB6478">
              <w:rPr>
                <w:rFonts w:ascii="Calibri" w:hAnsi="Calibri" w:cs="Calibri"/>
                <w:i w:val="0"/>
                <w:iCs w:val="0"/>
                <w:noProof/>
                <w:webHidden/>
                <w:color w:val="365F91" w:themeColor="accent1" w:themeShade="BF"/>
                <w:sz w:val="22"/>
                <w:szCs w:val="22"/>
                <w:rtl/>
              </w:rPr>
              <w:fldChar w:fldCharType="begin"/>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Pr>
              <w:instrText>PAGEREF</w:instrText>
            </w:r>
            <w:r w:rsidRPr="00FB6478">
              <w:rPr>
                <w:rFonts w:ascii="Calibri" w:hAnsi="Calibri" w:cs="Calibri"/>
                <w:i w:val="0"/>
                <w:iCs w:val="0"/>
                <w:noProof/>
                <w:webHidden/>
                <w:color w:val="365F91" w:themeColor="accent1" w:themeShade="BF"/>
                <w:sz w:val="22"/>
                <w:szCs w:val="22"/>
                <w:rtl/>
              </w:rPr>
              <w:instrText xml:space="preserve"> _</w:instrText>
            </w:r>
            <w:r w:rsidRPr="00FB6478">
              <w:rPr>
                <w:rFonts w:ascii="Calibri" w:hAnsi="Calibri" w:cs="Calibri"/>
                <w:i w:val="0"/>
                <w:iCs w:val="0"/>
                <w:noProof/>
                <w:webHidden/>
                <w:color w:val="365F91" w:themeColor="accent1" w:themeShade="BF"/>
                <w:sz w:val="22"/>
                <w:szCs w:val="22"/>
              </w:rPr>
              <w:instrText>Toc212754377 \h</w:instrText>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tl/>
              </w:rPr>
            </w:r>
            <w:r w:rsidRPr="00FB6478">
              <w:rPr>
                <w:rFonts w:ascii="Calibri" w:hAnsi="Calibri" w:cs="Calibri"/>
                <w:i w:val="0"/>
                <w:iCs w:val="0"/>
                <w:noProof/>
                <w:webHidden/>
                <w:color w:val="365F91" w:themeColor="accent1" w:themeShade="BF"/>
                <w:sz w:val="22"/>
                <w:szCs w:val="22"/>
                <w:rtl/>
              </w:rPr>
              <w:fldChar w:fldCharType="separate"/>
            </w:r>
            <w:r w:rsidR="0043342F">
              <w:rPr>
                <w:rFonts w:ascii="Calibri" w:hAnsi="Calibri" w:cs="Calibri"/>
                <w:i w:val="0"/>
                <w:iCs w:val="0"/>
                <w:noProof/>
                <w:webHidden/>
                <w:color w:val="365F91" w:themeColor="accent1" w:themeShade="BF"/>
                <w:sz w:val="22"/>
                <w:szCs w:val="22"/>
                <w:rtl/>
              </w:rPr>
              <w:t>4</w:t>
            </w:r>
            <w:r w:rsidRPr="00FB6478">
              <w:rPr>
                <w:rFonts w:ascii="Calibri" w:hAnsi="Calibri" w:cs="Calibri"/>
                <w:i w:val="0"/>
                <w:iCs w:val="0"/>
                <w:noProof/>
                <w:webHidden/>
                <w:color w:val="365F91" w:themeColor="accent1" w:themeShade="BF"/>
                <w:sz w:val="22"/>
                <w:szCs w:val="22"/>
                <w:rtl/>
              </w:rPr>
              <w:fldChar w:fldCharType="end"/>
            </w:r>
          </w:hyperlink>
        </w:p>
        <w:p w14:paraId="3FE15D9E" w14:textId="5741F60C" w:rsidR="00845C16" w:rsidRPr="00FB6478" w:rsidRDefault="00845C16">
          <w:pPr>
            <w:pStyle w:val="TOC1"/>
            <w:tabs>
              <w:tab w:val="right" w:pos="9345"/>
            </w:tabs>
            <w:rPr>
              <w:rFonts w:ascii="Calibri" w:eastAsiaTheme="minorEastAsia" w:hAnsi="Calibri" w:cs="Calibri"/>
              <w:i w:val="0"/>
              <w:iCs w:val="0"/>
              <w:noProof/>
              <w:color w:val="365F91" w:themeColor="accent1" w:themeShade="BF"/>
              <w:kern w:val="2"/>
              <w:sz w:val="22"/>
              <w:szCs w:val="22"/>
              <w:rtl/>
              <w:lang w:eastAsia="en-GB"/>
              <w14:ligatures w14:val="standardContextual"/>
            </w:rPr>
          </w:pPr>
          <w:hyperlink w:anchor="_Toc212754378" w:history="1">
            <w:r w:rsidRPr="00FB6478">
              <w:rPr>
                <w:rStyle w:val="Hyperlink"/>
                <w:rFonts w:ascii="Calibri" w:hAnsi="Calibri" w:cs="Calibri"/>
                <w:i w:val="0"/>
                <w:iCs w:val="0"/>
                <w:noProof/>
                <w:color w:val="365F91" w:themeColor="accent1" w:themeShade="BF"/>
                <w:sz w:val="22"/>
                <w:szCs w:val="22"/>
                <w:rtl/>
                <w:lang w:eastAsia="en-GB"/>
              </w:rPr>
              <w:t xml:space="preserve">حوكمة </w:t>
            </w:r>
            <w:r w:rsidR="00A8028B" w:rsidRPr="00FB6478">
              <w:rPr>
                <w:rStyle w:val="Hyperlink"/>
                <w:rFonts w:ascii="Calibri" w:hAnsi="Calibri" w:cs="Calibri"/>
                <w:i w:val="0"/>
                <w:iCs w:val="0"/>
                <w:noProof/>
                <w:color w:val="365F91" w:themeColor="accent1" w:themeShade="BF"/>
                <w:sz w:val="22"/>
                <w:szCs w:val="22"/>
                <w:rtl/>
                <w:lang w:eastAsia="en-GB"/>
              </w:rPr>
              <w:t>عائدات</w:t>
            </w:r>
            <w:r w:rsidRPr="00FB6478">
              <w:rPr>
                <w:rStyle w:val="Hyperlink"/>
                <w:rFonts w:ascii="Calibri" w:hAnsi="Calibri" w:cs="Calibri"/>
                <w:i w:val="0"/>
                <w:iCs w:val="0"/>
                <w:noProof/>
                <w:color w:val="365F91" w:themeColor="accent1" w:themeShade="BF"/>
                <w:sz w:val="22"/>
                <w:szCs w:val="22"/>
                <w:rtl/>
                <w:lang w:eastAsia="en-GB"/>
              </w:rPr>
              <w:t xml:space="preserve"> التسجيلات الصوتية و</w:t>
            </w:r>
            <w:r w:rsidR="002145D1" w:rsidRPr="00FB6478">
              <w:rPr>
                <w:rStyle w:val="Hyperlink"/>
                <w:rFonts w:ascii="Calibri" w:hAnsi="Calibri" w:cs="Calibri"/>
                <w:i w:val="0"/>
                <w:iCs w:val="0"/>
                <w:noProof/>
                <w:color w:val="365F91" w:themeColor="accent1" w:themeShade="BF"/>
                <w:sz w:val="22"/>
                <w:szCs w:val="22"/>
                <w:rtl/>
                <w:lang w:eastAsia="en-GB"/>
              </w:rPr>
              <w:t>المصنفات</w:t>
            </w:r>
            <w:r w:rsidRPr="00FB6478">
              <w:rPr>
                <w:rStyle w:val="Hyperlink"/>
                <w:rFonts w:ascii="Calibri" w:hAnsi="Calibri" w:cs="Calibri"/>
                <w:i w:val="0"/>
                <w:iCs w:val="0"/>
                <w:noProof/>
                <w:color w:val="365F91" w:themeColor="accent1" w:themeShade="BF"/>
                <w:sz w:val="22"/>
                <w:szCs w:val="22"/>
                <w:rtl/>
                <w:lang w:eastAsia="en-GB"/>
              </w:rPr>
              <w:t xml:space="preserve"> السمعية البصرية في البيئة الرقمية: دراسة حالة إندونيسيا</w:t>
            </w:r>
            <w:r w:rsidRPr="00FB6478">
              <w:rPr>
                <w:rFonts w:ascii="Calibri" w:hAnsi="Calibri" w:cs="Calibri"/>
                <w:i w:val="0"/>
                <w:iCs w:val="0"/>
                <w:noProof/>
                <w:webHidden/>
                <w:color w:val="365F91" w:themeColor="accent1" w:themeShade="BF"/>
                <w:sz w:val="22"/>
                <w:szCs w:val="22"/>
                <w:rtl/>
              </w:rPr>
              <w:tab/>
            </w:r>
            <w:r w:rsidRPr="00FB6478">
              <w:rPr>
                <w:rFonts w:ascii="Calibri" w:hAnsi="Calibri" w:cs="Calibri"/>
                <w:i w:val="0"/>
                <w:iCs w:val="0"/>
                <w:noProof/>
                <w:webHidden/>
                <w:color w:val="365F91" w:themeColor="accent1" w:themeShade="BF"/>
                <w:sz w:val="22"/>
                <w:szCs w:val="22"/>
                <w:rtl/>
              </w:rPr>
              <w:fldChar w:fldCharType="begin"/>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Pr>
              <w:instrText>PAGEREF</w:instrText>
            </w:r>
            <w:r w:rsidRPr="00FB6478">
              <w:rPr>
                <w:rFonts w:ascii="Calibri" w:hAnsi="Calibri" w:cs="Calibri"/>
                <w:i w:val="0"/>
                <w:iCs w:val="0"/>
                <w:noProof/>
                <w:webHidden/>
                <w:color w:val="365F91" w:themeColor="accent1" w:themeShade="BF"/>
                <w:sz w:val="22"/>
                <w:szCs w:val="22"/>
                <w:rtl/>
              </w:rPr>
              <w:instrText xml:space="preserve"> _</w:instrText>
            </w:r>
            <w:r w:rsidRPr="00FB6478">
              <w:rPr>
                <w:rFonts w:ascii="Calibri" w:hAnsi="Calibri" w:cs="Calibri"/>
                <w:i w:val="0"/>
                <w:iCs w:val="0"/>
                <w:noProof/>
                <w:webHidden/>
                <w:color w:val="365F91" w:themeColor="accent1" w:themeShade="BF"/>
                <w:sz w:val="22"/>
                <w:szCs w:val="22"/>
              </w:rPr>
              <w:instrText>Toc212754378 \h</w:instrText>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tl/>
              </w:rPr>
            </w:r>
            <w:r w:rsidRPr="00FB6478">
              <w:rPr>
                <w:rFonts w:ascii="Calibri" w:hAnsi="Calibri" w:cs="Calibri"/>
                <w:i w:val="0"/>
                <w:iCs w:val="0"/>
                <w:noProof/>
                <w:webHidden/>
                <w:color w:val="365F91" w:themeColor="accent1" w:themeShade="BF"/>
                <w:sz w:val="22"/>
                <w:szCs w:val="22"/>
                <w:rtl/>
              </w:rPr>
              <w:fldChar w:fldCharType="separate"/>
            </w:r>
            <w:r w:rsidR="0043342F">
              <w:rPr>
                <w:rFonts w:ascii="Calibri" w:hAnsi="Calibri" w:cs="Calibri"/>
                <w:i w:val="0"/>
                <w:iCs w:val="0"/>
                <w:noProof/>
                <w:webHidden/>
                <w:color w:val="365F91" w:themeColor="accent1" w:themeShade="BF"/>
                <w:sz w:val="22"/>
                <w:szCs w:val="22"/>
                <w:rtl/>
              </w:rPr>
              <w:t>5</w:t>
            </w:r>
            <w:r w:rsidRPr="00FB6478">
              <w:rPr>
                <w:rFonts w:ascii="Calibri" w:hAnsi="Calibri" w:cs="Calibri"/>
                <w:i w:val="0"/>
                <w:iCs w:val="0"/>
                <w:noProof/>
                <w:webHidden/>
                <w:color w:val="365F91" w:themeColor="accent1" w:themeShade="BF"/>
                <w:sz w:val="22"/>
                <w:szCs w:val="22"/>
                <w:rtl/>
              </w:rPr>
              <w:fldChar w:fldCharType="end"/>
            </w:r>
          </w:hyperlink>
        </w:p>
        <w:p w14:paraId="43D153FC" w14:textId="28F9E7C9" w:rsidR="00845C16" w:rsidRPr="00FB6478" w:rsidRDefault="00845C16">
          <w:pPr>
            <w:pStyle w:val="TOC1"/>
            <w:tabs>
              <w:tab w:val="right" w:pos="9345"/>
            </w:tabs>
            <w:rPr>
              <w:rFonts w:ascii="Calibri" w:eastAsiaTheme="minorEastAsia" w:hAnsi="Calibri" w:cs="Calibri"/>
              <w:i w:val="0"/>
              <w:iCs w:val="0"/>
              <w:noProof/>
              <w:color w:val="365F91" w:themeColor="accent1" w:themeShade="BF"/>
              <w:kern w:val="2"/>
              <w:sz w:val="22"/>
              <w:szCs w:val="22"/>
              <w:rtl/>
              <w:lang w:eastAsia="en-GB"/>
              <w14:ligatures w14:val="standardContextual"/>
            </w:rPr>
          </w:pPr>
          <w:hyperlink w:anchor="_Toc212754379" w:history="1">
            <w:r w:rsidRPr="00FB6478">
              <w:rPr>
                <w:rStyle w:val="Hyperlink"/>
                <w:rFonts w:ascii="Calibri" w:hAnsi="Calibri" w:cs="Calibri"/>
                <w:i w:val="0"/>
                <w:iCs w:val="0"/>
                <w:noProof/>
                <w:color w:val="365F91" w:themeColor="accent1" w:themeShade="BF"/>
                <w:sz w:val="22"/>
                <w:szCs w:val="22"/>
                <w:rtl/>
              </w:rPr>
              <w:t xml:space="preserve">أوجه عدم المساواة العالمية في </w:t>
            </w:r>
            <w:r w:rsidR="00A8028B" w:rsidRPr="00FB6478">
              <w:rPr>
                <w:rStyle w:val="Hyperlink"/>
                <w:rFonts w:ascii="Calibri" w:hAnsi="Calibri" w:cs="Calibri"/>
                <w:i w:val="0"/>
                <w:iCs w:val="0"/>
                <w:noProof/>
                <w:color w:val="365F91" w:themeColor="accent1" w:themeShade="BF"/>
                <w:sz w:val="22"/>
                <w:szCs w:val="22"/>
                <w:rtl/>
              </w:rPr>
              <w:t>عائدات</w:t>
            </w:r>
            <w:r w:rsidRPr="00FB6478">
              <w:rPr>
                <w:rStyle w:val="Hyperlink"/>
                <w:rFonts w:ascii="Calibri" w:hAnsi="Calibri" w:cs="Calibri"/>
                <w:i w:val="0"/>
                <w:iCs w:val="0"/>
                <w:noProof/>
                <w:color w:val="365F91" w:themeColor="accent1" w:themeShade="BF"/>
                <w:sz w:val="22"/>
                <w:szCs w:val="22"/>
                <w:rtl/>
              </w:rPr>
              <w:t xml:space="preserve"> التسجيلات الصوتية و</w:t>
            </w:r>
            <w:r w:rsidR="002145D1" w:rsidRPr="00FB6478">
              <w:rPr>
                <w:rStyle w:val="Hyperlink"/>
                <w:rFonts w:ascii="Calibri" w:hAnsi="Calibri" w:cs="Calibri"/>
                <w:i w:val="0"/>
                <w:iCs w:val="0"/>
                <w:noProof/>
                <w:color w:val="365F91" w:themeColor="accent1" w:themeShade="BF"/>
                <w:sz w:val="22"/>
                <w:szCs w:val="22"/>
                <w:rtl/>
              </w:rPr>
              <w:t>المصنفات</w:t>
            </w:r>
            <w:r w:rsidRPr="00FB6478">
              <w:rPr>
                <w:rStyle w:val="Hyperlink"/>
                <w:rFonts w:ascii="Calibri" w:hAnsi="Calibri" w:cs="Calibri"/>
                <w:i w:val="0"/>
                <w:iCs w:val="0"/>
                <w:noProof/>
                <w:color w:val="365F91" w:themeColor="accent1" w:themeShade="BF"/>
                <w:sz w:val="22"/>
                <w:szCs w:val="22"/>
                <w:rtl/>
              </w:rPr>
              <w:t xml:space="preserve"> السمعية البصرية في البيئة الرقمية: ردم الفجوة بين الشمال والجنوب</w:t>
            </w:r>
            <w:r w:rsidRPr="00FB6478">
              <w:rPr>
                <w:rFonts w:ascii="Calibri" w:hAnsi="Calibri" w:cs="Calibri"/>
                <w:i w:val="0"/>
                <w:iCs w:val="0"/>
                <w:noProof/>
                <w:webHidden/>
                <w:color w:val="365F91" w:themeColor="accent1" w:themeShade="BF"/>
                <w:sz w:val="22"/>
                <w:szCs w:val="22"/>
                <w:rtl/>
              </w:rPr>
              <w:tab/>
            </w:r>
            <w:r w:rsidRPr="00FB6478">
              <w:rPr>
                <w:rFonts w:ascii="Calibri" w:hAnsi="Calibri" w:cs="Calibri"/>
                <w:i w:val="0"/>
                <w:iCs w:val="0"/>
                <w:noProof/>
                <w:webHidden/>
                <w:color w:val="365F91" w:themeColor="accent1" w:themeShade="BF"/>
                <w:sz w:val="22"/>
                <w:szCs w:val="22"/>
                <w:rtl/>
              </w:rPr>
              <w:fldChar w:fldCharType="begin"/>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Pr>
              <w:instrText>PAGEREF</w:instrText>
            </w:r>
            <w:r w:rsidRPr="00FB6478">
              <w:rPr>
                <w:rFonts w:ascii="Calibri" w:hAnsi="Calibri" w:cs="Calibri"/>
                <w:i w:val="0"/>
                <w:iCs w:val="0"/>
                <w:noProof/>
                <w:webHidden/>
                <w:color w:val="365F91" w:themeColor="accent1" w:themeShade="BF"/>
                <w:sz w:val="22"/>
                <w:szCs w:val="22"/>
                <w:rtl/>
              </w:rPr>
              <w:instrText xml:space="preserve"> _</w:instrText>
            </w:r>
            <w:r w:rsidRPr="00FB6478">
              <w:rPr>
                <w:rFonts w:ascii="Calibri" w:hAnsi="Calibri" w:cs="Calibri"/>
                <w:i w:val="0"/>
                <w:iCs w:val="0"/>
                <w:noProof/>
                <w:webHidden/>
                <w:color w:val="365F91" w:themeColor="accent1" w:themeShade="BF"/>
                <w:sz w:val="22"/>
                <w:szCs w:val="22"/>
              </w:rPr>
              <w:instrText>Toc212754379 \h</w:instrText>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tl/>
              </w:rPr>
            </w:r>
            <w:r w:rsidRPr="00FB6478">
              <w:rPr>
                <w:rFonts w:ascii="Calibri" w:hAnsi="Calibri" w:cs="Calibri"/>
                <w:i w:val="0"/>
                <w:iCs w:val="0"/>
                <w:noProof/>
                <w:webHidden/>
                <w:color w:val="365F91" w:themeColor="accent1" w:themeShade="BF"/>
                <w:sz w:val="22"/>
                <w:szCs w:val="22"/>
                <w:rtl/>
              </w:rPr>
              <w:fldChar w:fldCharType="separate"/>
            </w:r>
            <w:r w:rsidR="0043342F">
              <w:rPr>
                <w:rFonts w:ascii="Calibri" w:hAnsi="Calibri" w:cs="Calibri"/>
                <w:i w:val="0"/>
                <w:iCs w:val="0"/>
                <w:noProof/>
                <w:webHidden/>
                <w:color w:val="365F91" w:themeColor="accent1" w:themeShade="BF"/>
                <w:sz w:val="22"/>
                <w:szCs w:val="22"/>
                <w:rtl/>
              </w:rPr>
              <w:t>6</w:t>
            </w:r>
            <w:r w:rsidRPr="00FB6478">
              <w:rPr>
                <w:rFonts w:ascii="Calibri" w:hAnsi="Calibri" w:cs="Calibri"/>
                <w:i w:val="0"/>
                <w:iCs w:val="0"/>
                <w:noProof/>
                <w:webHidden/>
                <w:color w:val="365F91" w:themeColor="accent1" w:themeShade="BF"/>
                <w:sz w:val="22"/>
                <w:szCs w:val="22"/>
                <w:rtl/>
              </w:rPr>
              <w:fldChar w:fldCharType="end"/>
            </w:r>
          </w:hyperlink>
        </w:p>
        <w:p w14:paraId="508FBF5D" w14:textId="3DBA8EE6" w:rsidR="00845C16" w:rsidRPr="00FB6478" w:rsidRDefault="00845C16">
          <w:pPr>
            <w:pStyle w:val="TOC1"/>
            <w:tabs>
              <w:tab w:val="right" w:pos="9345"/>
            </w:tabs>
            <w:rPr>
              <w:rFonts w:ascii="Calibri" w:eastAsiaTheme="minorEastAsia" w:hAnsi="Calibri" w:cs="Calibri"/>
              <w:i w:val="0"/>
              <w:iCs w:val="0"/>
              <w:noProof/>
              <w:color w:val="365F91" w:themeColor="accent1" w:themeShade="BF"/>
              <w:kern w:val="2"/>
              <w:sz w:val="22"/>
              <w:szCs w:val="22"/>
              <w:rtl/>
              <w:lang w:eastAsia="en-GB"/>
              <w14:ligatures w14:val="standardContextual"/>
            </w:rPr>
          </w:pPr>
          <w:hyperlink w:anchor="_Toc212754380" w:history="1">
            <w:r w:rsidRPr="00FB6478">
              <w:rPr>
                <w:rStyle w:val="Hyperlink"/>
                <w:rFonts w:ascii="Calibri" w:hAnsi="Calibri" w:cs="Calibri"/>
                <w:i w:val="0"/>
                <w:iCs w:val="0"/>
                <w:noProof/>
                <w:color w:val="365F91" w:themeColor="accent1" w:themeShade="BF"/>
                <w:sz w:val="22"/>
                <w:szCs w:val="22"/>
                <w:rtl/>
              </w:rPr>
              <w:t>عرض المشكلة: نطاق القضايا في اقتراح إندونيسيا</w:t>
            </w:r>
            <w:r w:rsidRPr="00FB6478">
              <w:rPr>
                <w:rFonts w:ascii="Calibri" w:hAnsi="Calibri" w:cs="Calibri"/>
                <w:i w:val="0"/>
                <w:iCs w:val="0"/>
                <w:noProof/>
                <w:webHidden/>
                <w:color w:val="365F91" w:themeColor="accent1" w:themeShade="BF"/>
                <w:sz w:val="22"/>
                <w:szCs w:val="22"/>
                <w:rtl/>
              </w:rPr>
              <w:tab/>
            </w:r>
            <w:r w:rsidRPr="00FB6478">
              <w:rPr>
                <w:rFonts w:ascii="Calibri" w:hAnsi="Calibri" w:cs="Calibri"/>
                <w:i w:val="0"/>
                <w:iCs w:val="0"/>
                <w:noProof/>
                <w:webHidden/>
                <w:color w:val="365F91" w:themeColor="accent1" w:themeShade="BF"/>
                <w:sz w:val="22"/>
                <w:szCs w:val="22"/>
                <w:rtl/>
              </w:rPr>
              <w:fldChar w:fldCharType="begin"/>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Pr>
              <w:instrText>PAGEREF</w:instrText>
            </w:r>
            <w:r w:rsidRPr="00FB6478">
              <w:rPr>
                <w:rFonts w:ascii="Calibri" w:hAnsi="Calibri" w:cs="Calibri"/>
                <w:i w:val="0"/>
                <w:iCs w:val="0"/>
                <w:noProof/>
                <w:webHidden/>
                <w:color w:val="365F91" w:themeColor="accent1" w:themeShade="BF"/>
                <w:sz w:val="22"/>
                <w:szCs w:val="22"/>
                <w:rtl/>
              </w:rPr>
              <w:instrText xml:space="preserve"> _</w:instrText>
            </w:r>
            <w:r w:rsidRPr="00FB6478">
              <w:rPr>
                <w:rFonts w:ascii="Calibri" w:hAnsi="Calibri" w:cs="Calibri"/>
                <w:i w:val="0"/>
                <w:iCs w:val="0"/>
                <w:noProof/>
                <w:webHidden/>
                <w:color w:val="365F91" w:themeColor="accent1" w:themeShade="BF"/>
                <w:sz w:val="22"/>
                <w:szCs w:val="22"/>
              </w:rPr>
              <w:instrText>Toc212754380 \h</w:instrText>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tl/>
              </w:rPr>
            </w:r>
            <w:r w:rsidRPr="00FB6478">
              <w:rPr>
                <w:rFonts w:ascii="Calibri" w:hAnsi="Calibri" w:cs="Calibri"/>
                <w:i w:val="0"/>
                <w:iCs w:val="0"/>
                <w:noProof/>
                <w:webHidden/>
                <w:color w:val="365F91" w:themeColor="accent1" w:themeShade="BF"/>
                <w:sz w:val="22"/>
                <w:szCs w:val="22"/>
                <w:rtl/>
              </w:rPr>
              <w:fldChar w:fldCharType="separate"/>
            </w:r>
            <w:r w:rsidR="0043342F">
              <w:rPr>
                <w:rFonts w:ascii="Calibri" w:hAnsi="Calibri" w:cs="Calibri"/>
                <w:i w:val="0"/>
                <w:iCs w:val="0"/>
                <w:noProof/>
                <w:webHidden/>
                <w:color w:val="365F91" w:themeColor="accent1" w:themeShade="BF"/>
                <w:sz w:val="22"/>
                <w:szCs w:val="22"/>
                <w:rtl/>
              </w:rPr>
              <w:t>8</w:t>
            </w:r>
            <w:r w:rsidRPr="00FB6478">
              <w:rPr>
                <w:rFonts w:ascii="Calibri" w:hAnsi="Calibri" w:cs="Calibri"/>
                <w:i w:val="0"/>
                <w:iCs w:val="0"/>
                <w:noProof/>
                <w:webHidden/>
                <w:color w:val="365F91" w:themeColor="accent1" w:themeShade="BF"/>
                <w:sz w:val="22"/>
                <w:szCs w:val="22"/>
                <w:rtl/>
              </w:rPr>
              <w:fldChar w:fldCharType="end"/>
            </w:r>
          </w:hyperlink>
        </w:p>
        <w:p w14:paraId="35AD444D" w14:textId="7054C273" w:rsidR="00845C16" w:rsidRPr="00FB6478" w:rsidRDefault="00845C16">
          <w:pPr>
            <w:pStyle w:val="TOC1"/>
            <w:tabs>
              <w:tab w:val="right" w:pos="9345"/>
            </w:tabs>
            <w:rPr>
              <w:rFonts w:ascii="Calibri" w:eastAsiaTheme="minorEastAsia" w:hAnsi="Calibri" w:cs="Calibri"/>
              <w:i w:val="0"/>
              <w:iCs w:val="0"/>
              <w:noProof/>
              <w:color w:val="365F91" w:themeColor="accent1" w:themeShade="BF"/>
              <w:kern w:val="2"/>
              <w:sz w:val="22"/>
              <w:szCs w:val="22"/>
              <w:rtl/>
              <w:lang w:eastAsia="en-GB"/>
              <w14:ligatures w14:val="standardContextual"/>
            </w:rPr>
          </w:pPr>
          <w:hyperlink w:anchor="_Toc212754381" w:history="1">
            <w:r w:rsidRPr="00FB6478">
              <w:rPr>
                <w:rStyle w:val="Hyperlink"/>
                <w:rFonts w:ascii="Calibri" w:hAnsi="Calibri" w:cs="Calibri"/>
                <w:i w:val="0"/>
                <w:iCs w:val="0"/>
                <w:noProof/>
                <w:color w:val="365F91" w:themeColor="accent1" w:themeShade="BF"/>
                <w:sz w:val="22"/>
                <w:szCs w:val="22"/>
                <w:rtl/>
              </w:rPr>
              <w:t>خاتمة: نحو عالم منصف في ظل العولمة</w:t>
            </w:r>
            <w:r w:rsidRPr="00FB6478">
              <w:rPr>
                <w:rFonts w:ascii="Calibri" w:hAnsi="Calibri" w:cs="Calibri"/>
                <w:i w:val="0"/>
                <w:iCs w:val="0"/>
                <w:noProof/>
                <w:webHidden/>
                <w:color w:val="365F91" w:themeColor="accent1" w:themeShade="BF"/>
                <w:sz w:val="22"/>
                <w:szCs w:val="22"/>
                <w:rtl/>
              </w:rPr>
              <w:tab/>
            </w:r>
            <w:r w:rsidRPr="00FB6478">
              <w:rPr>
                <w:rFonts w:ascii="Calibri" w:hAnsi="Calibri" w:cs="Calibri"/>
                <w:i w:val="0"/>
                <w:iCs w:val="0"/>
                <w:noProof/>
                <w:webHidden/>
                <w:color w:val="365F91" w:themeColor="accent1" w:themeShade="BF"/>
                <w:sz w:val="22"/>
                <w:szCs w:val="22"/>
                <w:rtl/>
              </w:rPr>
              <w:fldChar w:fldCharType="begin"/>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Pr>
              <w:instrText>PAGEREF</w:instrText>
            </w:r>
            <w:r w:rsidRPr="00FB6478">
              <w:rPr>
                <w:rFonts w:ascii="Calibri" w:hAnsi="Calibri" w:cs="Calibri"/>
                <w:i w:val="0"/>
                <w:iCs w:val="0"/>
                <w:noProof/>
                <w:webHidden/>
                <w:color w:val="365F91" w:themeColor="accent1" w:themeShade="BF"/>
                <w:sz w:val="22"/>
                <w:szCs w:val="22"/>
                <w:rtl/>
              </w:rPr>
              <w:instrText xml:space="preserve"> _</w:instrText>
            </w:r>
            <w:r w:rsidRPr="00FB6478">
              <w:rPr>
                <w:rFonts w:ascii="Calibri" w:hAnsi="Calibri" w:cs="Calibri"/>
                <w:i w:val="0"/>
                <w:iCs w:val="0"/>
                <w:noProof/>
                <w:webHidden/>
                <w:color w:val="365F91" w:themeColor="accent1" w:themeShade="BF"/>
                <w:sz w:val="22"/>
                <w:szCs w:val="22"/>
              </w:rPr>
              <w:instrText>Toc212754381 \h</w:instrText>
            </w:r>
            <w:r w:rsidRPr="00FB6478">
              <w:rPr>
                <w:rFonts w:ascii="Calibri" w:hAnsi="Calibri" w:cs="Calibri"/>
                <w:i w:val="0"/>
                <w:iCs w:val="0"/>
                <w:noProof/>
                <w:webHidden/>
                <w:color w:val="365F91" w:themeColor="accent1" w:themeShade="BF"/>
                <w:sz w:val="22"/>
                <w:szCs w:val="22"/>
                <w:rtl/>
              </w:rPr>
              <w:instrText xml:space="preserve"> </w:instrText>
            </w:r>
            <w:r w:rsidRPr="00FB6478">
              <w:rPr>
                <w:rFonts w:ascii="Calibri" w:hAnsi="Calibri" w:cs="Calibri"/>
                <w:i w:val="0"/>
                <w:iCs w:val="0"/>
                <w:noProof/>
                <w:webHidden/>
                <w:color w:val="365F91" w:themeColor="accent1" w:themeShade="BF"/>
                <w:sz w:val="22"/>
                <w:szCs w:val="22"/>
                <w:rtl/>
              </w:rPr>
            </w:r>
            <w:r w:rsidRPr="00FB6478">
              <w:rPr>
                <w:rFonts w:ascii="Calibri" w:hAnsi="Calibri" w:cs="Calibri"/>
                <w:i w:val="0"/>
                <w:iCs w:val="0"/>
                <w:noProof/>
                <w:webHidden/>
                <w:color w:val="365F91" w:themeColor="accent1" w:themeShade="BF"/>
                <w:sz w:val="22"/>
                <w:szCs w:val="22"/>
                <w:rtl/>
              </w:rPr>
              <w:fldChar w:fldCharType="separate"/>
            </w:r>
            <w:r w:rsidR="0043342F">
              <w:rPr>
                <w:rFonts w:ascii="Calibri" w:hAnsi="Calibri" w:cs="Calibri"/>
                <w:i w:val="0"/>
                <w:iCs w:val="0"/>
                <w:noProof/>
                <w:webHidden/>
                <w:color w:val="365F91" w:themeColor="accent1" w:themeShade="BF"/>
                <w:sz w:val="22"/>
                <w:szCs w:val="22"/>
                <w:rtl/>
              </w:rPr>
              <w:t>10</w:t>
            </w:r>
            <w:r w:rsidRPr="00FB6478">
              <w:rPr>
                <w:rFonts w:ascii="Calibri" w:hAnsi="Calibri" w:cs="Calibri"/>
                <w:i w:val="0"/>
                <w:iCs w:val="0"/>
                <w:noProof/>
                <w:webHidden/>
                <w:color w:val="365F91" w:themeColor="accent1" w:themeShade="BF"/>
                <w:sz w:val="22"/>
                <w:szCs w:val="22"/>
                <w:rtl/>
              </w:rPr>
              <w:fldChar w:fldCharType="end"/>
            </w:r>
          </w:hyperlink>
        </w:p>
        <w:p w14:paraId="40DFABAB" w14:textId="2F037E69" w:rsidR="00845C16" w:rsidRPr="00D6366D" w:rsidRDefault="00845C16">
          <w:r w:rsidRPr="00FB6478">
            <w:rPr>
              <w:rFonts w:ascii="Calibri" w:hAnsi="Calibri" w:cs="Calibri"/>
              <w:noProof/>
              <w:sz w:val="22"/>
              <w:szCs w:val="22"/>
            </w:rPr>
            <w:fldChar w:fldCharType="end"/>
          </w:r>
        </w:p>
      </w:sdtContent>
    </w:sdt>
    <w:p w14:paraId="26C2E4C9" w14:textId="4EF0D671" w:rsidR="0059040B" w:rsidRPr="00D6366D" w:rsidRDefault="0059040B" w:rsidP="000D0D56">
      <w:pPr>
        <w:pStyle w:val="Endofdocument-Annex"/>
        <w:spacing w:after="240" w:line="360" w:lineRule="auto"/>
        <w:ind w:left="0"/>
        <w:rPr>
          <w:rFonts w:ascii="Arial" w:hAnsi="Arial" w:cs="Calibri"/>
          <w:i/>
          <w:sz w:val="24"/>
          <w:szCs w:val="24"/>
          <w:rtl/>
        </w:rPr>
      </w:pPr>
    </w:p>
    <w:p w14:paraId="4021B2EF" w14:textId="3F49A726" w:rsidR="001E2442" w:rsidRDefault="001E2442">
      <w:pPr>
        <w:bidi w:val="0"/>
        <w:rPr>
          <w:rFonts w:ascii="Arial" w:hAnsi="Arial" w:cs="Calibri"/>
          <w:i/>
          <w:sz w:val="22"/>
          <w:szCs w:val="22"/>
          <w:rtl/>
        </w:rPr>
      </w:pPr>
      <w:r>
        <w:rPr>
          <w:rFonts w:ascii="Arial" w:hAnsi="Arial" w:cs="Calibri"/>
          <w:i/>
          <w:sz w:val="22"/>
          <w:szCs w:val="22"/>
          <w:rtl/>
        </w:rPr>
        <w:br w:type="page"/>
      </w:r>
    </w:p>
    <w:p w14:paraId="5CBAC6E6" w14:textId="77777777" w:rsidR="00A8028B" w:rsidRPr="00483EB5" w:rsidRDefault="00A8028B" w:rsidP="00A8028B">
      <w:pPr>
        <w:spacing w:after="120"/>
        <w:rPr>
          <w:rFonts w:ascii="Arial" w:hAnsi="Arial" w:cs="Calibri"/>
          <w:i/>
          <w:iCs/>
          <w:sz w:val="24"/>
          <w:szCs w:val="24"/>
          <w:rtl/>
        </w:rPr>
      </w:pPr>
      <w:bookmarkStart w:id="12" w:name="_Toc212754376"/>
      <w:r w:rsidRPr="00483EB5">
        <w:rPr>
          <w:rFonts w:ascii="Arial" w:hAnsi="Arial" w:cs="Calibri" w:hint="cs"/>
          <w:i/>
          <w:iCs/>
          <w:sz w:val="24"/>
          <w:szCs w:val="24"/>
          <w:rtl/>
        </w:rPr>
        <w:lastRenderedPageBreak/>
        <w:t>ورقة</w:t>
      </w:r>
      <w:r w:rsidRPr="00483EB5">
        <w:rPr>
          <w:rFonts w:ascii="Arial" w:hAnsi="Arial" w:cs="Calibri"/>
          <w:i/>
          <w:iCs/>
          <w:sz w:val="24"/>
          <w:szCs w:val="24"/>
          <w:rtl/>
        </w:rPr>
        <w:t xml:space="preserve"> عمل</w:t>
      </w:r>
    </w:p>
    <w:p w14:paraId="046D50DB" w14:textId="77777777" w:rsidR="00A8028B" w:rsidRPr="00A8028B" w:rsidRDefault="00A8028B" w:rsidP="00A8028B">
      <w:pPr>
        <w:spacing w:after="120"/>
        <w:rPr>
          <w:rFonts w:ascii="Arial" w:hAnsi="Arial" w:cs="Calibri"/>
          <w:sz w:val="24"/>
          <w:szCs w:val="24"/>
          <w:rtl/>
        </w:rPr>
      </w:pPr>
      <w:r w:rsidRPr="00A8028B">
        <w:rPr>
          <w:rFonts w:ascii="Arial" w:hAnsi="Arial" w:cs="Calibri"/>
          <w:sz w:val="24"/>
          <w:szCs w:val="24"/>
          <w:rtl/>
        </w:rPr>
        <w:t xml:space="preserve">اقتراح </w:t>
      </w:r>
      <w:r w:rsidRPr="00A8028B">
        <w:rPr>
          <w:rFonts w:ascii="Arial" w:hAnsi="Arial" w:cs="Calibri" w:hint="cs"/>
          <w:sz w:val="24"/>
          <w:szCs w:val="24"/>
          <w:rtl/>
        </w:rPr>
        <w:t xml:space="preserve">تقدمه </w:t>
      </w:r>
      <w:r w:rsidRPr="00A8028B">
        <w:rPr>
          <w:rFonts w:ascii="Arial" w:hAnsi="Arial" w:cs="Calibri"/>
          <w:sz w:val="24"/>
          <w:szCs w:val="24"/>
          <w:rtl/>
        </w:rPr>
        <w:t xml:space="preserve">إندونيسيا بشأن صك ملزم قانونًا لحوكمة </w:t>
      </w:r>
      <w:r w:rsidRPr="00A8028B">
        <w:rPr>
          <w:rFonts w:ascii="Arial" w:hAnsi="Arial" w:cs="Calibri" w:hint="cs"/>
          <w:sz w:val="24"/>
          <w:szCs w:val="24"/>
          <w:rtl/>
        </w:rPr>
        <w:t>عائدات حق المؤلف</w:t>
      </w:r>
      <w:r w:rsidRPr="00A8028B">
        <w:rPr>
          <w:rFonts w:ascii="Arial" w:hAnsi="Arial" w:cs="Calibri"/>
          <w:sz w:val="24"/>
          <w:szCs w:val="24"/>
          <w:rtl/>
        </w:rPr>
        <w:t xml:space="preserve"> في البيئة الرقمية</w:t>
      </w:r>
    </w:p>
    <w:p w14:paraId="1ADA44B4" w14:textId="288BBD62" w:rsidR="00A8028B" w:rsidRDefault="00A8028B" w:rsidP="00A8028B">
      <w:pPr>
        <w:spacing w:after="120"/>
        <w:rPr>
          <w:rFonts w:ascii="Arial" w:hAnsi="Arial" w:cs="Calibri"/>
          <w:sz w:val="24"/>
          <w:szCs w:val="24"/>
          <w:rtl/>
        </w:rPr>
      </w:pPr>
      <w:r w:rsidRPr="00A8028B">
        <w:rPr>
          <w:rFonts w:ascii="Arial" w:hAnsi="Arial" w:cs="Calibri"/>
          <w:i/>
          <w:iCs/>
          <w:sz w:val="24"/>
          <w:szCs w:val="24"/>
          <w:rtl/>
        </w:rPr>
        <w:t xml:space="preserve">تعزيز فرص </w:t>
      </w:r>
      <w:r w:rsidRPr="00A8028B">
        <w:rPr>
          <w:rFonts w:ascii="Arial" w:hAnsi="Arial" w:cs="Calibri" w:hint="cs"/>
          <w:i/>
          <w:iCs/>
          <w:sz w:val="24"/>
          <w:szCs w:val="24"/>
          <w:rtl/>
        </w:rPr>
        <w:t>منصفة</w:t>
      </w:r>
      <w:r w:rsidRPr="00A8028B">
        <w:rPr>
          <w:rFonts w:ascii="Arial" w:hAnsi="Arial" w:cs="Calibri"/>
          <w:i/>
          <w:iCs/>
          <w:sz w:val="24"/>
          <w:szCs w:val="24"/>
          <w:rtl/>
        </w:rPr>
        <w:t xml:space="preserve"> في عالم معولم</w:t>
      </w:r>
    </w:p>
    <w:p w14:paraId="19F18BBD" w14:textId="5F5AE082" w:rsidR="00616CF5" w:rsidRPr="00483EB5" w:rsidRDefault="00D979FC" w:rsidP="00483EB5">
      <w:pPr>
        <w:pStyle w:val="Heading1"/>
      </w:pPr>
      <w:r w:rsidRPr="00483EB5">
        <w:rPr>
          <w:rtl/>
        </w:rPr>
        <w:t>موجز تنفيذي</w:t>
      </w:r>
      <w:bookmarkEnd w:id="12"/>
    </w:p>
    <w:p w14:paraId="628AA368" w14:textId="1898A998" w:rsidR="00616CF5" w:rsidRPr="00616CF5" w:rsidRDefault="00616CF5" w:rsidP="00D979FC">
      <w:pPr>
        <w:spacing w:after="240"/>
        <w:ind w:firstLine="567"/>
        <w:rPr>
          <w:rFonts w:asciiTheme="minorHAnsi" w:hAnsiTheme="minorHAnsi" w:cstheme="minorHAnsi"/>
          <w:sz w:val="22"/>
          <w:szCs w:val="22"/>
          <w:lang w:eastAsia="en-GB"/>
        </w:rPr>
      </w:pPr>
      <w:r w:rsidRPr="00616CF5">
        <w:rPr>
          <w:rFonts w:asciiTheme="minorHAnsi" w:hAnsiTheme="minorHAnsi" w:cstheme="minorHAnsi"/>
          <w:b/>
          <w:bCs/>
          <w:sz w:val="22"/>
          <w:szCs w:val="22"/>
          <w:rtl/>
          <w:lang w:eastAsia="en-GB"/>
        </w:rPr>
        <w:t>لا تزال صناعة الموسيقى الرقمية العالمية تعكس تفاوتًا ملحوظًا بين البلدان المتقدمة والبلدان النامية.</w:t>
      </w:r>
      <w:r w:rsidRPr="00616CF5">
        <w:rPr>
          <w:rFonts w:asciiTheme="minorHAnsi" w:hAnsiTheme="minorHAnsi" w:cstheme="minorHAnsi"/>
          <w:sz w:val="22"/>
          <w:szCs w:val="22"/>
          <w:rtl/>
          <w:lang w:eastAsia="en-GB"/>
        </w:rPr>
        <w:t xml:space="preserve"> ففي حين أن </w:t>
      </w:r>
      <w:r w:rsidR="00BD15DA" w:rsidRPr="00D6366D">
        <w:rPr>
          <w:rFonts w:asciiTheme="minorHAnsi" w:hAnsiTheme="minorHAnsi" w:cstheme="minorHAnsi"/>
          <w:sz w:val="22"/>
          <w:szCs w:val="22"/>
          <w:rtl/>
          <w:lang w:eastAsia="en-GB"/>
        </w:rPr>
        <w:t>بلدان</w:t>
      </w:r>
      <w:r w:rsidRPr="00616CF5">
        <w:rPr>
          <w:rFonts w:asciiTheme="minorHAnsi" w:hAnsiTheme="minorHAnsi" w:cstheme="minorHAnsi"/>
          <w:sz w:val="22"/>
          <w:szCs w:val="22"/>
          <w:rtl/>
          <w:lang w:eastAsia="en-GB"/>
        </w:rPr>
        <w:t xml:space="preserve"> الشمال العالمي قد اضطلعت بدور ريادي في تشكيل النظام البيئي الرقمي، من خلال المنصات الكبرى، وأنظمة التوزيع الخوارزمية، ونماذج </w:t>
      </w:r>
      <w:r w:rsidR="002145D1">
        <w:rPr>
          <w:rFonts w:asciiTheme="minorHAnsi" w:hAnsiTheme="minorHAnsi" w:cstheme="minorHAnsi"/>
          <w:sz w:val="22"/>
          <w:szCs w:val="22"/>
          <w:rtl/>
          <w:lang w:eastAsia="en-GB"/>
        </w:rPr>
        <w:t>المصنفات</w:t>
      </w:r>
      <w:r w:rsidRPr="00616CF5">
        <w:rPr>
          <w:rFonts w:asciiTheme="minorHAnsi" w:hAnsiTheme="minorHAnsi" w:cstheme="minorHAnsi"/>
          <w:sz w:val="22"/>
          <w:szCs w:val="22"/>
          <w:rtl/>
          <w:lang w:eastAsia="en-GB"/>
        </w:rPr>
        <w:t xml:space="preserve"> القائمة على الاشتراك، لا تزال العديد من </w:t>
      </w:r>
      <w:r w:rsidR="00BD15DA" w:rsidRPr="00D6366D">
        <w:rPr>
          <w:rFonts w:asciiTheme="minorHAnsi" w:hAnsiTheme="minorHAnsi" w:cstheme="minorHAnsi"/>
          <w:sz w:val="22"/>
          <w:szCs w:val="22"/>
          <w:rtl/>
          <w:lang w:eastAsia="en-GB"/>
        </w:rPr>
        <w:t>بلدان</w:t>
      </w:r>
      <w:r w:rsidRPr="00616CF5">
        <w:rPr>
          <w:rFonts w:asciiTheme="minorHAnsi" w:hAnsiTheme="minorHAnsi" w:cstheme="minorHAnsi"/>
          <w:sz w:val="22"/>
          <w:szCs w:val="22"/>
          <w:rtl/>
          <w:lang w:eastAsia="en-GB"/>
        </w:rPr>
        <w:t xml:space="preserve"> الجنوب العالمي تواجه تحديات أساسية، من بينها البُنى القانونية غير المتطورة، وضعف القدرات المؤسسية لدى منظمات الإدارة الجماعية، وانتشار ممارسات استخدام الموسيقى دون تعويض مناسب. ونتيجة لذلك، يُستبعد المبدعون في البلدان النامية في كثير من الأحيان من آليات التوزيع ال</w:t>
      </w:r>
      <w:r w:rsidR="008856A8" w:rsidRPr="00D6366D">
        <w:rPr>
          <w:rFonts w:asciiTheme="minorHAnsi" w:hAnsiTheme="minorHAnsi" w:cstheme="minorHAnsi"/>
          <w:sz w:val="22"/>
          <w:szCs w:val="22"/>
          <w:rtl/>
          <w:lang w:eastAsia="en-GB"/>
        </w:rPr>
        <w:t xml:space="preserve">منصف </w:t>
      </w:r>
      <w:r w:rsidRPr="00616CF5">
        <w:rPr>
          <w:rFonts w:asciiTheme="minorHAnsi" w:hAnsiTheme="minorHAnsi" w:cstheme="minorHAnsi"/>
          <w:sz w:val="22"/>
          <w:szCs w:val="22"/>
          <w:rtl/>
          <w:lang w:eastAsia="en-GB"/>
        </w:rPr>
        <w:t>لل</w:t>
      </w:r>
      <w:r w:rsidR="00A8028B">
        <w:rPr>
          <w:rFonts w:asciiTheme="minorHAnsi" w:hAnsiTheme="minorHAnsi" w:cstheme="minorHAnsi"/>
          <w:sz w:val="22"/>
          <w:szCs w:val="22"/>
          <w:rtl/>
          <w:lang w:eastAsia="en-GB"/>
        </w:rPr>
        <w:t>عائدات</w:t>
      </w:r>
      <w:r w:rsidRPr="00616CF5">
        <w:rPr>
          <w:rFonts w:asciiTheme="minorHAnsi" w:hAnsiTheme="minorHAnsi" w:cstheme="minorHAnsi"/>
          <w:sz w:val="22"/>
          <w:szCs w:val="22"/>
          <w:rtl/>
          <w:lang w:eastAsia="en-GB"/>
        </w:rPr>
        <w:t>، رغم مساهماتهم المتزايدة والفاعلة في المشهد الموسيقي العالمي</w:t>
      </w:r>
      <w:r w:rsidRPr="00616CF5">
        <w:rPr>
          <w:rFonts w:asciiTheme="minorHAnsi" w:hAnsiTheme="minorHAnsi" w:cstheme="minorHAnsi"/>
          <w:sz w:val="22"/>
          <w:szCs w:val="22"/>
          <w:lang w:eastAsia="en-GB"/>
        </w:rPr>
        <w:t>.</w:t>
      </w:r>
    </w:p>
    <w:p w14:paraId="041E0830" w14:textId="18751CEC" w:rsidR="00616CF5" w:rsidRPr="00616CF5" w:rsidRDefault="005310EC" w:rsidP="00D979FC">
      <w:pPr>
        <w:spacing w:after="240"/>
        <w:ind w:firstLine="567"/>
        <w:rPr>
          <w:rFonts w:asciiTheme="minorHAnsi" w:hAnsiTheme="minorHAnsi" w:cstheme="minorHAnsi"/>
          <w:sz w:val="22"/>
          <w:szCs w:val="22"/>
          <w:lang w:eastAsia="en-GB"/>
        </w:rPr>
      </w:pPr>
      <w:r w:rsidRPr="00D6366D">
        <w:rPr>
          <w:rFonts w:asciiTheme="minorHAnsi" w:hAnsiTheme="minorHAnsi" w:cstheme="minorHAnsi" w:hint="cs"/>
          <w:b/>
          <w:bCs/>
          <w:sz w:val="22"/>
          <w:szCs w:val="22"/>
          <w:rtl/>
          <w:lang w:eastAsia="en-GB"/>
        </w:rPr>
        <w:t>و</w:t>
      </w:r>
      <w:r w:rsidR="00616CF5" w:rsidRPr="00616CF5">
        <w:rPr>
          <w:rFonts w:asciiTheme="minorHAnsi" w:hAnsiTheme="minorHAnsi" w:cstheme="minorHAnsi"/>
          <w:b/>
          <w:bCs/>
          <w:sz w:val="22"/>
          <w:szCs w:val="22"/>
          <w:rtl/>
          <w:lang w:eastAsia="en-GB"/>
        </w:rPr>
        <w:t xml:space="preserve">تحدد هذه </w:t>
      </w:r>
      <w:r w:rsidR="002F3C64" w:rsidRPr="00D6366D">
        <w:rPr>
          <w:rFonts w:asciiTheme="minorHAnsi" w:hAnsiTheme="minorHAnsi" w:cstheme="minorHAnsi"/>
          <w:b/>
          <w:bCs/>
          <w:sz w:val="22"/>
          <w:szCs w:val="22"/>
          <w:rtl/>
          <w:lang w:eastAsia="en-GB"/>
        </w:rPr>
        <w:t>الورقة</w:t>
      </w:r>
      <w:r w:rsidR="00616CF5" w:rsidRPr="00616CF5">
        <w:rPr>
          <w:rFonts w:asciiTheme="minorHAnsi" w:hAnsiTheme="minorHAnsi" w:cstheme="minorHAnsi"/>
          <w:b/>
          <w:bCs/>
          <w:sz w:val="22"/>
          <w:szCs w:val="22"/>
          <w:rtl/>
          <w:lang w:eastAsia="en-GB"/>
        </w:rPr>
        <w:t xml:space="preserve"> أربعة تحديات رئيسية في حوكمة </w:t>
      </w:r>
      <w:r w:rsidR="00A8028B">
        <w:rPr>
          <w:rFonts w:asciiTheme="minorHAnsi" w:hAnsiTheme="minorHAnsi" w:cstheme="minorHAnsi"/>
          <w:b/>
          <w:bCs/>
          <w:sz w:val="22"/>
          <w:szCs w:val="22"/>
          <w:rtl/>
          <w:lang w:eastAsia="en-GB"/>
        </w:rPr>
        <w:t>عائدات</w:t>
      </w:r>
      <w:r w:rsidR="00616CF5" w:rsidRPr="00616CF5">
        <w:rPr>
          <w:rFonts w:asciiTheme="minorHAnsi" w:hAnsiTheme="minorHAnsi" w:cstheme="minorHAnsi"/>
          <w:b/>
          <w:bCs/>
          <w:sz w:val="22"/>
          <w:szCs w:val="22"/>
          <w:rtl/>
          <w:lang w:eastAsia="en-GB"/>
        </w:rPr>
        <w:t xml:space="preserve"> الموسيقى والمواد السمعية البصرية على المنصات الرقمية</w:t>
      </w:r>
      <w:r w:rsidR="00616CF5" w:rsidRPr="00616CF5">
        <w:rPr>
          <w:rFonts w:asciiTheme="minorHAnsi" w:hAnsiTheme="minorHAnsi" w:cstheme="minorHAnsi"/>
          <w:sz w:val="22"/>
          <w:szCs w:val="22"/>
          <w:rtl/>
          <w:lang w:eastAsia="en-GB"/>
        </w:rPr>
        <w:t xml:space="preserve">، وهي: </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1</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 xml:space="preserve"> الإطار الخاص بجمع ال</w:t>
      </w:r>
      <w:r w:rsidR="00A8028B">
        <w:rPr>
          <w:rFonts w:asciiTheme="minorHAnsi" w:hAnsiTheme="minorHAnsi" w:cstheme="minorHAnsi"/>
          <w:sz w:val="22"/>
          <w:szCs w:val="22"/>
          <w:rtl/>
          <w:lang w:eastAsia="en-GB"/>
        </w:rPr>
        <w:t>عائدات</w:t>
      </w:r>
      <w:r w:rsidR="00616CF5" w:rsidRPr="00616CF5">
        <w:rPr>
          <w:rFonts w:asciiTheme="minorHAnsi" w:hAnsiTheme="minorHAnsi" w:cstheme="minorHAnsi"/>
          <w:sz w:val="22"/>
          <w:szCs w:val="22"/>
          <w:rtl/>
          <w:lang w:eastAsia="en-GB"/>
        </w:rPr>
        <w:t xml:space="preserve"> وتوزيعها</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 xml:space="preserve"> </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2</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 xml:space="preserve"> الآليات المعتمدة في تخصيص ال</w:t>
      </w:r>
      <w:r w:rsidR="00A8028B">
        <w:rPr>
          <w:rFonts w:asciiTheme="minorHAnsi" w:hAnsiTheme="minorHAnsi" w:cstheme="minorHAnsi"/>
          <w:sz w:val="22"/>
          <w:szCs w:val="22"/>
          <w:rtl/>
          <w:lang w:eastAsia="en-GB"/>
        </w:rPr>
        <w:t>عائدات</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 xml:space="preserve"> </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3</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 xml:space="preserve"> مركزية قاعدة بيانات حق المؤلف العالمية</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 xml:space="preserve"> و</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4</w:t>
      </w:r>
      <w:r w:rsidR="00FE520E" w:rsidRPr="00D6366D">
        <w:rPr>
          <w:rFonts w:asciiTheme="minorHAnsi" w:hAnsiTheme="minorHAnsi" w:cstheme="minorHAnsi" w:hint="cs"/>
          <w:sz w:val="22"/>
          <w:szCs w:val="22"/>
          <w:rtl/>
          <w:lang w:eastAsia="en-GB"/>
        </w:rPr>
        <w:t>"</w:t>
      </w:r>
      <w:r w:rsidR="00616CF5" w:rsidRPr="00616CF5">
        <w:rPr>
          <w:rFonts w:asciiTheme="minorHAnsi" w:hAnsiTheme="minorHAnsi" w:cstheme="minorHAnsi"/>
          <w:sz w:val="22"/>
          <w:szCs w:val="22"/>
          <w:rtl/>
          <w:lang w:eastAsia="en-GB"/>
        </w:rPr>
        <w:t xml:space="preserve"> التفاوت في تقييم </w:t>
      </w:r>
      <w:r w:rsidR="00A8028B">
        <w:rPr>
          <w:rFonts w:asciiTheme="minorHAnsi" w:hAnsiTheme="minorHAnsi" w:cstheme="minorHAnsi"/>
          <w:sz w:val="22"/>
          <w:szCs w:val="22"/>
          <w:rtl/>
          <w:lang w:eastAsia="en-GB"/>
        </w:rPr>
        <w:t>عائدات</w:t>
      </w:r>
      <w:r w:rsidR="00616CF5" w:rsidRPr="00616CF5">
        <w:rPr>
          <w:rFonts w:asciiTheme="minorHAnsi" w:hAnsiTheme="minorHAnsi" w:cstheme="minorHAnsi"/>
          <w:sz w:val="22"/>
          <w:szCs w:val="22"/>
          <w:rtl/>
          <w:lang w:eastAsia="en-GB"/>
        </w:rPr>
        <w:t xml:space="preserve"> حق المؤلف. وفي هذا السياق، </w:t>
      </w:r>
      <w:r w:rsidR="00616CF5" w:rsidRPr="00616CF5">
        <w:rPr>
          <w:rFonts w:asciiTheme="minorHAnsi" w:hAnsiTheme="minorHAnsi" w:cstheme="minorHAnsi"/>
          <w:b/>
          <w:bCs/>
          <w:sz w:val="22"/>
          <w:szCs w:val="22"/>
          <w:rtl/>
          <w:lang w:eastAsia="en-GB"/>
        </w:rPr>
        <w:t xml:space="preserve">تدعو </w:t>
      </w:r>
      <w:r w:rsidR="002F3C64" w:rsidRPr="00D6366D">
        <w:rPr>
          <w:rFonts w:asciiTheme="minorHAnsi" w:hAnsiTheme="minorHAnsi" w:cstheme="minorHAnsi"/>
          <w:b/>
          <w:bCs/>
          <w:sz w:val="22"/>
          <w:szCs w:val="22"/>
          <w:rtl/>
          <w:lang w:eastAsia="en-GB"/>
        </w:rPr>
        <w:t>الورقة</w:t>
      </w:r>
      <w:r w:rsidR="00616CF5" w:rsidRPr="00616CF5">
        <w:rPr>
          <w:rFonts w:asciiTheme="minorHAnsi" w:hAnsiTheme="minorHAnsi" w:cstheme="minorHAnsi"/>
          <w:b/>
          <w:bCs/>
          <w:sz w:val="22"/>
          <w:szCs w:val="22"/>
          <w:rtl/>
          <w:lang w:eastAsia="en-GB"/>
        </w:rPr>
        <w:t xml:space="preserve"> إلى اعتماد اقتراح يُتصوَّر أن يكون صكًا ملزمًا قانونًا بشأن حوكمة </w:t>
      </w:r>
      <w:r w:rsidR="00A8028B">
        <w:rPr>
          <w:rFonts w:asciiTheme="minorHAnsi" w:hAnsiTheme="minorHAnsi" w:cstheme="minorHAnsi"/>
          <w:b/>
          <w:bCs/>
          <w:sz w:val="22"/>
          <w:szCs w:val="22"/>
          <w:rtl/>
          <w:lang w:eastAsia="en-GB"/>
        </w:rPr>
        <w:t>عائدات</w:t>
      </w:r>
      <w:r w:rsidR="00616CF5" w:rsidRPr="00616CF5">
        <w:rPr>
          <w:rFonts w:asciiTheme="minorHAnsi" w:hAnsiTheme="minorHAnsi" w:cstheme="minorHAnsi"/>
          <w:b/>
          <w:bCs/>
          <w:sz w:val="22"/>
          <w:szCs w:val="22"/>
          <w:rtl/>
          <w:lang w:eastAsia="en-GB"/>
        </w:rPr>
        <w:t xml:space="preserve"> حق المؤلف في البيئة الرقمية</w:t>
      </w:r>
      <w:r w:rsidR="00616CF5" w:rsidRPr="00616CF5">
        <w:rPr>
          <w:rFonts w:asciiTheme="minorHAnsi" w:hAnsiTheme="minorHAnsi" w:cstheme="minorHAnsi"/>
          <w:sz w:val="22"/>
          <w:szCs w:val="22"/>
          <w:rtl/>
          <w:lang w:eastAsia="en-GB"/>
        </w:rPr>
        <w:t xml:space="preserve">، ويُعدّ في الوقت ذاته مبادرة استراتيجية من إندونيسيا للإسهام البنّاء في تحقيق توازن في ديناميات القوة ضمن نظام الملكية الفكرية العالمي. ويطمح هذا الاقتراح إلى تعزيز المصالح الوطنية في حماية حقوق المبدعين المحليين، كما يسعى إلى أن يكون محفزًا للتعاون الدولي الأوسع نطاقًا. وفي نهاية المطاف، يهدف الاقتراح إلى إرساء إطار </w:t>
      </w:r>
      <w:r w:rsidR="008856A8" w:rsidRPr="00D6366D">
        <w:rPr>
          <w:rFonts w:asciiTheme="minorHAnsi" w:hAnsiTheme="minorHAnsi" w:cstheme="minorHAnsi"/>
          <w:b/>
          <w:bCs/>
          <w:sz w:val="22"/>
          <w:szCs w:val="22"/>
          <w:rtl/>
          <w:lang w:eastAsia="en-GB"/>
        </w:rPr>
        <w:t xml:space="preserve">منصف </w:t>
      </w:r>
      <w:r w:rsidR="00616CF5" w:rsidRPr="00616CF5">
        <w:rPr>
          <w:rFonts w:asciiTheme="minorHAnsi" w:hAnsiTheme="minorHAnsi" w:cstheme="minorHAnsi"/>
          <w:b/>
          <w:bCs/>
          <w:sz w:val="22"/>
          <w:szCs w:val="22"/>
          <w:rtl/>
          <w:lang w:eastAsia="en-GB"/>
        </w:rPr>
        <w:t>وشفاف وشامل ومستدام</w:t>
      </w:r>
      <w:r w:rsidR="00616CF5" w:rsidRPr="00616CF5">
        <w:rPr>
          <w:rFonts w:asciiTheme="minorHAnsi" w:hAnsiTheme="minorHAnsi" w:cstheme="minorHAnsi"/>
          <w:sz w:val="22"/>
          <w:szCs w:val="22"/>
          <w:rtl/>
          <w:lang w:eastAsia="en-GB"/>
        </w:rPr>
        <w:t xml:space="preserve"> لحوكمة </w:t>
      </w:r>
      <w:r w:rsidR="00A8028B">
        <w:rPr>
          <w:rFonts w:asciiTheme="minorHAnsi" w:hAnsiTheme="minorHAnsi" w:cstheme="minorHAnsi"/>
          <w:sz w:val="22"/>
          <w:szCs w:val="22"/>
          <w:rtl/>
          <w:lang w:eastAsia="en-GB"/>
        </w:rPr>
        <w:t>عائدات</w:t>
      </w:r>
      <w:r w:rsidR="00616CF5" w:rsidRPr="00616CF5">
        <w:rPr>
          <w:rFonts w:asciiTheme="minorHAnsi" w:hAnsiTheme="minorHAnsi" w:cstheme="minorHAnsi"/>
          <w:sz w:val="22"/>
          <w:szCs w:val="22"/>
          <w:rtl/>
          <w:lang w:eastAsia="en-GB"/>
        </w:rPr>
        <w:t xml:space="preserve"> التسجيلات الصوتية والمواد السمعية البصرية، لا سيما على المنصات الرقمية، من خلال تشجيع الحوار المتعدد الأطراف وتحمل المسؤولية المشتركة بين الدول</w:t>
      </w:r>
      <w:r w:rsidR="00616CF5" w:rsidRPr="00616CF5">
        <w:rPr>
          <w:rFonts w:asciiTheme="minorHAnsi" w:hAnsiTheme="minorHAnsi" w:cstheme="minorHAnsi"/>
          <w:sz w:val="22"/>
          <w:szCs w:val="22"/>
          <w:lang w:eastAsia="en-GB"/>
        </w:rPr>
        <w:t>.</w:t>
      </w:r>
    </w:p>
    <w:p w14:paraId="0F2CBF48" w14:textId="26B88A8C" w:rsidR="00616CF5" w:rsidRPr="00D6366D" w:rsidRDefault="00616CF5" w:rsidP="00483EB5">
      <w:pPr>
        <w:pStyle w:val="Heading1"/>
      </w:pPr>
      <w:bookmarkStart w:id="13" w:name="_Toc212754377"/>
      <w:r w:rsidRPr="00D6366D">
        <w:rPr>
          <w:rtl/>
        </w:rPr>
        <w:t>معلومات أساسية</w:t>
      </w:r>
      <w:bookmarkEnd w:id="13"/>
    </w:p>
    <w:p w14:paraId="61841FCE" w14:textId="565231DF" w:rsidR="002A0372" w:rsidRPr="00D6366D" w:rsidRDefault="00616CF5" w:rsidP="002A0372">
      <w:pPr>
        <w:spacing w:after="240"/>
        <w:ind w:firstLine="567"/>
        <w:rPr>
          <w:rFonts w:asciiTheme="minorHAnsi" w:hAnsiTheme="minorHAnsi" w:cstheme="minorHAnsi"/>
          <w:sz w:val="22"/>
          <w:szCs w:val="22"/>
          <w:rtl/>
          <w:lang w:eastAsia="en-GB"/>
        </w:rPr>
      </w:pPr>
      <w:r w:rsidRPr="00616CF5">
        <w:rPr>
          <w:rFonts w:asciiTheme="minorHAnsi" w:hAnsiTheme="minorHAnsi" w:cstheme="minorHAnsi"/>
          <w:sz w:val="22"/>
          <w:szCs w:val="22"/>
          <w:rtl/>
          <w:lang w:eastAsia="en-GB"/>
        </w:rPr>
        <w:t>يشهد نمو صناعة الموسيقى الرقمية العالمية</w:t>
      </w:r>
      <w:r w:rsidR="000B092A" w:rsidRPr="00D6366D">
        <w:rPr>
          <w:rStyle w:val="EndnoteReference"/>
          <w:rFonts w:asciiTheme="minorHAnsi" w:hAnsiTheme="minorHAnsi" w:cstheme="minorHAnsi"/>
          <w:sz w:val="22"/>
          <w:szCs w:val="22"/>
          <w:rtl/>
          <w:lang w:eastAsia="en-GB"/>
        </w:rPr>
        <w:endnoteReference w:id="2"/>
      </w:r>
      <w:r w:rsidR="000B092A" w:rsidRPr="00D6366D">
        <w:rPr>
          <w:rFonts w:asciiTheme="minorHAnsi" w:hAnsiTheme="minorHAnsi" w:cstheme="minorHAnsi" w:hint="cs"/>
          <w:sz w:val="22"/>
          <w:szCs w:val="22"/>
          <w:rtl/>
          <w:lang w:eastAsia="en-GB"/>
        </w:rPr>
        <w:t xml:space="preserve"> </w:t>
      </w:r>
      <w:r w:rsidR="000B092A" w:rsidRPr="00616CF5">
        <w:rPr>
          <w:rFonts w:asciiTheme="minorHAnsi" w:hAnsiTheme="minorHAnsi" w:cstheme="minorHAnsi"/>
          <w:sz w:val="22"/>
          <w:szCs w:val="22"/>
          <w:rtl/>
          <w:lang w:eastAsia="en-GB"/>
        </w:rPr>
        <w:t xml:space="preserve">مفارقة متزايدة العمق. فقد نجحت </w:t>
      </w:r>
      <w:r w:rsidR="000B092A" w:rsidRPr="00D6366D">
        <w:rPr>
          <w:rFonts w:asciiTheme="minorHAnsi" w:hAnsiTheme="minorHAnsi" w:cstheme="minorHAnsi"/>
          <w:sz w:val="22"/>
          <w:szCs w:val="22"/>
          <w:rtl/>
          <w:lang w:eastAsia="en-GB"/>
        </w:rPr>
        <w:t>بلدان</w:t>
      </w:r>
      <w:r w:rsidR="000B092A" w:rsidRPr="00616CF5">
        <w:rPr>
          <w:rFonts w:asciiTheme="minorHAnsi" w:hAnsiTheme="minorHAnsi" w:cstheme="minorHAnsi"/>
          <w:sz w:val="22"/>
          <w:szCs w:val="22"/>
          <w:rtl/>
          <w:lang w:eastAsia="en-GB"/>
        </w:rPr>
        <w:t xml:space="preserve"> الشمال العالمي في بناء منظومة ترخيص إلكترونية منظمة، من خلال توجيه ديناميات السوق بفعالية عبر نماذج </w:t>
      </w:r>
      <w:r w:rsidR="002145D1">
        <w:rPr>
          <w:rFonts w:asciiTheme="minorHAnsi" w:hAnsiTheme="minorHAnsi" w:cstheme="minorHAnsi"/>
          <w:sz w:val="22"/>
          <w:szCs w:val="22"/>
          <w:rtl/>
          <w:lang w:eastAsia="en-GB"/>
        </w:rPr>
        <w:t>المصنفات</w:t>
      </w:r>
      <w:r w:rsidR="000B092A" w:rsidRPr="00616CF5">
        <w:rPr>
          <w:rFonts w:asciiTheme="minorHAnsi" w:hAnsiTheme="minorHAnsi" w:cstheme="minorHAnsi"/>
          <w:sz w:val="22"/>
          <w:szCs w:val="22"/>
          <w:rtl/>
          <w:lang w:eastAsia="en-GB"/>
        </w:rPr>
        <w:t xml:space="preserve"> القائمة على الاشتراك</w:t>
      </w:r>
      <w:r w:rsidR="000B092A" w:rsidRPr="00D6366D">
        <w:rPr>
          <w:rStyle w:val="EndnoteReference"/>
          <w:rFonts w:asciiTheme="minorHAnsi" w:hAnsiTheme="minorHAnsi" w:cstheme="minorHAnsi"/>
          <w:sz w:val="22"/>
          <w:szCs w:val="22"/>
          <w:rtl/>
          <w:lang w:eastAsia="en-GB"/>
        </w:rPr>
        <w:endnoteReference w:id="3"/>
      </w:r>
      <w:r w:rsidR="000B092A" w:rsidRPr="00616CF5">
        <w:rPr>
          <w:rFonts w:asciiTheme="minorHAnsi" w:hAnsiTheme="minorHAnsi" w:cstheme="minorHAnsi"/>
          <w:sz w:val="22"/>
          <w:szCs w:val="22"/>
          <w:rtl/>
          <w:lang w:eastAsia="en-GB"/>
        </w:rPr>
        <w:t xml:space="preserve"> والخوارزميات التوزيعية وهيمنة المنصات الرقمية الكبرى</w:t>
      </w:r>
      <w:r w:rsidR="000B092A" w:rsidRPr="00D6366D">
        <w:rPr>
          <w:rStyle w:val="EndnoteReference"/>
          <w:rFonts w:asciiTheme="minorHAnsi" w:hAnsiTheme="minorHAnsi" w:cstheme="minorHAnsi"/>
          <w:sz w:val="22"/>
          <w:szCs w:val="22"/>
          <w:rtl/>
          <w:lang w:eastAsia="en-GB"/>
        </w:rPr>
        <w:endnoteReference w:id="4"/>
      </w:r>
      <w:r w:rsidR="000B092A" w:rsidRPr="00616CF5">
        <w:rPr>
          <w:rFonts w:asciiTheme="minorHAnsi" w:hAnsiTheme="minorHAnsi" w:cstheme="minorHAnsi"/>
          <w:sz w:val="22"/>
          <w:szCs w:val="22"/>
          <w:rtl/>
          <w:lang w:eastAsia="en-GB"/>
        </w:rPr>
        <w:t xml:space="preserve">. </w:t>
      </w:r>
      <w:r w:rsidR="000B092A" w:rsidRPr="00D6366D">
        <w:rPr>
          <w:rFonts w:asciiTheme="minorHAnsi" w:hAnsiTheme="minorHAnsi" w:cstheme="minorHAnsi" w:hint="cs"/>
          <w:sz w:val="22"/>
          <w:szCs w:val="22"/>
          <w:rtl/>
          <w:lang w:eastAsia="en-GB"/>
        </w:rPr>
        <w:t>و</w:t>
      </w:r>
      <w:r w:rsidR="000B092A" w:rsidRPr="00616CF5">
        <w:rPr>
          <w:rFonts w:asciiTheme="minorHAnsi" w:hAnsiTheme="minorHAnsi" w:cstheme="minorHAnsi"/>
          <w:sz w:val="22"/>
          <w:szCs w:val="22"/>
          <w:rtl/>
          <w:lang w:eastAsia="en-GB"/>
        </w:rPr>
        <w:t xml:space="preserve">في المقابل، لا تزال </w:t>
      </w:r>
      <w:r w:rsidR="000B092A" w:rsidRPr="00D6366D">
        <w:rPr>
          <w:rFonts w:asciiTheme="minorHAnsi" w:hAnsiTheme="minorHAnsi" w:cstheme="minorHAnsi"/>
          <w:sz w:val="22"/>
          <w:szCs w:val="22"/>
          <w:rtl/>
          <w:lang w:eastAsia="en-GB"/>
        </w:rPr>
        <w:t>بلدان</w:t>
      </w:r>
      <w:r w:rsidR="000B092A" w:rsidRPr="00616CF5">
        <w:rPr>
          <w:rFonts w:asciiTheme="minorHAnsi" w:hAnsiTheme="minorHAnsi" w:cstheme="minorHAnsi"/>
          <w:sz w:val="22"/>
          <w:szCs w:val="22"/>
          <w:rtl/>
          <w:lang w:eastAsia="en-GB"/>
        </w:rPr>
        <w:t xml:space="preserve"> الجنوب العالمي تكافح لمواجهة تحديات أساسية، من بينها محدودية الوصول إلى آليات الترخيص الرسمية، وضعف الحوكمة داخل منظمات الإدارة الجماعية</w:t>
      </w:r>
      <w:r w:rsidR="000B092A" w:rsidRPr="00D6366D">
        <w:rPr>
          <w:rStyle w:val="EndnoteReference"/>
          <w:rFonts w:asciiTheme="minorHAnsi" w:hAnsiTheme="minorHAnsi" w:cstheme="minorHAnsi"/>
          <w:sz w:val="22"/>
          <w:szCs w:val="22"/>
          <w:rtl/>
          <w:lang w:eastAsia="en-GB"/>
        </w:rPr>
        <w:endnoteReference w:id="5"/>
      </w:r>
      <w:r w:rsidR="000B092A" w:rsidRPr="00616CF5">
        <w:rPr>
          <w:rFonts w:asciiTheme="minorHAnsi" w:hAnsiTheme="minorHAnsi" w:cstheme="minorHAnsi"/>
          <w:sz w:val="22"/>
          <w:szCs w:val="22"/>
          <w:rtl/>
          <w:lang w:eastAsia="en-GB"/>
        </w:rPr>
        <w:t xml:space="preserve">، وانتشار الاستخدام الجماعي للموسيقى دون تعويض مناسب. ويبرز هذا التفاوت فجوة كبيرة: ففي حين يستفيد المبدعون في </w:t>
      </w:r>
      <w:r w:rsidR="000B092A" w:rsidRPr="00D6366D">
        <w:rPr>
          <w:rFonts w:asciiTheme="minorHAnsi" w:hAnsiTheme="minorHAnsi" w:cstheme="minorHAnsi"/>
          <w:sz w:val="22"/>
          <w:szCs w:val="22"/>
          <w:rtl/>
          <w:lang w:eastAsia="en-GB"/>
        </w:rPr>
        <w:t>بلدان</w:t>
      </w:r>
      <w:r w:rsidR="000B092A" w:rsidRPr="00616CF5">
        <w:rPr>
          <w:rFonts w:asciiTheme="minorHAnsi" w:hAnsiTheme="minorHAnsi" w:cstheme="minorHAnsi"/>
          <w:sz w:val="22"/>
          <w:szCs w:val="22"/>
          <w:rtl/>
          <w:lang w:eastAsia="en-GB"/>
        </w:rPr>
        <w:t xml:space="preserve"> الشمال العالمي بشكل متزايد من توزيعات </w:t>
      </w:r>
      <w:r w:rsidR="00A8028B">
        <w:rPr>
          <w:rFonts w:asciiTheme="minorHAnsi" w:hAnsiTheme="minorHAnsi" w:cstheme="minorHAnsi"/>
          <w:sz w:val="22"/>
          <w:szCs w:val="22"/>
          <w:rtl/>
          <w:lang w:eastAsia="en-GB"/>
        </w:rPr>
        <w:t>عائدات</w:t>
      </w:r>
      <w:r w:rsidR="000B092A" w:rsidRPr="00616CF5">
        <w:rPr>
          <w:rFonts w:asciiTheme="minorHAnsi" w:hAnsiTheme="minorHAnsi" w:cstheme="minorHAnsi"/>
          <w:sz w:val="22"/>
          <w:szCs w:val="22"/>
          <w:rtl/>
          <w:lang w:eastAsia="en-GB"/>
        </w:rPr>
        <w:t xml:space="preserve"> منظمة تعكس جهودهم الإبداعية، لا يزال العديد من المبدعين في أجزاء أخرى من العالم مستبعدين من القيمة الاقتصادية التي تولدها أعمالهم</w:t>
      </w:r>
      <w:r w:rsidR="000B092A" w:rsidRPr="00D6366D">
        <w:rPr>
          <w:rStyle w:val="EndnoteReference"/>
          <w:rFonts w:asciiTheme="minorHAnsi" w:hAnsiTheme="minorHAnsi" w:cstheme="minorHAnsi"/>
          <w:sz w:val="22"/>
          <w:szCs w:val="22"/>
          <w:rtl/>
          <w:lang w:eastAsia="en-GB"/>
        </w:rPr>
        <w:endnoteReference w:id="6"/>
      </w:r>
      <w:r w:rsidR="000B092A" w:rsidRPr="00616CF5">
        <w:rPr>
          <w:rFonts w:asciiTheme="minorHAnsi" w:hAnsiTheme="minorHAnsi" w:cstheme="minorHAnsi"/>
          <w:sz w:val="22"/>
          <w:szCs w:val="22"/>
          <w:lang w:eastAsia="en-GB"/>
        </w:rPr>
        <w:t>.</w:t>
      </w:r>
      <w:r w:rsidR="002A0372" w:rsidRPr="00D6366D">
        <w:rPr>
          <w:rFonts w:asciiTheme="minorHAnsi" w:hAnsiTheme="minorHAnsi" w:cstheme="minorHAnsi" w:hint="cs"/>
          <w:sz w:val="22"/>
          <w:szCs w:val="22"/>
          <w:rtl/>
          <w:lang w:eastAsia="en-GB"/>
        </w:rPr>
        <w:t xml:space="preserve"> </w:t>
      </w:r>
      <w:r w:rsidRPr="00616CF5">
        <w:rPr>
          <w:rFonts w:asciiTheme="minorHAnsi" w:hAnsiTheme="minorHAnsi" w:cstheme="minorHAnsi"/>
          <w:sz w:val="22"/>
          <w:szCs w:val="22"/>
          <w:rtl/>
          <w:lang w:eastAsia="en-GB"/>
        </w:rPr>
        <w:t>وعلى مستوى أعمق، يعكس هذا الخلل تفاوتات اقتصادية أوسع بين الأسواق المتقدمة والأسواق الناشئة، مما يبرز الحاجة إلى أطر أكثر شمولًا وعدالة في الحوكمة العالمية لحقوق الموسيقى الرقمية</w:t>
      </w:r>
      <w:r w:rsidRPr="00616CF5">
        <w:rPr>
          <w:rFonts w:asciiTheme="minorHAnsi" w:hAnsiTheme="minorHAnsi" w:cstheme="minorHAnsi"/>
          <w:sz w:val="22"/>
          <w:szCs w:val="22"/>
          <w:lang w:eastAsia="en-GB"/>
        </w:rPr>
        <w:t>.</w:t>
      </w:r>
      <w:r w:rsidR="002A0372" w:rsidRPr="00D6366D">
        <w:rPr>
          <w:rFonts w:asciiTheme="minorHAnsi" w:hAnsiTheme="minorHAnsi" w:cstheme="minorHAnsi" w:hint="cs"/>
          <w:sz w:val="22"/>
          <w:szCs w:val="22"/>
          <w:rtl/>
          <w:lang w:eastAsia="en-GB"/>
        </w:rPr>
        <w:t xml:space="preserve"> </w:t>
      </w:r>
    </w:p>
    <w:p w14:paraId="7B230834" w14:textId="2A8E5B4B" w:rsidR="00616CF5" w:rsidRPr="00D6366D" w:rsidRDefault="002A0372" w:rsidP="002A0372">
      <w:pPr>
        <w:spacing w:after="240"/>
        <w:ind w:firstLine="567"/>
        <w:rPr>
          <w:rFonts w:asciiTheme="minorHAnsi" w:hAnsiTheme="minorHAnsi" w:cstheme="minorHAnsi"/>
          <w:sz w:val="22"/>
          <w:szCs w:val="22"/>
          <w:lang w:eastAsia="en-GB"/>
        </w:rPr>
      </w:pPr>
      <w:r w:rsidRPr="00D6366D">
        <w:rPr>
          <w:rFonts w:asciiTheme="minorHAnsi" w:hAnsiTheme="minorHAnsi" w:cstheme="minorHAnsi" w:hint="cs"/>
          <w:sz w:val="22"/>
          <w:szCs w:val="22"/>
          <w:rtl/>
        </w:rPr>
        <w:t>و</w:t>
      </w:r>
      <w:r w:rsidR="00616CF5" w:rsidRPr="00D6366D">
        <w:rPr>
          <w:rFonts w:asciiTheme="minorHAnsi" w:hAnsiTheme="minorHAnsi" w:cstheme="minorHAnsi"/>
          <w:sz w:val="22"/>
          <w:szCs w:val="22"/>
          <w:rtl/>
        </w:rPr>
        <w:t>رغم أهمية هذه المسألة، فإنها لم تحظَ بعد باهتمام مركّز في المحافل الدولية الكبرى. وتُعدّ كولومبيا من بين ال</w:t>
      </w:r>
      <w:r w:rsidR="00BD15DA" w:rsidRPr="00D6366D">
        <w:rPr>
          <w:rFonts w:asciiTheme="minorHAnsi" w:hAnsiTheme="minorHAnsi" w:cstheme="minorHAnsi"/>
          <w:sz w:val="22"/>
          <w:szCs w:val="22"/>
          <w:rtl/>
        </w:rPr>
        <w:t>بلدان</w:t>
      </w:r>
      <w:r w:rsidR="00616CF5" w:rsidRPr="00D6366D">
        <w:rPr>
          <w:rFonts w:asciiTheme="minorHAnsi" w:hAnsiTheme="minorHAnsi" w:cstheme="minorHAnsi"/>
          <w:sz w:val="22"/>
          <w:szCs w:val="22"/>
          <w:rtl/>
        </w:rPr>
        <w:t xml:space="preserve"> القليلة التي سعت إلى رفع مستوى النقاش بشأن اختلالات ال</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في منظمة التجارة العالمية. ففي ورقتها التواصلية</w:t>
      </w:r>
      <w:r w:rsidR="00616CF5" w:rsidRPr="00D6366D">
        <w:rPr>
          <w:rFonts w:asciiTheme="minorHAnsi" w:hAnsiTheme="minorHAnsi" w:cstheme="minorHAnsi"/>
          <w:sz w:val="22"/>
          <w:szCs w:val="22"/>
        </w:rPr>
        <w:t xml:space="preserve"> (IP/C/W/721) </w:t>
      </w:r>
      <w:r w:rsidR="00616CF5" w:rsidRPr="00D6366D">
        <w:rPr>
          <w:rFonts w:asciiTheme="minorHAnsi" w:hAnsiTheme="minorHAnsi" w:cstheme="minorHAnsi"/>
          <w:sz w:val="22"/>
          <w:szCs w:val="22"/>
          <w:rtl/>
        </w:rPr>
        <w:t>المؤرخة في 16 يونيو 2025، تسلط كولومبيا الضوء على اتجاه مثير للقلق: إذ إن الغالبية العظمى من تدفقات ال</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تدور أساسًا بين ال</w:t>
      </w:r>
      <w:r w:rsidR="00BD15DA" w:rsidRPr="00D6366D">
        <w:rPr>
          <w:rFonts w:asciiTheme="minorHAnsi" w:hAnsiTheme="minorHAnsi" w:cstheme="minorHAnsi"/>
          <w:sz w:val="22"/>
          <w:szCs w:val="22"/>
          <w:rtl/>
        </w:rPr>
        <w:t>بلدان</w:t>
      </w:r>
      <w:r w:rsidR="00616CF5" w:rsidRPr="00D6366D">
        <w:rPr>
          <w:rFonts w:asciiTheme="minorHAnsi" w:hAnsiTheme="minorHAnsi" w:cstheme="minorHAnsi"/>
          <w:sz w:val="22"/>
          <w:szCs w:val="22"/>
          <w:rtl/>
        </w:rPr>
        <w:t xml:space="preserve"> المتقدمة، في حين أن ال</w:t>
      </w:r>
      <w:r w:rsidR="00BD15DA" w:rsidRPr="00D6366D">
        <w:rPr>
          <w:rFonts w:asciiTheme="minorHAnsi" w:hAnsiTheme="minorHAnsi" w:cstheme="minorHAnsi"/>
          <w:sz w:val="22"/>
          <w:szCs w:val="22"/>
          <w:rtl/>
        </w:rPr>
        <w:t>بلدان</w:t>
      </w:r>
      <w:r w:rsidR="00616CF5" w:rsidRPr="00D6366D">
        <w:rPr>
          <w:rFonts w:asciiTheme="minorHAnsi" w:hAnsiTheme="minorHAnsi" w:cstheme="minorHAnsi"/>
          <w:sz w:val="22"/>
          <w:szCs w:val="22"/>
          <w:rtl/>
        </w:rPr>
        <w:t xml:space="preserve"> النامية مجتمعة لم تتلقَّ سوى </w:t>
      </w:r>
      <w:r w:rsidR="00616CF5" w:rsidRPr="00D6366D">
        <w:rPr>
          <w:rFonts w:asciiTheme="minorHAnsi" w:hAnsiTheme="minorHAnsi" w:cstheme="minorHAnsi"/>
          <w:b/>
          <w:bCs/>
          <w:sz w:val="22"/>
          <w:szCs w:val="22"/>
          <w:rtl/>
        </w:rPr>
        <w:t>16.6 مليار دولار أمريكي</w:t>
      </w:r>
      <w:r w:rsidR="00616CF5" w:rsidRPr="00D6366D">
        <w:rPr>
          <w:rFonts w:asciiTheme="minorHAnsi" w:hAnsiTheme="minorHAnsi" w:cstheme="minorHAnsi"/>
          <w:sz w:val="22"/>
          <w:szCs w:val="22"/>
          <w:rtl/>
        </w:rPr>
        <w:t xml:space="preserve"> من دخل ال</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رغم أنها دفعت ما يقارب </w:t>
      </w:r>
      <w:r w:rsidR="00616CF5" w:rsidRPr="00D6366D">
        <w:rPr>
          <w:rFonts w:asciiTheme="minorHAnsi" w:hAnsiTheme="minorHAnsi" w:cstheme="minorHAnsi"/>
          <w:b/>
          <w:bCs/>
          <w:sz w:val="22"/>
          <w:szCs w:val="22"/>
          <w:rtl/>
        </w:rPr>
        <w:t>97.9 مليار دولار</w:t>
      </w:r>
      <w:r w:rsidR="009B5814" w:rsidRPr="00D6366D">
        <w:rPr>
          <w:rFonts w:asciiTheme="minorHAnsi" w:hAnsiTheme="minorHAnsi" w:cstheme="minorHAnsi"/>
          <w:b/>
          <w:bCs/>
          <w:sz w:val="22"/>
          <w:szCs w:val="22"/>
          <w:rtl/>
        </w:rPr>
        <w:t xml:space="preserve"> أمريكي</w:t>
      </w:r>
      <w:r w:rsidR="00616CF5" w:rsidRPr="00D6366D">
        <w:rPr>
          <w:rFonts w:asciiTheme="minorHAnsi" w:hAnsiTheme="minorHAnsi" w:cstheme="minorHAnsi"/>
          <w:sz w:val="22"/>
          <w:szCs w:val="22"/>
          <w:rtl/>
        </w:rPr>
        <w:t xml:space="preserve"> إلى الاقتصادات المتقدمة، وهو ما يعكس </w:t>
      </w:r>
      <w:r w:rsidR="00616CF5" w:rsidRPr="00D6366D">
        <w:rPr>
          <w:rFonts w:asciiTheme="minorHAnsi" w:hAnsiTheme="minorHAnsi" w:cstheme="minorHAnsi"/>
          <w:b/>
          <w:bCs/>
          <w:sz w:val="22"/>
          <w:szCs w:val="22"/>
          <w:rtl/>
        </w:rPr>
        <w:t>عجزًا تجاريًا في ال</w:t>
      </w:r>
      <w:r w:rsidR="00A8028B">
        <w:rPr>
          <w:rFonts w:asciiTheme="minorHAnsi" w:hAnsiTheme="minorHAnsi" w:cstheme="minorHAnsi"/>
          <w:b/>
          <w:bCs/>
          <w:sz w:val="22"/>
          <w:szCs w:val="22"/>
          <w:rtl/>
        </w:rPr>
        <w:t>عائدات</w:t>
      </w:r>
      <w:r w:rsidR="00616CF5" w:rsidRPr="00D6366D">
        <w:rPr>
          <w:rFonts w:asciiTheme="minorHAnsi" w:hAnsiTheme="minorHAnsi" w:cstheme="minorHAnsi"/>
          <w:b/>
          <w:bCs/>
          <w:sz w:val="22"/>
          <w:szCs w:val="22"/>
          <w:rtl/>
        </w:rPr>
        <w:t xml:space="preserve"> بنسبة تقارب 589%</w:t>
      </w:r>
      <w:r w:rsidR="00616CF5" w:rsidRPr="00D6366D">
        <w:rPr>
          <w:rFonts w:asciiTheme="minorHAnsi" w:hAnsiTheme="minorHAnsi" w:cstheme="minorHAnsi"/>
          <w:sz w:val="22"/>
          <w:szCs w:val="22"/>
          <w:rtl/>
        </w:rPr>
        <w:t xml:space="preserve"> بالنسبة لل</w:t>
      </w:r>
      <w:r w:rsidR="00BD15DA" w:rsidRPr="00D6366D">
        <w:rPr>
          <w:rFonts w:asciiTheme="minorHAnsi" w:hAnsiTheme="minorHAnsi" w:cstheme="minorHAnsi"/>
          <w:sz w:val="22"/>
          <w:szCs w:val="22"/>
          <w:rtl/>
        </w:rPr>
        <w:t>بلدان</w:t>
      </w:r>
      <w:r w:rsidR="00616CF5" w:rsidRPr="00D6366D">
        <w:rPr>
          <w:rFonts w:asciiTheme="minorHAnsi" w:hAnsiTheme="minorHAnsi" w:cstheme="minorHAnsi"/>
          <w:sz w:val="22"/>
          <w:szCs w:val="22"/>
          <w:rtl/>
        </w:rPr>
        <w:t xml:space="preserve"> ذات الدخل المنخفض والمتوسط</w:t>
      </w:r>
      <w:r w:rsidR="000B092A" w:rsidRPr="00D6366D">
        <w:rPr>
          <w:rStyle w:val="EndnoteReference"/>
          <w:rFonts w:asciiTheme="minorHAnsi" w:hAnsiTheme="minorHAnsi" w:cstheme="minorHAnsi"/>
          <w:sz w:val="22"/>
          <w:szCs w:val="22"/>
          <w:rtl/>
        </w:rPr>
        <w:endnoteReference w:id="7"/>
      </w:r>
      <w:r w:rsidR="00616CF5" w:rsidRPr="00D6366D">
        <w:rPr>
          <w:rFonts w:asciiTheme="minorHAnsi" w:hAnsiTheme="minorHAnsi" w:cstheme="minorHAnsi"/>
          <w:sz w:val="22"/>
          <w:szCs w:val="22"/>
        </w:rPr>
        <w:t>.</w:t>
      </w:r>
      <w:r w:rsidRPr="00D6366D">
        <w:rPr>
          <w:rFonts w:asciiTheme="minorHAnsi" w:hAnsiTheme="minorHAnsi" w:cstheme="minorHAnsi" w:hint="cs"/>
          <w:sz w:val="22"/>
          <w:szCs w:val="22"/>
          <w:rtl/>
          <w:lang w:eastAsia="en-GB"/>
        </w:rPr>
        <w:t xml:space="preserve"> </w:t>
      </w:r>
      <w:r w:rsidR="00616CF5" w:rsidRPr="00D6366D">
        <w:rPr>
          <w:rFonts w:asciiTheme="minorHAnsi" w:hAnsiTheme="minorHAnsi" w:cstheme="minorHAnsi"/>
          <w:sz w:val="22"/>
          <w:szCs w:val="22"/>
          <w:rtl/>
        </w:rPr>
        <w:t>ورغم أن هذه الأرقام تمثل تدفقات ال</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الإجمالية ولا تعزل تحديدًا </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حق المؤلف في مجال الموسيقى، فإن البيانات تبرز مع ذلك خللًا بنيويًا في نظام الملكية الفكرية العالمي. وبالمثل، تشير البيانات العالمية لعام 2023 إلى أن مجموع ال</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المحصّلة عن التسجيلات الصوتية و</w:t>
      </w:r>
      <w:r w:rsidR="002145D1">
        <w:rPr>
          <w:rFonts w:asciiTheme="minorHAnsi" w:hAnsiTheme="minorHAnsi" w:cstheme="minorHAnsi"/>
          <w:sz w:val="22"/>
          <w:szCs w:val="22"/>
          <w:rtl/>
        </w:rPr>
        <w:t>المصنفات</w:t>
      </w:r>
      <w:r w:rsidR="00616CF5" w:rsidRPr="00D6366D">
        <w:rPr>
          <w:rFonts w:asciiTheme="minorHAnsi" w:hAnsiTheme="minorHAnsi" w:cstheme="minorHAnsi"/>
          <w:sz w:val="22"/>
          <w:szCs w:val="22"/>
          <w:rtl/>
        </w:rPr>
        <w:t xml:space="preserve"> السمعية البصرية قُدّر بنحو </w:t>
      </w:r>
      <w:r w:rsidR="00616CF5" w:rsidRPr="00D6366D">
        <w:rPr>
          <w:rFonts w:asciiTheme="minorHAnsi" w:hAnsiTheme="minorHAnsi" w:cstheme="minorHAnsi"/>
          <w:b/>
          <w:bCs/>
          <w:sz w:val="22"/>
          <w:szCs w:val="22"/>
          <w:rtl/>
        </w:rPr>
        <w:t>12.47 مليار دولار أمريكي</w:t>
      </w:r>
      <w:r w:rsidR="000B092A" w:rsidRPr="00D6366D">
        <w:rPr>
          <w:rStyle w:val="EndnoteReference"/>
          <w:rFonts w:asciiTheme="minorHAnsi" w:hAnsiTheme="minorHAnsi" w:cstheme="minorHAnsi"/>
          <w:b/>
          <w:bCs/>
          <w:sz w:val="22"/>
          <w:szCs w:val="22"/>
          <w:rtl/>
        </w:rPr>
        <w:endnoteReference w:id="8"/>
      </w:r>
      <w:r w:rsidR="00616CF5" w:rsidRPr="00D6366D">
        <w:rPr>
          <w:rFonts w:asciiTheme="minorHAnsi" w:hAnsiTheme="minorHAnsi" w:cstheme="minorHAnsi"/>
          <w:sz w:val="22"/>
          <w:szCs w:val="22"/>
          <w:rtl/>
        </w:rPr>
        <w:t>، في حين أن ال</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غير المحصّلة في هذه القطاعات تراوحت بين 51 مليار و85 مليار دولار أمريكي، وهو ما يمثل خسارة كبيرة لكل من المبدعين والاقتصادات الوطنية</w:t>
      </w:r>
      <w:r w:rsidR="000B092A" w:rsidRPr="00D6366D">
        <w:rPr>
          <w:rStyle w:val="EndnoteReference"/>
          <w:rFonts w:asciiTheme="minorHAnsi" w:hAnsiTheme="minorHAnsi" w:cstheme="minorHAnsi"/>
          <w:sz w:val="22"/>
          <w:szCs w:val="22"/>
          <w:rtl/>
        </w:rPr>
        <w:endnoteReference w:id="9"/>
      </w:r>
      <w:r w:rsidR="00616CF5" w:rsidRPr="00D6366D">
        <w:rPr>
          <w:rFonts w:asciiTheme="minorHAnsi" w:hAnsiTheme="minorHAnsi" w:cstheme="minorHAnsi"/>
          <w:sz w:val="22"/>
          <w:szCs w:val="22"/>
        </w:rPr>
        <w:t>.</w:t>
      </w:r>
      <w:r w:rsidRPr="00D6366D">
        <w:rPr>
          <w:rFonts w:asciiTheme="minorHAnsi" w:hAnsiTheme="minorHAnsi" w:cstheme="minorHAnsi" w:hint="cs"/>
          <w:sz w:val="22"/>
          <w:szCs w:val="22"/>
          <w:rtl/>
          <w:lang w:eastAsia="en-GB"/>
        </w:rPr>
        <w:t xml:space="preserve"> </w:t>
      </w:r>
      <w:r w:rsidR="00616CF5" w:rsidRPr="00D6366D">
        <w:rPr>
          <w:rFonts w:asciiTheme="minorHAnsi" w:hAnsiTheme="minorHAnsi" w:cstheme="minorHAnsi"/>
          <w:sz w:val="22"/>
          <w:szCs w:val="22"/>
          <w:rtl/>
        </w:rPr>
        <w:t>وبالمتوسط، قُدّرت الخسائر العالمية في ال</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بما يتراوح بين </w:t>
      </w:r>
      <w:r w:rsidR="00616CF5" w:rsidRPr="00D6366D">
        <w:rPr>
          <w:rFonts w:asciiTheme="minorHAnsi" w:hAnsiTheme="minorHAnsi" w:cstheme="minorHAnsi"/>
          <w:b/>
          <w:bCs/>
          <w:sz w:val="22"/>
          <w:szCs w:val="22"/>
          <w:rtl/>
        </w:rPr>
        <w:t>38.53 مليار</w:t>
      </w:r>
      <w:r w:rsidR="009B5814" w:rsidRPr="00D6366D">
        <w:rPr>
          <w:rFonts w:asciiTheme="minorHAnsi" w:hAnsiTheme="minorHAnsi" w:cstheme="minorHAnsi"/>
          <w:b/>
          <w:bCs/>
          <w:sz w:val="22"/>
          <w:szCs w:val="22"/>
          <w:rtl/>
        </w:rPr>
        <w:t xml:space="preserve"> دولار أمريكي</w:t>
      </w:r>
      <w:r w:rsidR="00616CF5" w:rsidRPr="00D6366D">
        <w:rPr>
          <w:rFonts w:asciiTheme="minorHAnsi" w:hAnsiTheme="minorHAnsi" w:cstheme="minorHAnsi"/>
          <w:b/>
          <w:bCs/>
          <w:sz w:val="22"/>
          <w:szCs w:val="22"/>
          <w:rtl/>
        </w:rPr>
        <w:t xml:space="preserve"> </w:t>
      </w:r>
      <w:r w:rsidR="00616CF5" w:rsidRPr="00D6366D">
        <w:rPr>
          <w:rFonts w:asciiTheme="minorHAnsi" w:hAnsiTheme="minorHAnsi" w:cstheme="minorHAnsi"/>
          <w:sz w:val="22"/>
          <w:szCs w:val="22"/>
          <w:rtl/>
        </w:rPr>
        <w:t>و</w:t>
      </w:r>
      <w:r w:rsidR="00616CF5" w:rsidRPr="00D6366D">
        <w:rPr>
          <w:rFonts w:asciiTheme="minorHAnsi" w:hAnsiTheme="minorHAnsi" w:cstheme="minorHAnsi"/>
          <w:b/>
          <w:bCs/>
          <w:sz w:val="22"/>
          <w:szCs w:val="22"/>
          <w:rtl/>
        </w:rPr>
        <w:t>72.53 مليار دولار أمريكي</w:t>
      </w:r>
      <w:r w:rsidR="00616CF5" w:rsidRPr="00D6366D">
        <w:rPr>
          <w:rFonts w:asciiTheme="minorHAnsi" w:hAnsiTheme="minorHAnsi" w:cstheme="minorHAnsi"/>
          <w:sz w:val="22"/>
          <w:szCs w:val="22"/>
          <w:rtl/>
        </w:rPr>
        <w:t xml:space="preserve">، أي ما يقارب </w:t>
      </w:r>
      <w:r w:rsidR="00616CF5" w:rsidRPr="00D6366D">
        <w:rPr>
          <w:rFonts w:asciiTheme="minorHAnsi" w:hAnsiTheme="minorHAnsi" w:cstheme="minorHAnsi"/>
          <w:b/>
          <w:bCs/>
          <w:sz w:val="22"/>
          <w:szCs w:val="22"/>
          <w:rtl/>
        </w:rPr>
        <w:t>55.53 مليار دولار</w:t>
      </w:r>
      <w:r w:rsidR="009B5814" w:rsidRPr="00D6366D">
        <w:rPr>
          <w:rFonts w:asciiTheme="minorHAnsi" w:hAnsiTheme="minorHAnsi" w:cstheme="minorHAnsi"/>
          <w:b/>
          <w:bCs/>
          <w:sz w:val="22"/>
          <w:szCs w:val="22"/>
          <w:rtl/>
        </w:rPr>
        <w:t xml:space="preserve"> أمريكي</w:t>
      </w:r>
      <w:r w:rsidR="00616CF5" w:rsidRPr="00D6366D">
        <w:rPr>
          <w:rFonts w:asciiTheme="minorHAnsi" w:hAnsiTheme="minorHAnsi" w:cstheme="minorHAnsi"/>
          <w:sz w:val="22"/>
          <w:szCs w:val="22"/>
          <w:rtl/>
        </w:rPr>
        <w:t xml:space="preserve">، وهو ما يعادل خسارة في النمو العالمي للناتج المحلي الإجمالي تتراوح بين </w:t>
      </w:r>
      <w:r w:rsidR="00616CF5" w:rsidRPr="00D6366D">
        <w:rPr>
          <w:rFonts w:asciiTheme="minorHAnsi" w:hAnsiTheme="minorHAnsi" w:cstheme="minorHAnsi"/>
          <w:b/>
          <w:bCs/>
          <w:sz w:val="22"/>
          <w:szCs w:val="22"/>
          <w:rtl/>
        </w:rPr>
        <w:t>83.29 مليار</w:t>
      </w:r>
      <w:r w:rsidR="009B5814" w:rsidRPr="00D6366D">
        <w:rPr>
          <w:rFonts w:asciiTheme="minorHAnsi" w:hAnsiTheme="minorHAnsi" w:cstheme="minorHAnsi"/>
          <w:b/>
          <w:bCs/>
          <w:sz w:val="22"/>
          <w:szCs w:val="22"/>
          <w:rtl/>
        </w:rPr>
        <w:t xml:space="preserve"> دولار أمريكي</w:t>
      </w:r>
      <w:r w:rsidR="00616CF5" w:rsidRPr="00D6366D">
        <w:rPr>
          <w:rFonts w:asciiTheme="minorHAnsi" w:hAnsiTheme="minorHAnsi" w:cstheme="minorHAnsi"/>
          <w:b/>
          <w:bCs/>
          <w:sz w:val="22"/>
          <w:szCs w:val="22"/>
          <w:rtl/>
        </w:rPr>
        <w:t xml:space="preserve"> و111.06 مليار دولار أمريكي</w:t>
      </w:r>
      <w:r w:rsidR="00616CF5" w:rsidRPr="00D6366D">
        <w:rPr>
          <w:rFonts w:asciiTheme="minorHAnsi" w:hAnsiTheme="minorHAnsi" w:cstheme="minorHAnsi"/>
          <w:sz w:val="22"/>
          <w:szCs w:val="22"/>
          <w:rtl/>
        </w:rPr>
        <w:t xml:space="preserve">، أي ما يعادل تقريبًا </w:t>
      </w:r>
      <w:r w:rsidR="00616CF5" w:rsidRPr="00D6366D">
        <w:rPr>
          <w:rFonts w:asciiTheme="minorHAnsi" w:hAnsiTheme="minorHAnsi" w:cstheme="minorHAnsi"/>
          <w:b/>
          <w:bCs/>
          <w:sz w:val="22"/>
          <w:szCs w:val="22"/>
          <w:rtl/>
        </w:rPr>
        <w:t>0.08% إلى 0.10%</w:t>
      </w:r>
      <w:r w:rsidR="00616CF5" w:rsidRPr="00D6366D">
        <w:rPr>
          <w:rFonts w:asciiTheme="minorHAnsi" w:hAnsiTheme="minorHAnsi" w:cstheme="minorHAnsi"/>
          <w:sz w:val="22"/>
          <w:szCs w:val="22"/>
          <w:rtl/>
        </w:rPr>
        <w:t xml:space="preserve"> من الناتج المحلي الإجمالي العالمي في عام 2023</w:t>
      </w:r>
      <w:r w:rsidR="00616CF5" w:rsidRPr="00D6366D">
        <w:rPr>
          <w:rFonts w:asciiTheme="minorHAnsi" w:hAnsiTheme="minorHAnsi" w:cstheme="minorHAnsi"/>
          <w:sz w:val="22"/>
          <w:szCs w:val="22"/>
        </w:rPr>
        <w:t>.</w:t>
      </w:r>
    </w:p>
    <w:p w14:paraId="094C527A" w14:textId="02D610E8" w:rsidR="00616CF5" w:rsidRPr="00D6366D" w:rsidRDefault="00616CF5" w:rsidP="002A0372">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 xml:space="preserve">وتكشف هذه التطورات عن نمط آخذ في التشكل، يدعو المجتمع الدولي إلى إعادة النظر بشكل نقدي في التوجه الاستراتيجي لحوكمة الملكية الفكرية في ظل الابتكار السريع والتحولات المتسارعة في صناعة الموسيقى. وتدعو الورقة الكولومبية إلى إعادة التوازن في نظام الملكية الفكرية العالمي، مؤكدة أن الملكية الفكرية ينبغي أن تكون </w:t>
      </w:r>
      <w:r w:rsidRPr="00D6366D">
        <w:rPr>
          <w:rFonts w:asciiTheme="minorHAnsi" w:hAnsiTheme="minorHAnsi" w:cstheme="minorHAnsi"/>
          <w:b/>
          <w:bCs/>
          <w:sz w:val="22"/>
          <w:szCs w:val="22"/>
          <w:rtl/>
        </w:rPr>
        <w:t>محفزًا للتنمية الشاملة والمستدامة</w:t>
      </w:r>
      <w:r w:rsidRPr="00D6366D">
        <w:rPr>
          <w:rFonts w:asciiTheme="minorHAnsi" w:hAnsiTheme="minorHAnsi" w:cstheme="minorHAnsi"/>
          <w:sz w:val="22"/>
          <w:szCs w:val="22"/>
          <w:rtl/>
        </w:rPr>
        <w:t>، لا أداةً لترسيخ التفاوتات الاقتصادية أو تعزيز السيطرة الهيمنية على ال</w:t>
      </w:r>
      <w:r w:rsidR="00BD15DA"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النامية</w:t>
      </w:r>
      <w:r w:rsidRPr="00D6366D">
        <w:rPr>
          <w:rFonts w:asciiTheme="minorHAnsi" w:hAnsiTheme="minorHAnsi" w:cstheme="minorHAnsi"/>
          <w:sz w:val="22"/>
          <w:szCs w:val="22"/>
        </w:rPr>
        <w:t>.</w:t>
      </w:r>
      <w:r w:rsidR="002A0372"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وفي هذا السياق، تبرز الحاجة المتزايدة إلى مبادرة تحمي المبدعين </w:t>
      </w:r>
      <w:r w:rsidRPr="00D6366D">
        <w:rPr>
          <w:rFonts w:asciiTheme="minorHAnsi" w:hAnsiTheme="minorHAnsi" w:cstheme="minorHAnsi"/>
          <w:sz w:val="22"/>
          <w:szCs w:val="22"/>
          <w:rtl/>
        </w:rPr>
        <w:lastRenderedPageBreak/>
        <w:t>من التركز المتزايد للقوة التجارية لدى المنصات الكبرى، وتُرسي في الوقت ذاته إطارًا تنظيميًا يعزز الاستخدام ال</w:t>
      </w:r>
      <w:r w:rsidR="008856A8" w:rsidRPr="00D6366D">
        <w:rPr>
          <w:rFonts w:asciiTheme="minorHAnsi" w:hAnsiTheme="minorHAnsi" w:cstheme="minorHAnsi"/>
          <w:sz w:val="22"/>
          <w:szCs w:val="22"/>
          <w:rtl/>
        </w:rPr>
        <w:t xml:space="preserve">منصف </w:t>
      </w:r>
      <w:r w:rsidRPr="00D6366D">
        <w:rPr>
          <w:rFonts w:asciiTheme="minorHAnsi" w:hAnsiTheme="minorHAnsi" w:cstheme="minorHAnsi"/>
          <w:sz w:val="22"/>
          <w:szCs w:val="22"/>
          <w:rtl/>
        </w:rPr>
        <w:t xml:space="preserve">من خلال آليات توزيع منصفة. وتمثل هذه المبادرة فرصة ليس فقط لتعزيز </w:t>
      </w:r>
      <w:r w:rsidR="00AE55D7" w:rsidRPr="00D6366D">
        <w:rPr>
          <w:rFonts w:asciiTheme="minorHAnsi" w:hAnsiTheme="minorHAnsi" w:cstheme="minorHAnsi"/>
          <w:sz w:val="22"/>
          <w:szCs w:val="22"/>
          <w:rtl/>
        </w:rPr>
        <w:t>الإنصاف</w:t>
      </w:r>
      <w:r w:rsidRPr="00D6366D">
        <w:rPr>
          <w:rFonts w:asciiTheme="minorHAnsi" w:hAnsiTheme="minorHAnsi" w:cstheme="minorHAnsi"/>
          <w:sz w:val="22"/>
          <w:szCs w:val="22"/>
          <w:rtl/>
        </w:rPr>
        <w:t xml:space="preserve"> الاقتصادية في صناعة الموسيقى العالمية، بل أيضًا لدعم التعبير الثقافي والحفاظ عليه بشكل فعّال في العصر الرقمي</w:t>
      </w:r>
      <w:r w:rsidRPr="00D6366D">
        <w:rPr>
          <w:rFonts w:asciiTheme="minorHAnsi" w:hAnsiTheme="minorHAnsi" w:cstheme="minorHAnsi"/>
          <w:sz w:val="22"/>
          <w:szCs w:val="22"/>
        </w:rPr>
        <w:t>.</w:t>
      </w:r>
    </w:p>
    <w:p w14:paraId="2EF0FC82" w14:textId="6AB3D3C1" w:rsidR="00616CF5" w:rsidRPr="00D6366D" w:rsidRDefault="00616CF5" w:rsidP="00483EB5">
      <w:pPr>
        <w:pStyle w:val="Heading1"/>
      </w:pPr>
      <w:bookmarkStart w:id="14" w:name="_Toc212754378"/>
      <w:r w:rsidRPr="00D6366D">
        <w:rPr>
          <w:rtl/>
        </w:rPr>
        <w:t xml:space="preserve">حوكمة </w:t>
      </w:r>
      <w:r w:rsidR="00A8028B">
        <w:rPr>
          <w:rtl/>
        </w:rPr>
        <w:t>عائدات</w:t>
      </w:r>
      <w:r w:rsidRPr="00D6366D">
        <w:rPr>
          <w:rtl/>
        </w:rPr>
        <w:t xml:space="preserve"> التسجيلات الصوتية وال</w:t>
      </w:r>
      <w:r w:rsidR="00D33F46">
        <w:rPr>
          <w:rFonts w:hint="cs"/>
          <w:rtl/>
        </w:rPr>
        <w:t>مصنفات</w:t>
      </w:r>
      <w:r w:rsidRPr="00D6366D">
        <w:rPr>
          <w:rtl/>
        </w:rPr>
        <w:t xml:space="preserve"> السمعية البصرية في البيئة الرقمية: دراسة حالة إندونيسيا</w:t>
      </w:r>
      <w:bookmarkEnd w:id="14"/>
    </w:p>
    <w:p w14:paraId="6E13D90C" w14:textId="46091D9E" w:rsidR="00616CF5" w:rsidRPr="00616CF5" w:rsidRDefault="00616CF5" w:rsidP="00D979FC">
      <w:pPr>
        <w:spacing w:after="240"/>
        <w:ind w:firstLine="567"/>
        <w:rPr>
          <w:rFonts w:asciiTheme="minorHAnsi" w:hAnsiTheme="minorHAnsi" w:cstheme="minorHAnsi"/>
          <w:sz w:val="22"/>
          <w:szCs w:val="22"/>
          <w:rtl/>
          <w:lang w:val="en-US" w:eastAsia="en-GB"/>
        </w:rPr>
      </w:pPr>
      <w:r w:rsidRPr="00616CF5">
        <w:rPr>
          <w:rFonts w:asciiTheme="minorHAnsi" w:hAnsiTheme="minorHAnsi" w:cstheme="minorHAnsi"/>
          <w:sz w:val="22"/>
          <w:szCs w:val="22"/>
          <w:rtl/>
          <w:lang w:eastAsia="en-GB"/>
        </w:rPr>
        <w:t>أرست إندونيسيا إطارًا تنظيميًا لحقوق الملكية الفكرية من خلال المصادقة على الاتفاقات الدولية وسنّ التشريعات الوطنية التي تنظم كل نظام من أنظمة الملكية الفكرية. وفي سياق حق المؤلف، تستند المنظومة القانونية إلى ثلاثة صكوك رئيسية تشكل الأساس المعياري، وهي</w:t>
      </w:r>
      <w:r w:rsidRPr="00616CF5">
        <w:rPr>
          <w:rFonts w:asciiTheme="minorHAnsi" w:hAnsiTheme="minorHAnsi" w:cstheme="minorHAnsi"/>
          <w:sz w:val="22"/>
          <w:szCs w:val="22"/>
          <w:lang w:eastAsia="en-GB"/>
        </w:rPr>
        <w:t>:</w:t>
      </w:r>
    </w:p>
    <w:p w14:paraId="0A7A88B0" w14:textId="77777777" w:rsidR="00616CF5" w:rsidRPr="00D6366D" w:rsidRDefault="00616CF5" w:rsidP="002A0372">
      <w:pPr>
        <w:pStyle w:val="ListParagraph"/>
        <w:numPr>
          <w:ilvl w:val="0"/>
          <w:numId w:val="55"/>
        </w:num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القانون رقم 28 لسنة 2014 بشأن حق المؤلف</w:t>
      </w:r>
      <w:r w:rsidRPr="00D6366D">
        <w:rPr>
          <w:rFonts w:asciiTheme="minorHAnsi" w:hAnsiTheme="minorHAnsi" w:cstheme="minorHAnsi"/>
          <w:sz w:val="22"/>
          <w:szCs w:val="22"/>
          <w:lang w:eastAsia="en-GB"/>
        </w:rPr>
        <w:t xml:space="preserve"> (UU 28/2014)</w:t>
      </w:r>
      <w:r w:rsidRPr="00D6366D">
        <w:rPr>
          <w:rFonts w:asciiTheme="minorHAnsi" w:hAnsiTheme="minorHAnsi" w:cstheme="minorHAnsi"/>
          <w:sz w:val="22"/>
          <w:szCs w:val="22"/>
          <w:rtl/>
          <w:lang w:eastAsia="en-GB"/>
        </w:rPr>
        <w:t>،</w:t>
      </w:r>
    </w:p>
    <w:p w14:paraId="19DA8E00" w14:textId="4B023525" w:rsidR="00616CF5" w:rsidRPr="00D6366D" w:rsidRDefault="00616CF5" w:rsidP="002A0372">
      <w:pPr>
        <w:pStyle w:val="ListParagraph"/>
        <w:numPr>
          <w:ilvl w:val="0"/>
          <w:numId w:val="55"/>
        </w:num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 xml:space="preserve">اللائحة الحكومية رقم 56 لسنة 2021 بشأن إدارة </w:t>
      </w:r>
      <w:r w:rsidR="00A8028B">
        <w:rPr>
          <w:rFonts w:asciiTheme="minorHAnsi" w:hAnsiTheme="minorHAnsi" w:cstheme="minorHAnsi"/>
          <w:sz w:val="22"/>
          <w:szCs w:val="22"/>
          <w:rtl/>
          <w:lang w:eastAsia="en-GB"/>
        </w:rPr>
        <w:t>عائدات</w:t>
      </w:r>
      <w:r w:rsidRPr="00D6366D">
        <w:rPr>
          <w:rFonts w:asciiTheme="minorHAnsi" w:hAnsiTheme="minorHAnsi" w:cstheme="minorHAnsi"/>
          <w:sz w:val="22"/>
          <w:szCs w:val="22"/>
          <w:rtl/>
          <w:lang w:eastAsia="en-GB"/>
        </w:rPr>
        <w:t xml:space="preserve"> حق المؤلف عن الأغاني و/أو الموسيقى</w:t>
      </w:r>
      <w:r w:rsidRPr="00D6366D">
        <w:rPr>
          <w:rFonts w:asciiTheme="minorHAnsi" w:hAnsiTheme="minorHAnsi" w:cstheme="minorHAnsi"/>
          <w:sz w:val="22"/>
          <w:szCs w:val="22"/>
          <w:lang w:eastAsia="en-GB"/>
        </w:rPr>
        <w:t xml:space="preserve"> (PP 56/2021)</w:t>
      </w:r>
      <w:r w:rsidRPr="00D6366D">
        <w:rPr>
          <w:rFonts w:asciiTheme="minorHAnsi" w:hAnsiTheme="minorHAnsi" w:cstheme="minorHAnsi"/>
          <w:sz w:val="22"/>
          <w:szCs w:val="22"/>
          <w:rtl/>
          <w:lang w:eastAsia="en-GB"/>
        </w:rPr>
        <w:t>،</w:t>
      </w:r>
    </w:p>
    <w:p w14:paraId="7086431B" w14:textId="77777777" w:rsidR="00616CF5" w:rsidRPr="00D6366D" w:rsidRDefault="00616CF5" w:rsidP="002A0372">
      <w:pPr>
        <w:pStyle w:val="ListParagraph"/>
        <w:numPr>
          <w:ilvl w:val="0"/>
          <w:numId w:val="55"/>
        </w:num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لائحة وزير القانون وحقوق الإنسان رقم 27 لسنة 2025 بشأن تنفيذ اللائحة الحكومية رقم 56 لسنة 2021</w:t>
      </w:r>
      <w:r w:rsidRPr="00D6366D">
        <w:rPr>
          <w:rFonts w:asciiTheme="minorHAnsi" w:hAnsiTheme="minorHAnsi" w:cstheme="minorHAnsi"/>
          <w:sz w:val="22"/>
          <w:szCs w:val="22"/>
          <w:lang w:eastAsia="en-GB"/>
        </w:rPr>
        <w:t xml:space="preserve"> (Permenkumham 27/2025).</w:t>
      </w:r>
    </w:p>
    <w:p w14:paraId="6A282707" w14:textId="6C5744B3" w:rsidR="00616CF5" w:rsidRPr="00616CF5" w:rsidRDefault="00616CF5" w:rsidP="002A0372">
      <w:pPr>
        <w:spacing w:after="240"/>
        <w:ind w:firstLine="567"/>
        <w:rPr>
          <w:rFonts w:asciiTheme="minorHAnsi" w:hAnsiTheme="minorHAnsi" w:cstheme="minorHAnsi"/>
          <w:sz w:val="22"/>
          <w:szCs w:val="22"/>
          <w:lang w:eastAsia="en-GB"/>
        </w:rPr>
      </w:pPr>
      <w:r w:rsidRPr="00616CF5">
        <w:rPr>
          <w:rFonts w:asciiTheme="minorHAnsi" w:hAnsiTheme="minorHAnsi" w:cstheme="minorHAnsi"/>
          <w:sz w:val="22"/>
          <w:szCs w:val="22"/>
          <w:rtl/>
          <w:lang w:eastAsia="en-GB"/>
        </w:rPr>
        <w:t>وتعيد هذه الصكوك التأكيد على دور منظمة الإدارة الجماعية الوطنية (باللغة الإندونيسية</w:t>
      </w:r>
      <w:r w:rsidRPr="00616CF5">
        <w:rPr>
          <w:rFonts w:asciiTheme="minorHAnsi" w:hAnsiTheme="minorHAnsi" w:cstheme="minorHAnsi"/>
          <w:sz w:val="22"/>
          <w:szCs w:val="22"/>
          <w:lang w:eastAsia="en-GB"/>
        </w:rPr>
        <w:t>: Lembaga Manajemen Kolektif Nasional</w:t>
      </w:r>
      <w:r w:rsidRPr="00616CF5">
        <w:rPr>
          <w:rFonts w:asciiTheme="minorHAnsi" w:hAnsiTheme="minorHAnsi" w:cstheme="minorHAnsi"/>
          <w:sz w:val="22"/>
          <w:szCs w:val="22"/>
          <w:rtl/>
          <w:lang w:eastAsia="en-GB"/>
        </w:rPr>
        <w:t>، ويُشار إليها لاحقًا بـ</w:t>
      </w:r>
      <w:r w:rsidRPr="00616CF5">
        <w:rPr>
          <w:rFonts w:asciiTheme="minorHAnsi" w:hAnsiTheme="minorHAnsi" w:cstheme="minorHAnsi"/>
          <w:sz w:val="22"/>
          <w:szCs w:val="22"/>
          <w:lang w:eastAsia="en-GB"/>
        </w:rPr>
        <w:t xml:space="preserve"> </w:t>
      </w:r>
      <w:r w:rsidR="002E0FC9" w:rsidRPr="00D6366D">
        <w:rPr>
          <w:rFonts w:asciiTheme="minorHAnsi" w:hAnsiTheme="minorHAnsi" w:cstheme="minorHAnsi" w:hint="cs"/>
          <w:sz w:val="22"/>
          <w:szCs w:val="22"/>
          <w:rtl/>
          <w:lang w:eastAsia="en-GB"/>
        </w:rPr>
        <w:t xml:space="preserve"> </w:t>
      </w:r>
      <w:r w:rsidRPr="00616CF5">
        <w:rPr>
          <w:rFonts w:asciiTheme="minorHAnsi" w:hAnsiTheme="minorHAnsi" w:cstheme="minorHAnsi"/>
          <w:sz w:val="22"/>
          <w:szCs w:val="22"/>
          <w:lang w:eastAsia="en-GB"/>
        </w:rPr>
        <w:t>LMKN</w:t>
      </w:r>
      <w:r w:rsidR="002E0FC9" w:rsidRPr="00D6366D">
        <w:rPr>
          <w:rFonts w:asciiTheme="minorHAnsi" w:hAnsiTheme="minorHAnsi" w:cstheme="minorHAnsi" w:hint="cs"/>
          <w:sz w:val="22"/>
          <w:szCs w:val="22"/>
          <w:rtl/>
          <w:lang w:eastAsia="en-GB"/>
        </w:rPr>
        <w:t>)</w:t>
      </w:r>
      <w:r w:rsidRPr="00616CF5">
        <w:rPr>
          <w:rFonts w:asciiTheme="minorHAnsi" w:hAnsiTheme="minorHAnsi" w:cstheme="minorHAnsi"/>
          <w:sz w:val="22"/>
          <w:szCs w:val="22"/>
          <w:rtl/>
          <w:lang w:eastAsia="en-GB"/>
        </w:rPr>
        <w:t>، ومنظمات الإدارة الجماعية (باللغة الإندونيسية</w:t>
      </w:r>
      <w:r w:rsidRPr="00616CF5">
        <w:rPr>
          <w:rFonts w:asciiTheme="minorHAnsi" w:hAnsiTheme="minorHAnsi" w:cstheme="minorHAnsi"/>
          <w:sz w:val="22"/>
          <w:szCs w:val="22"/>
          <w:lang w:eastAsia="en-GB"/>
        </w:rPr>
        <w:t>: Lembaga Manajemen Kolektif</w:t>
      </w:r>
      <w:r w:rsidRPr="00616CF5">
        <w:rPr>
          <w:rFonts w:asciiTheme="minorHAnsi" w:hAnsiTheme="minorHAnsi" w:cstheme="minorHAnsi"/>
          <w:sz w:val="22"/>
          <w:szCs w:val="22"/>
          <w:rtl/>
          <w:lang w:eastAsia="en-GB"/>
        </w:rPr>
        <w:t>، ويُشار إليها لاحقًا بـ</w:t>
      </w:r>
      <w:r w:rsidRPr="00616CF5">
        <w:rPr>
          <w:rFonts w:asciiTheme="minorHAnsi" w:hAnsiTheme="minorHAnsi" w:cstheme="minorHAnsi"/>
          <w:sz w:val="22"/>
          <w:szCs w:val="22"/>
          <w:lang w:eastAsia="en-GB"/>
        </w:rPr>
        <w:t xml:space="preserve"> </w:t>
      </w:r>
      <w:r w:rsidR="002E0FC9" w:rsidRPr="00D6366D">
        <w:rPr>
          <w:rFonts w:asciiTheme="minorHAnsi" w:hAnsiTheme="minorHAnsi" w:cstheme="minorHAnsi" w:hint="cs"/>
          <w:sz w:val="22"/>
          <w:szCs w:val="22"/>
          <w:rtl/>
          <w:lang w:eastAsia="en-GB"/>
        </w:rPr>
        <w:t xml:space="preserve"> </w:t>
      </w:r>
      <w:r w:rsidRPr="00616CF5">
        <w:rPr>
          <w:rFonts w:asciiTheme="minorHAnsi" w:hAnsiTheme="minorHAnsi" w:cstheme="minorHAnsi"/>
          <w:sz w:val="22"/>
          <w:szCs w:val="22"/>
          <w:lang w:eastAsia="en-GB"/>
        </w:rPr>
        <w:t>LMK</w:t>
      </w:r>
      <w:r w:rsidR="002E0FC9" w:rsidRPr="00D6366D">
        <w:rPr>
          <w:rFonts w:asciiTheme="minorHAnsi" w:hAnsiTheme="minorHAnsi" w:cstheme="minorHAnsi" w:hint="cs"/>
          <w:sz w:val="22"/>
          <w:szCs w:val="22"/>
          <w:rtl/>
          <w:lang w:eastAsia="en-GB"/>
        </w:rPr>
        <w:t>)</w:t>
      </w:r>
      <w:r w:rsidRPr="00616CF5">
        <w:rPr>
          <w:rFonts w:asciiTheme="minorHAnsi" w:hAnsiTheme="minorHAnsi" w:cstheme="minorHAnsi"/>
          <w:sz w:val="22"/>
          <w:szCs w:val="22"/>
          <w:rtl/>
          <w:lang w:eastAsia="en-GB"/>
        </w:rPr>
        <w:t>، باعتبارها كيانات رئيسية مسؤولة عن جمع وتوزيع ال</w:t>
      </w:r>
      <w:r w:rsidR="00A8028B">
        <w:rPr>
          <w:rFonts w:asciiTheme="minorHAnsi" w:hAnsiTheme="minorHAnsi" w:cstheme="minorHAnsi"/>
          <w:sz w:val="22"/>
          <w:szCs w:val="22"/>
          <w:rtl/>
          <w:lang w:eastAsia="en-GB"/>
        </w:rPr>
        <w:t>عائدات</w:t>
      </w:r>
      <w:r w:rsidRPr="00616CF5">
        <w:rPr>
          <w:rFonts w:asciiTheme="minorHAnsi" w:hAnsiTheme="minorHAnsi" w:cstheme="minorHAnsi"/>
          <w:sz w:val="22"/>
          <w:szCs w:val="22"/>
          <w:rtl/>
          <w:lang w:eastAsia="en-GB"/>
        </w:rPr>
        <w:t xml:space="preserve"> الخاصة ب</w:t>
      </w:r>
      <w:r w:rsidR="002145D1">
        <w:rPr>
          <w:rFonts w:asciiTheme="minorHAnsi" w:hAnsiTheme="minorHAnsi" w:cstheme="minorHAnsi"/>
          <w:sz w:val="22"/>
          <w:szCs w:val="22"/>
          <w:rtl/>
          <w:lang w:eastAsia="en-GB"/>
        </w:rPr>
        <w:t>المصنفات</w:t>
      </w:r>
      <w:r w:rsidRPr="00616CF5">
        <w:rPr>
          <w:rFonts w:asciiTheme="minorHAnsi" w:hAnsiTheme="minorHAnsi" w:cstheme="minorHAnsi"/>
          <w:sz w:val="22"/>
          <w:szCs w:val="22"/>
          <w:rtl/>
          <w:lang w:eastAsia="en-GB"/>
        </w:rPr>
        <w:t xml:space="preserve"> الموسيقية والسمعية البصرية. وتُدعَم وظائف هذه الكيانات ببنية تحتية رقمية تشمل قاعدة بيانات الأغاني والموسيقى (باللغة الإندونيسية</w:t>
      </w:r>
      <w:r w:rsidRPr="00616CF5">
        <w:rPr>
          <w:rFonts w:asciiTheme="minorHAnsi" w:hAnsiTheme="minorHAnsi" w:cstheme="minorHAnsi"/>
          <w:sz w:val="22"/>
          <w:szCs w:val="22"/>
          <w:lang w:eastAsia="en-GB"/>
        </w:rPr>
        <w:t>: Pusat Data Lagu dan/atau Musik</w:t>
      </w:r>
      <w:r w:rsidRPr="00616CF5">
        <w:rPr>
          <w:rFonts w:asciiTheme="minorHAnsi" w:hAnsiTheme="minorHAnsi" w:cstheme="minorHAnsi"/>
          <w:sz w:val="22"/>
          <w:szCs w:val="22"/>
          <w:rtl/>
          <w:lang w:eastAsia="en-GB"/>
        </w:rPr>
        <w:t>، ويُشار إليها لاحقًا بـ</w:t>
      </w:r>
      <w:r w:rsidR="002A0372" w:rsidRPr="00D6366D">
        <w:rPr>
          <w:rFonts w:asciiTheme="minorHAnsi" w:hAnsiTheme="minorHAnsi" w:cstheme="minorHAnsi" w:hint="cs"/>
          <w:sz w:val="22"/>
          <w:szCs w:val="22"/>
          <w:rtl/>
          <w:lang w:eastAsia="en-GB"/>
        </w:rPr>
        <w:t xml:space="preserve"> </w:t>
      </w:r>
      <w:r w:rsidRPr="00616CF5">
        <w:rPr>
          <w:rFonts w:asciiTheme="minorHAnsi" w:hAnsiTheme="minorHAnsi" w:cstheme="minorHAnsi"/>
          <w:sz w:val="22"/>
          <w:szCs w:val="22"/>
          <w:lang w:eastAsia="en-GB"/>
        </w:rPr>
        <w:t>PDLM</w:t>
      </w:r>
      <w:r w:rsidR="002A0372" w:rsidRPr="00D6366D">
        <w:rPr>
          <w:rFonts w:asciiTheme="minorHAnsi" w:hAnsiTheme="minorHAnsi" w:cstheme="minorHAnsi" w:hint="cs"/>
          <w:sz w:val="22"/>
          <w:szCs w:val="22"/>
          <w:rtl/>
          <w:lang w:eastAsia="en-GB"/>
        </w:rPr>
        <w:t>)</w:t>
      </w:r>
      <w:r w:rsidRPr="00616CF5">
        <w:rPr>
          <w:rFonts w:asciiTheme="minorHAnsi" w:hAnsiTheme="minorHAnsi" w:cstheme="minorHAnsi"/>
          <w:sz w:val="22"/>
          <w:szCs w:val="22"/>
          <w:rtl/>
          <w:lang w:eastAsia="en-GB"/>
        </w:rPr>
        <w:t>، والنظام المعلوماتي المرتقب للأغاني والموسيقى (باللغة الإندونيسية</w:t>
      </w:r>
      <w:r w:rsidRPr="00616CF5">
        <w:rPr>
          <w:rFonts w:asciiTheme="minorHAnsi" w:hAnsiTheme="minorHAnsi" w:cstheme="minorHAnsi"/>
          <w:sz w:val="22"/>
          <w:szCs w:val="22"/>
          <w:lang w:eastAsia="en-GB"/>
        </w:rPr>
        <w:t>: Sistem Informasi Lagu dan Musik</w:t>
      </w:r>
      <w:r w:rsidRPr="00616CF5">
        <w:rPr>
          <w:rFonts w:asciiTheme="minorHAnsi" w:hAnsiTheme="minorHAnsi" w:cstheme="minorHAnsi"/>
          <w:sz w:val="22"/>
          <w:szCs w:val="22"/>
          <w:rtl/>
          <w:lang w:eastAsia="en-GB"/>
        </w:rPr>
        <w:t>، ويُشار إليه لاحقًا بـ</w:t>
      </w:r>
      <w:r w:rsidR="002A0372" w:rsidRPr="00D6366D">
        <w:rPr>
          <w:rFonts w:asciiTheme="minorHAnsi" w:hAnsiTheme="minorHAnsi" w:cstheme="minorHAnsi" w:hint="cs"/>
          <w:sz w:val="22"/>
          <w:szCs w:val="22"/>
          <w:rtl/>
          <w:lang w:eastAsia="en-GB"/>
        </w:rPr>
        <w:t xml:space="preserve"> </w:t>
      </w:r>
      <w:r w:rsidRPr="00616CF5">
        <w:rPr>
          <w:rFonts w:asciiTheme="minorHAnsi" w:hAnsiTheme="minorHAnsi" w:cstheme="minorHAnsi"/>
          <w:sz w:val="22"/>
          <w:szCs w:val="22"/>
          <w:lang w:eastAsia="en-GB"/>
        </w:rPr>
        <w:t>SILM</w:t>
      </w:r>
      <w:r w:rsidR="002A0372" w:rsidRPr="00D6366D">
        <w:rPr>
          <w:rFonts w:asciiTheme="minorHAnsi" w:hAnsiTheme="minorHAnsi" w:cstheme="minorHAnsi" w:hint="cs"/>
          <w:sz w:val="22"/>
          <w:szCs w:val="22"/>
          <w:rtl/>
          <w:lang w:eastAsia="en-GB"/>
        </w:rPr>
        <w:t>)</w:t>
      </w:r>
      <w:r w:rsidRPr="00616CF5">
        <w:rPr>
          <w:rFonts w:asciiTheme="minorHAnsi" w:hAnsiTheme="minorHAnsi" w:cstheme="minorHAnsi"/>
          <w:sz w:val="22"/>
          <w:szCs w:val="22"/>
          <w:lang w:eastAsia="en-GB"/>
        </w:rPr>
        <w:t>.</w:t>
      </w:r>
      <w:r w:rsidR="002A0372" w:rsidRPr="00D6366D">
        <w:rPr>
          <w:rFonts w:asciiTheme="minorHAnsi" w:hAnsiTheme="minorHAnsi" w:cstheme="minorHAnsi" w:hint="cs"/>
          <w:sz w:val="22"/>
          <w:szCs w:val="22"/>
          <w:rtl/>
          <w:lang w:eastAsia="en-GB"/>
        </w:rPr>
        <w:t xml:space="preserve"> </w:t>
      </w:r>
      <w:r w:rsidRPr="00616CF5">
        <w:rPr>
          <w:rFonts w:asciiTheme="minorHAnsi" w:hAnsiTheme="minorHAnsi" w:cstheme="minorHAnsi"/>
          <w:sz w:val="22"/>
          <w:szCs w:val="22"/>
          <w:rtl/>
          <w:lang w:eastAsia="en-GB"/>
        </w:rPr>
        <w:t>ويعكس هذا الهيكل التنظيمي التزام الحكومة بتعزيز الشفافية والمساءلة و</w:t>
      </w:r>
      <w:r w:rsidR="00AE55D7" w:rsidRPr="00D6366D">
        <w:rPr>
          <w:rFonts w:asciiTheme="minorHAnsi" w:hAnsiTheme="minorHAnsi" w:cstheme="minorHAnsi"/>
          <w:sz w:val="22"/>
          <w:szCs w:val="22"/>
          <w:rtl/>
          <w:lang w:eastAsia="en-GB"/>
        </w:rPr>
        <w:t>الإنصاف</w:t>
      </w:r>
      <w:r w:rsidRPr="00616CF5">
        <w:rPr>
          <w:rFonts w:asciiTheme="minorHAnsi" w:hAnsiTheme="minorHAnsi" w:cstheme="minorHAnsi"/>
          <w:sz w:val="22"/>
          <w:szCs w:val="22"/>
          <w:rtl/>
          <w:lang w:eastAsia="en-GB"/>
        </w:rPr>
        <w:t xml:space="preserve"> في جمع ال</w:t>
      </w:r>
      <w:r w:rsidR="00A8028B">
        <w:rPr>
          <w:rFonts w:asciiTheme="minorHAnsi" w:hAnsiTheme="minorHAnsi" w:cstheme="minorHAnsi"/>
          <w:sz w:val="22"/>
          <w:szCs w:val="22"/>
          <w:rtl/>
          <w:lang w:eastAsia="en-GB"/>
        </w:rPr>
        <w:t>عائدات</w:t>
      </w:r>
      <w:r w:rsidRPr="00616CF5">
        <w:rPr>
          <w:rFonts w:asciiTheme="minorHAnsi" w:hAnsiTheme="minorHAnsi" w:cstheme="minorHAnsi"/>
          <w:sz w:val="22"/>
          <w:szCs w:val="22"/>
          <w:rtl/>
          <w:lang w:eastAsia="en-GB"/>
        </w:rPr>
        <w:t xml:space="preserve"> وتوزيعها واستخدامها، بما يضمن حصول المبدعين وأصحاب الحقوق والمعنيين الآخرين على تعويض منصف لقاء مساهماتهم</w:t>
      </w:r>
      <w:r w:rsidRPr="00616CF5">
        <w:rPr>
          <w:rFonts w:asciiTheme="minorHAnsi" w:hAnsiTheme="minorHAnsi" w:cstheme="minorHAnsi"/>
          <w:sz w:val="22"/>
          <w:szCs w:val="22"/>
          <w:lang w:eastAsia="en-GB"/>
        </w:rPr>
        <w:t>.</w:t>
      </w:r>
    </w:p>
    <w:p w14:paraId="1271B3CF" w14:textId="0F5C0589" w:rsidR="00616CF5" w:rsidRPr="00D6366D" w:rsidRDefault="009B5814" w:rsidP="00D979FC">
      <w:pPr>
        <w:spacing w:after="240"/>
        <w:ind w:firstLine="567"/>
        <w:rPr>
          <w:rFonts w:asciiTheme="minorHAnsi" w:hAnsiTheme="minorHAnsi" w:cstheme="minorHAnsi"/>
          <w:sz w:val="22"/>
          <w:szCs w:val="22"/>
        </w:rPr>
      </w:pPr>
      <w:r w:rsidRPr="00D6366D">
        <w:rPr>
          <w:rFonts w:asciiTheme="minorHAnsi" w:hAnsiTheme="minorHAnsi" w:cstheme="minorHAnsi" w:hint="cs"/>
          <w:sz w:val="22"/>
          <w:szCs w:val="22"/>
          <w:rtl/>
        </w:rPr>
        <w:t>و</w:t>
      </w:r>
      <w:r w:rsidR="00616CF5" w:rsidRPr="00D6366D">
        <w:rPr>
          <w:rFonts w:asciiTheme="minorHAnsi" w:hAnsiTheme="minorHAnsi" w:cstheme="minorHAnsi"/>
          <w:sz w:val="22"/>
          <w:szCs w:val="22"/>
          <w:rtl/>
        </w:rPr>
        <w:t xml:space="preserve">بينما يوفر الإطار التنظيمي القائم أساسًا معياريًا متينًا، لا تزال تطبيقاته العملية تُظهر جوانب تستدعي التحسين. وتحدد هذه </w:t>
      </w:r>
      <w:r w:rsidR="002F3C64" w:rsidRPr="00D6366D">
        <w:rPr>
          <w:rFonts w:asciiTheme="minorHAnsi" w:hAnsiTheme="minorHAnsi" w:cstheme="minorHAnsi"/>
          <w:sz w:val="22"/>
          <w:szCs w:val="22"/>
          <w:rtl/>
        </w:rPr>
        <w:t>الورقة</w:t>
      </w:r>
      <w:r w:rsidR="00616CF5" w:rsidRPr="00D6366D">
        <w:rPr>
          <w:rFonts w:asciiTheme="minorHAnsi" w:hAnsiTheme="minorHAnsi" w:cstheme="minorHAnsi"/>
          <w:sz w:val="22"/>
          <w:szCs w:val="22"/>
          <w:rtl/>
        </w:rPr>
        <w:t xml:space="preserve"> </w:t>
      </w:r>
      <w:r w:rsidR="00616CF5" w:rsidRPr="00D6366D">
        <w:rPr>
          <w:rFonts w:asciiTheme="minorHAnsi" w:hAnsiTheme="minorHAnsi" w:cstheme="minorHAnsi"/>
          <w:b/>
          <w:bCs/>
          <w:sz w:val="22"/>
          <w:szCs w:val="22"/>
          <w:rtl/>
        </w:rPr>
        <w:t>ثلاث قضايا رئيسية</w:t>
      </w:r>
      <w:r w:rsidR="00616CF5" w:rsidRPr="00D6366D">
        <w:rPr>
          <w:rFonts w:asciiTheme="minorHAnsi" w:hAnsiTheme="minorHAnsi" w:cstheme="minorHAnsi"/>
          <w:sz w:val="22"/>
          <w:szCs w:val="22"/>
          <w:rtl/>
        </w:rPr>
        <w:t xml:space="preserve"> تستوجب اهتمام الجهات الوطنية المعنية، وهي: </w:t>
      </w:r>
      <w:r w:rsidR="00973627" w:rsidRPr="00D6366D">
        <w:rPr>
          <w:rFonts w:asciiTheme="minorHAnsi" w:hAnsiTheme="minorHAnsi" w:cstheme="minorHAnsi" w:hint="cs"/>
          <w:sz w:val="22"/>
          <w:szCs w:val="22"/>
          <w:rtl/>
        </w:rPr>
        <w:t>"</w:t>
      </w:r>
      <w:r w:rsidR="00616CF5" w:rsidRPr="00D6366D">
        <w:rPr>
          <w:rFonts w:asciiTheme="minorHAnsi" w:hAnsiTheme="minorHAnsi" w:cstheme="minorHAnsi"/>
          <w:sz w:val="22"/>
          <w:szCs w:val="22"/>
          <w:rtl/>
        </w:rPr>
        <w:t>1</w:t>
      </w:r>
      <w:r w:rsidR="00973627" w:rsidRPr="00D6366D">
        <w:rPr>
          <w:rFonts w:asciiTheme="minorHAnsi" w:hAnsiTheme="minorHAnsi" w:cstheme="minorHAnsi" w:hint="cs"/>
          <w:sz w:val="22"/>
          <w:szCs w:val="22"/>
          <w:rtl/>
        </w:rPr>
        <w:t>"</w:t>
      </w:r>
      <w:r w:rsidR="00616CF5" w:rsidRPr="00D6366D">
        <w:rPr>
          <w:rFonts w:asciiTheme="minorHAnsi" w:hAnsiTheme="minorHAnsi" w:cstheme="minorHAnsi"/>
          <w:sz w:val="22"/>
          <w:szCs w:val="22"/>
          <w:rtl/>
        </w:rPr>
        <w:t xml:space="preserve"> </w:t>
      </w:r>
      <w:r w:rsidR="00616CF5" w:rsidRPr="00D6366D">
        <w:rPr>
          <w:rFonts w:asciiTheme="minorHAnsi" w:hAnsiTheme="minorHAnsi" w:cstheme="minorHAnsi"/>
          <w:b/>
          <w:bCs/>
          <w:sz w:val="22"/>
          <w:szCs w:val="22"/>
          <w:rtl/>
        </w:rPr>
        <w:t>فجوات البنية التحتية</w:t>
      </w:r>
      <w:r w:rsidR="00616CF5" w:rsidRPr="00D6366D">
        <w:rPr>
          <w:rFonts w:asciiTheme="minorHAnsi" w:hAnsiTheme="minorHAnsi" w:cstheme="minorHAnsi"/>
          <w:sz w:val="22"/>
          <w:szCs w:val="22"/>
          <w:rtl/>
        </w:rPr>
        <w:t xml:space="preserve"> التي تعيق الإدارة الفعالة للحقوق وتوزيع ال</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w:t>
      </w:r>
      <w:r w:rsidR="00973627" w:rsidRPr="00D6366D">
        <w:rPr>
          <w:rFonts w:asciiTheme="minorHAnsi" w:hAnsiTheme="minorHAnsi" w:cstheme="minorHAnsi" w:hint="cs"/>
          <w:sz w:val="22"/>
          <w:szCs w:val="22"/>
          <w:rtl/>
        </w:rPr>
        <w:t>"</w:t>
      </w:r>
      <w:r w:rsidR="00616CF5" w:rsidRPr="00D6366D">
        <w:rPr>
          <w:rFonts w:asciiTheme="minorHAnsi" w:hAnsiTheme="minorHAnsi" w:cstheme="minorHAnsi"/>
          <w:sz w:val="22"/>
          <w:szCs w:val="22"/>
          <w:rtl/>
        </w:rPr>
        <w:t>2</w:t>
      </w:r>
      <w:r w:rsidR="00973627" w:rsidRPr="00D6366D">
        <w:rPr>
          <w:rFonts w:asciiTheme="minorHAnsi" w:hAnsiTheme="minorHAnsi" w:cstheme="minorHAnsi" w:hint="cs"/>
          <w:sz w:val="22"/>
          <w:szCs w:val="22"/>
          <w:rtl/>
        </w:rPr>
        <w:t>"</w:t>
      </w:r>
      <w:r w:rsidR="00616CF5" w:rsidRPr="00D6366D">
        <w:rPr>
          <w:rFonts w:asciiTheme="minorHAnsi" w:hAnsiTheme="minorHAnsi" w:cstheme="minorHAnsi"/>
          <w:sz w:val="22"/>
          <w:szCs w:val="22"/>
          <w:rtl/>
        </w:rPr>
        <w:t xml:space="preserve"> </w:t>
      </w:r>
      <w:r w:rsidR="00616CF5" w:rsidRPr="00D6366D">
        <w:rPr>
          <w:rFonts w:asciiTheme="minorHAnsi" w:hAnsiTheme="minorHAnsi" w:cstheme="minorHAnsi"/>
          <w:b/>
          <w:bCs/>
          <w:sz w:val="22"/>
          <w:szCs w:val="22"/>
          <w:rtl/>
        </w:rPr>
        <w:t>تناسب تحديد التعرفة</w:t>
      </w:r>
      <w:r w:rsidR="00616CF5" w:rsidRPr="00D6366D">
        <w:rPr>
          <w:rFonts w:asciiTheme="minorHAnsi" w:hAnsiTheme="minorHAnsi" w:cstheme="minorHAnsi"/>
          <w:sz w:val="22"/>
          <w:szCs w:val="22"/>
          <w:rtl/>
        </w:rPr>
        <w:t>، لا سيما فيما يتعلق بالمؤسسات المتناهية الصغر والصغيرة والمتوسطة، التي قد تواجه تعرفة غير متناسبة؛ و</w:t>
      </w:r>
      <w:r w:rsidR="00973627" w:rsidRPr="00D6366D">
        <w:rPr>
          <w:rFonts w:asciiTheme="minorHAnsi" w:hAnsiTheme="minorHAnsi" w:cstheme="minorHAnsi" w:hint="cs"/>
          <w:sz w:val="22"/>
          <w:szCs w:val="22"/>
          <w:rtl/>
        </w:rPr>
        <w:t>"</w:t>
      </w:r>
      <w:r w:rsidR="00616CF5" w:rsidRPr="00D6366D">
        <w:rPr>
          <w:rFonts w:asciiTheme="minorHAnsi" w:hAnsiTheme="minorHAnsi" w:cstheme="minorHAnsi"/>
          <w:sz w:val="22"/>
          <w:szCs w:val="22"/>
          <w:rtl/>
        </w:rPr>
        <w:t>3</w:t>
      </w:r>
      <w:r w:rsidR="00973627" w:rsidRPr="00D6366D">
        <w:rPr>
          <w:rFonts w:asciiTheme="minorHAnsi" w:hAnsiTheme="minorHAnsi" w:cstheme="minorHAnsi" w:hint="cs"/>
          <w:sz w:val="22"/>
          <w:szCs w:val="22"/>
          <w:rtl/>
        </w:rPr>
        <w:t>"</w:t>
      </w:r>
      <w:r w:rsidR="00616CF5" w:rsidRPr="00D6366D">
        <w:rPr>
          <w:rFonts w:asciiTheme="minorHAnsi" w:hAnsiTheme="minorHAnsi" w:cstheme="minorHAnsi"/>
          <w:sz w:val="22"/>
          <w:szCs w:val="22"/>
          <w:rtl/>
        </w:rPr>
        <w:t xml:space="preserve"> </w:t>
      </w:r>
      <w:r w:rsidR="00616CF5" w:rsidRPr="00D6366D">
        <w:rPr>
          <w:rFonts w:asciiTheme="minorHAnsi" w:hAnsiTheme="minorHAnsi" w:cstheme="minorHAnsi"/>
          <w:b/>
          <w:bCs/>
          <w:sz w:val="22"/>
          <w:szCs w:val="22"/>
          <w:rtl/>
        </w:rPr>
        <w:t>الشفافية في منظمات الإدارة الجماعية</w:t>
      </w:r>
      <w:r w:rsidR="00616CF5" w:rsidRPr="00D6366D">
        <w:rPr>
          <w:rFonts w:asciiTheme="minorHAnsi" w:hAnsiTheme="minorHAnsi" w:cstheme="minorHAnsi"/>
          <w:sz w:val="22"/>
          <w:szCs w:val="22"/>
          <w:rtl/>
        </w:rPr>
        <w:t xml:space="preserve">، التي تظل عنصرًا حاسمًا لضمان المساءلة والثقة في النظام. ومن ثم، فإن معالجة هذه القضايا أمر أساسي لتعزيز فعالية نظام </w:t>
      </w:r>
      <w:r w:rsidR="00A8028B">
        <w:rPr>
          <w:rFonts w:asciiTheme="minorHAnsi" w:hAnsiTheme="minorHAnsi" w:cstheme="minorHAnsi"/>
          <w:sz w:val="22"/>
          <w:szCs w:val="22"/>
          <w:rtl/>
        </w:rPr>
        <w:t>عائدات</w:t>
      </w:r>
      <w:r w:rsidR="00616CF5" w:rsidRPr="00D6366D">
        <w:rPr>
          <w:rFonts w:asciiTheme="minorHAnsi" w:hAnsiTheme="minorHAnsi" w:cstheme="minorHAnsi"/>
          <w:sz w:val="22"/>
          <w:szCs w:val="22"/>
          <w:rtl/>
        </w:rPr>
        <w:t xml:space="preserve"> حق المؤلف في إندونيسيا، وتحسين اتساقه مع مبادئ </w:t>
      </w:r>
      <w:r w:rsidR="00AE55D7" w:rsidRPr="00D6366D">
        <w:rPr>
          <w:rFonts w:asciiTheme="minorHAnsi" w:hAnsiTheme="minorHAnsi" w:cstheme="minorHAnsi"/>
          <w:sz w:val="22"/>
          <w:szCs w:val="22"/>
          <w:rtl/>
        </w:rPr>
        <w:t>الإنصاف</w:t>
      </w:r>
      <w:r w:rsidR="00616CF5" w:rsidRPr="00D6366D">
        <w:rPr>
          <w:rFonts w:asciiTheme="minorHAnsi" w:hAnsiTheme="minorHAnsi" w:cstheme="minorHAnsi"/>
          <w:sz w:val="22"/>
          <w:szCs w:val="22"/>
          <w:rtl/>
        </w:rPr>
        <w:t xml:space="preserve"> والشمول واليقين القانوني</w:t>
      </w:r>
      <w:r w:rsidR="00616CF5" w:rsidRPr="00D6366D">
        <w:rPr>
          <w:rFonts w:asciiTheme="minorHAnsi" w:hAnsiTheme="minorHAnsi" w:cstheme="minorHAnsi"/>
          <w:sz w:val="22"/>
          <w:szCs w:val="22"/>
        </w:rPr>
        <w:t>.</w:t>
      </w:r>
    </w:p>
    <w:p w14:paraId="4C9AEC3B" w14:textId="4E24B30C" w:rsidR="00456DEC" w:rsidRPr="00D6366D" w:rsidRDefault="00616CF5" w:rsidP="00973627">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وعلى المستوى الأساسي للبنية التحتية التقنية الخاصة بجمع ال</w:t>
      </w:r>
      <w:r w:rsidR="00A8028B">
        <w:rPr>
          <w:rFonts w:asciiTheme="minorHAnsi" w:hAnsiTheme="minorHAnsi" w:cstheme="minorHAnsi"/>
          <w:sz w:val="22"/>
          <w:szCs w:val="22"/>
          <w:rtl/>
        </w:rPr>
        <w:t>عائدات</w:t>
      </w:r>
      <w:r w:rsidRPr="00D6366D">
        <w:rPr>
          <w:rFonts w:asciiTheme="minorHAnsi" w:hAnsiTheme="minorHAnsi" w:cstheme="minorHAnsi"/>
          <w:sz w:val="22"/>
          <w:szCs w:val="22"/>
          <w:rtl/>
        </w:rPr>
        <w:t>، تكمن التحديات في غياب أداة محورية: نظام المعلومات الخاص بالأغاني والموسيقى</w:t>
      </w:r>
      <w:r w:rsidRPr="00D6366D">
        <w:rPr>
          <w:rFonts w:asciiTheme="minorHAnsi" w:hAnsiTheme="minorHAnsi" w:cstheme="minorHAnsi"/>
          <w:sz w:val="22"/>
          <w:szCs w:val="22"/>
        </w:rPr>
        <w:t xml:space="preserve"> </w:t>
      </w:r>
      <w:r w:rsidR="002E0FC9" w:rsidRPr="00D6366D">
        <w:rPr>
          <w:rFonts w:asciiTheme="minorHAnsi" w:hAnsiTheme="minorHAnsi" w:cstheme="minorHAnsi" w:hint="cs"/>
          <w:sz w:val="22"/>
          <w:szCs w:val="22"/>
          <w:rtl/>
        </w:rPr>
        <w:t>(</w:t>
      </w:r>
      <w:r w:rsidR="002E0FC9" w:rsidRPr="00D6366D">
        <w:rPr>
          <w:rFonts w:asciiTheme="minorHAnsi" w:hAnsiTheme="minorHAnsi" w:cstheme="minorHAnsi"/>
          <w:sz w:val="22"/>
          <w:szCs w:val="22"/>
        </w:rPr>
        <w:t>SILM</w:t>
      </w:r>
      <w:r w:rsidR="002E0FC9" w:rsidRPr="00D6366D">
        <w:rPr>
          <w:rFonts w:asciiTheme="minorHAnsi" w:hAnsiTheme="minorHAnsi" w:cstheme="minorHAnsi" w:hint="cs"/>
          <w:sz w:val="22"/>
          <w:szCs w:val="22"/>
          <w:rtl/>
        </w:rPr>
        <w:t>).</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فرغم أن اللائحة الحكومية رقم 56 لسنة 2021 تنص على إنشائه، لم يُنفَّذ النظام حتى الآن. وبعد مرور أربع سنوات على دخول اللائحة حيز النفاذ، لا يزال</w:t>
      </w:r>
      <w:r w:rsidRPr="00D6366D">
        <w:rPr>
          <w:rFonts w:asciiTheme="minorHAnsi" w:hAnsiTheme="minorHAnsi" w:cstheme="minorHAnsi"/>
          <w:sz w:val="22"/>
          <w:szCs w:val="22"/>
        </w:rPr>
        <w:t xml:space="preserve"> </w:t>
      </w:r>
      <w:r w:rsidR="002E0FC9" w:rsidRPr="00D6366D">
        <w:rPr>
          <w:rFonts w:asciiTheme="minorHAnsi" w:hAnsiTheme="minorHAnsi" w:cstheme="minorHAnsi" w:hint="cs"/>
          <w:sz w:val="22"/>
          <w:szCs w:val="22"/>
          <w:rtl/>
        </w:rPr>
        <w:t>نظام</w:t>
      </w:r>
      <w:r w:rsidR="002E0FC9" w:rsidRPr="00D6366D">
        <w:rPr>
          <w:rFonts w:asciiTheme="minorHAnsi" w:hAnsiTheme="minorHAnsi" w:cstheme="minorHAnsi"/>
          <w:sz w:val="22"/>
          <w:szCs w:val="22"/>
        </w:rPr>
        <w:t xml:space="preserve">SILM </w:t>
      </w:r>
      <w:r w:rsidR="002E0FC9"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قيد التطوير من قبل المنظمة الوطنية للإدارة الجماعية</w:t>
      </w:r>
      <w:r w:rsidRPr="00D6366D">
        <w:rPr>
          <w:rFonts w:asciiTheme="minorHAnsi" w:hAnsiTheme="minorHAnsi" w:cstheme="minorHAnsi"/>
          <w:sz w:val="22"/>
          <w:szCs w:val="22"/>
        </w:rPr>
        <w:t xml:space="preserve"> (LMKN)</w:t>
      </w:r>
      <w:r w:rsidR="00FC01DA" w:rsidRPr="00D6366D">
        <w:rPr>
          <w:rStyle w:val="EndnoteReference"/>
          <w:rFonts w:asciiTheme="minorHAnsi" w:hAnsiTheme="minorHAnsi" w:cstheme="minorHAnsi"/>
          <w:sz w:val="22"/>
          <w:szCs w:val="22"/>
        </w:rPr>
        <w:endnoteReference w:id="10"/>
      </w:r>
      <w:r w:rsidR="002E0FC9" w:rsidRPr="00D6366D">
        <w:rPr>
          <w:rFonts w:asciiTheme="minorHAnsi" w:hAnsiTheme="minorHAnsi" w:cstheme="minorHAnsi" w:hint="cs"/>
          <w:sz w:val="22"/>
          <w:szCs w:val="22"/>
          <w:rtl/>
        </w:rPr>
        <w:t>.</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ورغم أن الوزارة أطلقت بنجاح قاعدة بيانات الأغاني والموسيقى</w:t>
      </w:r>
      <w:r w:rsidRPr="00D6366D">
        <w:rPr>
          <w:rFonts w:asciiTheme="minorHAnsi" w:hAnsiTheme="minorHAnsi" w:cstheme="minorHAnsi"/>
          <w:sz w:val="22"/>
          <w:szCs w:val="22"/>
        </w:rPr>
        <w:t xml:space="preserve"> (PDLM) </w:t>
      </w:r>
      <w:r w:rsidRPr="00D6366D">
        <w:rPr>
          <w:rFonts w:asciiTheme="minorHAnsi" w:hAnsiTheme="minorHAnsi" w:cstheme="minorHAnsi"/>
          <w:sz w:val="22"/>
          <w:szCs w:val="22"/>
          <w:rtl/>
        </w:rPr>
        <w:t xml:space="preserve">في نوفمبر </w:t>
      </w:r>
      <w:r w:rsidR="00FC01DA" w:rsidRPr="00D6366D">
        <w:rPr>
          <w:rStyle w:val="EndnoteReference"/>
          <w:rFonts w:asciiTheme="minorHAnsi" w:hAnsiTheme="minorHAnsi" w:cstheme="minorHAnsi"/>
          <w:sz w:val="22"/>
          <w:szCs w:val="22"/>
          <w:rtl/>
        </w:rPr>
        <w:endnoteReference w:id="11"/>
      </w:r>
      <w:r w:rsidRPr="00D6366D">
        <w:rPr>
          <w:rFonts w:asciiTheme="minorHAnsi" w:hAnsiTheme="minorHAnsi" w:cstheme="minorHAnsi"/>
          <w:sz w:val="22"/>
          <w:szCs w:val="22"/>
          <w:rtl/>
        </w:rPr>
        <w:t>2022، فإن غياب نظام مكافئ تديره</w:t>
      </w:r>
      <w:r w:rsidRPr="00D6366D">
        <w:rPr>
          <w:rFonts w:asciiTheme="minorHAnsi" w:hAnsiTheme="minorHAnsi" w:cstheme="minorHAnsi"/>
          <w:sz w:val="22"/>
          <w:szCs w:val="22"/>
        </w:rPr>
        <w:t xml:space="preserve"> </w:t>
      </w:r>
      <w:r w:rsidR="002E0FC9" w:rsidRPr="00D6366D">
        <w:rPr>
          <w:rFonts w:asciiTheme="minorHAnsi" w:hAnsiTheme="minorHAnsi" w:cstheme="minorHAnsi"/>
          <w:sz w:val="22"/>
          <w:szCs w:val="22"/>
          <w:rtl/>
        </w:rPr>
        <w:t>المنظمة الوطنية للإدارة الجماعية</w:t>
      </w:r>
      <w:r w:rsidR="002E0FC9"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 xml:space="preserve">يشكل عائقًا كبيرًا أمام </w:t>
      </w:r>
      <w:r w:rsidRPr="00D6366D">
        <w:rPr>
          <w:rFonts w:asciiTheme="minorHAnsi" w:hAnsiTheme="minorHAnsi" w:cstheme="minorHAnsi"/>
          <w:b/>
          <w:bCs/>
          <w:sz w:val="22"/>
          <w:szCs w:val="22"/>
          <w:rtl/>
        </w:rPr>
        <w:t>قابلية التشغيل البيني للبيانات</w:t>
      </w:r>
      <w:r w:rsidRPr="00D6366D">
        <w:rPr>
          <w:rFonts w:asciiTheme="minorHAnsi" w:hAnsiTheme="minorHAnsi" w:cstheme="minorHAnsi"/>
          <w:sz w:val="22"/>
          <w:szCs w:val="22"/>
          <w:rtl/>
        </w:rPr>
        <w:t>. ولا شك أن هذا القصور يعيق دقة جمع ال</w:t>
      </w:r>
      <w:r w:rsidR="00A8028B">
        <w:rPr>
          <w:rFonts w:asciiTheme="minorHAnsi" w:hAnsiTheme="minorHAnsi" w:cstheme="minorHAnsi"/>
          <w:sz w:val="22"/>
          <w:szCs w:val="22"/>
          <w:rtl/>
        </w:rPr>
        <w:t>عائدات</w:t>
      </w:r>
      <w:r w:rsidRPr="00D6366D">
        <w:rPr>
          <w:rFonts w:asciiTheme="minorHAnsi" w:hAnsiTheme="minorHAnsi" w:cstheme="minorHAnsi"/>
          <w:sz w:val="22"/>
          <w:szCs w:val="22"/>
          <w:rtl/>
        </w:rPr>
        <w:t xml:space="preserve"> وتوزيعها وشفافيتها وكفاءتها فيما يتعلق ب</w:t>
      </w:r>
      <w:r w:rsidR="002145D1">
        <w:rPr>
          <w:rFonts w:asciiTheme="minorHAnsi" w:hAnsiTheme="minorHAnsi" w:cstheme="minorHAnsi"/>
          <w:sz w:val="22"/>
          <w:szCs w:val="22"/>
          <w:rtl/>
        </w:rPr>
        <w:t>المصنفات</w:t>
      </w:r>
      <w:r w:rsidRPr="00D6366D">
        <w:rPr>
          <w:rFonts w:asciiTheme="minorHAnsi" w:hAnsiTheme="minorHAnsi" w:cstheme="minorHAnsi"/>
          <w:sz w:val="22"/>
          <w:szCs w:val="22"/>
          <w:rtl/>
        </w:rPr>
        <w:t xml:space="preserve"> الموسيقية</w:t>
      </w:r>
      <w:r w:rsidR="00D30725" w:rsidRPr="00D6366D">
        <w:rPr>
          <w:rStyle w:val="EndnoteReference"/>
          <w:rFonts w:asciiTheme="minorHAnsi" w:hAnsiTheme="minorHAnsi" w:cstheme="minorHAnsi"/>
          <w:sz w:val="22"/>
          <w:szCs w:val="22"/>
          <w:rtl/>
        </w:rPr>
        <w:endnoteReference w:id="12"/>
      </w:r>
      <w:r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ولا تُعد قابلية التشغيل البيني بين قاعدة بيانات الأغاني والموسيقى</w:t>
      </w:r>
      <w:r w:rsidR="00456DEC" w:rsidRPr="00D6366D">
        <w:rPr>
          <w:rFonts w:asciiTheme="minorHAnsi" w:hAnsiTheme="minorHAnsi" w:cstheme="minorHAnsi"/>
          <w:sz w:val="22"/>
          <w:szCs w:val="22"/>
        </w:rPr>
        <w:t xml:space="preserve"> (PDLM) </w:t>
      </w:r>
      <w:r w:rsidR="00456DEC" w:rsidRPr="00D6366D">
        <w:rPr>
          <w:rFonts w:asciiTheme="minorHAnsi" w:hAnsiTheme="minorHAnsi" w:cstheme="minorHAnsi"/>
          <w:sz w:val="22"/>
          <w:szCs w:val="22"/>
          <w:rtl/>
        </w:rPr>
        <w:t>ونظام المعلومات الخاص بالأغاني والموسيقى</w:t>
      </w:r>
      <w:r w:rsidR="00456DEC" w:rsidRPr="00D6366D">
        <w:rPr>
          <w:rFonts w:asciiTheme="minorHAnsi" w:hAnsiTheme="minorHAnsi" w:cstheme="minorHAnsi"/>
          <w:sz w:val="22"/>
          <w:szCs w:val="22"/>
        </w:rPr>
        <w:t xml:space="preserve"> (SILM) </w:t>
      </w:r>
      <w:r w:rsidR="00456DEC" w:rsidRPr="00D6366D">
        <w:rPr>
          <w:rFonts w:asciiTheme="minorHAnsi" w:hAnsiTheme="minorHAnsi" w:cstheme="minorHAnsi"/>
          <w:sz w:val="22"/>
          <w:szCs w:val="22"/>
          <w:rtl/>
        </w:rPr>
        <w:t>مجرد مسألة تقنية، بل هي شرط أساسي للرقابة الفعالة على استخدام حق المؤلف عبر الإنترنت، لا سيما في قطاع الموسيقى. ويُضعف هذا القصور الحالي قدرة الجهات المعنية على مراقبة الاستخدام وضمان تعويض منصف للمبدعين وأصحاب الحقوق ضمن النظام الرقمي</w:t>
      </w:r>
      <w:r w:rsidR="00191D8E" w:rsidRPr="00D6366D">
        <w:rPr>
          <w:rStyle w:val="EndnoteReference"/>
          <w:rFonts w:asciiTheme="minorHAnsi" w:hAnsiTheme="minorHAnsi" w:cstheme="minorHAnsi"/>
          <w:sz w:val="22"/>
          <w:szCs w:val="22"/>
          <w:rtl/>
        </w:rPr>
        <w:endnoteReference w:id="13"/>
      </w:r>
      <w:r w:rsidR="00456DEC"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كما يسهم غياب نظام</w:t>
      </w:r>
      <w:r w:rsidR="00456DEC" w:rsidRPr="00D6366D">
        <w:rPr>
          <w:rFonts w:asciiTheme="minorHAnsi" w:hAnsiTheme="minorHAnsi" w:cstheme="minorHAnsi"/>
          <w:sz w:val="22"/>
          <w:szCs w:val="22"/>
        </w:rPr>
        <w:t xml:space="preserve"> SILM </w:t>
      </w:r>
      <w:r w:rsidR="00456DEC" w:rsidRPr="00D6366D">
        <w:rPr>
          <w:rFonts w:asciiTheme="minorHAnsi" w:hAnsiTheme="minorHAnsi" w:cstheme="minorHAnsi"/>
          <w:sz w:val="22"/>
          <w:szCs w:val="22"/>
          <w:rtl/>
        </w:rPr>
        <w:t>في بروز قضية ثانية تثير اهتمامًا عامًا متزايدًا، وهي مدى تناسب تعرفة 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xml:space="preserve"> بالنسبة للمؤسسات المتناهية الصغر والصغيرة والمتوسطة</w:t>
      </w:r>
      <w:r w:rsidR="00456DEC" w:rsidRPr="00D6366D">
        <w:rPr>
          <w:rFonts w:asciiTheme="minorHAnsi" w:hAnsiTheme="minorHAnsi" w:cstheme="minorHAnsi"/>
          <w:sz w:val="22"/>
          <w:szCs w:val="22"/>
        </w:rPr>
        <w:t xml:space="preserve"> (</w:t>
      </w:r>
      <w:proofErr w:type="spellStart"/>
      <w:r w:rsidR="00456DEC" w:rsidRPr="00D6366D">
        <w:rPr>
          <w:rFonts w:asciiTheme="minorHAnsi" w:hAnsiTheme="minorHAnsi" w:cstheme="minorHAnsi"/>
          <w:sz w:val="22"/>
          <w:szCs w:val="22"/>
        </w:rPr>
        <w:t>MSMEs</w:t>
      </w:r>
      <w:proofErr w:type="spellEnd"/>
      <w:r w:rsidR="00456DEC" w:rsidRPr="00D6366D">
        <w:rPr>
          <w:rFonts w:asciiTheme="minorHAnsi" w:hAnsiTheme="minorHAnsi" w:cstheme="minorHAnsi"/>
          <w:sz w:val="22"/>
          <w:szCs w:val="22"/>
        </w:rPr>
        <w:t>)</w:t>
      </w:r>
      <w:r w:rsidR="002E0FC9" w:rsidRPr="00D6366D">
        <w:rPr>
          <w:rFonts w:asciiTheme="minorHAnsi" w:hAnsiTheme="minorHAnsi" w:cstheme="minorHAnsi" w:hint="cs"/>
          <w:sz w:val="22"/>
          <w:szCs w:val="22"/>
          <w:rtl/>
        </w:rPr>
        <w:t>.</w:t>
      </w:r>
      <w:r w:rsidR="00456DEC" w:rsidRPr="00D6366D">
        <w:rPr>
          <w:rFonts w:asciiTheme="minorHAnsi" w:hAnsiTheme="minorHAnsi" w:cstheme="minorHAnsi"/>
          <w:sz w:val="22"/>
          <w:szCs w:val="22"/>
        </w:rPr>
        <w:t xml:space="preserve"> </w:t>
      </w:r>
      <w:r w:rsidR="00456DEC" w:rsidRPr="00D6366D">
        <w:rPr>
          <w:rFonts w:asciiTheme="minorHAnsi" w:hAnsiTheme="minorHAnsi" w:cstheme="minorHAnsi"/>
          <w:sz w:val="22"/>
          <w:szCs w:val="22"/>
          <w:rtl/>
        </w:rPr>
        <w:t xml:space="preserve">إذ يُنظر إلى هيكل التعرفة الحالي على نطاق واسع باعتباره غير متوافق بما يكفي مع المصلحة العامة الأوسع. وينبع هذا القلق من واقع أن </w:t>
      </w:r>
      <w:r w:rsidR="00456DEC" w:rsidRPr="00D6366D">
        <w:rPr>
          <w:rFonts w:asciiTheme="minorHAnsi" w:hAnsiTheme="minorHAnsi" w:cstheme="minorHAnsi"/>
          <w:b/>
          <w:bCs/>
          <w:sz w:val="22"/>
          <w:szCs w:val="22"/>
          <w:rtl/>
        </w:rPr>
        <w:t>معدلات دفع ال</w:t>
      </w:r>
      <w:r w:rsidR="00A8028B">
        <w:rPr>
          <w:rFonts w:asciiTheme="minorHAnsi" w:hAnsiTheme="minorHAnsi" w:cstheme="minorHAnsi"/>
          <w:b/>
          <w:bCs/>
          <w:sz w:val="22"/>
          <w:szCs w:val="22"/>
          <w:rtl/>
        </w:rPr>
        <w:t>عائدات</w:t>
      </w:r>
      <w:r w:rsidR="00456DEC" w:rsidRPr="00D6366D">
        <w:rPr>
          <w:rFonts w:asciiTheme="minorHAnsi" w:hAnsiTheme="minorHAnsi" w:cstheme="minorHAnsi"/>
          <w:b/>
          <w:bCs/>
          <w:sz w:val="22"/>
          <w:szCs w:val="22"/>
          <w:rtl/>
        </w:rPr>
        <w:t xml:space="preserve"> لا تميز بين الشركات الكبرى والجهات الفاعلة من المؤسسات الصغيرة والمتوسطة</w:t>
      </w:r>
      <w:r w:rsidR="00456DEC"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ورغم أنه من المتوقع أن تعتمد</w:t>
      </w:r>
      <w:r w:rsidR="00456DEC" w:rsidRPr="00D6366D">
        <w:rPr>
          <w:rFonts w:asciiTheme="minorHAnsi" w:hAnsiTheme="minorHAnsi" w:cstheme="minorHAnsi"/>
          <w:sz w:val="22"/>
          <w:szCs w:val="22"/>
        </w:rPr>
        <w:t xml:space="preserve"> </w:t>
      </w:r>
      <w:r w:rsidR="002E0FC9" w:rsidRPr="00D6366D">
        <w:rPr>
          <w:rFonts w:asciiTheme="minorHAnsi" w:hAnsiTheme="minorHAnsi" w:cstheme="minorHAnsi"/>
          <w:sz w:val="22"/>
          <w:szCs w:val="22"/>
          <w:rtl/>
        </w:rPr>
        <w:t>المنظمة الوطنية للإدارة الجماعية</w:t>
      </w:r>
      <w:r w:rsidR="002E0FC9" w:rsidRPr="00D6366D">
        <w:rPr>
          <w:rFonts w:asciiTheme="minorHAnsi" w:hAnsiTheme="minorHAnsi" w:cstheme="minorHAnsi"/>
          <w:sz w:val="22"/>
          <w:szCs w:val="22"/>
        </w:rPr>
        <w:t xml:space="preserve"> </w:t>
      </w:r>
      <w:r w:rsidR="00456DEC" w:rsidRPr="00D6366D">
        <w:rPr>
          <w:rFonts w:asciiTheme="minorHAnsi" w:hAnsiTheme="minorHAnsi" w:cstheme="minorHAnsi"/>
          <w:sz w:val="22"/>
          <w:szCs w:val="22"/>
          <w:rtl/>
        </w:rPr>
        <w:t>برنامج خصم خاص بال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xml:space="preserve"> للمؤسسات الصغيرة والمتوسطة، فإن هذه السياسة لا تزال قيد المناقشة المشتركة بين منظمات الإدارة الجماعية والوزارة المعنية بالقانون</w:t>
      </w:r>
      <w:r w:rsidR="00456DEC" w:rsidRPr="00D6366D">
        <w:rPr>
          <w:rFonts w:asciiTheme="minorHAnsi" w:hAnsiTheme="minorHAnsi" w:cstheme="minorHAnsi"/>
          <w:sz w:val="22"/>
          <w:szCs w:val="22"/>
        </w:rPr>
        <w:t>.</w:t>
      </w:r>
      <w:r w:rsidR="00191D8E" w:rsidRPr="00D6366D">
        <w:rPr>
          <w:rStyle w:val="EndnoteReference"/>
          <w:rFonts w:asciiTheme="minorHAnsi" w:hAnsiTheme="minorHAnsi" w:cstheme="minorHAnsi"/>
          <w:sz w:val="22"/>
          <w:szCs w:val="22"/>
        </w:rPr>
        <w:endnoteReference w:id="14"/>
      </w:r>
      <w:r w:rsidR="002E0FC9" w:rsidRPr="00D6366D">
        <w:rPr>
          <w:rFonts w:asciiTheme="minorHAnsi" w:hAnsiTheme="minorHAnsi" w:cstheme="minorHAnsi" w:hint="cs"/>
          <w:sz w:val="22"/>
          <w:szCs w:val="22"/>
          <w:rtl/>
        </w:rPr>
        <w:t xml:space="preserve">  </w:t>
      </w:r>
    </w:p>
    <w:p w14:paraId="2D87339E" w14:textId="40E8197B" w:rsidR="00456DEC" w:rsidRPr="00D6366D" w:rsidRDefault="00973627" w:rsidP="00973627">
      <w:pPr>
        <w:spacing w:after="240"/>
        <w:ind w:firstLine="567"/>
        <w:rPr>
          <w:rFonts w:asciiTheme="minorHAnsi" w:hAnsiTheme="minorHAnsi" w:cstheme="minorHAnsi"/>
          <w:sz w:val="22"/>
          <w:szCs w:val="22"/>
        </w:rPr>
      </w:pPr>
      <w:r w:rsidRPr="00D6366D">
        <w:rPr>
          <w:rFonts w:asciiTheme="minorHAnsi" w:hAnsiTheme="minorHAnsi" w:cstheme="minorHAnsi" w:hint="cs"/>
          <w:sz w:val="22"/>
          <w:szCs w:val="22"/>
          <w:rtl/>
        </w:rPr>
        <w:t>و</w:t>
      </w:r>
      <w:r w:rsidR="00456DEC" w:rsidRPr="00D6366D">
        <w:rPr>
          <w:rFonts w:asciiTheme="minorHAnsi" w:hAnsiTheme="minorHAnsi" w:cstheme="minorHAnsi"/>
          <w:sz w:val="22"/>
          <w:szCs w:val="22"/>
          <w:rtl/>
        </w:rPr>
        <w:t>التحدي الأخير والأكثر إلحاحًا يتمثل في ضمان الشفافية ضمن حوكمة منظمات الإدارة الجماعية</w:t>
      </w:r>
      <w:r w:rsidR="00456DEC" w:rsidRPr="00D6366D">
        <w:rPr>
          <w:rFonts w:asciiTheme="minorHAnsi" w:hAnsiTheme="minorHAnsi" w:cstheme="minorHAnsi"/>
          <w:sz w:val="22"/>
          <w:szCs w:val="22"/>
        </w:rPr>
        <w:t xml:space="preserve"> (</w:t>
      </w:r>
      <w:proofErr w:type="spellStart"/>
      <w:r w:rsidR="00456DEC" w:rsidRPr="00D6366D">
        <w:rPr>
          <w:rFonts w:asciiTheme="minorHAnsi" w:hAnsiTheme="minorHAnsi" w:cstheme="minorHAnsi"/>
          <w:sz w:val="22"/>
          <w:szCs w:val="22"/>
        </w:rPr>
        <w:t>CMOs</w:t>
      </w:r>
      <w:proofErr w:type="spellEnd"/>
      <w:r w:rsidR="00456DEC" w:rsidRPr="00D6366D">
        <w:rPr>
          <w:rFonts w:asciiTheme="minorHAnsi" w:hAnsiTheme="minorHAnsi" w:cstheme="minorHAnsi"/>
          <w:sz w:val="22"/>
          <w:szCs w:val="22"/>
        </w:rPr>
        <w:t>)</w:t>
      </w:r>
      <w:r w:rsidR="002F794C" w:rsidRPr="00D6366D">
        <w:rPr>
          <w:rFonts w:asciiTheme="minorHAnsi" w:hAnsiTheme="minorHAnsi" w:cstheme="minorHAnsi" w:hint="cs"/>
          <w:sz w:val="22"/>
          <w:szCs w:val="22"/>
          <w:rtl/>
        </w:rPr>
        <w:t>.</w:t>
      </w:r>
      <w:r w:rsidR="00456DEC" w:rsidRPr="00D6366D">
        <w:rPr>
          <w:rFonts w:asciiTheme="minorHAnsi" w:hAnsiTheme="minorHAnsi" w:cstheme="minorHAnsi"/>
          <w:sz w:val="22"/>
          <w:szCs w:val="22"/>
        </w:rPr>
        <w:t xml:space="preserve"> </w:t>
      </w:r>
      <w:r w:rsidR="00456DEC" w:rsidRPr="00D6366D">
        <w:rPr>
          <w:rFonts w:asciiTheme="minorHAnsi" w:hAnsiTheme="minorHAnsi" w:cstheme="minorHAnsi"/>
          <w:sz w:val="22"/>
          <w:szCs w:val="22"/>
          <w:rtl/>
        </w:rPr>
        <w:t xml:space="preserve">وتشمل هذه المسألة عدة جوانب مثيرة للقلق، من بينها غياب الوضوح بشأن اقتطاع تكاليف التشغيل، ونطاق وظائف الرقابة والتقييم وفعاليتها، فضلًا عن محدودية اليقين القانوني </w:t>
      </w:r>
      <w:r w:rsidRPr="00D6366D">
        <w:rPr>
          <w:rFonts w:asciiTheme="minorHAnsi" w:hAnsiTheme="minorHAnsi" w:cstheme="minorHAnsi" w:hint="cs"/>
          <w:sz w:val="22"/>
          <w:szCs w:val="22"/>
          <w:rtl/>
        </w:rPr>
        <w:t>فيما</w:t>
      </w:r>
      <w:r w:rsidR="00456DEC" w:rsidRPr="00D6366D">
        <w:rPr>
          <w:rFonts w:asciiTheme="minorHAnsi" w:hAnsiTheme="minorHAnsi" w:cstheme="minorHAnsi"/>
          <w:sz w:val="22"/>
          <w:szCs w:val="22"/>
          <w:rtl/>
        </w:rPr>
        <w:t xml:space="preserve"> يتعلق ب</w:t>
      </w:r>
      <w:r w:rsidR="00424189">
        <w:rPr>
          <w:rFonts w:asciiTheme="minorHAnsi" w:hAnsiTheme="minorHAnsi" w:cstheme="minorHAnsi"/>
          <w:sz w:val="22"/>
          <w:szCs w:val="22"/>
          <w:rtl/>
        </w:rPr>
        <w:t>المنازعات</w:t>
      </w:r>
      <w:r w:rsidR="00456DEC" w:rsidRPr="00D6366D">
        <w:rPr>
          <w:rFonts w:asciiTheme="minorHAnsi" w:hAnsiTheme="minorHAnsi" w:cstheme="minorHAnsi"/>
          <w:sz w:val="22"/>
          <w:szCs w:val="22"/>
          <w:rtl/>
        </w:rPr>
        <w:t xml:space="preserve"> المرتبطة بحق المؤلف</w:t>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وبحسب لائحة وزير القانون وحقوق الإنسان رقم 27 لسنة 2025</w:t>
      </w:r>
      <w:r w:rsidR="00456DEC" w:rsidRPr="00D6366D">
        <w:rPr>
          <w:rFonts w:asciiTheme="minorHAnsi" w:hAnsiTheme="minorHAnsi" w:cstheme="minorHAnsi"/>
          <w:sz w:val="22"/>
          <w:szCs w:val="22"/>
        </w:rPr>
        <w:t xml:space="preserve"> (</w:t>
      </w:r>
      <w:proofErr w:type="spellStart"/>
      <w:r w:rsidR="00456DEC" w:rsidRPr="00D6366D">
        <w:rPr>
          <w:rFonts w:asciiTheme="minorHAnsi" w:hAnsiTheme="minorHAnsi" w:cstheme="minorHAnsi"/>
          <w:sz w:val="22"/>
          <w:szCs w:val="22"/>
        </w:rPr>
        <w:t>Permenkum</w:t>
      </w:r>
      <w:proofErr w:type="spellEnd"/>
      <w:r w:rsidR="00456DEC" w:rsidRPr="00D6366D">
        <w:rPr>
          <w:rFonts w:asciiTheme="minorHAnsi" w:hAnsiTheme="minorHAnsi" w:cstheme="minorHAnsi"/>
          <w:sz w:val="22"/>
          <w:szCs w:val="22"/>
        </w:rPr>
        <w:t xml:space="preserve"> 27/2025)</w:t>
      </w:r>
      <w:r w:rsidR="00456DEC" w:rsidRPr="00D6366D">
        <w:rPr>
          <w:rFonts w:asciiTheme="minorHAnsi" w:hAnsiTheme="minorHAnsi" w:cstheme="minorHAnsi"/>
          <w:sz w:val="22"/>
          <w:szCs w:val="22"/>
          <w:rtl/>
        </w:rPr>
        <w:t>، يُسمح لكل من</w:t>
      </w:r>
      <w:r w:rsidR="00456DEC" w:rsidRPr="00D6366D">
        <w:rPr>
          <w:rFonts w:asciiTheme="minorHAnsi" w:hAnsiTheme="minorHAnsi" w:cstheme="minorHAnsi"/>
          <w:sz w:val="22"/>
          <w:szCs w:val="22"/>
        </w:rPr>
        <w:t xml:space="preserve"> </w:t>
      </w:r>
      <w:r w:rsidR="002F794C" w:rsidRPr="00D6366D">
        <w:rPr>
          <w:rFonts w:asciiTheme="minorHAnsi" w:hAnsiTheme="minorHAnsi" w:cstheme="minorHAnsi"/>
          <w:sz w:val="22"/>
          <w:szCs w:val="22"/>
          <w:rtl/>
        </w:rPr>
        <w:t>المنظمة الوطنية للإدارة الجماعية</w:t>
      </w:r>
      <w:r w:rsidR="002F794C" w:rsidRPr="00D6366D">
        <w:rPr>
          <w:rFonts w:asciiTheme="minorHAnsi" w:hAnsiTheme="minorHAnsi" w:cstheme="minorHAnsi"/>
          <w:sz w:val="22"/>
          <w:szCs w:val="22"/>
        </w:rPr>
        <w:t xml:space="preserve"> </w:t>
      </w:r>
      <w:r w:rsidR="00456DEC" w:rsidRPr="00D6366D">
        <w:rPr>
          <w:rFonts w:asciiTheme="minorHAnsi" w:hAnsiTheme="minorHAnsi" w:cstheme="minorHAnsi"/>
          <w:sz w:val="22"/>
          <w:szCs w:val="22"/>
          <w:rtl/>
        </w:rPr>
        <w:t xml:space="preserve">الخاصة بالمبدعين </w:t>
      </w:r>
      <w:r w:rsidR="002F794C" w:rsidRPr="00D6366D">
        <w:rPr>
          <w:rFonts w:asciiTheme="minorHAnsi" w:hAnsiTheme="minorHAnsi" w:cstheme="minorHAnsi"/>
          <w:sz w:val="22"/>
          <w:szCs w:val="22"/>
          <w:rtl/>
        </w:rPr>
        <w:t>المنظمة الوطنية للإدارة الجماعية</w:t>
      </w:r>
      <w:r w:rsidR="002F794C" w:rsidRPr="00D6366D">
        <w:rPr>
          <w:rFonts w:asciiTheme="minorHAnsi" w:hAnsiTheme="minorHAnsi" w:cstheme="minorHAnsi"/>
          <w:sz w:val="22"/>
          <w:szCs w:val="22"/>
        </w:rPr>
        <w:t xml:space="preserve"> </w:t>
      </w:r>
      <w:r w:rsidR="00456DEC" w:rsidRPr="00D6366D">
        <w:rPr>
          <w:rFonts w:asciiTheme="minorHAnsi" w:hAnsiTheme="minorHAnsi" w:cstheme="minorHAnsi"/>
          <w:sz w:val="22"/>
          <w:szCs w:val="22"/>
          <w:rtl/>
        </w:rPr>
        <w:t>الخاصة بأصحاب الحقوق المجاورة باقتطاع ما يصل إلى 8% من إجمالي 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xml:space="preserve"> السنوية لتغطية النفقات </w:t>
      </w:r>
      <w:r w:rsidR="00456DEC" w:rsidRPr="00D6366D">
        <w:rPr>
          <w:rFonts w:asciiTheme="minorHAnsi" w:hAnsiTheme="minorHAnsi" w:cstheme="minorHAnsi"/>
          <w:sz w:val="22"/>
          <w:szCs w:val="22"/>
          <w:rtl/>
        </w:rPr>
        <w:lastRenderedPageBreak/>
        <w:t>التشغيلية، بما في ذلك مكافآت المفوضين، وفِرق تيسير الرقابة، وغيرها من التكاليف ذات الصلة</w:t>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ومع ذلك، لا توجد حتى الآن صيغة تفصيلية أو منهجية متاحة للعموم لحساب رسوم الإدارة المقتطعة من إجمالي 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xml:space="preserve"> المحصّلة. ومن منظور تنظيمي، تتناول المواد من 51 إلى 56 من لائحة</w:t>
      </w:r>
      <w:r w:rsidR="00456DEC" w:rsidRPr="00D6366D">
        <w:rPr>
          <w:rFonts w:asciiTheme="minorHAnsi" w:hAnsiTheme="minorHAnsi" w:cstheme="minorHAnsi"/>
          <w:sz w:val="22"/>
          <w:szCs w:val="22"/>
        </w:rPr>
        <w:t xml:space="preserve"> </w:t>
      </w:r>
      <w:proofErr w:type="spellStart"/>
      <w:r w:rsidR="00456DEC" w:rsidRPr="00D6366D">
        <w:rPr>
          <w:rFonts w:asciiTheme="minorHAnsi" w:hAnsiTheme="minorHAnsi" w:cstheme="minorHAnsi"/>
          <w:sz w:val="22"/>
          <w:szCs w:val="22"/>
        </w:rPr>
        <w:t>Permenkum</w:t>
      </w:r>
      <w:proofErr w:type="spellEnd"/>
      <w:r w:rsidR="00456DEC" w:rsidRPr="00D6366D">
        <w:rPr>
          <w:rFonts w:asciiTheme="minorHAnsi" w:hAnsiTheme="minorHAnsi" w:cstheme="minorHAnsi"/>
          <w:sz w:val="22"/>
          <w:szCs w:val="22"/>
        </w:rPr>
        <w:t xml:space="preserve"> 27/2025 </w:t>
      </w:r>
      <w:r w:rsidR="00456DEC" w:rsidRPr="00D6366D">
        <w:rPr>
          <w:rFonts w:asciiTheme="minorHAnsi" w:hAnsiTheme="minorHAnsi" w:cstheme="minorHAnsi"/>
          <w:sz w:val="22"/>
          <w:szCs w:val="22"/>
          <w:rtl/>
        </w:rPr>
        <w:t>جوانب التقييم، والتقارير المالية، والتدقيق. ومع ذلك، فإن غياب إرشادات تنفيذية واضحة أو إجراءات تشغيل معيارية</w:t>
      </w:r>
      <w:r w:rsidR="00456DEC" w:rsidRPr="00D6366D">
        <w:rPr>
          <w:rFonts w:asciiTheme="minorHAnsi" w:hAnsiTheme="minorHAnsi" w:cstheme="minorHAnsi"/>
          <w:sz w:val="22"/>
          <w:szCs w:val="22"/>
        </w:rPr>
        <w:t xml:space="preserve"> (SOPs) </w:t>
      </w:r>
      <w:r w:rsidR="00456DEC" w:rsidRPr="00D6366D">
        <w:rPr>
          <w:rFonts w:asciiTheme="minorHAnsi" w:hAnsiTheme="minorHAnsi" w:cstheme="minorHAnsi"/>
          <w:sz w:val="22"/>
          <w:szCs w:val="22"/>
          <w:rtl/>
        </w:rPr>
        <w:t>لا يزال يعيق الرقابة الفعالة والمساءلة</w:t>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 xml:space="preserve">وفي الوقت ذاته، تنعكس حوكمة منظمات الإدارة الجماعية أيضًا في غياب اليقين القانوني بشأن تسوية </w:t>
      </w:r>
      <w:r w:rsidR="00424189">
        <w:rPr>
          <w:rFonts w:asciiTheme="minorHAnsi" w:hAnsiTheme="minorHAnsi" w:cstheme="minorHAnsi"/>
          <w:sz w:val="22"/>
          <w:szCs w:val="22"/>
          <w:rtl/>
        </w:rPr>
        <w:t>المنازعات</w:t>
      </w:r>
      <w:r w:rsidR="00456DEC" w:rsidRPr="00D6366D">
        <w:rPr>
          <w:rFonts w:asciiTheme="minorHAnsi" w:hAnsiTheme="minorHAnsi" w:cstheme="minorHAnsi"/>
          <w:sz w:val="22"/>
          <w:szCs w:val="22"/>
          <w:rtl/>
        </w:rPr>
        <w:t>، سواء بين هذه المنظمات وأعضائها</w:t>
      </w:r>
      <w:r w:rsidR="00104ED0" w:rsidRPr="00D6366D">
        <w:rPr>
          <w:rStyle w:val="EndnoteReference"/>
          <w:rFonts w:asciiTheme="minorHAnsi" w:hAnsiTheme="minorHAnsi" w:cstheme="minorHAnsi"/>
          <w:sz w:val="22"/>
          <w:szCs w:val="22"/>
          <w:rtl/>
        </w:rPr>
        <w:endnoteReference w:id="15"/>
      </w:r>
      <w:r w:rsidR="00456DEC" w:rsidRPr="00D6366D">
        <w:rPr>
          <w:rFonts w:asciiTheme="minorHAnsi" w:hAnsiTheme="minorHAnsi" w:cstheme="minorHAnsi"/>
          <w:sz w:val="22"/>
          <w:szCs w:val="22"/>
          <w:rtl/>
        </w:rPr>
        <w:t>، أو بين المبدعين وأصحاب الحقوق المجاورة</w:t>
      </w:r>
      <w:r w:rsidR="00104ED0" w:rsidRPr="00D6366D">
        <w:rPr>
          <w:rStyle w:val="EndnoteReference"/>
          <w:rFonts w:asciiTheme="minorHAnsi" w:hAnsiTheme="minorHAnsi" w:cstheme="minorHAnsi"/>
          <w:sz w:val="22"/>
          <w:szCs w:val="22"/>
          <w:rtl/>
        </w:rPr>
        <w:endnoteReference w:id="16"/>
      </w:r>
      <w:r w:rsidR="00456DEC" w:rsidRPr="00D6366D">
        <w:rPr>
          <w:rFonts w:asciiTheme="minorHAnsi" w:hAnsiTheme="minorHAnsi" w:cstheme="minorHAnsi"/>
          <w:sz w:val="22"/>
          <w:szCs w:val="22"/>
          <w:rtl/>
        </w:rPr>
        <w:t xml:space="preserve">. ومن الضروري التأكيد على أن </w:t>
      </w:r>
      <w:r w:rsidR="00424189">
        <w:rPr>
          <w:rFonts w:asciiTheme="minorHAnsi" w:hAnsiTheme="minorHAnsi" w:cstheme="minorHAnsi"/>
          <w:sz w:val="22"/>
          <w:szCs w:val="22"/>
          <w:rtl/>
        </w:rPr>
        <w:t>المنازعات</w:t>
      </w:r>
      <w:r w:rsidR="00456DEC" w:rsidRPr="00D6366D">
        <w:rPr>
          <w:rFonts w:asciiTheme="minorHAnsi" w:hAnsiTheme="minorHAnsi" w:cstheme="minorHAnsi"/>
          <w:sz w:val="22"/>
          <w:szCs w:val="22"/>
          <w:rtl/>
        </w:rPr>
        <w:t xml:space="preserve"> ضمن منظومة 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xml:space="preserve">، وفقًا للممارسات الدولية، ينبغي أن تُعامل باعتبارها </w:t>
      </w:r>
      <w:r w:rsidR="00456DEC" w:rsidRPr="00D6366D">
        <w:rPr>
          <w:rFonts w:asciiTheme="minorHAnsi" w:hAnsiTheme="minorHAnsi" w:cstheme="minorHAnsi"/>
          <w:b/>
          <w:bCs/>
          <w:sz w:val="22"/>
          <w:szCs w:val="22"/>
          <w:rtl/>
        </w:rPr>
        <w:t>مسائل قانون خاص</w:t>
      </w:r>
      <w:r w:rsidR="00456DEC" w:rsidRPr="00D6366D">
        <w:rPr>
          <w:rFonts w:asciiTheme="minorHAnsi" w:hAnsiTheme="minorHAnsi" w:cstheme="minorHAnsi"/>
          <w:sz w:val="22"/>
          <w:szCs w:val="22"/>
          <w:rtl/>
        </w:rPr>
        <w:t xml:space="preserve">. وبناءً عليه، ينبغي أن تخضع آليات تسوية </w:t>
      </w:r>
      <w:r w:rsidR="00424189">
        <w:rPr>
          <w:rFonts w:asciiTheme="minorHAnsi" w:hAnsiTheme="minorHAnsi" w:cstheme="minorHAnsi"/>
          <w:sz w:val="22"/>
          <w:szCs w:val="22"/>
          <w:rtl/>
        </w:rPr>
        <w:t>المنازعات</w:t>
      </w:r>
      <w:r w:rsidR="00456DEC" w:rsidRPr="00D6366D">
        <w:rPr>
          <w:rFonts w:asciiTheme="minorHAnsi" w:hAnsiTheme="minorHAnsi" w:cstheme="minorHAnsi"/>
          <w:sz w:val="22"/>
          <w:szCs w:val="22"/>
          <w:rtl/>
        </w:rPr>
        <w:t xml:space="preserve"> المرتبطة بال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xml:space="preserve"> لأطر القانون الخاص، بما في ذلك تعزيز اللجوء إلى وسائل التسوية البديلة </w:t>
      </w:r>
      <w:r w:rsidR="002F794C" w:rsidRPr="00D6366D">
        <w:rPr>
          <w:rFonts w:asciiTheme="minorHAnsi" w:hAnsiTheme="minorHAnsi" w:cstheme="minorHAnsi" w:hint="cs"/>
          <w:sz w:val="22"/>
          <w:szCs w:val="22"/>
          <w:rtl/>
        </w:rPr>
        <w:t>للمنازعات</w:t>
      </w:r>
      <w:r w:rsidR="00456DEC" w:rsidRPr="00D6366D">
        <w:rPr>
          <w:rFonts w:asciiTheme="minorHAnsi" w:hAnsiTheme="minorHAnsi" w:cstheme="minorHAnsi"/>
          <w:sz w:val="22"/>
          <w:szCs w:val="22"/>
        </w:rPr>
        <w:t xml:space="preserve"> (ADR) </w:t>
      </w:r>
      <w:r w:rsidR="00456DEC" w:rsidRPr="00D6366D">
        <w:rPr>
          <w:rFonts w:asciiTheme="minorHAnsi" w:hAnsiTheme="minorHAnsi" w:cstheme="minorHAnsi"/>
          <w:sz w:val="22"/>
          <w:szCs w:val="22"/>
          <w:rtl/>
        </w:rPr>
        <w:t xml:space="preserve">باعتبارها مسارًا فعّالًا لتسوية </w:t>
      </w:r>
      <w:r w:rsidR="00424189">
        <w:rPr>
          <w:rFonts w:asciiTheme="minorHAnsi" w:hAnsiTheme="minorHAnsi" w:cstheme="minorHAnsi"/>
          <w:sz w:val="22"/>
          <w:szCs w:val="22"/>
          <w:rtl/>
        </w:rPr>
        <w:t>المنازعات</w:t>
      </w:r>
      <w:r w:rsidR="00456DEC" w:rsidRPr="00D6366D">
        <w:rPr>
          <w:rFonts w:asciiTheme="minorHAnsi" w:hAnsiTheme="minorHAnsi" w:cstheme="minorHAnsi"/>
          <w:sz w:val="22"/>
          <w:szCs w:val="22"/>
          <w:rtl/>
        </w:rPr>
        <w:t xml:space="preserve"> دون اللجوء إلى التقاضي</w:t>
      </w:r>
      <w:r w:rsidR="00456DEC" w:rsidRPr="00D6366D">
        <w:rPr>
          <w:rFonts w:asciiTheme="minorHAnsi" w:hAnsiTheme="minorHAnsi" w:cstheme="minorHAnsi"/>
          <w:sz w:val="22"/>
          <w:szCs w:val="22"/>
        </w:rPr>
        <w:t>.</w:t>
      </w:r>
    </w:p>
    <w:p w14:paraId="3B4D722F" w14:textId="605C4754" w:rsidR="00456DEC" w:rsidRPr="00D6366D" w:rsidRDefault="00973627" w:rsidP="00973627">
      <w:pPr>
        <w:spacing w:after="240"/>
        <w:ind w:firstLine="567"/>
        <w:rPr>
          <w:rFonts w:asciiTheme="minorHAnsi" w:hAnsiTheme="minorHAnsi" w:cstheme="minorHAnsi"/>
          <w:sz w:val="22"/>
          <w:szCs w:val="22"/>
        </w:rPr>
      </w:pPr>
      <w:r w:rsidRPr="00D6366D">
        <w:rPr>
          <w:rFonts w:asciiTheme="minorHAnsi" w:hAnsiTheme="minorHAnsi" w:cstheme="minorHAnsi" w:hint="cs"/>
          <w:sz w:val="22"/>
          <w:szCs w:val="22"/>
          <w:rtl/>
        </w:rPr>
        <w:t>و</w:t>
      </w:r>
      <w:r w:rsidR="00456DEC" w:rsidRPr="00D6366D">
        <w:rPr>
          <w:rFonts w:asciiTheme="minorHAnsi" w:hAnsiTheme="minorHAnsi" w:cstheme="minorHAnsi"/>
          <w:sz w:val="22"/>
          <w:szCs w:val="22"/>
          <w:rtl/>
        </w:rPr>
        <w:t xml:space="preserve">في هذه المرحلة، وفي سياق الحوكمة الوطنية، وفّر الإطار القانوني الوطني في إندونيسيا أساسًا جوهريًا لإدارة حق المؤلف في </w:t>
      </w:r>
      <w:r w:rsidR="002145D1">
        <w:rPr>
          <w:rFonts w:asciiTheme="minorHAnsi" w:hAnsiTheme="minorHAnsi" w:cstheme="minorHAnsi"/>
          <w:sz w:val="22"/>
          <w:szCs w:val="22"/>
          <w:rtl/>
        </w:rPr>
        <w:t>المصنفات</w:t>
      </w:r>
      <w:r w:rsidR="00456DEC" w:rsidRPr="00D6366D">
        <w:rPr>
          <w:rFonts w:asciiTheme="minorHAnsi" w:hAnsiTheme="minorHAnsi" w:cstheme="minorHAnsi"/>
          <w:sz w:val="22"/>
          <w:szCs w:val="22"/>
          <w:rtl/>
        </w:rPr>
        <w:t xml:space="preserve"> الموسيقية. ومع ذلك، لا تزال تطبيقات هذا الإطار المعياري تواجه تحديات مستمرة، لا سيما في مجالات تطوير البنية التحتية، وتناسب التعرفة، والشفافية في حوكمة منظمات الإدارة الجماعية</w:t>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ويجب فهم هذه التحديات ضمن مشهد عالمي أوسع، حيث تعاني البلدان النامية من عجز هيكلي في مدفوعات 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xml:space="preserve"> مقارنة بال</w:t>
      </w:r>
      <w:r w:rsidR="00BD15DA" w:rsidRPr="00D6366D">
        <w:rPr>
          <w:rFonts w:asciiTheme="minorHAnsi" w:hAnsiTheme="minorHAnsi" w:cstheme="minorHAnsi"/>
          <w:sz w:val="22"/>
          <w:szCs w:val="22"/>
          <w:rtl/>
        </w:rPr>
        <w:t>بلدان</w:t>
      </w:r>
      <w:r w:rsidR="00456DEC" w:rsidRPr="00D6366D">
        <w:rPr>
          <w:rFonts w:asciiTheme="minorHAnsi" w:hAnsiTheme="minorHAnsi" w:cstheme="minorHAnsi"/>
          <w:sz w:val="22"/>
          <w:szCs w:val="22"/>
          <w:rtl/>
        </w:rPr>
        <w:t xml:space="preserve"> المتقدمة. ويُبرز الخطاب الدولي المتواصل بشأن أوجه عدم المساواة في صناعة الموسيقى الرقمية الحاجة الملحة إلى إصلاحات وطنية تُعطي الأولوية للشفافية وقابلية التشغيل البيني للأنظمة</w:t>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وفي الوقت ذاته، تُعد هذه الإصلاحات ضرورية لتعزيز مكانة إندونيسيا في الدعوة إلى إطار عالمي أكثر إنصافًا لحوكمة 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على المستويين الوطني والدولي</w:t>
      </w:r>
      <w:r w:rsidR="00456DEC" w:rsidRPr="00D6366D">
        <w:rPr>
          <w:rFonts w:asciiTheme="minorHAnsi" w:hAnsiTheme="minorHAnsi" w:cstheme="minorHAnsi"/>
          <w:sz w:val="22"/>
          <w:szCs w:val="22"/>
        </w:rPr>
        <w:t>.</w:t>
      </w:r>
    </w:p>
    <w:p w14:paraId="6C183621" w14:textId="7B9D6650" w:rsidR="00456DEC" w:rsidRPr="00D6366D" w:rsidRDefault="00456DEC" w:rsidP="00483EB5">
      <w:pPr>
        <w:pStyle w:val="Heading1"/>
      </w:pPr>
      <w:bookmarkStart w:id="15" w:name="_Toc212754379"/>
      <w:r w:rsidRPr="00D6366D">
        <w:rPr>
          <w:rtl/>
        </w:rPr>
        <w:t xml:space="preserve">أوجه عدم المساواة العالمية في </w:t>
      </w:r>
      <w:r w:rsidR="00A8028B">
        <w:rPr>
          <w:rtl/>
        </w:rPr>
        <w:t>عائدات</w:t>
      </w:r>
      <w:r w:rsidRPr="00D6366D">
        <w:rPr>
          <w:rtl/>
        </w:rPr>
        <w:t xml:space="preserve"> التسجيلات الصوتية و</w:t>
      </w:r>
      <w:r w:rsidR="002145D1">
        <w:rPr>
          <w:rtl/>
        </w:rPr>
        <w:t>المصنفات</w:t>
      </w:r>
      <w:r w:rsidRPr="00D6366D">
        <w:rPr>
          <w:rtl/>
        </w:rPr>
        <w:t xml:space="preserve"> السمعية البصرية في البيئة الرقمية: ردم الفجوة بين الشمال والجنوب</w:t>
      </w:r>
      <w:bookmarkEnd w:id="15"/>
    </w:p>
    <w:p w14:paraId="3F00262D" w14:textId="4422828E" w:rsidR="00973627" w:rsidRPr="00D6366D" w:rsidRDefault="00456DEC" w:rsidP="00973627">
      <w:pPr>
        <w:spacing w:after="240"/>
        <w:ind w:firstLine="567"/>
        <w:rPr>
          <w:rFonts w:asciiTheme="minorHAnsi" w:hAnsiTheme="minorHAnsi" w:cstheme="minorHAnsi"/>
          <w:sz w:val="22"/>
          <w:szCs w:val="22"/>
          <w:rtl/>
        </w:rPr>
      </w:pPr>
      <w:r w:rsidRPr="00D6366D">
        <w:rPr>
          <w:rFonts w:asciiTheme="minorHAnsi" w:hAnsiTheme="minorHAnsi" w:cstheme="minorHAnsi"/>
          <w:sz w:val="22"/>
          <w:szCs w:val="22"/>
          <w:rtl/>
        </w:rPr>
        <w:t>على المستوى الدولي، توفر المعاهدات المتعلقة بحق المؤلف والحقوق المجاورة مبادئ تأسيسية وتوجيهات عامة، مع ترك تطوير الأطر القانونية الوطنية التفصيلية لتقدير كل دولة عضو. وقد شُكّل نظام الملكية الفكرية الدولي تاريخيًا على أساس اعتبار حق المؤلف مسألة من مسائل القانون الخاص، وبالتالي يُدار في المقام الأول من خلال قنوات القانون الخاص</w:t>
      </w:r>
      <w:r w:rsidR="00505B16" w:rsidRPr="00D6366D">
        <w:rPr>
          <w:rStyle w:val="EndnoteReference"/>
          <w:rFonts w:asciiTheme="minorHAnsi" w:hAnsiTheme="minorHAnsi" w:cstheme="minorHAnsi"/>
          <w:sz w:val="22"/>
          <w:szCs w:val="22"/>
          <w:rtl/>
        </w:rPr>
        <w:endnoteReference w:id="17"/>
      </w:r>
      <w:r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وقد أسهم هذا الهيكل، مع مرور الوقت، في نشوء </w:t>
      </w:r>
      <w:r w:rsidRPr="00D6366D">
        <w:rPr>
          <w:rFonts w:asciiTheme="minorHAnsi" w:hAnsiTheme="minorHAnsi" w:cstheme="minorHAnsi"/>
          <w:b/>
          <w:bCs/>
          <w:sz w:val="22"/>
          <w:szCs w:val="22"/>
          <w:rtl/>
        </w:rPr>
        <w:t>تفاوتات كبيرة في حوكمة حق المؤلف بين ال</w:t>
      </w:r>
      <w:r w:rsidR="00BD15DA" w:rsidRPr="00D6366D">
        <w:rPr>
          <w:rFonts w:asciiTheme="minorHAnsi" w:hAnsiTheme="minorHAnsi" w:cstheme="minorHAnsi"/>
          <w:b/>
          <w:bCs/>
          <w:sz w:val="22"/>
          <w:szCs w:val="22"/>
          <w:rtl/>
        </w:rPr>
        <w:t>بلدان</w:t>
      </w:r>
      <w:r w:rsidRPr="00D6366D">
        <w:rPr>
          <w:rFonts w:asciiTheme="minorHAnsi" w:hAnsiTheme="minorHAnsi" w:cstheme="minorHAnsi"/>
          <w:b/>
          <w:bCs/>
          <w:sz w:val="22"/>
          <w:szCs w:val="22"/>
          <w:rtl/>
        </w:rPr>
        <w:t xml:space="preserve"> المتقدمة وال</w:t>
      </w:r>
      <w:r w:rsidR="00BD15DA" w:rsidRPr="00D6366D">
        <w:rPr>
          <w:rFonts w:asciiTheme="minorHAnsi" w:hAnsiTheme="minorHAnsi" w:cstheme="minorHAnsi"/>
          <w:b/>
          <w:bCs/>
          <w:sz w:val="22"/>
          <w:szCs w:val="22"/>
          <w:rtl/>
        </w:rPr>
        <w:t>بلدان</w:t>
      </w:r>
      <w:r w:rsidRPr="00D6366D">
        <w:rPr>
          <w:rFonts w:asciiTheme="minorHAnsi" w:hAnsiTheme="minorHAnsi" w:cstheme="minorHAnsi"/>
          <w:b/>
          <w:bCs/>
          <w:sz w:val="22"/>
          <w:szCs w:val="22"/>
          <w:rtl/>
        </w:rPr>
        <w:t xml:space="preserve"> النامية</w:t>
      </w:r>
      <w:r w:rsidRPr="00D6366D">
        <w:rPr>
          <w:rFonts w:asciiTheme="minorHAnsi" w:hAnsiTheme="minorHAnsi" w:cstheme="minorHAnsi"/>
          <w:sz w:val="22"/>
          <w:szCs w:val="22"/>
          <w:rtl/>
        </w:rPr>
        <w:t xml:space="preserve">. وتنشأ هذه التفاوتات إلى حد كبير بسبب </w:t>
      </w:r>
      <w:r w:rsidRPr="00D6366D">
        <w:rPr>
          <w:rFonts w:asciiTheme="minorHAnsi" w:hAnsiTheme="minorHAnsi" w:cstheme="minorHAnsi"/>
          <w:b/>
          <w:bCs/>
          <w:sz w:val="22"/>
          <w:szCs w:val="22"/>
          <w:rtl/>
        </w:rPr>
        <w:t>الفوارق في القدرات المؤسسية، وآليات الإنفاذ، وتوافر الموارد</w:t>
      </w:r>
      <w:r w:rsidRPr="00D6366D">
        <w:rPr>
          <w:rFonts w:asciiTheme="minorHAnsi" w:hAnsiTheme="minorHAnsi" w:cstheme="minorHAnsi"/>
          <w:sz w:val="22"/>
          <w:szCs w:val="22"/>
          <w:rtl/>
        </w:rPr>
        <w:t>، وهي عوامل لا تزال تحدّ من قدرة العديد من ال</w:t>
      </w:r>
      <w:r w:rsidR="00BD15DA"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النامية على حماية حق المؤلف وإنفاذه بفعالية</w:t>
      </w:r>
      <w:r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ونتيجة لذلك، ورغم أن الاتفاقات الدولية تضع أساسًا معياريًا مشتركًا، فإن التطبيق غير المتكافئ عبر الولايات القضائية المختلفة قد أدى إلى فجوات منهجية تُكرّس الخلل العالمي في إدارة </w:t>
      </w:r>
      <w:r w:rsidR="002145D1">
        <w:rPr>
          <w:rFonts w:asciiTheme="minorHAnsi" w:hAnsiTheme="minorHAnsi" w:cstheme="minorHAnsi"/>
          <w:sz w:val="22"/>
          <w:szCs w:val="22"/>
          <w:rtl/>
        </w:rPr>
        <w:t>المصنفات</w:t>
      </w:r>
      <w:r w:rsidRPr="00D6366D">
        <w:rPr>
          <w:rFonts w:asciiTheme="minorHAnsi" w:hAnsiTheme="minorHAnsi" w:cstheme="minorHAnsi"/>
          <w:sz w:val="22"/>
          <w:szCs w:val="22"/>
          <w:rtl/>
        </w:rPr>
        <w:t xml:space="preserve"> الإبداعية وتحقيق العائد منها</w:t>
      </w:r>
      <w:r w:rsidR="00505B16" w:rsidRPr="00D6366D">
        <w:rPr>
          <w:rStyle w:val="EndnoteReference"/>
          <w:rFonts w:asciiTheme="minorHAnsi" w:hAnsiTheme="minorHAnsi" w:cstheme="minorHAnsi"/>
          <w:sz w:val="22"/>
          <w:szCs w:val="22"/>
          <w:rtl/>
        </w:rPr>
        <w:endnoteReference w:id="18"/>
      </w:r>
      <w:r w:rsidRPr="00D6366D">
        <w:rPr>
          <w:rFonts w:asciiTheme="minorHAnsi" w:hAnsiTheme="minorHAnsi" w:cstheme="minorHAnsi"/>
          <w:sz w:val="22"/>
          <w:szCs w:val="22"/>
        </w:rPr>
        <w:t>.</w:t>
      </w:r>
    </w:p>
    <w:p w14:paraId="58DB5750" w14:textId="7FBA47E9" w:rsidR="00456DEC" w:rsidRPr="00D6366D" w:rsidRDefault="00973627" w:rsidP="00973627">
      <w:pPr>
        <w:spacing w:after="240"/>
        <w:ind w:firstLine="567"/>
        <w:rPr>
          <w:rFonts w:asciiTheme="minorHAnsi" w:hAnsiTheme="minorHAnsi" w:cstheme="minorHAnsi"/>
          <w:sz w:val="22"/>
          <w:szCs w:val="22"/>
        </w:rPr>
      </w:pPr>
      <w:r w:rsidRPr="00D6366D">
        <w:rPr>
          <w:rFonts w:asciiTheme="minorHAnsi" w:hAnsiTheme="minorHAnsi" w:cstheme="minorHAnsi" w:hint="cs"/>
          <w:sz w:val="22"/>
          <w:szCs w:val="22"/>
          <w:rtl/>
        </w:rPr>
        <w:t xml:space="preserve"> و</w:t>
      </w:r>
      <w:r w:rsidR="00456DEC" w:rsidRPr="00D6366D">
        <w:rPr>
          <w:rFonts w:asciiTheme="minorHAnsi" w:hAnsiTheme="minorHAnsi" w:cstheme="minorHAnsi"/>
          <w:sz w:val="22"/>
          <w:szCs w:val="22"/>
          <w:rtl/>
        </w:rPr>
        <w:t xml:space="preserve">تعكس تطورات الاتفاقات الدولية المتعلقة بحق المؤلف تحولًا تدريجيًا من الحماية الفنية المحدودة إلى أطر تنظيمية أوسع تتماشى مع التجارة العالمية. وقد بدأ هذا المسار مع اتفاقية برن لعام 1886، التي ركزت أساسًا على حماية </w:t>
      </w:r>
      <w:r w:rsidR="002145D1">
        <w:rPr>
          <w:rFonts w:asciiTheme="minorHAnsi" w:hAnsiTheme="minorHAnsi" w:cstheme="minorHAnsi"/>
          <w:sz w:val="22"/>
          <w:szCs w:val="22"/>
          <w:rtl/>
        </w:rPr>
        <w:t>المصنفات</w:t>
      </w:r>
      <w:r w:rsidR="00456DEC" w:rsidRPr="00D6366D">
        <w:rPr>
          <w:rFonts w:asciiTheme="minorHAnsi" w:hAnsiTheme="minorHAnsi" w:cstheme="minorHAnsi"/>
          <w:sz w:val="22"/>
          <w:szCs w:val="22"/>
          <w:rtl/>
        </w:rPr>
        <w:t xml:space="preserve"> الأدبية والفنية، ثم توسّع لاحقًا عبر عدد من الاتفاقات الحديثة</w:t>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وشكّل اعتماد اتفاق الجوانب المتصلة بالتجارة من حقوق الملكية الفكرية (تريبس</w:t>
      </w:r>
      <w:r w:rsidR="00456DEC" w:rsidRPr="00D6366D">
        <w:rPr>
          <w:rFonts w:asciiTheme="minorHAnsi" w:hAnsiTheme="minorHAnsi" w:cstheme="minorHAnsi"/>
          <w:sz w:val="22"/>
          <w:szCs w:val="22"/>
        </w:rPr>
        <w:t xml:space="preserve"> - TRIPS) </w:t>
      </w:r>
      <w:r w:rsidR="00456DEC" w:rsidRPr="00D6366D">
        <w:rPr>
          <w:rFonts w:asciiTheme="minorHAnsi" w:hAnsiTheme="minorHAnsi" w:cstheme="minorHAnsi"/>
          <w:sz w:val="22"/>
          <w:szCs w:val="22"/>
          <w:rtl/>
        </w:rPr>
        <w:t>في عام 1994 لحظة مفصلية؛ إذ بينما ركزت المعاهدات السابقة على الاعتراف بالحقوق الناشئة عن التطورات التكنولوجية، اعتبر اتفاق تريبس حماية حق المؤلف جزءًا لا يتجزأ من سياسة الدولة التجارية</w:t>
      </w:r>
      <w:r w:rsidR="00505B16" w:rsidRPr="00D6366D">
        <w:rPr>
          <w:rStyle w:val="EndnoteReference"/>
          <w:rFonts w:asciiTheme="minorHAnsi" w:hAnsiTheme="minorHAnsi" w:cstheme="minorHAnsi"/>
          <w:sz w:val="22"/>
          <w:szCs w:val="22"/>
          <w:rtl/>
        </w:rPr>
        <w:endnoteReference w:id="19"/>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 xml:space="preserve">وعلى خلاف الاتفاقات السابقة، أدخل تريبس آلية ملزمة لتسوية </w:t>
      </w:r>
      <w:r w:rsidR="00424189">
        <w:rPr>
          <w:rFonts w:asciiTheme="minorHAnsi" w:hAnsiTheme="minorHAnsi" w:cstheme="minorHAnsi"/>
          <w:sz w:val="22"/>
          <w:szCs w:val="22"/>
          <w:rtl/>
        </w:rPr>
        <w:t>المنازعات</w:t>
      </w:r>
      <w:r w:rsidR="00456DEC" w:rsidRPr="00D6366D">
        <w:rPr>
          <w:rFonts w:asciiTheme="minorHAnsi" w:hAnsiTheme="minorHAnsi" w:cstheme="minorHAnsi"/>
          <w:sz w:val="22"/>
          <w:szCs w:val="22"/>
          <w:rtl/>
        </w:rPr>
        <w:t xml:space="preserve"> تحت إشراف منظمة التجارة العالمية، مما ربط الملكية الفكرية بشكل مباشر أكثر بمعايير التجارة العالمية وأطر الإنفاذ. وقد </w:t>
      </w:r>
      <w:r w:rsidR="00456DEC" w:rsidRPr="00D6366D">
        <w:rPr>
          <w:rFonts w:asciiTheme="minorHAnsi" w:hAnsiTheme="minorHAnsi" w:cstheme="minorHAnsi"/>
          <w:b/>
          <w:bCs/>
          <w:sz w:val="22"/>
          <w:szCs w:val="22"/>
          <w:rtl/>
        </w:rPr>
        <w:t>غيّر هذا الاتفاق بشكل جذري الطريقة التي ينظر بها الفاعلون في قطاع حق المؤلف إلى حماية حقوق الملكية الفكرية وتحقيق العائد منها</w:t>
      </w:r>
      <w:r w:rsidR="00456DEC" w:rsidRPr="00D6366D">
        <w:rPr>
          <w:rFonts w:asciiTheme="minorHAnsi" w:hAnsiTheme="minorHAnsi" w:cstheme="minorHAnsi"/>
          <w:sz w:val="22"/>
          <w:szCs w:val="22"/>
          <w:rtl/>
        </w:rPr>
        <w:t>، معززًا دور حق المؤلف كأداة قانونية واقتصادية في النظام الدولي</w:t>
      </w:r>
      <w:r w:rsidR="00456DEC" w:rsidRPr="00D6366D">
        <w:rPr>
          <w:rFonts w:asciiTheme="minorHAnsi" w:hAnsiTheme="minorHAnsi" w:cstheme="minorHAnsi"/>
          <w:sz w:val="22"/>
          <w:szCs w:val="22"/>
        </w:rPr>
        <w:t>.</w:t>
      </w:r>
    </w:p>
    <w:p w14:paraId="053016F0" w14:textId="32FEA91C" w:rsidR="00456DEC" w:rsidRPr="00D6366D" w:rsidRDefault="00456DEC" w:rsidP="00973627">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 xml:space="preserve">لقد جلبت الاتفاقات الدولية الحديثة، بما في ذلك اتفاق تريبس، فوائد لا شك فيها للمبدعين في كل من البلدان النامية والمتقدمة. إذ توفر هذه الاتفاقات إطارًا مشتركًا يتيح للمبدعين في مختلف الولايات القضائية المشاركة في الصناعات الإبداعية العالمية </w:t>
      </w:r>
      <w:r w:rsidRPr="00D6366D">
        <w:rPr>
          <w:rFonts w:asciiTheme="minorHAnsi" w:hAnsiTheme="minorHAnsi" w:cstheme="minorHAnsi"/>
          <w:b/>
          <w:bCs/>
          <w:sz w:val="22"/>
          <w:szCs w:val="22"/>
          <w:rtl/>
        </w:rPr>
        <w:t xml:space="preserve">بشروط أكثر </w:t>
      </w:r>
      <w:r w:rsidR="00A837E1" w:rsidRPr="00D6366D">
        <w:rPr>
          <w:rFonts w:asciiTheme="minorHAnsi" w:hAnsiTheme="minorHAnsi" w:cstheme="minorHAnsi" w:hint="cs"/>
          <w:b/>
          <w:bCs/>
          <w:sz w:val="22"/>
          <w:szCs w:val="22"/>
          <w:rtl/>
        </w:rPr>
        <w:t>إنصافا</w:t>
      </w:r>
      <w:r w:rsidRPr="00D6366D">
        <w:rPr>
          <w:rFonts w:asciiTheme="minorHAnsi" w:hAnsiTheme="minorHAnsi" w:cstheme="minorHAnsi"/>
          <w:b/>
          <w:bCs/>
          <w:sz w:val="22"/>
          <w:szCs w:val="22"/>
          <w:rtl/>
        </w:rPr>
        <w:t xml:space="preserve"> وتكافؤًا</w:t>
      </w:r>
      <w:r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ومع ذلك، فقد كشفت مجموعة متزايدة من الأبحاث عن تحديات مستمرة تنبع أساسًا من </w:t>
      </w:r>
      <w:r w:rsidRPr="00D6366D">
        <w:rPr>
          <w:rFonts w:asciiTheme="minorHAnsi" w:hAnsiTheme="minorHAnsi" w:cstheme="minorHAnsi"/>
          <w:b/>
          <w:bCs/>
          <w:sz w:val="22"/>
          <w:szCs w:val="22"/>
          <w:rtl/>
        </w:rPr>
        <w:t>التفاوتات في الموارد والبنية التحتية القانونية</w:t>
      </w:r>
      <w:r w:rsidRPr="00D6366D">
        <w:rPr>
          <w:rFonts w:asciiTheme="minorHAnsi" w:hAnsiTheme="minorHAnsi" w:cstheme="minorHAnsi"/>
          <w:sz w:val="22"/>
          <w:szCs w:val="22"/>
          <w:rtl/>
        </w:rPr>
        <w:t xml:space="preserve"> بين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المتقدمة والنامية. فعلى العموم، تستفيد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المتقدمة من </w:t>
      </w:r>
      <w:r w:rsidRPr="00D6366D">
        <w:rPr>
          <w:rFonts w:asciiTheme="minorHAnsi" w:hAnsiTheme="minorHAnsi" w:cstheme="minorHAnsi"/>
          <w:b/>
          <w:bCs/>
          <w:sz w:val="22"/>
          <w:szCs w:val="22"/>
          <w:rtl/>
        </w:rPr>
        <w:t>رأس مال أكبر، وانطلاقة مبكرة</w:t>
      </w:r>
      <w:r w:rsidRPr="00D6366D">
        <w:rPr>
          <w:rFonts w:asciiTheme="minorHAnsi" w:hAnsiTheme="minorHAnsi" w:cstheme="minorHAnsi"/>
          <w:sz w:val="22"/>
          <w:szCs w:val="22"/>
          <w:rtl/>
        </w:rPr>
        <w:t xml:space="preserve">، وأنظمة أكثر تطورًا، تشمل: </w:t>
      </w:r>
      <w:r w:rsidR="00A837E1" w:rsidRPr="00D6366D">
        <w:rPr>
          <w:rFonts w:asciiTheme="minorHAnsi" w:hAnsiTheme="minorHAnsi" w:cstheme="minorHAnsi" w:hint="cs"/>
          <w:sz w:val="22"/>
          <w:szCs w:val="22"/>
          <w:rtl/>
        </w:rPr>
        <w:t>"</w:t>
      </w:r>
      <w:r w:rsidRPr="00D6366D">
        <w:rPr>
          <w:rFonts w:asciiTheme="minorHAnsi" w:hAnsiTheme="minorHAnsi" w:cstheme="minorHAnsi"/>
          <w:sz w:val="22"/>
          <w:szCs w:val="22"/>
          <w:rtl/>
        </w:rPr>
        <w:t>1</w:t>
      </w:r>
      <w:r w:rsidR="00A837E1" w:rsidRPr="00D6366D">
        <w:rPr>
          <w:rFonts w:asciiTheme="minorHAnsi" w:hAnsiTheme="minorHAnsi" w:cstheme="minorHAnsi" w:hint="cs"/>
          <w:sz w:val="22"/>
          <w:szCs w:val="22"/>
          <w:rtl/>
        </w:rPr>
        <w:t>"</w:t>
      </w:r>
      <w:r w:rsidRPr="00D6366D">
        <w:rPr>
          <w:rFonts w:asciiTheme="minorHAnsi" w:hAnsiTheme="minorHAnsi" w:cstheme="minorHAnsi"/>
          <w:sz w:val="22"/>
          <w:szCs w:val="22"/>
          <w:rtl/>
        </w:rPr>
        <w:t xml:space="preserve"> موارد بشرية مؤهلة تتمتع بوعي وخبرة أكبر في حماية حق المؤلف؛ </w:t>
      </w:r>
      <w:r w:rsidR="00A837E1" w:rsidRPr="00D6366D">
        <w:rPr>
          <w:rFonts w:asciiTheme="minorHAnsi" w:hAnsiTheme="minorHAnsi" w:cstheme="minorHAnsi" w:hint="cs"/>
          <w:sz w:val="22"/>
          <w:szCs w:val="22"/>
          <w:rtl/>
        </w:rPr>
        <w:t>"</w:t>
      </w:r>
      <w:r w:rsidRPr="00D6366D">
        <w:rPr>
          <w:rFonts w:asciiTheme="minorHAnsi" w:hAnsiTheme="minorHAnsi" w:cstheme="minorHAnsi"/>
          <w:sz w:val="22"/>
          <w:szCs w:val="22"/>
          <w:rtl/>
        </w:rPr>
        <w:t>2</w:t>
      </w:r>
      <w:r w:rsidR="00A837E1" w:rsidRPr="00D6366D">
        <w:rPr>
          <w:rFonts w:asciiTheme="minorHAnsi" w:hAnsiTheme="minorHAnsi" w:cstheme="minorHAnsi" w:hint="cs"/>
          <w:sz w:val="22"/>
          <w:szCs w:val="22"/>
          <w:rtl/>
        </w:rPr>
        <w:t>"</w:t>
      </w:r>
      <w:r w:rsidRPr="00D6366D">
        <w:rPr>
          <w:rFonts w:asciiTheme="minorHAnsi" w:hAnsiTheme="minorHAnsi" w:cstheme="minorHAnsi"/>
          <w:sz w:val="22"/>
          <w:szCs w:val="22"/>
          <w:rtl/>
        </w:rPr>
        <w:t xml:space="preserve"> أطر قانونية وطنية راسخة لإنفاذ حقوق الملكية الفكرية؛ و</w:t>
      </w:r>
      <w:r w:rsidR="00A837E1" w:rsidRPr="00D6366D">
        <w:rPr>
          <w:rFonts w:asciiTheme="minorHAnsi" w:hAnsiTheme="minorHAnsi" w:cstheme="minorHAnsi" w:hint="cs"/>
          <w:sz w:val="22"/>
          <w:szCs w:val="22"/>
          <w:rtl/>
        </w:rPr>
        <w:t>"</w:t>
      </w:r>
      <w:r w:rsidRPr="00D6366D">
        <w:rPr>
          <w:rFonts w:asciiTheme="minorHAnsi" w:hAnsiTheme="minorHAnsi" w:cstheme="minorHAnsi"/>
          <w:sz w:val="22"/>
          <w:szCs w:val="22"/>
          <w:rtl/>
        </w:rPr>
        <w:t>3</w:t>
      </w:r>
      <w:r w:rsidR="00A837E1" w:rsidRPr="00D6366D">
        <w:rPr>
          <w:rFonts w:asciiTheme="minorHAnsi" w:hAnsiTheme="minorHAnsi" w:cstheme="minorHAnsi" w:hint="cs"/>
          <w:sz w:val="22"/>
          <w:szCs w:val="22"/>
          <w:rtl/>
        </w:rPr>
        <w:t>"</w:t>
      </w:r>
      <w:r w:rsidRPr="00D6366D">
        <w:rPr>
          <w:rFonts w:asciiTheme="minorHAnsi" w:hAnsiTheme="minorHAnsi" w:cstheme="minorHAnsi"/>
          <w:sz w:val="22"/>
          <w:szCs w:val="22"/>
          <w:rtl/>
        </w:rPr>
        <w:t xml:space="preserve"> قدرة مالية على متابعة تسوية </w:t>
      </w:r>
      <w:r w:rsidR="00424189">
        <w:rPr>
          <w:rFonts w:asciiTheme="minorHAnsi" w:hAnsiTheme="minorHAnsi" w:cstheme="minorHAnsi"/>
          <w:sz w:val="22"/>
          <w:szCs w:val="22"/>
          <w:rtl/>
        </w:rPr>
        <w:t>المنازعات</w:t>
      </w:r>
      <w:r w:rsidRPr="00D6366D">
        <w:rPr>
          <w:rFonts w:asciiTheme="minorHAnsi" w:hAnsiTheme="minorHAnsi" w:cstheme="minorHAnsi"/>
          <w:sz w:val="22"/>
          <w:szCs w:val="22"/>
          <w:rtl/>
        </w:rPr>
        <w:t xml:space="preserve"> العابرة للحدود، بما في ذلك التقاضي أو التحكيم في ولايات قضائية أجنبية</w:t>
      </w:r>
      <w:r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وتُعيق هذه التفاوتات تحقيق الفوائد الكاملة للمبدعين في البلدان النامية، رغم وجود معايير دولية مشتركة. ومن ثم، فإن سدّ هذه الفجوة في التنفيذ يظل أولوية رئيسية لضمان شمولية وعدالة نظام حق المؤلف العالمي</w:t>
      </w:r>
      <w:r w:rsidR="00505B16" w:rsidRPr="00D6366D">
        <w:rPr>
          <w:rStyle w:val="EndnoteReference"/>
          <w:rFonts w:asciiTheme="minorHAnsi" w:hAnsiTheme="minorHAnsi" w:cstheme="minorHAnsi"/>
          <w:sz w:val="22"/>
          <w:szCs w:val="22"/>
          <w:rtl/>
        </w:rPr>
        <w:endnoteReference w:id="20"/>
      </w:r>
      <w:r w:rsidRPr="00D6366D">
        <w:rPr>
          <w:rFonts w:asciiTheme="minorHAnsi" w:hAnsiTheme="minorHAnsi" w:cstheme="minorHAnsi"/>
          <w:sz w:val="22"/>
          <w:szCs w:val="22"/>
        </w:rPr>
        <w:t>.</w:t>
      </w:r>
    </w:p>
    <w:p w14:paraId="58981054" w14:textId="4F62BF66" w:rsidR="00456DEC" w:rsidRPr="00D6366D" w:rsidRDefault="00456DEC" w:rsidP="00973627">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وتتفاقم هذه المشكلة بفعل التحول الرقمي للأعمال الإبداعية، وهو تحول تقوده إلى حد كبير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المتقدمة التي تمتلك بنية تحتية تكنولوجية متطورة. وبفضل الوصول الأوسع إلى التعليم في مجال الملكية الفكرية والقدرات التقنية المتقدمة، يتمتع المبدعون في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المتقدمة بموقع أفضل للاستفادة من مزايا الرقمنة، من خلال توسيع نطاق وصولهم إلى الأسواق وضمان حقوقهم في البيئات الرقمية</w:t>
      </w:r>
      <w:r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وعلى النقيض من ذلك، غالبًا ما يتأخر المبدعون في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النامية في استخدام البنية التحتية القانونية لحماية حق </w:t>
      </w:r>
      <w:r w:rsidRPr="00D6366D">
        <w:rPr>
          <w:rFonts w:asciiTheme="minorHAnsi" w:hAnsiTheme="minorHAnsi" w:cstheme="minorHAnsi"/>
          <w:sz w:val="22"/>
          <w:szCs w:val="22"/>
          <w:rtl/>
        </w:rPr>
        <w:lastRenderedPageBreak/>
        <w:t>المؤلف، وفي توظيف التكنولوجيا لتوسيع حضورهم في السوق</w:t>
      </w:r>
      <w:r w:rsidR="00505B16" w:rsidRPr="00D6366D">
        <w:rPr>
          <w:rStyle w:val="EndnoteReference"/>
          <w:rFonts w:asciiTheme="minorHAnsi" w:hAnsiTheme="minorHAnsi" w:cstheme="minorHAnsi"/>
          <w:sz w:val="22"/>
          <w:szCs w:val="22"/>
          <w:rtl/>
        </w:rPr>
        <w:endnoteReference w:id="21"/>
      </w:r>
      <w:r w:rsidRPr="00D6366D">
        <w:rPr>
          <w:rFonts w:asciiTheme="minorHAnsi" w:hAnsiTheme="minorHAnsi" w:cstheme="minorHAnsi"/>
          <w:sz w:val="22"/>
          <w:szCs w:val="22"/>
          <w:rtl/>
        </w:rPr>
        <w:t>. وقد كشفت دراسة ركّزت على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الإفريقية أن العديد منها يفتقر إلى الموارد والبنية القانونية اللازمة لحماية المبدعين المحليين، بما في ذلك في حالات انتهاك حق المؤلف أو الاستخدام غير المصرّح به لأعمالهم من قبل جهات في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المتقدمة — غالبًا دون أي تعويض</w:t>
      </w:r>
      <w:r w:rsidRPr="00D6366D">
        <w:rPr>
          <w:rFonts w:asciiTheme="minorHAnsi" w:hAnsiTheme="minorHAnsi" w:cstheme="minorHAnsi"/>
          <w:sz w:val="22"/>
          <w:szCs w:val="22"/>
        </w:rPr>
        <w:t>.</w:t>
      </w:r>
      <w:r w:rsidR="00973627"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وقد أسهم هذا الخلل المنهجي في إبطاء التقدم نحو تحسين رفاه المبدعين في مختلف أنحاء القارة الإفريقية</w:t>
      </w:r>
      <w:r w:rsidR="00505B16" w:rsidRPr="00D6366D">
        <w:rPr>
          <w:rStyle w:val="EndnoteReference"/>
          <w:rFonts w:asciiTheme="minorHAnsi" w:hAnsiTheme="minorHAnsi" w:cstheme="minorHAnsi"/>
          <w:sz w:val="22"/>
          <w:szCs w:val="22"/>
          <w:rtl/>
        </w:rPr>
        <w:endnoteReference w:id="22"/>
      </w:r>
      <w:r w:rsidRPr="00D6366D">
        <w:rPr>
          <w:rFonts w:asciiTheme="minorHAnsi" w:hAnsiTheme="minorHAnsi" w:cstheme="minorHAnsi"/>
          <w:sz w:val="22"/>
          <w:szCs w:val="22"/>
          <w:rtl/>
        </w:rPr>
        <w:t>. ويتردد هذا القلق أيضًا في الورقة التواصلية التي قدمتها كولومبيا</w:t>
      </w:r>
      <w:r w:rsidRPr="00D6366D">
        <w:rPr>
          <w:rFonts w:asciiTheme="minorHAnsi" w:hAnsiTheme="minorHAnsi" w:cstheme="minorHAnsi"/>
          <w:sz w:val="22"/>
          <w:szCs w:val="22"/>
        </w:rPr>
        <w:t xml:space="preserve"> (IP/C/W/721)</w:t>
      </w:r>
      <w:r w:rsidRPr="00D6366D">
        <w:rPr>
          <w:rFonts w:asciiTheme="minorHAnsi" w:hAnsiTheme="minorHAnsi" w:cstheme="minorHAnsi"/>
          <w:sz w:val="22"/>
          <w:szCs w:val="22"/>
          <w:rtl/>
        </w:rPr>
        <w:t>، والتي تسلط الضوء على اختلال تدفقات ال</w:t>
      </w:r>
      <w:r w:rsidR="00A8028B">
        <w:rPr>
          <w:rFonts w:asciiTheme="minorHAnsi" w:hAnsiTheme="minorHAnsi" w:cstheme="minorHAnsi"/>
          <w:sz w:val="22"/>
          <w:szCs w:val="22"/>
          <w:rtl/>
        </w:rPr>
        <w:t>عائدات</w:t>
      </w:r>
      <w:r w:rsidRPr="00D6366D">
        <w:rPr>
          <w:rFonts w:asciiTheme="minorHAnsi" w:hAnsiTheme="minorHAnsi" w:cstheme="minorHAnsi"/>
          <w:sz w:val="22"/>
          <w:szCs w:val="22"/>
          <w:rtl/>
        </w:rPr>
        <w:t>، وتُظهر أن الإيرادات تتحرك بشكل غير متوازن من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النامية إلى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المتقدمة</w:t>
      </w:r>
      <w:r w:rsidRPr="00D6366D">
        <w:rPr>
          <w:rFonts w:asciiTheme="minorHAnsi" w:hAnsiTheme="minorHAnsi" w:cstheme="minorHAnsi"/>
          <w:sz w:val="22"/>
          <w:szCs w:val="22"/>
        </w:rPr>
        <w:t>.</w:t>
      </w:r>
    </w:p>
    <w:p w14:paraId="234E94DA" w14:textId="5D1E3DF3" w:rsidR="00456DEC" w:rsidRPr="00D6366D" w:rsidRDefault="00973627" w:rsidP="00973627">
      <w:pPr>
        <w:spacing w:after="240"/>
        <w:ind w:firstLine="567"/>
        <w:rPr>
          <w:rFonts w:asciiTheme="minorHAnsi" w:hAnsiTheme="minorHAnsi" w:cstheme="minorHAnsi"/>
          <w:sz w:val="22"/>
          <w:szCs w:val="22"/>
          <w:rtl/>
        </w:rPr>
      </w:pPr>
      <w:r w:rsidRPr="00D6366D">
        <w:rPr>
          <w:rFonts w:asciiTheme="minorHAnsi" w:hAnsiTheme="minorHAnsi" w:cstheme="minorHAnsi" w:hint="cs"/>
          <w:sz w:val="22"/>
          <w:szCs w:val="22"/>
          <w:rtl/>
        </w:rPr>
        <w:t>و</w:t>
      </w:r>
      <w:r w:rsidR="00456DEC" w:rsidRPr="00D6366D">
        <w:rPr>
          <w:rFonts w:asciiTheme="minorHAnsi" w:hAnsiTheme="minorHAnsi" w:cstheme="minorHAnsi"/>
          <w:sz w:val="22"/>
          <w:szCs w:val="22"/>
          <w:rtl/>
        </w:rPr>
        <w:t>مع استمرار تطور صناعة الموسيقى الرقمية، بات دور منظمات الإدارة الجماعية</w:t>
      </w:r>
      <w:r w:rsidR="00456DEC" w:rsidRPr="00D6366D">
        <w:rPr>
          <w:rFonts w:asciiTheme="minorHAnsi" w:hAnsiTheme="minorHAnsi" w:cstheme="minorHAnsi"/>
          <w:sz w:val="22"/>
          <w:szCs w:val="22"/>
        </w:rPr>
        <w:t xml:space="preserve"> (</w:t>
      </w:r>
      <w:proofErr w:type="spellStart"/>
      <w:r w:rsidR="00456DEC" w:rsidRPr="00D6366D">
        <w:rPr>
          <w:rFonts w:asciiTheme="minorHAnsi" w:hAnsiTheme="minorHAnsi" w:cstheme="minorHAnsi"/>
          <w:sz w:val="22"/>
          <w:szCs w:val="22"/>
        </w:rPr>
        <w:t>CMOs</w:t>
      </w:r>
      <w:proofErr w:type="spellEnd"/>
      <w:r w:rsidR="00456DEC" w:rsidRPr="00D6366D">
        <w:rPr>
          <w:rFonts w:asciiTheme="minorHAnsi" w:hAnsiTheme="minorHAnsi" w:cstheme="minorHAnsi"/>
          <w:sz w:val="22"/>
          <w:szCs w:val="22"/>
        </w:rPr>
        <w:t xml:space="preserve">) </w:t>
      </w:r>
      <w:r w:rsidR="00456DEC" w:rsidRPr="00D6366D">
        <w:rPr>
          <w:rFonts w:asciiTheme="minorHAnsi" w:hAnsiTheme="minorHAnsi" w:cstheme="minorHAnsi"/>
          <w:sz w:val="22"/>
          <w:szCs w:val="22"/>
          <w:rtl/>
        </w:rPr>
        <w:t>في جمع ال</w:t>
      </w:r>
      <w:r w:rsidR="00A8028B">
        <w:rPr>
          <w:rFonts w:asciiTheme="minorHAnsi" w:hAnsiTheme="minorHAnsi" w:cstheme="minorHAnsi"/>
          <w:sz w:val="22"/>
          <w:szCs w:val="22"/>
          <w:rtl/>
        </w:rPr>
        <w:t>عائدات</w:t>
      </w:r>
      <w:r w:rsidR="00456DEC" w:rsidRPr="00D6366D">
        <w:rPr>
          <w:rFonts w:asciiTheme="minorHAnsi" w:hAnsiTheme="minorHAnsi" w:cstheme="minorHAnsi"/>
          <w:sz w:val="22"/>
          <w:szCs w:val="22"/>
          <w:rtl/>
        </w:rPr>
        <w:t xml:space="preserve"> وتوزيعها أكثر أهمية، لا سيما فيما يتعلق باستخدام التسجيلات الصوتية و</w:t>
      </w:r>
      <w:r w:rsidR="002145D1">
        <w:rPr>
          <w:rFonts w:asciiTheme="minorHAnsi" w:hAnsiTheme="minorHAnsi" w:cstheme="minorHAnsi"/>
          <w:sz w:val="22"/>
          <w:szCs w:val="22"/>
          <w:rtl/>
        </w:rPr>
        <w:t>المصنفات</w:t>
      </w:r>
      <w:r w:rsidR="00456DEC" w:rsidRPr="00D6366D">
        <w:rPr>
          <w:rFonts w:asciiTheme="minorHAnsi" w:hAnsiTheme="minorHAnsi" w:cstheme="minorHAnsi"/>
          <w:sz w:val="22"/>
          <w:szCs w:val="22"/>
          <w:rtl/>
        </w:rPr>
        <w:t xml:space="preserve"> السمعية البصرية على المنصات الإلكترونية مثل خدمات البث التدفقي</w:t>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ومن خلال هذه المنظمات، يتمكن المبدعون وأصحاب الحقوق من الحصول على تعويض منصف لقاء استخدام أعمالهم، حتى عندما يحدث هذا الاستخدام عبر الحدود أو عبر منصات رقمية متعددة. وفي هذا السياق، تضطلع منظمات الإدارة الجماعية بوظيفة استراتيجية تتمثل في الربط بين مصالح أصحاب الحقوق والمستخدمين ضمن النظام البيئي للموسيقى الرقمية، على المستويين الوطني والعالمي</w:t>
      </w:r>
      <w:r w:rsidR="00456DEC"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456DEC" w:rsidRPr="00D6366D">
        <w:rPr>
          <w:rFonts w:asciiTheme="minorHAnsi" w:hAnsiTheme="minorHAnsi" w:cstheme="minorHAnsi"/>
          <w:sz w:val="22"/>
          <w:szCs w:val="22"/>
          <w:rtl/>
        </w:rPr>
        <w:t>ويُعدّ دورها محوريًا لضمان عمل المنصات الموسيقية الرقمية بطريقة تحترم حقوق المبدعين، وتُيسّر التعويض ال</w:t>
      </w:r>
      <w:r w:rsidR="00AE55D7" w:rsidRPr="00D6366D">
        <w:rPr>
          <w:rFonts w:asciiTheme="minorHAnsi" w:hAnsiTheme="minorHAnsi" w:cstheme="minorHAnsi"/>
          <w:sz w:val="22"/>
          <w:szCs w:val="22"/>
          <w:rtl/>
        </w:rPr>
        <w:t>منصف</w:t>
      </w:r>
      <w:r w:rsidR="00456DEC" w:rsidRPr="00D6366D">
        <w:rPr>
          <w:rFonts w:asciiTheme="minorHAnsi" w:hAnsiTheme="minorHAnsi" w:cstheme="minorHAnsi"/>
          <w:sz w:val="22"/>
          <w:szCs w:val="22"/>
          <w:rtl/>
        </w:rPr>
        <w:t>، وتحافظ على نزاهة حوكمة الملكية الفكرية في العصر الرقمي</w:t>
      </w:r>
      <w:r w:rsidR="00456DEC" w:rsidRPr="00D6366D">
        <w:rPr>
          <w:rFonts w:asciiTheme="minorHAnsi" w:hAnsiTheme="minorHAnsi" w:cstheme="minorHAnsi"/>
          <w:sz w:val="22"/>
          <w:szCs w:val="22"/>
        </w:rPr>
        <w:t>.</w:t>
      </w:r>
    </w:p>
    <w:p w14:paraId="6BF5DB50" w14:textId="0E13FF83" w:rsidR="004973B4" w:rsidRDefault="004973B4">
      <w:pPr>
        <w:bidi w:val="0"/>
        <w:rPr>
          <w:rFonts w:asciiTheme="minorHAnsi" w:hAnsiTheme="minorHAnsi" w:cstheme="minorHAnsi"/>
          <w:sz w:val="22"/>
          <w:szCs w:val="22"/>
          <w:rtl/>
        </w:rPr>
      </w:pPr>
      <w:r>
        <w:rPr>
          <w:rFonts w:asciiTheme="minorHAnsi" w:hAnsiTheme="minorHAnsi" w:cstheme="minorHAnsi"/>
          <w:sz w:val="22"/>
          <w:szCs w:val="22"/>
          <w:rtl/>
        </w:rPr>
        <w:br w:type="page"/>
      </w:r>
    </w:p>
    <w:p w14:paraId="43A5E27D" w14:textId="77777777" w:rsidR="00456DEC" w:rsidRPr="00D6366D" w:rsidRDefault="00456DEC" w:rsidP="00483EB5">
      <w:pPr>
        <w:pStyle w:val="Heading1"/>
      </w:pPr>
      <w:bookmarkStart w:id="16" w:name="_Toc212754380"/>
      <w:r w:rsidRPr="00D6366D">
        <w:rPr>
          <w:i/>
          <w:iCs/>
          <w:rtl/>
        </w:rPr>
        <w:lastRenderedPageBreak/>
        <w:t>عرض المشكلة:</w:t>
      </w:r>
      <w:r w:rsidRPr="00D6366D">
        <w:rPr>
          <w:rtl/>
        </w:rPr>
        <w:t xml:space="preserve"> نطاق القضايا في اقتراح إندونيسيا</w:t>
      </w:r>
      <w:bookmarkEnd w:id="16"/>
    </w:p>
    <w:p w14:paraId="5A91E73A" w14:textId="2460730D" w:rsidR="00456DEC" w:rsidRPr="00D6366D" w:rsidRDefault="00456DEC" w:rsidP="008D4E6C">
      <w:pPr>
        <w:spacing w:after="240"/>
        <w:ind w:firstLine="567"/>
        <w:rPr>
          <w:rFonts w:asciiTheme="minorHAnsi" w:hAnsiTheme="minorHAnsi" w:cstheme="minorHAnsi"/>
          <w:sz w:val="22"/>
          <w:szCs w:val="22"/>
          <w:rtl/>
        </w:rPr>
      </w:pPr>
      <w:r w:rsidRPr="00D6366D">
        <w:rPr>
          <w:rFonts w:asciiTheme="minorHAnsi" w:hAnsiTheme="minorHAnsi" w:cstheme="minorHAnsi"/>
          <w:sz w:val="22"/>
          <w:szCs w:val="22"/>
          <w:rtl/>
        </w:rPr>
        <w:t xml:space="preserve">تُبرز المناقشة السابقة أن حوكمة </w:t>
      </w:r>
      <w:r w:rsidR="00A8028B">
        <w:rPr>
          <w:rFonts w:asciiTheme="minorHAnsi" w:hAnsiTheme="minorHAnsi" w:cstheme="minorHAnsi"/>
          <w:sz w:val="22"/>
          <w:szCs w:val="22"/>
          <w:rtl/>
        </w:rPr>
        <w:t>عائدات</w:t>
      </w:r>
      <w:r w:rsidRPr="00D6366D">
        <w:rPr>
          <w:rFonts w:asciiTheme="minorHAnsi" w:hAnsiTheme="minorHAnsi" w:cstheme="minorHAnsi"/>
          <w:sz w:val="22"/>
          <w:szCs w:val="22"/>
          <w:rtl/>
        </w:rPr>
        <w:t xml:space="preserve"> التسجيلات الصوتية و</w:t>
      </w:r>
      <w:r w:rsidR="002145D1">
        <w:rPr>
          <w:rFonts w:asciiTheme="minorHAnsi" w:hAnsiTheme="minorHAnsi" w:cstheme="minorHAnsi"/>
          <w:sz w:val="22"/>
          <w:szCs w:val="22"/>
          <w:rtl/>
        </w:rPr>
        <w:t>المصنفات</w:t>
      </w:r>
      <w:r w:rsidRPr="00D6366D">
        <w:rPr>
          <w:rFonts w:asciiTheme="minorHAnsi" w:hAnsiTheme="minorHAnsi" w:cstheme="minorHAnsi"/>
          <w:sz w:val="22"/>
          <w:szCs w:val="22"/>
          <w:rtl/>
        </w:rPr>
        <w:t xml:space="preserve"> السمعية البصرية، على المستويين الوطني والدولي، لا تزال تكشف عن اتساع الفجوة بين الأطر القانونية القائمة وتطبيقاتها العملية. فعلى الساحة العالمية، تظل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النامية مقيدة بفوارق هيكلية في رأس المال والتكنولوجيا والبنية التحتية القانونية، مما يجعل الجنوب العالمي طرفًا في نظام تُشكّله في المقام الأول </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الشمال العالمي</w:t>
      </w:r>
      <w:r w:rsidRPr="00D6366D">
        <w:rPr>
          <w:rFonts w:asciiTheme="minorHAnsi" w:hAnsiTheme="minorHAnsi" w:cstheme="minorHAnsi"/>
          <w:sz w:val="22"/>
          <w:szCs w:val="22"/>
        </w:rPr>
        <w:t>.</w:t>
      </w:r>
      <w:r w:rsidR="008D4E6C"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وتنعكس هذه الديناميات على المستوى الوطني في إندونيسيا، حيث لا تزال عملية جمع ال</w:t>
      </w:r>
      <w:r w:rsidR="00A8028B">
        <w:rPr>
          <w:rFonts w:asciiTheme="minorHAnsi" w:hAnsiTheme="minorHAnsi" w:cstheme="minorHAnsi"/>
          <w:sz w:val="22"/>
          <w:szCs w:val="22"/>
          <w:rtl/>
        </w:rPr>
        <w:t>عائدات</w:t>
      </w:r>
      <w:r w:rsidRPr="00D6366D">
        <w:rPr>
          <w:rFonts w:asciiTheme="minorHAnsi" w:hAnsiTheme="minorHAnsi" w:cstheme="minorHAnsi"/>
          <w:sz w:val="22"/>
          <w:szCs w:val="22"/>
          <w:rtl/>
        </w:rPr>
        <w:t xml:space="preserve"> عن استخدام التسجيلات الصوتية و</w:t>
      </w:r>
      <w:r w:rsidR="002145D1">
        <w:rPr>
          <w:rFonts w:asciiTheme="minorHAnsi" w:hAnsiTheme="minorHAnsi" w:cstheme="minorHAnsi"/>
          <w:sz w:val="22"/>
          <w:szCs w:val="22"/>
          <w:rtl/>
        </w:rPr>
        <w:t>المصنفات</w:t>
      </w:r>
      <w:r w:rsidRPr="00D6366D">
        <w:rPr>
          <w:rFonts w:asciiTheme="minorHAnsi" w:hAnsiTheme="minorHAnsi" w:cstheme="minorHAnsi"/>
          <w:sz w:val="22"/>
          <w:szCs w:val="22"/>
          <w:rtl/>
        </w:rPr>
        <w:t xml:space="preserve"> السمعية البصرية عبر الإنترنت تواجه عقبات كبيرة. وفي ضوء هذا السياق، تطرح وثيقة العمل الحالية خريطة للقضايا، كما هو موضح في الرسم البياني أدناه</w:t>
      </w:r>
      <w:r w:rsidRPr="00D6366D">
        <w:rPr>
          <w:rFonts w:asciiTheme="minorHAnsi" w:hAnsiTheme="minorHAnsi" w:cstheme="minorHAnsi"/>
          <w:sz w:val="22"/>
          <w:szCs w:val="22"/>
        </w:rPr>
        <w:t>.</w:t>
      </w:r>
    </w:p>
    <w:p w14:paraId="2147D3D6" w14:textId="3C873B38" w:rsidR="008D4E6C" w:rsidRPr="00D6366D" w:rsidRDefault="004973B4" w:rsidP="008D4E6C">
      <w:pPr>
        <w:spacing w:after="240"/>
        <w:ind w:firstLine="567"/>
        <w:rPr>
          <w:rFonts w:asciiTheme="minorHAnsi" w:hAnsiTheme="minorHAnsi" w:cstheme="minorHAnsi"/>
          <w:sz w:val="22"/>
          <w:szCs w:val="22"/>
        </w:rPr>
      </w:pPr>
      <w:r w:rsidRPr="000C43F7">
        <w:rPr>
          <w:rFonts w:eastAsia="Aptos" w:cs="Noto Sans Display"/>
          <w:noProof/>
          <w:kern w:val="2"/>
          <w:szCs w:val="22"/>
          <w:lang w:eastAsia="en-US"/>
          <w14:ligatures w14:val="standardContextual"/>
        </w:rPr>
        <w:drawing>
          <wp:anchor distT="0" distB="0" distL="0" distR="0" simplePos="0" relativeHeight="251662336" behindDoc="0" locked="0" layoutInCell="1" allowOverlap="1" wp14:anchorId="2AF7A2C5" wp14:editId="792C27B8">
            <wp:simplePos x="0" y="0"/>
            <wp:positionH relativeFrom="page">
              <wp:posOffset>1431925</wp:posOffset>
            </wp:positionH>
            <wp:positionV relativeFrom="paragraph">
              <wp:posOffset>325755</wp:posOffset>
            </wp:positionV>
            <wp:extent cx="5229126" cy="3956304"/>
            <wp:effectExtent l="0" t="0" r="0" b="0"/>
            <wp:wrapTopAndBottom/>
            <wp:docPr id="11" name="image6.jpeg" descr="A diagram of a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diagram of a performance&#10;&#10;AI-generated content may be incorrect."/>
                    <pic:cNvPicPr/>
                  </pic:nvPicPr>
                  <pic:blipFill>
                    <a:blip r:embed="rId12" cstate="print"/>
                    <a:stretch>
                      <a:fillRect/>
                    </a:stretch>
                  </pic:blipFill>
                  <pic:spPr>
                    <a:xfrm>
                      <a:off x="0" y="0"/>
                      <a:ext cx="5229126" cy="3956304"/>
                    </a:xfrm>
                    <a:prstGeom prst="rect">
                      <a:avLst/>
                    </a:prstGeom>
                  </pic:spPr>
                </pic:pic>
              </a:graphicData>
            </a:graphic>
          </wp:anchor>
        </w:drawing>
      </w:r>
      <w:r w:rsidR="008D4E6C" w:rsidRPr="00D6366D">
        <w:rPr>
          <w:rFonts w:eastAsia="Aptos" w:cs="Noto Sans Display"/>
          <w:noProof/>
          <w:kern w:val="2"/>
          <w:szCs w:val="22"/>
          <w:lang w:eastAsia="en-US"/>
        </w:rPr>
        <mc:AlternateContent>
          <mc:Choice Requires="wpi">
            <w:drawing>
              <wp:anchor distT="0" distB="0" distL="114300" distR="114300" simplePos="0" relativeHeight="251660288" behindDoc="0" locked="0" layoutInCell="1" allowOverlap="1" wp14:anchorId="59C0E974" wp14:editId="1A86B2D4">
                <wp:simplePos x="0" y="0"/>
                <wp:positionH relativeFrom="column">
                  <wp:posOffset>2524645</wp:posOffset>
                </wp:positionH>
                <wp:positionV relativeFrom="paragraph">
                  <wp:posOffset>474151</wp:posOffset>
                </wp:positionV>
                <wp:extent cx="360" cy="360"/>
                <wp:effectExtent l="38100" t="38100" r="38100" b="38100"/>
                <wp:wrapNone/>
                <wp:docPr id="1086260124"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180C85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98.1pt;margin-top:36.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Ce0OB5wgEAAGQEAAAQAAAAAAAAAAAAAAAAANADAABkcnMvaW5r&#10;L2luazEueG1sUEsBAi0AFAAGAAgAAAAhALfSdP7hAAAACQEAAA8AAAAAAAAAAAAAAAAAwAUAAGRy&#10;cy9kb3ducmV2LnhtbFBLAQItABQABgAIAAAAIQB5GLydvwAAACEBAAAZAAAAAAAAAAAAAAAAAM4G&#10;AABkcnMvX3JlbHMvZTJvRG9jLnhtbC5yZWxzUEsFBgAAAAAGAAYAeAEAAMQHAAAAAA==&#10;">
                <v:imagedata r:id="rId14" o:title=""/>
              </v:shape>
            </w:pict>
          </mc:Fallback>
        </mc:AlternateContent>
      </w:r>
    </w:p>
    <w:p w14:paraId="0AF7E677" w14:textId="1DAC6F1A" w:rsidR="00BF4377" w:rsidRPr="00D6366D" w:rsidRDefault="00BF4377" w:rsidP="00D979FC">
      <w:pPr>
        <w:spacing w:after="240"/>
        <w:ind w:firstLine="567"/>
        <w:rPr>
          <w:rFonts w:asciiTheme="minorHAnsi" w:hAnsiTheme="minorHAnsi" w:cstheme="minorHAnsi"/>
          <w:sz w:val="24"/>
          <w:szCs w:val="24"/>
        </w:rPr>
      </w:pPr>
      <w:r w:rsidRPr="00D6366D">
        <w:rPr>
          <w:rFonts w:asciiTheme="minorHAnsi" w:hAnsiTheme="minorHAnsi" w:cstheme="minorHAnsi"/>
          <w:sz w:val="24"/>
          <w:szCs w:val="24"/>
          <w:rtl/>
        </w:rPr>
        <w:t>الشكل 1</w:t>
      </w:r>
      <w:r w:rsidR="0096584D" w:rsidRPr="00D6366D">
        <w:rPr>
          <w:rFonts w:asciiTheme="minorHAnsi" w:hAnsiTheme="minorHAnsi" w:cstheme="minorHAnsi" w:hint="cs"/>
          <w:sz w:val="24"/>
          <w:szCs w:val="24"/>
          <w:rtl/>
        </w:rPr>
        <w:t>-</w:t>
      </w:r>
      <w:r w:rsidRPr="00D6366D">
        <w:rPr>
          <w:rFonts w:asciiTheme="minorHAnsi" w:hAnsiTheme="minorHAnsi" w:cstheme="minorHAnsi"/>
          <w:sz w:val="24"/>
          <w:szCs w:val="24"/>
          <w:rtl/>
        </w:rPr>
        <w:t xml:space="preserve"> </w:t>
      </w:r>
      <w:r w:rsidRPr="00D6366D">
        <w:rPr>
          <w:rFonts w:asciiTheme="minorHAnsi" w:hAnsiTheme="minorHAnsi" w:cstheme="minorHAnsi"/>
          <w:i/>
          <w:iCs/>
          <w:sz w:val="24"/>
          <w:szCs w:val="24"/>
          <w:rtl/>
        </w:rPr>
        <w:t>تحديد التحديات على المستوى الإقليمي في حوكمة المصنفات الصوتية والسمعية البصرية في البيئة الرقمية</w:t>
      </w:r>
    </w:p>
    <w:p w14:paraId="101B5AD5" w14:textId="499483CF" w:rsidR="00BF4377" w:rsidRPr="00D6366D" w:rsidRDefault="00BF4377" w:rsidP="0096584D">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استنادًا إلى الرسم البياني أعلاه، يتّضح أن جذور التحديات المرتبطة بترخيص الموسيقى عبر الإنترنت وتوزيع العائدات، على المستويين الوطني والدولي، تكمن في التفاوتات الهيكلية ضمن مشهد الملكية الفكرية العالمي، وهي تفاوتات تنعكس مباشرة على السياقات المحلية في البلدان النامية</w:t>
      </w:r>
      <w:r w:rsidRPr="00D6366D">
        <w:rPr>
          <w:rFonts w:asciiTheme="minorHAnsi" w:hAnsiTheme="minorHAnsi" w:cstheme="minorHAnsi"/>
          <w:sz w:val="22"/>
          <w:szCs w:val="22"/>
        </w:rPr>
        <w:t>.</w:t>
      </w:r>
      <w:r w:rsidR="0096584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وتتجلى هذه التفاوتات عمليًا في مجموعة من القضايا التي يمكن تصنيفها ضمن أربع نقاط رئيسية</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"1" </w:t>
      </w:r>
      <w:r w:rsidRPr="00D6366D">
        <w:rPr>
          <w:rFonts w:asciiTheme="minorHAnsi" w:hAnsiTheme="minorHAnsi" w:cstheme="minorHAnsi"/>
          <w:sz w:val="22"/>
          <w:szCs w:val="22"/>
          <w:rtl/>
        </w:rPr>
        <w:t>حوكمة جمع وتوزيع العائدات؛</w:t>
      </w:r>
      <w:r w:rsidR="000B01DD" w:rsidRPr="00D6366D">
        <w:rPr>
          <w:rFonts w:asciiTheme="minorHAnsi" w:hAnsiTheme="minorHAnsi" w:cstheme="minorHAnsi" w:hint="cs"/>
          <w:sz w:val="22"/>
          <w:szCs w:val="22"/>
          <w:rtl/>
        </w:rPr>
        <w:t xml:space="preserve"> "2" </w:t>
      </w:r>
      <w:r w:rsidRPr="00D6366D">
        <w:rPr>
          <w:rFonts w:asciiTheme="minorHAnsi" w:hAnsiTheme="minorHAnsi" w:cstheme="minorHAnsi"/>
          <w:sz w:val="22"/>
          <w:szCs w:val="22"/>
          <w:rtl/>
        </w:rPr>
        <w:t>آليات صرف العائدات؛</w:t>
      </w:r>
      <w:r w:rsidR="000B01DD" w:rsidRPr="00D6366D">
        <w:rPr>
          <w:rFonts w:asciiTheme="minorHAnsi" w:hAnsiTheme="minorHAnsi" w:cstheme="minorHAnsi" w:hint="cs"/>
          <w:sz w:val="22"/>
          <w:szCs w:val="22"/>
          <w:rtl/>
        </w:rPr>
        <w:t xml:space="preserve"> "3" </w:t>
      </w:r>
      <w:r w:rsidRPr="00D6366D">
        <w:rPr>
          <w:rFonts w:asciiTheme="minorHAnsi" w:hAnsiTheme="minorHAnsi" w:cstheme="minorHAnsi"/>
          <w:sz w:val="22"/>
          <w:szCs w:val="22"/>
          <w:rtl/>
        </w:rPr>
        <w:t xml:space="preserve">مركزية قاعدة بيانات </w:t>
      </w:r>
      <w:r w:rsidR="00424189">
        <w:rPr>
          <w:rFonts w:asciiTheme="minorHAnsi" w:hAnsiTheme="minorHAnsi" w:cstheme="minorHAnsi"/>
          <w:sz w:val="22"/>
          <w:szCs w:val="22"/>
          <w:rtl/>
        </w:rPr>
        <w:t>حق المؤلف</w:t>
      </w:r>
      <w:r w:rsidRPr="00D6366D">
        <w:rPr>
          <w:rFonts w:asciiTheme="minorHAnsi" w:hAnsiTheme="minorHAnsi" w:cstheme="minorHAnsi"/>
          <w:sz w:val="22"/>
          <w:szCs w:val="22"/>
          <w:rtl/>
        </w:rPr>
        <w:t xml:space="preserve"> العالمية؛</w:t>
      </w:r>
      <w:r w:rsidR="000B01DD" w:rsidRPr="00D6366D">
        <w:rPr>
          <w:rFonts w:asciiTheme="minorHAnsi" w:hAnsiTheme="minorHAnsi" w:cstheme="minorHAnsi" w:hint="cs"/>
          <w:sz w:val="22"/>
          <w:szCs w:val="22"/>
          <w:rtl/>
        </w:rPr>
        <w:t xml:space="preserve"> "4" </w:t>
      </w:r>
      <w:r w:rsidRPr="00D6366D">
        <w:rPr>
          <w:rFonts w:asciiTheme="minorHAnsi" w:hAnsiTheme="minorHAnsi" w:cstheme="minorHAnsi"/>
          <w:sz w:val="22"/>
          <w:szCs w:val="22"/>
          <w:rtl/>
        </w:rPr>
        <w:t xml:space="preserve">التفاوتات في تقييم عائدات </w:t>
      </w:r>
      <w:r w:rsidR="00424189">
        <w:rPr>
          <w:rFonts w:asciiTheme="minorHAnsi" w:hAnsiTheme="minorHAnsi" w:cstheme="minorHAnsi"/>
          <w:sz w:val="22"/>
          <w:szCs w:val="22"/>
          <w:rtl/>
        </w:rPr>
        <w:t>حق المؤلف</w:t>
      </w:r>
      <w:r w:rsidRPr="00D6366D">
        <w:rPr>
          <w:rFonts w:asciiTheme="minorHAnsi" w:hAnsiTheme="minorHAnsi" w:cstheme="minorHAnsi"/>
          <w:b/>
          <w:bCs/>
          <w:sz w:val="22"/>
          <w:szCs w:val="22"/>
        </w:rPr>
        <w:t>.</w:t>
      </w:r>
    </w:p>
    <w:p w14:paraId="05A799D6" w14:textId="18FAA9A7" w:rsidR="00BF4377" w:rsidRPr="00D6366D" w:rsidRDefault="00BF4377" w:rsidP="004973B4">
      <w:pPr>
        <w:spacing w:after="240"/>
        <w:ind w:firstLine="567"/>
        <w:rPr>
          <w:rFonts w:asciiTheme="minorHAnsi" w:hAnsiTheme="minorHAnsi" w:cstheme="minorHAnsi"/>
          <w:sz w:val="22"/>
          <w:szCs w:val="22"/>
        </w:rPr>
      </w:pPr>
      <w:r w:rsidRPr="00D6366D">
        <w:rPr>
          <w:rFonts w:asciiTheme="minorHAnsi" w:hAnsiTheme="minorHAnsi" w:cstheme="minorHAnsi"/>
          <w:b/>
          <w:bCs/>
          <w:sz w:val="22"/>
          <w:szCs w:val="22"/>
          <w:rtl/>
        </w:rPr>
        <w:t>أولًا: حوكمة جمع وتوزيع العائدات من قبل منظمات الإدارة الجماعية</w:t>
      </w:r>
      <w:r w:rsidR="004973B4">
        <w:rPr>
          <w:rFonts w:asciiTheme="minorHAnsi" w:hAnsiTheme="minorHAnsi" w:cstheme="minorHAnsi" w:hint="cs"/>
          <w:b/>
          <w:bCs/>
          <w:sz w:val="22"/>
          <w:szCs w:val="22"/>
          <w:rtl/>
          <w:lang w:val="en-US"/>
        </w:rPr>
        <w:t xml:space="preserve">. </w:t>
      </w:r>
      <w:r w:rsidRPr="00D6366D">
        <w:rPr>
          <w:rFonts w:asciiTheme="minorHAnsi" w:hAnsiTheme="minorHAnsi" w:cstheme="minorHAnsi"/>
          <w:sz w:val="22"/>
          <w:szCs w:val="22"/>
          <w:rtl/>
        </w:rPr>
        <w:t>نظرًا لأن أصحاب الحقوق لا يستطيعون عادةً جمع العائدات مباشرةً من المستخدمين، فإن منظمات الإدارة الجماعية تؤدي دور الوسيط، إذ تجمع العائدات من المستخدمين وتوزّعها على أصحاب الحقوق. وقد أصبح هذا النظام هو المعيار العالمي لإدارة العائدات، على الأقل منذ اعتماد اتفاقية برن في عام 1886</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ومع ذلك، كما أُشير سابقًا، لا تزال الترتيبات التنظيمية التي تحكم عمل منظمات الإدارة الجماعية دون المستوى الأمثل، لا سيّما فيما يتعلق بالمبادئ الأساسية </w:t>
      </w:r>
      <w:r w:rsidR="00C53723" w:rsidRPr="00D6366D">
        <w:rPr>
          <w:rFonts w:asciiTheme="minorHAnsi" w:hAnsiTheme="minorHAnsi" w:cstheme="minorHAnsi" w:hint="cs"/>
          <w:b/>
          <w:bCs/>
          <w:sz w:val="22"/>
          <w:szCs w:val="22"/>
          <w:rtl/>
        </w:rPr>
        <w:t>للإنصاف</w:t>
      </w:r>
      <w:r w:rsidRPr="00D6366D">
        <w:rPr>
          <w:rFonts w:asciiTheme="minorHAnsi" w:hAnsiTheme="minorHAnsi" w:cstheme="minorHAnsi"/>
          <w:b/>
          <w:bCs/>
          <w:sz w:val="22"/>
          <w:szCs w:val="22"/>
          <w:rtl/>
        </w:rPr>
        <w:t>، والشمول</w:t>
      </w:r>
      <w:r w:rsidRPr="00D6366D">
        <w:rPr>
          <w:rFonts w:asciiTheme="minorHAnsi" w:hAnsiTheme="minorHAnsi" w:cstheme="minorHAnsi"/>
          <w:sz w:val="22"/>
          <w:szCs w:val="22"/>
          <w:rtl/>
        </w:rPr>
        <w:t>، والشفافية</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فيما يخص </w:t>
      </w:r>
      <w:r w:rsidR="00AE55D7" w:rsidRPr="00D6366D">
        <w:rPr>
          <w:rFonts w:asciiTheme="minorHAnsi" w:hAnsiTheme="minorHAnsi" w:cstheme="minorHAnsi"/>
          <w:sz w:val="22"/>
          <w:szCs w:val="22"/>
          <w:rtl/>
        </w:rPr>
        <w:t>الإنصاف</w:t>
      </w:r>
      <w:r w:rsidRPr="00D6366D">
        <w:rPr>
          <w:rFonts w:asciiTheme="minorHAnsi" w:hAnsiTheme="minorHAnsi" w:cstheme="minorHAnsi"/>
          <w:sz w:val="22"/>
          <w:szCs w:val="22"/>
          <w:rtl/>
        </w:rPr>
        <w:t xml:space="preserve"> والشمول، تشير الدراسات إلى تحديات مستمرة في الأطر التنظيمية الوطنية (وفي بعض الحالات، الإقليمية مثل الاتحاد الأوروبي). فعلى سبيل المثال، قد تؤدي بعض التوجيهات الأوروبية إلى تعزيز هيمنة منظمات الإدارة الجماعية الكبرى على حساب المنظمات الأصغر ضمن آلية توزيع عائدات الموسيقى عبر الإنترنت</w:t>
      </w:r>
      <w:r w:rsidR="00D5198B" w:rsidRPr="00D6366D">
        <w:rPr>
          <w:rStyle w:val="EndnoteReference"/>
          <w:rFonts w:asciiTheme="minorHAnsi" w:hAnsiTheme="minorHAnsi" w:cstheme="minorHAnsi"/>
          <w:sz w:val="22"/>
          <w:szCs w:val="22"/>
          <w:rtl/>
        </w:rPr>
        <w:endnoteReference w:id="23"/>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وتواجه </w:t>
      </w:r>
      <w:r w:rsidR="009D7798">
        <w:rPr>
          <w:rFonts w:asciiTheme="minorHAnsi" w:hAnsiTheme="minorHAnsi" w:cstheme="minorHAnsi"/>
          <w:sz w:val="22"/>
          <w:szCs w:val="22"/>
          <w:rtl/>
        </w:rPr>
        <w:t>أفريقيا</w:t>
      </w:r>
      <w:r w:rsidRPr="00D6366D">
        <w:rPr>
          <w:rFonts w:asciiTheme="minorHAnsi" w:hAnsiTheme="minorHAnsi" w:cstheme="minorHAnsi"/>
          <w:sz w:val="22"/>
          <w:szCs w:val="22"/>
          <w:rtl/>
        </w:rPr>
        <w:t xml:space="preserve"> تحديات مماثلة، حيث إن غياب الاتفاقات بشأن الحد الأقصى للاقتطاعات الخاصة بتكاليف الإدارة أدى إلى اقتطاعات </w:t>
      </w:r>
      <w:r w:rsidRPr="00D6366D">
        <w:rPr>
          <w:rFonts w:asciiTheme="minorHAnsi" w:hAnsiTheme="minorHAnsi" w:cstheme="minorHAnsi"/>
          <w:sz w:val="22"/>
          <w:szCs w:val="22"/>
          <w:rtl/>
        </w:rPr>
        <w:lastRenderedPageBreak/>
        <w:t>كبيرة تتراوح بين 20 و40 في المئة من إجمالي العائدات المُجمعة</w:t>
      </w:r>
      <w:r w:rsidR="00D5198B" w:rsidRPr="00D6366D">
        <w:rPr>
          <w:rStyle w:val="EndnoteReference"/>
          <w:rFonts w:asciiTheme="minorHAnsi" w:hAnsiTheme="minorHAnsi" w:cstheme="minorHAnsi"/>
          <w:sz w:val="22"/>
          <w:szCs w:val="22"/>
          <w:rtl/>
        </w:rPr>
        <w:endnoteReference w:id="24"/>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كما تُثار مخاوف بشأن </w:t>
      </w:r>
      <w:r w:rsidRPr="00D6366D">
        <w:rPr>
          <w:rFonts w:asciiTheme="minorHAnsi" w:hAnsiTheme="minorHAnsi" w:cstheme="minorHAnsi"/>
          <w:b/>
          <w:bCs/>
          <w:sz w:val="22"/>
          <w:szCs w:val="22"/>
          <w:rtl/>
        </w:rPr>
        <w:t>قدرة منظمات الإدارة الجماعية على إدارة الموارد المالية</w:t>
      </w:r>
      <w:r w:rsidRPr="00D6366D">
        <w:rPr>
          <w:rFonts w:asciiTheme="minorHAnsi" w:hAnsiTheme="minorHAnsi" w:cstheme="minorHAnsi"/>
          <w:sz w:val="22"/>
          <w:szCs w:val="22"/>
          <w:rtl/>
        </w:rPr>
        <w:t>، إذ تُخصّص نسبة غير متناسبة من العائدات المُجمعة لتغطية النفقات الإدارية والتشغيلية، بدلًا من توزيعها على أصحاب الحقوق</w:t>
      </w:r>
      <w:r w:rsidR="00D5198B" w:rsidRPr="00D6366D">
        <w:rPr>
          <w:rStyle w:val="EndnoteReference"/>
          <w:rFonts w:asciiTheme="minorHAnsi" w:hAnsiTheme="minorHAnsi" w:cstheme="minorHAnsi"/>
          <w:sz w:val="22"/>
          <w:szCs w:val="22"/>
          <w:rtl/>
        </w:rPr>
        <w:endnoteReference w:id="25"/>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أما فيما يتعلق </w:t>
      </w:r>
      <w:r w:rsidRPr="00D6366D">
        <w:rPr>
          <w:rFonts w:asciiTheme="minorHAnsi" w:hAnsiTheme="minorHAnsi" w:cstheme="minorHAnsi"/>
          <w:b/>
          <w:bCs/>
          <w:sz w:val="22"/>
          <w:szCs w:val="22"/>
          <w:rtl/>
        </w:rPr>
        <w:t>بالشفافية</w:t>
      </w:r>
      <w:r w:rsidRPr="00D6366D">
        <w:rPr>
          <w:rFonts w:asciiTheme="minorHAnsi" w:hAnsiTheme="minorHAnsi" w:cstheme="minorHAnsi"/>
          <w:sz w:val="22"/>
          <w:szCs w:val="22"/>
          <w:rtl/>
        </w:rPr>
        <w:t>، فتتمثل أبرز الإشكاليات في محدودية مساءلة منظمات الإدارة الجماعية أمام أصحاب الحقوق، مثل غياب التقارير المنتظمة</w:t>
      </w:r>
      <w:r w:rsidR="00D5198B" w:rsidRPr="00D6366D">
        <w:rPr>
          <w:rStyle w:val="EndnoteReference"/>
          <w:rFonts w:asciiTheme="minorHAnsi" w:hAnsiTheme="minorHAnsi" w:cstheme="minorHAnsi"/>
          <w:sz w:val="22"/>
          <w:szCs w:val="22"/>
          <w:rtl/>
        </w:rPr>
        <w:endnoteReference w:id="26"/>
      </w:r>
      <w:r w:rsidRPr="00D6366D">
        <w:rPr>
          <w:rFonts w:asciiTheme="minorHAnsi" w:hAnsiTheme="minorHAnsi" w:cstheme="minorHAnsi"/>
          <w:sz w:val="22"/>
          <w:szCs w:val="22"/>
          <w:rtl/>
        </w:rPr>
        <w:t xml:space="preserve"> أو تقديم تفسيرات معقدة للغاية لآليات توزيع العائدات</w:t>
      </w:r>
      <w:r w:rsidR="00D5198B" w:rsidRPr="00D6366D">
        <w:rPr>
          <w:rStyle w:val="EndnoteReference"/>
          <w:rFonts w:asciiTheme="minorHAnsi" w:hAnsiTheme="minorHAnsi" w:cstheme="minorHAnsi"/>
          <w:sz w:val="22"/>
          <w:szCs w:val="22"/>
          <w:rtl/>
        </w:rPr>
        <w:endnoteReference w:id="27"/>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و</w:t>
      </w:r>
      <w:r w:rsidRPr="00D6366D">
        <w:rPr>
          <w:rFonts w:asciiTheme="minorHAnsi" w:hAnsiTheme="minorHAnsi" w:cstheme="minorHAnsi"/>
          <w:sz w:val="22"/>
          <w:szCs w:val="22"/>
          <w:rtl/>
        </w:rPr>
        <w:t>علاوة على ذلك، كثيرًا ما يُبلّغ عن ضعف الرقابة التي تمارسها الهيئات الإشرافية</w:t>
      </w:r>
      <w:r w:rsidR="00D5198B" w:rsidRPr="00D6366D">
        <w:rPr>
          <w:rStyle w:val="EndnoteReference"/>
          <w:rFonts w:asciiTheme="minorHAnsi" w:hAnsiTheme="minorHAnsi" w:cstheme="minorHAnsi"/>
          <w:sz w:val="22"/>
          <w:szCs w:val="22"/>
          <w:rtl/>
        </w:rPr>
        <w:endnoteReference w:id="28"/>
      </w:r>
      <w:r w:rsidRPr="00D6366D">
        <w:rPr>
          <w:rFonts w:asciiTheme="minorHAnsi" w:hAnsiTheme="minorHAnsi" w:cstheme="minorHAnsi"/>
          <w:sz w:val="22"/>
          <w:szCs w:val="22"/>
          <w:rtl/>
        </w:rPr>
        <w:t>، مثل مجالس التدقيق أو مكاتب الملكية الفكرية الوطنية، لا سيّما في بلدان الجنوب العالمي</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وبناءً على ما سبق، تشير هذه النتائج إلى أن جمع وتوزيع العائدات من قبل منظمات الإدارة الجماعية في العديد من الولايات القضائية لا يزال بعيدًا عن الالتزام بمبادئ </w:t>
      </w:r>
      <w:r w:rsidR="00AE55D7" w:rsidRPr="00D6366D">
        <w:rPr>
          <w:rFonts w:asciiTheme="minorHAnsi" w:hAnsiTheme="minorHAnsi" w:cstheme="minorHAnsi"/>
          <w:sz w:val="22"/>
          <w:szCs w:val="22"/>
          <w:rtl/>
        </w:rPr>
        <w:t>الإنصاف</w:t>
      </w:r>
      <w:r w:rsidRPr="00D6366D">
        <w:rPr>
          <w:rFonts w:asciiTheme="minorHAnsi" w:hAnsiTheme="minorHAnsi" w:cstheme="minorHAnsi"/>
          <w:sz w:val="22"/>
          <w:szCs w:val="22"/>
          <w:rtl/>
        </w:rPr>
        <w:t xml:space="preserve"> والشمول والشفافية</w:t>
      </w:r>
      <w:r w:rsidRPr="00D6366D">
        <w:rPr>
          <w:rFonts w:asciiTheme="minorHAnsi" w:hAnsiTheme="minorHAnsi" w:cstheme="minorHAnsi"/>
          <w:sz w:val="22"/>
          <w:szCs w:val="22"/>
        </w:rPr>
        <w:t>.</w:t>
      </w:r>
    </w:p>
    <w:p w14:paraId="6099B244" w14:textId="56D07BCD" w:rsidR="00BF4377" w:rsidRPr="00D6366D" w:rsidRDefault="00BF4377" w:rsidP="004973B4">
      <w:pPr>
        <w:spacing w:after="240"/>
        <w:ind w:firstLine="567"/>
        <w:rPr>
          <w:rFonts w:asciiTheme="minorHAnsi" w:hAnsiTheme="minorHAnsi" w:cstheme="minorHAnsi"/>
          <w:sz w:val="22"/>
          <w:szCs w:val="22"/>
        </w:rPr>
      </w:pPr>
      <w:r w:rsidRPr="00D6366D">
        <w:rPr>
          <w:rFonts w:asciiTheme="minorHAnsi" w:hAnsiTheme="minorHAnsi" w:cstheme="minorHAnsi"/>
          <w:b/>
          <w:bCs/>
          <w:sz w:val="22"/>
          <w:szCs w:val="22"/>
          <w:rtl/>
        </w:rPr>
        <w:t>ثانيًا: أنظمة توزيع العائدات</w:t>
      </w:r>
      <w:r w:rsidR="004973B4">
        <w:rPr>
          <w:rFonts w:asciiTheme="minorHAnsi" w:hAnsiTheme="minorHAnsi" w:cstheme="minorHAnsi" w:hint="cs"/>
          <w:b/>
          <w:bCs/>
          <w:sz w:val="22"/>
          <w:szCs w:val="22"/>
          <w:rtl/>
        </w:rPr>
        <w:t xml:space="preserve">. </w:t>
      </w:r>
      <w:r w:rsidRPr="00D6366D">
        <w:rPr>
          <w:rFonts w:asciiTheme="minorHAnsi" w:hAnsiTheme="minorHAnsi" w:cstheme="minorHAnsi"/>
          <w:sz w:val="22"/>
          <w:szCs w:val="22"/>
          <w:rtl/>
        </w:rPr>
        <w:t>بينما تترك المعاهدات الدولية تفاصيل ترتيبات توزيع العائدات للقوانين الوطنية للدول الأعضاء، فإن بلدان الشمال العالمي تتمتع عمومًا بوضع تفاوضي أفضل مقارنةً بنظيراتها في الجنوب العالمي عند التعامل مع منصات الموسيقى الرقمية</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ونظرًا لأن نظام الملكية الفكرية يستند إلى القانون الخاص ويقوم على مبدأ قانوني يتمثل في حرية التعاقد</w:t>
      </w:r>
      <w:r w:rsidR="00D5198B" w:rsidRPr="00D6366D">
        <w:rPr>
          <w:rStyle w:val="EndnoteReference"/>
          <w:rFonts w:asciiTheme="minorHAnsi" w:hAnsiTheme="minorHAnsi" w:cstheme="minorHAnsi"/>
          <w:sz w:val="22"/>
          <w:szCs w:val="22"/>
          <w:rtl/>
        </w:rPr>
        <w:endnoteReference w:id="29"/>
      </w:r>
      <w:r w:rsidRPr="00D6366D">
        <w:rPr>
          <w:rFonts w:asciiTheme="minorHAnsi" w:hAnsiTheme="minorHAnsi" w:cstheme="minorHAnsi"/>
          <w:sz w:val="22"/>
          <w:szCs w:val="22"/>
          <w:rtl/>
        </w:rPr>
        <w:t xml:space="preserve">، فإن الممارسات السائدة تميل إلى منح آليات السوق الحر نفوذًا كبيرًا. وتستند النماذج التعاقدية الأكثر شيوعًا اليوم إلى قانون </w:t>
      </w:r>
      <w:r w:rsidR="00424189">
        <w:rPr>
          <w:rFonts w:asciiTheme="minorHAnsi" w:hAnsiTheme="minorHAnsi" w:cstheme="minorHAnsi"/>
          <w:sz w:val="22"/>
          <w:szCs w:val="22"/>
          <w:rtl/>
        </w:rPr>
        <w:t>حق المؤلف</w:t>
      </w:r>
      <w:r w:rsidRPr="00D6366D">
        <w:rPr>
          <w:rFonts w:asciiTheme="minorHAnsi" w:hAnsiTheme="minorHAnsi" w:cstheme="minorHAnsi"/>
          <w:sz w:val="22"/>
          <w:szCs w:val="22"/>
          <w:rtl/>
        </w:rPr>
        <w:t xml:space="preserve"> </w:t>
      </w:r>
      <w:r w:rsidR="00424189">
        <w:rPr>
          <w:rFonts w:asciiTheme="minorHAnsi" w:hAnsiTheme="minorHAnsi" w:cstheme="minorHAnsi"/>
          <w:sz w:val="22"/>
          <w:szCs w:val="22"/>
          <w:rtl/>
        </w:rPr>
        <w:t>في الولايات المتحدة الأمريكية</w:t>
      </w:r>
      <w:r w:rsidRPr="00D6366D">
        <w:rPr>
          <w:rFonts w:asciiTheme="minorHAnsi" w:hAnsiTheme="minorHAnsi" w:cstheme="minorHAnsi"/>
          <w:sz w:val="22"/>
          <w:szCs w:val="22"/>
          <w:rtl/>
        </w:rPr>
        <w:t>، الذي يعكس بفعالية ديناميات صناعة الموسيقى الرقمية الحالية، والتي تتسم بسيطرة الشركات الكبرى المنتمية إلى الاقتصادات المتقدمة</w:t>
      </w:r>
      <w:r w:rsidR="00D5198B" w:rsidRPr="00D6366D">
        <w:rPr>
          <w:rStyle w:val="EndnoteReference"/>
          <w:rFonts w:asciiTheme="minorHAnsi" w:hAnsiTheme="minorHAnsi" w:cstheme="minorHAnsi"/>
          <w:sz w:val="22"/>
          <w:szCs w:val="22"/>
          <w:rtl/>
        </w:rPr>
        <w:endnoteReference w:id="30"/>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فعلى سبيل المثال، في إندونيسيا، تبقى معدلات الاشتراك منخفضة للغاية، إذ تقل عن 20 في المئة من إجمالي المستخدمين، مما يؤدي إلى تطبيق آلية تُعرف باسم "التوزيع الأدنى". وفي ظل هذا النظام، تبقى مبادئ </w:t>
      </w:r>
      <w:r w:rsidR="00AE55D7" w:rsidRPr="00D6366D">
        <w:rPr>
          <w:rFonts w:asciiTheme="minorHAnsi" w:hAnsiTheme="minorHAnsi" w:cstheme="minorHAnsi"/>
          <w:sz w:val="22"/>
          <w:szCs w:val="22"/>
          <w:rtl/>
        </w:rPr>
        <w:t>الإنصاف</w:t>
      </w:r>
      <w:r w:rsidRPr="00D6366D">
        <w:rPr>
          <w:rFonts w:asciiTheme="minorHAnsi" w:hAnsiTheme="minorHAnsi" w:cstheme="minorHAnsi"/>
          <w:sz w:val="22"/>
          <w:szCs w:val="22"/>
          <w:rtl/>
        </w:rPr>
        <w:t xml:space="preserve"> والشمول في توزيع العائدات بعيدة عن التحقق</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وتتمثل القضية المحورية في هذا السياق في الجدل الدائر حول </w:t>
      </w:r>
      <w:r w:rsidRPr="00D6366D">
        <w:rPr>
          <w:rFonts w:asciiTheme="minorHAnsi" w:hAnsiTheme="minorHAnsi" w:cstheme="minorHAnsi"/>
          <w:b/>
          <w:bCs/>
          <w:sz w:val="22"/>
          <w:szCs w:val="22"/>
          <w:rtl/>
        </w:rPr>
        <w:t>نموذج التوزيع النسبي</w:t>
      </w:r>
      <w:r w:rsidRPr="00D6366D">
        <w:rPr>
          <w:rFonts w:asciiTheme="minorHAnsi" w:hAnsiTheme="minorHAnsi" w:cstheme="minorHAnsi"/>
          <w:b/>
          <w:bCs/>
          <w:sz w:val="22"/>
          <w:szCs w:val="22"/>
        </w:rPr>
        <w:t xml:space="preserve"> (PRM)</w:t>
      </w:r>
      <w:r w:rsidRPr="00D6366D">
        <w:rPr>
          <w:rFonts w:asciiTheme="minorHAnsi" w:hAnsiTheme="minorHAnsi" w:cstheme="minorHAnsi"/>
          <w:b/>
          <w:bCs/>
          <w:sz w:val="22"/>
          <w:szCs w:val="22"/>
          <w:rtl/>
        </w:rPr>
        <w:t>،</w:t>
      </w:r>
      <w:r w:rsidRPr="00D6366D">
        <w:rPr>
          <w:rFonts w:asciiTheme="minorHAnsi" w:hAnsiTheme="minorHAnsi" w:cstheme="minorHAnsi"/>
          <w:sz w:val="22"/>
          <w:szCs w:val="22"/>
          <w:rtl/>
        </w:rPr>
        <w:t xml:space="preserve"> الذي يُستخدم كأساس لتوزيع العائدات من قبل المنصات الرقمية الكبرى مثل سبوتيفاي وآبل ميوزيك</w:t>
      </w:r>
      <w:r w:rsidR="00AE7391" w:rsidRPr="00D6366D">
        <w:rPr>
          <w:rStyle w:val="EndnoteReference"/>
          <w:rFonts w:asciiTheme="minorHAnsi" w:hAnsiTheme="minorHAnsi" w:cstheme="minorHAnsi"/>
          <w:sz w:val="22"/>
          <w:szCs w:val="22"/>
          <w:rtl/>
        </w:rPr>
        <w:endnoteReference w:id="31"/>
      </w:r>
      <w:r w:rsidRPr="00D6366D">
        <w:rPr>
          <w:rFonts w:asciiTheme="minorHAnsi" w:hAnsiTheme="minorHAnsi" w:cstheme="minorHAnsi"/>
          <w:sz w:val="22"/>
          <w:szCs w:val="22"/>
          <w:rtl/>
        </w:rPr>
        <w:t xml:space="preserve">. وقد انتقدت العديد من الدراسات </w:t>
      </w:r>
      <w:r w:rsidR="00AE7391" w:rsidRPr="00D6366D">
        <w:rPr>
          <w:rStyle w:val="EndnoteReference"/>
          <w:rFonts w:asciiTheme="minorHAnsi" w:hAnsiTheme="minorHAnsi" w:cstheme="minorHAnsi"/>
          <w:sz w:val="22"/>
          <w:szCs w:val="22"/>
          <w:rtl/>
        </w:rPr>
        <w:endnoteReference w:id="32"/>
      </w:r>
      <w:r w:rsidRPr="00D6366D">
        <w:rPr>
          <w:rFonts w:asciiTheme="minorHAnsi" w:hAnsiTheme="minorHAnsi" w:cstheme="minorHAnsi"/>
          <w:sz w:val="22"/>
          <w:szCs w:val="22"/>
          <w:rtl/>
        </w:rPr>
        <w:t>هذا النموذج، مشيرةً إلى أنه يُفيد المنصات وشركات الإنتاج الكبرى بشكل غير متناسب، بينما يمنح أصحاب الحقوق عائدات ضئيلة للغاية</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وقد دفع ذلك إلى استكشاف نماذج بديلة لتوزيع العائدات. ومن اللافت أن هذه المبادرات تُطوَّر أساسًا من قبل بلدان الشمال العالمي (مثل المملكة المتحدة وفنلندا والولايات المتحدة)، بهدف تعزيز المنافسة الصحية في السوق، وبناء منظومة أكثر شمولًا للمبدعين</w:t>
      </w:r>
      <w:r w:rsidRPr="00D6366D">
        <w:rPr>
          <w:rFonts w:asciiTheme="minorHAnsi" w:hAnsiTheme="minorHAnsi" w:cstheme="minorHAnsi"/>
          <w:sz w:val="22"/>
          <w:szCs w:val="22"/>
        </w:rPr>
        <w:t>.</w:t>
      </w:r>
    </w:p>
    <w:p w14:paraId="146BBDE1" w14:textId="5B4B9905" w:rsidR="00BF4377" w:rsidRPr="00D6366D" w:rsidRDefault="00BF4377" w:rsidP="004973B4">
      <w:pPr>
        <w:spacing w:after="240"/>
        <w:ind w:firstLine="567"/>
        <w:rPr>
          <w:rFonts w:asciiTheme="minorHAnsi" w:hAnsiTheme="minorHAnsi" w:cstheme="minorHAnsi"/>
          <w:sz w:val="22"/>
          <w:szCs w:val="22"/>
        </w:rPr>
      </w:pPr>
      <w:r w:rsidRPr="00D6366D">
        <w:rPr>
          <w:rFonts w:asciiTheme="minorHAnsi" w:hAnsiTheme="minorHAnsi" w:cstheme="minorHAnsi"/>
          <w:b/>
          <w:bCs/>
          <w:sz w:val="22"/>
          <w:szCs w:val="22"/>
          <w:rtl/>
        </w:rPr>
        <w:t xml:space="preserve">ثالثًا: مركزية قاعدة بيانات </w:t>
      </w:r>
      <w:r w:rsidR="00424189">
        <w:rPr>
          <w:rFonts w:asciiTheme="minorHAnsi" w:hAnsiTheme="minorHAnsi" w:cstheme="minorHAnsi"/>
          <w:b/>
          <w:bCs/>
          <w:sz w:val="22"/>
          <w:szCs w:val="22"/>
          <w:rtl/>
        </w:rPr>
        <w:t>حق المؤلف</w:t>
      </w:r>
      <w:r w:rsidRPr="00D6366D">
        <w:rPr>
          <w:rFonts w:asciiTheme="minorHAnsi" w:hAnsiTheme="minorHAnsi" w:cstheme="minorHAnsi"/>
          <w:b/>
          <w:bCs/>
          <w:sz w:val="22"/>
          <w:szCs w:val="22"/>
          <w:rtl/>
        </w:rPr>
        <w:t xml:space="preserve"> العالمية</w:t>
      </w:r>
      <w:r w:rsidR="004973B4">
        <w:rPr>
          <w:rFonts w:asciiTheme="minorHAnsi" w:hAnsiTheme="minorHAnsi" w:cstheme="minorHAnsi" w:hint="cs"/>
          <w:b/>
          <w:bCs/>
          <w:sz w:val="22"/>
          <w:szCs w:val="22"/>
          <w:rtl/>
        </w:rPr>
        <w:t xml:space="preserve">. </w:t>
      </w:r>
      <w:r w:rsidRPr="00D6366D">
        <w:rPr>
          <w:rFonts w:asciiTheme="minorHAnsi" w:hAnsiTheme="minorHAnsi" w:cstheme="minorHAnsi"/>
          <w:sz w:val="22"/>
          <w:szCs w:val="22"/>
          <w:rtl/>
        </w:rPr>
        <w:t xml:space="preserve">تُبرز العديد من الدراسات وجود تفاوتات كبيرة بين منظمات الإدارة الجماعية في قدرتها على تطوير بنية تحتية مناسبة لإدارة بيانات </w:t>
      </w:r>
      <w:r w:rsidR="00424189">
        <w:rPr>
          <w:rFonts w:asciiTheme="minorHAnsi" w:hAnsiTheme="minorHAnsi" w:cstheme="minorHAnsi"/>
          <w:sz w:val="22"/>
          <w:szCs w:val="22"/>
          <w:rtl/>
        </w:rPr>
        <w:t>حق المؤلف</w:t>
      </w:r>
      <w:r w:rsidRPr="00D6366D">
        <w:rPr>
          <w:rFonts w:asciiTheme="minorHAnsi" w:hAnsiTheme="minorHAnsi" w:cstheme="minorHAnsi"/>
          <w:sz w:val="22"/>
          <w:szCs w:val="22"/>
          <w:rtl/>
        </w:rPr>
        <w:t>. وتُفضي هذه التفاوتات إلى أن المنظمات التي تمتلك قدرات كافية فقط هي التي تستطيع جمع وتوزيع العائدات بفعالية، لا سيّما في السياقات العابرة للحدود</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فعلى سبيل المثال، تُظهر بيانات عضوية الاتحاد الدولي لمنظمات الإدارة الجماعية</w:t>
      </w:r>
      <w:r w:rsidRPr="00D6366D">
        <w:rPr>
          <w:rFonts w:asciiTheme="minorHAnsi" w:hAnsiTheme="minorHAnsi" w:cstheme="minorHAnsi"/>
          <w:sz w:val="22"/>
          <w:szCs w:val="22"/>
        </w:rPr>
        <w:t xml:space="preserve"> (CISAC) </w:t>
      </w:r>
      <w:r w:rsidRPr="00D6366D">
        <w:rPr>
          <w:rFonts w:asciiTheme="minorHAnsi" w:hAnsiTheme="minorHAnsi" w:cstheme="minorHAnsi"/>
          <w:sz w:val="22"/>
          <w:szCs w:val="22"/>
          <w:rtl/>
        </w:rPr>
        <w:t>أن المنظمات الأعضاء لا تزال تهيمن عليها مؤسسات من أوروبا وأمريكا الشمالية. ويعكس هذا الوضع ليس فقط اختلالًا عالميًا، بل أيضًا تفاوتات داخل الشمال العالمي نفسه، إذ إن متطلبات التقييس الخاصة بمنصة</w:t>
      </w:r>
      <w:r w:rsidRPr="00D6366D">
        <w:rPr>
          <w:rFonts w:asciiTheme="minorHAnsi" w:hAnsiTheme="minorHAnsi" w:cstheme="minorHAnsi"/>
          <w:sz w:val="22"/>
          <w:szCs w:val="22"/>
        </w:rPr>
        <w:t xml:space="preserve"> </w:t>
      </w:r>
      <w:r w:rsidR="00AE7391" w:rsidRPr="00D6366D">
        <w:rPr>
          <w:rStyle w:val="EndnoteReference"/>
          <w:rFonts w:asciiTheme="minorHAnsi" w:hAnsiTheme="minorHAnsi" w:cstheme="minorHAnsi"/>
          <w:sz w:val="22"/>
          <w:szCs w:val="22"/>
        </w:rPr>
        <w:endnoteReference w:id="33"/>
      </w:r>
      <w:r w:rsidRPr="00D6366D">
        <w:rPr>
          <w:rFonts w:asciiTheme="minorHAnsi" w:hAnsiTheme="minorHAnsi" w:cstheme="minorHAnsi"/>
          <w:sz w:val="22"/>
          <w:szCs w:val="22"/>
        </w:rPr>
        <w:t xml:space="preserve">CIS-Net </w:t>
      </w:r>
      <w:r w:rsidRPr="00D6366D">
        <w:rPr>
          <w:rFonts w:asciiTheme="minorHAnsi" w:hAnsiTheme="minorHAnsi" w:cstheme="minorHAnsi"/>
          <w:sz w:val="22"/>
          <w:szCs w:val="22"/>
          <w:rtl/>
        </w:rPr>
        <w:t>لا يمكن تلبيتها عادةً إلا من قبل منظمات إدارة جماعية كبيرة نسبيًا</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ومن منظور الاتحاد الأوروبي، أثار هذا الوضع انتقادات كبيرة لإطار التوجيهات الأوروبية، الذي يُنظر إليه غالبًا على أنه لا يضمن منافسة </w:t>
      </w:r>
      <w:r w:rsidR="00AD2D80" w:rsidRPr="00D6366D">
        <w:rPr>
          <w:rFonts w:asciiTheme="minorHAnsi" w:hAnsiTheme="minorHAnsi" w:cstheme="minorHAnsi" w:hint="cs"/>
          <w:b/>
          <w:bCs/>
          <w:sz w:val="22"/>
          <w:szCs w:val="22"/>
          <w:rtl/>
        </w:rPr>
        <w:t>منصفة</w:t>
      </w:r>
      <w:r w:rsidRPr="00D6366D">
        <w:rPr>
          <w:rFonts w:asciiTheme="minorHAnsi" w:hAnsiTheme="minorHAnsi" w:cstheme="minorHAnsi"/>
          <w:b/>
          <w:bCs/>
          <w:sz w:val="22"/>
          <w:szCs w:val="22"/>
          <w:rtl/>
        </w:rPr>
        <w:t xml:space="preserve"> وشاملة</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وتبرز مخاوف تتعلق ب</w:t>
      </w:r>
      <w:r w:rsidR="00AE55D7" w:rsidRPr="00D6366D">
        <w:rPr>
          <w:rFonts w:asciiTheme="minorHAnsi" w:hAnsiTheme="minorHAnsi" w:cstheme="minorHAnsi"/>
          <w:sz w:val="22"/>
          <w:szCs w:val="22"/>
          <w:rtl/>
        </w:rPr>
        <w:t>الإنصاف</w:t>
      </w:r>
      <w:r w:rsidRPr="00D6366D">
        <w:rPr>
          <w:rFonts w:asciiTheme="minorHAnsi" w:hAnsiTheme="minorHAnsi" w:cstheme="minorHAnsi"/>
          <w:sz w:val="22"/>
          <w:szCs w:val="22"/>
          <w:rtl/>
        </w:rPr>
        <w:t xml:space="preserve"> والشمول أيضًا في بلدان مثل إندونيسيا والهند وإسبانيا. فعلى الرغم من تصدّر هذه البلدان قوائم عدد مرات بث الموسيقى، فإنها تُسجّل باستمرار مستويات منخفضة من الإيرادات</w:t>
      </w:r>
      <w:r w:rsidR="00AE7391" w:rsidRPr="00D6366D">
        <w:rPr>
          <w:rStyle w:val="EndnoteReference"/>
          <w:rFonts w:asciiTheme="minorHAnsi" w:hAnsiTheme="minorHAnsi" w:cstheme="minorHAnsi"/>
          <w:sz w:val="22"/>
          <w:szCs w:val="22"/>
          <w:rtl/>
        </w:rPr>
        <w:endnoteReference w:id="34"/>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وفي إندونيسيا، على سبيل المثال، أشار المعنيون في القطاع إلى حالات سعت فيها </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أخرى إلى "تمثيل" إندونيسيا في المفاوضات مع المنصات الرقمية، بحجة أن إندونيسيا "غير قادرة" على تلبية المعايير الصناعية</w:t>
      </w:r>
      <w:r w:rsidR="00AE7391" w:rsidRPr="00D6366D">
        <w:rPr>
          <w:rStyle w:val="EndnoteReference"/>
          <w:rFonts w:asciiTheme="minorHAnsi" w:hAnsiTheme="minorHAnsi" w:cstheme="minorHAnsi"/>
          <w:sz w:val="22"/>
          <w:szCs w:val="22"/>
          <w:rtl/>
        </w:rPr>
        <w:endnoteReference w:id="35"/>
      </w:r>
      <w:r w:rsidRPr="00D6366D">
        <w:rPr>
          <w:rFonts w:asciiTheme="minorHAnsi" w:hAnsiTheme="minorHAnsi" w:cstheme="minorHAnsi"/>
          <w:sz w:val="22"/>
          <w:szCs w:val="22"/>
          <w:rtl/>
        </w:rPr>
        <w:t>. وتُهدّد مثل هذه التصورات بالتسبب في خسائر كبيرة في الإيرادات، إذ إن العائدات التي تنشأ في ولايات قضائية أخرى قد تختفي فعليًا داخل "صندوق أسود"، بدلًا من أن تصل إلى أصحاب الحقوق المستحقين</w:t>
      </w:r>
      <w:r w:rsidRPr="00D6366D">
        <w:rPr>
          <w:rFonts w:asciiTheme="minorHAnsi" w:hAnsiTheme="minorHAnsi" w:cstheme="minorHAnsi"/>
          <w:sz w:val="22"/>
          <w:szCs w:val="22"/>
        </w:rPr>
        <w:t>.</w:t>
      </w:r>
    </w:p>
    <w:p w14:paraId="2882D424" w14:textId="22DE8531" w:rsidR="00BF4377" w:rsidRPr="00D6366D" w:rsidRDefault="00BF4377" w:rsidP="000B01DD">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وفي الوقت نفسه، ظهرت مبادرة أخرى تهدف إلى تعزيز الشفافية في إدارة بيانات الموسيقى، وهي </w:t>
      </w:r>
      <w:r w:rsidRPr="00D6366D">
        <w:rPr>
          <w:rFonts w:asciiTheme="minorHAnsi" w:hAnsiTheme="minorHAnsi" w:cstheme="minorHAnsi"/>
          <w:b/>
          <w:bCs/>
          <w:sz w:val="22"/>
          <w:szCs w:val="22"/>
          <w:rtl/>
        </w:rPr>
        <w:t>مبادرة الموسيقى المفتوحة</w:t>
      </w:r>
      <w:r w:rsidRPr="00D6366D">
        <w:rPr>
          <w:rFonts w:asciiTheme="minorHAnsi" w:hAnsiTheme="minorHAnsi" w:cstheme="minorHAnsi"/>
          <w:sz w:val="22"/>
          <w:szCs w:val="22"/>
          <w:rtl/>
        </w:rPr>
        <w:t> التي أطلقتها كلية بيركلي للموسيقى ومختبر</w:t>
      </w:r>
      <w:r w:rsidRPr="00D6366D">
        <w:rPr>
          <w:rFonts w:asciiTheme="minorHAnsi" w:hAnsiTheme="minorHAnsi" w:cstheme="minorHAnsi"/>
          <w:sz w:val="22"/>
          <w:szCs w:val="22"/>
        </w:rPr>
        <w:t xml:space="preserve"> MIT </w:t>
      </w:r>
      <w:r w:rsidRPr="00D6366D">
        <w:rPr>
          <w:rFonts w:asciiTheme="minorHAnsi" w:hAnsiTheme="minorHAnsi" w:cstheme="minorHAnsi"/>
          <w:sz w:val="22"/>
          <w:szCs w:val="22"/>
          <w:rtl/>
        </w:rPr>
        <w:t>للإعلام. وقد لاقت هذه المبادرة الأكاديمية ترحيبًا إيجابيًا، وأسهمت في تحفيز التعاون بين مختلف الجهات الفاعلة في قطاع الموسيقى، بما في ذلك المنصات الرقمية مثل سبوتيفاي ويوتيوب، وشركات الإنتاج الكبرى</w:t>
      </w:r>
      <w:r w:rsidR="00AE7391" w:rsidRPr="00D6366D">
        <w:rPr>
          <w:rStyle w:val="EndnoteReference"/>
          <w:rFonts w:asciiTheme="minorHAnsi" w:hAnsiTheme="minorHAnsi" w:cstheme="minorHAnsi"/>
          <w:sz w:val="22"/>
          <w:szCs w:val="22"/>
          <w:rtl/>
        </w:rPr>
        <w:endnoteReference w:id="36"/>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وتأتي هذه المبادرة استجابةً للتجزئة المستمرة في إدارة بيانات الذخيرة الموسيقية، وهي تجزئة تؤثر مباشرةً على عمليات جمع وتوزيع العائدات. إذ تُعقّد هذه التجزئة عملية التوفيق بين بيانات التعريف الموسيقية وحساب إجمالي عدد مرات البث، مما يُضعف مستوى الشفافية في قطاع الموسيقى عبر الإنترنت</w:t>
      </w:r>
      <w:r w:rsidRPr="00D6366D">
        <w:rPr>
          <w:rFonts w:asciiTheme="minorHAnsi" w:hAnsiTheme="minorHAnsi" w:cstheme="minorHAnsi"/>
          <w:sz w:val="22"/>
          <w:szCs w:val="22"/>
        </w:rPr>
        <w:t>.</w:t>
      </w:r>
      <w:r w:rsidR="00AE7391" w:rsidRPr="00D6366D">
        <w:rPr>
          <w:rStyle w:val="EndnoteReference"/>
          <w:rFonts w:asciiTheme="minorHAnsi" w:hAnsiTheme="minorHAnsi" w:cstheme="minorHAnsi"/>
          <w:sz w:val="22"/>
          <w:szCs w:val="22"/>
        </w:rPr>
        <w:endnoteReference w:id="37"/>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ويُعد التحرك العملي من قبل هذين المحركين الأساسيين للابتكار — الجهات الفاعلة في الصناعة والمؤسسات الأكاديمية — بمثابة </w:t>
      </w:r>
      <w:r w:rsidRPr="00D6366D">
        <w:rPr>
          <w:rFonts w:asciiTheme="minorHAnsi" w:hAnsiTheme="minorHAnsi" w:cstheme="minorHAnsi"/>
          <w:b/>
          <w:bCs/>
          <w:sz w:val="22"/>
          <w:szCs w:val="22"/>
          <w:rtl/>
        </w:rPr>
        <w:t>دعوة</w:t>
      </w:r>
      <w:r w:rsidRPr="00D6366D">
        <w:rPr>
          <w:rFonts w:asciiTheme="minorHAnsi" w:hAnsiTheme="minorHAnsi" w:cstheme="minorHAnsi"/>
          <w:sz w:val="22"/>
          <w:szCs w:val="22"/>
          <w:rtl/>
        </w:rPr>
        <w:t xml:space="preserve"> للحكومات، بصفتها جهات تنظيمية، إلى التحرك السريع من أجل توحيد وتعزيز هذا المسار ضمن المنتديات الدولية</w:t>
      </w:r>
      <w:r w:rsidRPr="00D6366D">
        <w:rPr>
          <w:rFonts w:asciiTheme="minorHAnsi" w:hAnsiTheme="minorHAnsi" w:cstheme="minorHAnsi"/>
          <w:sz w:val="22"/>
          <w:szCs w:val="22"/>
        </w:rPr>
        <w:t>.</w:t>
      </w:r>
    </w:p>
    <w:p w14:paraId="10180ADF" w14:textId="4A9CF8C0" w:rsidR="00BF4377" w:rsidRPr="00D6366D" w:rsidRDefault="00BF4377" w:rsidP="000B01DD">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وليست هذه المبادرة سابقة فريدة؛ ففي عام 2010، أطلق قطاع الموسيقى، بالتعاون مع الويبو، مشروع إنشاء قاعدة البيانات العالمية للذخيرة الموسيقية</w:t>
      </w:r>
      <w:r w:rsidRPr="00D6366D">
        <w:rPr>
          <w:rFonts w:asciiTheme="minorHAnsi" w:hAnsiTheme="minorHAnsi" w:cstheme="minorHAnsi"/>
          <w:sz w:val="22"/>
          <w:szCs w:val="22"/>
        </w:rPr>
        <w:t xml:space="preserve"> (GRD)</w:t>
      </w:r>
      <w:r w:rsidRPr="00D6366D">
        <w:rPr>
          <w:rFonts w:asciiTheme="minorHAnsi" w:hAnsiTheme="minorHAnsi" w:cstheme="minorHAnsi"/>
          <w:sz w:val="22"/>
          <w:szCs w:val="22"/>
          <w:rtl/>
        </w:rPr>
        <w:t>، وهو جهد رائد يهدف إلى تطوير قاعدة بيانات مركزية لتبسيط عمليات الترخيص العالمية وتعزيز الشفافية في إدارة الحقوق</w:t>
      </w:r>
      <w:r w:rsidR="00AE7391" w:rsidRPr="00D6366D">
        <w:rPr>
          <w:rStyle w:val="EndnoteReference"/>
          <w:rFonts w:asciiTheme="minorHAnsi" w:hAnsiTheme="minorHAnsi" w:cstheme="minorHAnsi"/>
          <w:sz w:val="22"/>
          <w:szCs w:val="22"/>
          <w:rtl/>
        </w:rPr>
        <w:endnoteReference w:id="38"/>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وبعد مرور عقد من الزمن، أطلقت الويبو في عام 2020 منصة </w:t>
      </w:r>
      <w:r w:rsidR="00AE7391" w:rsidRPr="00D6366D">
        <w:rPr>
          <w:rStyle w:val="EndnoteReference"/>
          <w:rFonts w:asciiTheme="minorHAnsi" w:hAnsiTheme="minorHAnsi" w:cstheme="minorHAnsi"/>
          <w:sz w:val="22"/>
          <w:szCs w:val="22"/>
          <w:rtl/>
        </w:rPr>
        <w:endnoteReference w:id="39"/>
      </w:r>
      <w:r w:rsidRPr="00D6366D">
        <w:rPr>
          <w:rFonts w:asciiTheme="minorHAnsi" w:hAnsiTheme="minorHAnsi" w:cstheme="minorHAnsi"/>
          <w:sz w:val="22"/>
          <w:szCs w:val="22"/>
        </w:rPr>
        <w:t xml:space="preserve">WIPO </w:t>
      </w:r>
      <w:proofErr w:type="spellStart"/>
      <w:r w:rsidRPr="00D6366D">
        <w:rPr>
          <w:rFonts w:asciiTheme="minorHAnsi" w:hAnsiTheme="minorHAnsi" w:cstheme="minorHAnsi"/>
          <w:sz w:val="22"/>
          <w:szCs w:val="22"/>
        </w:rPr>
        <w:t>Connect</w:t>
      </w:r>
      <w:proofErr w:type="spellEnd"/>
      <w:r w:rsidRPr="00D6366D">
        <w:rPr>
          <w:rFonts w:asciiTheme="minorHAnsi" w:hAnsiTheme="minorHAnsi" w:cstheme="minorHAnsi"/>
          <w:sz w:val="22"/>
          <w:szCs w:val="22"/>
          <w:rtl/>
        </w:rPr>
        <w:t>، ثم أبرمت لاحقًا اتفاقًا مع الاتحاد الدولي لمنظمات الإدارة الجماعية</w:t>
      </w:r>
      <w:r w:rsidRPr="00D6366D">
        <w:rPr>
          <w:rFonts w:asciiTheme="minorHAnsi" w:hAnsiTheme="minorHAnsi" w:cstheme="minorHAnsi"/>
          <w:sz w:val="22"/>
          <w:szCs w:val="22"/>
        </w:rPr>
        <w:t xml:space="preserve"> (CISAC) </w:t>
      </w:r>
      <w:r w:rsidRPr="00D6366D">
        <w:rPr>
          <w:rFonts w:asciiTheme="minorHAnsi" w:hAnsiTheme="minorHAnsi" w:cstheme="minorHAnsi"/>
          <w:sz w:val="22"/>
          <w:szCs w:val="22"/>
          <w:rtl/>
        </w:rPr>
        <w:t>لتيسير مشاركة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xml:space="preserve"> في شبكة نظم المعلومات الدولية التابعة ل</w:t>
      </w:r>
      <w:r w:rsidR="00AE7391" w:rsidRPr="00D6366D">
        <w:rPr>
          <w:rFonts w:asciiTheme="minorHAnsi" w:hAnsiTheme="minorHAnsi" w:cstheme="minorHAnsi"/>
          <w:sz w:val="22"/>
          <w:szCs w:val="22"/>
          <w:rtl/>
        </w:rPr>
        <w:t>لاتحاد الدولي لمنظمات الإدارة الجماعية</w:t>
      </w:r>
      <w:r w:rsidR="00177BA3" w:rsidRPr="00D6366D">
        <w:rPr>
          <w:rStyle w:val="EndnoteReference"/>
          <w:rFonts w:asciiTheme="minorHAnsi" w:hAnsiTheme="minorHAnsi" w:cstheme="minorHAnsi"/>
          <w:sz w:val="22"/>
          <w:szCs w:val="22"/>
          <w:rtl/>
        </w:rPr>
        <w:endnoteReference w:id="40"/>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ومع ذلك، فإن منصة</w:t>
      </w:r>
      <w:r w:rsidRPr="00D6366D">
        <w:rPr>
          <w:rFonts w:asciiTheme="minorHAnsi" w:hAnsiTheme="minorHAnsi" w:cstheme="minorHAnsi"/>
          <w:sz w:val="22"/>
          <w:szCs w:val="22"/>
        </w:rPr>
        <w:t xml:space="preserve"> WIPO </w:t>
      </w:r>
      <w:proofErr w:type="spellStart"/>
      <w:r w:rsidRPr="00D6366D">
        <w:rPr>
          <w:rFonts w:asciiTheme="minorHAnsi" w:hAnsiTheme="minorHAnsi" w:cstheme="minorHAnsi"/>
          <w:sz w:val="22"/>
          <w:szCs w:val="22"/>
        </w:rPr>
        <w:t>Connect</w:t>
      </w:r>
      <w:proofErr w:type="spellEnd"/>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تُستخدم أساسًا كأداة تأسيسية للبلدان النامية، لتمكينها من تلبية الحد الأدنى من متطلبات المعايير الصناعية التي يضعها</w:t>
      </w:r>
      <w:r w:rsidRPr="00D6366D">
        <w:rPr>
          <w:rFonts w:asciiTheme="minorHAnsi" w:hAnsiTheme="minorHAnsi" w:cstheme="minorHAnsi"/>
          <w:sz w:val="22"/>
          <w:szCs w:val="22"/>
        </w:rPr>
        <w:t xml:space="preserve"> </w:t>
      </w:r>
      <w:proofErr w:type="spellStart"/>
      <w:r w:rsidRPr="00D6366D">
        <w:rPr>
          <w:rFonts w:asciiTheme="minorHAnsi" w:hAnsiTheme="minorHAnsi" w:cstheme="minorHAnsi"/>
          <w:sz w:val="22"/>
          <w:szCs w:val="22"/>
        </w:rPr>
        <w:t>CISAC</w:t>
      </w:r>
      <w:proofErr w:type="spellEnd"/>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ومع تزايد تعقيد الصناعة والمنصات الرقمية، غالبًا ما يُنظر إلى</w:t>
      </w:r>
      <w:r w:rsidRPr="00D6366D">
        <w:rPr>
          <w:rFonts w:asciiTheme="minorHAnsi" w:hAnsiTheme="minorHAnsi" w:cstheme="minorHAnsi"/>
          <w:sz w:val="22"/>
          <w:szCs w:val="22"/>
        </w:rPr>
        <w:t xml:space="preserve"> WIPO </w:t>
      </w:r>
      <w:proofErr w:type="spellStart"/>
      <w:r w:rsidRPr="00D6366D">
        <w:rPr>
          <w:rFonts w:asciiTheme="minorHAnsi" w:hAnsiTheme="minorHAnsi" w:cstheme="minorHAnsi"/>
          <w:sz w:val="22"/>
          <w:szCs w:val="22"/>
        </w:rPr>
        <w:t>Connect</w:t>
      </w:r>
      <w:proofErr w:type="spellEnd"/>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على أنها غير كافية لتلبية احتياجات منظمات الإدارة الجماعية الناشئة في العديد من الولايات القضائية</w:t>
      </w:r>
      <w:r w:rsidRPr="00D6366D">
        <w:rPr>
          <w:rFonts w:asciiTheme="minorHAnsi" w:hAnsiTheme="minorHAnsi" w:cstheme="minorHAnsi"/>
          <w:sz w:val="22"/>
          <w:szCs w:val="22"/>
        </w:rPr>
        <w:t>.</w:t>
      </w:r>
      <w:r w:rsidR="00177BA3" w:rsidRPr="00D6366D">
        <w:rPr>
          <w:rStyle w:val="EndnoteReference"/>
          <w:rFonts w:asciiTheme="minorHAnsi" w:hAnsiTheme="minorHAnsi" w:cstheme="minorHAnsi"/>
          <w:sz w:val="22"/>
          <w:szCs w:val="22"/>
        </w:rPr>
        <w:endnoteReference w:id="41"/>
      </w:r>
    </w:p>
    <w:p w14:paraId="08EF477C" w14:textId="6AD68279" w:rsidR="00BF4377" w:rsidRPr="00D6366D" w:rsidRDefault="000B01DD" w:rsidP="000B01DD">
      <w:pPr>
        <w:spacing w:after="240"/>
        <w:ind w:firstLine="567"/>
        <w:rPr>
          <w:rFonts w:asciiTheme="minorHAnsi" w:hAnsiTheme="minorHAnsi" w:cstheme="minorHAnsi"/>
          <w:sz w:val="22"/>
          <w:szCs w:val="22"/>
        </w:rPr>
      </w:pPr>
      <w:r w:rsidRPr="00D6366D">
        <w:rPr>
          <w:rFonts w:asciiTheme="minorHAnsi" w:hAnsiTheme="minorHAnsi" w:cstheme="minorHAnsi" w:hint="cs"/>
          <w:sz w:val="22"/>
          <w:szCs w:val="22"/>
          <w:rtl/>
        </w:rPr>
        <w:lastRenderedPageBreak/>
        <w:t>و</w:t>
      </w:r>
      <w:r w:rsidR="00BF4377" w:rsidRPr="00D6366D">
        <w:rPr>
          <w:rFonts w:asciiTheme="minorHAnsi" w:hAnsiTheme="minorHAnsi" w:cstheme="minorHAnsi"/>
          <w:sz w:val="22"/>
          <w:szCs w:val="22"/>
          <w:rtl/>
        </w:rPr>
        <w:t>تمثّل قاعدة البيانات العالمية للذخيرة الموسيقية</w:t>
      </w:r>
      <w:r w:rsidR="00BF4377" w:rsidRPr="00D6366D">
        <w:rPr>
          <w:rFonts w:asciiTheme="minorHAnsi" w:hAnsiTheme="minorHAnsi" w:cstheme="minorHAnsi"/>
          <w:sz w:val="22"/>
          <w:szCs w:val="22"/>
        </w:rPr>
        <w:t xml:space="preserve"> (GRD)</w:t>
      </w:r>
      <w:r w:rsidR="00177BA3" w:rsidRPr="00D6366D">
        <w:rPr>
          <w:rStyle w:val="EndnoteReference"/>
          <w:rFonts w:asciiTheme="minorHAnsi" w:hAnsiTheme="minorHAnsi" w:cstheme="minorHAnsi"/>
          <w:sz w:val="22"/>
          <w:szCs w:val="22"/>
        </w:rPr>
        <w:endnoteReference w:id="42"/>
      </w:r>
      <w:r w:rsidR="00BF4377" w:rsidRPr="00D6366D">
        <w:rPr>
          <w:rFonts w:asciiTheme="minorHAnsi" w:hAnsiTheme="minorHAnsi" w:cstheme="minorHAnsi"/>
          <w:sz w:val="22"/>
          <w:szCs w:val="22"/>
          <w:rtl/>
        </w:rPr>
        <w:t>، إلى جانب مبادرات مماثلة مثل</w:t>
      </w:r>
      <w:r w:rsidR="00BF4377" w:rsidRPr="00D6366D">
        <w:rPr>
          <w:rFonts w:asciiTheme="minorHAnsi" w:hAnsiTheme="minorHAnsi" w:cstheme="minorHAnsi"/>
          <w:sz w:val="22"/>
          <w:szCs w:val="22"/>
        </w:rPr>
        <w:t xml:space="preserve"> WIPO </w:t>
      </w:r>
      <w:proofErr w:type="spellStart"/>
      <w:r w:rsidR="00BF4377" w:rsidRPr="00D6366D">
        <w:rPr>
          <w:rFonts w:asciiTheme="minorHAnsi" w:hAnsiTheme="minorHAnsi" w:cstheme="minorHAnsi"/>
          <w:sz w:val="22"/>
          <w:szCs w:val="22"/>
        </w:rPr>
        <w:t>Connect</w:t>
      </w:r>
      <w:proofErr w:type="spellEnd"/>
      <w:r w:rsidR="00BF4377" w:rsidRPr="00D6366D">
        <w:rPr>
          <w:rFonts w:asciiTheme="minorHAnsi" w:hAnsiTheme="minorHAnsi" w:cstheme="minorHAnsi"/>
          <w:sz w:val="22"/>
          <w:szCs w:val="22"/>
          <w:rtl/>
        </w:rPr>
        <w:t xml:space="preserve">، مثالًا جديرًا بالاهتمام على الممارسات الفضلى التي تُشكّل أساسًا لمركزية بيانات </w:t>
      </w:r>
      <w:r w:rsidR="00424189">
        <w:rPr>
          <w:rFonts w:asciiTheme="minorHAnsi" w:hAnsiTheme="minorHAnsi" w:cstheme="minorHAnsi"/>
          <w:sz w:val="22"/>
          <w:szCs w:val="22"/>
          <w:rtl/>
        </w:rPr>
        <w:t>حق المؤلف</w:t>
      </w:r>
      <w:r w:rsidR="00BF4377" w:rsidRPr="00D6366D">
        <w:rPr>
          <w:rFonts w:asciiTheme="minorHAnsi" w:hAnsiTheme="minorHAnsi" w:cstheme="minorHAnsi"/>
          <w:sz w:val="22"/>
          <w:szCs w:val="22"/>
          <w:rtl/>
        </w:rPr>
        <w:t xml:space="preserve"> على المستوى الدولي، تحت إشراف منظمة دولية</w:t>
      </w:r>
      <w:r w:rsidR="00BF4377"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BF4377" w:rsidRPr="00D6366D">
        <w:rPr>
          <w:rFonts w:asciiTheme="minorHAnsi" w:hAnsiTheme="minorHAnsi" w:cstheme="minorHAnsi"/>
          <w:sz w:val="22"/>
          <w:szCs w:val="22"/>
          <w:rtl/>
        </w:rPr>
        <w:t>وبالاستناد إلى هذه السوابق، تبرز حجة قوية تدعو إلى أن تضطلع الويبو بدور الوكالة المركزية المشرفة على نظام قاعدة بيانات عالمية للمصنفات الصوتية والسمعية البصرية. من شأن هذا النظام أن يُعزّز الشفافية، وقابلية التشغيل البيني، و</w:t>
      </w:r>
      <w:r w:rsidR="00AE55D7" w:rsidRPr="00D6366D">
        <w:rPr>
          <w:rFonts w:asciiTheme="minorHAnsi" w:hAnsiTheme="minorHAnsi" w:cstheme="minorHAnsi"/>
          <w:sz w:val="22"/>
          <w:szCs w:val="22"/>
          <w:rtl/>
        </w:rPr>
        <w:t>الإنصاف</w:t>
      </w:r>
      <w:r w:rsidR="00BF4377" w:rsidRPr="00D6366D">
        <w:rPr>
          <w:rFonts w:asciiTheme="minorHAnsi" w:hAnsiTheme="minorHAnsi" w:cstheme="minorHAnsi"/>
          <w:sz w:val="22"/>
          <w:szCs w:val="22"/>
          <w:rtl/>
        </w:rPr>
        <w:t xml:space="preserve"> في إدارة العائدات، كما يُسهم في ترسيخ الثقة والتعاون على الصعيد العالمي</w:t>
      </w:r>
      <w:r w:rsidR="00BF4377" w:rsidRPr="00D6366D">
        <w:rPr>
          <w:rFonts w:asciiTheme="minorHAnsi" w:hAnsiTheme="minorHAnsi" w:cstheme="minorHAnsi"/>
          <w:sz w:val="22"/>
          <w:szCs w:val="22"/>
        </w:rPr>
        <w:t>.</w:t>
      </w:r>
      <w:r w:rsidRPr="00D6366D">
        <w:rPr>
          <w:rFonts w:asciiTheme="minorHAnsi" w:hAnsiTheme="minorHAnsi" w:cstheme="minorHAnsi" w:hint="cs"/>
          <w:sz w:val="22"/>
          <w:szCs w:val="22"/>
          <w:rtl/>
        </w:rPr>
        <w:t xml:space="preserve"> </w:t>
      </w:r>
      <w:r w:rsidR="00BF4377" w:rsidRPr="00D6366D">
        <w:rPr>
          <w:rFonts w:asciiTheme="minorHAnsi" w:hAnsiTheme="minorHAnsi" w:cstheme="minorHAnsi"/>
          <w:sz w:val="22"/>
          <w:szCs w:val="22"/>
          <w:rtl/>
        </w:rPr>
        <w:t>وبفضل ولايتها المؤسسية، وخبرتها التقنية، والثقة التي تحظى بها بين الدول الأعضاء، فإن الويبو في موقع فريد يمكّنها من تيسير وضع إطار منسّق يُجسر الفجوات المستمرة بين الاقتصادات المتقدمة والنامية ضمن المنظومة الإبداعية العالمية</w:t>
      </w:r>
      <w:r w:rsidR="00BF4377" w:rsidRPr="00D6366D">
        <w:rPr>
          <w:rFonts w:asciiTheme="minorHAnsi" w:hAnsiTheme="minorHAnsi" w:cstheme="minorHAnsi"/>
          <w:sz w:val="22"/>
          <w:szCs w:val="22"/>
        </w:rPr>
        <w:t>.</w:t>
      </w:r>
    </w:p>
    <w:p w14:paraId="66A650FD" w14:textId="65BFD75F" w:rsidR="00BF4377" w:rsidRPr="00D6366D" w:rsidRDefault="00BF4377" w:rsidP="004973B4">
      <w:pPr>
        <w:spacing w:after="240"/>
        <w:ind w:firstLine="567"/>
        <w:rPr>
          <w:rFonts w:asciiTheme="minorHAnsi" w:hAnsiTheme="minorHAnsi" w:cstheme="minorHAnsi"/>
          <w:sz w:val="22"/>
          <w:szCs w:val="22"/>
        </w:rPr>
      </w:pPr>
      <w:r w:rsidRPr="00D6366D">
        <w:rPr>
          <w:rFonts w:asciiTheme="minorHAnsi" w:hAnsiTheme="minorHAnsi" w:cstheme="minorHAnsi"/>
          <w:b/>
          <w:bCs/>
          <w:sz w:val="22"/>
          <w:szCs w:val="22"/>
          <w:rtl/>
        </w:rPr>
        <w:t xml:space="preserve">رابعًا: التفاوتات في تقييم عائدات </w:t>
      </w:r>
      <w:r w:rsidR="00424189">
        <w:rPr>
          <w:rFonts w:asciiTheme="minorHAnsi" w:hAnsiTheme="minorHAnsi" w:cstheme="minorHAnsi"/>
          <w:b/>
          <w:bCs/>
          <w:sz w:val="22"/>
          <w:szCs w:val="22"/>
          <w:rtl/>
        </w:rPr>
        <w:t>حق المؤلف</w:t>
      </w:r>
      <w:r w:rsidR="004973B4">
        <w:rPr>
          <w:rFonts w:asciiTheme="minorHAnsi" w:hAnsiTheme="minorHAnsi" w:cstheme="minorHAnsi" w:hint="cs"/>
          <w:b/>
          <w:bCs/>
          <w:sz w:val="22"/>
          <w:szCs w:val="22"/>
          <w:rtl/>
        </w:rPr>
        <w:t xml:space="preserve">. </w:t>
      </w:r>
      <w:r w:rsidRPr="00D6366D">
        <w:rPr>
          <w:rFonts w:asciiTheme="minorHAnsi" w:hAnsiTheme="minorHAnsi" w:cstheme="minorHAnsi"/>
          <w:sz w:val="22"/>
          <w:szCs w:val="22"/>
          <w:rtl/>
        </w:rPr>
        <w:t xml:space="preserve">تشير النتائج عمومًا إلى أن الجهات الفاعلة في مجال </w:t>
      </w:r>
      <w:r w:rsidR="00424189">
        <w:rPr>
          <w:rFonts w:asciiTheme="minorHAnsi" w:hAnsiTheme="minorHAnsi" w:cstheme="minorHAnsi"/>
          <w:sz w:val="22"/>
          <w:szCs w:val="22"/>
          <w:rtl/>
        </w:rPr>
        <w:t>حق المؤلف</w:t>
      </w:r>
      <w:r w:rsidRPr="00D6366D">
        <w:rPr>
          <w:rFonts w:asciiTheme="minorHAnsi" w:hAnsiTheme="minorHAnsi" w:cstheme="minorHAnsi"/>
          <w:sz w:val="22"/>
          <w:szCs w:val="22"/>
          <w:rtl/>
        </w:rPr>
        <w:t xml:space="preserve"> في بلدان الشمال العالمي تتمتع بنفوذ أكبر في تحديد قيمة العائدات</w:t>
      </w:r>
      <w:r w:rsidR="00E316B7" w:rsidRPr="00D6366D">
        <w:rPr>
          <w:rStyle w:val="EndnoteReference"/>
          <w:rFonts w:asciiTheme="minorHAnsi" w:hAnsiTheme="minorHAnsi" w:cstheme="minorHAnsi"/>
          <w:sz w:val="22"/>
          <w:szCs w:val="22"/>
          <w:rtl/>
        </w:rPr>
        <w:endnoteReference w:id="43"/>
      </w:r>
      <w:r w:rsidRPr="00D6366D">
        <w:rPr>
          <w:rFonts w:asciiTheme="minorHAnsi" w:hAnsiTheme="minorHAnsi" w:cstheme="minorHAnsi"/>
          <w:sz w:val="22"/>
          <w:szCs w:val="22"/>
          <w:rtl/>
        </w:rPr>
        <w:t>. وبفضل ما تمتلكه من موارد مالية وتقنية وثقافية متقدمة، تستطيع هذه الجهات النفاذ إلى الأسواق بفعالية أكبر، وتحقيق انتشار أوسع لأعمالها، مما يُعزّز من قيمتها السوقية</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ويعود هذا الاختلال الهيكلي إلى عدة عوامل</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b/>
          <w:bCs/>
          <w:sz w:val="22"/>
          <w:szCs w:val="22"/>
          <w:rtl/>
        </w:rPr>
        <w:t>ماليًا</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تستطيع الجهات الفاعلة في الشمال العالمي الترويج لأعمالها على نطاق دولي واسع؛</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b/>
          <w:bCs/>
          <w:sz w:val="22"/>
          <w:szCs w:val="22"/>
          <w:rtl/>
        </w:rPr>
        <w:t>تقنيًا</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هي في موقع أفضل للاستفادة من الأدوات الرقمية للوصول إلى المستخدمين المحتملين؛</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b/>
          <w:bCs/>
          <w:sz w:val="22"/>
          <w:szCs w:val="22"/>
          <w:rtl/>
        </w:rPr>
        <w:t>ثقافيًا</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تُسهم المكانة المتميزة للغات الشمال العالمي مثل الإنجليزية والفرنسية والإسبانية، بوصفها لغات عالمية، في زيادة الانتشار والنفاذ إلى الأسواق</w:t>
      </w:r>
      <w:r w:rsidR="00E316B7" w:rsidRPr="00D6366D">
        <w:rPr>
          <w:rStyle w:val="EndnoteReference"/>
          <w:rFonts w:asciiTheme="minorHAnsi" w:hAnsiTheme="minorHAnsi" w:cstheme="minorHAnsi"/>
          <w:sz w:val="22"/>
          <w:szCs w:val="22"/>
          <w:rtl/>
        </w:rPr>
        <w:endnoteReference w:id="44"/>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وعلى النقيض من ذلك، فإن اللغات المحلية في معظم بلدان الجنوب العالمي تظل محصورة في الاستخدام المحلي أو الإقليمي، مما يُقيّد الوصول إلى الجمهور الدولي</w:t>
      </w:r>
      <w:r w:rsidRPr="00D6366D">
        <w:rPr>
          <w:rFonts w:asciiTheme="minorHAnsi" w:hAnsiTheme="minorHAnsi" w:cstheme="minorHAnsi"/>
          <w:sz w:val="22"/>
          <w:szCs w:val="22"/>
        </w:rPr>
        <w:t>.</w:t>
      </w:r>
      <w:r w:rsidR="000B01DD"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وبالتالي، فإن </w:t>
      </w:r>
      <w:r w:rsidR="002145D1">
        <w:rPr>
          <w:rFonts w:asciiTheme="minorHAnsi" w:hAnsiTheme="minorHAnsi" w:cstheme="minorHAnsi"/>
          <w:sz w:val="22"/>
          <w:szCs w:val="22"/>
          <w:rtl/>
        </w:rPr>
        <w:t>المصنفات</w:t>
      </w:r>
      <w:r w:rsidRPr="00D6366D">
        <w:rPr>
          <w:rFonts w:asciiTheme="minorHAnsi" w:hAnsiTheme="minorHAnsi" w:cstheme="minorHAnsi"/>
          <w:sz w:val="22"/>
          <w:szCs w:val="22"/>
          <w:rtl/>
        </w:rPr>
        <w:t xml:space="preserve"> التي تنشأ في الشمال العالمي تحظى عمومًا بتقييمات أعلى من تلك التي تنشأ في الجنوب العالمي، وهو ما يعكس ليس فقط القيمة الفنية، بل أيضًا التفاوتات الراسخة في الموارد وإمكانيات الوصول</w:t>
      </w:r>
      <w:r w:rsidRPr="00D6366D">
        <w:rPr>
          <w:rFonts w:asciiTheme="minorHAnsi" w:hAnsiTheme="minorHAnsi" w:cstheme="minorHAnsi"/>
          <w:sz w:val="22"/>
          <w:szCs w:val="22"/>
        </w:rPr>
        <w:t>.</w:t>
      </w:r>
    </w:p>
    <w:p w14:paraId="17F38DB5" w14:textId="3D7488C9" w:rsidR="00BF4377" w:rsidRPr="00D6366D" w:rsidRDefault="00E317F2" w:rsidP="00FD69DC">
      <w:pPr>
        <w:spacing w:after="240"/>
        <w:ind w:firstLine="567"/>
        <w:rPr>
          <w:rFonts w:asciiTheme="minorHAnsi" w:hAnsiTheme="minorHAnsi" w:cstheme="minorHAnsi"/>
          <w:sz w:val="22"/>
          <w:szCs w:val="22"/>
        </w:rPr>
      </w:pPr>
      <w:r w:rsidRPr="00D6366D">
        <w:rPr>
          <w:rFonts w:asciiTheme="minorHAnsi" w:hAnsiTheme="minorHAnsi" w:cstheme="minorHAnsi" w:hint="cs"/>
          <w:b/>
          <w:bCs/>
          <w:sz w:val="22"/>
          <w:szCs w:val="22"/>
          <w:rtl/>
        </w:rPr>
        <w:t>و</w:t>
      </w:r>
      <w:r w:rsidR="00BF4377" w:rsidRPr="00D6366D">
        <w:rPr>
          <w:rFonts w:asciiTheme="minorHAnsi" w:hAnsiTheme="minorHAnsi" w:cstheme="minorHAnsi"/>
          <w:sz w:val="22"/>
          <w:szCs w:val="22"/>
          <w:rtl/>
        </w:rPr>
        <w:t>على مستوى أعمق، تتقاطع القضايا الأربع المُبيّنة أعلاه مع شواغل تتعلق بحقوق النشر الصحفي</w:t>
      </w:r>
      <w:r w:rsidR="00E316B7" w:rsidRPr="00D6366D">
        <w:rPr>
          <w:rStyle w:val="EndnoteReference"/>
          <w:rFonts w:asciiTheme="minorHAnsi" w:hAnsiTheme="minorHAnsi" w:cstheme="minorHAnsi"/>
          <w:sz w:val="22"/>
          <w:szCs w:val="22"/>
          <w:rtl/>
        </w:rPr>
        <w:endnoteReference w:id="45"/>
      </w:r>
      <w:r w:rsidR="00BF4377" w:rsidRPr="00D6366D">
        <w:rPr>
          <w:rFonts w:asciiTheme="minorHAnsi" w:hAnsiTheme="minorHAnsi" w:cstheme="minorHAnsi"/>
          <w:sz w:val="22"/>
          <w:szCs w:val="22"/>
          <w:rtl/>
        </w:rPr>
        <w:t xml:space="preserve"> — وهو مفهوم مرتبط بالبيئة الرقمية، يهدف إلى حماية العاملين في وسائل الإعلام فيما يخص إنتاجاتهم الصحفية</w:t>
      </w:r>
      <w:r w:rsidR="00BF4377"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00BF4377" w:rsidRPr="00D6366D">
        <w:rPr>
          <w:rFonts w:asciiTheme="minorHAnsi" w:hAnsiTheme="minorHAnsi" w:cstheme="minorHAnsi"/>
          <w:sz w:val="22"/>
          <w:szCs w:val="22"/>
          <w:rtl/>
        </w:rPr>
        <w:t xml:space="preserve">ومثلما هو الحال مع </w:t>
      </w:r>
      <w:r w:rsidR="002145D1">
        <w:rPr>
          <w:rFonts w:asciiTheme="minorHAnsi" w:hAnsiTheme="minorHAnsi" w:cstheme="minorHAnsi"/>
          <w:sz w:val="22"/>
          <w:szCs w:val="22"/>
          <w:rtl/>
        </w:rPr>
        <w:t>المصنفات</w:t>
      </w:r>
      <w:r w:rsidR="00BF4377" w:rsidRPr="00D6366D">
        <w:rPr>
          <w:rFonts w:asciiTheme="minorHAnsi" w:hAnsiTheme="minorHAnsi" w:cstheme="minorHAnsi"/>
          <w:sz w:val="22"/>
          <w:szCs w:val="22"/>
          <w:rtl/>
        </w:rPr>
        <w:t xml:space="preserve"> الموسيقية، تبقى المحتويات الصحفية عرضة للاستخدام غير المصرّح به من قبل المنصات التكنولوجية الكبرى، سواء من خلال توظيف المقالات الصحفية بواسطة الذكاء الاصطناعي</w:t>
      </w:r>
      <w:r w:rsidR="00E316B7" w:rsidRPr="00D6366D">
        <w:rPr>
          <w:rStyle w:val="EndnoteReference"/>
          <w:rFonts w:asciiTheme="minorHAnsi" w:hAnsiTheme="minorHAnsi" w:cstheme="minorHAnsi"/>
          <w:sz w:val="22"/>
          <w:szCs w:val="22"/>
          <w:rtl/>
        </w:rPr>
        <w:endnoteReference w:id="46"/>
      </w:r>
      <w:r w:rsidR="00BF4377" w:rsidRPr="00D6366D">
        <w:rPr>
          <w:rFonts w:asciiTheme="minorHAnsi" w:hAnsiTheme="minorHAnsi" w:cstheme="minorHAnsi"/>
          <w:sz w:val="22"/>
          <w:szCs w:val="22"/>
          <w:rtl/>
        </w:rPr>
        <w:t xml:space="preserve">، أو من خلال تعديل وإعادة إنتاج </w:t>
      </w:r>
      <w:r w:rsidR="002145D1">
        <w:rPr>
          <w:rFonts w:asciiTheme="minorHAnsi" w:hAnsiTheme="minorHAnsi" w:cstheme="minorHAnsi"/>
          <w:sz w:val="22"/>
          <w:szCs w:val="22"/>
          <w:rtl/>
        </w:rPr>
        <w:t>المصنفات</w:t>
      </w:r>
      <w:r w:rsidR="00BF4377" w:rsidRPr="00D6366D">
        <w:rPr>
          <w:rFonts w:asciiTheme="minorHAnsi" w:hAnsiTheme="minorHAnsi" w:cstheme="minorHAnsi"/>
          <w:sz w:val="22"/>
          <w:szCs w:val="22"/>
          <w:rtl/>
        </w:rPr>
        <w:t xml:space="preserve"> الموسيقية والصحفية في محتوى سمعي بصري جديد</w:t>
      </w:r>
      <w:r w:rsidR="00BF4377"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00BF4377" w:rsidRPr="00D6366D">
        <w:rPr>
          <w:rFonts w:asciiTheme="minorHAnsi" w:hAnsiTheme="minorHAnsi" w:cstheme="minorHAnsi"/>
          <w:sz w:val="22"/>
          <w:szCs w:val="22"/>
          <w:rtl/>
        </w:rPr>
        <w:t xml:space="preserve">وتُبرز هذه الحالة الحاجة الملحّة إلى وضع إطار تنظيمي شامل ومتعدد القطاعات، يضمن حصول المبدعين على حماية </w:t>
      </w:r>
      <w:r w:rsidR="00AE55D7" w:rsidRPr="00D6366D">
        <w:rPr>
          <w:rFonts w:asciiTheme="minorHAnsi" w:hAnsiTheme="minorHAnsi" w:cstheme="minorHAnsi"/>
          <w:sz w:val="22"/>
          <w:szCs w:val="22"/>
          <w:rtl/>
        </w:rPr>
        <w:t>منصف</w:t>
      </w:r>
      <w:r w:rsidR="00BF4377" w:rsidRPr="00D6366D">
        <w:rPr>
          <w:rFonts w:asciiTheme="minorHAnsi" w:hAnsiTheme="minorHAnsi" w:cstheme="minorHAnsi"/>
          <w:sz w:val="22"/>
          <w:szCs w:val="22"/>
          <w:rtl/>
        </w:rPr>
        <w:t>ة وتعويض منصف عن أعمالهم، في ظل منظومة رقمية تتسم بتطور سريع وديناميات متغيرة</w:t>
      </w:r>
      <w:r w:rsidR="00BF4377" w:rsidRPr="00D6366D">
        <w:rPr>
          <w:rFonts w:asciiTheme="minorHAnsi" w:hAnsiTheme="minorHAnsi" w:cstheme="minorHAnsi"/>
          <w:sz w:val="22"/>
          <w:szCs w:val="22"/>
        </w:rPr>
        <w:t>.</w:t>
      </w:r>
    </w:p>
    <w:p w14:paraId="4E94D563" w14:textId="18855E25" w:rsidR="00BF4377" w:rsidRPr="00D6366D" w:rsidRDefault="00E317F2" w:rsidP="00FD69DC">
      <w:pPr>
        <w:spacing w:after="240"/>
        <w:ind w:firstLine="567"/>
        <w:rPr>
          <w:rFonts w:asciiTheme="minorHAnsi" w:hAnsiTheme="minorHAnsi" w:cstheme="minorHAnsi"/>
          <w:sz w:val="22"/>
          <w:szCs w:val="22"/>
        </w:rPr>
      </w:pPr>
      <w:r w:rsidRPr="00D6366D">
        <w:rPr>
          <w:rFonts w:asciiTheme="minorHAnsi" w:hAnsiTheme="minorHAnsi" w:cstheme="minorHAnsi" w:hint="cs"/>
          <w:sz w:val="22"/>
          <w:szCs w:val="22"/>
          <w:rtl/>
        </w:rPr>
        <w:t>و</w:t>
      </w:r>
      <w:r w:rsidR="00BF4377" w:rsidRPr="00D6366D">
        <w:rPr>
          <w:rFonts w:asciiTheme="minorHAnsi" w:hAnsiTheme="minorHAnsi" w:cstheme="minorHAnsi"/>
          <w:sz w:val="22"/>
          <w:szCs w:val="22"/>
          <w:rtl/>
        </w:rPr>
        <w:t xml:space="preserve">تُبرز التحليلات السابقة أن التحديات المرتبطة بعائدات المصنفات الصوتية والسمعية البصرية لا يمكن معالجتها بفعالية من خلال تدابير وطنية معزولة. فطبيعة هذه القضايا العابرة للحدود تستدعي استجابة دولية منسّقة، لا سيّما من خلال وضع صك قانوني ملزم يضمن حوكمة </w:t>
      </w:r>
      <w:r w:rsidR="00AE55D7" w:rsidRPr="00D6366D">
        <w:rPr>
          <w:rFonts w:asciiTheme="minorHAnsi" w:hAnsiTheme="minorHAnsi" w:cstheme="minorHAnsi"/>
          <w:sz w:val="22"/>
          <w:szCs w:val="22"/>
          <w:rtl/>
        </w:rPr>
        <w:t>منصف</w:t>
      </w:r>
      <w:r w:rsidR="00BF4377" w:rsidRPr="00D6366D">
        <w:rPr>
          <w:rFonts w:asciiTheme="minorHAnsi" w:hAnsiTheme="minorHAnsi" w:cstheme="minorHAnsi"/>
          <w:sz w:val="22"/>
          <w:szCs w:val="22"/>
          <w:rtl/>
        </w:rPr>
        <w:t xml:space="preserve">ة وشفافة وخاضعة للمساءلة لعائدات </w:t>
      </w:r>
      <w:r w:rsidR="00424189">
        <w:rPr>
          <w:rFonts w:asciiTheme="minorHAnsi" w:hAnsiTheme="minorHAnsi" w:cstheme="minorHAnsi"/>
          <w:sz w:val="22"/>
          <w:szCs w:val="22"/>
          <w:rtl/>
        </w:rPr>
        <w:t>حق المؤلف</w:t>
      </w:r>
      <w:r w:rsidR="00BF4377" w:rsidRPr="00D6366D">
        <w:rPr>
          <w:rFonts w:asciiTheme="minorHAnsi" w:hAnsiTheme="minorHAnsi" w:cstheme="minorHAnsi"/>
          <w:sz w:val="22"/>
          <w:szCs w:val="22"/>
          <w:rtl/>
        </w:rPr>
        <w:t xml:space="preserve"> في البيئة الرقمية</w:t>
      </w:r>
      <w:r w:rsidR="00BF4377"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00BF4377" w:rsidRPr="00D6366D">
        <w:rPr>
          <w:rFonts w:asciiTheme="minorHAnsi" w:hAnsiTheme="minorHAnsi" w:cstheme="minorHAnsi"/>
          <w:sz w:val="22"/>
          <w:szCs w:val="22"/>
          <w:rtl/>
        </w:rPr>
        <w:t xml:space="preserve">ويجب أن يكون هذا الصك قادرًا على تعزيز إدارة العائدات وفقًا لمبادئ </w:t>
      </w:r>
      <w:r w:rsidR="00AE55D7" w:rsidRPr="00D6366D">
        <w:rPr>
          <w:rFonts w:asciiTheme="minorHAnsi" w:hAnsiTheme="minorHAnsi" w:cstheme="minorHAnsi"/>
          <w:sz w:val="22"/>
          <w:szCs w:val="22"/>
          <w:rtl/>
        </w:rPr>
        <w:t>الإنصاف</w:t>
      </w:r>
      <w:r w:rsidR="00BF4377" w:rsidRPr="00D6366D">
        <w:rPr>
          <w:rFonts w:asciiTheme="minorHAnsi" w:hAnsiTheme="minorHAnsi" w:cstheme="minorHAnsi"/>
          <w:sz w:val="22"/>
          <w:szCs w:val="22"/>
          <w:rtl/>
        </w:rPr>
        <w:t>، والشمول، والشفافية، والاستدامة — وهي الأسس ذاتها التي تقوم عليها القضايا الأربع الرئيسية التي تم تناولها أعلاه</w:t>
      </w:r>
      <w:r w:rsidR="00BF4377"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00BF4377" w:rsidRPr="00D6366D">
        <w:rPr>
          <w:rFonts w:asciiTheme="minorHAnsi" w:hAnsiTheme="minorHAnsi" w:cstheme="minorHAnsi"/>
          <w:sz w:val="22"/>
          <w:szCs w:val="22"/>
          <w:rtl/>
        </w:rPr>
        <w:t>وفي غياب معيار عالمي قادر على تجسير التفاوتات المالية والتقنية والثقافية ضمن نظام السوق الحر السائد في صناعة الموسيقى الرقمية، ستستمر آليات توزيع العائدات في إعادة إنتاج الاختلالات الهيكلية</w:t>
      </w:r>
      <w:r w:rsidR="00BF4377"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00BF4377" w:rsidRPr="00D6366D">
        <w:rPr>
          <w:rFonts w:asciiTheme="minorHAnsi" w:hAnsiTheme="minorHAnsi" w:cstheme="minorHAnsi"/>
          <w:sz w:val="22"/>
          <w:szCs w:val="22"/>
          <w:rtl/>
        </w:rPr>
        <w:t>لذا، فإن من الضروري السعي إلى تطوير إطار قانوني دولي يُشكّل أساسًا لتوحيد جهود المجتمع الدولي في بناء آلية حوكمة أكثر عدالة وشفافية على المستوى العالمي</w:t>
      </w:r>
      <w:r w:rsidR="00BF4377" w:rsidRPr="00D6366D">
        <w:rPr>
          <w:rFonts w:asciiTheme="minorHAnsi" w:hAnsiTheme="minorHAnsi" w:cstheme="minorHAnsi"/>
          <w:sz w:val="22"/>
          <w:szCs w:val="22"/>
        </w:rPr>
        <w:t>.</w:t>
      </w:r>
    </w:p>
    <w:p w14:paraId="5B9B9F1A" w14:textId="2EF0524E" w:rsidR="00BF4377" w:rsidRPr="00D6366D" w:rsidRDefault="00BF4377" w:rsidP="00483EB5">
      <w:pPr>
        <w:pStyle w:val="Heading1"/>
      </w:pPr>
      <w:bookmarkStart w:id="17" w:name="_Toc212754381"/>
      <w:r w:rsidRPr="00D6366D">
        <w:rPr>
          <w:rtl/>
        </w:rPr>
        <w:t>خاتمة: نحو عالم منصف في ظل العولمة</w:t>
      </w:r>
      <w:bookmarkEnd w:id="17"/>
    </w:p>
    <w:p w14:paraId="4BD916DF" w14:textId="7F6659F0" w:rsidR="00BF4377" w:rsidRPr="00D6366D" w:rsidRDefault="00BF4377" w:rsidP="00FD69DC">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في هذه المرحلة، يُبرز اختلال التوازن في حوكمة ترخيص الموسيقى وتوزيع العائدات على المنصات الرقمية التفاوت الهيكلي في موازين القوى ضمن نظام الملكية الفكرية العالمي. وبينما يواجه المبدعون وأصحاب الحقوق في الجنوب العالمي حواجز هيكلية ناتجة عن الفوارق الاقتصادية، فإن الواقع العملي يُظهر أن كلا الطرفين — الشمال والجنوب العالميين — يواجهان تحديات مماثلة عند التعامل مع الجهات الفاعلة المهيمنة في صناعة الموسيقى الرقمية</w:t>
      </w:r>
      <w:r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ونتيجة لذلك، تتركّز المنافع الاقتصادية للأعمال الموسيقية أساسًا في المنصات — لا سيّما تلك التي تمتلك رأس مال ضخم وقوة تفاوضية عالية — بدلًا من أن تُوزّع بشكل متناسب على المبدعين وأصحاب الحقوق. ويُسهم هذا الوضع في اتساع الفجوات الاقتصادية، ويُعيق قدرة الصناعة الإبداعية العالمية على النمو بطريقة شاملة ومستدامة</w:t>
      </w:r>
      <w:r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وفي هذا السياق، يبرز </w:t>
      </w:r>
      <w:r w:rsidRPr="00D6366D">
        <w:rPr>
          <w:rFonts w:asciiTheme="minorHAnsi" w:hAnsiTheme="minorHAnsi" w:cstheme="minorHAnsi"/>
          <w:b/>
          <w:bCs/>
          <w:sz w:val="22"/>
          <w:szCs w:val="22"/>
          <w:rtl/>
        </w:rPr>
        <w:t>الاقتراح</w:t>
      </w:r>
      <w:r w:rsidRPr="00D6366D">
        <w:rPr>
          <w:rFonts w:asciiTheme="minorHAnsi" w:hAnsiTheme="minorHAnsi" w:cstheme="minorHAnsi"/>
          <w:sz w:val="22"/>
          <w:szCs w:val="22"/>
          <w:rtl/>
        </w:rPr>
        <w:t xml:space="preserve"> بوصفه </w:t>
      </w:r>
      <w:r w:rsidRPr="00D6366D">
        <w:rPr>
          <w:rFonts w:asciiTheme="minorHAnsi" w:hAnsiTheme="minorHAnsi" w:cstheme="minorHAnsi"/>
          <w:b/>
          <w:bCs/>
          <w:sz w:val="22"/>
          <w:szCs w:val="22"/>
          <w:rtl/>
        </w:rPr>
        <w:t>مبادرة استراتيجية من إندونيسيا</w:t>
      </w:r>
      <w:r w:rsidRPr="00D6366D">
        <w:rPr>
          <w:rFonts w:asciiTheme="minorHAnsi" w:hAnsiTheme="minorHAnsi" w:cstheme="minorHAnsi"/>
          <w:sz w:val="22"/>
          <w:szCs w:val="22"/>
          <w:rtl/>
        </w:rPr>
        <w:t xml:space="preserve"> تهدف إلى توحيد المجتمع الدولي من أجل بناء إطار عالمي لحوكمة عائدات الموسيقى الرقمية، يتسم </w:t>
      </w:r>
      <w:r w:rsidR="00E317F2" w:rsidRPr="00D6366D">
        <w:rPr>
          <w:rFonts w:asciiTheme="minorHAnsi" w:hAnsiTheme="minorHAnsi" w:cstheme="minorHAnsi" w:hint="cs"/>
          <w:sz w:val="22"/>
          <w:szCs w:val="22"/>
          <w:rtl/>
        </w:rPr>
        <w:t>بالإنصاف</w:t>
      </w:r>
      <w:r w:rsidRPr="00D6366D">
        <w:rPr>
          <w:rFonts w:asciiTheme="minorHAnsi" w:hAnsiTheme="minorHAnsi" w:cstheme="minorHAnsi"/>
          <w:sz w:val="22"/>
          <w:szCs w:val="22"/>
          <w:rtl/>
        </w:rPr>
        <w:t>، والشمول، والشفافية، والاستدامة. وبصفته صكًا قانونيًا دوليًا</w:t>
      </w:r>
      <w:r w:rsidR="00E316B7" w:rsidRPr="00D6366D">
        <w:rPr>
          <w:rStyle w:val="EndnoteReference"/>
          <w:rFonts w:asciiTheme="minorHAnsi" w:hAnsiTheme="minorHAnsi" w:cstheme="minorHAnsi"/>
          <w:sz w:val="22"/>
          <w:szCs w:val="22"/>
          <w:rtl/>
        </w:rPr>
        <w:endnoteReference w:id="47"/>
      </w:r>
      <w:r w:rsidRPr="00D6366D">
        <w:rPr>
          <w:rFonts w:asciiTheme="minorHAnsi" w:hAnsiTheme="minorHAnsi" w:cstheme="minorHAnsi"/>
          <w:sz w:val="22"/>
          <w:szCs w:val="22"/>
          <w:rtl/>
        </w:rPr>
        <w:t xml:space="preserve">، يُتوقّع أن يُعزّز هذا الاقتراح حوكمة عائدات </w:t>
      </w:r>
      <w:r w:rsidR="00424189">
        <w:rPr>
          <w:rFonts w:asciiTheme="minorHAnsi" w:hAnsiTheme="minorHAnsi" w:cstheme="minorHAnsi"/>
          <w:sz w:val="22"/>
          <w:szCs w:val="22"/>
          <w:rtl/>
        </w:rPr>
        <w:t>حق المؤلف</w:t>
      </w:r>
      <w:r w:rsidRPr="00D6366D">
        <w:rPr>
          <w:rFonts w:asciiTheme="minorHAnsi" w:hAnsiTheme="minorHAnsi" w:cstheme="minorHAnsi"/>
          <w:sz w:val="22"/>
          <w:szCs w:val="22"/>
          <w:rtl/>
        </w:rPr>
        <w:t xml:space="preserve"> في البيئة الرقمية، من خلال وضع مجموعة من "قواعد اللعبة" التي تُكرّس المبادئ المذكورة</w:t>
      </w:r>
      <w:r w:rsidRPr="00D6366D">
        <w:rPr>
          <w:rFonts w:asciiTheme="minorHAnsi" w:hAnsiTheme="minorHAnsi" w:cstheme="minorHAnsi"/>
          <w:sz w:val="22"/>
          <w:szCs w:val="22"/>
        </w:rPr>
        <w:t>.</w:t>
      </w:r>
    </w:p>
    <w:p w14:paraId="79DC4D07" w14:textId="1171A636" w:rsidR="00BF4377" w:rsidRPr="00D6366D" w:rsidRDefault="00BF4377" w:rsidP="00E317F2">
      <w:pPr>
        <w:spacing w:after="240"/>
        <w:rPr>
          <w:rFonts w:asciiTheme="minorHAnsi" w:hAnsiTheme="minorHAnsi" w:cstheme="minorHAnsi"/>
          <w:sz w:val="22"/>
          <w:szCs w:val="22"/>
        </w:rPr>
      </w:pPr>
      <w:r w:rsidRPr="00D6366D">
        <w:rPr>
          <w:rFonts w:asciiTheme="minorHAnsi" w:hAnsiTheme="minorHAnsi" w:cstheme="minorHAnsi"/>
          <w:sz w:val="22"/>
          <w:szCs w:val="22"/>
          <w:rtl/>
        </w:rPr>
        <w:t>وبالاستناد إلى القضايا الأربع الرئيسية التي تم تناولها سابقًا، يُقدّم الاقتراح حلًا بديلًا من خلال</w:t>
      </w:r>
      <w:r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"1" </w:t>
      </w:r>
      <w:r w:rsidRPr="00D6366D">
        <w:rPr>
          <w:rFonts w:asciiTheme="minorHAnsi" w:hAnsiTheme="minorHAnsi" w:cstheme="minorHAnsi"/>
          <w:sz w:val="22"/>
          <w:szCs w:val="22"/>
          <w:rtl/>
        </w:rPr>
        <w:t>إنشاء إطار عالمي لحوكمة جمع وتوزيع العائدات، بما في ذلك الترخيص العابر للحدود؛</w:t>
      </w:r>
      <w:r w:rsidR="00FD69DC" w:rsidRPr="00D6366D">
        <w:rPr>
          <w:rFonts w:asciiTheme="minorHAnsi" w:hAnsiTheme="minorHAnsi" w:cstheme="minorHAnsi" w:hint="cs"/>
          <w:sz w:val="22"/>
          <w:szCs w:val="22"/>
          <w:rtl/>
        </w:rPr>
        <w:t xml:space="preserve"> و"2" </w:t>
      </w:r>
      <w:r w:rsidRPr="00D6366D">
        <w:rPr>
          <w:rFonts w:asciiTheme="minorHAnsi" w:hAnsiTheme="minorHAnsi" w:cstheme="minorHAnsi"/>
          <w:sz w:val="22"/>
          <w:szCs w:val="22"/>
          <w:rtl/>
        </w:rPr>
        <w:t>تعزيز اعتماد نظام معياري وحدوي لإنشاء "قاعدة بيانات موسيقية عالمية"، عبر تعاون متعدد القطاعات يشمل ال</w:t>
      </w:r>
      <w:r w:rsidR="00BA135D" w:rsidRPr="00D6366D">
        <w:rPr>
          <w:rFonts w:asciiTheme="minorHAnsi" w:hAnsiTheme="minorHAnsi" w:cstheme="minorHAnsi"/>
          <w:sz w:val="22"/>
          <w:szCs w:val="22"/>
          <w:rtl/>
        </w:rPr>
        <w:t>بلدان</w:t>
      </w:r>
      <w:r w:rsidRPr="00D6366D">
        <w:rPr>
          <w:rFonts w:asciiTheme="minorHAnsi" w:hAnsiTheme="minorHAnsi" w:cstheme="minorHAnsi"/>
          <w:sz w:val="22"/>
          <w:szCs w:val="22"/>
          <w:rtl/>
        </w:rPr>
        <w:t>، والشركات، وجمعيات المبدعين وأصحاب الحقوق، والمؤسسات الأكاديمية، والممارسين</w:t>
      </w:r>
      <w:r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كما يتماشى الاقتراح مع جدول أعمال الدورة الخامسة والأربعين للجنة الدائمة المعنية بحق المؤلف والحقوق المجاورة، التي تسعى إلى تعزيز "إطار قانوني دولي محتمل بشأن الحق في الحصول على مكافأة منصفة عن </w:t>
      </w:r>
      <w:r w:rsidR="00424189">
        <w:rPr>
          <w:rFonts w:asciiTheme="minorHAnsi" w:hAnsiTheme="minorHAnsi" w:cstheme="minorHAnsi"/>
          <w:sz w:val="22"/>
          <w:szCs w:val="22"/>
          <w:rtl/>
        </w:rPr>
        <w:t>حق المؤلف</w:t>
      </w:r>
      <w:r w:rsidRPr="00D6366D">
        <w:rPr>
          <w:rFonts w:asciiTheme="minorHAnsi" w:hAnsiTheme="minorHAnsi" w:cstheme="minorHAnsi"/>
          <w:sz w:val="22"/>
          <w:szCs w:val="22"/>
          <w:rtl/>
        </w:rPr>
        <w:t xml:space="preserve"> والحقوق المجاورة في البيئة الرقمية"، بما في ذلك نماذج جمع وتوزيع هذه المكافآت</w:t>
      </w:r>
      <w:r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ويُعد إصلاح حوكمة عائدات المصنفات الصوتية والسمعية البصرية في </w:t>
      </w:r>
      <w:r w:rsidRPr="00D6366D">
        <w:rPr>
          <w:rFonts w:asciiTheme="minorHAnsi" w:hAnsiTheme="minorHAnsi" w:cstheme="minorHAnsi"/>
          <w:sz w:val="22"/>
          <w:szCs w:val="22"/>
          <w:rtl/>
        </w:rPr>
        <w:lastRenderedPageBreak/>
        <w:t>البيئة الرقمية خطوة أولى نحو إرساء الأساس لتحقيق حقوق أخرى ذات صلة ب</w:t>
      </w:r>
      <w:r w:rsidR="00424189">
        <w:rPr>
          <w:rFonts w:asciiTheme="minorHAnsi" w:hAnsiTheme="minorHAnsi" w:cstheme="minorHAnsi"/>
          <w:sz w:val="22"/>
          <w:szCs w:val="22"/>
          <w:rtl/>
        </w:rPr>
        <w:t>حق المؤلف</w:t>
      </w:r>
      <w:r w:rsidRPr="00D6366D">
        <w:rPr>
          <w:rFonts w:asciiTheme="minorHAnsi" w:hAnsiTheme="minorHAnsi" w:cstheme="minorHAnsi"/>
          <w:sz w:val="22"/>
          <w:szCs w:val="22"/>
          <w:rtl/>
        </w:rPr>
        <w:t>، بما في ذلك تلك المتعلقة بالمحتوى الصحفي في المجال الرقمي، وذلك في إطار جهد أوسع لبناء منظومة رقمية تُعزّز الابتكار</w:t>
      </w:r>
      <w:r w:rsidRPr="00D6366D">
        <w:rPr>
          <w:rFonts w:asciiTheme="minorHAnsi" w:hAnsiTheme="minorHAnsi" w:cstheme="minorHAnsi"/>
          <w:sz w:val="22"/>
          <w:szCs w:val="22"/>
        </w:rPr>
        <w:t>.</w:t>
      </w:r>
      <w:r w:rsidR="00FD69DC"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ومن خلال هذا الاقتراح، لا تُؤكّد إندونيسيا فقط اهتمامها الوطني بحماية الفنانين المحليين، بل تُرسّخ أيضًا مكانتها كقوة دافعة في تشكيل منظومة عالمية أكثر توازنًا</w:t>
      </w:r>
      <w:r w:rsidRPr="00D6366D">
        <w:rPr>
          <w:rFonts w:asciiTheme="minorHAnsi" w:hAnsiTheme="minorHAnsi" w:cstheme="minorHAnsi"/>
          <w:sz w:val="22"/>
          <w:szCs w:val="22"/>
        </w:rPr>
        <w:t>.</w:t>
      </w:r>
    </w:p>
    <w:p w14:paraId="4AD1C2A7" w14:textId="7DA30734" w:rsidR="00BF4377" w:rsidRPr="00D6366D" w:rsidRDefault="00BF4377" w:rsidP="00514B2F">
      <w:pPr>
        <w:spacing w:after="240"/>
        <w:ind w:firstLine="567"/>
        <w:rPr>
          <w:rFonts w:asciiTheme="minorHAnsi" w:hAnsiTheme="minorHAnsi" w:cstheme="minorHAnsi"/>
          <w:sz w:val="22"/>
          <w:szCs w:val="22"/>
        </w:rPr>
      </w:pPr>
      <w:r w:rsidRPr="00D6366D">
        <w:rPr>
          <w:rFonts w:asciiTheme="minorHAnsi" w:hAnsiTheme="minorHAnsi" w:cstheme="minorHAnsi"/>
          <w:sz w:val="22"/>
          <w:szCs w:val="22"/>
          <w:rtl/>
        </w:rPr>
        <w:t>وأخيرًا، وبصفتها عضوًا في الويبو، تُجدد حكومة إندونيسيا التزامها برسالة المنظمة كما وردت في صكوكها التأسيسية، وتستمد الإلهام من سوابق قائمة مثل نظام مدريد، ونظام لاهاي، ونظام لشبونة، ومعاهدة التعاون بشأن البراءات. وفي هذا الإطار، يدعو الاقتراح إلى أن تضطلع الويبو بدور الإدارة المستقبلية للإطار العالمي لحوكمة العائدات، وأن تتولى دورًا أكثر فاعلية في معالجة الفوارق التنموية بين الدول الأعضاء</w:t>
      </w:r>
      <w:r w:rsidRPr="00D6366D">
        <w:rPr>
          <w:rFonts w:asciiTheme="minorHAnsi" w:hAnsiTheme="minorHAnsi" w:cstheme="minorHAnsi"/>
          <w:sz w:val="22"/>
          <w:szCs w:val="22"/>
        </w:rPr>
        <w:t>.</w:t>
      </w:r>
      <w:r w:rsidR="00514B2F"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 xml:space="preserve">ويُتوقّع أن يُسهم النهج المتعدد الأطراف تحت مظلة الويبو في بناء نظام منصف وشفاف وشامل ومستدام لحماية </w:t>
      </w:r>
      <w:r w:rsidR="00424189">
        <w:rPr>
          <w:rFonts w:asciiTheme="minorHAnsi" w:hAnsiTheme="minorHAnsi" w:cstheme="minorHAnsi"/>
          <w:sz w:val="22"/>
          <w:szCs w:val="22"/>
          <w:rtl/>
        </w:rPr>
        <w:t>حق المؤلف</w:t>
      </w:r>
      <w:r w:rsidRPr="00D6366D">
        <w:rPr>
          <w:rFonts w:asciiTheme="minorHAnsi" w:hAnsiTheme="minorHAnsi" w:cstheme="minorHAnsi"/>
          <w:sz w:val="22"/>
          <w:szCs w:val="22"/>
          <w:rtl/>
        </w:rPr>
        <w:t xml:space="preserve"> في المصنفات الصوتية والسمعية البصرية ضمن البيئة الرقمية</w:t>
      </w:r>
      <w:r w:rsidRPr="00D6366D">
        <w:rPr>
          <w:rFonts w:asciiTheme="minorHAnsi" w:hAnsiTheme="minorHAnsi" w:cstheme="minorHAnsi"/>
          <w:sz w:val="22"/>
          <w:szCs w:val="22"/>
        </w:rPr>
        <w:t>.</w:t>
      </w:r>
    </w:p>
    <w:p w14:paraId="6FEAFAE4" w14:textId="77777777" w:rsidR="00BF4377" w:rsidRPr="00D6366D" w:rsidRDefault="00BF4377" w:rsidP="004B62FC">
      <w:pPr>
        <w:spacing w:after="240"/>
        <w:rPr>
          <w:rFonts w:asciiTheme="minorHAnsi" w:hAnsiTheme="minorHAnsi" w:cstheme="minorHAnsi"/>
          <w:sz w:val="22"/>
          <w:szCs w:val="22"/>
          <w:rtl/>
        </w:rPr>
      </w:pPr>
    </w:p>
    <w:p w14:paraId="11F255D2" w14:textId="77777777" w:rsidR="00965B8F" w:rsidRPr="00D6366D" w:rsidRDefault="00965B8F" w:rsidP="004B62FC">
      <w:pPr>
        <w:spacing w:after="240"/>
        <w:rPr>
          <w:rFonts w:asciiTheme="minorHAnsi" w:hAnsiTheme="minorHAnsi" w:cstheme="minorHAnsi"/>
          <w:sz w:val="22"/>
          <w:szCs w:val="22"/>
          <w:rtl/>
        </w:rPr>
      </w:pPr>
    </w:p>
    <w:p w14:paraId="7707658F" w14:textId="77777777" w:rsidR="00965B8F" w:rsidRPr="00D6366D" w:rsidRDefault="00965B8F" w:rsidP="004B62FC">
      <w:pPr>
        <w:spacing w:after="240"/>
        <w:rPr>
          <w:rFonts w:asciiTheme="minorHAnsi" w:hAnsiTheme="minorHAnsi" w:cstheme="minorHAnsi"/>
          <w:sz w:val="22"/>
          <w:szCs w:val="22"/>
          <w:rtl/>
        </w:rPr>
      </w:pPr>
    </w:p>
    <w:p w14:paraId="0B604FBB" w14:textId="77777777" w:rsidR="000B092A" w:rsidRPr="00D6366D" w:rsidRDefault="000B092A" w:rsidP="00E317F2">
      <w:pPr>
        <w:spacing w:after="240"/>
        <w:rPr>
          <w:rFonts w:asciiTheme="minorHAnsi" w:hAnsiTheme="minorHAnsi" w:cstheme="minorHAnsi"/>
          <w:sz w:val="22"/>
          <w:szCs w:val="22"/>
          <w:rtl/>
          <w:lang w:val="en-US"/>
        </w:rPr>
      </w:pPr>
    </w:p>
    <w:p w14:paraId="6E3FB691" w14:textId="5CBBB83B" w:rsidR="004D30FB" w:rsidRPr="00D6366D" w:rsidRDefault="004D30FB" w:rsidP="009541AB">
      <w:pPr>
        <w:spacing w:after="240"/>
        <w:rPr>
          <w:rFonts w:asciiTheme="minorHAnsi" w:hAnsiTheme="minorHAnsi" w:cstheme="minorHAnsi"/>
          <w:sz w:val="22"/>
          <w:szCs w:val="22"/>
          <w:rtl/>
          <w:lang w:val="en-US"/>
        </w:rPr>
        <w:sectPr w:rsidR="004D30FB" w:rsidRPr="00D6366D" w:rsidSect="00047DEE">
          <w:headerReference w:type="default" r:id="rId15"/>
          <w:endnotePr>
            <w:numFmt w:val="decimal"/>
          </w:endnotePr>
          <w:pgSz w:w="11907" w:h="16840" w:code="9"/>
          <w:pgMar w:top="567" w:right="1418" w:bottom="1418" w:left="1134" w:header="510" w:footer="1021" w:gutter="0"/>
          <w:cols w:space="720"/>
          <w:titlePg/>
          <w:bidi/>
          <w:rtlGutter/>
          <w:docGrid w:linePitch="299"/>
        </w:sectPr>
      </w:pPr>
    </w:p>
    <w:p w14:paraId="6E43C177" w14:textId="197E538E" w:rsidR="0031772D" w:rsidRPr="00D6366D" w:rsidRDefault="00E317F2" w:rsidP="00965B8F">
      <w:pPr>
        <w:spacing w:after="240"/>
        <w:jc w:val="center"/>
        <w:rPr>
          <w:rFonts w:asciiTheme="minorHAnsi" w:hAnsiTheme="minorHAnsi" w:cstheme="minorHAnsi"/>
          <w:b/>
          <w:bCs/>
          <w:color w:val="1F497D" w:themeColor="text2"/>
          <w:sz w:val="28"/>
          <w:szCs w:val="28"/>
          <w:rtl/>
        </w:rPr>
      </w:pPr>
      <w:r w:rsidRPr="00D6366D">
        <w:rPr>
          <w:rFonts w:asciiTheme="minorHAnsi" w:hAnsiTheme="minorHAnsi" w:cstheme="minorHAnsi" w:hint="cs"/>
          <w:b/>
          <w:bCs/>
          <w:color w:val="1F497D" w:themeColor="text2"/>
          <w:sz w:val="28"/>
          <w:szCs w:val="28"/>
          <w:rtl/>
        </w:rPr>
        <w:lastRenderedPageBreak/>
        <w:t>المرفقات</w:t>
      </w:r>
    </w:p>
    <w:p w14:paraId="1F548BC6" w14:textId="070D5EFA" w:rsidR="00965B8F" w:rsidRPr="000B3D21" w:rsidRDefault="00E317F2" w:rsidP="00483EB5">
      <w:pPr>
        <w:pStyle w:val="Heading1"/>
        <w:rPr>
          <w:color w:val="auto"/>
          <w:rtl/>
        </w:rPr>
      </w:pPr>
      <w:r w:rsidRPr="000B3D21">
        <w:rPr>
          <w:rFonts w:hint="cs"/>
          <w:color w:val="auto"/>
          <w:rtl/>
        </w:rPr>
        <w:t>المرفق</w:t>
      </w:r>
      <w:r w:rsidR="00965B8F" w:rsidRPr="000B3D21">
        <w:rPr>
          <w:color w:val="auto"/>
          <w:rtl/>
        </w:rPr>
        <w:t xml:space="preserve"> الأول – تحديد التحديات متعددة الأقاليم في حوكمة </w:t>
      </w:r>
      <w:r w:rsidR="00424189" w:rsidRPr="000B3D21">
        <w:rPr>
          <w:color w:val="auto"/>
          <w:rtl/>
        </w:rPr>
        <w:t>حق المؤلف</w:t>
      </w:r>
      <w:r w:rsidR="00965B8F" w:rsidRPr="000B3D21">
        <w:rPr>
          <w:color w:val="auto"/>
          <w:rtl/>
        </w:rPr>
        <w:t xml:space="preserve"> في المصنفات الصوتية والسمعية البصرية ضمن البيئة الرقمية</w:t>
      </w:r>
      <w:r w:rsidR="00965B8F" w:rsidRPr="000B3D21">
        <w:rPr>
          <w:rFonts w:hint="cs"/>
          <w:color w:val="auto"/>
          <w:rtl/>
        </w:rPr>
        <w:t>..............................................................................................................</w:t>
      </w:r>
      <w:r w:rsidR="00D83E4D" w:rsidRPr="000B3D21">
        <w:rPr>
          <w:rFonts w:hint="cs"/>
          <w:color w:val="auto"/>
          <w:rtl/>
        </w:rPr>
        <w:t>.....................</w:t>
      </w:r>
      <w:r w:rsidR="00965B8F" w:rsidRPr="000B3D21">
        <w:rPr>
          <w:color w:val="auto"/>
          <w:rtl/>
        </w:rPr>
        <w:tab/>
      </w:r>
      <w:r w:rsidR="00965B8F" w:rsidRPr="000B3D21">
        <w:rPr>
          <w:rFonts w:hint="cs"/>
          <w:color w:val="auto"/>
          <w:rtl/>
        </w:rPr>
        <w:t>1</w:t>
      </w:r>
      <w:r w:rsidR="00F40193" w:rsidRPr="000B3D21">
        <w:rPr>
          <w:rFonts w:hint="cs"/>
          <w:color w:val="auto"/>
          <w:rtl/>
        </w:rPr>
        <w:t>4</w:t>
      </w:r>
    </w:p>
    <w:p w14:paraId="0FCF3383" w14:textId="4F4F7D7E" w:rsidR="00965B8F" w:rsidRPr="000B3D21" w:rsidRDefault="00965B8F" w:rsidP="00483EB5">
      <w:pPr>
        <w:pStyle w:val="Heading1"/>
        <w:rPr>
          <w:color w:val="auto"/>
          <w:rtl/>
        </w:rPr>
      </w:pPr>
      <w:r w:rsidRPr="000B3D21">
        <w:rPr>
          <w:color w:val="auto"/>
          <w:rtl/>
        </w:rPr>
        <w:t xml:space="preserve"> </w:t>
      </w:r>
      <w:r w:rsidR="00E317F2" w:rsidRPr="000B3D21">
        <w:rPr>
          <w:rFonts w:hint="cs"/>
          <w:color w:val="auto"/>
          <w:rtl/>
        </w:rPr>
        <w:t>المرفق</w:t>
      </w:r>
      <w:r w:rsidRPr="000B3D21">
        <w:rPr>
          <w:color w:val="auto"/>
          <w:rtl/>
        </w:rPr>
        <w:t xml:space="preserve"> الثاني – توضيح: نموذج التوزيع النسبي</w:t>
      </w:r>
      <w:r w:rsidRPr="000B3D21">
        <w:rPr>
          <w:color w:val="auto"/>
        </w:rPr>
        <w:t xml:space="preserve"> (PRM) </w:t>
      </w:r>
      <w:r w:rsidRPr="000B3D21">
        <w:rPr>
          <w:color w:val="auto"/>
          <w:rtl/>
        </w:rPr>
        <w:t>ونظام الدفع المرتكز على المستخدم</w:t>
      </w:r>
      <w:r w:rsidRPr="000B3D21">
        <w:rPr>
          <w:color w:val="auto"/>
        </w:rPr>
        <w:t xml:space="preserve"> (UCPS)</w:t>
      </w:r>
      <w:r w:rsidRPr="000B3D21">
        <w:rPr>
          <w:rFonts w:hint="cs"/>
          <w:color w:val="auto"/>
          <w:rtl/>
        </w:rPr>
        <w:t xml:space="preserve"> ...........</w:t>
      </w:r>
      <w:r w:rsidR="00D83E4D" w:rsidRPr="000B3D21">
        <w:rPr>
          <w:rFonts w:hint="cs"/>
          <w:color w:val="auto"/>
          <w:rtl/>
        </w:rPr>
        <w:t>...</w:t>
      </w:r>
      <w:r w:rsidR="00F40193" w:rsidRPr="000B3D21">
        <w:rPr>
          <w:rFonts w:hint="cs"/>
          <w:color w:val="auto"/>
          <w:rtl/>
        </w:rPr>
        <w:t>.</w:t>
      </w:r>
      <w:r w:rsidRPr="000B3D21">
        <w:rPr>
          <w:rFonts w:hint="cs"/>
          <w:color w:val="auto"/>
          <w:rtl/>
        </w:rPr>
        <w:t>1</w:t>
      </w:r>
      <w:r w:rsidR="00F40193" w:rsidRPr="000B3D21">
        <w:rPr>
          <w:rFonts w:hint="cs"/>
          <w:color w:val="auto"/>
          <w:rtl/>
        </w:rPr>
        <w:t>6</w:t>
      </w:r>
    </w:p>
    <w:p w14:paraId="6831E8A6" w14:textId="55ED549F" w:rsidR="00965B8F" w:rsidRPr="000B3D21" w:rsidRDefault="00E317F2" w:rsidP="00483EB5">
      <w:pPr>
        <w:pStyle w:val="Heading1"/>
        <w:rPr>
          <w:color w:val="auto"/>
        </w:rPr>
      </w:pPr>
      <w:r w:rsidRPr="000B3D21">
        <w:rPr>
          <w:rFonts w:hint="cs"/>
          <w:color w:val="auto"/>
          <w:rtl/>
        </w:rPr>
        <w:t>المرفق</w:t>
      </w:r>
      <w:r w:rsidR="00965B8F" w:rsidRPr="000B3D21">
        <w:rPr>
          <w:color w:val="auto"/>
          <w:rtl/>
        </w:rPr>
        <w:t xml:space="preserve"> الثالث – تحديد القضايا الوطنية والإقليمية في حوكمة </w:t>
      </w:r>
      <w:r w:rsidR="00424189" w:rsidRPr="000B3D21">
        <w:rPr>
          <w:color w:val="auto"/>
          <w:rtl/>
        </w:rPr>
        <w:t>حق المؤلف</w:t>
      </w:r>
      <w:r w:rsidR="00965B8F" w:rsidRPr="000B3D21">
        <w:rPr>
          <w:color w:val="auto"/>
          <w:rtl/>
        </w:rPr>
        <w:t xml:space="preserve"> بين شركات المنصات الرقمية وشركات الصحافة</w:t>
      </w:r>
      <w:r w:rsidR="00965B8F" w:rsidRPr="000B3D21">
        <w:rPr>
          <w:rFonts w:hint="cs"/>
          <w:color w:val="auto"/>
          <w:rtl/>
        </w:rPr>
        <w:t>....................................................................................................................</w:t>
      </w:r>
      <w:r w:rsidR="00D83E4D" w:rsidRPr="000B3D21">
        <w:rPr>
          <w:rFonts w:hint="cs"/>
          <w:color w:val="auto"/>
          <w:rtl/>
        </w:rPr>
        <w:t>..............</w:t>
      </w:r>
      <w:r w:rsidR="00965B8F" w:rsidRPr="000B3D21">
        <w:rPr>
          <w:rFonts w:hint="cs"/>
          <w:color w:val="auto"/>
          <w:rtl/>
        </w:rPr>
        <w:t>1</w:t>
      </w:r>
      <w:r w:rsidR="00F40193" w:rsidRPr="000B3D21">
        <w:rPr>
          <w:rFonts w:hint="cs"/>
          <w:color w:val="auto"/>
          <w:rtl/>
        </w:rPr>
        <w:t>8</w:t>
      </w:r>
    </w:p>
    <w:p w14:paraId="10495441" w14:textId="77777777" w:rsidR="00965B8F" w:rsidRPr="00D6366D" w:rsidRDefault="00965B8F" w:rsidP="00965B8F"/>
    <w:p w14:paraId="41EACF07" w14:textId="7E50A0CC" w:rsidR="00965B8F" w:rsidRPr="00D6366D" w:rsidRDefault="00965B8F" w:rsidP="00483EB5">
      <w:pPr>
        <w:pStyle w:val="Heading1"/>
        <w:rPr>
          <w:rtl/>
        </w:rPr>
      </w:pPr>
    </w:p>
    <w:p w14:paraId="12DED2F2" w14:textId="5F757809" w:rsidR="00965B8F" w:rsidRPr="00D6366D" w:rsidRDefault="00965B8F" w:rsidP="004B62FC">
      <w:pPr>
        <w:spacing w:after="240"/>
        <w:rPr>
          <w:rFonts w:asciiTheme="minorHAnsi" w:hAnsiTheme="minorHAnsi" w:cstheme="minorHAnsi"/>
          <w:sz w:val="22"/>
          <w:szCs w:val="22"/>
          <w:rtl/>
        </w:rPr>
        <w:sectPr w:rsidR="00965B8F" w:rsidRPr="00D6366D">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14B12AAC" w14:textId="6BBED18A" w:rsidR="000B3D21" w:rsidRPr="000B3D21" w:rsidRDefault="00E317F2" w:rsidP="000B3D21">
      <w:pPr>
        <w:pStyle w:val="Heading1"/>
        <w:rPr>
          <w:rtl/>
        </w:rPr>
      </w:pPr>
      <w:r w:rsidRPr="00D6366D">
        <w:rPr>
          <w:rFonts w:hint="cs"/>
          <w:rtl/>
        </w:rPr>
        <w:lastRenderedPageBreak/>
        <w:t>المرفق</w:t>
      </w:r>
      <w:r w:rsidR="00883A2F" w:rsidRPr="00D6366D">
        <w:rPr>
          <w:rtl/>
        </w:rPr>
        <w:t xml:space="preserve"> الأول – تحديد التحديات متعددة الأقاليم في حوكمة </w:t>
      </w:r>
      <w:r w:rsidR="00424189">
        <w:rPr>
          <w:rtl/>
        </w:rPr>
        <w:t>حق المؤلف</w:t>
      </w:r>
      <w:r w:rsidR="00883A2F" w:rsidRPr="00D6366D">
        <w:rPr>
          <w:rtl/>
        </w:rPr>
        <w:t xml:space="preserve"> في المصنفات الصوتية والسمعية البصرية ضمن البيئة الرقمية</w:t>
      </w:r>
    </w:p>
    <w:tbl>
      <w:tblPr>
        <w:tblStyle w:val="TableGrid"/>
        <w:bidiVisual/>
        <w:tblW w:w="0" w:type="auto"/>
        <w:jc w:val="right"/>
        <w:tblLook w:val="04A0" w:firstRow="1" w:lastRow="0" w:firstColumn="1" w:lastColumn="0" w:noHBand="0" w:noVBand="1"/>
      </w:tblPr>
      <w:tblGrid>
        <w:gridCol w:w="2887"/>
        <w:gridCol w:w="1245"/>
        <w:gridCol w:w="7200"/>
        <w:gridCol w:w="1529"/>
        <w:gridCol w:w="1814"/>
      </w:tblGrid>
      <w:tr w:rsidR="00B23129" w:rsidRPr="00D6366D" w14:paraId="74AE9EC3" w14:textId="77777777" w:rsidTr="00161230">
        <w:trPr>
          <w:cantSplit/>
          <w:tblHeader/>
          <w:jc w:val="right"/>
        </w:trPr>
        <w:tc>
          <w:tcPr>
            <w:tcW w:w="2887" w:type="dxa"/>
            <w:hideMark/>
          </w:tcPr>
          <w:p w14:paraId="1F925EF2" w14:textId="6F2779CB" w:rsidR="00883A2F" w:rsidRPr="00EA3A45" w:rsidRDefault="00883A2F" w:rsidP="000B3D21">
            <w:pPr>
              <w:spacing w:after="240"/>
              <w:jc w:val="center"/>
              <w:rPr>
                <w:rFonts w:asciiTheme="minorHAnsi" w:hAnsiTheme="minorHAnsi" w:cstheme="minorHAnsi"/>
                <w:b/>
                <w:bCs/>
                <w:sz w:val="22"/>
                <w:szCs w:val="22"/>
                <w:lang w:eastAsia="en-GB"/>
              </w:rPr>
            </w:pPr>
            <w:r w:rsidRPr="00EA3A45">
              <w:rPr>
                <w:rFonts w:asciiTheme="minorHAnsi" w:hAnsiTheme="minorHAnsi" w:cstheme="minorHAnsi"/>
                <w:b/>
                <w:bCs/>
                <w:sz w:val="22"/>
                <w:szCs w:val="22"/>
                <w:rtl/>
                <w:lang w:eastAsia="en-GB"/>
              </w:rPr>
              <w:t>القض</w:t>
            </w:r>
            <w:r w:rsidR="00E317F2" w:rsidRPr="00D6366D">
              <w:rPr>
                <w:rFonts w:asciiTheme="minorHAnsi" w:hAnsiTheme="minorHAnsi" w:cstheme="minorHAnsi" w:hint="cs"/>
                <w:b/>
                <w:bCs/>
                <w:sz w:val="22"/>
                <w:szCs w:val="22"/>
                <w:rtl/>
                <w:lang w:eastAsia="en-GB"/>
              </w:rPr>
              <w:t>ايا</w:t>
            </w:r>
            <w:r w:rsidRPr="00EA3A45">
              <w:rPr>
                <w:rFonts w:asciiTheme="minorHAnsi" w:hAnsiTheme="minorHAnsi" w:cstheme="minorHAnsi"/>
                <w:b/>
                <w:bCs/>
                <w:sz w:val="22"/>
                <w:szCs w:val="22"/>
                <w:rtl/>
                <w:lang w:eastAsia="en-GB"/>
              </w:rPr>
              <w:t xml:space="preserve"> الرئيسية</w:t>
            </w:r>
          </w:p>
        </w:tc>
        <w:tc>
          <w:tcPr>
            <w:tcW w:w="1245" w:type="dxa"/>
            <w:hideMark/>
          </w:tcPr>
          <w:p w14:paraId="4D513298" w14:textId="77777777" w:rsidR="00883A2F" w:rsidRPr="00EA3A45" w:rsidRDefault="00883A2F" w:rsidP="000B3D21">
            <w:pPr>
              <w:spacing w:after="240"/>
              <w:jc w:val="center"/>
              <w:rPr>
                <w:rFonts w:asciiTheme="minorHAnsi" w:hAnsiTheme="minorHAnsi" w:cstheme="minorHAnsi"/>
                <w:b/>
                <w:bCs/>
                <w:sz w:val="22"/>
                <w:szCs w:val="22"/>
                <w:lang w:eastAsia="en-GB"/>
              </w:rPr>
            </w:pPr>
            <w:r w:rsidRPr="00EA3A45">
              <w:rPr>
                <w:rFonts w:asciiTheme="minorHAnsi" w:hAnsiTheme="minorHAnsi" w:cstheme="minorHAnsi"/>
                <w:b/>
                <w:bCs/>
                <w:sz w:val="22"/>
                <w:szCs w:val="22"/>
                <w:rtl/>
                <w:lang w:eastAsia="en-GB"/>
              </w:rPr>
              <w:t>الجانب</w:t>
            </w:r>
          </w:p>
        </w:tc>
        <w:tc>
          <w:tcPr>
            <w:tcW w:w="7200" w:type="dxa"/>
            <w:hideMark/>
          </w:tcPr>
          <w:p w14:paraId="3F0ED267" w14:textId="77777777" w:rsidR="00883A2F" w:rsidRPr="00EA3A45" w:rsidRDefault="00883A2F" w:rsidP="000B3D21">
            <w:pPr>
              <w:spacing w:after="240"/>
              <w:jc w:val="center"/>
              <w:rPr>
                <w:rFonts w:asciiTheme="minorHAnsi" w:hAnsiTheme="minorHAnsi" w:cstheme="minorHAnsi"/>
                <w:b/>
                <w:bCs/>
                <w:sz w:val="22"/>
                <w:szCs w:val="22"/>
                <w:lang w:eastAsia="en-GB"/>
              </w:rPr>
            </w:pPr>
            <w:r w:rsidRPr="00EA3A45">
              <w:rPr>
                <w:rFonts w:asciiTheme="minorHAnsi" w:hAnsiTheme="minorHAnsi" w:cstheme="minorHAnsi"/>
                <w:b/>
                <w:bCs/>
                <w:sz w:val="22"/>
                <w:szCs w:val="22"/>
                <w:rtl/>
                <w:lang w:eastAsia="en-GB"/>
              </w:rPr>
              <w:t>تحديد المشكلة</w:t>
            </w:r>
          </w:p>
        </w:tc>
        <w:tc>
          <w:tcPr>
            <w:tcW w:w="1529" w:type="dxa"/>
            <w:hideMark/>
          </w:tcPr>
          <w:p w14:paraId="36AA8373" w14:textId="77777777" w:rsidR="00883A2F" w:rsidRPr="00EA3A45" w:rsidRDefault="00883A2F" w:rsidP="000B3D21">
            <w:pPr>
              <w:spacing w:after="240"/>
              <w:jc w:val="center"/>
              <w:rPr>
                <w:rFonts w:asciiTheme="minorHAnsi" w:hAnsiTheme="minorHAnsi" w:cstheme="minorHAnsi"/>
                <w:b/>
                <w:bCs/>
                <w:sz w:val="22"/>
                <w:szCs w:val="22"/>
                <w:lang w:eastAsia="en-GB"/>
              </w:rPr>
            </w:pPr>
            <w:r w:rsidRPr="00EA3A45">
              <w:rPr>
                <w:rFonts w:asciiTheme="minorHAnsi" w:hAnsiTheme="minorHAnsi" w:cstheme="minorHAnsi"/>
                <w:b/>
                <w:bCs/>
                <w:sz w:val="22"/>
                <w:szCs w:val="22"/>
                <w:rtl/>
                <w:lang w:eastAsia="en-GB"/>
              </w:rPr>
              <w:t>المنطقة</w:t>
            </w:r>
          </w:p>
        </w:tc>
        <w:tc>
          <w:tcPr>
            <w:tcW w:w="1814" w:type="dxa"/>
            <w:hideMark/>
          </w:tcPr>
          <w:p w14:paraId="468197F0" w14:textId="3CB4B9DE" w:rsidR="00523D55" w:rsidRPr="00EA3A45" w:rsidRDefault="00523D55" w:rsidP="000B3D21">
            <w:pPr>
              <w:spacing w:after="240"/>
              <w:jc w:val="center"/>
              <w:rPr>
                <w:rFonts w:asciiTheme="minorHAnsi" w:hAnsiTheme="minorHAnsi" w:cstheme="minorHAnsi"/>
                <w:b/>
                <w:bCs/>
                <w:sz w:val="22"/>
                <w:szCs w:val="22"/>
                <w:lang w:eastAsia="en-GB"/>
              </w:rPr>
            </w:pPr>
            <w:r w:rsidRPr="00D6366D">
              <w:rPr>
                <w:rFonts w:asciiTheme="minorHAnsi" w:hAnsiTheme="minorHAnsi" w:cstheme="minorHAnsi" w:hint="cs"/>
                <w:b/>
                <w:bCs/>
                <w:sz w:val="22"/>
                <w:szCs w:val="22"/>
                <w:rtl/>
                <w:lang w:eastAsia="en-GB"/>
              </w:rPr>
              <w:t>اللائحة التنظيمية</w:t>
            </w:r>
            <w:r w:rsidRPr="00905BD2">
              <w:rPr>
                <w:rFonts w:asciiTheme="minorHAnsi" w:hAnsiTheme="minorHAnsi" w:cstheme="minorHAnsi"/>
                <w:b/>
                <w:bCs/>
                <w:sz w:val="22"/>
                <w:szCs w:val="22"/>
                <w:rtl/>
                <w:lang w:eastAsia="en-GB"/>
              </w:rPr>
              <w:t xml:space="preserve"> </w:t>
            </w:r>
            <w:r w:rsidRPr="00D6366D">
              <w:rPr>
                <w:rFonts w:asciiTheme="minorHAnsi" w:hAnsiTheme="minorHAnsi" w:cstheme="minorHAnsi" w:hint="cs"/>
                <w:b/>
                <w:bCs/>
                <w:sz w:val="22"/>
                <w:szCs w:val="22"/>
                <w:rtl/>
                <w:lang w:eastAsia="en-GB"/>
              </w:rPr>
              <w:t>القائمة</w:t>
            </w:r>
          </w:p>
        </w:tc>
      </w:tr>
      <w:tr w:rsidR="00161230" w:rsidRPr="00D6366D" w14:paraId="5D9280F5" w14:textId="77777777" w:rsidTr="00161230">
        <w:trPr>
          <w:cantSplit/>
          <w:jc w:val="right"/>
        </w:trPr>
        <w:tc>
          <w:tcPr>
            <w:tcW w:w="2887" w:type="dxa"/>
            <w:vMerge w:val="restart"/>
            <w:vAlign w:val="center"/>
            <w:hideMark/>
          </w:tcPr>
          <w:p w14:paraId="6A0D911A" w14:textId="77777777" w:rsidR="00161230" w:rsidRPr="00EA3A45" w:rsidRDefault="00161230" w:rsidP="00161230">
            <w:pPr>
              <w:spacing w:after="240"/>
              <w:jc w:val="center"/>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حوكمة جمع وتوزيع العائدات</w:t>
            </w:r>
          </w:p>
        </w:tc>
        <w:tc>
          <w:tcPr>
            <w:tcW w:w="1245" w:type="dxa"/>
            <w:vMerge w:val="restart"/>
            <w:vAlign w:val="center"/>
            <w:hideMark/>
          </w:tcPr>
          <w:p w14:paraId="258492CD" w14:textId="46DEA0D2" w:rsidR="00161230" w:rsidRPr="00EA3A45" w:rsidRDefault="00161230" w:rsidP="00161230">
            <w:pPr>
              <w:spacing w:after="240"/>
              <w:jc w:val="center"/>
              <w:rPr>
                <w:rFonts w:asciiTheme="minorHAnsi" w:hAnsiTheme="minorHAnsi" w:cstheme="minorHAnsi"/>
                <w:sz w:val="22"/>
                <w:szCs w:val="22"/>
                <w:lang w:eastAsia="en-GB"/>
              </w:rPr>
            </w:pPr>
            <w:r w:rsidRPr="00D6366D">
              <w:rPr>
                <w:rFonts w:asciiTheme="minorHAnsi" w:hAnsiTheme="minorHAnsi" w:cstheme="minorHAnsi" w:hint="cs"/>
                <w:sz w:val="22"/>
                <w:szCs w:val="22"/>
                <w:rtl/>
                <w:lang w:eastAsia="en-GB"/>
              </w:rPr>
              <w:t>الإنصاف</w:t>
            </w:r>
            <w:r w:rsidRPr="00EA3A45">
              <w:rPr>
                <w:rFonts w:asciiTheme="minorHAnsi" w:hAnsiTheme="minorHAnsi" w:cstheme="minorHAnsi"/>
                <w:sz w:val="22"/>
                <w:szCs w:val="22"/>
                <w:rtl/>
                <w:lang w:eastAsia="en-GB"/>
              </w:rPr>
              <w:t xml:space="preserve"> والشمول</w:t>
            </w:r>
          </w:p>
        </w:tc>
        <w:tc>
          <w:tcPr>
            <w:tcW w:w="7200" w:type="dxa"/>
            <w:hideMark/>
          </w:tcPr>
          <w:p w14:paraId="6A007BB7" w14:textId="4B0CDCB9"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اختلافات في التنظيم بين منظمات الإدارة الجماعية</w:t>
            </w:r>
            <w:r w:rsidRPr="00EA3A45">
              <w:rPr>
                <w:rFonts w:asciiTheme="minorHAnsi" w:hAnsiTheme="minorHAnsi" w:cstheme="minorHAnsi"/>
                <w:sz w:val="22"/>
                <w:szCs w:val="22"/>
                <w:lang w:eastAsia="en-GB"/>
              </w:rPr>
              <w:t xml:space="preserve"> (CMOs) </w:t>
            </w:r>
            <w:r w:rsidRPr="00EA3A45">
              <w:rPr>
                <w:rFonts w:asciiTheme="minorHAnsi" w:hAnsiTheme="minorHAnsi" w:cstheme="minorHAnsi"/>
                <w:sz w:val="22"/>
                <w:szCs w:val="22"/>
                <w:rtl/>
                <w:lang w:eastAsia="en-GB"/>
              </w:rPr>
              <w:t>والكيانات الموسيقية المستقلة</w:t>
            </w:r>
            <w:r w:rsidRPr="00EA3A45">
              <w:rPr>
                <w:rFonts w:asciiTheme="minorHAnsi" w:hAnsiTheme="minorHAnsi" w:cstheme="minorHAnsi"/>
                <w:sz w:val="22"/>
                <w:szCs w:val="22"/>
                <w:lang w:eastAsia="en-GB"/>
              </w:rPr>
              <w:t xml:space="preserve"> </w:t>
            </w:r>
            <w:r w:rsidRPr="00D6366D">
              <w:rPr>
                <w:rFonts w:asciiTheme="minorHAnsi" w:hAnsiTheme="minorHAnsi" w:cstheme="minorHAnsi" w:hint="cs"/>
                <w:sz w:val="22"/>
                <w:szCs w:val="22"/>
                <w:rtl/>
                <w:lang w:eastAsia="en-GB"/>
              </w:rPr>
              <w:t>(</w:t>
            </w:r>
            <w:r w:rsidRPr="00EA3A45">
              <w:rPr>
                <w:rFonts w:asciiTheme="minorHAnsi" w:hAnsiTheme="minorHAnsi" w:cstheme="minorHAnsi"/>
                <w:sz w:val="22"/>
                <w:szCs w:val="22"/>
                <w:lang w:eastAsia="en-GB"/>
              </w:rPr>
              <w:t>(IMEs</w:t>
            </w:r>
            <w:r w:rsidRPr="00D6366D">
              <w:rPr>
                <w:rFonts w:asciiTheme="minorHAnsi" w:hAnsiTheme="minorHAnsi" w:cstheme="minorHAnsi" w:hint="cs"/>
                <w:sz w:val="22"/>
                <w:szCs w:val="22"/>
                <w:rtl/>
                <w:lang w:eastAsia="en-GB"/>
              </w:rPr>
              <w:t>.</w:t>
            </w:r>
          </w:p>
        </w:tc>
        <w:tc>
          <w:tcPr>
            <w:tcW w:w="1529" w:type="dxa"/>
            <w:hideMark/>
          </w:tcPr>
          <w:p w14:paraId="2F9712FE" w14:textId="77777777"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الاتحاد الأوروبي</w:t>
            </w:r>
          </w:p>
        </w:tc>
        <w:tc>
          <w:tcPr>
            <w:tcW w:w="1814" w:type="dxa"/>
            <w:hideMark/>
          </w:tcPr>
          <w:p w14:paraId="51C0693F" w14:textId="79A40CEC"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التوجيهات </w:t>
            </w:r>
            <w:r w:rsidRPr="00D6366D">
              <w:rPr>
                <w:rFonts w:asciiTheme="minorHAnsi" w:hAnsiTheme="minorHAnsi" w:cstheme="minorHAnsi"/>
                <w:spacing w:val="-2"/>
                <w:sz w:val="22"/>
                <w:szCs w:val="22"/>
                <w:lang w:eastAsia="en-US"/>
              </w:rPr>
              <w:t>2014/26/EU</w:t>
            </w:r>
          </w:p>
        </w:tc>
      </w:tr>
      <w:tr w:rsidR="00161230" w:rsidRPr="00D6366D" w14:paraId="7EBA88B6" w14:textId="77777777" w:rsidTr="00161230">
        <w:trPr>
          <w:cantSplit/>
          <w:jc w:val="right"/>
        </w:trPr>
        <w:tc>
          <w:tcPr>
            <w:tcW w:w="2887" w:type="dxa"/>
            <w:vMerge/>
            <w:hideMark/>
          </w:tcPr>
          <w:p w14:paraId="586A267F"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hideMark/>
          </w:tcPr>
          <w:p w14:paraId="7B53BAC3" w14:textId="77777777" w:rsidR="00161230" w:rsidRPr="00EA3A45" w:rsidRDefault="00161230" w:rsidP="000B3D21">
            <w:pPr>
              <w:spacing w:after="240"/>
              <w:rPr>
                <w:rFonts w:asciiTheme="minorHAnsi" w:hAnsiTheme="minorHAnsi" w:cstheme="minorHAnsi"/>
                <w:sz w:val="22"/>
                <w:szCs w:val="22"/>
                <w:lang w:eastAsia="en-GB"/>
              </w:rPr>
            </w:pPr>
          </w:p>
        </w:tc>
        <w:tc>
          <w:tcPr>
            <w:tcW w:w="7200" w:type="dxa"/>
            <w:hideMark/>
          </w:tcPr>
          <w:p w14:paraId="5630C8DE" w14:textId="58B082B9"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احتمال وجود منافسة غير </w:t>
            </w:r>
            <w:r w:rsidRPr="00D6366D">
              <w:rPr>
                <w:rFonts w:asciiTheme="minorHAnsi" w:hAnsiTheme="minorHAnsi" w:cstheme="minorHAnsi"/>
                <w:sz w:val="22"/>
                <w:szCs w:val="22"/>
                <w:rtl/>
                <w:lang w:eastAsia="en-GB"/>
              </w:rPr>
              <w:t>منصف</w:t>
            </w:r>
            <w:r w:rsidRPr="00EA3A45">
              <w:rPr>
                <w:rFonts w:asciiTheme="minorHAnsi" w:hAnsiTheme="minorHAnsi" w:cstheme="minorHAnsi"/>
                <w:sz w:val="22"/>
                <w:szCs w:val="22"/>
                <w:rtl/>
                <w:lang w:eastAsia="en-GB"/>
              </w:rPr>
              <w:t xml:space="preserve">ة </w:t>
            </w:r>
            <w:r w:rsidRPr="00D6366D">
              <w:rPr>
                <w:rFonts w:asciiTheme="minorHAnsi" w:hAnsiTheme="minorHAnsi" w:cstheme="minorHAnsi" w:hint="cs"/>
                <w:sz w:val="22"/>
                <w:szCs w:val="22"/>
                <w:rtl/>
                <w:lang w:eastAsia="en-GB"/>
              </w:rPr>
              <w:t>بين</w:t>
            </w:r>
            <w:r w:rsidRPr="00D6366D">
              <w:rPr>
                <w:rFonts w:asciiTheme="minorHAnsi" w:hAnsiTheme="minorHAnsi" w:cstheme="minorHAnsi"/>
                <w:sz w:val="22"/>
                <w:szCs w:val="22"/>
                <w:lang w:eastAsia="en-GB"/>
              </w:rPr>
              <w:t xml:space="preserve"> </w:t>
            </w:r>
            <w:r w:rsidRPr="00D6366D">
              <w:rPr>
                <w:rFonts w:asciiTheme="minorHAnsi" w:hAnsiTheme="minorHAnsi" w:cstheme="minorHAnsi" w:hint="cs"/>
                <w:sz w:val="22"/>
                <w:szCs w:val="22"/>
                <w:rtl/>
                <w:lang w:eastAsia="en-GB"/>
              </w:rPr>
              <w:t>منظمات</w:t>
            </w:r>
            <w:r w:rsidRPr="00EA3A45">
              <w:rPr>
                <w:rFonts w:asciiTheme="minorHAnsi" w:hAnsiTheme="minorHAnsi" w:cstheme="minorHAnsi"/>
                <w:sz w:val="22"/>
                <w:szCs w:val="22"/>
                <w:rtl/>
                <w:lang w:eastAsia="en-GB"/>
              </w:rPr>
              <w:t xml:space="preserve"> الإدارة الجماعية</w:t>
            </w:r>
            <w:r w:rsidRPr="00EA3A45">
              <w:rPr>
                <w:rFonts w:asciiTheme="minorHAnsi" w:hAnsiTheme="minorHAnsi" w:cstheme="minorHAnsi"/>
                <w:sz w:val="22"/>
                <w:szCs w:val="22"/>
                <w:lang w:eastAsia="en-GB"/>
              </w:rPr>
              <w:t xml:space="preserve"> (CMOs) </w:t>
            </w:r>
            <w:r w:rsidRPr="00EA3A45">
              <w:rPr>
                <w:rFonts w:asciiTheme="minorHAnsi" w:hAnsiTheme="minorHAnsi" w:cstheme="minorHAnsi"/>
                <w:sz w:val="22"/>
                <w:szCs w:val="22"/>
                <w:rtl/>
                <w:lang w:eastAsia="en-GB"/>
              </w:rPr>
              <w:t>والكيانات الموسيقية المستقلة</w:t>
            </w:r>
            <w:r w:rsidRPr="00EA3A45">
              <w:rPr>
                <w:rFonts w:asciiTheme="minorHAnsi" w:hAnsiTheme="minorHAnsi" w:cstheme="minorHAnsi"/>
                <w:sz w:val="22"/>
                <w:szCs w:val="22"/>
                <w:lang w:eastAsia="en-GB"/>
              </w:rPr>
              <w:t xml:space="preserve"> </w:t>
            </w:r>
            <w:r w:rsidRPr="00D6366D">
              <w:rPr>
                <w:rFonts w:asciiTheme="minorHAnsi" w:hAnsiTheme="minorHAnsi" w:cstheme="minorHAnsi" w:hint="cs"/>
                <w:sz w:val="22"/>
                <w:szCs w:val="22"/>
                <w:rtl/>
                <w:lang w:eastAsia="en-GB"/>
              </w:rPr>
              <w:t>(</w:t>
            </w:r>
            <w:r w:rsidRPr="00EA3A45">
              <w:rPr>
                <w:rFonts w:asciiTheme="minorHAnsi" w:hAnsiTheme="minorHAnsi" w:cstheme="minorHAnsi"/>
                <w:sz w:val="22"/>
                <w:szCs w:val="22"/>
                <w:lang w:eastAsia="en-GB"/>
              </w:rPr>
              <w:t>(IMEs</w:t>
            </w:r>
            <w:r w:rsidRPr="00D6366D">
              <w:rPr>
                <w:rFonts w:asciiTheme="minorHAnsi" w:hAnsiTheme="minorHAnsi" w:cstheme="minorHAnsi" w:hint="cs"/>
                <w:sz w:val="22"/>
                <w:szCs w:val="22"/>
                <w:rtl/>
                <w:lang w:eastAsia="en-GB"/>
              </w:rPr>
              <w:t>.</w:t>
            </w:r>
          </w:p>
        </w:tc>
        <w:tc>
          <w:tcPr>
            <w:tcW w:w="1529" w:type="dxa"/>
            <w:hideMark/>
          </w:tcPr>
          <w:p w14:paraId="2896DA92" w14:textId="5EB41932"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كينيا – </w:t>
            </w:r>
            <w:r>
              <w:rPr>
                <w:rFonts w:asciiTheme="minorHAnsi" w:hAnsiTheme="minorHAnsi" w:cstheme="minorHAnsi" w:hint="cs"/>
                <w:sz w:val="22"/>
                <w:szCs w:val="22"/>
                <w:rtl/>
                <w:lang w:eastAsia="en-GB"/>
              </w:rPr>
              <w:t>أ</w:t>
            </w:r>
            <w:r w:rsidRPr="00EA3A45">
              <w:rPr>
                <w:rFonts w:asciiTheme="minorHAnsi" w:hAnsiTheme="minorHAnsi" w:cstheme="minorHAnsi"/>
                <w:sz w:val="22"/>
                <w:szCs w:val="22"/>
                <w:rtl/>
                <w:lang w:eastAsia="en-GB"/>
              </w:rPr>
              <w:t>فريقيا</w:t>
            </w:r>
          </w:p>
        </w:tc>
        <w:tc>
          <w:tcPr>
            <w:tcW w:w="1814" w:type="dxa"/>
            <w:vMerge w:val="restart"/>
            <w:vAlign w:val="center"/>
            <w:hideMark/>
          </w:tcPr>
          <w:p w14:paraId="3E4BD86C" w14:textId="345612FD" w:rsidR="00161230" w:rsidRPr="00EA3A45" w:rsidRDefault="00161230" w:rsidP="00161230">
            <w:pPr>
              <w:spacing w:after="240"/>
              <w:jc w:val="center"/>
              <w:rPr>
                <w:rFonts w:asciiTheme="minorHAnsi" w:hAnsiTheme="minorHAnsi" w:cstheme="minorHAnsi"/>
                <w:sz w:val="22"/>
                <w:szCs w:val="22"/>
                <w:rtl/>
                <w:lang w:val="en-US" w:eastAsia="en-GB"/>
              </w:rPr>
            </w:pPr>
            <w:r w:rsidRPr="00D6366D">
              <w:rPr>
                <w:rFonts w:asciiTheme="minorHAnsi" w:hAnsiTheme="minorHAnsi" w:cstheme="minorHAnsi" w:hint="cs"/>
                <w:sz w:val="22"/>
                <w:szCs w:val="22"/>
                <w:rtl/>
                <w:lang w:eastAsia="en-GB"/>
              </w:rPr>
              <w:t>قانون</w:t>
            </w:r>
            <w:r w:rsidRPr="00EA3A45">
              <w:rPr>
                <w:rFonts w:asciiTheme="minorHAnsi" w:hAnsiTheme="minorHAnsi" w:cstheme="minorHAnsi"/>
                <w:sz w:val="22"/>
                <w:szCs w:val="22"/>
                <w:rtl/>
                <w:lang w:eastAsia="en-GB"/>
              </w:rPr>
              <w:t xml:space="preserve"> حق المؤلف الخاصة ب</w:t>
            </w:r>
            <w:r w:rsidRPr="00D6366D">
              <w:rPr>
                <w:rFonts w:asciiTheme="minorHAnsi" w:hAnsiTheme="minorHAnsi" w:cstheme="minorHAnsi" w:hint="cs"/>
                <w:sz w:val="22"/>
                <w:szCs w:val="22"/>
                <w:rtl/>
                <w:lang w:eastAsia="en-GB"/>
              </w:rPr>
              <w:t>ال</w:t>
            </w:r>
            <w:r w:rsidRPr="00EA3A45">
              <w:rPr>
                <w:rFonts w:asciiTheme="minorHAnsi" w:hAnsiTheme="minorHAnsi" w:cstheme="minorHAnsi"/>
                <w:sz w:val="22"/>
                <w:szCs w:val="22"/>
                <w:rtl/>
                <w:lang w:eastAsia="en-GB"/>
              </w:rPr>
              <w:t xml:space="preserve">دول </w:t>
            </w:r>
            <w:r w:rsidRPr="00D6366D">
              <w:rPr>
                <w:rFonts w:asciiTheme="minorHAnsi" w:hAnsiTheme="minorHAnsi" w:cstheme="minorHAnsi" w:hint="cs"/>
                <w:sz w:val="22"/>
                <w:szCs w:val="22"/>
                <w:rtl/>
                <w:lang w:eastAsia="en-GB"/>
              </w:rPr>
              <w:t>ال</w:t>
            </w:r>
            <w:r w:rsidRPr="00EA3A45">
              <w:rPr>
                <w:rFonts w:asciiTheme="minorHAnsi" w:hAnsiTheme="minorHAnsi" w:cstheme="minorHAnsi"/>
                <w:sz w:val="22"/>
                <w:szCs w:val="22"/>
                <w:rtl/>
                <w:lang w:eastAsia="en-GB"/>
              </w:rPr>
              <w:t>أعضاء</w:t>
            </w:r>
            <w:r w:rsidRPr="00EA3A45">
              <w:rPr>
                <w:rFonts w:asciiTheme="minorHAnsi" w:hAnsiTheme="minorHAnsi" w:cstheme="minorHAnsi"/>
                <w:sz w:val="22"/>
                <w:szCs w:val="22"/>
                <w:lang w:eastAsia="en-GB"/>
              </w:rPr>
              <w:t xml:space="preserve"> </w:t>
            </w:r>
            <w:r w:rsidRPr="00D6366D">
              <w:rPr>
                <w:rFonts w:asciiTheme="minorHAnsi" w:hAnsiTheme="minorHAnsi" w:cstheme="minorHAnsi"/>
                <w:sz w:val="22"/>
                <w:szCs w:val="22"/>
                <w:rtl/>
              </w:rPr>
              <w:t>في</w:t>
            </w:r>
            <w:r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المنظمة الإقليمية الإفريقية للملكية الفكرية</w:t>
            </w:r>
          </w:p>
        </w:tc>
      </w:tr>
      <w:tr w:rsidR="00161230" w:rsidRPr="00D6366D" w14:paraId="520CA2DB" w14:textId="77777777" w:rsidTr="00161230">
        <w:trPr>
          <w:cantSplit/>
          <w:jc w:val="right"/>
        </w:trPr>
        <w:tc>
          <w:tcPr>
            <w:tcW w:w="2887" w:type="dxa"/>
            <w:vMerge/>
            <w:hideMark/>
          </w:tcPr>
          <w:p w14:paraId="551BBA62"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hideMark/>
          </w:tcPr>
          <w:p w14:paraId="23CA1CA4" w14:textId="77777777" w:rsidR="00161230" w:rsidRPr="00EA3A45" w:rsidRDefault="00161230" w:rsidP="000B3D21">
            <w:pPr>
              <w:spacing w:after="240"/>
              <w:rPr>
                <w:rFonts w:asciiTheme="minorHAnsi" w:hAnsiTheme="minorHAnsi" w:cstheme="minorHAnsi"/>
                <w:sz w:val="22"/>
                <w:szCs w:val="22"/>
                <w:lang w:eastAsia="en-GB"/>
              </w:rPr>
            </w:pPr>
          </w:p>
        </w:tc>
        <w:tc>
          <w:tcPr>
            <w:tcW w:w="7200" w:type="dxa"/>
            <w:hideMark/>
          </w:tcPr>
          <w:p w14:paraId="1BB98DA8" w14:textId="41FA5B97" w:rsidR="00161230" w:rsidRPr="00EA3A45" w:rsidRDefault="00161230" w:rsidP="000B3D21">
            <w:pPr>
              <w:spacing w:after="240"/>
              <w:rPr>
                <w:rFonts w:asciiTheme="minorHAnsi" w:hAnsiTheme="minorHAnsi" w:cstheme="minorHAnsi"/>
                <w:sz w:val="22"/>
                <w:szCs w:val="22"/>
                <w:rtl/>
                <w:lang w:val="en-US" w:eastAsia="en-GB"/>
              </w:rPr>
            </w:pPr>
            <w:r w:rsidRPr="00EA3A45">
              <w:rPr>
                <w:rFonts w:asciiTheme="minorHAnsi" w:hAnsiTheme="minorHAnsi" w:cstheme="minorHAnsi"/>
                <w:sz w:val="22"/>
                <w:szCs w:val="22"/>
                <w:rtl/>
                <w:lang w:eastAsia="en-GB"/>
              </w:rPr>
              <w:t xml:space="preserve">حوكمة غير مثلى لرسوم الإدارة. </w:t>
            </w:r>
            <w:r w:rsidRPr="00D6366D">
              <w:rPr>
                <w:rFonts w:asciiTheme="minorHAnsi" w:hAnsiTheme="minorHAnsi" w:cstheme="minorHAnsi" w:hint="cs"/>
                <w:sz w:val="22"/>
                <w:szCs w:val="22"/>
                <w:rtl/>
                <w:lang w:eastAsia="en-GB"/>
              </w:rPr>
              <w:t>و</w:t>
            </w:r>
            <w:r w:rsidRPr="00EA3A45">
              <w:rPr>
                <w:rFonts w:asciiTheme="minorHAnsi" w:hAnsiTheme="minorHAnsi" w:cstheme="minorHAnsi"/>
                <w:sz w:val="22"/>
                <w:szCs w:val="22"/>
                <w:rtl/>
                <w:lang w:eastAsia="en-GB"/>
              </w:rPr>
              <w:t>غياب سقف متفق عليه لرسوم الإدارة يسمح بفرض اقتطاعات مرتفعة بشكل غير متناسب (20–40</w:t>
            </w:r>
            <w:r w:rsidRPr="00EA3A45">
              <w:rPr>
                <w:rFonts w:asciiTheme="minorHAnsi" w:hAnsiTheme="minorHAnsi" w:cstheme="minorHAnsi"/>
                <w:sz w:val="22"/>
                <w:szCs w:val="22"/>
                <w:lang w:eastAsia="en-GB"/>
              </w:rPr>
              <w:t>%</w:t>
            </w:r>
            <w:r w:rsidRPr="00D6366D">
              <w:rPr>
                <w:rFonts w:asciiTheme="minorHAnsi" w:hAnsiTheme="minorHAnsi" w:cstheme="minorHAnsi" w:hint="cs"/>
                <w:sz w:val="22"/>
                <w:szCs w:val="22"/>
                <w:rtl/>
                <w:lang w:eastAsia="en-GB"/>
              </w:rPr>
              <w:t>)</w:t>
            </w:r>
            <w:r w:rsidRPr="00EA3A45">
              <w:rPr>
                <w:rFonts w:asciiTheme="minorHAnsi" w:hAnsiTheme="minorHAnsi" w:cstheme="minorHAnsi"/>
                <w:sz w:val="22"/>
                <w:szCs w:val="22"/>
                <w:lang w:eastAsia="en-GB"/>
              </w:rPr>
              <w:t>.</w:t>
            </w:r>
          </w:p>
        </w:tc>
        <w:tc>
          <w:tcPr>
            <w:tcW w:w="1529" w:type="dxa"/>
            <w:hideMark/>
          </w:tcPr>
          <w:p w14:paraId="387C23D9" w14:textId="4BB559C7" w:rsidR="00161230" w:rsidRPr="00EA3A45" w:rsidRDefault="00161230" w:rsidP="000B3D21">
            <w:pPr>
              <w:spacing w:after="240"/>
              <w:rPr>
                <w:rFonts w:asciiTheme="minorHAnsi" w:hAnsiTheme="minorHAnsi" w:cstheme="minorHAnsi"/>
                <w:sz w:val="22"/>
                <w:szCs w:val="22"/>
                <w:lang w:eastAsia="en-GB"/>
              </w:rPr>
            </w:pPr>
            <w:r>
              <w:rPr>
                <w:rFonts w:asciiTheme="minorHAnsi" w:hAnsiTheme="minorHAnsi" w:cstheme="minorHAnsi" w:hint="cs"/>
                <w:sz w:val="22"/>
                <w:szCs w:val="22"/>
                <w:rtl/>
                <w:lang w:eastAsia="en-GB"/>
              </w:rPr>
              <w:t>أ</w:t>
            </w:r>
            <w:r w:rsidRPr="00EA3A45">
              <w:rPr>
                <w:rFonts w:asciiTheme="minorHAnsi" w:hAnsiTheme="minorHAnsi" w:cstheme="minorHAnsi"/>
                <w:sz w:val="22"/>
                <w:szCs w:val="22"/>
                <w:rtl/>
                <w:lang w:eastAsia="en-GB"/>
              </w:rPr>
              <w:t>فريقيا</w:t>
            </w:r>
          </w:p>
        </w:tc>
        <w:tc>
          <w:tcPr>
            <w:tcW w:w="1814" w:type="dxa"/>
            <w:vMerge/>
            <w:hideMark/>
          </w:tcPr>
          <w:p w14:paraId="0D78100E" w14:textId="6692021D" w:rsidR="00161230" w:rsidRPr="00EA3A45" w:rsidRDefault="00161230" w:rsidP="000B3D21">
            <w:pPr>
              <w:spacing w:after="240"/>
              <w:rPr>
                <w:rFonts w:asciiTheme="minorHAnsi" w:hAnsiTheme="minorHAnsi" w:cstheme="minorHAnsi"/>
                <w:sz w:val="22"/>
                <w:szCs w:val="22"/>
                <w:lang w:eastAsia="en-GB"/>
              </w:rPr>
            </w:pPr>
          </w:p>
        </w:tc>
      </w:tr>
      <w:tr w:rsidR="00161230" w:rsidRPr="00D6366D" w14:paraId="67E25F48" w14:textId="77777777" w:rsidTr="00161230">
        <w:trPr>
          <w:cantSplit/>
          <w:jc w:val="right"/>
        </w:trPr>
        <w:tc>
          <w:tcPr>
            <w:tcW w:w="2887" w:type="dxa"/>
            <w:vMerge/>
            <w:hideMark/>
          </w:tcPr>
          <w:p w14:paraId="49D0871F"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val="restart"/>
            <w:vAlign w:val="center"/>
            <w:hideMark/>
          </w:tcPr>
          <w:p w14:paraId="5FDC88C0" w14:textId="77777777" w:rsidR="00161230" w:rsidRPr="00EA3A45" w:rsidRDefault="00161230" w:rsidP="00161230">
            <w:pPr>
              <w:spacing w:after="240"/>
              <w:jc w:val="center"/>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الشفافية</w:t>
            </w:r>
          </w:p>
        </w:tc>
        <w:tc>
          <w:tcPr>
            <w:tcW w:w="7200" w:type="dxa"/>
            <w:hideMark/>
          </w:tcPr>
          <w:p w14:paraId="2A771B72" w14:textId="52F74D54"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وظائف إشرافية محدودة </w:t>
            </w:r>
            <w:r w:rsidRPr="00D6366D">
              <w:rPr>
                <w:rFonts w:asciiTheme="minorHAnsi" w:hAnsiTheme="minorHAnsi" w:cstheme="minorHAnsi" w:hint="cs"/>
                <w:sz w:val="22"/>
                <w:szCs w:val="22"/>
                <w:rtl/>
                <w:lang w:eastAsia="en-GB"/>
              </w:rPr>
              <w:t>لدى</w:t>
            </w:r>
            <w:r w:rsidRPr="00D6366D">
              <w:rPr>
                <w:rFonts w:asciiTheme="minorHAnsi" w:hAnsiTheme="minorHAnsi" w:cstheme="minorHAnsi"/>
                <w:sz w:val="22"/>
                <w:szCs w:val="22"/>
                <w:lang w:eastAsia="en-GB"/>
              </w:rPr>
              <w:t xml:space="preserve"> </w:t>
            </w:r>
            <w:r w:rsidRPr="00D6366D">
              <w:rPr>
                <w:rFonts w:asciiTheme="minorHAnsi" w:hAnsiTheme="minorHAnsi" w:cstheme="minorHAnsi" w:hint="cs"/>
                <w:sz w:val="22"/>
                <w:szCs w:val="22"/>
                <w:rtl/>
                <w:lang w:eastAsia="en-GB"/>
              </w:rPr>
              <w:t>منظمات</w:t>
            </w:r>
            <w:r w:rsidRPr="00EA3A45">
              <w:rPr>
                <w:rFonts w:asciiTheme="minorHAnsi" w:hAnsiTheme="minorHAnsi" w:cstheme="minorHAnsi"/>
                <w:sz w:val="22"/>
                <w:szCs w:val="22"/>
                <w:rtl/>
                <w:lang w:eastAsia="en-GB"/>
              </w:rPr>
              <w:t xml:space="preserve"> الإدارة </w:t>
            </w:r>
            <w:r w:rsidRPr="00D6366D">
              <w:rPr>
                <w:rFonts w:asciiTheme="minorHAnsi" w:hAnsiTheme="minorHAnsi" w:cstheme="minorHAnsi" w:hint="cs"/>
                <w:sz w:val="22"/>
                <w:szCs w:val="22"/>
                <w:rtl/>
                <w:lang w:eastAsia="en-GB"/>
              </w:rPr>
              <w:t>الجماعية</w:t>
            </w:r>
            <w:r w:rsidRPr="00D6366D">
              <w:rPr>
                <w:rFonts w:asciiTheme="minorHAnsi" w:hAnsiTheme="minorHAnsi" w:cstheme="minorHAnsi"/>
                <w:sz w:val="22"/>
                <w:szCs w:val="22"/>
                <w:rtl/>
                <w:lang w:eastAsia="en-GB"/>
              </w:rPr>
              <w:t>،</w:t>
            </w:r>
            <w:r w:rsidRPr="00EA3A45">
              <w:rPr>
                <w:rFonts w:asciiTheme="minorHAnsi" w:hAnsiTheme="minorHAnsi" w:cstheme="minorHAnsi"/>
                <w:sz w:val="22"/>
                <w:szCs w:val="22"/>
                <w:rtl/>
                <w:lang w:eastAsia="en-GB"/>
              </w:rPr>
              <w:t xml:space="preserve"> مثل غياب عمليات التدقيق أو مراجعة التقارير المالية بشكل دوري</w:t>
            </w:r>
            <w:r w:rsidRPr="00EA3A45">
              <w:rPr>
                <w:rFonts w:asciiTheme="minorHAnsi" w:hAnsiTheme="minorHAnsi" w:cstheme="minorHAnsi"/>
                <w:sz w:val="22"/>
                <w:szCs w:val="22"/>
                <w:lang w:eastAsia="en-GB"/>
              </w:rPr>
              <w:t>.</w:t>
            </w:r>
          </w:p>
        </w:tc>
        <w:tc>
          <w:tcPr>
            <w:tcW w:w="1529" w:type="dxa"/>
            <w:vMerge w:val="restart"/>
            <w:vAlign w:val="center"/>
            <w:hideMark/>
          </w:tcPr>
          <w:p w14:paraId="3664BB42" w14:textId="0B463A9D" w:rsidR="00161230" w:rsidRPr="00EA3A45" w:rsidRDefault="00161230" w:rsidP="00161230">
            <w:pPr>
              <w:spacing w:after="240"/>
              <w:jc w:val="center"/>
              <w:rPr>
                <w:rFonts w:asciiTheme="minorHAnsi" w:hAnsiTheme="minorHAnsi" w:cstheme="minorHAnsi"/>
                <w:sz w:val="22"/>
                <w:szCs w:val="22"/>
                <w:lang w:eastAsia="en-GB"/>
              </w:rPr>
            </w:pPr>
            <w:r>
              <w:rPr>
                <w:rFonts w:asciiTheme="minorHAnsi" w:hAnsiTheme="minorHAnsi" w:cstheme="minorHAnsi" w:hint="cs"/>
                <w:sz w:val="22"/>
                <w:szCs w:val="22"/>
                <w:rtl/>
                <w:lang w:eastAsia="en-GB"/>
              </w:rPr>
              <w:t>أ</w:t>
            </w:r>
            <w:r w:rsidRPr="00EA3A45">
              <w:rPr>
                <w:rFonts w:asciiTheme="minorHAnsi" w:hAnsiTheme="minorHAnsi" w:cstheme="minorHAnsi"/>
                <w:sz w:val="22"/>
                <w:szCs w:val="22"/>
                <w:rtl/>
                <w:lang w:eastAsia="en-GB"/>
              </w:rPr>
              <w:t>فريقيا</w:t>
            </w:r>
          </w:p>
        </w:tc>
        <w:tc>
          <w:tcPr>
            <w:tcW w:w="1814" w:type="dxa"/>
            <w:vMerge/>
            <w:hideMark/>
          </w:tcPr>
          <w:p w14:paraId="51709A75" w14:textId="0A680794" w:rsidR="00161230" w:rsidRPr="00EA3A45" w:rsidRDefault="00161230" w:rsidP="000B3D21">
            <w:pPr>
              <w:spacing w:after="240"/>
              <w:rPr>
                <w:rFonts w:asciiTheme="minorHAnsi" w:hAnsiTheme="minorHAnsi" w:cstheme="minorHAnsi"/>
                <w:sz w:val="22"/>
                <w:szCs w:val="22"/>
                <w:lang w:eastAsia="en-GB"/>
              </w:rPr>
            </w:pPr>
          </w:p>
        </w:tc>
      </w:tr>
      <w:tr w:rsidR="00161230" w:rsidRPr="00D6366D" w14:paraId="5C4EAB97" w14:textId="77777777" w:rsidTr="00161230">
        <w:trPr>
          <w:cantSplit/>
          <w:jc w:val="right"/>
        </w:trPr>
        <w:tc>
          <w:tcPr>
            <w:tcW w:w="2887" w:type="dxa"/>
            <w:vMerge/>
            <w:hideMark/>
          </w:tcPr>
          <w:p w14:paraId="726E32C2"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hideMark/>
          </w:tcPr>
          <w:p w14:paraId="089E2202" w14:textId="77777777" w:rsidR="00161230" w:rsidRPr="00EA3A45" w:rsidRDefault="00161230" w:rsidP="000B3D21">
            <w:pPr>
              <w:spacing w:after="240"/>
              <w:rPr>
                <w:rFonts w:asciiTheme="minorHAnsi" w:hAnsiTheme="minorHAnsi" w:cstheme="minorHAnsi"/>
                <w:sz w:val="22"/>
                <w:szCs w:val="22"/>
                <w:lang w:eastAsia="en-GB"/>
              </w:rPr>
            </w:pPr>
          </w:p>
        </w:tc>
        <w:tc>
          <w:tcPr>
            <w:tcW w:w="7200" w:type="dxa"/>
            <w:hideMark/>
          </w:tcPr>
          <w:p w14:paraId="358B5F00" w14:textId="0E7AAA4F"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إشراف محدود وتطبيق ضعيف للقانون من قبل السلطات المختصة (مثل مكاتب الملكية الفكرية</w:t>
            </w:r>
            <w:r w:rsidRPr="00D6366D">
              <w:rPr>
                <w:rFonts w:asciiTheme="minorHAnsi" w:hAnsiTheme="minorHAnsi" w:cstheme="minorHAnsi" w:hint="cs"/>
                <w:sz w:val="22"/>
                <w:szCs w:val="22"/>
                <w:rtl/>
                <w:lang w:eastAsia="en-GB"/>
              </w:rPr>
              <w:t>)</w:t>
            </w:r>
            <w:r w:rsidRPr="00EA3A45">
              <w:rPr>
                <w:rFonts w:asciiTheme="minorHAnsi" w:hAnsiTheme="minorHAnsi" w:cstheme="minorHAnsi"/>
                <w:sz w:val="22"/>
                <w:szCs w:val="22"/>
                <w:lang w:eastAsia="en-GB"/>
              </w:rPr>
              <w:t>.</w:t>
            </w:r>
          </w:p>
        </w:tc>
        <w:tc>
          <w:tcPr>
            <w:tcW w:w="1529" w:type="dxa"/>
            <w:vMerge/>
            <w:hideMark/>
          </w:tcPr>
          <w:p w14:paraId="3EC84649" w14:textId="53F7619A" w:rsidR="00161230" w:rsidRPr="00EA3A45" w:rsidRDefault="00161230" w:rsidP="000B3D21">
            <w:pPr>
              <w:spacing w:after="240"/>
              <w:rPr>
                <w:rFonts w:asciiTheme="minorHAnsi" w:hAnsiTheme="minorHAnsi" w:cstheme="minorHAnsi"/>
                <w:sz w:val="22"/>
                <w:szCs w:val="22"/>
                <w:lang w:eastAsia="en-GB"/>
              </w:rPr>
            </w:pPr>
          </w:p>
        </w:tc>
        <w:tc>
          <w:tcPr>
            <w:tcW w:w="1814" w:type="dxa"/>
            <w:vMerge/>
            <w:hideMark/>
          </w:tcPr>
          <w:p w14:paraId="243D3CB5" w14:textId="54682A8F" w:rsidR="00161230" w:rsidRPr="00EA3A45" w:rsidRDefault="00161230" w:rsidP="000B3D21">
            <w:pPr>
              <w:spacing w:after="240"/>
              <w:rPr>
                <w:rFonts w:asciiTheme="minorHAnsi" w:hAnsiTheme="minorHAnsi" w:cstheme="minorHAnsi"/>
                <w:sz w:val="22"/>
                <w:szCs w:val="22"/>
                <w:lang w:eastAsia="en-GB"/>
              </w:rPr>
            </w:pPr>
          </w:p>
        </w:tc>
      </w:tr>
      <w:tr w:rsidR="00161230" w:rsidRPr="00D6366D" w14:paraId="22E75E92" w14:textId="77777777" w:rsidTr="00161230">
        <w:trPr>
          <w:cantSplit/>
          <w:jc w:val="right"/>
        </w:trPr>
        <w:tc>
          <w:tcPr>
            <w:tcW w:w="2887" w:type="dxa"/>
            <w:vMerge/>
            <w:hideMark/>
          </w:tcPr>
          <w:p w14:paraId="5119B6C4"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hideMark/>
          </w:tcPr>
          <w:p w14:paraId="62856128" w14:textId="77777777" w:rsidR="00161230" w:rsidRPr="00EA3A45" w:rsidRDefault="00161230" w:rsidP="000B3D21">
            <w:pPr>
              <w:spacing w:after="240"/>
              <w:rPr>
                <w:rFonts w:asciiTheme="minorHAnsi" w:hAnsiTheme="minorHAnsi" w:cstheme="minorHAnsi"/>
                <w:sz w:val="22"/>
                <w:szCs w:val="22"/>
                <w:lang w:eastAsia="en-GB"/>
              </w:rPr>
            </w:pPr>
          </w:p>
        </w:tc>
        <w:tc>
          <w:tcPr>
            <w:tcW w:w="7200" w:type="dxa"/>
            <w:hideMark/>
          </w:tcPr>
          <w:p w14:paraId="31ED2136" w14:textId="77777777"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معلومات محدودة بشأن جداول ومواعيد توزيع العائدات، مما يؤدي إلى انتظار المبدعين لأشهر أو حتى سنوات قبل تلقي المدفوعات</w:t>
            </w:r>
            <w:r w:rsidRPr="00EA3A45">
              <w:rPr>
                <w:rFonts w:asciiTheme="minorHAnsi" w:hAnsiTheme="minorHAnsi" w:cstheme="minorHAnsi"/>
                <w:sz w:val="22"/>
                <w:szCs w:val="22"/>
                <w:lang w:eastAsia="en-GB"/>
              </w:rPr>
              <w:t>.</w:t>
            </w:r>
          </w:p>
        </w:tc>
        <w:tc>
          <w:tcPr>
            <w:tcW w:w="1529" w:type="dxa"/>
            <w:vMerge/>
            <w:hideMark/>
          </w:tcPr>
          <w:p w14:paraId="711FDABF" w14:textId="3B359314" w:rsidR="00161230" w:rsidRPr="00EA3A45" w:rsidRDefault="00161230" w:rsidP="000B3D21">
            <w:pPr>
              <w:spacing w:after="240"/>
              <w:rPr>
                <w:rFonts w:asciiTheme="minorHAnsi" w:hAnsiTheme="minorHAnsi" w:cstheme="minorHAnsi"/>
                <w:sz w:val="22"/>
                <w:szCs w:val="22"/>
                <w:lang w:eastAsia="en-GB"/>
              </w:rPr>
            </w:pPr>
          </w:p>
        </w:tc>
        <w:tc>
          <w:tcPr>
            <w:tcW w:w="1814" w:type="dxa"/>
            <w:vMerge/>
            <w:hideMark/>
          </w:tcPr>
          <w:p w14:paraId="6E17D230" w14:textId="11584C05" w:rsidR="00161230" w:rsidRPr="00EA3A45" w:rsidRDefault="00161230" w:rsidP="000B3D21">
            <w:pPr>
              <w:spacing w:after="240"/>
              <w:rPr>
                <w:rFonts w:asciiTheme="minorHAnsi" w:hAnsiTheme="minorHAnsi" w:cstheme="minorHAnsi"/>
                <w:sz w:val="22"/>
                <w:szCs w:val="22"/>
                <w:lang w:eastAsia="en-GB"/>
              </w:rPr>
            </w:pPr>
          </w:p>
        </w:tc>
      </w:tr>
      <w:tr w:rsidR="00161230" w:rsidRPr="00D6366D" w14:paraId="4050CC21" w14:textId="77777777" w:rsidTr="00161230">
        <w:trPr>
          <w:cantSplit/>
          <w:jc w:val="right"/>
        </w:trPr>
        <w:tc>
          <w:tcPr>
            <w:tcW w:w="2887" w:type="dxa"/>
            <w:vMerge/>
            <w:hideMark/>
          </w:tcPr>
          <w:p w14:paraId="2123C681"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hideMark/>
          </w:tcPr>
          <w:p w14:paraId="748316EE" w14:textId="77777777" w:rsidR="00161230" w:rsidRPr="00EA3A45" w:rsidRDefault="00161230" w:rsidP="000B3D21">
            <w:pPr>
              <w:spacing w:after="240"/>
              <w:rPr>
                <w:rFonts w:asciiTheme="minorHAnsi" w:hAnsiTheme="minorHAnsi" w:cstheme="minorHAnsi"/>
                <w:sz w:val="22"/>
                <w:szCs w:val="22"/>
                <w:lang w:eastAsia="en-GB"/>
              </w:rPr>
            </w:pPr>
          </w:p>
        </w:tc>
        <w:tc>
          <w:tcPr>
            <w:tcW w:w="7200" w:type="dxa"/>
            <w:hideMark/>
          </w:tcPr>
          <w:p w14:paraId="6413A105" w14:textId="15A27B0C"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انتهاك شروط الترخيص من </w:t>
            </w:r>
            <w:r w:rsidRPr="00D6366D">
              <w:rPr>
                <w:rFonts w:asciiTheme="minorHAnsi" w:hAnsiTheme="minorHAnsi" w:cstheme="minorHAnsi" w:hint="cs"/>
                <w:sz w:val="22"/>
                <w:szCs w:val="22"/>
                <w:rtl/>
                <w:lang w:eastAsia="en-GB"/>
              </w:rPr>
              <w:t>قبل</w:t>
            </w:r>
            <w:r w:rsidRPr="00D6366D">
              <w:rPr>
                <w:rFonts w:asciiTheme="minorHAnsi" w:hAnsiTheme="minorHAnsi" w:cstheme="minorHAnsi"/>
                <w:sz w:val="22"/>
                <w:szCs w:val="22"/>
                <w:lang w:eastAsia="en-GB"/>
              </w:rPr>
              <w:t xml:space="preserve"> </w:t>
            </w:r>
            <w:r w:rsidRPr="00D6366D">
              <w:rPr>
                <w:rFonts w:asciiTheme="minorHAnsi" w:hAnsiTheme="minorHAnsi" w:cstheme="minorHAnsi" w:hint="cs"/>
                <w:sz w:val="22"/>
                <w:szCs w:val="22"/>
                <w:rtl/>
                <w:lang w:eastAsia="en-GB"/>
              </w:rPr>
              <w:t>منظمات</w:t>
            </w:r>
            <w:r w:rsidRPr="00EA3A45">
              <w:rPr>
                <w:rFonts w:asciiTheme="minorHAnsi" w:hAnsiTheme="minorHAnsi" w:cstheme="minorHAnsi"/>
                <w:sz w:val="22"/>
                <w:szCs w:val="22"/>
                <w:rtl/>
                <w:lang w:eastAsia="en-GB"/>
              </w:rPr>
              <w:t xml:space="preserve"> الإدارة </w:t>
            </w:r>
            <w:r w:rsidRPr="00D6366D">
              <w:rPr>
                <w:rFonts w:asciiTheme="minorHAnsi" w:hAnsiTheme="minorHAnsi" w:cstheme="minorHAnsi" w:hint="cs"/>
                <w:sz w:val="22"/>
                <w:szCs w:val="22"/>
                <w:rtl/>
                <w:lang w:eastAsia="en-GB"/>
              </w:rPr>
              <w:t>الجماعية</w:t>
            </w:r>
            <w:r w:rsidRPr="00D6366D">
              <w:rPr>
                <w:rFonts w:asciiTheme="minorHAnsi" w:hAnsiTheme="minorHAnsi" w:cstheme="minorHAnsi"/>
                <w:sz w:val="22"/>
                <w:szCs w:val="22"/>
                <w:lang w:eastAsia="en-GB"/>
              </w:rPr>
              <w:t>:</w:t>
            </w:r>
            <w:r w:rsidRPr="00EA3A45">
              <w:rPr>
                <w:rFonts w:asciiTheme="minorHAnsi" w:hAnsiTheme="minorHAnsi" w:cstheme="minorHAnsi"/>
                <w:sz w:val="22"/>
                <w:szCs w:val="22"/>
                <w:lang w:eastAsia="en-GB"/>
              </w:rPr>
              <w:t xml:space="preserve"> </w:t>
            </w:r>
            <w:r w:rsidRPr="00EA3A45">
              <w:rPr>
                <w:rFonts w:asciiTheme="minorHAnsi" w:hAnsiTheme="minorHAnsi" w:cstheme="minorHAnsi"/>
                <w:sz w:val="22"/>
                <w:szCs w:val="22"/>
                <w:rtl/>
                <w:lang w:eastAsia="en-GB"/>
              </w:rPr>
              <w:t>لم يتم توزيع سوى 35.9% من إجمالي 70% من العائدات المطلوبة</w:t>
            </w:r>
            <w:r w:rsidRPr="00EA3A45">
              <w:rPr>
                <w:rFonts w:asciiTheme="minorHAnsi" w:hAnsiTheme="minorHAnsi" w:cstheme="minorHAnsi"/>
                <w:sz w:val="22"/>
                <w:szCs w:val="22"/>
                <w:lang w:eastAsia="en-GB"/>
              </w:rPr>
              <w:t>.</w:t>
            </w:r>
          </w:p>
        </w:tc>
        <w:tc>
          <w:tcPr>
            <w:tcW w:w="1529" w:type="dxa"/>
            <w:vMerge/>
            <w:hideMark/>
          </w:tcPr>
          <w:p w14:paraId="601520B2" w14:textId="06CAE6EE" w:rsidR="00161230" w:rsidRPr="00EA3A45" w:rsidRDefault="00161230" w:rsidP="000B3D21">
            <w:pPr>
              <w:spacing w:after="240"/>
              <w:rPr>
                <w:rFonts w:asciiTheme="minorHAnsi" w:hAnsiTheme="minorHAnsi" w:cstheme="minorHAnsi"/>
                <w:sz w:val="22"/>
                <w:szCs w:val="22"/>
                <w:lang w:eastAsia="en-GB"/>
              </w:rPr>
            </w:pPr>
          </w:p>
        </w:tc>
        <w:tc>
          <w:tcPr>
            <w:tcW w:w="1814" w:type="dxa"/>
            <w:vMerge/>
            <w:hideMark/>
          </w:tcPr>
          <w:p w14:paraId="25942B60" w14:textId="3109E8CA" w:rsidR="00161230" w:rsidRPr="00EA3A45" w:rsidRDefault="00161230" w:rsidP="000B3D21">
            <w:pPr>
              <w:spacing w:after="240"/>
              <w:rPr>
                <w:rFonts w:asciiTheme="minorHAnsi" w:hAnsiTheme="minorHAnsi" w:cstheme="minorHAnsi"/>
                <w:sz w:val="22"/>
                <w:szCs w:val="22"/>
                <w:lang w:eastAsia="en-GB"/>
              </w:rPr>
            </w:pPr>
          </w:p>
        </w:tc>
      </w:tr>
      <w:tr w:rsidR="00161230" w:rsidRPr="00D6366D" w14:paraId="1106C716" w14:textId="77777777" w:rsidTr="00161230">
        <w:trPr>
          <w:cantSplit/>
          <w:jc w:val="right"/>
        </w:trPr>
        <w:tc>
          <w:tcPr>
            <w:tcW w:w="2887" w:type="dxa"/>
            <w:vMerge/>
            <w:hideMark/>
          </w:tcPr>
          <w:p w14:paraId="76B3E80D"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hideMark/>
          </w:tcPr>
          <w:p w14:paraId="6EDA214C" w14:textId="77777777" w:rsidR="00161230" w:rsidRPr="00EA3A45" w:rsidRDefault="00161230" w:rsidP="000B3D21">
            <w:pPr>
              <w:spacing w:after="240"/>
              <w:rPr>
                <w:rFonts w:asciiTheme="minorHAnsi" w:hAnsiTheme="minorHAnsi" w:cstheme="minorHAnsi"/>
                <w:sz w:val="22"/>
                <w:szCs w:val="22"/>
                <w:lang w:eastAsia="en-GB"/>
              </w:rPr>
            </w:pPr>
          </w:p>
        </w:tc>
        <w:tc>
          <w:tcPr>
            <w:tcW w:w="7200" w:type="dxa"/>
            <w:hideMark/>
          </w:tcPr>
          <w:p w14:paraId="413C5413" w14:textId="049F907E"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أساليب حساب العائدات المستخدمة من </w:t>
            </w:r>
            <w:r w:rsidRPr="00D6366D">
              <w:rPr>
                <w:rFonts w:asciiTheme="minorHAnsi" w:hAnsiTheme="minorHAnsi" w:cstheme="minorHAnsi" w:hint="cs"/>
                <w:sz w:val="22"/>
                <w:szCs w:val="22"/>
                <w:rtl/>
                <w:lang w:eastAsia="en-GB"/>
              </w:rPr>
              <w:t>قبل</w:t>
            </w:r>
            <w:r w:rsidRPr="00D6366D">
              <w:rPr>
                <w:rFonts w:asciiTheme="minorHAnsi" w:hAnsiTheme="minorHAnsi" w:cstheme="minorHAnsi"/>
                <w:sz w:val="22"/>
                <w:szCs w:val="22"/>
                <w:lang w:eastAsia="en-GB"/>
              </w:rPr>
              <w:t xml:space="preserve"> </w:t>
            </w:r>
            <w:r w:rsidRPr="00D6366D">
              <w:rPr>
                <w:rFonts w:asciiTheme="minorHAnsi" w:hAnsiTheme="minorHAnsi" w:cstheme="minorHAnsi" w:hint="cs"/>
                <w:sz w:val="22"/>
                <w:szCs w:val="22"/>
                <w:rtl/>
                <w:lang w:eastAsia="en-GB"/>
              </w:rPr>
              <w:t>منظمات</w:t>
            </w:r>
            <w:r w:rsidRPr="00EA3A45">
              <w:rPr>
                <w:rFonts w:asciiTheme="minorHAnsi" w:hAnsiTheme="minorHAnsi" w:cstheme="minorHAnsi"/>
                <w:sz w:val="22"/>
                <w:szCs w:val="22"/>
                <w:rtl/>
                <w:lang w:eastAsia="en-GB"/>
              </w:rPr>
              <w:t xml:space="preserve"> الإدارة الجماعية</w:t>
            </w:r>
            <w:r w:rsidRPr="00EA3A45">
              <w:rPr>
                <w:rFonts w:asciiTheme="minorHAnsi" w:hAnsiTheme="minorHAnsi" w:cstheme="minorHAnsi"/>
                <w:sz w:val="22"/>
                <w:szCs w:val="22"/>
                <w:lang w:eastAsia="en-GB"/>
              </w:rPr>
              <w:t xml:space="preserve"> </w:t>
            </w:r>
            <w:r w:rsidRPr="00EA3A45">
              <w:rPr>
                <w:rFonts w:asciiTheme="minorHAnsi" w:hAnsiTheme="minorHAnsi" w:cstheme="minorHAnsi"/>
                <w:sz w:val="22"/>
                <w:szCs w:val="22"/>
                <w:rtl/>
                <w:lang w:eastAsia="en-GB"/>
              </w:rPr>
              <w:t>تُعد غير شفافة وصعبة الفهم</w:t>
            </w:r>
            <w:r w:rsidRPr="00EA3A45">
              <w:rPr>
                <w:rFonts w:asciiTheme="minorHAnsi" w:hAnsiTheme="minorHAnsi" w:cstheme="minorHAnsi"/>
                <w:sz w:val="22"/>
                <w:szCs w:val="22"/>
                <w:lang w:eastAsia="en-GB"/>
              </w:rPr>
              <w:t>.</w:t>
            </w:r>
          </w:p>
        </w:tc>
        <w:tc>
          <w:tcPr>
            <w:tcW w:w="1529" w:type="dxa"/>
            <w:hideMark/>
          </w:tcPr>
          <w:p w14:paraId="4272334B" w14:textId="77777777"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الاتحاد الأوروبي</w:t>
            </w:r>
          </w:p>
        </w:tc>
        <w:tc>
          <w:tcPr>
            <w:tcW w:w="1814" w:type="dxa"/>
            <w:hideMark/>
          </w:tcPr>
          <w:p w14:paraId="3226AEA5" w14:textId="1C6A2629"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التوجيهات </w:t>
            </w:r>
            <w:r w:rsidRPr="00D6366D">
              <w:rPr>
                <w:rFonts w:asciiTheme="minorHAnsi" w:hAnsiTheme="minorHAnsi" w:cstheme="minorHAnsi"/>
                <w:spacing w:val="-2"/>
                <w:sz w:val="22"/>
                <w:szCs w:val="22"/>
                <w:lang w:eastAsia="en-US"/>
              </w:rPr>
              <w:t>2014/26/EU</w:t>
            </w:r>
          </w:p>
        </w:tc>
      </w:tr>
      <w:tr w:rsidR="00161230" w:rsidRPr="00D6366D" w14:paraId="3F6C3737" w14:textId="77777777" w:rsidTr="00161230">
        <w:trPr>
          <w:cantSplit/>
          <w:jc w:val="right"/>
        </w:trPr>
        <w:tc>
          <w:tcPr>
            <w:tcW w:w="2887" w:type="dxa"/>
            <w:vMerge w:val="restart"/>
            <w:vAlign w:val="center"/>
            <w:hideMark/>
          </w:tcPr>
          <w:p w14:paraId="4C1053FC" w14:textId="77777777" w:rsidR="00161230" w:rsidRPr="00EA3A45" w:rsidRDefault="00161230" w:rsidP="00161230">
            <w:pPr>
              <w:spacing w:after="240"/>
              <w:jc w:val="center"/>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أنظمة توزيع العائدات</w:t>
            </w:r>
          </w:p>
        </w:tc>
        <w:tc>
          <w:tcPr>
            <w:tcW w:w="1245" w:type="dxa"/>
            <w:vMerge w:val="restart"/>
            <w:vAlign w:val="center"/>
            <w:hideMark/>
          </w:tcPr>
          <w:p w14:paraId="2972BED8" w14:textId="6D29A5D7" w:rsidR="00161230" w:rsidRPr="00EA3A45" w:rsidRDefault="00161230" w:rsidP="00161230">
            <w:pPr>
              <w:spacing w:after="240"/>
              <w:jc w:val="center"/>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الإنصاف</w:t>
            </w:r>
            <w:r w:rsidRPr="00EA3A45">
              <w:rPr>
                <w:rFonts w:asciiTheme="minorHAnsi" w:hAnsiTheme="minorHAnsi" w:cstheme="minorHAnsi"/>
                <w:sz w:val="22"/>
                <w:szCs w:val="22"/>
                <w:rtl/>
                <w:lang w:eastAsia="en-GB"/>
              </w:rPr>
              <w:t xml:space="preserve"> والشمول</w:t>
            </w:r>
          </w:p>
        </w:tc>
        <w:tc>
          <w:tcPr>
            <w:tcW w:w="7200" w:type="dxa"/>
            <w:hideMark/>
          </w:tcPr>
          <w:p w14:paraId="32102535" w14:textId="343559CB"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يظل "جواز الترخيص الأوروبي" محصورًا </w:t>
            </w:r>
            <w:r w:rsidRPr="00D6366D">
              <w:rPr>
                <w:rFonts w:asciiTheme="minorHAnsi" w:hAnsiTheme="minorHAnsi" w:cstheme="minorHAnsi" w:hint="cs"/>
                <w:sz w:val="22"/>
                <w:szCs w:val="22"/>
                <w:rtl/>
                <w:lang w:eastAsia="en-GB"/>
              </w:rPr>
              <w:t>في</w:t>
            </w:r>
            <w:r w:rsidRPr="00D6366D">
              <w:rPr>
                <w:rFonts w:asciiTheme="minorHAnsi" w:hAnsiTheme="minorHAnsi" w:cstheme="minorHAnsi"/>
                <w:sz w:val="22"/>
                <w:szCs w:val="22"/>
                <w:lang w:eastAsia="en-GB"/>
              </w:rPr>
              <w:t xml:space="preserve"> </w:t>
            </w:r>
            <w:r w:rsidRPr="00D6366D">
              <w:rPr>
                <w:rFonts w:asciiTheme="minorHAnsi" w:hAnsiTheme="minorHAnsi" w:cstheme="minorHAnsi" w:hint="cs"/>
                <w:sz w:val="22"/>
                <w:szCs w:val="22"/>
                <w:rtl/>
                <w:lang w:eastAsia="en-GB"/>
              </w:rPr>
              <w:t>منظمات</w:t>
            </w:r>
            <w:r w:rsidRPr="00EA3A45">
              <w:rPr>
                <w:rFonts w:asciiTheme="minorHAnsi" w:hAnsiTheme="minorHAnsi" w:cstheme="minorHAnsi"/>
                <w:sz w:val="22"/>
                <w:szCs w:val="22"/>
                <w:rtl/>
                <w:lang w:eastAsia="en-GB"/>
              </w:rPr>
              <w:t xml:space="preserve"> الإدارة الجماعية</w:t>
            </w:r>
            <w:r w:rsidRPr="00EA3A45">
              <w:rPr>
                <w:rFonts w:asciiTheme="minorHAnsi" w:hAnsiTheme="minorHAnsi" w:cstheme="minorHAnsi"/>
                <w:sz w:val="22"/>
                <w:szCs w:val="22"/>
                <w:lang w:eastAsia="en-GB"/>
              </w:rPr>
              <w:t xml:space="preserve"> </w:t>
            </w:r>
            <w:r w:rsidRPr="00EA3A45">
              <w:rPr>
                <w:rFonts w:asciiTheme="minorHAnsi" w:hAnsiTheme="minorHAnsi" w:cstheme="minorHAnsi"/>
                <w:sz w:val="22"/>
                <w:szCs w:val="22"/>
                <w:rtl/>
                <w:lang w:eastAsia="en-GB"/>
              </w:rPr>
              <w:t>الكبرى التي تمتلك بنية تحتية كافية لتشغيل النظام، مما يُقصي نظيراتها الأصغر</w:t>
            </w:r>
            <w:r w:rsidRPr="00EA3A45">
              <w:rPr>
                <w:rFonts w:asciiTheme="minorHAnsi" w:hAnsiTheme="minorHAnsi" w:cstheme="minorHAnsi"/>
                <w:sz w:val="22"/>
                <w:szCs w:val="22"/>
                <w:lang w:eastAsia="en-GB"/>
              </w:rPr>
              <w:t>.</w:t>
            </w:r>
          </w:p>
        </w:tc>
        <w:tc>
          <w:tcPr>
            <w:tcW w:w="1529" w:type="dxa"/>
            <w:hideMark/>
          </w:tcPr>
          <w:p w14:paraId="307039B2" w14:textId="77777777"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الاتحاد الأوروبي</w:t>
            </w:r>
          </w:p>
        </w:tc>
        <w:tc>
          <w:tcPr>
            <w:tcW w:w="1814" w:type="dxa"/>
            <w:hideMark/>
          </w:tcPr>
          <w:p w14:paraId="5C623A87" w14:textId="44E7D67E"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التوجيهات </w:t>
            </w:r>
            <w:r w:rsidRPr="00D6366D">
              <w:rPr>
                <w:rFonts w:asciiTheme="minorHAnsi" w:hAnsiTheme="minorHAnsi" w:cstheme="minorHAnsi"/>
                <w:spacing w:val="-2"/>
                <w:sz w:val="22"/>
                <w:szCs w:val="22"/>
                <w:lang w:eastAsia="en-US"/>
              </w:rPr>
              <w:t>2014/26/EU</w:t>
            </w:r>
          </w:p>
        </w:tc>
      </w:tr>
      <w:tr w:rsidR="00161230" w:rsidRPr="00D6366D" w14:paraId="581015FD" w14:textId="77777777" w:rsidTr="00161230">
        <w:trPr>
          <w:cantSplit/>
          <w:jc w:val="right"/>
        </w:trPr>
        <w:tc>
          <w:tcPr>
            <w:tcW w:w="2887" w:type="dxa"/>
            <w:vMerge/>
            <w:hideMark/>
          </w:tcPr>
          <w:p w14:paraId="358F2195"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hideMark/>
          </w:tcPr>
          <w:p w14:paraId="4F081A7C" w14:textId="77777777" w:rsidR="00161230" w:rsidRPr="00EA3A45" w:rsidRDefault="00161230" w:rsidP="000B3D21">
            <w:pPr>
              <w:spacing w:after="240"/>
              <w:rPr>
                <w:rFonts w:asciiTheme="minorHAnsi" w:hAnsiTheme="minorHAnsi" w:cstheme="minorHAnsi"/>
                <w:sz w:val="22"/>
                <w:szCs w:val="22"/>
                <w:lang w:eastAsia="en-GB"/>
              </w:rPr>
            </w:pPr>
          </w:p>
        </w:tc>
        <w:tc>
          <w:tcPr>
            <w:tcW w:w="7200" w:type="dxa"/>
            <w:hideMark/>
          </w:tcPr>
          <w:p w14:paraId="04ECDA39" w14:textId="77777777" w:rsidR="00161230" w:rsidRPr="00EA3A45" w:rsidRDefault="00161230" w:rsidP="000B3D21">
            <w:pPr>
              <w:spacing w:after="240"/>
              <w:rPr>
                <w:rFonts w:asciiTheme="minorHAnsi" w:hAnsiTheme="minorHAnsi" w:cstheme="minorHAnsi"/>
                <w:sz w:val="22"/>
                <w:szCs w:val="22"/>
                <w:rtl/>
                <w:lang w:val="en-US" w:eastAsia="en-GB"/>
              </w:rPr>
            </w:pPr>
            <w:r w:rsidRPr="00EA3A45">
              <w:rPr>
                <w:rFonts w:asciiTheme="minorHAnsi" w:hAnsiTheme="minorHAnsi" w:cstheme="minorHAnsi"/>
                <w:sz w:val="22"/>
                <w:szCs w:val="22"/>
                <w:rtl/>
                <w:lang w:eastAsia="en-GB"/>
              </w:rPr>
              <w:t>التوزيع غير المتكافئ للبنية التحتية التكنولوجية (مثل الفوترة الإلكترونية، وأدوات الرصد) يُكرّس الاعتماد على الأساليب اليدوية في تسوية بيانات العائدات، مما يُضعف الكفاءة والشفافية</w:t>
            </w:r>
            <w:r w:rsidRPr="00EA3A45">
              <w:rPr>
                <w:rFonts w:asciiTheme="minorHAnsi" w:hAnsiTheme="minorHAnsi" w:cstheme="minorHAnsi"/>
                <w:sz w:val="22"/>
                <w:szCs w:val="22"/>
                <w:lang w:eastAsia="en-GB"/>
              </w:rPr>
              <w:t>.</w:t>
            </w:r>
          </w:p>
        </w:tc>
        <w:tc>
          <w:tcPr>
            <w:tcW w:w="1529" w:type="dxa"/>
            <w:hideMark/>
          </w:tcPr>
          <w:p w14:paraId="0D7C61A6" w14:textId="4EFDE4BB" w:rsidR="00161230" w:rsidRPr="00EA3A45" w:rsidRDefault="00161230" w:rsidP="000B3D21">
            <w:pPr>
              <w:spacing w:after="240"/>
              <w:rPr>
                <w:rFonts w:asciiTheme="minorHAnsi" w:hAnsiTheme="minorHAnsi" w:cstheme="minorHAnsi"/>
                <w:sz w:val="22"/>
                <w:szCs w:val="22"/>
                <w:lang w:eastAsia="en-GB"/>
              </w:rPr>
            </w:pPr>
            <w:r>
              <w:rPr>
                <w:rFonts w:asciiTheme="minorHAnsi" w:hAnsiTheme="minorHAnsi" w:cstheme="minorHAnsi" w:hint="cs"/>
                <w:sz w:val="22"/>
                <w:szCs w:val="22"/>
                <w:rtl/>
                <w:lang w:eastAsia="en-GB"/>
              </w:rPr>
              <w:t>أ</w:t>
            </w:r>
            <w:r w:rsidRPr="00EA3A45">
              <w:rPr>
                <w:rFonts w:asciiTheme="minorHAnsi" w:hAnsiTheme="minorHAnsi" w:cstheme="minorHAnsi"/>
                <w:sz w:val="22"/>
                <w:szCs w:val="22"/>
                <w:rtl/>
                <w:lang w:eastAsia="en-GB"/>
              </w:rPr>
              <w:t>فريقيا</w:t>
            </w:r>
          </w:p>
        </w:tc>
        <w:tc>
          <w:tcPr>
            <w:tcW w:w="1814" w:type="dxa"/>
            <w:hideMark/>
          </w:tcPr>
          <w:p w14:paraId="77BAE5D5" w14:textId="2A767B31" w:rsidR="00161230" w:rsidRPr="00EA3A45" w:rsidRDefault="00161230" w:rsidP="000B3D21">
            <w:pPr>
              <w:spacing w:after="240"/>
              <w:rPr>
                <w:rFonts w:asciiTheme="minorHAnsi" w:hAnsiTheme="minorHAnsi" w:cstheme="minorHAnsi"/>
                <w:sz w:val="22"/>
                <w:szCs w:val="22"/>
                <w:lang w:eastAsia="en-GB"/>
              </w:rPr>
            </w:pPr>
            <w:r w:rsidRPr="00D6366D">
              <w:rPr>
                <w:rFonts w:asciiTheme="minorHAnsi" w:hAnsiTheme="minorHAnsi" w:cstheme="minorHAnsi" w:hint="cs"/>
                <w:sz w:val="22"/>
                <w:szCs w:val="22"/>
                <w:rtl/>
                <w:lang w:eastAsia="en-GB"/>
              </w:rPr>
              <w:t>قانون</w:t>
            </w:r>
            <w:r w:rsidRPr="00EA3A45">
              <w:rPr>
                <w:rFonts w:asciiTheme="minorHAnsi" w:hAnsiTheme="minorHAnsi" w:cstheme="minorHAnsi"/>
                <w:sz w:val="22"/>
                <w:szCs w:val="22"/>
                <w:rtl/>
                <w:lang w:eastAsia="en-GB"/>
              </w:rPr>
              <w:t xml:space="preserve"> حق المؤلف الخاصة ب</w:t>
            </w:r>
            <w:r w:rsidRPr="00D6366D">
              <w:rPr>
                <w:rFonts w:asciiTheme="minorHAnsi" w:hAnsiTheme="minorHAnsi" w:cstheme="minorHAnsi" w:hint="cs"/>
                <w:sz w:val="22"/>
                <w:szCs w:val="22"/>
                <w:rtl/>
                <w:lang w:eastAsia="en-GB"/>
              </w:rPr>
              <w:t>ال</w:t>
            </w:r>
            <w:r w:rsidRPr="00EA3A45">
              <w:rPr>
                <w:rFonts w:asciiTheme="minorHAnsi" w:hAnsiTheme="minorHAnsi" w:cstheme="minorHAnsi"/>
                <w:sz w:val="22"/>
                <w:szCs w:val="22"/>
                <w:rtl/>
                <w:lang w:eastAsia="en-GB"/>
              </w:rPr>
              <w:t xml:space="preserve">دول </w:t>
            </w:r>
            <w:r w:rsidRPr="00D6366D">
              <w:rPr>
                <w:rFonts w:asciiTheme="minorHAnsi" w:hAnsiTheme="minorHAnsi" w:cstheme="minorHAnsi" w:hint="cs"/>
                <w:sz w:val="22"/>
                <w:szCs w:val="22"/>
                <w:rtl/>
                <w:lang w:eastAsia="en-GB"/>
              </w:rPr>
              <w:t>ال</w:t>
            </w:r>
            <w:r w:rsidRPr="00EA3A45">
              <w:rPr>
                <w:rFonts w:asciiTheme="minorHAnsi" w:hAnsiTheme="minorHAnsi" w:cstheme="minorHAnsi"/>
                <w:sz w:val="22"/>
                <w:szCs w:val="22"/>
                <w:rtl/>
                <w:lang w:eastAsia="en-GB"/>
              </w:rPr>
              <w:t>أعضاء</w:t>
            </w:r>
            <w:r w:rsidRPr="00EA3A45">
              <w:rPr>
                <w:rFonts w:asciiTheme="minorHAnsi" w:hAnsiTheme="minorHAnsi" w:cstheme="minorHAnsi"/>
                <w:sz w:val="22"/>
                <w:szCs w:val="22"/>
                <w:lang w:eastAsia="en-GB"/>
              </w:rPr>
              <w:t xml:space="preserve"> </w:t>
            </w:r>
            <w:r w:rsidRPr="00D6366D">
              <w:rPr>
                <w:rFonts w:asciiTheme="minorHAnsi" w:hAnsiTheme="minorHAnsi" w:cstheme="minorHAnsi"/>
                <w:sz w:val="22"/>
                <w:szCs w:val="22"/>
                <w:rtl/>
              </w:rPr>
              <w:t>في</w:t>
            </w:r>
            <w:r w:rsidRPr="00D6366D">
              <w:rPr>
                <w:rFonts w:asciiTheme="minorHAnsi" w:hAnsiTheme="minorHAnsi" w:cstheme="minorHAnsi" w:hint="cs"/>
                <w:sz w:val="22"/>
                <w:szCs w:val="22"/>
                <w:rtl/>
              </w:rPr>
              <w:t xml:space="preserve"> </w:t>
            </w:r>
            <w:r w:rsidRPr="00D6366D">
              <w:rPr>
                <w:rFonts w:asciiTheme="minorHAnsi" w:hAnsiTheme="minorHAnsi" w:cstheme="minorHAnsi"/>
                <w:sz w:val="22"/>
                <w:szCs w:val="22"/>
                <w:rtl/>
              </w:rPr>
              <w:t>المنظمة الإقليمية الإفريقية للملكية الفكرية</w:t>
            </w:r>
            <w:r w:rsidRPr="00D6366D">
              <w:rPr>
                <w:rFonts w:asciiTheme="minorHAnsi" w:hAnsiTheme="minorHAnsi" w:cstheme="minorHAnsi" w:hint="cs"/>
                <w:sz w:val="22"/>
                <w:szCs w:val="22"/>
                <w:rtl/>
                <w:lang w:eastAsia="en-GB"/>
              </w:rPr>
              <w:t xml:space="preserve">  </w:t>
            </w:r>
          </w:p>
        </w:tc>
      </w:tr>
      <w:tr w:rsidR="00161230" w:rsidRPr="00D6366D" w14:paraId="71EA7841" w14:textId="77777777" w:rsidTr="00161230">
        <w:trPr>
          <w:cantSplit/>
          <w:jc w:val="right"/>
        </w:trPr>
        <w:tc>
          <w:tcPr>
            <w:tcW w:w="2887" w:type="dxa"/>
            <w:vMerge/>
            <w:hideMark/>
          </w:tcPr>
          <w:p w14:paraId="7C285D41" w14:textId="77777777" w:rsidR="00161230" w:rsidRPr="00EA3A45" w:rsidRDefault="00161230" w:rsidP="000B3D21">
            <w:pPr>
              <w:spacing w:after="240"/>
              <w:rPr>
                <w:rFonts w:asciiTheme="minorHAnsi" w:hAnsiTheme="minorHAnsi" w:cstheme="minorHAnsi"/>
                <w:sz w:val="22"/>
                <w:szCs w:val="22"/>
                <w:lang w:eastAsia="en-GB"/>
              </w:rPr>
            </w:pPr>
          </w:p>
        </w:tc>
        <w:tc>
          <w:tcPr>
            <w:tcW w:w="1245" w:type="dxa"/>
            <w:vMerge/>
            <w:hideMark/>
          </w:tcPr>
          <w:p w14:paraId="338E785B" w14:textId="77777777" w:rsidR="00161230" w:rsidRPr="00EA3A45" w:rsidRDefault="00161230" w:rsidP="000B3D21">
            <w:pPr>
              <w:spacing w:after="240"/>
              <w:rPr>
                <w:rFonts w:asciiTheme="minorHAnsi" w:hAnsiTheme="minorHAnsi" w:cstheme="minorHAnsi"/>
                <w:sz w:val="22"/>
                <w:szCs w:val="22"/>
                <w:lang w:eastAsia="en-GB"/>
              </w:rPr>
            </w:pPr>
          </w:p>
        </w:tc>
        <w:tc>
          <w:tcPr>
            <w:tcW w:w="7200" w:type="dxa"/>
            <w:hideMark/>
          </w:tcPr>
          <w:p w14:paraId="7BAC0AB4" w14:textId="77777777"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انتقادات أكاديمية وصناعية تُبرز أوجه القصور الهيكلية في نموذج التوزيع النسبي</w:t>
            </w:r>
            <w:r w:rsidRPr="00EA3A45">
              <w:rPr>
                <w:rFonts w:asciiTheme="minorHAnsi" w:hAnsiTheme="minorHAnsi" w:cstheme="minorHAnsi"/>
                <w:sz w:val="22"/>
                <w:szCs w:val="22"/>
                <w:lang w:eastAsia="en-GB"/>
              </w:rPr>
              <w:t xml:space="preserve"> (PRM) </w:t>
            </w:r>
            <w:r w:rsidRPr="00EA3A45">
              <w:rPr>
                <w:rFonts w:asciiTheme="minorHAnsi" w:hAnsiTheme="minorHAnsi" w:cstheme="minorHAnsi"/>
                <w:sz w:val="22"/>
                <w:szCs w:val="22"/>
                <w:rtl/>
                <w:lang w:eastAsia="en-GB"/>
              </w:rPr>
              <w:t>المستخدم من قبل المنصات الرقمية العالمية</w:t>
            </w:r>
            <w:r w:rsidRPr="00EA3A45">
              <w:rPr>
                <w:rFonts w:asciiTheme="minorHAnsi" w:hAnsiTheme="minorHAnsi" w:cstheme="minorHAnsi"/>
                <w:sz w:val="22"/>
                <w:szCs w:val="22"/>
                <w:lang w:eastAsia="en-GB"/>
              </w:rPr>
              <w:t>.</w:t>
            </w:r>
          </w:p>
        </w:tc>
        <w:tc>
          <w:tcPr>
            <w:tcW w:w="1529" w:type="dxa"/>
            <w:hideMark/>
          </w:tcPr>
          <w:p w14:paraId="12239ED1" w14:textId="77777777"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الاتحاد الأوروبي، المملكة المتحدة، الولايات المتحدة</w:t>
            </w:r>
          </w:p>
        </w:tc>
        <w:tc>
          <w:tcPr>
            <w:tcW w:w="1814" w:type="dxa"/>
            <w:hideMark/>
          </w:tcPr>
          <w:p w14:paraId="7B90827A" w14:textId="4069DF7B" w:rsidR="00161230" w:rsidRPr="00EA3A45" w:rsidRDefault="00161230"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التوجيهات </w:t>
            </w:r>
            <w:r w:rsidRPr="00D6366D">
              <w:rPr>
                <w:rFonts w:asciiTheme="minorHAnsi" w:hAnsiTheme="minorHAnsi" w:cstheme="minorHAnsi"/>
                <w:spacing w:val="-2"/>
                <w:sz w:val="22"/>
                <w:szCs w:val="22"/>
                <w:lang w:eastAsia="en-US"/>
              </w:rPr>
              <w:t>2014/26/EU</w:t>
            </w:r>
            <w:r w:rsidRPr="00D6366D">
              <w:rPr>
                <w:rFonts w:asciiTheme="minorHAnsi" w:hAnsiTheme="minorHAnsi" w:cstheme="minorHAnsi" w:hint="cs"/>
                <w:sz w:val="22"/>
                <w:szCs w:val="22"/>
                <w:rtl/>
                <w:lang w:eastAsia="en-GB"/>
              </w:rPr>
              <w:t xml:space="preserve">، </w:t>
            </w:r>
            <w:r w:rsidRPr="00EA3A45">
              <w:rPr>
                <w:rFonts w:asciiTheme="minorHAnsi" w:hAnsiTheme="minorHAnsi" w:cstheme="minorHAnsi"/>
                <w:sz w:val="22"/>
                <w:szCs w:val="22"/>
                <w:rtl/>
                <w:lang w:eastAsia="en-GB"/>
              </w:rPr>
              <w:t xml:space="preserve">قانون حق </w:t>
            </w:r>
            <w:r w:rsidRPr="00D6366D">
              <w:rPr>
                <w:rFonts w:asciiTheme="minorHAnsi" w:hAnsiTheme="minorHAnsi" w:cstheme="minorHAnsi" w:hint="cs"/>
                <w:sz w:val="22"/>
                <w:szCs w:val="22"/>
                <w:rtl/>
                <w:lang w:eastAsia="en-GB"/>
              </w:rPr>
              <w:t>المؤلف في الولايات</w:t>
            </w:r>
            <w:r w:rsidRPr="00D6366D">
              <w:rPr>
                <w:rFonts w:asciiTheme="minorHAnsi" w:hAnsiTheme="minorHAnsi" w:cstheme="minorHAnsi"/>
                <w:sz w:val="22"/>
                <w:szCs w:val="22"/>
                <w:rtl/>
                <w:lang w:eastAsia="en-GB"/>
              </w:rPr>
              <w:t xml:space="preserve"> المتحدة الأمريكية</w:t>
            </w:r>
            <w:r w:rsidRPr="00EA3A45">
              <w:rPr>
                <w:rFonts w:asciiTheme="minorHAnsi" w:hAnsiTheme="minorHAnsi" w:cstheme="minorHAnsi"/>
                <w:sz w:val="22"/>
                <w:szCs w:val="22"/>
                <w:rtl/>
                <w:lang w:eastAsia="en-GB"/>
              </w:rPr>
              <w:t xml:space="preserve">، قانون حق </w:t>
            </w:r>
            <w:r w:rsidRPr="00D6366D">
              <w:rPr>
                <w:rFonts w:asciiTheme="minorHAnsi" w:hAnsiTheme="minorHAnsi" w:cstheme="minorHAnsi" w:hint="cs"/>
                <w:sz w:val="22"/>
                <w:szCs w:val="22"/>
                <w:rtl/>
                <w:lang w:eastAsia="en-GB"/>
              </w:rPr>
              <w:t>المؤلف في</w:t>
            </w:r>
            <w:r w:rsidRPr="00D6366D">
              <w:rPr>
                <w:rFonts w:asciiTheme="minorHAnsi" w:hAnsiTheme="minorHAnsi" w:cstheme="minorHAnsi"/>
                <w:sz w:val="22"/>
                <w:szCs w:val="22"/>
                <w:rtl/>
                <w:lang w:eastAsia="en-GB"/>
              </w:rPr>
              <w:t xml:space="preserve"> المملكة المتحدة</w:t>
            </w:r>
          </w:p>
        </w:tc>
      </w:tr>
      <w:tr w:rsidR="00B23129" w:rsidRPr="00D6366D" w14:paraId="26B72F5B" w14:textId="77777777" w:rsidTr="00161230">
        <w:trPr>
          <w:cantSplit/>
          <w:jc w:val="right"/>
        </w:trPr>
        <w:tc>
          <w:tcPr>
            <w:tcW w:w="2887" w:type="dxa"/>
            <w:hideMark/>
          </w:tcPr>
          <w:p w14:paraId="4B145238" w14:textId="633F452A" w:rsidR="00883A2F" w:rsidRPr="00EA3A45" w:rsidRDefault="00883A2F"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مركزية قاعدة بيانات حق المؤلف العالمية</w:t>
            </w:r>
          </w:p>
        </w:tc>
        <w:tc>
          <w:tcPr>
            <w:tcW w:w="1245" w:type="dxa"/>
            <w:hideMark/>
          </w:tcPr>
          <w:p w14:paraId="65A30AE1" w14:textId="40C9A87A" w:rsidR="00883A2F" w:rsidRPr="00EA3A45" w:rsidRDefault="00AE55D7" w:rsidP="000B3D21">
            <w:p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الإنصاف</w:t>
            </w:r>
            <w:r w:rsidR="00883A2F" w:rsidRPr="00EA3A45">
              <w:rPr>
                <w:rFonts w:asciiTheme="minorHAnsi" w:hAnsiTheme="minorHAnsi" w:cstheme="minorHAnsi"/>
                <w:sz w:val="22"/>
                <w:szCs w:val="22"/>
                <w:rtl/>
                <w:lang w:eastAsia="en-GB"/>
              </w:rPr>
              <w:t xml:space="preserve"> والشمول</w:t>
            </w:r>
          </w:p>
        </w:tc>
        <w:tc>
          <w:tcPr>
            <w:tcW w:w="7200" w:type="dxa"/>
            <w:hideMark/>
          </w:tcPr>
          <w:p w14:paraId="3AE54017" w14:textId="77777777" w:rsidR="00883A2F" w:rsidRPr="00EA3A45" w:rsidRDefault="00883A2F"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تفاوتات في قدرة منظمات الإدارة الجماعية على اعتماد وتشغيل أنظمة تكنولوجية موحدة لإدارة الذخيرة الموسيقية</w:t>
            </w:r>
            <w:r w:rsidRPr="00EA3A45">
              <w:rPr>
                <w:rFonts w:asciiTheme="minorHAnsi" w:hAnsiTheme="minorHAnsi" w:cstheme="minorHAnsi"/>
                <w:sz w:val="22"/>
                <w:szCs w:val="22"/>
                <w:lang w:eastAsia="en-GB"/>
              </w:rPr>
              <w:t>.</w:t>
            </w:r>
          </w:p>
        </w:tc>
        <w:tc>
          <w:tcPr>
            <w:tcW w:w="1529" w:type="dxa"/>
            <w:hideMark/>
          </w:tcPr>
          <w:p w14:paraId="07D890D8" w14:textId="77777777" w:rsidR="00883A2F" w:rsidRPr="00EA3A45" w:rsidRDefault="00883A2F"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الاتحاد الأوروبي</w:t>
            </w:r>
          </w:p>
        </w:tc>
        <w:tc>
          <w:tcPr>
            <w:tcW w:w="1814" w:type="dxa"/>
            <w:hideMark/>
          </w:tcPr>
          <w:p w14:paraId="1A3963D2" w14:textId="7CD75C0F" w:rsidR="00883A2F" w:rsidRPr="00EA3A45" w:rsidRDefault="00883A2F" w:rsidP="000B3D21">
            <w:pPr>
              <w:spacing w:after="240"/>
              <w:rPr>
                <w:rFonts w:asciiTheme="minorHAnsi" w:hAnsiTheme="minorHAnsi" w:cstheme="minorHAnsi"/>
                <w:sz w:val="22"/>
                <w:szCs w:val="22"/>
                <w:lang w:eastAsia="en-GB"/>
              </w:rPr>
            </w:pPr>
            <w:r w:rsidRPr="00EA3A45">
              <w:rPr>
                <w:rFonts w:asciiTheme="minorHAnsi" w:hAnsiTheme="minorHAnsi" w:cstheme="minorHAnsi"/>
                <w:sz w:val="22"/>
                <w:szCs w:val="22"/>
                <w:rtl/>
                <w:lang w:eastAsia="en-GB"/>
              </w:rPr>
              <w:t xml:space="preserve">التوجيهات </w:t>
            </w:r>
            <w:r w:rsidR="00570F48" w:rsidRPr="00D6366D">
              <w:rPr>
                <w:rFonts w:asciiTheme="minorHAnsi" w:hAnsiTheme="minorHAnsi" w:cstheme="minorHAnsi"/>
                <w:spacing w:val="-2"/>
                <w:sz w:val="22"/>
                <w:szCs w:val="22"/>
                <w:lang w:eastAsia="en-US"/>
              </w:rPr>
              <w:t>2014/26/EU</w:t>
            </w:r>
          </w:p>
        </w:tc>
      </w:tr>
      <w:tr w:rsidR="00161230" w:rsidRPr="00D6366D" w14:paraId="4566C756" w14:textId="77777777" w:rsidTr="00161230">
        <w:trPr>
          <w:cantSplit/>
          <w:jc w:val="right"/>
        </w:trPr>
        <w:tc>
          <w:tcPr>
            <w:tcW w:w="2887" w:type="dxa"/>
            <w:vMerge w:val="restart"/>
            <w:vAlign w:val="center"/>
          </w:tcPr>
          <w:p w14:paraId="5CA07526" w14:textId="6629CE5D" w:rsidR="00161230" w:rsidRPr="00905BD2" w:rsidRDefault="00161230" w:rsidP="00161230">
            <w:pPr>
              <w:spacing w:after="240"/>
              <w:jc w:val="center"/>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مركزية قاعدة بيانات حق المؤلف العالمية</w:t>
            </w:r>
          </w:p>
        </w:tc>
        <w:tc>
          <w:tcPr>
            <w:tcW w:w="1245" w:type="dxa"/>
          </w:tcPr>
          <w:p w14:paraId="12BB0A66" w14:textId="2CBCADB4" w:rsidR="00161230" w:rsidRPr="00905BD2" w:rsidRDefault="00161230" w:rsidP="000B3D21">
            <w:p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الإنصاف</w:t>
            </w:r>
            <w:r w:rsidRPr="00905BD2">
              <w:rPr>
                <w:rFonts w:asciiTheme="minorHAnsi" w:hAnsiTheme="minorHAnsi" w:cstheme="minorHAnsi"/>
                <w:sz w:val="22"/>
                <w:szCs w:val="22"/>
                <w:rtl/>
                <w:lang w:eastAsia="en-GB"/>
              </w:rPr>
              <w:t xml:space="preserve"> والشمول</w:t>
            </w:r>
          </w:p>
        </w:tc>
        <w:tc>
          <w:tcPr>
            <w:tcW w:w="7200" w:type="dxa"/>
          </w:tcPr>
          <w:p w14:paraId="712AB70E" w14:textId="77777777" w:rsidR="00161230" w:rsidRPr="00D6366D" w:rsidRDefault="00161230" w:rsidP="000B3D21">
            <w:pPr>
              <w:pStyle w:val="ListParagraph"/>
              <w:numPr>
                <w:ilvl w:val="0"/>
                <w:numId w:val="57"/>
              </w:num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قدرة محدودة لدى منظمات الإدارة الجماعية، مما يؤدي إلى غياب بيانات موثوقة ومجمّعة</w:t>
            </w:r>
            <w:r w:rsidRPr="00D6366D">
              <w:rPr>
                <w:rFonts w:asciiTheme="minorHAnsi" w:hAnsiTheme="minorHAnsi" w:cstheme="minorHAnsi"/>
                <w:sz w:val="22"/>
                <w:szCs w:val="22"/>
                <w:lang w:eastAsia="en-GB"/>
              </w:rPr>
              <w:t>. </w:t>
            </w:r>
          </w:p>
          <w:p w14:paraId="2C8AAB7F" w14:textId="1A94F433" w:rsidR="00161230" w:rsidRPr="00D6366D" w:rsidRDefault="00161230" w:rsidP="000B3D21">
            <w:pPr>
              <w:pStyle w:val="ListParagraph"/>
              <w:numPr>
                <w:ilvl w:val="0"/>
                <w:numId w:val="57"/>
              </w:num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 xml:space="preserve">من منظور الصناعة، لم تُظهر منظمات الإدارة الجماعية الإندونيسية بعد قدرة كافية على التوافق مع المعايير الدولية المعمول بها، مما فتح المجال أمام كيانات أجنبية لتولي دور تمثيل </w:t>
            </w:r>
            <w:r>
              <w:rPr>
                <w:rFonts w:asciiTheme="minorHAnsi" w:hAnsiTheme="minorHAnsi" w:cstheme="minorHAnsi"/>
                <w:sz w:val="22"/>
                <w:szCs w:val="22"/>
                <w:rtl/>
                <w:lang w:eastAsia="en-GB"/>
              </w:rPr>
              <w:t>المصنفات</w:t>
            </w:r>
            <w:r w:rsidRPr="00D6366D">
              <w:rPr>
                <w:rFonts w:asciiTheme="minorHAnsi" w:hAnsiTheme="minorHAnsi" w:cstheme="minorHAnsi"/>
                <w:sz w:val="22"/>
                <w:szCs w:val="22"/>
                <w:rtl/>
                <w:lang w:eastAsia="en-GB"/>
              </w:rPr>
              <w:t xml:space="preserve"> الموسيقية الإندونيسية على المستوى الإقليمي في منطقة آسيا والمحيط الهادئ</w:t>
            </w:r>
            <w:r w:rsidRPr="00D6366D">
              <w:rPr>
                <w:rFonts w:asciiTheme="minorHAnsi" w:hAnsiTheme="minorHAnsi" w:cstheme="minorHAnsi"/>
                <w:sz w:val="22"/>
                <w:szCs w:val="22"/>
                <w:lang w:eastAsia="en-GB"/>
              </w:rPr>
              <w:t>.</w:t>
            </w:r>
          </w:p>
        </w:tc>
        <w:tc>
          <w:tcPr>
            <w:tcW w:w="1529" w:type="dxa"/>
          </w:tcPr>
          <w:p w14:paraId="5EE1E2B4" w14:textId="77777777"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إندونيسيا، آسيا</w:t>
            </w:r>
          </w:p>
        </w:tc>
        <w:tc>
          <w:tcPr>
            <w:tcW w:w="1814" w:type="dxa"/>
          </w:tcPr>
          <w:p w14:paraId="1AC2FCBE" w14:textId="77777777"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اللائحة</w:t>
            </w:r>
            <w:r w:rsidRPr="00905BD2">
              <w:rPr>
                <w:rFonts w:asciiTheme="minorHAnsi" w:hAnsiTheme="minorHAnsi" w:cstheme="minorHAnsi"/>
                <w:sz w:val="22"/>
                <w:szCs w:val="22"/>
                <w:lang w:eastAsia="en-GB"/>
              </w:rPr>
              <w:t xml:space="preserve"> PP 56/2021</w:t>
            </w:r>
          </w:p>
        </w:tc>
      </w:tr>
      <w:tr w:rsidR="00161230" w:rsidRPr="00D6366D" w14:paraId="754FAB53" w14:textId="77777777" w:rsidTr="00161230">
        <w:trPr>
          <w:cantSplit/>
          <w:jc w:val="right"/>
        </w:trPr>
        <w:tc>
          <w:tcPr>
            <w:tcW w:w="2887" w:type="dxa"/>
            <w:vMerge/>
          </w:tcPr>
          <w:p w14:paraId="12F9FE92" w14:textId="77777777" w:rsidR="00161230" w:rsidRPr="00905BD2" w:rsidRDefault="00161230" w:rsidP="000B3D21">
            <w:pPr>
              <w:spacing w:after="240"/>
              <w:rPr>
                <w:rFonts w:asciiTheme="minorHAnsi" w:hAnsiTheme="minorHAnsi" w:cstheme="minorHAnsi"/>
                <w:sz w:val="22"/>
                <w:szCs w:val="22"/>
                <w:lang w:eastAsia="en-GB"/>
              </w:rPr>
            </w:pPr>
          </w:p>
        </w:tc>
        <w:tc>
          <w:tcPr>
            <w:tcW w:w="1245" w:type="dxa"/>
          </w:tcPr>
          <w:p w14:paraId="1BA7CFBA" w14:textId="77777777"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الشفافية</w:t>
            </w:r>
          </w:p>
        </w:tc>
        <w:tc>
          <w:tcPr>
            <w:tcW w:w="7200" w:type="dxa"/>
          </w:tcPr>
          <w:p w14:paraId="0FD8DE40" w14:textId="77777777"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تجزئة الذخائر الموسيقية تُعقّد عملية التوفيق بين بيانات التعريف الموسيقية، والتي تُعد أساسًا لعملية جمع العائدات</w:t>
            </w:r>
            <w:r w:rsidRPr="00905BD2">
              <w:rPr>
                <w:rFonts w:asciiTheme="minorHAnsi" w:hAnsiTheme="minorHAnsi" w:cstheme="minorHAnsi"/>
                <w:sz w:val="22"/>
                <w:szCs w:val="22"/>
                <w:lang w:eastAsia="en-GB"/>
              </w:rPr>
              <w:t>.</w:t>
            </w:r>
          </w:p>
        </w:tc>
        <w:tc>
          <w:tcPr>
            <w:tcW w:w="1529" w:type="dxa"/>
          </w:tcPr>
          <w:p w14:paraId="0DD30243" w14:textId="77777777"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الاتحاد الأوروبي</w:t>
            </w:r>
          </w:p>
        </w:tc>
        <w:tc>
          <w:tcPr>
            <w:tcW w:w="1814" w:type="dxa"/>
          </w:tcPr>
          <w:p w14:paraId="730A82FA" w14:textId="5C99A591"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 xml:space="preserve">التوجيهات </w:t>
            </w:r>
            <w:r w:rsidRPr="00D6366D">
              <w:rPr>
                <w:rFonts w:asciiTheme="minorHAnsi" w:hAnsiTheme="minorHAnsi" w:cstheme="minorHAnsi"/>
                <w:spacing w:val="-2"/>
                <w:sz w:val="22"/>
                <w:szCs w:val="22"/>
                <w:lang w:eastAsia="en-US"/>
              </w:rPr>
              <w:t>2014/26/EU</w:t>
            </w:r>
          </w:p>
        </w:tc>
      </w:tr>
      <w:tr w:rsidR="00161230" w:rsidRPr="00D6366D" w14:paraId="656C405E" w14:textId="77777777" w:rsidTr="00161230">
        <w:trPr>
          <w:cantSplit/>
          <w:jc w:val="right"/>
        </w:trPr>
        <w:tc>
          <w:tcPr>
            <w:tcW w:w="2887" w:type="dxa"/>
            <w:vMerge/>
          </w:tcPr>
          <w:p w14:paraId="0C6C8EC2" w14:textId="77777777" w:rsidR="00161230" w:rsidRPr="00905BD2" w:rsidRDefault="00161230" w:rsidP="000B3D21">
            <w:pPr>
              <w:spacing w:after="240"/>
              <w:rPr>
                <w:rFonts w:asciiTheme="minorHAnsi" w:hAnsiTheme="minorHAnsi" w:cstheme="minorHAnsi"/>
                <w:sz w:val="22"/>
                <w:szCs w:val="22"/>
                <w:lang w:eastAsia="en-GB"/>
              </w:rPr>
            </w:pPr>
          </w:p>
        </w:tc>
        <w:tc>
          <w:tcPr>
            <w:tcW w:w="1245" w:type="dxa"/>
          </w:tcPr>
          <w:p w14:paraId="3BAD68D7" w14:textId="77777777" w:rsidR="00161230" w:rsidRPr="00905BD2" w:rsidRDefault="00161230" w:rsidP="000B3D21">
            <w:pPr>
              <w:spacing w:after="240"/>
              <w:rPr>
                <w:rFonts w:asciiTheme="minorHAnsi" w:hAnsiTheme="minorHAnsi" w:cstheme="minorHAnsi"/>
                <w:sz w:val="22"/>
                <w:szCs w:val="22"/>
                <w:lang w:eastAsia="en-GB"/>
              </w:rPr>
            </w:pPr>
          </w:p>
        </w:tc>
        <w:tc>
          <w:tcPr>
            <w:tcW w:w="7200" w:type="dxa"/>
          </w:tcPr>
          <w:p w14:paraId="069BDB12" w14:textId="77777777"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تزايد المطالبات بإنشاء قاعدة بيانات مفتوحة الوصول للأعمال الموسيقية، كما دعت إليها مبادرة الموسيقى المفتوحة</w:t>
            </w:r>
            <w:r w:rsidRPr="00905BD2">
              <w:rPr>
                <w:rFonts w:asciiTheme="minorHAnsi" w:hAnsiTheme="minorHAnsi" w:cstheme="minorHAnsi"/>
                <w:sz w:val="22"/>
                <w:szCs w:val="22"/>
                <w:lang w:eastAsia="en-GB"/>
              </w:rPr>
              <w:t>.</w:t>
            </w:r>
          </w:p>
        </w:tc>
        <w:tc>
          <w:tcPr>
            <w:tcW w:w="1529" w:type="dxa"/>
          </w:tcPr>
          <w:p w14:paraId="243008A6" w14:textId="77777777"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الولايات المتحدة</w:t>
            </w:r>
          </w:p>
        </w:tc>
        <w:tc>
          <w:tcPr>
            <w:tcW w:w="1814" w:type="dxa"/>
          </w:tcPr>
          <w:p w14:paraId="61C88A3D" w14:textId="536E4EB7" w:rsidR="00161230" w:rsidRPr="00905BD2" w:rsidRDefault="00161230"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قانون حق المؤلف</w:t>
            </w:r>
            <w:r w:rsidRPr="00D6366D">
              <w:rPr>
                <w:rFonts w:asciiTheme="minorHAnsi" w:hAnsiTheme="minorHAnsi" w:cstheme="minorHAnsi"/>
                <w:sz w:val="22"/>
                <w:szCs w:val="22"/>
                <w:rtl/>
                <w:lang w:eastAsia="en-GB"/>
              </w:rPr>
              <w:t xml:space="preserve"> </w:t>
            </w:r>
            <w:r w:rsidRPr="00D6366D">
              <w:rPr>
                <w:rFonts w:asciiTheme="minorHAnsi" w:hAnsiTheme="minorHAnsi" w:cstheme="minorHAnsi" w:hint="cs"/>
                <w:sz w:val="22"/>
                <w:szCs w:val="22"/>
                <w:rtl/>
                <w:lang w:eastAsia="en-GB"/>
              </w:rPr>
              <w:t>في ا</w:t>
            </w:r>
            <w:r w:rsidRPr="00D6366D">
              <w:rPr>
                <w:rFonts w:asciiTheme="minorHAnsi" w:hAnsiTheme="minorHAnsi" w:cstheme="minorHAnsi"/>
                <w:sz w:val="22"/>
                <w:szCs w:val="22"/>
                <w:rtl/>
                <w:lang w:eastAsia="en-GB"/>
              </w:rPr>
              <w:t>لولايات المتحدة الأمريكية</w:t>
            </w:r>
          </w:p>
        </w:tc>
      </w:tr>
      <w:tr w:rsidR="00535A65" w:rsidRPr="00D6366D" w14:paraId="40666AF9" w14:textId="77777777" w:rsidTr="00161230">
        <w:trPr>
          <w:cantSplit/>
          <w:jc w:val="right"/>
        </w:trPr>
        <w:tc>
          <w:tcPr>
            <w:tcW w:w="2887" w:type="dxa"/>
          </w:tcPr>
          <w:p w14:paraId="04EE39CF" w14:textId="0E8F2401" w:rsidR="00883A2F" w:rsidRPr="00905BD2" w:rsidRDefault="00883A2F"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lastRenderedPageBreak/>
              <w:t>التفاوتات في تقييم عائدات حق المؤلف</w:t>
            </w:r>
          </w:p>
        </w:tc>
        <w:tc>
          <w:tcPr>
            <w:tcW w:w="1245" w:type="dxa"/>
          </w:tcPr>
          <w:p w14:paraId="422C5DA4" w14:textId="6088676E" w:rsidR="00883A2F" w:rsidRPr="00905BD2" w:rsidRDefault="00AE55D7" w:rsidP="000B3D21">
            <w:p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الإنصاف</w:t>
            </w:r>
            <w:r w:rsidR="00883A2F" w:rsidRPr="00905BD2">
              <w:rPr>
                <w:rFonts w:asciiTheme="minorHAnsi" w:hAnsiTheme="minorHAnsi" w:cstheme="minorHAnsi"/>
                <w:sz w:val="22"/>
                <w:szCs w:val="22"/>
                <w:rtl/>
                <w:lang w:eastAsia="en-GB"/>
              </w:rPr>
              <w:t xml:space="preserve"> والشمول</w:t>
            </w:r>
          </w:p>
        </w:tc>
        <w:tc>
          <w:tcPr>
            <w:tcW w:w="7200" w:type="dxa"/>
          </w:tcPr>
          <w:p w14:paraId="3B113332" w14:textId="77777777" w:rsidR="00883A2F" w:rsidRPr="00905BD2" w:rsidRDefault="00883A2F"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غياب الأطر التنظيمية التي تتناول بشكل محدد مسألة الفجوة في القيمة بين العائدات التي تُحققها المنصات الرقمية والنسبة الفعلية التي يتلقاها المبدعون</w:t>
            </w:r>
            <w:r w:rsidRPr="00905BD2">
              <w:rPr>
                <w:rFonts w:asciiTheme="minorHAnsi" w:hAnsiTheme="minorHAnsi" w:cstheme="minorHAnsi"/>
                <w:sz w:val="22"/>
                <w:szCs w:val="22"/>
                <w:lang w:eastAsia="en-GB"/>
              </w:rPr>
              <w:t>.</w:t>
            </w:r>
          </w:p>
        </w:tc>
        <w:tc>
          <w:tcPr>
            <w:tcW w:w="1529" w:type="dxa"/>
          </w:tcPr>
          <w:p w14:paraId="1DE5DE1B" w14:textId="77777777" w:rsidR="00883A2F" w:rsidRPr="00905BD2" w:rsidRDefault="00883A2F"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آسيا</w:t>
            </w:r>
          </w:p>
        </w:tc>
        <w:tc>
          <w:tcPr>
            <w:tcW w:w="1814" w:type="dxa"/>
          </w:tcPr>
          <w:p w14:paraId="16867C97" w14:textId="77777777" w:rsidR="00883A2F" w:rsidRPr="00905BD2" w:rsidRDefault="00883A2F" w:rsidP="000B3D21">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غير متوفر</w:t>
            </w:r>
          </w:p>
        </w:tc>
      </w:tr>
    </w:tbl>
    <w:p w14:paraId="245B047F" w14:textId="77777777" w:rsidR="00161230" w:rsidRPr="00D6366D" w:rsidRDefault="00161230" w:rsidP="00161230">
      <w:pPr>
        <w:spacing w:after="240"/>
        <w:rPr>
          <w:rFonts w:asciiTheme="minorHAnsi" w:hAnsiTheme="minorHAnsi" w:cstheme="minorHAnsi"/>
          <w:b/>
          <w:bCs/>
          <w:sz w:val="22"/>
          <w:szCs w:val="22"/>
          <w:rtl/>
        </w:rPr>
      </w:pPr>
      <w:r w:rsidRPr="00D6366D">
        <w:rPr>
          <w:rFonts w:asciiTheme="minorHAnsi" w:hAnsiTheme="minorHAnsi" w:cstheme="minorHAnsi" w:hint="cs"/>
          <w:b/>
          <w:bCs/>
          <w:sz w:val="22"/>
          <w:szCs w:val="22"/>
          <w:rtl/>
        </w:rPr>
        <w:t>قائمة المراجع</w:t>
      </w:r>
    </w:p>
    <w:p w14:paraId="52C85081" w14:textId="77777777" w:rsidR="00161230" w:rsidRPr="00FB6478" w:rsidRDefault="00161230" w:rsidP="00161230">
      <w:pPr>
        <w:bidi w:val="0"/>
        <w:spacing w:before="180" w:after="240"/>
        <w:ind w:left="993"/>
        <w:rPr>
          <w:rFonts w:eastAsia="Aptos" w:cs="Noto Sans Display"/>
          <w:kern w:val="2"/>
          <w:szCs w:val="22"/>
          <w:lang w:val="en-US" w:eastAsia="en-US"/>
          <w14:ligatures w14:val="standardContextual"/>
        </w:rPr>
      </w:pPr>
      <w:r w:rsidRPr="00FB6478">
        <w:rPr>
          <w:rFonts w:eastAsia="Aptos" w:cs="Noto Sans Display"/>
          <w:kern w:val="2"/>
          <w:szCs w:val="22"/>
          <w:lang w:val="en-US" w:eastAsia="en-US"/>
          <w14:ligatures w14:val="standardContextual"/>
        </w:rPr>
        <w:t>ARIPO. "The ARIPO Online Collective Management Organizations Survey Report." Harare, 2021. https://www.aripo.org/storage/copyright- publication/1724743652_The ARIPO Online Collective Management Organizations Survey Report.pdf</w:t>
      </w:r>
    </w:p>
    <w:p w14:paraId="69C552EE" w14:textId="7D8C8A51" w:rsidR="00161230" w:rsidRPr="0043342F" w:rsidRDefault="00161230" w:rsidP="00161230">
      <w:pPr>
        <w:bidi w:val="0"/>
        <w:spacing w:before="180" w:after="240"/>
        <w:ind w:left="993"/>
        <w:rPr>
          <w:rFonts w:eastAsia="Aptos" w:cs="Noto Sans Display"/>
          <w:kern w:val="2"/>
          <w:szCs w:val="22"/>
          <w:lang w:eastAsia="en-US"/>
          <w14:ligatures w14:val="standardContextual"/>
        </w:rPr>
      </w:pPr>
      <w:r w:rsidRPr="00D6366D">
        <w:rPr>
          <w:rFonts w:eastAsia="Aptos" w:cs="Noto Sans Display"/>
          <w:kern w:val="2"/>
          <w:szCs w:val="22"/>
          <w:lang w:val="en-US" w:eastAsia="en-US"/>
          <w14:ligatures w14:val="standardContextual"/>
        </w:rPr>
        <w:t xml:space="preserve">Calboli, Irene. "Report on the Online Music Market and Main Business Models in Asia: Overview and General Trends." Geneva, 2021. </w:t>
      </w:r>
      <w:hyperlink r:id="rId18" w:history="1">
        <w:r w:rsidRPr="0043342F">
          <w:rPr>
            <w:rFonts w:eastAsia="Aptos" w:cs="Noto Sans Display"/>
            <w:color w:val="467886"/>
            <w:kern w:val="2"/>
            <w:szCs w:val="22"/>
            <w:u w:val="single"/>
            <w:lang w:eastAsia="en-US"/>
            <w14:ligatures w14:val="standardContextual"/>
          </w:rPr>
          <w:t>https://www.wipo.int/meetings/en/doc_details.jsp?doc_id=540737</w:t>
        </w:r>
      </w:hyperlink>
      <w:r w:rsidRPr="0043342F">
        <w:rPr>
          <w:rFonts w:eastAsia="Aptos" w:cs="Noto Sans Display"/>
          <w:kern w:val="2"/>
          <w:szCs w:val="22"/>
          <w:lang w:eastAsia="en-US"/>
          <w14:ligatures w14:val="standardContextual"/>
        </w:rPr>
        <w:t>.</w:t>
      </w:r>
    </w:p>
    <w:p w14:paraId="520B6E25" w14:textId="76EFE30C" w:rsidR="00161230" w:rsidRPr="00A978AA" w:rsidRDefault="00161230" w:rsidP="00161230">
      <w:pPr>
        <w:bidi w:val="0"/>
        <w:spacing w:before="180" w:after="240"/>
        <w:ind w:left="993"/>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t xml:space="preserve">DCMS Select Committee. "Economics of Music Streaming." </w:t>
      </w:r>
      <w:r w:rsidRPr="00D6366D">
        <w:rPr>
          <w:rFonts w:eastAsia="Aptos" w:cs="Noto Sans Display"/>
          <w:i/>
          <w:iCs/>
          <w:kern w:val="2"/>
          <w:szCs w:val="22"/>
          <w:lang w:val="en-US" w:eastAsia="en-US"/>
          <w14:ligatures w14:val="standardContextual"/>
        </w:rPr>
        <w:t>Digital, Culture, Media, and Sport Committee</w:t>
      </w:r>
      <w:r w:rsidRPr="00D6366D">
        <w:rPr>
          <w:rFonts w:eastAsia="Aptos" w:cs="Noto Sans Display"/>
          <w:kern w:val="2"/>
          <w:szCs w:val="22"/>
          <w:lang w:val="en-US" w:eastAsia="en-US"/>
          <w14:ligatures w14:val="standardContextual"/>
        </w:rPr>
        <w:t xml:space="preserve">. London, 2021. </w:t>
      </w:r>
      <w:hyperlink r:id="rId19" w:history="1">
        <w:r w:rsidRPr="00A978AA">
          <w:rPr>
            <w:rFonts w:eastAsia="Aptos" w:cs="Noto Sans Display"/>
            <w:color w:val="467886"/>
            <w:kern w:val="2"/>
            <w:szCs w:val="22"/>
            <w:u w:val="single"/>
            <w:lang w:val="en-US" w:eastAsia="en-US"/>
            <w14:ligatures w14:val="standardContextual"/>
          </w:rPr>
          <w:t>https://committees.parliament.uk/work/646/economics-of-music-streaming/publications/</w:t>
        </w:r>
      </w:hyperlink>
      <w:r w:rsidRPr="00A978AA">
        <w:rPr>
          <w:rFonts w:eastAsia="Aptos" w:cs="Noto Sans Display"/>
          <w:kern w:val="2"/>
          <w:szCs w:val="22"/>
          <w:lang w:val="en-US" w:eastAsia="en-US"/>
          <w14:ligatures w14:val="standardContextual"/>
        </w:rPr>
        <w:t>.</w:t>
      </w:r>
    </w:p>
    <w:p w14:paraId="1B8D5AAF" w14:textId="77777777" w:rsidR="00161230" w:rsidRPr="00D6366D" w:rsidRDefault="00161230" w:rsidP="00161230">
      <w:pPr>
        <w:bidi w:val="0"/>
        <w:spacing w:before="180" w:after="240"/>
        <w:ind w:left="993"/>
        <w:rPr>
          <w:rFonts w:eastAsia="Aptos" w:cs="Noto Sans Display"/>
          <w:kern w:val="2"/>
          <w:szCs w:val="22"/>
          <w:lang w:val="de-DE" w:eastAsia="en-US"/>
          <w14:ligatures w14:val="standardContextual"/>
        </w:rPr>
      </w:pPr>
      <w:r w:rsidRPr="00D6366D">
        <w:rPr>
          <w:rFonts w:eastAsia="Aptos" w:cs="Noto Sans Display"/>
          <w:kern w:val="2"/>
          <w:szCs w:val="22"/>
          <w:lang w:val="en-US" w:eastAsia="en-US"/>
          <w14:ligatures w14:val="standardContextual"/>
        </w:rPr>
        <w:t xml:space="preserve">European Commission. "Report on the Application of Directive 2014/26/EU on Collective Management of Copyright and Related Rights and Multi-Territorial Licensing of Rights in Musical Works for Online Use in the Internal Market." </w:t>
      </w:r>
      <w:r w:rsidRPr="00D6366D">
        <w:rPr>
          <w:rFonts w:eastAsia="Aptos" w:cs="Noto Sans Display"/>
          <w:kern w:val="2"/>
          <w:szCs w:val="22"/>
          <w:lang w:val="de-DE" w:eastAsia="en-US"/>
          <w14:ligatures w14:val="standardContextual"/>
        </w:rPr>
        <w:t>Brussels, 2021. https://ec.europa.eu/newsroom/dae/redirection/document/81237.</w:t>
      </w:r>
    </w:p>
    <w:p w14:paraId="18DCABDE" w14:textId="77777777" w:rsidR="00161230" w:rsidRPr="00D6366D" w:rsidRDefault="00161230" w:rsidP="00161230">
      <w:pPr>
        <w:bidi w:val="0"/>
        <w:spacing w:before="180" w:after="240"/>
        <w:ind w:left="993"/>
        <w:rPr>
          <w:rFonts w:eastAsia="Aptos" w:cs="Noto Sans Display"/>
          <w:kern w:val="2"/>
          <w:szCs w:val="22"/>
          <w:lang w:val="en-US" w:eastAsia="en-US"/>
          <w14:ligatures w14:val="standardContextual"/>
        </w:rPr>
      </w:pPr>
      <w:r w:rsidRPr="00D6366D">
        <w:rPr>
          <w:rFonts w:eastAsia="Aptos" w:cs="Noto Sans Display"/>
          <w:kern w:val="2"/>
          <w:szCs w:val="22"/>
          <w:lang w:val="de-DE" w:eastAsia="en-US"/>
          <w14:ligatures w14:val="standardContextual"/>
        </w:rPr>
        <w:t xml:space="preserve">Mendis, Dinusha. </w:t>
      </w:r>
      <w:r w:rsidRPr="00D6366D">
        <w:rPr>
          <w:rFonts w:eastAsia="Aptos" w:cs="Noto Sans Display"/>
          <w:kern w:val="2"/>
          <w:szCs w:val="22"/>
          <w:lang w:val="en-US" w:eastAsia="en-US"/>
          <w14:ligatures w14:val="standardContextual"/>
        </w:rPr>
        <w:t xml:space="preserve">"An Analysis of Directive 2014 / 26 / EU on Collective Management of Copyright and Related Rights and Multi-Territorial Licensing of Rights in Musical Works for Online Use in the Internal Market." </w:t>
      </w:r>
      <w:r w:rsidRPr="00D6366D">
        <w:rPr>
          <w:rFonts w:eastAsia="Aptos" w:cs="Noto Sans Display"/>
          <w:i/>
          <w:iCs/>
          <w:kern w:val="2"/>
          <w:szCs w:val="22"/>
          <w:lang w:val="en-US" w:eastAsia="en-US"/>
          <w14:ligatures w14:val="standardContextual"/>
        </w:rPr>
        <w:t>In Eu Regulation of E-Commerce: A Commentary</w:t>
      </w:r>
      <w:r w:rsidRPr="00D6366D">
        <w:rPr>
          <w:rFonts w:eastAsia="Aptos" w:cs="Noto Sans Display"/>
          <w:kern w:val="2"/>
          <w:szCs w:val="22"/>
          <w:lang w:val="en-US" w:eastAsia="en-US"/>
          <w14:ligatures w14:val="standardContextual"/>
        </w:rPr>
        <w:t>, edited by Arno R. Lodder and Andrew D. Murray, 290-312. Cheltenham: Edward Elgar Publishing, 2017. https://doi.org/10.4337/9781785369346.00018.</w:t>
      </w:r>
    </w:p>
    <w:p w14:paraId="64BA1147" w14:textId="7967B7C0" w:rsidR="00161230" w:rsidRPr="00D6366D" w:rsidRDefault="00161230" w:rsidP="00161230">
      <w:pPr>
        <w:bidi w:val="0"/>
        <w:spacing w:before="180" w:after="240"/>
        <w:ind w:left="993"/>
        <w:rPr>
          <w:rFonts w:eastAsia="Aptos" w:cs="Noto Sans Display"/>
          <w:kern w:val="2"/>
          <w:szCs w:val="22"/>
          <w:lang w:val="de-DE" w:eastAsia="en-US"/>
          <w14:ligatures w14:val="standardContextual"/>
        </w:rPr>
      </w:pPr>
      <w:proofErr w:type="spellStart"/>
      <w:r w:rsidRPr="00D6366D">
        <w:rPr>
          <w:rFonts w:eastAsia="Aptos" w:cs="Noto Sans Display"/>
          <w:kern w:val="2"/>
          <w:szCs w:val="22"/>
          <w:lang w:val="en-US" w:eastAsia="en-US"/>
          <w14:ligatures w14:val="standardContextual"/>
        </w:rPr>
        <w:t>Muikku</w:t>
      </w:r>
      <w:proofErr w:type="spellEnd"/>
      <w:r w:rsidRPr="00D6366D">
        <w:rPr>
          <w:rFonts w:eastAsia="Aptos" w:cs="Noto Sans Display"/>
          <w:kern w:val="2"/>
          <w:szCs w:val="22"/>
          <w:lang w:val="en-US" w:eastAsia="en-US"/>
          <w14:ligatures w14:val="standardContextual"/>
        </w:rPr>
        <w:t xml:space="preserve">, Jari. "Pro Rata and User Centric Distribution Models: A Comparative Study." </w:t>
      </w:r>
      <w:r w:rsidRPr="00D6366D">
        <w:rPr>
          <w:rFonts w:eastAsia="Aptos" w:cs="Noto Sans Display"/>
          <w:i/>
          <w:iCs/>
          <w:kern w:val="2"/>
          <w:szCs w:val="22"/>
          <w:lang w:val="de-DE" w:eastAsia="en-US"/>
          <w14:ligatures w14:val="standardContextual"/>
        </w:rPr>
        <w:t>Digital Media Finland</w:t>
      </w:r>
      <w:r w:rsidRPr="00D6366D">
        <w:rPr>
          <w:rFonts w:eastAsia="Aptos" w:cs="Noto Sans Display"/>
          <w:kern w:val="2"/>
          <w:szCs w:val="22"/>
          <w:lang w:val="de-DE" w:eastAsia="en-US"/>
          <w14:ligatures w14:val="standardContextual"/>
        </w:rPr>
        <w:t xml:space="preserve">. Helsinki, 2017. </w:t>
      </w:r>
      <w:hyperlink r:id="rId20" w:history="1">
        <w:r w:rsidRPr="00D6366D">
          <w:rPr>
            <w:rFonts w:eastAsia="Aptos" w:cs="Noto Sans Display"/>
            <w:color w:val="467886"/>
            <w:kern w:val="2"/>
            <w:szCs w:val="22"/>
            <w:u w:val="single"/>
            <w:lang w:val="de-DE" w:eastAsia="en-US"/>
            <w14:ligatures w14:val="standardContextual"/>
          </w:rPr>
          <w:t>http://www.ifpi.org/downloads/GMR2017.pdf</w:t>
        </w:r>
      </w:hyperlink>
      <w:r w:rsidRPr="00D6366D">
        <w:rPr>
          <w:rFonts w:eastAsia="Aptos" w:cs="Noto Sans Display"/>
          <w:kern w:val="2"/>
          <w:szCs w:val="22"/>
          <w:lang w:val="de-DE" w:eastAsia="en-US"/>
          <w14:ligatures w14:val="standardContextual"/>
        </w:rPr>
        <w:t>.</w:t>
      </w:r>
    </w:p>
    <w:p w14:paraId="5135C262" w14:textId="1B731363" w:rsidR="00161230" w:rsidRPr="00A978AA" w:rsidRDefault="00161230" w:rsidP="00161230">
      <w:pPr>
        <w:bidi w:val="0"/>
        <w:spacing w:before="180" w:after="240"/>
        <w:ind w:left="993"/>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t xml:space="preserve">Panay, Panos A., Alex Pentland, and Thomas Hardjono. "Why Success of the Music Modernization Act Depends on Open Standards." </w:t>
      </w:r>
      <w:r w:rsidRPr="00D6366D">
        <w:rPr>
          <w:rFonts w:eastAsia="Aptos" w:cs="Noto Sans Display"/>
          <w:i/>
          <w:iCs/>
          <w:kern w:val="2"/>
          <w:szCs w:val="22"/>
          <w:lang w:val="en-US" w:eastAsia="en-US"/>
          <w14:ligatures w14:val="standardContextual"/>
        </w:rPr>
        <w:t>Open Music Initiative White Paper</w:t>
      </w:r>
      <w:r w:rsidRPr="00D6366D">
        <w:rPr>
          <w:rFonts w:eastAsia="Aptos" w:cs="Noto Sans Display"/>
          <w:kern w:val="2"/>
          <w:szCs w:val="22"/>
          <w:lang w:val="en-US" w:eastAsia="en-US"/>
          <w14:ligatures w14:val="standardContextual"/>
        </w:rPr>
        <w:t xml:space="preserve">. Cambridge, MA, 2018. </w:t>
      </w:r>
      <w:hyperlink r:id="rId21" w:history="1">
        <w:r w:rsidRPr="00A978AA">
          <w:rPr>
            <w:rFonts w:eastAsia="Aptos" w:cs="Noto Sans Display"/>
            <w:color w:val="467886"/>
            <w:kern w:val="2"/>
            <w:szCs w:val="22"/>
            <w:u w:val="single"/>
            <w:lang w:val="en-US" w:eastAsia="en-US"/>
            <w14:ligatures w14:val="standardContextual"/>
          </w:rPr>
          <w:t>https://www.billboard.com/articles/business/8482056/mma-op-ed-open-music-initiative-open-standards</w:t>
        </w:r>
      </w:hyperlink>
      <w:r w:rsidRPr="00A978AA">
        <w:rPr>
          <w:rFonts w:eastAsia="Aptos" w:cs="Noto Sans Display"/>
          <w:kern w:val="2"/>
          <w:szCs w:val="22"/>
          <w:lang w:val="en-US" w:eastAsia="en-US"/>
          <w14:ligatures w14:val="standardContextual"/>
        </w:rPr>
        <w:t>.</w:t>
      </w:r>
    </w:p>
    <w:p w14:paraId="166F1188" w14:textId="3DE8E1C7" w:rsidR="00161230" w:rsidRPr="00D6366D" w:rsidRDefault="00161230" w:rsidP="00161230">
      <w:pPr>
        <w:bidi w:val="0"/>
        <w:spacing w:before="180" w:after="240"/>
        <w:ind w:left="993"/>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t xml:space="preserve">Sganga, Caterina. "Is There Still a Policy Agenda for EU Copyright Law?" </w:t>
      </w:r>
      <w:r w:rsidRPr="00D6366D">
        <w:rPr>
          <w:rFonts w:eastAsia="Aptos" w:cs="Noto Sans Display"/>
          <w:i/>
          <w:iCs/>
          <w:kern w:val="2"/>
          <w:szCs w:val="22"/>
          <w:lang w:val="en-US" w:eastAsia="en-US"/>
          <w14:ligatures w14:val="standardContextual"/>
        </w:rPr>
        <w:t>IIC International Review of Intellectual Property and Competition Law</w:t>
      </w:r>
      <w:r w:rsidRPr="00D6366D">
        <w:rPr>
          <w:rFonts w:eastAsia="Aptos" w:cs="Noto Sans Display"/>
          <w:kern w:val="2"/>
          <w:szCs w:val="22"/>
          <w:lang w:val="en-US" w:eastAsia="en-US"/>
          <w14:ligatures w14:val="standardContextual"/>
        </w:rPr>
        <w:t xml:space="preserve"> 54, no. 9 (2023): 1407-17. </w:t>
      </w:r>
      <w:hyperlink r:id="rId22" w:history="1">
        <w:r w:rsidRPr="00D6366D">
          <w:rPr>
            <w:rFonts w:eastAsia="Aptos" w:cs="Noto Sans Display"/>
            <w:color w:val="467886"/>
            <w:kern w:val="2"/>
            <w:szCs w:val="22"/>
            <w:u w:val="single"/>
            <w:lang w:val="en-US" w:eastAsia="en-US"/>
            <w14:ligatures w14:val="standardContextual"/>
          </w:rPr>
          <w:t>https://doi.org/10.1007/s40319-023-01365-0</w:t>
        </w:r>
      </w:hyperlink>
      <w:r w:rsidRPr="00D6366D">
        <w:rPr>
          <w:rFonts w:eastAsia="Aptos" w:cs="Noto Sans Display"/>
          <w:kern w:val="2"/>
          <w:szCs w:val="22"/>
          <w:lang w:val="en-US" w:eastAsia="en-US"/>
          <w14:ligatures w14:val="standardContextual"/>
        </w:rPr>
        <w:t>.</w:t>
      </w:r>
    </w:p>
    <w:p w14:paraId="3E003F69" w14:textId="38076F6A" w:rsidR="00161230" w:rsidRPr="00D6366D" w:rsidRDefault="00161230" w:rsidP="00161230">
      <w:pPr>
        <w:bidi w:val="0"/>
        <w:spacing w:before="180" w:after="240"/>
        <w:ind w:left="993"/>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t xml:space="preserve">Stern, Zoe. "The Inequalities of Digital Music Streaming." The Regulatory Review, 2024. </w:t>
      </w:r>
      <w:hyperlink r:id="rId23" w:history="1">
        <w:r w:rsidRPr="00D6366D">
          <w:rPr>
            <w:rFonts w:eastAsia="Aptos" w:cs="Noto Sans Display"/>
            <w:color w:val="467886"/>
            <w:kern w:val="2"/>
            <w:szCs w:val="22"/>
            <w:u w:val="single"/>
            <w:lang w:val="en-US" w:eastAsia="en-US"/>
            <w14:ligatures w14:val="standardContextual"/>
          </w:rPr>
          <w:t>https://www.theregreview.org/2024/05/30/stern-the-inequalities-of-digital- music-streaming/</w:t>
        </w:r>
      </w:hyperlink>
      <w:r w:rsidRPr="00D6366D">
        <w:rPr>
          <w:rFonts w:eastAsia="Aptos" w:cs="Noto Sans Display"/>
          <w:kern w:val="2"/>
          <w:szCs w:val="22"/>
          <w:lang w:val="en-US" w:eastAsia="en-US"/>
          <w14:ligatures w14:val="standardContextual"/>
        </w:rPr>
        <w:t>.</w:t>
      </w:r>
    </w:p>
    <w:p w14:paraId="358681C1" w14:textId="77777777" w:rsidR="00161230" w:rsidRPr="00D6366D" w:rsidRDefault="00161230" w:rsidP="004B62FC">
      <w:pPr>
        <w:spacing w:after="240"/>
        <w:rPr>
          <w:rFonts w:asciiTheme="minorHAnsi" w:hAnsiTheme="minorHAnsi" w:cstheme="minorHAnsi"/>
          <w:sz w:val="22"/>
          <w:szCs w:val="22"/>
          <w:rtl/>
        </w:rPr>
      </w:pPr>
    </w:p>
    <w:p w14:paraId="0E52C16D" w14:textId="77777777" w:rsidR="00E316B7" w:rsidRPr="00D6366D" w:rsidRDefault="00E316B7" w:rsidP="004B62FC">
      <w:pPr>
        <w:spacing w:after="240"/>
        <w:rPr>
          <w:rFonts w:asciiTheme="minorHAnsi" w:hAnsiTheme="minorHAnsi" w:cstheme="minorHAnsi"/>
          <w:b/>
          <w:bCs/>
          <w:sz w:val="22"/>
          <w:szCs w:val="22"/>
          <w:rtl/>
        </w:rPr>
        <w:sectPr w:rsidR="00E316B7" w:rsidRPr="00D6366D" w:rsidSect="00EA3A45">
          <w:headerReference w:type="default" r:id="rId24"/>
          <w:footerReference w:type="default" r:id="rId25"/>
          <w:headerReference w:type="first" r:id="rId26"/>
          <w:footerReference w:type="first" r:id="rId27"/>
          <w:endnotePr>
            <w:numFmt w:val="decimal"/>
          </w:endnotePr>
          <w:pgSz w:w="16840" w:h="11907" w:orient="landscape" w:code="9"/>
          <w:pgMar w:top="1418" w:right="1418" w:bottom="1134" w:left="567" w:header="510" w:footer="1021" w:gutter="0"/>
          <w:cols w:space="720"/>
          <w:titlePg/>
          <w:bidi/>
          <w:rtlGutter/>
          <w:docGrid w:linePitch="299"/>
        </w:sectPr>
      </w:pPr>
    </w:p>
    <w:p w14:paraId="2805158A" w14:textId="39582468" w:rsidR="00905BD2" w:rsidRPr="00D6366D" w:rsidRDefault="00D501A2" w:rsidP="00483EB5">
      <w:pPr>
        <w:pStyle w:val="Heading1"/>
      </w:pPr>
      <w:r w:rsidRPr="00D6366D">
        <w:rPr>
          <w:rFonts w:hint="cs"/>
          <w:rtl/>
        </w:rPr>
        <w:lastRenderedPageBreak/>
        <w:t>المرفق</w:t>
      </w:r>
      <w:r w:rsidR="00905BD2" w:rsidRPr="00D6366D">
        <w:rPr>
          <w:rtl/>
        </w:rPr>
        <w:t xml:space="preserve"> الثاني – توضيح: نموذج التوزيع النسبي</w:t>
      </w:r>
      <w:r w:rsidR="00905BD2" w:rsidRPr="00D6366D">
        <w:t xml:space="preserve"> (PRM) </w:t>
      </w:r>
      <w:r w:rsidR="00905BD2" w:rsidRPr="00D6366D">
        <w:rPr>
          <w:rtl/>
        </w:rPr>
        <w:t>ونظام الدفع المرتكز على المستخدم</w:t>
      </w:r>
      <w:r w:rsidR="006D5E15" w:rsidRPr="00D6366D">
        <w:rPr>
          <w:rFonts w:hint="cs"/>
          <w:rtl/>
        </w:rPr>
        <w:t xml:space="preserve"> </w:t>
      </w:r>
      <w:r w:rsidR="00905BD2" w:rsidRPr="00D6366D">
        <w:t>(UCPS)</w:t>
      </w:r>
    </w:p>
    <w:p w14:paraId="661804EE" w14:textId="5ADF9DEF" w:rsidR="00905BD2" w:rsidRPr="00D6366D" w:rsidRDefault="00FA52EC" w:rsidP="004B62FC">
      <w:pPr>
        <w:spacing w:after="240"/>
        <w:rPr>
          <w:rFonts w:asciiTheme="minorHAnsi" w:hAnsiTheme="minorHAnsi" w:cstheme="minorHAnsi"/>
          <w:b/>
          <w:bCs/>
          <w:i/>
          <w:iCs/>
          <w:sz w:val="22"/>
          <w:szCs w:val="22"/>
          <w:rtl/>
          <w:lang w:val="en-US"/>
        </w:rPr>
      </w:pPr>
      <w:r w:rsidRPr="00D6366D">
        <w:rPr>
          <w:rFonts w:asciiTheme="minorHAnsi" w:hAnsiTheme="minorHAnsi" w:cstheme="minorHAnsi" w:hint="cs"/>
          <w:b/>
          <w:bCs/>
          <w:i/>
          <w:iCs/>
          <w:sz w:val="22"/>
          <w:szCs w:val="22"/>
          <w:rtl/>
        </w:rPr>
        <w:t>ألف-</w:t>
      </w:r>
      <w:r w:rsidRPr="00D6366D">
        <w:rPr>
          <w:rFonts w:asciiTheme="minorHAnsi" w:hAnsiTheme="minorHAnsi" w:cstheme="minorHAnsi"/>
          <w:b/>
          <w:bCs/>
          <w:i/>
          <w:iCs/>
          <w:sz w:val="22"/>
          <w:szCs w:val="22"/>
          <w:rtl/>
        </w:rPr>
        <w:tab/>
      </w:r>
      <w:r w:rsidR="00905BD2" w:rsidRPr="00D6366D">
        <w:rPr>
          <w:rFonts w:asciiTheme="minorHAnsi" w:hAnsiTheme="minorHAnsi" w:cstheme="minorHAnsi"/>
          <w:b/>
          <w:bCs/>
          <w:i/>
          <w:iCs/>
          <w:sz w:val="22"/>
          <w:szCs w:val="22"/>
          <w:rtl/>
        </w:rPr>
        <w:t xml:space="preserve"> نموذج التوزيع النسبي</w:t>
      </w:r>
      <w:r w:rsidR="00905BD2" w:rsidRPr="00D6366D">
        <w:rPr>
          <w:rFonts w:asciiTheme="minorHAnsi" w:hAnsiTheme="minorHAnsi" w:cstheme="minorHAnsi"/>
          <w:b/>
          <w:bCs/>
          <w:i/>
          <w:iCs/>
          <w:sz w:val="22"/>
          <w:szCs w:val="22"/>
        </w:rPr>
        <w:t xml:space="preserve"> (PRM)</w:t>
      </w:r>
    </w:p>
    <w:p w14:paraId="42820856" w14:textId="77777777" w:rsidR="00905BD2" w:rsidRPr="00D6366D" w:rsidRDefault="00905BD2" w:rsidP="004B62FC">
      <w:pPr>
        <w:spacing w:after="240"/>
        <w:rPr>
          <w:rFonts w:asciiTheme="minorHAnsi" w:hAnsiTheme="minorHAnsi" w:cstheme="minorHAnsi"/>
          <w:sz w:val="22"/>
          <w:szCs w:val="22"/>
        </w:rPr>
      </w:pPr>
      <w:r w:rsidRPr="00D6366D">
        <w:rPr>
          <w:rFonts w:asciiTheme="minorHAnsi" w:hAnsiTheme="minorHAnsi" w:cstheme="minorHAnsi"/>
          <w:sz w:val="22"/>
          <w:szCs w:val="22"/>
          <w:rtl/>
        </w:rPr>
        <w:t>في نموذج التوزيع النسبي، تُجمّع جميع الإيرادات الشهرية وتُوزّع على كل أغنية بناءً على إجمالي عدد مرات البث. وتُحسب العائدات المخصصة لأغنية واحدة وفقًا للصيغة التالية</w:t>
      </w:r>
      <w:r w:rsidRPr="00D6366D">
        <w:rPr>
          <w:rFonts w:asciiTheme="minorHAnsi" w:hAnsiTheme="minorHAnsi" w:cstheme="minorHAnsi"/>
          <w:sz w:val="22"/>
          <w:szCs w:val="22"/>
        </w:rPr>
        <w:t>:</w:t>
      </w:r>
    </w:p>
    <w:p w14:paraId="118697F9" w14:textId="25FB089C" w:rsidR="00905BD2" w:rsidRPr="00D6366D" w:rsidRDefault="00FA52EC" w:rsidP="004B62FC">
      <w:pPr>
        <w:spacing w:after="240"/>
        <w:rPr>
          <w:rFonts w:asciiTheme="minorHAnsi" w:hAnsiTheme="minorHAnsi" w:cstheme="minorHAnsi"/>
          <w:sz w:val="22"/>
          <w:szCs w:val="22"/>
          <w:rtl/>
        </w:rPr>
      </w:pPr>
      <w:r w:rsidRPr="00D6366D">
        <w:rPr>
          <w:rFonts w:asciiTheme="minorHAnsi" w:hAnsiTheme="minorHAnsi" w:cstheme="minorHAnsi" w:hint="cs"/>
          <w:sz w:val="22"/>
          <w:szCs w:val="22"/>
          <w:rtl/>
        </w:rPr>
        <w:t>(</w:t>
      </w:r>
      <w:r w:rsidR="00905BD2" w:rsidRPr="00D6366D">
        <w:rPr>
          <w:rFonts w:asciiTheme="minorHAnsi" w:hAnsiTheme="minorHAnsi" w:cstheme="minorHAnsi"/>
          <w:sz w:val="22"/>
          <w:szCs w:val="22"/>
          <w:rtl/>
        </w:rPr>
        <w:t>إجمالي عدد مرات بث المسار</w:t>
      </w:r>
      <w:r w:rsidR="00905BD2" w:rsidRPr="00D6366D">
        <w:rPr>
          <w:rFonts w:asciiTheme="minorHAnsi" w:hAnsiTheme="minorHAnsi" w:cstheme="minorHAnsi"/>
          <w:sz w:val="22"/>
          <w:szCs w:val="22"/>
        </w:rPr>
        <w:t xml:space="preserve"> </w:t>
      </w:r>
      <w:r w:rsidR="00812FDE" w:rsidRPr="00D6366D">
        <w:rPr>
          <w:rFonts w:asciiTheme="minorHAnsi" w:hAnsiTheme="minorHAnsi" w:cstheme="minorHAnsi" w:hint="cs"/>
          <w:sz w:val="22"/>
          <w:szCs w:val="22"/>
          <w:rtl/>
        </w:rPr>
        <w:t>ألف)</w:t>
      </w:r>
      <w:r w:rsidR="00905BD2" w:rsidRPr="00D6366D">
        <w:rPr>
          <w:rFonts w:asciiTheme="minorHAnsi" w:hAnsiTheme="minorHAnsi" w:cstheme="minorHAnsi"/>
          <w:sz w:val="22"/>
          <w:szCs w:val="22"/>
        </w:rPr>
        <w:t xml:space="preserve"> ÷ </w:t>
      </w:r>
      <w:r w:rsidR="00812FDE" w:rsidRPr="00D6366D">
        <w:rPr>
          <w:rFonts w:asciiTheme="minorHAnsi" w:hAnsiTheme="minorHAnsi" w:cstheme="minorHAnsi" w:hint="cs"/>
          <w:sz w:val="22"/>
          <w:szCs w:val="22"/>
          <w:rtl/>
        </w:rPr>
        <w:t>(</w:t>
      </w:r>
      <w:r w:rsidR="00905BD2" w:rsidRPr="00D6366D">
        <w:rPr>
          <w:rFonts w:asciiTheme="minorHAnsi" w:hAnsiTheme="minorHAnsi" w:cstheme="minorHAnsi"/>
          <w:sz w:val="22"/>
          <w:szCs w:val="22"/>
          <w:rtl/>
        </w:rPr>
        <w:t>إجمالي عدد مرات البث لجميع المسارات) × إجمالي الإيرادات</w:t>
      </w:r>
    </w:p>
    <w:p w14:paraId="730C0665" w14:textId="738C7435" w:rsidR="00812FDE" w:rsidRPr="00D6366D" w:rsidRDefault="004F31C7" w:rsidP="004B62FC">
      <w:pPr>
        <w:spacing w:after="240"/>
        <w:rPr>
          <w:rFonts w:asciiTheme="minorHAnsi" w:hAnsiTheme="minorHAnsi" w:cstheme="minorHAnsi"/>
          <w:sz w:val="22"/>
          <w:szCs w:val="22"/>
        </w:rPr>
      </w:pPr>
      <m:oMathPara>
        <m:oMath>
          <m:f>
            <m:fPr>
              <m:ctrlPr>
                <w:rPr>
                  <w:rFonts w:ascii="Cambria Math" w:eastAsia="Aptos" w:hAnsi="Cambria Math" w:cs="Noto Sans Display"/>
                  <w:i/>
                  <w:kern w:val="2"/>
                  <w:szCs w:val="22"/>
                  <w:lang w:eastAsia="en-US"/>
                  <w14:ligatures w14:val="standardContextual"/>
                </w:rPr>
              </m:ctrlPr>
            </m:fPr>
            <m:num>
              <m:r>
                <w:rPr>
                  <w:rFonts w:ascii="Cambria Math" w:eastAsia="Aptos" w:hAnsi="Cambria Math" w:cs="Noto Sans Display"/>
                  <w:kern w:val="2"/>
                  <w:szCs w:val="22"/>
                  <w:lang w:eastAsia="en-US"/>
                  <w14:ligatures w14:val="standardContextual"/>
                </w:rPr>
                <m:t>Total</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number</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of</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streams</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Track</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A</m:t>
              </m:r>
            </m:num>
            <m:den>
              <m:r>
                <w:rPr>
                  <w:rFonts w:ascii="Cambria Math" w:eastAsia="Aptos" w:hAnsi="Cambria Math" w:cs="Noto Sans Display"/>
                  <w:kern w:val="2"/>
                  <w:szCs w:val="22"/>
                  <w:lang w:eastAsia="en-US"/>
                  <w14:ligatures w14:val="standardContextual"/>
                </w:rPr>
                <m:t>Total</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number</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of</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streams</m:t>
              </m:r>
            </m:den>
          </m:f>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x</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Total</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revenue</m:t>
          </m:r>
        </m:oMath>
      </m:oMathPara>
    </w:p>
    <w:p w14:paraId="7380DEEE" w14:textId="1BA8667E" w:rsidR="00905BD2" w:rsidRPr="00D6366D" w:rsidRDefault="00905BD2" w:rsidP="004B62FC">
      <w:pPr>
        <w:spacing w:after="240"/>
        <w:rPr>
          <w:rFonts w:asciiTheme="minorHAnsi" w:hAnsiTheme="minorHAnsi" w:cstheme="minorHAnsi"/>
          <w:sz w:val="22"/>
          <w:szCs w:val="22"/>
          <w:rtl/>
        </w:rPr>
      </w:pPr>
      <w:r w:rsidRPr="00D6366D">
        <w:rPr>
          <w:rFonts w:asciiTheme="minorHAnsi" w:hAnsiTheme="minorHAnsi" w:cstheme="minorHAnsi"/>
          <w:sz w:val="22"/>
          <w:szCs w:val="22"/>
          <w:rtl/>
        </w:rPr>
        <w:t>مثال</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إذا حصل المسار</w:t>
      </w:r>
      <w:r w:rsidRPr="00D6366D">
        <w:rPr>
          <w:rFonts w:asciiTheme="minorHAnsi" w:hAnsiTheme="minorHAnsi" w:cstheme="minorHAnsi"/>
          <w:sz w:val="22"/>
          <w:szCs w:val="22"/>
        </w:rPr>
        <w:t xml:space="preserve"> </w:t>
      </w:r>
      <w:r w:rsidR="00812FDE" w:rsidRPr="00D6366D">
        <w:rPr>
          <w:rFonts w:asciiTheme="minorHAnsi" w:hAnsiTheme="minorHAnsi" w:cstheme="minorHAnsi" w:hint="cs"/>
          <w:sz w:val="22"/>
          <w:szCs w:val="22"/>
          <w:rtl/>
        </w:rPr>
        <w:t>ألف</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 xml:space="preserve">على 100 مرة بث، وكان إجمالي عدد مرات البث لجميع المسارات </w:t>
      </w:r>
      <w:r w:rsidR="00D501A2" w:rsidRPr="00D6366D">
        <w:rPr>
          <w:rFonts w:asciiTheme="minorHAnsi" w:hAnsiTheme="minorHAnsi" w:cstheme="minorHAnsi" w:hint="cs"/>
          <w:sz w:val="22"/>
          <w:szCs w:val="22"/>
          <w:rtl/>
        </w:rPr>
        <w:t>000 000 1</w:t>
      </w:r>
      <w:r w:rsidRPr="00D6366D">
        <w:rPr>
          <w:rFonts w:asciiTheme="minorHAnsi" w:hAnsiTheme="minorHAnsi" w:cstheme="minorHAnsi"/>
          <w:sz w:val="22"/>
          <w:szCs w:val="22"/>
          <w:rtl/>
        </w:rPr>
        <w:t>، وكانت الإيرادات الإجمالية بعد خصم رسوم الخدمة تبلغ 500 مليون روبية إندونيسية، فإن المبلغ المخصص للمسار</w:t>
      </w:r>
      <w:r w:rsidRPr="00D6366D">
        <w:rPr>
          <w:rFonts w:asciiTheme="minorHAnsi" w:hAnsiTheme="minorHAnsi" w:cstheme="minorHAnsi"/>
          <w:sz w:val="22"/>
          <w:szCs w:val="22"/>
        </w:rPr>
        <w:t xml:space="preserve"> </w:t>
      </w:r>
      <w:r w:rsidR="00D501A2" w:rsidRPr="00D6366D">
        <w:rPr>
          <w:rFonts w:asciiTheme="minorHAnsi" w:hAnsiTheme="minorHAnsi" w:cstheme="minorHAnsi" w:hint="cs"/>
          <w:sz w:val="22"/>
          <w:szCs w:val="22"/>
          <w:rtl/>
        </w:rPr>
        <w:t>ألف</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يُحسب كما يلي</w:t>
      </w:r>
      <w:r w:rsidRPr="00D6366D">
        <w:rPr>
          <w:rFonts w:asciiTheme="minorHAnsi" w:hAnsiTheme="minorHAnsi" w:cstheme="minorHAnsi"/>
          <w:sz w:val="22"/>
          <w:szCs w:val="22"/>
        </w:rPr>
        <w:t>:</w:t>
      </w:r>
    </w:p>
    <w:p w14:paraId="7C8DFBED" w14:textId="77777777" w:rsidR="00812FDE" w:rsidRPr="00D6366D" w:rsidRDefault="004F31C7" w:rsidP="00812FDE">
      <w:pPr>
        <w:spacing w:before="180" w:after="240"/>
        <w:rPr>
          <w:rFonts w:eastAsia="Aptos" w:cs="Noto Sans Display"/>
          <w:kern w:val="2"/>
          <w:szCs w:val="22"/>
          <w:lang w:eastAsia="en-US"/>
          <w14:ligatures w14:val="standardContextual"/>
        </w:rPr>
      </w:pPr>
      <m:oMathPara>
        <m:oMath>
          <m:f>
            <m:fPr>
              <m:ctrlPr>
                <w:rPr>
                  <w:rFonts w:ascii="Cambria Math" w:eastAsia="Aptos" w:hAnsi="Cambria Math" w:cs="Noto Sans Display"/>
                  <w:i/>
                  <w:kern w:val="2"/>
                  <w:szCs w:val="22"/>
                  <w:lang w:eastAsia="en-US"/>
                  <w14:ligatures w14:val="standardContextual"/>
                </w:rPr>
              </m:ctrlPr>
            </m:fPr>
            <m:num>
              <m:r>
                <w:rPr>
                  <w:rFonts w:ascii="Cambria Math" w:eastAsia="Aptos" w:hAnsi="Cambria Math" w:cs="Noto Sans Display"/>
                  <w:kern w:val="2"/>
                  <w:szCs w:val="22"/>
                  <w:lang w:eastAsia="en-US"/>
                  <w14:ligatures w14:val="standardContextual"/>
                </w:rPr>
                <m:t>100</m:t>
              </m:r>
            </m:num>
            <m:den>
              <m:r>
                <w:rPr>
                  <w:rFonts w:ascii="Cambria Math" w:eastAsia="Aptos" w:hAnsi="Cambria Math" w:cs="Noto Sans Display"/>
                  <w:kern w:val="2"/>
                  <w:szCs w:val="22"/>
                  <w:lang w:eastAsia="en-US"/>
                  <w14:ligatures w14:val="standardContextual"/>
                </w:rPr>
                <m:t>1.000.000</m:t>
              </m:r>
            </m:den>
          </m:f>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x</m:t>
          </m:r>
          <m:r>
            <w:rPr>
              <w:rFonts w:ascii="Cambria Math" w:eastAsia="Aptos" w:hAnsi="Cambria Math" w:cs="Noto Sans Display"/>
              <w:kern w:val="2"/>
              <w:szCs w:val="22"/>
              <w:lang w:eastAsia="en-US"/>
              <w14:ligatures w14:val="standardContextual"/>
            </w:rPr>
            <m:t xml:space="preserve"> 500.000.000</m:t>
          </m:r>
        </m:oMath>
      </m:oMathPara>
    </w:p>
    <w:p w14:paraId="6E06C0A2" w14:textId="77777777" w:rsidR="00812FDE" w:rsidRPr="00D6366D" w:rsidRDefault="00812FDE" w:rsidP="00812FDE">
      <w:pPr>
        <w:spacing w:before="180" w:after="240"/>
        <w:rPr>
          <w:rFonts w:eastAsia="Aptos" w:cs="Noto Sans Display"/>
          <w:kern w:val="2"/>
          <w:szCs w:val="22"/>
          <w:lang w:eastAsia="en-US"/>
          <w14:ligatures w14:val="standardContextual"/>
        </w:rPr>
      </w:pPr>
      <m:oMathPara>
        <m:oMath>
          <m:r>
            <w:rPr>
              <w:rFonts w:ascii="Cambria Math" w:eastAsia="Aptos" w:hAnsi="Cambria Math" w:cs="Noto Sans Display"/>
              <w:kern w:val="2"/>
              <w:szCs w:val="22"/>
              <w:lang w:eastAsia="en-US"/>
              <w14:ligatures w14:val="standardContextual"/>
            </w:rPr>
            <m:t>0.0001 x 500.000.000=50.000</m:t>
          </m:r>
        </m:oMath>
      </m:oMathPara>
    </w:p>
    <w:p w14:paraId="38DF0E03" w14:textId="3307599A" w:rsidR="00905BD2" w:rsidRPr="00D6366D" w:rsidRDefault="00905BD2" w:rsidP="00812FDE">
      <w:pPr>
        <w:spacing w:after="240"/>
        <w:rPr>
          <w:rFonts w:asciiTheme="minorHAnsi" w:hAnsiTheme="minorHAnsi" w:cstheme="minorHAnsi"/>
          <w:sz w:val="22"/>
          <w:szCs w:val="22"/>
        </w:rPr>
      </w:pPr>
      <w:r w:rsidRPr="00D6366D">
        <w:rPr>
          <w:rFonts w:asciiTheme="minorHAnsi" w:hAnsiTheme="minorHAnsi" w:cstheme="minorHAnsi"/>
          <w:sz w:val="22"/>
          <w:szCs w:val="22"/>
          <w:rtl/>
        </w:rPr>
        <w:t xml:space="preserve">يُوزّع مبلغ </w:t>
      </w:r>
      <w:r w:rsidR="00D501A2" w:rsidRPr="00D6366D">
        <w:rPr>
          <w:rFonts w:asciiTheme="minorHAnsi" w:hAnsiTheme="minorHAnsi" w:cstheme="minorHAnsi" w:hint="cs"/>
          <w:sz w:val="22"/>
          <w:szCs w:val="22"/>
          <w:rtl/>
        </w:rPr>
        <w:t xml:space="preserve">000 50 </w:t>
      </w:r>
      <w:r w:rsidRPr="00D6366D">
        <w:rPr>
          <w:rFonts w:asciiTheme="minorHAnsi" w:hAnsiTheme="minorHAnsi" w:cstheme="minorHAnsi"/>
          <w:sz w:val="22"/>
          <w:szCs w:val="22"/>
          <w:rtl/>
        </w:rPr>
        <w:t>روبية إندونيسية على أصحاب الحقوق في المسار</w:t>
      </w:r>
      <w:r w:rsidRPr="00D6366D">
        <w:rPr>
          <w:rFonts w:asciiTheme="minorHAnsi" w:hAnsiTheme="minorHAnsi" w:cstheme="minorHAnsi"/>
          <w:sz w:val="22"/>
          <w:szCs w:val="22"/>
        </w:rPr>
        <w:t xml:space="preserve"> </w:t>
      </w:r>
      <w:r w:rsidR="00812FDE" w:rsidRPr="00D6366D">
        <w:rPr>
          <w:rFonts w:asciiTheme="minorHAnsi" w:hAnsiTheme="minorHAnsi" w:cstheme="minorHAnsi" w:hint="cs"/>
          <w:sz w:val="22"/>
          <w:szCs w:val="22"/>
          <w:rtl/>
        </w:rPr>
        <w:t>ألف</w:t>
      </w:r>
      <w:r w:rsidRPr="00D6366D">
        <w:rPr>
          <w:rFonts w:asciiTheme="minorHAnsi" w:hAnsiTheme="minorHAnsi" w:cstheme="minorHAnsi"/>
          <w:sz w:val="22"/>
          <w:szCs w:val="22"/>
        </w:rPr>
        <w:t>.</w:t>
      </w:r>
    </w:p>
    <w:p w14:paraId="60294C99" w14:textId="7E45AAFF" w:rsidR="00905BD2" w:rsidRPr="00D6366D" w:rsidRDefault="00905BD2" w:rsidP="004B62FC">
      <w:pPr>
        <w:spacing w:after="240"/>
        <w:rPr>
          <w:rFonts w:asciiTheme="minorHAnsi" w:hAnsiTheme="minorHAnsi" w:cstheme="minorHAnsi"/>
          <w:b/>
          <w:bCs/>
          <w:i/>
          <w:iCs/>
          <w:sz w:val="22"/>
          <w:szCs w:val="22"/>
        </w:rPr>
      </w:pPr>
      <w:r w:rsidRPr="00D6366D">
        <w:rPr>
          <w:rFonts w:asciiTheme="minorHAnsi" w:hAnsiTheme="minorHAnsi" w:cstheme="minorHAnsi"/>
          <w:b/>
          <w:bCs/>
          <w:i/>
          <w:iCs/>
          <w:sz w:val="22"/>
          <w:szCs w:val="22"/>
          <w:rtl/>
        </w:rPr>
        <w:t>ب</w:t>
      </w:r>
      <w:r w:rsidR="00812FDE" w:rsidRPr="00D6366D">
        <w:rPr>
          <w:rFonts w:asciiTheme="minorHAnsi" w:hAnsiTheme="minorHAnsi" w:cstheme="minorHAnsi" w:hint="cs"/>
          <w:b/>
          <w:bCs/>
          <w:i/>
          <w:iCs/>
          <w:sz w:val="22"/>
          <w:szCs w:val="22"/>
          <w:rtl/>
        </w:rPr>
        <w:t>اء-</w:t>
      </w:r>
      <w:r w:rsidR="00812FDE" w:rsidRPr="00D6366D">
        <w:rPr>
          <w:rFonts w:asciiTheme="minorHAnsi" w:hAnsiTheme="minorHAnsi" w:cstheme="minorHAnsi"/>
          <w:b/>
          <w:bCs/>
          <w:i/>
          <w:iCs/>
          <w:sz w:val="22"/>
          <w:szCs w:val="22"/>
          <w:rtl/>
        </w:rPr>
        <w:tab/>
      </w:r>
      <w:r w:rsidRPr="00D6366D">
        <w:rPr>
          <w:rFonts w:asciiTheme="minorHAnsi" w:hAnsiTheme="minorHAnsi" w:cstheme="minorHAnsi"/>
          <w:b/>
          <w:bCs/>
          <w:i/>
          <w:iCs/>
          <w:sz w:val="22"/>
          <w:szCs w:val="22"/>
          <w:rtl/>
        </w:rPr>
        <w:t xml:space="preserve"> نظام الدفع المرتكز على المستخدم</w:t>
      </w:r>
      <w:r w:rsidRPr="00D6366D">
        <w:rPr>
          <w:rFonts w:asciiTheme="minorHAnsi" w:hAnsiTheme="minorHAnsi" w:cstheme="minorHAnsi"/>
          <w:b/>
          <w:bCs/>
          <w:i/>
          <w:iCs/>
          <w:sz w:val="22"/>
          <w:szCs w:val="22"/>
        </w:rPr>
        <w:t xml:space="preserve"> (UCPS)</w:t>
      </w:r>
    </w:p>
    <w:p w14:paraId="2B6C7CAC" w14:textId="77777777" w:rsidR="00905BD2" w:rsidRPr="00D6366D" w:rsidRDefault="00905BD2" w:rsidP="004B62FC">
      <w:pPr>
        <w:spacing w:after="240"/>
        <w:rPr>
          <w:rFonts w:asciiTheme="minorHAnsi" w:hAnsiTheme="minorHAnsi" w:cstheme="minorHAnsi"/>
          <w:sz w:val="22"/>
          <w:szCs w:val="22"/>
        </w:rPr>
      </w:pPr>
      <w:r w:rsidRPr="00D6366D">
        <w:rPr>
          <w:rFonts w:asciiTheme="minorHAnsi" w:hAnsiTheme="minorHAnsi" w:cstheme="minorHAnsi"/>
          <w:sz w:val="22"/>
          <w:szCs w:val="22"/>
          <w:rtl/>
        </w:rPr>
        <w:t>في نظام الدفع المرتكز على المستخدم، تُحسب العائدات بناءً على عادات الاستماع الفردية لكل مستخدم. وتُحسب العائدات المخصصة لأغنية واحدة وفقًا للصيغة التالية</w:t>
      </w:r>
      <w:r w:rsidRPr="00D6366D">
        <w:rPr>
          <w:rFonts w:asciiTheme="minorHAnsi" w:hAnsiTheme="minorHAnsi" w:cstheme="minorHAnsi"/>
          <w:sz w:val="22"/>
          <w:szCs w:val="22"/>
        </w:rPr>
        <w:t>:</w:t>
      </w:r>
    </w:p>
    <w:p w14:paraId="7BF7AC52" w14:textId="521A5439" w:rsidR="00905BD2" w:rsidRPr="00D6366D" w:rsidRDefault="006F4E51" w:rsidP="004B62FC">
      <w:pPr>
        <w:spacing w:after="240"/>
        <w:rPr>
          <w:rFonts w:asciiTheme="minorHAnsi" w:hAnsiTheme="minorHAnsi" w:cstheme="minorHAnsi"/>
          <w:sz w:val="22"/>
          <w:szCs w:val="22"/>
          <w:rtl/>
        </w:rPr>
      </w:pPr>
      <w:r w:rsidRPr="00D6366D">
        <w:rPr>
          <w:rFonts w:asciiTheme="minorHAnsi" w:hAnsiTheme="minorHAnsi" w:cstheme="minorHAnsi" w:hint="cs"/>
          <w:sz w:val="22"/>
          <w:szCs w:val="22"/>
          <w:rtl/>
        </w:rPr>
        <w:t>(</w:t>
      </w:r>
      <w:r w:rsidR="00905BD2" w:rsidRPr="00D6366D">
        <w:rPr>
          <w:rFonts w:asciiTheme="minorHAnsi" w:hAnsiTheme="minorHAnsi" w:cstheme="minorHAnsi"/>
          <w:sz w:val="22"/>
          <w:szCs w:val="22"/>
          <w:rtl/>
        </w:rPr>
        <w:t>عدد مرات بث المسار</w:t>
      </w:r>
      <w:r w:rsidR="00905BD2" w:rsidRPr="00D6366D">
        <w:rPr>
          <w:rFonts w:asciiTheme="minorHAnsi" w:hAnsiTheme="minorHAnsi" w:cstheme="minorHAnsi"/>
          <w:sz w:val="22"/>
          <w:szCs w:val="22"/>
        </w:rPr>
        <w:t xml:space="preserve"> </w:t>
      </w:r>
      <w:r w:rsidRPr="00D6366D">
        <w:rPr>
          <w:rFonts w:asciiTheme="minorHAnsi" w:hAnsiTheme="minorHAnsi" w:cstheme="minorHAnsi" w:hint="cs"/>
          <w:sz w:val="22"/>
          <w:szCs w:val="22"/>
          <w:rtl/>
        </w:rPr>
        <w:t>ألف</w:t>
      </w:r>
      <w:r w:rsidR="00905BD2" w:rsidRPr="00D6366D">
        <w:rPr>
          <w:rFonts w:asciiTheme="minorHAnsi" w:hAnsiTheme="minorHAnsi" w:cstheme="minorHAnsi"/>
          <w:sz w:val="22"/>
          <w:szCs w:val="22"/>
        </w:rPr>
        <w:t xml:space="preserve"> </w:t>
      </w:r>
      <w:r w:rsidR="00905BD2" w:rsidRPr="00D6366D">
        <w:rPr>
          <w:rFonts w:asciiTheme="minorHAnsi" w:hAnsiTheme="minorHAnsi" w:cstheme="minorHAnsi"/>
          <w:sz w:val="22"/>
          <w:szCs w:val="22"/>
          <w:rtl/>
        </w:rPr>
        <w:t>من قبل المستخدم 1) ÷ (إجمالي عدد مرات البث من قبل المستخدم 1) × الإيرادات الناتجة عن المستخدم 1</w:t>
      </w:r>
    </w:p>
    <w:p w14:paraId="384CE28A" w14:textId="77777777" w:rsidR="006F4E51" w:rsidRPr="00D6366D" w:rsidRDefault="004F31C7" w:rsidP="006F4E51">
      <w:pPr>
        <w:spacing w:before="180" w:after="240"/>
        <w:rPr>
          <w:rFonts w:eastAsia="Aptos" w:cs="Noto Sans Display"/>
          <w:kern w:val="2"/>
          <w:szCs w:val="22"/>
          <w:lang w:eastAsia="en-US"/>
          <w14:ligatures w14:val="standardContextual"/>
        </w:rPr>
      </w:pPr>
      <m:oMathPara>
        <m:oMath>
          <m:f>
            <m:fPr>
              <m:ctrlPr>
                <w:rPr>
                  <w:rFonts w:ascii="Cambria Math" w:eastAsia="Aptos" w:hAnsi="Cambria Math" w:cs="Noto Sans Display"/>
                  <w:i/>
                  <w:kern w:val="2"/>
                  <w:szCs w:val="22"/>
                  <w:lang w:eastAsia="en-US"/>
                  <w14:ligatures w14:val="standardContextual"/>
                </w:rPr>
              </m:ctrlPr>
            </m:fPr>
            <m:num>
              <m:r>
                <w:rPr>
                  <w:rFonts w:ascii="Cambria Math" w:eastAsia="Aptos" w:hAnsi="Cambria Math" w:cs="Noto Sans Display"/>
                  <w:kern w:val="2"/>
                  <w:szCs w:val="22"/>
                  <w:lang w:eastAsia="en-US"/>
                  <w14:ligatures w14:val="standardContextual"/>
                </w:rPr>
                <m:t>Total</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number</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of</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streams</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of</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Track</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A</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by</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User</m:t>
              </m:r>
              <m:r>
                <w:rPr>
                  <w:rFonts w:ascii="Cambria Math" w:eastAsia="Aptos" w:hAnsi="Cambria Math" w:cs="Noto Sans Display"/>
                  <w:kern w:val="2"/>
                  <w:szCs w:val="22"/>
                  <w:lang w:eastAsia="en-US"/>
                  <w14:ligatures w14:val="standardContextual"/>
                </w:rPr>
                <m:t xml:space="preserve"> 1</m:t>
              </m:r>
            </m:num>
            <m:den>
              <m:r>
                <w:rPr>
                  <w:rFonts w:ascii="Cambria Math" w:eastAsia="Aptos" w:hAnsi="Cambria Math" w:cs="Noto Sans Display"/>
                  <w:kern w:val="2"/>
                  <w:szCs w:val="22"/>
                  <w:lang w:eastAsia="en-US"/>
                  <w14:ligatures w14:val="standardContextual"/>
                </w:rPr>
                <m:t>Total</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number</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of</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streams</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by</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User</m:t>
              </m:r>
              <m:r>
                <w:rPr>
                  <w:rFonts w:ascii="Cambria Math" w:eastAsia="Aptos" w:hAnsi="Cambria Math" w:cs="Noto Sans Display"/>
                  <w:kern w:val="2"/>
                  <w:szCs w:val="22"/>
                  <w:lang w:eastAsia="en-US"/>
                  <w14:ligatures w14:val="standardContextual"/>
                </w:rPr>
                <m:t xml:space="preserve"> 1</m:t>
              </m:r>
            </m:den>
          </m:f>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x</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Total</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revenue</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from</m:t>
          </m:r>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user</m:t>
          </m:r>
          <m:r>
            <w:rPr>
              <w:rFonts w:ascii="Cambria Math" w:eastAsia="Aptos" w:hAnsi="Cambria Math" w:cs="Noto Sans Display"/>
              <w:kern w:val="2"/>
              <w:szCs w:val="22"/>
              <w:lang w:eastAsia="en-US"/>
              <w14:ligatures w14:val="standardContextual"/>
            </w:rPr>
            <m:t xml:space="preserve"> 1</m:t>
          </m:r>
        </m:oMath>
      </m:oMathPara>
    </w:p>
    <w:p w14:paraId="301EC3AA" w14:textId="77777777" w:rsidR="006F4E51" w:rsidRPr="00D6366D" w:rsidRDefault="006F4E51" w:rsidP="004B62FC">
      <w:pPr>
        <w:spacing w:after="240"/>
        <w:rPr>
          <w:rFonts w:asciiTheme="minorHAnsi" w:hAnsiTheme="minorHAnsi" w:cstheme="minorHAnsi"/>
          <w:sz w:val="22"/>
          <w:szCs w:val="22"/>
        </w:rPr>
      </w:pPr>
    </w:p>
    <w:p w14:paraId="3BD877EB" w14:textId="1F22A926" w:rsidR="00726C7C" w:rsidRPr="00D6366D" w:rsidRDefault="00905BD2" w:rsidP="00DE7C02">
      <w:pPr>
        <w:spacing w:after="240"/>
        <w:rPr>
          <w:rFonts w:asciiTheme="minorHAnsi" w:hAnsiTheme="minorHAnsi" w:cstheme="minorHAnsi"/>
          <w:sz w:val="22"/>
          <w:szCs w:val="22"/>
          <w:rtl/>
        </w:rPr>
      </w:pPr>
      <w:r w:rsidRPr="00D6366D">
        <w:rPr>
          <w:rFonts w:asciiTheme="minorHAnsi" w:hAnsiTheme="minorHAnsi" w:cstheme="minorHAnsi"/>
          <w:sz w:val="22"/>
          <w:szCs w:val="22"/>
          <w:rtl/>
        </w:rPr>
        <w:t>مثال</w:t>
      </w:r>
      <w:r w:rsidRPr="00D6366D">
        <w:rPr>
          <w:rFonts w:asciiTheme="minorHAnsi" w:hAnsiTheme="minorHAnsi" w:cstheme="minorHAnsi"/>
          <w:sz w:val="22"/>
          <w:szCs w:val="22"/>
        </w:rPr>
        <w:t xml:space="preserve">: </w:t>
      </w:r>
      <w:r w:rsidRPr="00D6366D">
        <w:rPr>
          <w:rFonts w:asciiTheme="minorHAnsi" w:hAnsiTheme="minorHAnsi" w:cstheme="minorHAnsi"/>
          <w:sz w:val="22"/>
          <w:szCs w:val="22"/>
          <w:rtl/>
        </w:rPr>
        <w:t>إذا بلغ إجمالي عدد مرات البث من قبل المستخدم 1 عددًا قدره 100، وكان المسار</w:t>
      </w:r>
      <w:r w:rsidRPr="00D6366D">
        <w:rPr>
          <w:rFonts w:asciiTheme="minorHAnsi" w:hAnsiTheme="minorHAnsi" w:cstheme="minorHAnsi"/>
          <w:sz w:val="22"/>
          <w:szCs w:val="22"/>
        </w:rPr>
        <w:t xml:space="preserve"> A </w:t>
      </w:r>
      <w:r w:rsidRPr="00D6366D">
        <w:rPr>
          <w:rFonts w:asciiTheme="minorHAnsi" w:hAnsiTheme="minorHAnsi" w:cstheme="minorHAnsi"/>
          <w:sz w:val="22"/>
          <w:szCs w:val="22"/>
          <w:rtl/>
        </w:rPr>
        <w:t xml:space="preserve">يُشكّل 25 من تلك المرات، وكانت الإيرادات الناتجة عن المستخدم 1 تبلغ </w:t>
      </w:r>
      <w:r w:rsidR="00D501A2" w:rsidRPr="00D6366D">
        <w:rPr>
          <w:rFonts w:asciiTheme="minorHAnsi" w:hAnsiTheme="minorHAnsi" w:cstheme="minorHAnsi" w:hint="cs"/>
          <w:sz w:val="22"/>
          <w:szCs w:val="22"/>
          <w:rtl/>
        </w:rPr>
        <w:t>000 150</w:t>
      </w:r>
      <w:r w:rsidRPr="00D6366D">
        <w:rPr>
          <w:rFonts w:asciiTheme="minorHAnsi" w:hAnsiTheme="minorHAnsi" w:cstheme="minorHAnsi"/>
          <w:sz w:val="22"/>
          <w:szCs w:val="22"/>
          <w:rtl/>
        </w:rPr>
        <w:t xml:space="preserve"> روبية إندونيسية، فإن المبلغ المخصص للمسار</w:t>
      </w:r>
      <w:r w:rsidRPr="00D6366D">
        <w:rPr>
          <w:rFonts w:asciiTheme="minorHAnsi" w:hAnsiTheme="minorHAnsi" w:cstheme="minorHAnsi"/>
          <w:sz w:val="22"/>
          <w:szCs w:val="22"/>
        </w:rPr>
        <w:t xml:space="preserve"> A </w:t>
      </w:r>
      <w:r w:rsidRPr="00D6366D">
        <w:rPr>
          <w:rFonts w:asciiTheme="minorHAnsi" w:hAnsiTheme="minorHAnsi" w:cstheme="minorHAnsi"/>
          <w:sz w:val="22"/>
          <w:szCs w:val="22"/>
          <w:rtl/>
        </w:rPr>
        <w:t>يُحسب كما يلي</w:t>
      </w:r>
      <w:r w:rsidRPr="00D6366D">
        <w:rPr>
          <w:rFonts w:asciiTheme="minorHAnsi" w:hAnsiTheme="minorHAnsi" w:cstheme="minorHAnsi"/>
          <w:sz w:val="22"/>
          <w:szCs w:val="22"/>
        </w:rPr>
        <w:t>:</w:t>
      </w:r>
    </w:p>
    <w:p w14:paraId="3A380403" w14:textId="77777777" w:rsidR="00726C7C" w:rsidRPr="00D6366D" w:rsidRDefault="004F31C7" w:rsidP="00726C7C">
      <w:pPr>
        <w:spacing w:before="180" w:after="240"/>
        <w:rPr>
          <w:rFonts w:eastAsia="Aptos" w:cs="Noto Sans Display"/>
          <w:kern w:val="2"/>
          <w:szCs w:val="22"/>
          <w:lang w:eastAsia="en-US"/>
          <w14:ligatures w14:val="standardContextual"/>
        </w:rPr>
      </w:pPr>
      <m:oMathPara>
        <m:oMath>
          <m:f>
            <m:fPr>
              <m:ctrlPr>
                <w:rPr>
                  <w:rFonts w:ascii="Cambria Math" w:eastAsia="Aptos" w:hAnsi="Cambria Math" w:cs="Noto Sans Display"/>
                  <w:i/>
                  <w:kern w:val="2"/>
                  <w:szCs w:val="22"/>
                  <w:lang w:eastAsia="en-US"/>
                  <w14:ligatures w14:val="standardContextual"/>
                </w:rPr>
              </m:ctrlPr>
            </m:fPr>
            <m:num>
              <m:r>
                <w:rPr>
                  <w:rFonts w:ascii="Cambria Math" w:eastAsia="Aptos" w:hAnsi="Cambria Math" w:cs="Noto Sans Display"/>
                  <w:kern w:val="2"/>
                  <w:szCs w:val="22"/>
                  <w:lang w:eastAsia="en-US"/>
                  <w14:ligatures w14:val="standardContextual"/>
                </w:rPr>
                <m:t>25</m:t>
              </m:r>
            </m:num>
            <m:den>
              <m:r>
                <w:rPr>
                  <w:rFonts w:ascii="Cambria Math" w:eastAsia="Aptos" w:hAnsi="Cambria Math" w:cs="Noto Sans Display"/>
                  <w:kern w:val="2"/>
                  <w:szCs w:val="22"/>
                  <w:lang w:eastAsia="en-US"/>
                  <w14:ligatures w14:val="standardContextual"/>
                </w:rPr>
                <m:t>100</m:t>
              </m:r>
            </m:den>
          </m:f>
          <m:r>
            <w:rPr>
              <w:rFonts w:ascii="Cambria Math" w:eastAsia="Aptos" w:hAnsi="Cambria Math" w:cs="Noto Sans Display"/>
              <w:kern w:val="2"/>
              <w:szCs w:val="22"/>
              <w:lang w:eastAsia="en-US"/>
              <w14:ligatures w14:val="standardContextual"/>
            </w:rPr>
            <m:t xml:space="preserve"> </m:t>
          </m:r>
          <m:r>
            <w:rPr>
              <w:rFonts w:ascii="Cambria Math" w:eastAsia="Aptos" w:hAnsi="Cambria Math" w:cs="Noto Sans Display"/>
              <w:kern w:val="2"/>
              <w:szCs w:val="22"/>
              <w:lang w:eastAsia="en-US"/>
              <w14:ligatures w14:val="standardContextual"/>
            </w:rPr>
            <m:t>x</m:t>
          </m:r>
          <m:r>
            <w:rPr>
              <w:rFonts w:ascii="Cambria Math" w:eastAsia="Aptos" w:hAnsi="Cambria Math" w:cs="Noto Sans Display"/>
              <w:kern w:val="2"/>
              <w:szCs w:val="22"/>
              <w:lang w:eastAsia="en-US"/>
              <w14:ligatures w14:val="standardContextual"/>
            </w:rPr>
            <m:t xml:space="preserve"> 150.000</m:t>
          </m:r>
        </m:oMath>
      </m:oMathPara>
    </w:p>
    <w:p w14:paraId="1557EC8C" w14:textId="7A7D44DD" w:rsidR="00726C7C" w:rsidRPr="00D6366D" w:rsidRDefault="00726C7C" w:rsidP="00726C7C">
      <w:pPr>
        <w:spacing w:before="180" w:after="240"/>
        <w:rPr>
          <w:rFonts w:eastAsia="Aptos" w:cs="Noto Sans Display"/>
          <w:kern w:val="2"/>
          <w:szCs w:val="22"/>
          <w:lang w:eastAsia="en-US"/>
          <w14:ligatures w14:val="standardContextual"/>
        </w:rPr>
      </w:pPr>
      <m:oMathPara>
        <m:oMath>
          <m:r>
            <w:rPr>
              <w:rFonts w:ascii="Cambria Math" w:eastAsia="Aptos" w:hAnsi="Cambria Math" w:cs="Noto Sans Display"/>
              <w:kern w:val="2"/>
              <w:szCs w:val="22"/>
              <w:lang w:eastAsia="en-US"/>
              <w14:ligatures w14:val="standardContextual"/>
            </w:rPr>
            <m:t>0.25 x 200.000=37.500</m:t>
          </m:r>
        </m:oMath>
      </m:oMathPara>
    </w:p>
    <w:p w14:paraId="544A373D" w14:textId="713DA9A5" w:rsidR="00905BD2" w:rsidRPr="00D6366D" w:rsidRDefault="00905BD2" w:rsidP="00E316B7">
      <w:pPr>
        <w:spacing w:after="240"/>
        <w:rPr>
          <w:rFonts w:asciiTheme="minorHAnsi" w:hAnsiTheme="minorHAnsi" w:cstheme="minorHAnsi"/>
          <w:sz w:val="22"/>
          <w:szCs w:val="22"/>
        </w:rPr>
      </w:pPr>
      <w:r w:rsidRPr="00D6366D">
        <w:rPr>
          <w:rFonts w:asciiTheme="minorHAnsi" w:hAnsiTheme="minorHAnsi" w:cstheme="minorHAnsi"/>
          <w:sz w:val="22"/>
          <w:szCs w:val="22"/>
          <w:rtl/>
        </w:rPr>
        <w:t xml:space="preserve">يُوزّع مبلغ </w:t>
      </w:r>
      <w:r w:rsidR="00D501A2" w:rsidRPr="00D6366D">
        <w:rPr>
          <w:rFonts w:asciiTheme="minorHAnsi" w:hAnsiTheme="minorHAnsi" w:cstheme="minorHAnsi" w:hint="cs"/>
          <w:sz w:val="22"/>
          <w:szCs w:val="22"/>
          <w:rtl/>
        </w:rPr>
        <w:t>500 37</w:t>
      </w:r>
      <w:r w:rsidRPr="00D6366D">
        <w:rPr>
          <w:rFonts w:asciiTheme="minorHAnsi" w:hAnsiTheme="minorHAnsi" w:cstheme="minorHAnsi"/>
          <w:sz w:val="22"/>
          <w:szCs w:val="22"/>
          <w:rtl/>
        </w:rPr>
        <w:t xml:space="preserve"> روبية إندونيسية على أصحاب الحقوق في المسار</w:t>
      </w:r>
      <w:r w:rsidRPr="00D6366D">
        <w:rPr>
          <w:rFonts w:asciiTheme="minorHAnsi" w:hAnsiTheme="minorHAnsi" w:cstheme="minorHAnsi"/>
          <w:sz w:val="22"/>
          <w:szCs w:val="22"/>
        </w:rPr>
        <w:t xml:space="preserve"> </w:t>
      </w:r>
      <w:r w:rsidR="00D501A2" w:rsidRPr="00D6366D">
        <w:rPr>
          <w:rFonts w:asciiTheme="minorHAnsi" w:hAnsiTheme="minorHAnsi" w:cstheme="minorHAnsi" w:hint="cs"/>
          <w:sz w:val="22"/>
          <w:szCs w:val="22"/>
          <w:rtl/>
        </w:rPr>
        <w:t>ألف</w:t>
      </w:r>
      <w:r w:rsidRPr="00D6366D">
        <w:rPr>
          <w:rFonts w:asciiTheme="minorHAnsi" w:hAnsiTheme="minorHAnsi" w:cstheme="minorHAnsi"/>
          <w:sz w:val="22"/>
          <w:szCs w:val="22"/>
        </w:rPr>
        <w:t>.</w:t>
      </w:r>
    </w:p>
    <w:p w14:paraId="134CB151" w14:textId="77777777" w:rsidR="00843815" w:rsidRPr="00D6366D" w:rsidRDefault="00905BD2" w:rsidP="00843815">
      <w:pPr>
        <w:rPr>
          <w:rFonts w:asciiTheme="minorHAnsi" w:hAnsiTheme="minorHAnsi" w:cstheme="minorHAnsi"/>
          <w:b/>
          <w:bCs/>
          <w:sz w:val="22"/>
          <w:szCs w:val="22"/>
          <w:rtl/>
        </w:rPr>
      </w:pPr>
      <w:r w:rsidRPr="00D6366D">
        <w:rPr>
          <w:rFonts w:asciiTheme="minorHAnsi" w:hAnsiTheme="minorHAnsi" w:cstheme="minorHAnsi"/>
          <w:b/>
          <w:bCs/>
          <w:sz w:val="22"/>
          <w:szCs w:val="22"/>
          <w:rtl/>
        </w:rPr>
        <w:t>المرجع</w:t>
      </w:r>
      <w:r w:rsidRPr="00D6366D">
        <w:rPr>
          <w:rFonts w:asciiTheme="minorHAnsi" w:hAnsiTheme="minorHAnsi" w:cstheme="minorHAnsi"/>
          <w:b/>
          <w:bCs/>
          <w:sz w:val="22"/>
          <w:szCs w:val="22"/>
        </w:rPr>
        <w:t>:</w:t>
      </w:r>
    </w:p>
    <w:p w14:paraId="0FE3E0B3" w14:textId="0044E8A9" w:rsidR="00843815" w:rsidRPr="001F1EE4" w:rsidRDefault="00905BD2" w:rsidP="00C71576">
      <w:pPr>
        <w:bidi w:val="0"/>
        <w:spacing w:before="180" w:after="240"/>
        <w:rPr>
          <w:rFonts w:eastAsia="Aptos" w:cs="Noto Sans Display"/>
          <w:kern w:val="2"/>
          <w:szCs w:val="22"/>
          <w:lang w:eastAsia="en-US"/>
          <w14:ligatures w14:val="standardContextual"/>
        </w:rPr>
      </w:pPr>
      <w:r w:rsidRPr="006B11DB">
        <w:rPr>
          <w:rFonts w:asciiTheme="minorHAnsi" w:hAnsiTheme="minorHAnsi" w:cstheme="minorHAnsi"/>
          <w:sz w:val="22"/>
          <w:szCs w:val="22"/>
          <w:lang w:val="en-US"/>
        </w:rPr>
        <w:br/>
      </w:r>
      <w:proofErr w:type="spellStart"/>
      <w:r w:rsidR="00843815" w:rsidRPr="006B11DB">
        <w:rPr>
          <w:rFonts w:eastAsia="Aptos" w:cs="Noto Sans Display"/>
          <w:kern w:val="2"/>
          <w:szCs w:val="22"/>
          <w:lang w:val="en-US" w:eastAsia="en-US"/>
          <w14:ligatures w14:val="standardContextual"/>
        </w:rPr>
        <w:t>Muikku</w:t>
      </w:r>
      <w:proofErr w:type="spellEnd"/>
      <w:r w:rsidR="00843815" w:rsidRPr="006B11DB">
        <w:rPr>
          <w:rFonts w:eastAsia="Aptos" w:cs="Noto Sans Display"/>
          <w:kern w:val="2"/>
          <w:szCs w:val="22"/>
          <w:lang w:val="en-US" w:eastAsia="en-US"/>
          <w14:ligatures w14:val="standardContextual"/>
        </w:rPr>
        <w:t xml:space="preserve">, Jari. "Pro Rata and User Centric Distribution Models: A Comparative Study." </w:t>
      </w:r>
      <w:r w:rsidR="00843815" w:rsidRPr="001F1EE4">
        <w:rPr>
          <w:rFonts w:eastAsia="Aptos" w:cs="Noto Sans Display"/>
          <w:i/>
          <w:iCs/>
          <w:kern w:val="2"/>
          <w:szCs w:val="22"/>
          <w:lang w:eastAsia="en-US"/>
          <w14:ligatures w14:val="standardContextual"/>
        </w:rPr>
        <w:t xml:space="preserve">Digital Media </w:t>
      </w:r>
      <w:proofErr w:type="spellStart"/>
      <w:r w:rsidR="00843815" w:rsidRPr="001F1EE4">
        <w:rPr>
          <w:rFonts w:eastAsia="Aptos" w:cs="Noto Sans Display"/>
          <w:i/>
          <w:iCs/>
          <w:kern w:val="2"/>
          <w:szCs w:val="22"/>
          <w:lang w:eastAsia="en-US"/>
          <w14:ligatures w14:val="standardContextual"/>
        </w:rPr>
        <w:t>Finland</w:t>
      </w:r>
      <w:proofErr w:type="spellEnd"/>
      <w:r w:rsidR="00843815" w:rsidRPr="001F1EE4">
        <w:rPr>
          <w:rFonts w:eastAsia="Aptos" w:cs="Noto Sans Display"/>
          <w:kern w:val="2"/>
          <w:szCs w:val="22"/>
          <w:lang w:eastAsia="en-US"/>
          <w14:ligatures w14:val="standardContextual"/>
        </w:rPr>
        <w:t xml:space="preserve">. Helsinki, 2017. </w:t>
      </w:r>
      <w:hyperlink r:id="rId28" w:history="1">
        <w:r w:rsidR="00843815" w:rsidRPr="001F1EE4">
          <w:rPr>
            <w:rFonts w:eastAsia="Aptos" w:cs="Noto Sans Display"/>
            <w:color w:val="467886"/>
            <w:kern w:val="2"/>
            <w:szCs w:val="22"/>
            <w:u w:val="single"/>
            <w:lang w:eastAsia="en-US"/>
            <w14:ligatures w14:val="standardContextual"/>
          </w:rPr>
          <w:t>http://www.ifpi.org/downloads/GMR2017.pdf</w:t>
        </w:r>
      </w:hyperlink>
      <w:r w:rsidR="00843815" w:rsidRPr="001F1EE4">
        <w:rPr>
          <w:rFonts w:eastAsia="Aptos" w:cs="Noto Sans Display"/>
          <w:kern w:val="2"/>
          <w:szCs w:val="22"/>
          <w:lang w:eastAsia="en-US"/>
          <w14:ligatures w14:val="standardContextual"/>
        </w:rPr>
        <w:t>.</w:t>
      </w:r>
    </w:p>
    <w:p w14:paraId="65A21BFF" w14:textId="77777777" w:rsidR="00E316B7" w:rsidRPr="00D6366D" w:rsidRDefault="00E316B7" w:rsidP="004B62FC">
      <w:pPr>
        <w:spacing w:after="240"/>
        <w:rPr>
          <w:rFonts w:asciiTheme="minorHAnsi" w:hAnsiTheme="minorHAnsi" w:cstheme="minorHAnsi"/>
          <w:sz w:val="22"/>
          <w:szCs w:val="22"/>
          <w:rtl/>
          <w:lang w:val="de-CH"/>
        </w:rPr>
        <w:sectPr w:rsidR="00E316B7" w:rsidRPr="00D6366D" w:rsidSect="00E316B7">
          <w:headerReference w:type="first" r:id="rId29"/>
          <w:footerReference w:type="first" r:id="rId30"/>
          <w:endnotePr>
            <w:numFmt w:val="decimal"/>
          </w:endnotePr>
          <w:pgSz w:w="11907" w:h="16840" w:code="9"/>
          <w:pgMar w:top="567" w:right="1418" w:bottom="1418" w:left="1134" w:header="510" w:footer="1021" w:gutter="0"/>
          <w:cols w:space="720"/>
          <w:titlePg/>
          <w:bidi/>
          <w:rtlGutter/>
          <w:docGrid w:linePitch="299"/>
        </w:sectPr>
      </w:pPr>
    </w:p>
    <w:p w14:paraId="196CA715" w14:textId="3979ED80" w:rsidR="00905BD2" w:rsidRPr="00D6366D" w:rsidRDefault="00A15EC4" w:rsidP="00483EB5">
      <w:pPr>
        <w:pStyle w:val="Heading1"/>
      </w:pPr>
      <w:r w:rsidRPr="00D6366D">
        <w:rPr>
          <w:rFonts w:hint="cs"/>
          <w:rtl/>
        </w:rPr>
        <w:lastRenderedPageBreak/>
        <w:t>المرفق</w:t>
      </w:r>
      <w:r w:rsidR="00905BD2" w:rsidRPr="00D6366D">
        <w:rPr>
          <w:rtl/>
        </w:rPr>
        <w:t xml:space="preserve"> الثالث – تحديد القضايا الوطنية والإقليمية في حوكمة </w:t>
      </w:r>
      <w:r w:rsidR="00424189">
        <w:rPr>
          <w:rtl/>
        </w:rPr>
        <w:t>حق المؤلف</w:t>
      </w:r>
      <w:r w:rsidR="00905BD2" w:rsidRPr="00D6366D">
        <w:rPr>
          <w:rtl/>
        </w:rPr>
        <w:t xml:space="preserve"> بين شركات المنصات الرقمية وشركات الصحافة</w:t>
      </w:r>
    </w:p>
    <w:tbl>
      <w:tblPr>
        <w:tblStyle w:val="TableGrid"/>
        <w:bidiVisual/>
        <w:tblW w:w="0" w:type="auto"/>
        <w:tblLook w:val="04A0" w:firstRow="1" w:lastRow="0" w:firstColumn="1" w:lastColumn="0" w:noHBand="0" w:noVBand="1"/>
      </w:tblPr>
      <w:tblGrid>
        <w:gridCol w:w="1610"/>
        <w:gridCol w:w="1385"/>
        <w:gridCol w:w="7191"/>
        <w:gridCol w:w="965"/>
        <w:gridCol w:w="3514"/>
      </w:tblGrid>
      <w:tr w:rsidR="00843815" w:rsidRPr="00D6366D" w14:paraId="15810E07" w14:textId="77777777" w:rsidTr="00161230">
        <w:tc>
          <w:tcPr>
            <w:tcW w:w="1610" w:type="dxa"/>
            <w:hideMark/>
          </w:tcPr>
          <w:p w14:paraId="50DE8142" w14:textId="77777777" w:rsidR="00905BD2" w:rsidRPr="00905BD2" w:rsidRDefault="00905BD2" w:rsidP="00E316B7">
            <w:pPr>
              <w:spacing w:after="240"/>
              <w:jc w:val="center"/>
              <w:rPr>
                <w:rFonts w:asciiTheme="minorHAnsi" w:hAnsiTheme="minorHAnsi" w:cstheme="minorHAnsi"/>
                <w:b/>
                <w:bCs/>
                <w:sz w:val="22"/>
                <w:szCs w:val="22"/>
                <w:lang w:eastAsia="en-GB"/>
              </w:rPr>
            </w:pPr>
            <w:r w:rsidRPr="00905BD2">
              <w:rPr>
                <w:rFonts w:asciiTheme="minorHAnsi" w:hAnsiTheme="minorHAnsi" w:cstheme="minorHAnsi"/>
                <w:b/>
                <w:bCs/>
                <w:sz w:val="22"/>
                <w:szCs w:val="22"/>
                <w:rtl/>
                <w:lang w:eastAsia="en-GB"/>
              </w:rPr>
              <w:t>القضية الرئيسية</w:t>
            </w:r>
          </w:p>
        </w:tc>
        <w:tc>
          <w:tcPr>
            <w:tcW w:w="1385" w:type="dxa"/>
            <w:hideMark/>
          </w:tcPr>
          <w:p w14:paraId="03119F2A" w14:textId="77777777" w:rsidR="00905BD2" w:rsidRPr="00905BD2" w:rsidRDefault="00905BD2" w:rsidP="00E316B7">
            <w:pPr>
              <w:spacing w:after="240"/>
              <w:jc w:val="center"/>
              <w:rPr>
                <w:rFonts w:asciiTheme="minorHAnsi" w:hAnsiTheme="minorHAnsi" w:cstheme="minorHAnsi"/>
                <w:b/>
                <w:bCs/>
                <w:sz w:val="22"/>
                <w:szCs w:val="22"/>
                <w:lang w:eastAsia="en-GB"/>
              </w:rPr>
            </w:pPr>
            <w:r w:rsidRPr="00905BD2">
              <w:rPr>
                <w:rFonts w:asciiTheme="minorHAnsi" w:hAnsiTheme="minorHAnsi" w:cstheme="minorHAnsi"/>
                <w:b/>
                <w:bCs/>
                <w:sz w:val="22"/>
                <w:szCs w:val="22"/>
                <w:rtl/>
                <w:lang w:eastAsia="en-GB"/>
              </w:rPr>
              <w:t>الجانب</w:t>
            </w:r>
          </w:p>
        </w:tc>
        <w:tc>
          <w:tcPr>
            <w:tcW w:w="7191" w:type="dxa"/>
            <w:hideMark/>
          </w:tcPr>
          <w:p w14:paraId="5613CE18" w14:textId="77777777" w:rsidR="00905BD2" w:rsidRPr="00905BD2" w:rsidRDefault="00905BD2" w:rsidP="00E316B7">
            <w:pPr>
              <w:spacing w:after="240"/>
              <w:jc w:val="center"/>
              <w:rPr>
                <w:rFonts w:asciiTheme="minorHAnsi" w:hAnsiTheme="minorHAnsi" w:cstheme="minorHAnsi"/>
                <w:b/>
                <w:bCs/>
                <w:sz w:val="22"/>
                <w:szCs w:val="22"/>
                <w:lang w:eastAsia="en-GB"/>
              </w:rPr>
            </w:pPr>
            <w:r w:rsidRPr="00905BD2">
              <w:rPr>
                <w:rFonts w:asciiTheme="minorHAnsi" w:hAnsiTheme="minorHAnsi" w:cstheme="minorHAnsi"/>
                <w:b/>
                <w:bCs/>
                <w:sz w:val="22"/>
                <w:szCs w:val="22"/>
                <w:rtl/>
                <w:lang w:eastAsia="en-GB"/>
              </w:rPr>
              <w:t>تحديد المشكلة</w:t>
            </w:r>
          </w:p>
        </w:tc>
        <w:tc>
          <w:tcPr>
            <w:tcW w:w="965" w:type="dxa"/>
            <w:hideMark/>
          </w:tcPr>
          <w:p w14:paraId="50D665A2" w14:textId="77777777" w:rsidR="00905BD2" w:rsidRPr="00905BD2" w:rsidRDefault="00905BD2" w:rsidP="00E316B7">
            <w:pPr>
              <w:spacing w:after="240"/>
              <w:jc w:val="center"/>
              <w:rPr>
                <w:rFonts w:asciiTheme="minorHAnsi" w:hAnsiTheme="minorHAnsi" w:cstheme="minorHAnsi"/>
                <w:b/>
                <w:bCs/>
                <w:sz w:val="22"/>
                <w:szCs w:val="22"/>
                <w:lang w:eastAsia="en-GB"/>
              </w:rPr>
            </w:pPr>
            <w:r w:rsidRPr="00905BD2">
              <w:rPr>
                <w:rFonts w:asciiTheme="minorHAnsi" w:hAnsiTheme="minorHAnsi" w:cstheme="minorHAnsi"/>
                <w:b/>
                <w:bCs/>
                <w:sz w:val="22"/>
                <w:szCs w:val="22"/>
                <w:rtl/>
                <w:lang w:eastAsia="en-GB"/>
              </w:rPr>
              <w:t>المنطقة</w:t>
            </w:r>
          </w:p>
        </w:tc>
        <w:tc>
          <w:tcPr>
            <w:tcW w:w="3514" w:type="dxa"/>
            <w:hideMark/>
          </w:tcPr>
          <w:p w14:paraId="4C05CC72" w14:textId="005C633A" w:rsidR="00523D55" w:rsidRPr="00905BD2" w:rsidRDefault="00523D55" w:rsidP="00E316B7">
            <w:pPr>
              <w:spacing w:after="240"/>
              <w:jc w:val="center"/>
              <w:rPr>
                <w:rFonts w:asciiTheme="minorHAnsi" w:hAnsiTheme="minorHAnsi" w:cstheme="minorHAnsi"/>
                <w:b/>
                <w:bCs/>
                <w:sz w:val="22"/>
                <w:szCs w:val="22"/>
                <w:lang w:eastAsia="en-GB"/>
              </w:rPr>
            </w:pPr>
            <w:r w:rsidRPr="00D6366D">
              <w:rPr>
                <w:rFonts w:asciiTheme="minorHAnsi" w:hAnsiTheme="minorHAnsi" w:cstheme="minorHAnsi" w:hint="cs"/>
                <w:b/>
                <w:bCs/>
                <w:sz w:val="22"/>
                <w:szCs w:val="22"/>
                <w:rtl/>
                <w:lang w:eastAsia="en-GB"/>
              </w:rPr>
              <w:t>اللائحة التنظيمية</w:t>
            </w:r>
            <w:r w:rsidR="00905BD2" w:rsidRPr="00905BD2">
              <w:rPr>
                <w:rFonts w:asciiTheme="minorHAnsi" w:hAnsiTheme="minorHAnsi" w:cstheme="minorHAnsi"/>
                <w:b/>
                <w:bCs/>
                <w:sz w:val="22"/>
                <w:szCs w:val="22"/>
                <w:rtl/>
                <w:lang w:eastAsia="en-GB"/>
              </w:rPr>
              <w:t xml:space="preserve"> </w:t>
            </w:r>
            <w:r w:rsidRPr="00D6366D">
              <w:rPr>
                <w:rFonts w:asciiTheme="minorHAnsi" w:hAnsiTheme="minorHAnsi" w:cstheme="minorHAnsi" w:hint="cs"/>
                <w:b/>
                <w:bCs/>
                <w:sz w:val="22"/>
                <w:szCs w:val="22"/>
                <w:rtl/>
                <w:lang w:eastAsia="en-GB"/>
              </w:rPr>
              <w:t>القائمة</w:t>
            </w:r>
          </w:p>
        </w:tc>
      </w:tr>
      <w:tr w:rsidR="00161230" w:rsidRPr="00D6366D" w14:paraId="0D56B750" w14:textId="77777777" w:rsidTr="00161230">
        <w:tc>
          <w:tcPr>
            <w:tcW w:w="1610" w:type="dxa"/>
            <w:vMerge w:val="restart"/>
            <w:vAlign w:val="center"/>
            <w:hideMark/>
          </w:tcPr>
          <w:p w14:paraId="1303E981" w14:textId="20E57B4C" w:rsidR="00161230" w:rsidRPr="00905BD2" w:rsidRDefault="00161230" w:rsidP="00161230">
            <w:pPr>
              <w:spacing w:after="240"/>
              <w:jc w:val="center"/>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 xml:space="preserve">حوكمة جمع وتوزيع العائدات في </w:t>
            </w:r>
            <w:r>
              <w:rPr>
                <w:rFonts w:asciiTheme="minorHAnsi" w:hAnsiTheme="minorHAnsi" w:cstheme="minorHAnsi"/>
                <w:sz w:val="22"/>
                <w:szCs w:val="22"/>
                <w:rtl/>
                <w:lang w:eastAsia="en-GB"/>
              </w:rPr>
              <w:t>المصنفات</w:t>
            </w:r>
            <w:r w:rsidRPr="00905BD2">
              <w:rPr>
                <w:rFonts w:asciiTheme="minorHAnsi" w:hAnsiTheme="minorHAnsi" w:cstheme="minorHAnsi"/>
                <w:sz w:val="22"/>
                <w:szCs w:val="22"/>
                <w:rtl/>
                <w:lang w:eastAsia="en-GB"/>
              </w:rPr>
              <w:t xml:space="preserve"> الصحفية</w:t>
            </w:r>
          </w:p>
        </w:tc>
        <w:tc>
          <w:tcPr>
            <w:tcW w:w="1385" w:type="dxa"/>
            <w:vMerge w:val="restart"/>
            <w:vAlign w:val="center"/>
            <w:hideMark/>
          </w:tcPr>
          <w:p w14:paraId="1821ADDE" w14:textId="37A7EA56" w:rsidR="00161230" w:rsidRPr="00905BD2" w:rsidRDefault="00161230" w:rsidP="00161230">
            <w:pPr>
              <w:spacing w:after="240"/>
              <w:jc w:val="center"/>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الإنصاف</w:t>
            </w:r>
            <w:r w:rsidRPr="00905BD2">
              <w:rPr>
                <w:rFonts w:asciiTheme="minorHAnsi" w:hAnsiTheme="minorHAnsi" w:cstheme="minorHAnsi"/>
                <w:sz w:val="22"/>
                <w:szCs w:val="22"/>
                <w:rtl/>
                <w:lang w:eastAsia="en-GB"/>
              </w:rPr>
              <w:t xml:space="preserve"> والشفافية</w:t>
            </w:r>
          </w:p>
        </w:tc>
        <w:tc>
          <w:tcPr>
            <w:tcW w:w="7191" w:type="dxa"/>
            <w:hideMark/>
          </w:tcPr>
          <w:p w14:paraId="5F17D35F" w14:textId="5E2D4F45"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تعتمد إندونيسيا مفهوم "حقوق الناشر"، لكنها لا تُنشئ نظامًا لحوكمة مدفوعات العائدات المتعلقة ب</w:t>
            </w:r>
            <w:r>
              <w:rPr>
                <w:rFonts w:asciiTheme="minorHAnsi" w:hAnsiTheme="minorHAnsi" w:cstheme="minorHAnsi"/>
                <w:sz w:val="22"/>
                <w:szCs w:val="22"/>
                <w:rtl/>
                <w:lang w:eastAsia="en-GB"/>
              </w:rPr>
              <w:t>حق المؤلف</w:t>
            </w:r>
            <w:r w:rsidRPr="00905BD2">
              <w:rPr>
                <w:rFonts w:asciiTheme="minorHAnsi" w:hAnsiTheme="minorHAnsi" w:cstheme="minorHAnsi"/>
                <w:sz w:val="22"/>
                <w:szCs w:val="22"/>
                <w:rtl/>
                <w:lang w:eastAsia="en-GB"/>
              </w:rPr>
              <w:t xml:space="preserve"> في </w:t>
            </w:r>
            <w:r>
              <w:rPr>
                <w:rFonts w:asciiTheme="minorHAnsi" w:hAnsiTheme="minorHAnsi" w:cstheme="minorHAnsi"/>
                <w:sz w:val="22"/>
                <w:szCs w:val="22"/>
                <w:rtl/>
                <w:lang w:eastAsia="en-GB"/>
              </w:rPr>
              <w:t>المصنفات</w:t>
            </w:r>
            <w:r w:rsidRPr="00905BD2">
              <w:rPr>
                <w:rFonts w:asciiTheme="minorHAnsi" w:hAnsiTheme="minorHAnsi" w:cstheme="minorHAnsi"/>
                <w:sz w:val="22"/>
                <w:szCs w:val="22"/>
                <w:rtl/>
                <w:lang w:eastAsia="en-GB"/>
              </w:rPr>
              <w:t xml:space="preserve"> الصحفية. تنظم اللائحة الرئاسية رقم 32 لسنة 2024 التعاون بين شركات المنصات الرقمية وشركات الصحافة. وتنص المادة 7 الفقرة (2) على أن هذا التعاون قد يتخذ شكل تراخيص مدفوعة، أو تقاسم الإيرادات، أو مشاركة بيانات المستخدم المجمّعة حول الأخبار، أو أشكال أخرى حسب الاتفاق</w:t>
            </w:r>
            <w:r w:rsidRPr="00905BD2">
              <w:rPr>
                <w:rFonts w:asciiTheme="minorHAnsi" w:hAnsiTheme="minorHAnsi" w:cstheme="minorHAnsi"/>
                <w:sz w:val="22"/>
                <w:szCs w:val="22"/>
                <w:lang w:eastAsia="en-GB"/>
              </w:rPr>
              <w:t>.</w:t>
            </w:r>
          </w:p>
        </w:tc>
        <w:tc>
          <w:tcPr>
            <w:tcW w:w="965" w:type="dxa"/>
            <w:hideMark/>
          </w:tcPr>
          <w:p w14:paraId="3014C66B"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إندونيسيا</w:t>
            </w:r>
          </w:p>
        </w:tc>
        <w:tc>
          <w:tcPr>
            <w:tcW w:w="3514" w:type="dxa"/>
            <w:hideMark/>
          </w:tcPr>
          <w:p w14:paraId="280CC7B8"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اللائحة الرئاسية رقم 32 لسنة 2024 بشأن مسؤولية الشركات الرقمية في دعم الصحافة الجيدة</w:t>
            </w:r>
          </w:p>
        </w:tc>
      </w:tr>
      <w:tr w:rsidR="00161230" w:rsidRPr="00D6366D" w14:paraId="690C67A3" w14:textId="77777777" w:rsidTr="00161230">
        <w:tc>
          <w:tcPr>
            <w:tcW w:w="1610" w:type="dxa"/>
            <w:vMerge/>
            <w:hideMark/>
          </w:tcPr>
          <w:p w14:paraId="52C326E4" w14:textId="57DEFEE5" w:rsidR="00161230" w:rsidRPr="00905BD2" w:rsidRDefault="00161230" w:rsidP="004B62FC">
            <w:pPr>
              <w:spacing w:after="240"/>
              <w:rPr>
                <w:rFonts w:asciiTheme="minorHAnsi" w:hAnsiTheme="minorHAnsi" w:cstheme="minorHAnsi"/>
                <w:sz w:val="22"/>
                <w:szCs w:val="22"/>
                <w:lang w:eastAsia="en-GB"/>
              </w:rPr>
            </w:pPr>
          </w:p>
        </w:tc>
        <w:tc>
          <w:tcPr>
            <w:tcW w:w="1385" w:type="dxa"/>
            <w:vMerge/>
            <w:hideMark/>
          </w:tcPr>
          <w:p w14:paraId="23B7E6D3" w14:textId="3068984F" w:rsidR="00161230" w:rsidRPr="00905BD2" w:rsidRDefault="00161230" w:rsidP="004B62FC">
            <w:pPr>
              <w:spacing w:after="240"/>
              <w:rPr>
                <w:rFonts w:asciiTheme="minorHAnsi" w:hAnsiTheme="minorHAnsi" w:cstheme="minorHAnsi"/>
                <w:sz w:val="22"/>
                <w:szCs w:val="22"/>
                <w:lang w:eastAsia="en-GB"/>
              </w:rPr>
            </w:pPr>
          </w:p>
        </w:tc>
        <w:tc>
          <w:tcPr>
            <w:tcW w:w="7191" w:type="dxa"/>
            <w:hideMark/>
          </w:tcPr>
          <w:p w14:paraId="611EF901" w14:textId="7E5D660D"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يمنح الاتحاد الأوروبي "حقوقًا مجاورة للناشرين الصحفيين" من خلال المادة 15 من توجيه السوق الرقمية الموحدة</w:t>
            </w:r>
            <w:r w:rsidRPr="00905BD2">
              <w:rPr>
                <w:rFonts w:asciiTheme="minorHAnsi" w:hAnsiTheme="minorHAnsi" w:cstheme="minorHAnsi"/>
                <w:sz w:val="22"/>
                <w:szCs w:val="22"/>
                <w:lang w:eastAsia="en-GB"/>
              </w:rPr>
              <w:t xml:space="preserve"> (DSM)</w:t>
            </w:r>
            <w:r w:rsidRPr="00905BD2">
              <w:rPr>
                <w:rFonts w:asciiTheme="minorHAnsi" w:hAnsiTheme="minorHAnsi" w:cstheme="minorHAnsi"/>
                <w:sz w:val="22"/>
                <w:szCs w:val="22"/>
                <w:rtl/>
                <w:lang w:eastAsia="en-GB"/>
              </w:rPr>
              <w:t xml:space="preserve">، ويُلزم المؤلفين/الصحفيين بالحصول على حصة </w:t>
            </w:r>
            <w:r w:rsidRPr="00D6366D">
              <w:rPr>
                <w:rFonts w:asciiTheme="minorHAnsi" w:hAnsiTheme="minorHAnsi" w:cstheme="minorHAnsi"/>
                <w:sz w:val="22"/>
                <w:szCs w:val="22"/>
                <w:rtl/>
                <w:lang w:eastAsia="en-GB"/>
              </w:rPr>
              <w:t>منصف</w:t>
            </w:r>
            <w:r w:rsidRPr="00905BD2">
              <w:rPr>
                <w:rFonts w:asciiTheme="minorHAnsi" w:hAnsiTheme="minorHAnsi" w:cstheme="minorHAnsi"/>
                <w:sz w:val="22"/>
                <w:szCs w:val="22"/>
                <w:rtl/>
                <w:lang w:eastAsia="en-GB"/>
              </w:rPr>
              <w:t>ة من إيرادات الترخيص. ومع ذلك، تختلف تفسيرات هذه المادة، مما يؤدي إلى تفاوت في آليات التنفيذ والحوكمة بين الدول الأعضاء</w:t>
            </w:r>
            <w:r w:rsidRPr="00905BD2">
              <w:rPr>
                <w:rFonts w:asciiTheme="minorHAnsi" w:hAnsiTheme="minorHAnsi" w:cstheme="minorHAnsi"/>
                <w:sz w:val="22"/>
                <w:szCs w:val="22"/>
                <w:lang w:eastAsia="en-GB"/>
              </w:rPr>
              <w:t>.</w:t>
            </w:r>
          </w:p>
        </w:tc>
        <w:tc>
          <w:tcPr>
            <w:tcW w:w="965" w:type="dxa"/>
            <w:hideMark/>
          </w:tcPr>
          <w:p w14:paraId="7C4378B8"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الاتحاد الأوروبي</w:t>
            </w:r>
          </w:p>
        </w:tc>
        <w:tc>
          <w:tcPr>
            <w:tcW w:w="3514" w:type="dxa"/>
            <w:hideMark/>
          </w:tcPr>
          <w:p w14:paraId="437B377C" w14:textId="523D176A"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توجيه الاتحاد الأوروبي بشأن حق المؤلف في السوق الرقمية الموحدة (</w:t>
            </w:r>
            <w:r w:rsidRPr="00D6366D">
              <w:rPr>
                <w:rFonts w:asciiTheme="minorHAnsi" w:hAnsiTheme="minorHAnsi" w:cstheme="minorHAnsi"/>
                <w:sz w:val="22"/>
                <w:szCs w:val="22"/>
                <w:lang w:eastAsia="en-GB"/>
              </w:rPr>
              <w:t>2019/790</w:t>
            </w:r>
            <w:r w:rsidRPr="00D6366D">
              <w:rPr>
                <w:rFonts w:asciiTheme="minorHAnsi" w:hAnsiTheme="minorHAnsi" w:cstheme="minorHAnsi" w:hint="cs"/>
                <w:sz w:val="22"/>
                <w:szCs w:val="22"/>
                <w:rtl/>
                <w:lang w:eastAsia="en-GB"/>
              </w:rPr>
              <w:t>)</w:t>
            </w:r>
          </w:p>
        </w:tc>
      </w:tr>
      <w:tr w:rsidR="00161230" w:rsidRPr="00D6366D" w14:paraId="5B1F1E8F" w14:textId="77777777" w:rsidTr="00161230">
        <w:tc>
          <w:tcPr>
            <w:tcW w:w="1610" w:type="dxa"/>
            <w:vMerge/>
            <w:hideMark/>
          </w:tcPr>
          <w:p w14:paraId="1BF0BF05" w14:textId="7930BFC3" w:rsidR="00161230" w:rsidRPr="00905BD2" w:rsidRDefault="00161230" w:rsidP="004B62FC">
            <w:pPr>
              <w:spacing w:after="240"/>
              <w:rPr>
                <w:rFonts w:asciiTheme="minorHAnsi" w:hAnsiTheme="minorHAnsi" w:cstheme="minorHAnsi"/>
                <w:sz w:val="22"/>
                <w:szCs w:val="22"/>
                <w:lang w:eastAsia="en-GB"/>
              </w:rPr>
            </w:pPr>
          </w:p>
        </w:tc>
        <w:tc>
          <w:tcPr>
            <w:tcW w:w="1385" w:type="dxa"/>
            <w:vMerge/>
            <w:hideMark/>
          </w:tcPr>
          <w:p w14:paraId="7DDCDE62" w14:textId="785BCBC9" w:rsidR="00161230" w:rsidRPr="00905BD2" w:rsidRDefault="00161230" w:rsidP="004B62FC">
            <w:pPr>
              <w:spacing w:after="240"/>
              <w:rPr>
                <w:rFonts w:asciiTheme="minorHAnsi" w:hAnsiTheme="minorHAnsi" w:cstheme="minorHAnsi"/>
                <w:sz w:val="22"/>
                <w:szCs w:val="22"/>
                <w:lang w:eastAsia="en-GB"/>
              </w:rPr>
            </w:pPr>
          </w:p>
        </w:tc>
        <w:tc>
          <w:tcPr>
            <w:tcW w:w="7191" w:type="dxa"/>
            <w:hideMark/>
          </w:tcPr>
          <w:p w14:paraId="1D4C3EF4"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أدى قانون التفاوض الإعلامي في أستراليا إلى خلق اختلال في التوازن بين شركات الصحافة الكبرى ونظيراتها الإقليمية/الريفية الأصغر في إبرام العقود التجارية مع</w:t>
            </w:r>
            <w:r w:rsidRPr="00905BD2">
              <w:rPr>
                <w:rFonts w:asciiTheme="minorHAnsi" w:hAnsiTheme="minorHAnsi" w:cstheme="minorHAnsi"/>
                <w:sz w:val="22"/>
                <w:szCs w:val="22"/>
                <w:lang w:eastAsia="en-GB"/>
              </w:rPr>
              <w:t xml:space="preserve"> Google </w:t>
            </w:r>
            <w:r w:rsidRPr="00905BD2">
              <w:rPr>
                <w:rFonts w:asciiTheme="minorHAnsi" w:hAnsiTheme="minorHAnsi" w:cstheme="minorHAnsi"/>
                <w:sz w:val="22"/>
                <w:szCs w:val="22"/>
                <w:rtl/>
                <w:lang w:eastAsia="en-GB"/>
              </w:rPr>
              <w:t>و</w:t>
            </w:r>
            <w:r w:rsidRPr="00905BD2">
              <w:rPr>
                <w:rFonts w:asciiTheme="minorHAnsi" w:hAnsiTheme="minorHAnsi" w:cstheme="minorHAnsi"/>
                <w:sz w:val="22"/>
                <w:szCs w:val="22"/>
                <w:lang w:eastAsia="en-GB"/>
              </w:rPr>
              <w:t>Meta.</w:t>
            </w:r>
          </w:p>
        </w:tc>
        <w:tc>
          <w:tcPr>
            <w:tcW w:w="965" w:type="dxa"/>
            <w:hideMark/>
          </w:tcPr>
          <w:p w14:paraId="1117D91B"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أستراليا</w:t>
            </w:r>
          </w:p>
        </w:tc>
        <w:tc>
          <w:tcPr>
            <w:tcW w:w="3514" w:type="dxa"/>
            <w:hideMark/>
          </w:tcPr>
          <w:p w14:paraId="5AF098B4" w14:textId="7904F3E7" w:rsidR="00161230" w:rsidRPr="00905BD2" w:rsidRDefault="00161230" w:rsidP="004B62FC">
            <w:pPr>
              <w:spacing w:after="240"/>
              <w:rPr>
                <w:rFonts w:asciiTheme="minorHAnsi" w:hAnsiTheme="minorHAnsi" w:cstheme="minorHAnsi"/>
                <w:sz w:val="22"/>
                <w:szCs w:val="22"/>
                <w:rtl/>
                <w:lang w:val="en-US" w:eastAsia="en-GB"/>
              </w:rPr>
            </w:pPr>
            <w:r w:rsidRPr="00D6366D">
              <w:rPr>
                <w:rFonts w:asciiTheme="minorHAnsi" w:hAnsiTheme="minorHAnsi" w:cstheme="minorHAnsi"/>
                <w:sz w:val="22"/>
                <w:szCs w:val="22"/>
                <w:rtl/>
                <w:lang w:eastAsia="en-GB"/>
              </w:rPr>
              <w:t>مدونة المساومة لوسائل الإعلام الإخبارية</w:t>
            </w:r>
            <w:r w:rsidRPr="00D6366D">
              <w:rPr>
                <w:rFonts w:asciiTheme="minorHAnsi" w:hAnsiTheme="minorHAnsi" w:cstheme="minorHAnsi"/>
                <w:sz w:val="22"/>
                <w:szCs w:val="22"/>
                <w:lang w:eastAsia="en-GB"/>
              </w:rPr>
              <w:t xml:space="preserve"> </w:t>
            </w:r>
            <w:r w:rsidRPr="00905BD2">
              <w:rPr>
                <w:rFonts w:asciiTheme="minorHAnsi" w:hAnsiTheme="minorHAnsi" w:cstheme="minorHAnsi"/>
                <w:sz w:val="22"/>
                <w:szCs w:val="22"/>
                <w:lang w:eastAsia="en-GB"/>
              </w:rPr>
              <w:t xml:space="preserve">(NMBC) </w:t>
            </w:r>
            <w:r w:rsidRPr="00905BD2">
              <w:rPr>
                <w:rFonts w:asciiTheme="minorHAnsi" w:hAnsiTheme="minorHAnsi" w:cstheme="minorHAnsi"/>
                <w:sz w:val="22"/>
                <w:szCs w:val="22"/>
                <w:rtl/>
                <w:lang w:eastAsia="en-GB"/>
              </w:rPr>
              <w:t>لعام 2021</w:t>
            </w:r>
          </w:p>
        </w:tc>
      </w:tr>
      <w:tr w:rsidR="00161230" w:rsidRPr="00D6366D" w14:paraId="0C188CA4" w14:textId="77777777" w:rsidTr="00161230">
        <w:tc>
          <w:tcPr>
            <w:tcW w:w="1610" w:type="dxa"/>
            <w:vMerge/>
            <w:hideMark/>
          </w:tcPr>
          <w:p w14:paraId="53E446BD" w14:textId="0B4D0A29" w:rsidR="00161230" w:rsidRPr="00905BD2" w:rsidRDefault="00161230" w:rsidP="004B62FC">
            <w:pPr>
              <w:spacing w:after="240"/>
              <w:rPr>
                <w:rFonts w:asciiTheme="minorHAnsi" w:hAnsiTheme="minorHAnsi" w:cstheme="minorHAnsi"/>
                <w:sz w:val="22"/>
                <w:szCs w:val="22"/>
                <w:lang w:eastAsia="en-GB"/>
              </w:rPr>
            </w:pPr>
          </w:p>
        </w:tc>
        <w:tc>
          <w:tcPr>
            <w:tcW w:w="1385" w:type="dxa"/>
            <w:vMerge/>
            <w:hideMark/>
          </w:tcPr>
          <w:p w14:paraId="777AA4FC" w14:textId="258B76DA" w:rsidR="00161230" w:rsidRPr="00905BD2" w:rsidRDefault="00161230" w:rsidP="004B62FC">
            <w:pPr>
              <w:spacing w:after="240"/>
              <w:rPr>
                <w:rFonts w:asciiTheme="minorHAnsi" w:hAnsiTheme="minorHAnsi" w:cstheme="minorHAnsi"/>
                <w:sz w:val="22"/>
                <w:szCs w:val="22"/>
                <w:lang w:eastAsia="en-GB"/>
              </w:rPr>
            </w:pPr>
          </w:p>
        </w:tc>
        <w:tc>
          <w:tcPr>
            <w:tcW w:w="7191" w:type="dxa"/>
            <w:hideMark/>
          </w:tcPr>
          <w:p w14:paraId="59AA6415" w14:textId="77777777" w:rsidR="00161230" w:rsidRPr="00D6366D" w:rsidRDefault="00161230" w:rsidP="00D34E79">
            <w:pPr>
              <w:pStyle w:val="ListParagraph"/>
              <w:numPr>
                <w:ilvl w:val="0"/>
                <w:numId w:val="58"/>
              </w:num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في عام 2014، قدمت إسبانيا "ضريبة الرابط"، مما دفع</w:t>
            </w:r>
            <w:r w:rsidRPr="00D6366D">
              <w:rPr>
                <w:rFonts w:asciiTheme="minorHAnsi" w:hAnsiTheme="minorHAnsi" w:cstheme="minorHAnsi"/>
                <w:sz w:val="22"/>
                <w:szCs w:val="22"/>
                <w:lang w:eastAsia="en-GB"/>
              </w:rPr>
              <w:t xml:space="preserve"> Google </w:t>
            </w:r>
            <w:r w:rsidRPr="00D6366D">
              <w:rPr>
                <w:rFonts w:asciiTheme="minorHAnsi" w:hAnsiTheme="minorHAnsi" w:cstheme="minorHAnsi"/>
                <w:sz w:val="22"/>
                <w:szCs w:val="22"/>
                <w:rtl/>
                <w:lang w:eastAsia="en-GB"/>
              </w:rPr>
              <w:t>إلى إغلاق خدمة</w:t>
            </w:r>
            <w:r w:rsidRPr="00D6366D">
              <w:rPr>
                <w:rFonts w:asciiTheme="minorHAnsi" w:hAnsiTheme="minorHAnsi" w:cstheme="minorHAnsi"/>
                <w:sz w:val="22"/>
                <w:szCs w:val="22"/>
                <w:lang w:eastAsia="en-GB"/>
              </w:rPr>
              <w:t xml:space="preserve"> Google News </w:t>
            </w:r>
            <w:r w:rsidRPr="00D6366D">
              <w:rPr>
                <w:rFonts w:asciiTheme="minorHAnsi" w:hAnsiTheme="minorHAnsi" w:cstheme="minorHAnsi"/>
                <w:sz w:val="22"/>
                <w:szCs w:val="22"/>
                <w:rtl/>
                <w:lang w:eastAsia="en-GB"/>
              </w:rPr>
              <w:t>لعدة سنوات</w:t>
            </w:r>
            <w:r w:rsidRPr="00D6366D">
              <w:rPr>
                <w:rFonts w:asciiTheme="minorHAnsi" w:hAnsiTheme="minorHAnsi" w:cstheme="minorHAnsi"/>
                <w:sz w:val="22"/>
                <w:szCs w:val="22"/>
                <w:lang w:eastAsia="en-GB"/>
              </w:rPr>
              <w:t>. </w:t>
            </w:r>
          </w:p>
          <w:p w14:paraId="37186011" w14:textId="1F8FE6D1" w:rsidR="00161230" w:rsidRPr="00D6366D" w:rsidRDefault="00161230" w:rsidP="00D34E79">
            <w:pPr>
              <w:pStyle w:val="ListParagraph"/>
              <w:numPr>
                <w:ilvl w:val="0"/>
                <w:numId w:val="58"/>
              </w:numPr>
              <w:spacing w:after="240"/>
              <w:rPr>
                <w:rFonts w:asciiTheme="minorHAnsi" w:hAnsiTheme="minorHAnsi" w:cstheme="minorHAnsi"/>
                <w:sz w:val="22"/>
                <w:szCs w:val="22"/>
                <w:lang w:eastAsia="en-GB"/>
              </w:rPr>
            </w:pPr>
            <w:r w:rsidRPr="00D6366D">
              <w:rPr>
                <w:rFonts w:asciiTheme="minorHAnsi" w:hAnsiTheme="minorHAnsi" w:cstheme="minorHAnsi"/>
                <w:sz w:val="22"/>
                <w:szCs w:val="22"/>
                <w:lang w:eastAsia="en-GB"/>
              </w:rPr>
              <w:t xml:space="preserve"> </w:t>
            </w:r>
            <w:r w:rsidRPr="00D6366D">
              <w:rPr>
                <w:rFonts w:asciiTheme="minorHAnsi" w:hAnsiTheme="minorHAnsi" w:cstheme="minorHAnsi"/>
                <w:sz w:val="22"/>
                <w:szCs w:val="22"/>
                <w:rtl/>
                <w:lang w:eastAsia="en-GB"/>
              </w:rPr>
              <w:t>تشير الدراسات إلى انخفاض في استهلاك الأخبار بعد فرض الضريبة، مما أثر سلبًا على شركات الإعلام الصغيرة التي تعتمد على حركة الزوار وإيرادات الإعلانات</w:t>
            </w:r>
            <w:r w:rsidRPr="00D6366D">
              <w:rPr>
                <w:rFonts w:asciiTheme="minorHAnsi" w:hAnsiTheme="minorHAnsi" w:cstheme="minorHAnsi"/>
                <w:sz w:val="22"/>
                <w:szCs w:val="22"/>
                <w:lang w:eastAsia="en-GB"/>
              </w:rPr>
              <w:t>.</w:t>
            </w:r>
          </w:p>
        </w:tc>
        <w:tc>
          <w:tcPr>
            <w:tcW w:w="965" w:type="dxa"/>
            <w:hideMark/>
          </w:tcPr>
          <w:p w14:paraId="3D2A4438"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إسبانيا</w:t>
            </w:r>
          </w:p>
        </w:tc>
        <w:tc>
          <w:tcPr>
            <w:tcW w:w="3514" w:type="dxa"/>
            <w:hideMark/>
          </w:tcPr>
          <w:p w14:paraId="1987DC3B"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جمعية ناشري الصحف الإسبانية</w:t>
            </w:r>
            <w:r w:rsidRPr="00905BD2">
              <w:rPr>
                <w:rFonts w:asciiTheme="minorHAnsi" w:hAnsiTheme="minorHAnsi" w:cstheme="minorHAnsi"/>
                <w:sz w:val="22"/>
                <w:szCs w:val="22"/>
                <w:lang w:eastAsia="en-GB"/>
              </w:rPr>
              <w:t xml:space="preserve"> (Canon AEDE)</w:t>
            </w:r>
            <w:r w:rsidRPr="00905BD2">
              <w:rPr>
                <w:rFonts w:asciiTheme="minorHAnsi" w:hAnsiTheme="minorHAnsi" w:cstheme="minorHAnsi"/>
                <w:sz w:val="22"/>
                <w:szCs w:val="22"/>
                <w:rtl/>
                <w:lang w:eastAsia="en-GB"/>
              </w:rPr>
              <w:t>، جزء من قانون الملكية الفكرية لعام 2014</w:t>
            </w:r>
          </w:p>
        </w:tc>
      </w:tr>
      <w:tr w:rsidR="00161230" w:rsidRPr="00D6366D" w14:paraId="1B62A1CB" w14:textId="77777777" w:rsidTr="00161230">
        <w:tc>
          <w:tcPr>
            <w:tcW w:w="1610" w:type="dxa"/>
            <w:vMerge/>
            <w:hideMark/>
          </w:tcPr>
          <w:p w14:paraId="24D834D0" w14:textId="725B4642" w:rsidR="00161230" w:rsidRPr="00905BD2" w:rsidRDefault="00161230" w:rsidP="004B62FC">
            <w:pPr>
              <w:spacing w:after="240"/>
              <w:rPr>
                <w:rFonts w:asciiTheme="minorHAnsi" w:hAnsiTheme="minorHAnsi" w:cstheme="minorHAnsi"/>
                <w:sz w:val="22"/>
                <w:szCs w:val="22"/>
                <w:lang w:eastAsia="en-GB"/>
              </w:rPr>
            </w:pPr>
          </w:p>
        </w:tc>
        <w:tc>
          <w:tcPr>
            <w:tcW w:w="1385" w:type="dxa"/>
            <w:vMerge/>
            <w:hideMark/>
          </w:tcPr>
          <w:p w14:paraId="156EE31C" w14:textId="32A3539B" w:rsidR="00161230" w:rsidRPr="00905BD2" w:rsidRDefault="00161230" w:rsidP="004B62FC">
            <w:pPr>
              <w:spacing w:after="240"/>
              <w:rPr>
                <w:rFonts w:asciiTheme="minorHAnsi" w:hAnsiTheme="minorHAnsi" w:cstheme="minorHAnsi"/>
                <w:sz w:val="22"/>
                <w:szCs w:val="22"/>
                <w:lang w:eastAsia="en-GB"/>
              </w:rPr>
            </w:pPr>
          </w:p>
        </w:tc>
        <w:tc>
          <w:tcPr>
            <w:tcW w:w="7191" w:type="dxa"/>
            <w:hideMark/>
          </w:tcPr>
          <w:p w14:paraId="5A0B70F4" w14:textId="6432C0BB"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تهيمن خوارزميات المنصات الرقمية الكبرى</w:t>
            </w:r>
            <w:r w:rsidRPr="00905BD2">
              <w:rPr>
                <w:rFonts w:asciiTheme="minorHAnsi" w:hAnsiTheme="minorHAnsi" w:cstheme="minorHAnsi"/>
                <w:sz w:val="22"/>
                <w:szCs w:val="22"/>
                <w:lang w:eastAsia="en-GB"/>
              </w:rPr>
              <w:t xml:space="preserve"> </w:t>
            </w:r>
            <w:r w:rsidRPr="00D6366D">
              <w:rPr>
                <w:rFonts w:asciiTheme="minorHAnsi" w:hAnsiTheme="minorHAnsi" w:cstheme="minorHAnsi" w:hint="cs"/>
                <w:sz w:val="22"/>
                <w:szCs w:val="22"/>
                <w:rtl/>
                <w:lang w:eastAsia="en-GB"/>
              </w:rPr>
              <w:t>(</w:t>
            </w:r>
            <w:r w:rsidRPr="00905BD2">
              <w:rPr>
                <w:rFonts w:asciiTheme="minorHAnsi" w:hAnsiTheme="minorHAnsi" w:cstheme="minorHAnsi"/>
                <w:sz w:val="22"/>
                <w:szCs w:val="22"/>
                <w:lang w:eastAsia="en-GB"/>
              </w:rPr>
              <w:t>Google</w:t>
            </w:r>
            <w:r w:rsidRPr="00905BD2">
              <w:rPr>
                <w:rFonts w:asciiTheme="minorHAnsi" w:hAnsiTheme="minorHAnsi" w:cstheme="minorHAnsi"/>
                <w:sz w:val="22"/>
                <w:szCs w:val="22"/>
                <w:rtl/>
                <w:lang w:eastAsia="en-GB"/>
              </w:rPr>
              <w:t xml:space="preserve">، </w:t>
            </w:r>
            <w:r w:rsidRPr="00905BD2">
              <w:rPr>
                <w:rFonts w:asciiTheme="minorHAnsi" w:hAnsiTheme="minorHAnsi" w:cstheme="minorHAnsi"/>
                <w:sz w:val="22"/>
                <w:szCs w:val="22"/>
                <w:lang w:eastAsia="en-GB"/>
              </w:rPr>
              <w:t>Meta</w:t>
            </w:r>
            <w:r w:rsidRPr="00905BD2">
              <w:rPr>
                <w:rFonts w:asciiTheme="minorHAnsi" w:hAnsiTheme="minorHAnsi" w:cstheme="minorHAnsi"/>
                <w:sz w:val="22"/>
                <w:szCs w:val="22"/>
                <w:rtl/>
                <w:lang w:eastAsia="en-GB"/>
              </w:rPr>
              <w:t xml:space="preserve">، </w:t>
            </w:r>
            <w:r w:rsidRPr="00905BD2">
              <w:rPr>
                <w:rFonts w:asciiTheme="minorHAnsi" w:hAnsiTheme="minorHAnsi" w:cstheme="minorHAnsi"/>
                <w:sz w:val="22"/>
                <w:szCs w:val="22"/>
                <w:lang w:eastAsia="en-GB"/>
              </w:rPr>
              <w:t>X</w:t>
            </w:r>
            <w:r w:rsidRPr="00D6366D">
              <w:rPr>
                <w:rFonts w:asciiTheme="minorHAnsi" w:hAnsiTheme="minorHAnsi" w:cstheme="minorHAnsi" w:hint="cs"/>
                <w:sz w:val="22"/>
                <w:szCs w:val="22"/>
                <w:rtl/>
                <w:lang w:eastAsia="en-GB"/>
              </w:rPr>
              <w:t>)</w:t>
            </w:r>
            <w:r w:rsidRPr="00905BD2">
              <w:rPr>
                <w:rFonts w:asciiTheme="minorHAnsi" w:hAnsiTheme="minorHAnsi" w:cstheme="minorHAnsi"/>
                <w:sz w:val="22"/>
                <w:szCs w:val="22"/>
                <w:lang w:eastAsia="en-GB"/>
              </w:rPr>
              <w:t xml:space="preserve"> </w:t>
            </w:r>
            <w:r w:rsidRPr="00905BD2">
              <w:rPr>
                <w:rFonts w:asciiTheme="minorHAnsi" w:hAnsiTheme="minorHAnsi" w:cstheme="minorHAnsi"/>
                <w:sz w:val="22"/>
                <w:szCs w:val="22"/>
                <w:rtl/>
                <w:lang w:eastAsia="en-GB"/>
              </w:rPr>
              <w:t>على الأخبار العالمية في جنوب إفريقيا، وتُهمّش المجتمعات المحلية ووسائل الإعلام المحلية</w:t>
            </w:r>
            <w:r w:rsidRPr="00905BD2">
              <w:rPr>
                <w:rFonts w:asciiTheme="minorHAnsi" w:hAnsiTheme="minorHAnsi" w:cstheme="minorHAnsi"/>
                <w:sz w:val="22"/>
                <w:szCs w:val="22"/>
                <w:lang w:eastAsia="en-GB"/>
              </w:rPr>
              <w:t>.</w:t>
            </w:r>
          </w:p>
        </w:tc>
        <w:tc>
          <w:tcPr>
            <w:tcW w:w="965" w:type="dxa"/>
            <w:hideMark/>
          </w:tcPr>
          <w:p w14:paraId="03F91AEF"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جنوب إفريقيا</w:t>
            </w:r>
          </w:p>
        </w:tc>
        <w:tc>
          <w:tcPr>
            <w:tcW w:w="3514" w:type="dxa"/>
            <w:hideMark/>
          </w:tcPr>
          <w:p w14:paraId="068AF195" w14:textId="3ECB1E13" w:rsidR="00161230" w:rsidRPr="00905BD2" w:rsidRDefault="00161230" w:rsidP="004B62FC">
            <w:pPr>
              <w:spacing w:after="240"/>
              <w:rPr>
                <w:rFonts w:asciiTheme="minorHAnsi" w:hAnsiTheme="minorHAnsi" w:cstheme="minorHAnsi"/>
                <w:sz w:val="22"/>
                <w:szCs w:val="22"/>
                <w:lang w:eastAsia="en-GB"/>
              </w:rPr>
            </w:pPr>
          </w:p>
        </w:tc>
      </w:tr>
      <w:tr w:rsidR="00161230" w:rsidRPr="00D6366D" w14:paraId="47FC9691" w14:textId="77777777" w:rsidTr="00161230">
        <w:tc>
          <w:tcPr>
            <w:tcW w:w="1610" w:type="dxa"/>
            <w:vMerge/>
            <w:hideMark/>
          </w:tcPr>
          <w:p w14:paraId="31E5B938" w14:textId="114DA4A8" w:rsidR="00161230" w:rsidRPr="00905BD2" w:rsidRDefault="00161230" w:rsidP="004B62FC">
            <w:pPr>
              <w:spacing w:after="240"/>
              <w:rPr>
                <w:rFonts w:asciiTheme="minorHAnsi" w:hAnsiTheme="minorHAnsi" w:cstheme="minorHAnsi"/>
                <w:sz w:val="22"/>
                <w:szCs w:val="22"/>
                <w:lang w:eastAsia="en-GB"/>
              </w:rPr>
            </w:pPr>
          </w:p>
        </w:tc>
        <w:tc>
          <w:tcPr>
            <w:tcW w:w="1385" w:type="dxa"/>
            <w:vMerge/>
            <w:hideMark/>
          </w:tcPr>
          <w:p w14:paraId="54FF7654" w14:textId="6AB28E21" w:rsidR="00161230" w:rsidRPr="00905BD2" w:rsidRDefault="00161230" w:rsidP="004B62FC">
            <w:pPr>
              <w:spacing w:after="240"/>
              <w:rPr>
                <w:rFonts w:asciiTheme="minorHAnsi" w:hAnsiTheme="minorHAnsi" w:cstheme="minorHAnsi"/>
                <w:sz w:val="22"/>
                <w:szCs w:val="22"/>
                <w:lang w:eastAsia="en-GB"/>
              </w:rPr>
            </w:pPr>
          </w:p>
        </w:tc>
        <w:tc>
          <w:tcPr>
            <w:tcW w:w="7191" w:type="dxa"/>
            <w:hideMark/>
          </w:tcPr>
          <w:p w14:paraId="676B5E50" w14:textId="221E097B"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الديناميات بين أصحاب حق المؤلف وبرمجيات البحث المعتمدة على الذكاء الاصطناعي: رفعت شركتا</w:t>
            </w:r>
            <w:r w:rsidRPr="00905BD2">
              <w:rPr>
                <w:rFonts w:asciiTheme="minorHAnsi" w:hAnsiTheme="minorHAnsi" w:cstheme="minorHAnsi"/>
                <w:sz w:val="22"/>
                <w:szCs w:val="22"/>
                <w:lang w:eastAsia="en-GB"/>
              </w:rPr>
              <w:t xml:space="preserve"> Asahi Shimbun </w:t>
            </w:r>
            <w:r w:rsidRPr="00905BD2">
              <w:rPr>
                <w:rFonts w:asciiTheme="minorHAnsi" w:hAnsiTheme="minorHAnsi" w:cstheme="minorHAnsi"/>
                <w:sz w:val="22"/>
                <w:szCs w:val="22"/>
                <w:rtl/>
                <w:lang w:eastAsia="en-GB"/>
              </w:rPr>
              <w:t>و</w:t>
            </w:r>
            <w:r w:rsidRPr="00905BD2">
              <w:rPr>
                <w:rFonts w:asciiTheme="minorHAnsi" w:hAnsiTheme="minorHAnsi" w:cstheme="minorHAnsi"/>
                <w:sz w:val="22"/>
                <w:szCs w:val="22"/>
                <w:lang w:eastAsia="en-GB"/>
              </w:rPr>
              <w:t xml:space="preserve">Nikkei </w:t>
            </w:r>
            <w:r w:rsidRPr="00905BD2">
              <w:rPr>
                <w:rFonts w:asciiTheme="minorHAnsi" w:hAnsiTheme="minorHAnsi" w:cstheme="minorHAnsi"/>
                <w:sz w:val="22"/>
                <w:szCs w:val="22"/>
                <w:rtl/>
                <w:lang w:eastAsia="en-GB"/>
              </w:rPr>
              <w:t>دعوى قضائية ضد شركة</w:t>
            </w:r>
            <w:r w:rsidRPr="00905BD2">
              <w:rPr>
                <w:rFonts w:asciiTheme="minorHAnsi" w:hAnsiTheme="minorHAnsi" w:cstheme="minorHAnsi"/>
                <w:sz w:val="22"/>
                <w:szCs w:val="22"/>
                <w:lang w:eastAsia="en-GB"/>
              </w:rPr>
              <w:t xml:space="preserve"> Perplexity AI </w:t>
            </w:r>
            <w:r w:rsidRPr="00905BD2">
              <w:rPr>
                <w:rFonts w:asciiTheme="minorHAnsi" w:hAnsiTheme="minorHAnsi" w:cstheme="minorHAnsi"/>
                <w:sz w:val="22"/>
                <w:szCs w:val="22"/>
                <w:rtl/>
                <w:lang w:eastAsia="en-GB"/>
              </w:rPr>
              <w:t>أمام محكمة طوكيو الجزئية، متهمين إياها بنسخ الأخبار دون إذن واستخدامها ضمن نظام الذكاء الاصطناعي التوليدي الخاص بها</w:t>
            </w:r>
            <w:r w:rsidRPr="00905BD2">
              <w:rPr>
                <w:rFonts w:asciiTheme="minorHAnsi" w:hAnsiTheme="minorHAnsi" w:cstheme="minorHAnsi"/>
                <w:sz w:val="22"/>
                <w:szCs w:val="22"/>
                <w:lang w:eastAsia="en-GB"/>
              </w:rPr>
              <w:t>.</w:t>
            </w:r>
          </w:p>
        </w:tc>
        <w:tc>
          <w:tcPr>
            <w:tcW w:w="965" w:type="dxa"/>
            <w:hideMark/>
          </w:tcPr>
          <w:p w14:paraId="1D0E0F30" w14:textId="77777777" w:rsidR="00161230" w:rsidRPr="00905BD2" w:rsidRDefault="00161230" w:rsidP="004B62FC">
            <w:pPr>
              <w:spacing w:after="240"/>
              <w:rPr>
                <w:rFonts w:asciiTheme="minorHAnsi" w:hAnsiTheme="minorHAnsi" w:cstheme="minorHAnsi"/>
                <w:sz w:val="22"/>
                <w:szCs w:val="22"/>
                <w:lang w:eastAsia="en-GB"/>
              </w:rPr>
            </w:pPr>
            <w:r w:rsidRPr="00905BD2">
              <w:rPr>
                <w:rFonts w:asciiTheme="minorHAnsi" w:hAnsiTheme="minorHAnsi" w:cstheme="minorHAnsi"/>
                <w:sz w:val="22"/>
                <w:szCs w:val="22"/>
                <w:rtl/>
                <w:lang w:eastAsia="en-GB"/>
              </w:rPr>
              <w:t>اليابان</w:t>
            </w:r>
          </w:p>
        </w:tc>
        <w:tc>
          <w:tcPr>
            <w:tcW w:w="3514" w:type="dxa"/>
            <w:hideMark/>
          </w:tcPr>
          <w:p w14:paraId="3F695C09" w14:textId="1B4B1350" w:rsidR="00161230" w:rsidRPr="00905BD2" w:rsidRDefault="00161230" w:rsidP="004B62FC">
            <w:pPr>
              <w:spacing w:after="240"/>
              <w:rPr>
                <w:rFonts w:asciiTheme="minorHAnsi" w:hAnsiTheme="minorHAnsi" w:cstheme="minorHAnsi"/>
                <w:sz w:val="22"/>
                <w:szCs w:val="22"/>
                <w:lang w:eastAsia="en-GB"/>
              </w:rPr>
            </w:pPr>
            <w:proofErr w:type="spellStart"/>
            <w:r w:rsidRPr="00D6366D">
              <w:rPr>
                <w:rFonts w:asciiTheme="majorBidi" w:eastAsia="MS Mincho" w:hAnsiTheme="majorBidi" w:cstheme="majorBidi"/>
                <w:lang w:eastAsia="en-US"/>
              </w:rPr>
              <w:t>著作権法</w:t>
            </w:r>
            <w:proofErr w:type="spellEnd"/>
            <w:r w:rsidRPr="00D6366D">
              <w:rPr>
                <w:rFonts w:asciiTheme="majorBidi" w:eastAsia="MS Mincho" w:hAnsiTheme="majorBidi" w:cstheme="majorBidi" w:hint="cs"/>
                <w:rtl/>
                <w:lang w:eastAsia="en-US"/>
              </w:rPr>
              <w:t xml:space="preserve">/ </w:t>
            </w:r>
            <w:r w:rsidRPr="00905BD2">
              <w:rPr>
                <w:rFonts w:asciiTheme="minorHAnsi" w:hAnsiTheme="minorHAnsi" w:cstheme="minorHAnsi"/>
                <w:sz w:val="22"/>
                <w:szCs w:val="22"/>
                <w:rtl/>
                <w:lang w:eastAsia="en-GB"/>
              </w:rPr>
              <w:t>قانون حق المؤلف الياباني (آخر تعديل في 2018</w:t>
            </w:r>
            <w:r w:rsidRPr="00D6366D">
              <w:rPr>
                <w:rFonts w:asciiTheme="minorHAnsi" w:hAnsiTheme="minorHAnsi" w:cstheme="minorHAnsi" w:hint="cs"/>
                <w:sz w:val="22"/>
                <w:szCs w:val="22"/>
                <w:rtl/>
                <w:lang w:eastAsia="en-GB"/>
              </w:rPr>
              <w:t>)</w:t>
            </w:r>
          </w:p>
        </w:tc>
      </w:tr>
    </w:tbl>
    <w:p w14:paraId="383D3896" w14:textId="40854E60" w:rsidR="00EA3A45" w:rsidRDefault="00EA3A45" w:rsidP="004B62FC">
      <w:pPr>
        <w:spacing w:after="240"/>
        <w:rPr>
          <w:rFonts w:asciiTheme="minorHAnsi" w:hAnsiTheme="minorHAnsi" w:cstheme="minorHAnsi"/>
          <w:sz w:val="22"/>
          <w:szCs w:val="22"/>
        </w:rPr>
      </w:pPr>
    </w:p>
    <w:p w14:paraId="0B061B2A" w14:textId="77777777" w:rsidR="00161230" w:rsidRPr="00D6366D" w:rsidRDefault="00161230" w:rsidP="004B62FC">
      <w:pPr>
        <w:spacing w:after="240"/>
        <w:rPr>
          <w:rFonts w:asciiTheme="minorHAnsi" w:hAnsiTheme="minorHAnsi" w:cstheme="minorHAnsi"/>
          <w:sz w:val="22"/>
          <w:szCs w:val="22"/>
          <w:rtl/>
        </w:rPr>
      </w:pPr>
    </w:p>
    <w:tbl>
      <w:tblPr>
        <w:tblStyle w:val="TableGrid"/>
        <w:bidiVisual/>
        <w:tblW w:w="0" w:type="auto"/>
        <w:tblLook w:val="04A0" w:firstRow="1" w:lastRow="0" w:firstColumn="1" w:lastColumn="0" w:noHBand="0" w:noVBand="1"/>
      </w:tblPr>
      <w:tblGrid>
        <w:gridCol w:w="1696"/>
        <w:gridCol w:w="1403"/>
        <w:gridCol w:w="6513"/>
        <w:gridCol w:w="1716"/>
        <w:gridCol w:w="3517"/>
      </w:tblGrid>
      <w:tr w:rsidR="004B62FC" w:rsidRPr="00D6366D" w14:paraId="442C623E" w14:textId="77777777" w:rsidTr="00161230">
        <w:tc>
          <w:tcPr>
            <w:tcW w:w="0" w:type="auto"/>
            <w:hideMark/>
          </w:tcPr>
          <w:p w14:paraId="7515D2BA" w14:textId="5A6EB35A" w:rsidR="004B62FC" w:rsidRPr="004B62FC" w:rsidRDefault="00B23129" w:rsidP="00E316B7">
            <w:pPr>
              <w:spacing w:after="240"/>
              <w:jc w:val="center"/>
              <w:rPr>
                <w:rFonts w:asciiTheme="minorHAnsi" w:hAnsiTheme="minorHAnsi" w:cstheme="minorHAnsi"/>
                <w:b/>
                <w:bCs/>
                <w:sz w:val="22"/>
                <w:szCs w:val="22"/>
                <w:lang w:eastAsia="en-GB"/>
              </w:rPr>
            </w:pPr>
            <w:r w:rsidRPr="00D6366D">
              <w:rPr>
                <w:rFonts w:asciiTheme="minorHAnsi" w:hAnsiTheme="minorHAnsi" w:cstheme="minorHAnsi" w:hint="cs"/>
                <w:b/>
                <w:bCs/>
                <w:sz w:val="22"/>
                <w:szCs w:val="22"/>
                <w:rtl/>
                <w:lang w:eastAsia="en-GB"/>
              </w:rPr>
              <w:lastRenderedPageBreak/>
              <w:t>ا</w:t>
            </w:r>
            <w:r w:rsidR="004B62FC" w:rsidRPr="004B62FC">
              <w:rPr>
                <w:rFonts w:asciiTheme="minorHAnsi" w:hAnsiTheme="minorHAnsi" w:cstheme="minorHAnsi"/>
                <w:b/>
                <w:bCs/>
                <w:sz w:val="22"/>
                <w:szCs w:val="22"/>
                <w:rtl/>
                <w:lang w:eastAsia="en-GB"/>
              </w:rPr>
              <w:t>لقضية الرئيسية</w:t>
            </w:r>
          </w:p>
        </w:tc>
        <w:tc>
          <w:tcPr>
            <w:tcW w:w="1403" w:type="dxa"/>
            <w:hideMark/>
          </w:tcPr>
          <w:p w14:paraId="61422533" w14:textId="77777777" w:rsidR="004B62FC" w:rsidRPr="004B62FC" w:rsidRDefault="004B62FC" w:rsidP="00E316B7">
            <w:pPr>
              <w:spacing w:after="240"/>
              <w:jc w:val="center"/>
              <w:rPr>
                <w:rFonts w:asciiTheme="minorHAnsi" w:hAnsiTheme="minorHAnsi" w:cstheme="minorHAnsi"/>
                <w:b/>
                <w:bCs/>
                <w:sz w:val="22"/>
                <w:szCs w:val="22"/>
                <w:lang w:eastAsia="en-GB"/>
              </w:rPr>
            </w:pPr>
            <w:r w:rsidRPr="004B62FC">
              <w:rPr>
                <w:rFonts w:asciiTheme="minorHAnsi" w:hAnsiTheme="minorHAnsi" w:cstheme="minorHAnsi"/>
                <w:b/>
                <w:bCs/>
                <w:sz w:val="22"/>
                <w:szCs w:val="22"/>
                <w:rtl/>
                <w:lang w:eastAsia="en-GB"/>
              </w:rPr>
              <w:t>الجانب</w:t>
            </w:r>
          </w:p>
        </w:tc>
        <w:tc>
          <w:tcPr>
            <w:tcW w:w="6513" w:type="dxa"/>
            <w:hideMark/>
          </w:tcPr>
          <w:p w14:paraId="419A0AA4" w14:textId="77777777" w:rsidR="004B62FC" w:rsidRPr="004B62FC" w:rsidRDefault="004B62FC" w:rsidP="00E316B7">
            <w:pPr>
              <w:spacing w:after="240"/>
              <w:jc w:val="center"/>
              <w:rPr>
                <w:rFonts w:asciiTheme="minorHAnsi" w:hAnsiTheme="minorHAnsi" w:cstheme="minorHAnsi"/>
                <w:b/>
                <w:bCs/>
                <w:sz w:val="22"/>
                <w:szCs w:val="22"/>
                <w:lang w:eastAsia="en-GB"/>
              </w:rPr>
            </w:pPr>
            <w:r w:rsidRPr="004B62FC">
              <w:rPr>
                <w:rFonts w:asciiTheme="minorHAnsi" w:hAnsiTheme="minorHAnsi" w:cstheme="minorHAnsi"/>
                <w:b/>
                <w:bCs/>
                <w:sz w:val="22"/>
                <w:szCs w:val="22"/>
                <w:rtl/>
                <w:lang w:eastAsia="en-GB"/>
              </w:rPr>
              <w:t>تحديد المشكلة</w:t>
            </w:r>
          </w:p>
        </w:tc>
        <w:tc>
          <w:tcPr>
            <w:tcW w:w="1716" w:type="dxa"/>
            <w:hideMark/>
          </w:tcPr>
          <w:p w14:paraId="4D970BBF" w14:textId="77777777" w:rsidR="004B62FC" w:rsidRPr="004B62FC" w:rsidRDefault="004B62FC" w:rsidP="00E316B7">
            <w:pPr>
              <w:spacing w:after="240"/>
              <w:jc w:val="center"/>
              <w:rPr>
                <w:rFonts w:asciiTheme="minorHAnsi" w:hAnsiTheme="minorHAnsi" w:cstheme="minorHAnsi"/>
                <w:b/>
                <w:bCs/>
                <w:sz w:val="22"/>
                <w:szCs w:val="22"/>
                <w:lang w:eastAsia="en-GB"/>
              </w:rPr>
            </w:pPr>
            <w:r w:rsidRPr="004B62FC">
              <w:rPr>
                <w:rFonts w:asciiTheme="minorHAnsi" w:hAnsiTheme="minorHAnsi" w:cstheme="minorHAnsi"/>
                <w:b/>
                <w:bCs/>
                <w:sz w:val="22"/>
                <w:szCs w:val="22"/>
                <w:rtl/>
                <w:lang w:eastAsia="en-GB"/>
              </w:rPr>
              <w:t>المنطقة</w:t>
            </w:r>
          </w:p>
        </w:tc>
        <w:tc>
          <w:tcPr>
            <w:tcW w:w="3517" w:type="dxa"/>
            <w:hideMark/>
          </w:tcPr>
          <w:p w14:paraId="36AA73E1" w14:textId="78E16138" w:rsidR="004B62FC" w:rsidRPr="004B62FC" w:rsidRDefault="00523D55" w:rsidP="00E316B7">
            <w:pPr>
              <w:spacing w:after="240"/>
              <w:jc w:val="center"/>
              <w:rPr>
                <w:rFonts w:asciiTheme="minorHAnsi" w:hAnsiTheme="minorHAnsi" w:cstheme="minorHAnsi"/>
                <w:b/>
                <w:bCs/>
                <w:sz w:val="22"/>
                <w:szCs w:val="22"/>
                <w:rtl/>
                <w:lang w:val="en-US" w:eastAsia="en-GB"/>
              </w:rPr>
            </w:pPr>
            <w:r w:rsidRPr="00D6366D">
              <w:rPr>
                <w:rFonts w:asciiTheme="minorHAnsi" w:hAnsiTheme="minorHAnsi" w:cstheme="minorHAnsi" w:hint="cs"/>
                <w:b/>
                <w:bCs/>
                <w:sz w:val="22"/>
                <w:szCs w:val="22"/>
                <w:rtl/>
                <w:lang w:eastAsia="en-GB"/>
              </w:rPr>
              <w:t>اللائحة التنظيمية</w:t>
            </w:r>
            <w:r w:rsidRPr="00905BD2">
              <w:rPr>
                <w:rFonts w:asciiTheme="minorHAnsi" w:hAnsiTheme="minorHAnsi" w:cstheme="minorHAnsi"/>
                <w:b/>
                <w:bCs/>
                <w:sz w:val="22"/>
                <w:szCs w:val="22"/>
                <w:rtl/>
                <w:lang w:eastAsia="en-GB"/>
              </w:rPr>
              <w:t xml:space="preserve"> </w:t>
            </w:r>
            <w:r w:rsidRPr="00D6366D">
              <w:rPr>
                <w:rFonts w:asciiTheme="minorHAnsi" w:hAnsiTheme="minorHAnsi" w:cstheme="minorHAnsi" w:hint="cs"/>
                <w:b/>
                <w:bCs/>
                <w:sz w:val="22"/>
                <w:szCs w:val="22"/>
                <w:rtl/>
                <w:lang w:eastAsia="en-GB"/>
              </w:rPr>
              <w:t>القائمة</w:t>
            </w:r>
          </w:p>
        </w:tc>
      </w:tr>
      <w:tr w:rsidR="00161230" w:rsidRPr="00D6366D" w14:paraId="5D1722C5" w14:textId="77777777" w:rsidTr="00161230">
        <w:tc>
          <w:tcPr>
            <w:tcW w:w="0" w:type="auto"/>
            <w:vMerge w:val="restart"/>
            <w:vAlign w:val="center"/>
            <w:hideMark/>
          </w:tcPr>
          <w:p w14:paraId="75C1C6C0" w14:textId="13F5DA85" w:rsidR="00161230" w:rsidRPr="004B62FC" w:rsidRDefault="00161230" w:rsidP="00161230">
            <w:pPr>
              <w:spacing w:after="240"/>
              <w:jc w:val="center"/>
              <w:rPr>
                <w:rFonts w:asciiTheme="minorHAnsi" w:hAnsiTheme="minorHAnsi" w:cstheme="minorHAnsi"/>
                <w:sz w:val="22"/>
                <w:szCs w:val="22"/>
                <w:lang w:eastAsia="en-GB"/>
              </w:rPr>
            </w:pPr>
          </w:p>
        </w:tc>
        <w:tc>
          <w:tcPr>
            <w:tcW w:w="1403" w:type="dxa"/>
            <w:vMerge w:val="restart"/>
            <w:vAlign w:val="center"/>
            <w:hideMark/>
          </w:tcPr>
          <w:p w14:paraId="25F2B8F9" w14:textId="59CCE16E" w:rsidR="00161230" w:rsidRPr="004B62FC" w:rsidRDefault="00161230" w:rsidP="00161230">
            <w:pPr>
              <w:spacing w:after="240"/>
              <w:jc w:val="center"/>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الشفافية</w:t>
            </w:r>
          </w:p>
        </w:tc>
        <w:tc>
          <w:tcPr>
            <w:tcW w:w="6513" w:type="dxa"/>
            <w:hideMark/>
          </w:tcPr>
          <w:p w14:paraId="6BAF00CC" w14:textId="37469FC2" w:rsidR="00161230" w:rsidRPr="004B62FC" w:rsidRDefault="00161230"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 xml:space="preserve">اللائحة الرئاسية </w:t>
            </w:r>
            <w:r w:rsidRPr="00D6366D">
              <w:rPr>
                <w:rFonts w:asciiTheme="minorHAnsi" w:hAnsiTheme="minorHAnsi" w:cstheme="minorHAnsi"/>
                <w:sz w:val="22"/>
                <w:szCs w:val="22"/>
                <w:lang w:eastAsia="en-GB"/>
              </w:rPr>
              <w:t>32/2024</w:t>
            </w:r>
            <w:r w:rsidRPr="00D6366D">
              <w:rPr>
                <w:rFonts w:asciiTheme="minorHAnsi" w:hAnsiTheme="minorHAnsi" w:cstheme="minorHAnsi" w:hint="cs"/>
                <w:sz w:val="22"/>
                <w:szCs w:val="22"/>
                <w:rtl/>
                <w:lang w:eastAsia="en-GB"/>
              </w:rPr>
              <w:t xml:space="preserve"> </w:t>
            </w:r>
            <w:r w:rsidRPr="004B62FC">
              <w:rPr>
                <w:rFonts w:asciiTheme="minorHAnsi" w:hAnsiTheme="minorHAnsi" w:cstheme="minorHAnsi"/>
                <w:sz w:val="22"/>
                <w:szCs w:val="22"/>
                <w:rtl/>
                <w:lang w:eastAsia="en-GB"/>
              </w:rPr>
              <w:t xml:space="preserve">لا تتناول الإجراءات أو إطار الالتزامات المتعلقة بحقوق </w:t>
            </w:r>
            <w:r>
              <w:rPr>
                <w:rFonts w:asciiTheme="minorHAnsi" w:hAnsiTheme="minorHAnsi" w:cstheme="minorHAnsi"/>
                <w:sz w:val="22"/>
                <w:szCs w:val="22"/>
                <w:rtl/>
                <w:lang w:eastAsia="en-GB"/>
              </w:rPr>
              <w:t>المصنفات</w:t>
            </w:r>
            <w:r w:rsidRPr="004B62FC">
              <w:rPr>
                <w:rFonts w:asciiTheme="minorHAnsi" w:hAnsiTheme="minorHAnsi" w:cstheme="minorHAnsi"/>
                <w:sz w:val="22"/>
                <w:szCs w:val="22"/>
                <w:rtl/>
                <w:lang w:eastAsia="en-GB"/>
              </w:rPr>
              <w:t xml:space="preserve"> الصحفية من المنصات الرقمية إلى شركات الصحافة</w:t>
            </w:r>
            <w:r w:rsidRPr="004B62FC">
              <w:rPr>
                <w:rFonts w:asciiTheme="minorHAnsi" w:hAnsiTheme="minorHAnsi" w:cstheme="minorHAnsi"/>
                <w:sz w:val="22"/>
                <w:szCs w:val="22"/>
                <w:lang w:eastAsia="en-GB"/>
              </w:rPr>
              <w:t>.</w:t>
            </w:r>
          </w:p>
        </w:tc>
        <w:tc>
          <w:tcPr>
            <w:tcW w:w="1716" w:type="dxa"/>
            <w:hideMark/>
          </w:tcPr>
          <w:p w14:paraId="33BE71DE" w14:textId="77777777" w:rsidR="00161230" w:rsidRPr="004B62FC" w:rsidRDefault="00161230"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إندونيسيا</w:t>
            </w:r>
          </w:p>
        </w:tc>
        <w:tc>
          <w:tcPr>
            <w:tcW w:w="3517" w:type="dxa"/>
            <w:hideMark/>
          </w:tcPr>
          <w:p w14:paraId="2C2330E2" w14:textId="77777777" w:rsidR="00161230" w:rsidRPr="004B62FC" w:rsidRDefault="00161230"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اللائحة الرئاسية رقم 32 لسنة 2024 بشأن مسؤولية الشركات الرقمية في دعم الصحافة الجيدة</w:t>
            </w:r>
          </w:p>
        </w:tc>
      </w:tr>
      <w:tr w:rsidR="00161230" w:rsidRPr="00D6366D" w14:paraId="3326F420" w14:textId="77777777" w:rsidTr="00161230">
        <w:tc>
          <w:tcPr>
            <w:tcW w:w="0" w:type="auto"/>
            <w:vMerge/>
            <w:hideMark/>
          </w:tcPr>
          <w:p w14:paraId="5B9DC325" w14:textId="23F10CE2" w:rsidR="00161230" w:rsidRPr="004B62FC" w:rsidRDefault="00161230" w:rsidP="004B62FC">
            <w:pPr>
              <w:spacing w:after="240"/>
              <w:rPr>
                <w:rFonts w:asciiTheme="minorHAnsi" w:hAnsiTheme="minorHAnsi" w:cstheme="minorHAnsi"/>
                <w:sz w:val="22"/>
                <w:szCs w:val="22"/>
                <w:lang w:eastAsia="en-GB"/>
              </w:rPr>
            </w:pPr>
          </w:p>
        </w:tc>
        <w:tc>
          <w:tcPr>
            <w:tcW w:w="1403" w:type="dxa"/>
            <w:vMerge/>
            <w:hideMark/>
          </w:tcPr>
          <w:p w14:paraId="4E544BA4" w14:textId="2BB6D64B" w:rsidR="00161230" w:rsidRPr="004B62FC" w:rsidRDefault="00161230" w:rsidP="004B62FC">
            <w:pPr>
              <w:spacing w:after="240"/>
              <w:rPr>
                <w:rFonts w:asciiTheme="minorHAnsi" w:hAnsiTheme="minorHAnsi" w:cstheme="minorHAnsi"/>
                <w:sz w:val="22"/>
                <w:szCs w:val="22"/>
                <w:lang w:eastAsia="en-GB"/>
              </w:rPr>
            </w:pPr>
          </w:p>
        </w:tc>
        <w:tc>
          <w:tcPr>
            <w:tcW w:w="6513" w:type="dxa"/>
            <w:hideMark/>
          </w:tcPr>
          <w:p w14:paraId="12E6AD52" w14:textId="2E97C499" w:rsidR="00161230" w:rsidRPr="004B62FC" w:rsidRDefault="00161230" w:rsidP="00813A07">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 xml:space="preserve">الشفافية في تقاسم الإيرادات بين شركات الصحافة والصحفيين غير متكافئة بين </w:t>
            </w:r>
            <w:r w:rsidRPr="00D6366D">
              <w:rPr>
                <w:rFonts w:asciiTheme="minorHAnsi" w:hAnsiTheme="minorHAnsi" w:cstheme="minorHAnsi" w:hint="cs"/>
                <w:sz w:val="22"/>
                <w:szCs w:val="22"/>
                <w:rtl/>
                <w:lang w:eastAsia="en-GB"/>
              </w:rPr>
              <w:t>بلدان</w:t>
            </w:r>
            <w:r w:rsidRPr="004B62FC">
              <w:rPr>
                <w:rFonts w:asciiTheme="minorHAnsi" w:hAnsiTheme="minorHAnsi" w:cstheme="minorHAnsi"/>
                <w:sz w:val="22"/>
                <w:szCs w:val="22"/>
                <w:rtl/>
                <w:lang w:eastAsia="en-GB"/>
              </w:rPr>
              <w:t xml:space="preserve"> الاتحاد الأوروبي. </w:t>
            </w:r>
            <w:r w:rsidRPr="00D6366D">
              <w:rPr>
                <w:rFonts w:asciiTheme="minorHAnsi" w:hAnsiTheme="minorHAnsi" w:cstheme="minorHAnsi" w:hint="cs"/>
                <w:sz w:val="22"/>
                <w:szCs w:val="22"/>
                <w:rtl/>
                <w:lang w:eastAsia="en-GB"/>
              </w:rPr>
              <w:t>و</w:t>
            </w:r>
            <w:r w:rsidRPr="00D6366D">
              <w:rPr>
                <w:rFonts w:asciiTheme="minorHAnsi" w:hAnsiTheme="minorHAnsi" w:cstheme="minorHAnsi"/>
                <w:sz w:val="22"/>
                <w:szCs w:val="22"/>
                <w:rtl/>
                <w:lang w:eastAsia="en-GB"/>
              </w:rPr>
              <w:t xml:space="preserve">على الرغم من أن توجيهات الاتحاد الأوروبي تشترط منح «حصة </w:t>
            </w:r>
            <w:r w:rsidRPr="00D6366D">
              <w:rPr>
                <w:rFonts w:asciiTheme="minorHAnsi" w:hAnsiTheme="minorHAnsi" w:cstheme="minorHAnsi" w:hint="cs"/>
                <w:sz w:val="22"/>
                <w:szCs w:val="22"/>
                <w:rtl/>
                <w:lang w:eastAsia="en-GB"/>
              </w:rPr>
              <w:t>منصفة</w:t>
            </w:r>
            <w:r w:rsidRPr="00D6366D">
              <w:rPr>
                <w:rFonts w:asciiTheme="minorHAnsi" w:hAnsiTheme="minorHAnsi" w:cstheme="minorHAnsi"/>
                <w:sz w:val="22"/>
                <w:szCs w:val="22"/>
                <w:rtl/>
                <w:lang w:eastAsia="en-GB"/>
              </w:rPr>
              <w:t>» للصحفيين، فإن المبالغ وآليات تقاسم ال</w:t>
            </w:r>
            <w:r>
              <w:rPr>
                <w:rFonts w:asciiTheme="minorHAnsi" w:hAnsiTheme="minorHAnsi" w:cstheme="minorHAnsi"/>
                <w:sz w:val="22"/>
                <w:szCs w:val="22"/>
                <w:rtl/>
                <w:lang w:eastAsia="en-GB"/>
              </w:rPr>
              <w:t>عائدات</w:t>
            </w:r>
            <w:r w:rsidRPr="00D6366D">
              <w:rPr>
                <w:rFonts w:asciiTheme="minorHAnsi" w:hAnsiTheme="minorHAnsi" w:cstheme="minorHAnsi"/>
                <w:sz w:val="22"/>
                <w:szCs w:val="22"/>
                <w:rtl/>
                <w:lang w:eastAsia="en-GB"/>
              </w:rPr>
              <w:t xml:space="preserve"> مع المراسلين (بمن فيهم المساهمون والمستقلون) غالبًا لا تُنشر أو تُتفاوض بشأنها بشكل فردي، مما يترك مجالًا محدودًا لإشراف الجمعيات المهنية</w:t>
            </w:r>
            <w:r w:rsidRPr="00D6366D">
              <w:rPr>
                <w:rFonts w:asciiTheme="minorHAnsi" w:hAnsiTheme="minorHAnsi" w:cstheme="minorHAnsi" w:hint="cs"/>
                <w:sz w:val="22"/>
                <w:szCs w:val="22"/>
                <w:rtl/>
                <w:lang w:eastAsia="en-GB"/>
              </w:rPr>
              <w:t>.</w:t>
            </w:r>
          </w:p>
        </w:tc>
        <w:tc>
          <w:tcPr>
            <w:tcW w:w="1716" w:type="dxa"/>
            <w:hideMark/>
          </w:tcPr>
          <w:p w14:paraId="3693D4FE" w14:textId="77777777" w:rsidR="00161230" w:rsidRPr="004B62FC" w:rsidRDefault="00161230"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الاتحاد الأوروبي</w:t>
            </w:r>
          </w:p>
        </w:tc>
        <w:tc>
          <w:tcPr>
            <w:tcW w:w="3517" w:type="dxa"/>
            <w:hideMark/>
          </w:tcPr>
          <w:p w14:paraId="605EE292" w14:textId="15DC067F" w:rsidR="00161230" w:rsidRPr="004B62FC" w:rsidRDefault="00161230"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توجيه الاتحاد الأوروبي بشأن حق المؤلف في السوق الرقمية الموحدة (</w:t>
            </w:r>
            <w:r w:rsidRPr="00D6366D">
              <w:rPr>
                <w:rFonts w:asciiTheme="minorHAnsi" w:hAnsiTheme="minorHAnsi" w:cstheme="minorHAnsi"/>
                <w:sz w:val="22"/>
                <w:szCs w:val="22"/>
                <w:lang w:eastAsia="en-GB"/>
              </w:rPr>
              <w:t>2019/790</w:t>
            </w:r>
            <w:r w:rsidRPr="00D6366D">
              <w:rPr>
                <w:rFonts w:asciiTheme="minorHAnsi" w:hAnsiTheme="minorHAnsi" w:cstheme="minorHAnsi" w:hint="cs"/>
                <w:sz w:val="22"/>
                <w:szCs w:val="22"/>
                <w:rtl/>
                <w:lang w:eastAsia="en-GB"/>
              </w:rPr>
              <w:t>)</w:t>
            </w:r>
          </w:p>
        </w:tc>
      </w:tr>
      <w:tr w:rsidR="004B62FC" w:rsidRPr="00D6366D" w14:paraId="1FDF431C" w14:textId="77777777" w:rsidTr="00161230">
        <w:tc>
          <w:tcPr>
            <w:tcW w:w="0" w:type="auto"/>
            <w:hideMark/>
          </w:tcPr>
          <w:p w14:paraId="7870377A" w14:textId="77777777"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نظام توزيع العائدات</w:t>
            </w:r>
          </w:p>
        </w:tc>
        <w:tc>
          <w:tcPr>
            <w:tcW w:w="1403" w:type="dxa"/>
            <w:hideMark/>
          </w:tcPr>
          <w:p w14:paraId="040D4AF2" w14:textId="4245C70D" w:rsidR="004B62FC" w:rsidRPr="004B62FC" w:rsidRDefault="00AE55D7" w:rsidP="004B62FC">
            <w:p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الإنصاف</w:t>
            </w:r>
            <w:r w:rsidR="004B62FC" w:rsidRPr="004B62FC">
              <w:rPr>
                <w:rFonts w:asciiTheme="minorHAnsi" w:hAnsiTheme="minorHAnsi" w:cstheme="minorHAnsi"/>
                <w:sz w:val="22"/>
                <w:szCs w:val="22"/>
                <w:rtl/>
                <w:lang w:eastAsia="en-GB"/>
              </w:rPr>
              <w:t xml:space="preserve"> والشمول</w:t>
            </w:r>
          </w:p>
        </w:tc>
        <w:tc>
          <w:tcPr>
            <w:tcW w:w="6513" w:type="dxa"/>
            <w:hideMark/>
          </w:tcPr>
          <w:p w14:paraId="0D00D0B4" w14:textId="385A5A0A"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 xml:space="preserve">اللائحة الرئاسية </w:t>
            </w:r>
            <w:r w:rsidR="00813A07" w:rsidRPr="00D6366D">
              <w:rPr>
                <w:rFonts w:asciiTheme="minorHAnsi" w:hAnsiTheme="minorHAnsi" w:cstheme="minorHAnsi"/>
                <w:sz w:val="22"/>
                <w:szCs w:val="22"/>
                <w:lang w:eastAsia="en-GB"/>
              </w:rPr>
              <w:t>32/2024</w:t>
            </w:r>
            <w:r w:rsidR="00813A07" w:rsidRPr="00D6366D">
              <w:rPr>
                <w:rFonts w:asciiTheme="minorHAnsi" w:hAnsiTheme="minorHAnsi" w:cstheme="minorHAnsi" w:hint="cs"/>
                <w:sz w:val="22"/>
                <w:szCs w:val="22"/>
                <w:rtl/>
                <w:lang w:eastAsia="en-GB"/>
              </w:rPr>
              <w:t xml:space="preserve"> </w:t>
            </w:r>
            <w:r w:rsidRPr="004B62FC">
              <w:rPr>
                <w:rFonts w:asciiTheme="minorHAnsi" w:hAnsiTheme="minorHAnsi" w:cstheme="minorHAnsi"/>
                <w:sz w:val="22"/>
                <w:szCs w:val="22"/>
                <w:rtl/>
                <w:lang w:eastAsia="en-GB"/>
              </w:rPr>
              <w:t>تُلزم المنصات بعدم تسويق الأخبار وتدعو للتفاوض، لكنها لا تحدد صيغة توزيع العائدات أو الحد الأدنى لحصة الصحفيين/المستقلين</w:t>
            </w:r>
            <w:r w:rsidRPr="004B62FC">
              <w:rPr>
                <w:rFonts w:asciiTheme="minorHAnsi" w:hAnsiTheme="minorHAnsi" w:cstheme="minorHAnsi"/>
                <w:sz w:val="22"/>
                <w:szCs w:val="22"/>
                <w:lang w:eastAsia="en-GB"/>
              </w:rPr>
              <w:t>.</w:t>
            </w:r>
          </w:p>
        </w:tc>
        <w:tc>
          <w:tcPr>
            <w:tcW w:w="1716" w:type="dxa"/>
            <w:hideMark/>
          </w:tcPr>
          <w:p w14:paraId="73533200" w14:textId="77777777"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إندونيسيا</w:t>
            </w:r>
          </w:p>
        </w:tc>
        <w:tc>
          <w:tcPr>
            <w:tcW w:w="3517" w:type="dxa"/>
            <w:hideMark/>
          </w:tcPr>
          <w:p w14:paraId="59B21512" w14:textId="77777777"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اللائحة الرئاسية رقم 32 لسنة 2024 بشأن مسؤولية الشركات الرقمية في دعم الصحافة الجيدة</w:t>
            </w:r>
          </w:p>
        </w:tc>
      </w:tr>
      <w:tr w:rsidR="004B62FC" w:rsidRPr="00D6366D" w14:paraId="6A6401E5" w14:textId="77777777" w:rsidTr="00161230">
        <w:tc>
          <w:tcPr>
            <w:tcW w:w="0" w:type="auto"/>
            <w:hideMark/>
          </w:tcPr>
          <w:p w14:paraId="531E4E68" w14:textId="7E89A788"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مركزية إدارة بيانات حق المؤلف</w:t>
            </w:r>
          </w:p>
        </w:tc>
        <w:tc>
          <w:tcPr>
            <w:tcW w:w="1403" w:type="dxa"/>
            <w:hideMark/>
          </w:tcPr>
          <w:p w14:paraId="4CB2BF53" w14:textId="2808BAC7" w:rsidR="004B62FC" w:rsidRPr="004B62FC" w:rsidRDefault="00AE55D7" w:rsidP="004B62FC">
            <w:p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الإنصاف</w:t>
            </w:r>
            <w:r w:rsidR="004B62FC" w:rsidRPr="004B62FC">
              <w:rPr>
                <w:rFonts w:asciiTheme="minorHAnsi" w:hAnsiTheme="minorHAnsi" w:cstheme="minorHAnsi"/>
                <w:sz w:val="22"/>
                <w:szCs w:val="22"/>
                <w:rtl/>
                <w:lang w:eastAsia="en-GB"/>
              </w:rPr>
              <w:t xml:space="preserve"> والشمول</w:t>
            </w:r>
          </w:p>
        </w:tc>
        <w:tc>
          <w:tcPr>
            <w:tcW w:w="6513" w:type="dxa"/>
            <w:hideMark/>
          </w:tcPr>
          <w:p w14:paraId="0062C14D" w14:textId="3CD4B687"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لا يوجد نظام عالمي أو مركزي خاص ب</w:t>
            </w:r>
            <w:r w:rsidR="00424189">
              <w:rPr>
                <w:rFonts w:asciiTheme="minorHAnsi" w:hAnsiTheme="minorHAnsi" w:cstheme="minorHAnsi"/>
                <w:sz w:val="22"/>
                <w:szCs w:val="22"/>
                <w:rtl/>
                <w:lang w:eastAsia="en-GB"/>
              </w:rPr>
              <w:t>حق المؤلف</w:t>
            </w:r>
            <w:r w:rsidRPr="004B62FC">
              <w:rPr>
                <w:rFonts w:asciiTheme="minorHAnsi" w:hAnsiTheme="minorHAnsi" w:cstheme="minorHAnsi"/>
                <w:sz w:val="22"/>
                <w:szCs w:val="22"/>
                <w:rtl/>
                <w:lang w:eastAsia="en-GB"/>
              </w:rPr>
              <w:t xml:space="preserve"> للأعمال الصحفية. </w:t>
            </w:r>
            <w:r w:rsidR="00786474" w:rsidRPr="00D6366D">
              <w:rPr>
                <w:rFonts w:asciiTheme="minorHAnsi" w:hAnsiTheme="minorHAnsi" w:cstheme="minorHAnsi" w:hint="cs"/>
                <w:sz w:val="22"/>
                <w:szCs w:val="22"/>
                <w:rtl/>
                <w:lang w:eastAsia="en-GB"/>
              </w:rPr>
              <w:t>و</w:t>
            </w:r>
            <w:r w:rsidRPr="004B62FC">
              <w:rPr>
                <w:rFonts w:asciiTheme="minorHAnsi" w:hAnsiTheme="minorHAnsi" w:cstheme="minorHAnsi"/>
                <w:sz w:val="22"/>
                <w:szCs w:val="22"/>
                <w:rtl/>
                <w:lang w:eastAsia="en-GB"/>
              </w:rPr>
              <w:t xml:space="preserve">لا توجد قاعدة بيانات دولية موحدة لإدارة أو تخزين بيانات </w:t>
            </w:r>
            <w:r w:rsidR="00424189">
              <w:rPr>
                <w:rFonts w:asciiTheme="minorHAnsi" w:hAnsiTheme="minorHAnsi" w:cstheme="minorHAnsi"/>
                <w:sz w:val="22"/>
                <w:szCs w:val="22"/>
                <w:rtl/>
                <w:lang w:eastAsia="en-GB"/>
              </w:rPr>
              <w:t>حق المؤلف</w:t>
            </w:r>
            <w:r w:rsidRPr="004B62FC">
              <w:rPr>
                <w:rFonts w:asciiTheme="minorHAnsi" w:hAnsiTheme="minorHAnsi" w:cstheme="minorHAnsi"/>
                <w:sz w:val="22"/>
                <w:szCs w:val="22"/>
                <w:rtl/>
                <w:lang w:eastAsia="en-GB"/>
              </w:rPr>
              <w:t xml:space="preserve"> لهذه </w:t>
            </w:r>
            <w:r w:rsidR="002145D1">
              <w:rPr>
                <w:rFonts w:asciiTheme="minorHAnsi" w:hAnsiTheme="minorHAnsi" w:cstheme="minorHAnsi"/>
                <w:sz w:val="22"/>
                <w:szCs w:val="22"/>
                <w:rtl/>
                <w:lang w:eastAsia="en-GB"/>
              </w:rPr>
              <w:t>المصنفات</w:t>
            </w:r>
            <w:r w:rsidRPr="004B62FC">
              <w:rPr>
                <w:rFonts w:asciiTheme="minorHAnsi" w:hAnsiTheme="minorHAnsi" w:cstheme="minorHAnsi"/>
                <w:sz w:val="22"/>
                <w:szCs w:val="22"/>
                <w:rtl/>
                <w:lang w:eastAsia="en-GB"/>
              </w:rPr>
              <w:t xml:space="preserve"> على المستوى العالمي</w:t>
            </w:r>
            <w:r w:rsidRPr="004B62FC">
              <w:rPr>
                <w:rFonts w:asciiTheme="minorHAnsi" w:hAnsiTheme="minorHAnsi" w:cstheme="minorHAnsi"/>
                <w:sz w:val="22"/>
                <w:szCs w:val="22"/>
                <w:lang w:eastAsia="en-GB"/>
              </w:rPr>
              <w:t>.</w:t>
            </w:r>
          </w:p>
        </w:tc>
        <w:tc>
          <w:tcPr>
            <w:tcW w:w="1716" w:type="dxa"/>
            <w:hideMark/>
          </w:tcPr>
          <w:p w14:paraId="679E5AE5" w14:textId="439865D2" w:rsidR="004B62FC" w:rsidRPr="004B62FC" w:rsidRDefault="00161230"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لا يوجد مرجع محدد حتى الآن</w:t>
            </w:r>
          </w:p>
        </w:tc>
        <w:tc>
          <w:tcPr>
            <w:tcW w:w="3517" w:type="dxa"/>
            <w:hideMark/>
          </w:tcPr>
          <w:p w14:paraId="4111FEAD" w14:textId="77777777"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لا يوجد مرجع محدد حتى الآن</w:t>
            </w:r>
          </w:p>
        </w:tc>
      </w:tr>
      <w:tr w:rsidR="004B62FC" w:rsidRPr="00D6366D" w14:paraId="75AE0F22" w14:textId="77777777" w:rsidTr="00161230">
        <w:tc>
          <w:tcPr>
            <w:tcW w:w="0" w:type="auto"/>
            <w:hideMark/>
          </w:tcPr>
          <w:p w14:paraId="19A9A03C" w14:textId="7C1B24A9"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تفاوتات في تقييم عائدات حق المؤلف</w:t>
            </w:r>
          </w:p>
        </w:tc>
        <w:tc>
          <w:tcPr>
            <w:tcW w:w="1403" w:type="dxa"/>
            <w:hideMark/>
          </w:tcPr>
          <w:p w14:paraId="1B74E2CF" w14:textId="744F3B24" w:rsidR="004B62FC" w:rsidRPr="004B62FC" w:rsidRDefault="00AE55D7" w:rsidP="004B62FC">
            <w:pPr>
              <w:spacing w:after="240"/>
              <w:rPr>
                <w:rFonts w:asciiTheme="minorHAnsi" w:hAnsiTheme="minorHAnsi" w:cstheme="minorHAnsi"/>
                <w:sz w:val="22"/>
                <w:szCs w:val="22"/>
                <w:lang w:eastAsia="en-GB"/>
              </w:rPr>
            </w:pPr>
            <w:r w:rsidRPr="00D6366D">
              <w:rPr>
                <w:rFonts w:asciiTheme="minorHAnsi" w:hAnsiTheme="minorHAnsi" w:cstheme="minorHAnsi"/>
                <w:sz w:val="22"/>
                <w:szCs w:val="22"/>
                <w:rtl/>
                <w:lang w:eastAsia="en-GB"/>
              </w:rPr>
              <w:t>الإنصاف</w:t>
            </w:r>
            <w:r w:rsidR="004B62FC" w:rsidRPr="004B62FC">
              <w:rPr>
                <w:rFonts w:asciiTheme="minorHAnsi" w:hAnsiTheme="minorHAnsi" w:cstheme="minorHAnsi"/>
                <w:sz w:val="22"/>
                <w:szCs w:val="22"/>
                <w:rtl/>
                <w:lang w:eastAsia="en-GB"/>
              </w:rPr>
              <w:t xml:space="preserve"> والشمول</w:t>
            </w:r>
          </w:p>
        </w:tc>
        <w:tc>
          <w:tcPr>
            <w:tcW w:w="6513" w:type="dxa"/>
            <w:hideMark/>
          </w:tcPr>
          <w:p w14:paraId="6E2DDDD6" w14:textId="74CE4DD1"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 xml:space="preserve">لا توجد لوائح تنظيمية محددة، لكن هناك تقييم يُطبّق على </w:t>
            </w:r>
            <w:r w:rsidR="002145D1">
              <w:rPr>
                <w:rFonts w:asciiTheme="minorHAnsi" w:hAnsiTheme="minorHAnsi" w:cstheme="minorHAnsi"/>
                <w:sz w:val="22"/>
                <w:szCs w:val="22"/>
                <w:rtl/>
                <w:lang w:eastAsia="en-GB"/>
              </w:rPr>
              <w:t>المصنفات</w:t>
            </w:r>
            <w:r w:rsidRPr="004B62FC">
              <w:rPr>
                <w:rFonts w:asciiTheme="minorHAnsi" w:hAnsiTheme="minorHAnsi" w:cstheme="minorHAnsi"/>
                <w:sz w:val="22"/>
                <w:szCs w:val="22"/>
                <w:rtl/>
                <w:lang w:eastAsia="en-GB"/>
              </w:rPr>
              <w:t xml:space="preserve"> الصحفية، خاصة داخل شركات الإعلام</w:t>
            </w:r>
            <w:r w:rsidRPr="004B62FC">
              <w:rPr>
                <w:rFonts w:asciiTheme="minorHAnsi" w:hAnsiTheme="minorHAnsi" w:cstheme="minorHAnsi"/>
                <w:sz w:val="22"/>
                <w:szCs w:val="22"/>
                <w:lang w:eastAsia="en-GB"/>
              </w:rPr>
              <w:t>.</w:t>
            </w:r>
          </w:p>
        </w:tc>
        <w:tc>
          <w:tcPr>
            <w:tcW w:w="1716" w:type="dxa"/>
            <w:hideMark/>
          </w:tcPr>
          <w:p w14:paraId="70A4553F" w14:textId="4886FF9B" w:rsidR="004B62FC" w:rsidRPr="004B62FC" w:rsidRDefault="00161230"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لا يوجد مرجع محدد حتى الآن</w:t>
            </w:r>
          </w:p>
        </w:tc>
        <w:tc>
          <w:tcPr>
            <w:tcW w:w="3517" w:type="dxa"/>
            <w:hideMark/>
          </w:tcPr>
          <w:p w14:paraId="6B67517D" w14:textId="77777777" w:rsidR="004B62FC" w:rsidRPr="004B62FC" w:rsidRDefault="004B62FC" w:rsidP="004B62FC">
            <w:pPr>
              <w:spacing w:after="240"/>
              <w:rPr>
                <w:rFonts w:asciiTheme="minorHAnsi" w:hAnsiTheme="minorHAnsi" w:cstheme="minorHAnsi"/>
                <w:sz w:val="22"/>
                <w:szCs w:val="22"/>
                <w:lang w:eastAsia="en-GB"/>
              </w:rPr>
            </w:pPr>
            <w:r w:rsidRPr="004B62FC">
              <w:rPr>
                <w:rFonts w:asciiTheme="minorHAnsi" w:hAnsiTheme="minorHAnsi" w:cstheme="minorHAnsi"/>
                <w:sz w:val="22"/>
                <w:szCs w:val="22"/>
                <w:rtl/>
                <w:lang w:eastAsia="en-GB"/>
              </w:rPr>
              <w:t>لا يوجد مرجع محدد حتى الآن</w:t>
            </w:r>
          </w:p>
        </w:tc>
      </w:tr>
    </w:tbl>
    <w:p w14:paraId="55BF2259" w14:textId="77777777" w:rsidR="00EA3A45" w:rsidRDefault="00EA3A45" w:rsidP="004B62FC">
      <w:pPr>
        <w:spacing w:after="240"/>
        <w:rPr>
          <w:rFonts w:asciiTheme="minorHAnsi" w:hAnsiTheme="minorHAnsi" w:cstheme="minorHAnsi"/>
          <w:sz w:val="22"/>
          <w:szCs w:val="22"/>
          <w:lang w:val="en-US"/>
        </w:rPr>
      </w:pPr>
    </w:p>
    <w:p w14:paraId="356B4D73" w14:textId="77777777" w:rsidR="00161230" w:rsidRPr="00D6366D" w:rsidRDefault="00161230" w:rsidP="00161230">
      <w:pPr>
        <w:spacing w:after="240"/>
        <w:rPr>
          <w:rFonts w:asciiTheme="minorHAnsi" w:hAnsiTheme="minorHAnsi" w:cstheme="minorHAnsi"/>
          <w:sz w:val="22"/>
          <w:szCs w:val="22"/>
          <w:rtl/>
        </w:rPr>
      </w:pPr>
    </w:p>
    <w:p w14:paraId="7086FB0F" w14:textId="77777777" w:rsidR="00161230" w:rsidRPr="00D6366D" w:rsidRDefault="00161230" w:rsidP="00161230">
      <w:pPr>
        <w:spacing w:after="240"/>
        <w:rPr>
          <w:rFonts w:asciiTheme="minorHAnsi" w:hAnsiTheme="minorHAnsi" w:cstheme="minorHAnsi"/>
          <w:b/>
          <w:bCs/>
          <w:sz w:val="22"/>
          <w:szCs w:val="22"/>
          <w:rtl/>
        </w:rPr>
      </w:pPr>
      <w:r w:rsidRPr="00D6366D">
        <w:rPr>
          <w:rFonts w:asciiTheme="minorHAnsi" w:hAnsiTheme="minorHAnsi" w:cstheme="minorHAnsi" w:hint="cs"/>
          <w:b/>
          <w:bCs/>
          <w:sz w:val="22"/>
          <w:szCs w:val="22"/>
          <w:rtl/>
        </w:rPr>
        <w:t>قائمة المراجع</w:t>
      </w:r>
    </w:p>
    <w:p w14:paraId="055A56D4" w14:textId="49BD78C3" w:rsidR="00161230" w:rsidRPr="00D6366D" w:rsidRDefault="00161230" w:rsidP="00161230">
      <w:pPr>
        <w:bidi w:val="0"/>
        <w:spacing w:before="180" w:after="240"/>
        <w:ind w:left="1134"/>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t xml:space="preserve">Bossio, Diana, Andrea Carson, and James Meese. "A Different Playbook for the Same Outcome? Examining Google's and Meta's Strategic Responses to Australia's News Media Bargaining Code." </w:t>
      </w:r>
      <w:r w:rsidRPr="00D6366D">
        <w:rPr>
          <w:rFonts w:eastAsia="Aptos" w:cs="Noto Sans Display"/>
          <w:i/>
          <w:iCs/>
          <w:kern w:val="2"/>
          <w:szCs w:val="22"/>
          <w:lang w:val="en-US" w:eastAsia="en-US"/>
          <w14:ligatures w14:val="standardContextual"/>
        </w:rPr>
        <w:t>New Media &amp; Society</w:t>
      </w:r>
      <w:r w:rsidRPr="00D6366D">
        <w:rPr>
          <w:rFonts w:eastAsia="Aptos" w:cs="Noto Sans Display"/>
          <w:kern w:val="2"/>
          <w:szCs w:val="22"/>
          <w:lang w:val="en-US" w:eastAsia="en-US"/>
          <w14:ligatures w14:val="standardContextual"/>
        </w:rPr>
        <w:t xml:space="preserve"> 27, no. 7 (July 5, 2025): 3890-3910. </w:t>
      </w:r>
      <w:hyperlink r:id="rId31" w:history="1">
        <w:r w:rsidRPr="00D6366D">
          <w:rPr>
            <w:rFonts w:eastAsia="Aptos" w:cs="Noto Sans Display"/>
            <w:color w:val="467886"/>
            <w:kern w:val="2"/>
            <w:szCs w:val="22"/>
            <w:u w:val="single"/>
            <w:lang w:val="en-US" w:eastAsia="en-US"/>
            <w14:ligatures w14:val="standardContextual"/>
          </w:rPr>
          <w:t>https://doi.org/10.1177/14614448241232296</w:t>
        </w:r>
      </w:hyperlink>
      <w:r w:rsidRPr="00D6366D">
        <w:rPr>
          <w:rFonts w:eastAsia="Aptos" w:cs="Noto Sans Display"/>
          <w:kern w:val="2"/>
          <w:szCs w:val="22"/>
          <w:lang w:val="en-US" w:eastAsia="en-US"/>
          <w14:ligatures w14:val="standardContextual"/>
        </w:rPr>
        <w:t>.</w:t>
      </w:r>
    </w:p>
    <w:p w14:paraId="75C1B78A" w14:textId="09D80B78" w:rsidR="00161230" w:rsidRPr="00D6366D" w:rsidRDefault="00161230" w:rsidP="00161230">
      <w:pPr>
        <w:bidi w:val="0"/>
        <w:spacing w:before="180" w:after="240"/>
        <w:ind w:left="1134"/>
        <w:rPr>
          <w:rFonts w:eastAsia="Aptos" w:cs="Noto Sans Display"/>
          <w:kern w:val="2"/>
          <w:szCs w:val="22"/>
          <w:lang w:val="de-DE" w:eastAsia="en-US"/>
          <w14:ligatures w14:val="standardContextual"/>
        </w:rPr>
      </w:pPr>
      <w:r w:rsidRPr="00D6366D">
        <w:rPr>
          <w:rFonts w:eastAsia="Aptos" w:cs="Noto Sans Display"/>
          <w:kern w:val="2"/>
          <w:szCs w:val="22"/>
          <w:lang w:val="en-US" w:eastAsia="en-US"/>
          <w14:ligatures w14:val="standardContextual"/>
        </w:rPr>
        <w:t xml:space="preserve">Dludla, Nqobile. "Google, Meta Face Penalties for Anti-Competitive </w:t>
      </w:r>
      <w:proofErr w:type="spellStart"/>
      <w:r w:rsidRPr="00D6366D">
        <w:rPr>
          <w:rFonts w:eastAsia="Aptos" w:cs="Noto Sans Display"/>
          <w:kern w:val="2"/>
          <w:szCs w:val="22"/>
          <w:lang w:val="en-US" w:eastAsia="en-US"/>
          <w14:ligatures w14:val="standardContextual"/>
        </w:rPr>
        <w:t>Behaviour</w:t>
      </w:r>
      <w:proofErr w:type="spellEnd"/>
      <w:r w:rsidRPr="00D6366D">
        <w:rPr>
          <w:rFonts w:eastAsia="Aptos" w:cs="Noto Sans Display"/>
          <w:kern w:val="2"/>
          <w:szCs w:val="22"/>
          <w:lang w:val="en-US" w:eastAsia="en-US"/>
          <w14:ligatures w14:val="standardContextual"/>
        </w:rPr>
        <w:t xml:space="preserve"> towards South African News Media." </w:t>
      </w:r>
      <w:r w:rsidRPr="00D6366D">
        <w:rPr>
          <w:rFonts w:eastAsia="Aptos" w:cs="Noto Sans Display"/>
          <w:kern w:val="2"/>
          <w:szCs w:val="22"/>
          <w:lang w:val="de-DE" w:eastAsia="en-US"/>
          <w14:ligatures w14:val="standardContextual"/>
        </w:rPr>
        <w:t xml:space="preserve">Reuters.com, 2025. https://www.reuters.com/technology/google-meta-face-penalties-anti-competitive-behaviour-towards-south-african-news-2025-02-24/?utm_source </w:t>
      </w:r>
      <w:hyperlink r:id="rId32" w:history="1">
        <w:r w:rsidRPr="00D6366D">
          <w:rPr>
            <w:rFonts w:eastAsia="Aptos" w:cs="Noto Sans Display"/>
            <w:color w:val="467886"/>
            <w:kern w:val="2"/>
            <w:szCs w:val="22"/>
            <w:u w:val="single"/>
            <w:lang w:val="de-DE" w:eastAsia="en-US"/>
            <w14:ligatures w14:val="standardContextual"/>
          </w:rPr>
          <w:t>https://mg.co.za/news/2025-02-24-google-must-pay-sa-media-up-to-r500-million-says-competition-commission/?utm_source</w:t>
        </w:r>
      </w:hyperlink>
      <w:r w:rsidRPr="00D6366D">
        <w:rPr>
          <w:rFonts w:eastAsia="Aptos" w:cs="Noto Sans Display"/>
          <w:kern w:val="2"/>
          <w:szCs w:val="22"/>
          <w:lang w:val="de-DE" w:eastAsia="en-US"/>
          <w14:ligatures w14:val="standardContextual"/>
        </w:rPr>
        <w:t>.</w:t>
      </w:r>
    </w:p>
    <w:p w14:paraId="23AB0FA3" w14:textId="742AEBFB" w:rsidR="00161230" w:rsidRPr="00D6366D" w:rsidRDefault="00161230" w:rsidP="00161230">
      <w:pPr>
        <w:bidi w:val="0"/>
        <w:spacing w:before="180" w:after="240"/>
        <w:ind w:left="1134"/>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lastRenderedPageBreak/>
        <w:t xml:space="preserve">Furgal, Ula. "The EU Press Publishers' Right: Where Do Member States Stand?" </w:t>
      </w:r>
      <w:r w:rsidRPr="00D6366D">
        <w:rPr>
          <w:rFonts w:eastAsia="Aptos" w:cs="Noto Sans Display"/>
          <w:i/>
          <w:iCs/>
          <w:kern w:val="2"/>
          <w:szCs w:val="22"/>
          <w:lang w:val="en-US" w:eastAsia="en-US"/>
          <w14:ligatures w14:val="standardContextual"/>
        </w:rPr>
        <w:t>Journal of Intellectual Property Law &amp; Practice</w:t>
      </w:r>
      <w:r w:rsidRPr="00D6366D">
        <w:rPr>
          <w:rFonts w:eastAsia="Aptos" w:cs="Noto Sans Display"/>
          <w:kern w:val="2"/>
          <w:szCs w:val="22"/>
          <w:lang w:val="en-US" w:eastAsia="en-US"/>
          <w14:ligatures w14:val="standardContextual"/>
        </w:rPr>
        <w:t xml:space="preserve"> 16, no. 8 (October 26, 2021): 887-93. </w:t>
      </w:r>
      <w:hyperlink r:id="rId33" w:history="1">
        <w:r w:rsidRPr="00D6366D">
          <w:rPr>
            <w:rFonts w:eastAsia="Aptos" w:cs="Noto Sans Display"/>
            <w:color w:val="467886"/>
            <w:kern w:val="2"/>
            <w:szCs w:val="22"/>
            <w:u w:val="single"/>
            <w:lang w:val="en-US" w:eastAsia="en-US"/>
            <w14:ligatures w14:val="standardContextual"/>
          </w:rPr>
          <w:t>https://doi.org/10.1093/jiplp/jpab105</w:t>
        </w:r>
      </w:hyperlink>
      <w:r w:rsidRPr="00D6366D">
        <w:rPr>
          <w:rFonts w:eastAsia="Aptos" w:cs="Noto Sans Display"/>
          <w:kern w:val="2"/>
          <w:szCs w:val="22"/>
          <w:lang w:val="en-US" w:eastAsia="en-US"/>
          <w14:ligatures w14:val="standardContextual"/>
        </w:rPr>
        <w:t>.</w:t>
      </w:r>
    </w:p>
    <w:p w14:paraId="7483A645" w14:textId="3AFB2855" w:rsidR="00161230" w:rsidRPr="00D6366D" w:rsidRDefault="00161230" w:rsidP="00161230">
      <w:pPr>
        <w:bidi w:val="0"/>
        <w:spacing w:before="180" w:after="240"/>
        <w:ind w:left="1134"/>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t xml:space="preserve">Goto, Ryota, and Ryo Sanada. "Asahi, Nikkei Sue Perplexity AI over Copyright Infringement." The Asahi Shimbun, 2025. </w:t>
      </w:r>
      <w:hyperlink r:id="rId34" w:history="1">
        <w:r w:rsidRPr="00D6366D">
          <w:rPr>
            <w:rFonts w:eastAsia="Aptos" w:cs="Noto Sans Display"/>
            <w:color w:val="467886"/>
            <w:kern w:val="2"/>
            <w:szCs w:val="22"/>
            <w:u w:val="single"/>
            <w:lang w:val="en-US" w:eastAsia="en-US"/>
            <w14:ligatures w14:val="standardContextual"/>
          </w:rPr>
          <w:t>https://www.asahi.com/ajw/articles/15987899?utm_source</w:t>
        </w:r>
      </w:hyperlink>
      <w:r w:rsidRPr="00D6366D">
        <w:rPr>
          <w:rFonts w:eastAsia="Aptos" w:cs="Noto Sans Display"/>
          <w:kern w:val="2"/>
          <w:szCs w:val="22"/>
          <w:lang w:val="en-US" w:eastAsia="en-US"/>
          <w14:ligatures w14:val="standardContextual"/>
        </w:rPr>
        <w:t>.</w:t>
      </w:r>
    </w:p>
    <w:p w14:paraId="798E9EE6" w14:textId="51D17D44" w:rsidR="00161230" w:rsidRPr="00D6366D" w:rsidRDefault="00161230" w:rsidP="00161230">
      <w:pPr>
        <w:bidi w:val="0"/>
        <w:spacing w:before="180" w:after="240"/>
        <w:ind w:left="1134"/>
        <w:rPr>
          <w:rFonts w:eastAsia="Aptos" w:cs="Noto Sans Display"/>
          <w:kern w:val="2"/>
          <w:szCs w:val="22"/>
          <w:lang w:val="pt-BR" w:eastAsia="en-US"/>
          <w14:ligatures w14:val="standardContextual"/>
        </w:rPr>
      </w:pPr>
      <w:r w:rsidRPr="00D6366D">
        <w:rPr>
          <w:rFonts w:eastAsia="Aptos" w:cs="Noto Sans Display"/>
          <w:kern w:val="2"/>
          <w:szCs w:val="22"/>
          <w:lang w:val="en-US" w:eastAsia="en-US"/>
          <w14:ligatures w14:val="standardContextual"/>
        </w:rPr>
        <w:t xml:space="preserve">Humas </w:t>
      </w:r>
      <w:proofErr w:type="spellStart"/>
      <w:r w:rsidRPr="00D6366D">
        <w:rPr>
          <w:rFonts w:eastAsia="Aptos" w:cs="Noto Sans Display"/>
          <w:kern w:val="2"/>
          <w:szCs w:val="22"/>
          <w:lang w:val="en-US" w:eastAsia="en-US"/>
          <w14:ligatures w14:val="standardContextual"/>
        </w:rPr>
        <w:t>Sekretariat</w:t>
      </w:r>
      <w:proofErr w:type="spellEnd"/>
      <w:r w:rsidRPr="00D6366D">
        <w:rPr>
          <w:rFonts w:eastAsia="Aptos" w:cs="Noto Sans Display"/>
          <w:kern w:val="2"/>
          <w:szCs w:val="22"/>
          <w:lang w:val="en-US" w:eastAsia="en-US"/>
          <w14:ligatures w14:val="standardContextual"/>
        </w:rPr>
        <w:t xml:space="preserve"> </w:t>
      </w:r>
      <w:proofErr w:type="spellStart"/>
      <w:r w:rsidRPr="00D6366D">
        <w:rPr>
          <w:rFonts w:eastAsia="Aptos" w:cs="Noto Sans Display"/>
          <w:kern w:val="2"/>
          <w:szCs w:val="22"/>
          <w:lang w:val="en-US" w:eastAsia="en-US"/>
          <w14:ligatures w14:val="standardContextual"/>
        </w:rPr>
        <w:t>Kabinet</w:t>
      </w:r>
      <w:proofErr w:type="spellEnd"/>
      <w:r w:rsidRPr="00D6366D">
        <w:rPr>
          <w:rFonts w:eastAsia="Aptos" w:cs="Noto Sans Display"/>
          <w:kern w:val="2"/>
          <w:szCs w:val="22"/>
          <w:lang w:val="en-US" w:eastAsia="en-US"/>
          <w14:ligatures w14:val="standardContextual"/>
        </w:rPr>
        <w:t xml:space="preserve"> Republik Indonesia. "</w:t>
      </w:r>
      <w:proofErr w:type="spellStart"/>
      <w:r w:rsidRPr="00D6366D">
        <w:rPr>
          <w:rFonts w:eastAsia="Aptos" w:cs="Noto Sans Display"/>
          <w:kern w:val="2"/>
          <w:szCs w:val="22"/>
          <w:lang w:val="en-US" w:eastAsia="en-US"/>
          <w14:ligatures w14:val="standardContextual"/>
        </w:rPr>
        <w:t>Inilah</w:t>
      </w:r>
      <w:proofErr w:type="spellEnd"/>
      <w:r w:rsidRPr="00D6366D">
        <w:rPr>
          <w:rFonts w:eastAsia="Aptos" w:cs="Noto Sans Display"/>
          <w:kern w:val="2"/>
          <w:szCs w:val="22"/>
          <w:lang w:val="en-US" w:eastAsia="en-US"/>
          <w14:ligatures w14:val="standardContextual"/>
        </w:rPr>
        <w:t xml:space="preserve"> </w:t>
      </w:r>
      <w:proofErr w:type="spellStart"/>
      <w:r w:rsidRPr="00D6366D">
        <w:rPr>
          <w:rFonts w:eastAsia="Aptos" w:cs="Noto Sans Display"/>
          <w:kern w:val="2"/>
          <w:szCs w:val="22"/>
          <w:lang w:val="en-US" w:eastAsia="en-US"/>
          <w14:ligatures w14:val="standardContextual"/>
        </w:rPr>
        <w:t>Perpres</w:t>
      </w:r>
      <w:proofErr w:type="spellEnd"/>
      <w:r w:rsidRPr="00D6366D">
        <w:rPr>
          <w:rFonts w:eastAsia="Aptos" w:cs="Noto Sans Display"/>
          <w:kern w:val="2"/>
          <w:szCs w:val="22"/>
          <w:lang w:val="en-US" w:eastAsia="en-US"/>
          <w14:ligatures w14:val="standardContextual"/>
        </w:rPr>
        <w:t xml:space="preserve"> 32/2024 </w:t>
      </w:r>
      <w:proofErr w:type="spellStart"/>
      <w:r w:rsidRPr="00D6366D">
        <w:rPr>
          <w:rFonts w:eastAsia="Aptos" w:cs="Noto Sans Display"/>
          <w:kern w:val="2"/>
          <w:szCs w:val="22"/>
          <w:lang w:val="en-US" w:eastAsia="en-US"/>
          <w14:ligatures w14:val="standardContextual"/>
        </w:rPr>
        <w:t>Tentang</w:t>
      </w:r>
      <w:proofErr w:type="spellEnd"/>
      <w:r w:rsidRPr="00D6366D">
        <w:rPr>
          <w:rFonts w:eastAsia="Aptos" w:cs="Noto Sans Display"/>
          <w:kern w:val="2"/>
          <w:szCs w:val="22"/>
          <w:lang w:val="en-US" w:eastAsia="en-US"/>
          <w14:ligatures w14:val="standardContextual"/>
        </w:rPr>
        <w:t xml:space="preserve"> Publisher Rights." </w:t>
      </w:r>
      <w:r w:rsidRPr="00D6366D">
        <w:rPr>
          <w:rFonts w:eastAsia="Aptos" w:cs="Noto Sans Display"/>
          <w:kern w:val="2"/>
          <w:szCs w:val="22"/>
          <w:lang w:val="pt-BR" w:eastAsia="en-US"/>
          <w14:ligatures w14:val="standardContextual"/>
        </w:rPr>
        <w:t xml:space="preserve">Berita, 2024. </w:t>
      </w:r>
      <w:hyperlink r:id="rId35" w:history="1">
        <w:r w:rsidRPr="00D6366D">
          <w:rPr>
            <w:rFonts w:eastAsia="Aptos" w:cs="Noto Sans Display"/>
            <w:color w:val="467886"/>
            <w:kern w:val="2"/>
            <w:szCs w:val="22"/>
            <w:u w:val="single"/>
            <w:lang w:val="pt-BR" w:eastAsia="en-US"/>
            <w14:ligatures w14:val="standardContextual"/>
          </w:rPr>
          <w:t>https://setkab.go.id/inilah-perpres-32-2024-tentang-publisher-rights/?utm_source</w:t>
        </w:r>
      </w:hyperlink>
      <w:r w:rsidRPr="00D6366D">
        <w:rPr>
          <w:rFonts w:eastAsia="Aptos" w:cs="Noto Sans Display"/>
          <w:kern w:val="2"/>
          <w:szCs w:val="22"/>
          <w:lang w:val="pt-BR" w:eastAsia="en-US"/>
          <w14:ligatures w14:val="standardContextual"/>
        </w:rPr>
        <w:t>.</w:t>
      </w:r>
    </w:p>
    <w:p w14:paraId="6F72C4E1" w14:textId="0AFF27CC" w:rsidR="00161230" w:rsidRPr="00D6366D" w:rsidRDefault="00161230" w:rsidP="00161230">
      <w:pPr>
        <w:bidi w:val="0"/>
        <w:spacing w:before="180" w:after="240"/>
        <w:ind w:left="1134"/>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t>Majó-Vazquez, Silvia, Ana S. Cardenal, and Sandra Gonzalez-</w:t>
      </w:r>
      <w:proofErr w:type="spellStart"/>
      <w:r w:rsidRPr="00D6366D">
        <w:rPr>
          <w:rFonts w:eastAsia="Aptos" w:cs="Noto Sans Display"/>
          <w:kern w:val="2"/>
          <w:szCs w:val="22"/>
          <w:lang w:val="en-US" w:eastAsia="en-US"/>
          <w14:ligatures w14:val="standardContextual"/>
        </w:rPr>
        <w:t>Bailón</w:t>
      </w:r>
      <w:proofErr w:type="spellEnd"/>
      <w:r w:rsidRPr="00D6366D">
        <w:rPr>
          <w:rFonts w:eastAsia="Aptos" w:cs="Noto Sans Display"/>
          <w:kern w:val="2"/>
          <w:szCs w:val="22"/>
          <w:lang w:val="en-US" w:eastAsia="en-US"/>
          <w14:ligatures w14:val="standardContextual"/>
        </w:rPr>
        <w:t xml:space="preserve">. "Digital News Consumption and Copyright Intervention: Evidence from Spain Before and After the 2015 'Link Tax.'" </w:t>
      </w:r>
      <w:r w:rsidRPr="00D6366D">
        <w:rPr>
          <w:rFonts w:eastAsia="Aptos" w:cs="Noto Sans Display"/>
          <w:i/>
          <w:iCs/>
          <w:kern w:val="2"/>
          <w:szCs w:val="22"/>
          <w:lang w:val="en-US" w:eastAsia="en-US"/>
          <w14:ligatures w14:val="standardContextual"/>
        </w:rPr>
        <w:t>Journal of Computer-Mediated Communication</w:t>
      </w:r>
      <w:r w:rsidRPr="00D6366D">
        <w:rPr>
          <w:rFonts w:eastAsia="Aptos" w:cs="Noto Sans Display"/>
          <w:kern w:val="2"/>
          <w:szCs w:val="22"/>
          <w:lang w:val="en-US" w:eastAsia="en-US"/>
          <w14:ligatures w14:val="standardContextual"/>
        </w:rPr>
        <w:t xml:space="preserve"> 22, no. 5 (September 2017): 284-301. </w:t>
      </w:r>
      <w:hyperlink r:id="rId36" w:history="1">
        <w:r w:rsidRPr="00D6366D">
          <w:rPr>
            <w:rFonts w:eastAsia="Aptos" w:cs="Noto Sans Display"/>
            <w:color w:val="467886"/>
            <w:kern w:val="2"/>
            <w:szCs w:val="22"/>
            <w:u w:val="single"/>
            <w:lang w:val="en-US" w:eastAsia="en-US"/>
            <w14:ligatures w14:val="standardContextual"/>
          </w:rPr>
          <w:t>https://doi.org/10.1111/jcc4.12196</w:t>
        </w:r>
      </w:hyperlink>
      <w:r w:rsidRPr="00D6366D">
        <w:rPr>
          <w:rFonts w:eastAsia="Aptos" w:cs="Noto Sans Display"/>
          <w:kern w:val="2"/>
          <w:szCs w:val="22"/>
          <w:lang w:val="en-US" w:eastAsia="en-US"/>
          <w14:ligatures w14:val="standardContextual"/>
        </w:rPr>
        <w:t>.</w:t>
      </w:r>
    </w:p>
    <w:p w14:paraId="20F7D829" w14:textId="00E97FCA" w:rsidR="00161230" w:rsidRPr="00D6366D" w:rsidRDefault="00161230" w:rsidP="00161230">
      <w:pPr>
        <w:bidi w:val="0"/>
        <w:spacing w:before="180" w:after="240"/>
        <w:ind w:left="1134"/>
        <w:rPr>
          <w:rFonts w:eastAsia="Aptos" w:cs="Noto Sans Display"/>
          <w:kern w:val="2"/>
          <w:szCs w:val="22"/>
          <w:lang w:val="en-US" w:eastAsia="en-US"/>
          <w14:ligatures w14:val="standardContextual"/>
        </w:rPr>
      </w:pPr>
      <w:r w:rsidRPr="00D6366D">
        <w:rPr>
          <w:rFonts w:eastAsia="Aptos" w:cs="Noto Sans Display"/>
          <w:kern w:val="2"/>
          <w:szCs w:val="22"/>
          <w:lang w:val="en-US" w:eastAsia="en-US"/>
          <w14:ligatures w14:val="standardContextual"/>
        </w:rPr>
        <w:t xml:space="preserve">Nobre, Teresa. "The Post-DSM Copyright Report: The Press Publishers' Right." </w:t>
      </w:r>
      <w:proofErr w:type="spellStart"/>
      <w:r w:rsidRPr="00D6366D">
        <w:rPr>
          <w:rFonts w:eastAsia="Aptos" w:cs="Noto Sans Display"/>
          <w:kern w:val="2"/>
          <w:szCs w:val="22"/>
          <w:lang w:val="en-US" w:eastAsia="en-US"/>
          <w14:ligatures w14:val="standardContextual"/>
        </w:rPr>
        <w:t>Communia</w:t>
      </w:r>
      <w:proofErr w:type="spellEnd"/>
      <w:r w:rsidRPr="00D6366D">
        <w:rPr>
          <w:rFonts w:eastAsia="Aptos" w:cs="Noto Sans Display"/>
          <w:kern w:val="2"/>
          <w:szCs w:val="22"/>
          <w:lang w:val="en-US" w:eastAsia="en-US"/>
          <w14:ligatures w14:val="standardContextual"/>
        </w:rPr>
        <w:t xml:space="preserve">, 2024. </w:t>
      </w:r>
      <w:hyperlink r:id="rId37" w:history="1">
        <w:r w:rsidRPr="00D6366D">
          <w:rPr>
            <w:rFonts w:eastAsia="Aptos" w:cs="Noto Sans Display"/>
            <w:color w:val="467886"/>
            <w:kern w:val="2"/>
            <w:szCs w:val="22"/>
            <w:u w:val="single"/>
            <w:lang w:val="en-US" w:eastAsia="en-US"/>
            <w14:ligatures w14:val="standardContextual"/>
          </w:rPr>
          <w:t>https://</w:t>
        </w:r>
        <w:proofErr w:type="spellStart"/>
        <w:r w:rsidRPr="00D6366D">
          <w:rPr>
            <w:rFonts w:eastAsia="Aptos" w:cs="Noto Sans Display"/>
            <w:color w:val="467886"/>
            <w:kern w:val="2"/>
            <w:szCs w:val="22"/>
            <w:u w:val="single"/>
            <w:lang w:val="en-US" w:eastAsia="en-US"/>
            <w14:ligatures w14:val="standardContextual"/>
          </w:rPr>
          <w:t>communia-association.org</w:t>
        </w:r>
        <w:proofErr w:type="spellEnd"/>
        <w:r w:rsidRPr="00D6366D">
          <w:rPr>
            <w:rFonts w:eastAsia="Aptos" w:cs="Noto Sans Display"/>
            <w:color w:val="467886"/>
            <w:kern w:val="2"/>
            <w:szCs w:val="22"/>
            <w:u w:val="single"/>
            <w:lang w:val="en-US" w:eastAsia="en-US"/>
            <w14:ligatures w14:val="standardContextual"/>
          </w:rPr>
          <w:t xml:space="preserve">/2024/02/19/the-post- </w:t>
        </w:r>
        <w:proofErr w:type="spellStart"/>
        <w:r w:rsidRPr="00D6366D">
          <w:rPr>
            <w:rFonts w:eastAsia="Aptos" w:cs="Noto Sans Display"/>
            <w:color w:val="467886"/>
            <w:kern w:val="2"/>
            <w:szCs w:val="22"/>
            <w:u w:val="single"/>
            <w:lang w:val="en-US" w:eastAsia="en-US"/>
            <w14:ligatures w14:val="standardContextual"/>
          </w:rPr>
          <w:t>dsm</w:t>
        </w:r>
        <w:proofErr w:type="spellEnd"/>
        <w:r w:rsidRPr="00D6366D">
          <w:rPr>
            <w:rFonts w:eastAsia="Aptos" w:cs="Noto Sans Display"/>
            <w:color w:val="467886"/>
            <w:kern w:val="2"/>
            <w:szCs w:val="22"/>
            <w:u w:val="single"/>
            <w:lang w:val="en-US" w:eastAsia="en-US"/>
            <w14:ligatures w14:val="standardContextual"/>
          </w:rPr>
          <w:t>-copyright-report-the-press-publishers-right/</w:t>
        </w:r>
      </w:hyperlink>
      <w:r w:rsidRPr="00D6366D">
        <w:rPr>
          <w:rFonts w:eastAsia="Aptos" w:cs="Noto Sans Display"/>
          <w:kern w:val="2"/>
          <w:szCs w:val="22"/>
          <w:lang w:val="en-US" w:eastAsia="en-US"/>
          <w14:ligatures w14:val="standardContextual"/>
        </w:rPr>
        <w:t>.</w:t>
      </w:r>
    </w:p>
    <w:p w14:paraId="5F2C7070" w14:textId="35B19899" w:rsidR="00161230" w:rsidRPr="00D6366D" w:rsidRDefault="00161230" w:rsidP="00161230">
      <w:pPr>
        <w:bidi w:val="0"/>
        <w:spacing w:before="180" w:after="240"/>
        <w:ind w:left="1134"/>
        <w:rPr>
          <w:rFonts w:eastAsia="Aptos" w:cs="Noto Sans Display"/>
          <w:kern w:val="2"/>
          <w:szCs w:val="22"/>
          <w:lang w:eastAsia="en-US"/>
          <w14:ligatures w14:val="standardContextual"/>
        </w:rPr>
      </w:pPr>
      <w:r w:rsidRPr="00D6366D">
        <w:rPr>
          <w:rFonts w:eastAsia="Aptos" w:cs="Noto Sans Display"/>
          <w:kern w:val="2"/>
          <w:szCs w:val="22"/>
          <w:lang w:val="en-US" w:eastAsia="en-US"/>
          <w14:ligatures w14:val="standardContextual"/>
        </w:rPr>
        <w:t xml:space="preserve">Olivi, Giangiacomo. "The New EU Copyright Directive and the New Right for Press Publishers." </w:t>
      </w:r>
      <w:r w:rsidRPr="00D6366D">
        <w:rPr>
          <w:rFonts w:eastAsia="Aptos" w:cs="Noto Sans Display"/>
          <w:kern w:val="2"/>
          <w:szCs w:val="22"/>
          <w:lang w:eastAsia="en-US"/>
          <w14:ligatures w14:val="standardContextual"/>
        </w:rPr>
        <w:t xml:space="preserve">Dentons, 2020. </w:t>
      </w:r>
      <w:hyperlink r:id="rId38" w:history="1">
        <w:r w:rsidRPr="00D6366D">
          <w:rPr>
            <w:rFonts w:eastAsia="Aptos" w:cs="Noto Sans Display"/>
            <w:color w:val="467886"/>
            <w:kern w:val="2"/>
            <w:szCs w:val="22"/>
            <w:u w:val="single"/>
            <w:lang w:eastAsia="en-US"/>
            <w14:ligatures w14:val="standardContextual"/>
          </w:rPr>
          <w:t>https://www.dentons.com/en/insights/articles/2020/november/30/the-new-eu-copyright-directive-and-the-new-right-for-press-publishers?utm_source</w:t>
        </w:r>
      </w:hyperlink>
      <w:r w:rsidRPr="00D6366D">
        <w:rPr>
          <w:rFonts w:eastAsia="Aptos" w:cs="Noto Sans Display"/>
          <w:kern w:val="2"/>
          <w:szCs w:val="22"/>
          <w:lang w:eastAsia="en-US"/>
          <w14:ligatures w14:val="standardContextual"/>
        </w:rPr>
        <w:t>.</w:t>
      </w:r>
    </w:p>
    <w:p w14:paraId="46E266D5" w14:textId="7036E315" w:rsidR="00161230" w:rsidRPr="00D6366D" w:rsidRDefault="00161230" w:rsidP="00161230">
      <w:pPr>
        <w:bidi w:val="0"/>
        <w:spacing w:after="240"/>
        <w:ind w:left="1134"/>
        <w:rPr>
          <w:rFonts w:asciiTheme="minorHAnsi" w:hAnsiTheme="minorHAnsi" w:cstheme="minorHAnsi"/>
          <w:sz w:val="22"/>
          <w:szCs w:val="22"/>
          <w:rtl/>
        </w:rPr>
      </w:pPr>
      <w:r w:rsidRPr="00D6366D">
        <w:rPr>
          <w:rFonts w:eastAsia="Aptos" w:cs="Noto Sans Display"/>
          <w:kern w:val="2"/>
          <w:szCs w:val="22"/>
          <w:lang w:val="en-US" w:eastAsia="en-US"/>
          <w14:ligatures w14:val="standardContextual"/>
        </w:rPr>
        <w:t xml:space="preserve">The Jiji Press. "Asahi, Nikkei Sue U.S. AI Biz Perplexity over Copyright." </w:t>
      </w:r>
      <w:r w:rsidRPr="00D6366D">
        <w:rPr>
          <w:rFonts w:eastAsia="Aptos" w:cs="Noto Sans Display"/>
          <w:kern w:val="2"/>
          <w:szCs w:val="22"/>
          <w:lang w:val="fr-FR" w:eastAsia="en-US"/>
          <w14:ligatures w14:val="standardContextual"/>
        </w:rPr>
        <w:t xml:space="preserve">Nippon.com, 2025. </w:t>
      </w:r>
      <w:hyperlink r:id="rId39" w:history="1">
        <w:r w:rsidRPr="00D6366D">
          <w:rPr>
            <w:rFonts w:eastAsia="Aptos" w:cs="Noto Sans Display"/>
            <w:color w:val="467886"/>
            <w:kern w:val="2"/>
            <w:szCs w:val="22"/>
            <w:u w:val="single"/>
            <w:lang w:val="fr-FR" w:eastAsia="en-US"/>
            <w14:ligatures w14:val="standardContextual"/>
          </w:rPr>
          <w:t>https://www.nippon.com/en/news/yjj2025082600776/asahi-nikkei-sue-u-s-ai-biz-perplexity-over-copyright.html?utm_source</w:t>
        </w:r>
      </w:hyperlink>
      <w:r w:rsidRPr="00D6366D">
        <w:rPr>
          <w:rFonts w:eastAsia="Aptos" w:cs="Noto Sans Display"/>
          <w:kern w:val="2"/>
          <w:szCs w:val="22"/>
          <w:lang w:val="fr-FR" w:eastAsia="en-US"/>
          <w14:ligatures w14:val="standardContextual"/>
        </w:rPr>
        <w:t>.</w:t>
      </w:r>
    </w:p>
    <w:p w14:paraId="768FD3AA" w14:textId="77777777" w:rsidR="00161230" w:rsidRPr="00D6366D" w:rsidRDefault="00161230" w:rsidP="00161230">
      <w:pPr>
        <w:spacing w:after="240"/>
        <w:rPr>
          <w:rFonts w:asciiTheme="minorHAnsi" w:hAnsiTheme="minorHAnsi" w:cstheme="minorHAnsi"/>
          <w:sz w:val="22"/>
          <w:szCs w:val="22"/>
          <w:rtl/>
        </w:rPr>
      </w:pPr>
    </w:p>
    <w:p w14:paraId="334B7475" w14:textId="77777777" w:rsidR="00286776" w:rsidRPr="004B62FC" w:rsidRDefault="00286776" w:rsidP="00286776">
      <w:pPr>
        <w:spacing w:after="240"/>
        <w:ind w:firstLine="7909"/>
        <w:rPr>
          <w:rFonts w:asciiTheme="minorHAnsi" w:hAnsiTheme="minorHAnsi" w:cstheme="minorHAnsi"/>
          <w:sz w:val="22"/>
          <w:szCs w:val="22"/>
          <w:rtl/>
        </w:rPr>
      </w:pPr>
      <w:r w:rsidRPr="00D6366D">
        <w:rPr>
          <w:rFonts w:asciiTheme="minorHAnsi" w:hAnsiTheme="minorHAnsi" w:cstheme="minorHAnsi" w:hint="cs"/>
          <w:sz w:val="22"/>
          <w:szCs w:val="22"/>
          <w:rtl/>
        </w:rPr>
        <w:t>[نهاية الوثيقة]</w:t>
      </w:r>
    </w:p>
    <w:p w14:paraId="15674268" w14:textId="77777777" w:rsidR="00161230" w:rsidRPr="00161230" w:rsidRDefault="00161230" w:rsidP="004B62FC">
      <w:pPr>
        <w:spacing w:after="240"/>
        <w:rPr>
          <w:rFonts w:asciiTheme="minorHAnsi" w:hAnsiTheme="minorHAnsi" w:cstheme="minorHAnsi"/>
          <w:sz w:val="22"/>
          <w:szCs w:val="22"/>
          <w:rtl/>
          <w:lang w:val="en-US"/>
        </w:rPr>
      </w:pPr>
    </w:p>
    <w:p w14:paraId="6CD55569" w14:textId="77777777" w:rsidR="00E316B7" w:rsidRDefault="00E316B7" w:rsidP="004B62FC">
      <w:pPr>
        <w:spacing w:after="240"/>
        <w:rPr>
          <w:rFonts w:asciiTheme="minorHAnsi" w:hAnsiTheme="minorHAnsi" w:cstheme="minorHAnsi"/>
          <w:sz w:val="22"/>
          <w:szCs w:val="22"/>
          <w:rtl/>
        </w:rPr>
      </w:pPr>
    </w:p>
    <w:p w14:paraId="13E4916A" w14:textId="77777777" w:rsidR="00E316B7" w:rsidRPr="0084799D" w:rsidRDefault="00E316B7" w:rsidP="0084799D">
      <w:pPr>
        <w:spacing w:after="240"/>
        <w:rPr>
          <w:rFonts w:asciiTheme="minorHAnsi" w:hAnsiTheme="minorHAnsi" w:cstheme="minorHAnsi"/>
          <w:sz w:val="22"/>
          <w:szCs w:val="22"/>
          <w:rtl/>
          <w:lang w:val="en-US"/>
        </w:rPr>
      </w:pPr>
    </w:p>
    <w:sectPr w:rsidR="00E316B7" w:rsidRPr="0084799D" w:rsidSect="004D7A62">
      <w:headerReference w:type="default" r:id="rId40"/>
      <w:footerReference w:type="default" r:id="rId41"/>
      <w:headerReference w:type="first" r:id="rId42"/>
      <w:footerReference w:type="first" r:id="rId43"/>
      <w:endnotePr>
        <w:numFmt w:val="decimal"/>
      </w:endnotePr>
      <w:pgSz w:w="16840" w:h="11907" w:orient="landscape" w:code="9"/>
      <w:pgMar w:top="1418" w:right="1418" w:bottom="1134" w:left="567"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F129" w14:textId="77777777" w:rsidR="008A5E4F" w:rsidRDefault="008A5E4F">
      <w:r>
        <w:separator/>
      </w:r>
    </w:p>
  </w:endnote>
  <w:endnote w:type="continuationSeparator" w:id="0">
    <w:p w14:paraId="029AFC75" w14:textId="77777777" w:rsidR="008A5E4F" w:rsidRDefault="008A5E4F">
      <w:r>
        <w:separator/>
      </w:r>
    </w:p>
  </w:endnote>
  <w:endnote w:type="continuationNotice" w:id="1">
    <w:p w14:paraId="6B221715" w14:textId="77777777" w:rsidR="008A5E4F" w:rsidRPr="001E2442" w:rsidRDefault="008A5E4F" w:rsidP="001E2442">
      <w:pPr>
        <w:pStyle w:val="Footer"/>
      </w:pPr>
    </w:p>
  </w:endnote>
  <w:endnote w:id="2">
    <w:p w14:paraId="1E96E435" w14:textId="63D24ABA" w:rsidR="000B092A" w:rsidRPr="008F22A1" w:rsidRDefault="000B092A" w:rsidP="001D58FA">
      <w:pPr>
        <w:pStyle w:val="EndnoteText"/>
        <w:spacing w:after="120"/>
        <w:rPr>
          <w:rtl/>
          <w:lang w:val="en-US"/>
        </w:rPr>
      </w:pPr>
      <w:r>
        <w:rPr>
          <w:rStyle w:val="EndnoteReference"/>
        </w:rPr>
        <w:endnoteRef/>
      </w:r>
      <w:r>
        <w:rPr>
          <w:rtl/>
        </w:rPr>
        <w:t xml:space="preserve"> </w:t>
      </w:r>
      <w:r>
        <w:rPr>
          <w:rFonts w:asciiTheme="minorHAnsi" w:hAnsiTheme="minorHAnsi" w:cstheme="minorHAnsi" w:hint="cs"/>
          <w:rtl/>
        </w:rPr>
        <w:t>ي</w:t>
      </w:r>
      <w:r w:rsidRPr="008F22A1">
        <w:rPr>
          <w:rFonts w:asciiTheme="minorHAnsi" w:hAnsiTheme="minorHAnsi" w:cstheme="minorHAnsi"/>
          <w:rtl/>
        </w:rPr>
        <w:t>ستخدم مصطلح «الموسيقى» و</w:t>
      </w:r>
      <w:r>
        <w:rPr>
          <w:rFonts w:asciiTheme="minorHAnsi" w:hAnsiTheme="minorHAnsi" w:cstheme="minorHAnsi" w:hint="cs"/>
          <w:rtl/>
        </w:rPr>
        <w:t xml:space="preserve">مصطلح </w:t>
      </w:r>
      <w:r w:rsidRPr="008F22A1">
        <w:rPr>
          <w:rFonts w:asciiTheme="minorHAnsi" w:hAnsiTheme="minorHAnsi" w:cstheme="minorHAnsi"/>
          <w:rtl/>
        </w:rPr>
        <w:t>«الفونوغرامات» في هذه الوثيقة على نحو تبادلي للإشارة بوجه عام إلى التسجيلات الصوتية وال</w:t>
      </w:r>
      <w:r>
        <w:rPr>
          <w:rFonts w:asciiTheme="minorHAnsi" w:hAnsiTheme="minorHAnsi" w:cstheme="minorHAnsi" w:hint="cs"/>
          <w:rtl/>
        </w:rPr>
        <w:t>مصنفات</w:t>
      </w:r>
      <w:r w:rsidRPr="008F22A1">
        <w:rPr>
          <w:rFonts w:asciiTheme="minorHAnsi" w:hAnsiTheme="minorHAnsi" w:cstheme="minorHAnsi"/>
          <w:rtl/>
        </w:rPr>
        <w:t xml:space="preserve"> الفنية الأساسية المرتبطة بها. ويأتي ذلك اتساقًا مع المعاهدات السابقة التي تديرها الويبو، والتي تميّز بين الفونوغرامات (تثبيت الأصوات) وال</w:t>
      </w:r>
      <w:r>
        <w:rPr>
          <w:rFonts w:asciiTheme="minorHAnsi" w:hAnsiTheme="minorHAnsi" w:cstheme="minorHAnsi" w:hint="cs"/>
          <w:rtl/>
        </w:rPr>
        <w:t>مصنفات</w:t>
      </w:r>
      <w:r w:rsidRPr="008F22A1">
        <w:rPr>
          <w:rFonts w:asciiTheme="minorHAnsi" w:hAnsiTheme="minorHAnsi" w:cstheme="minorHAnsi"/>
          <w:rtl/>
        </w:rPr>
        <w:t xml:space="preserve"> الفنية، مع الاعتراف بترابطهما التقني الوثيق في إطار حوكمة حق المؤلف</w:t>
      </w:r>
      <w:r w:rsidRPr="008F22A1">
        <w:rPr>
          <w:rFonts w:asciiTheme="minorHAnsi" w:hAnsiTheme="minorHAnsi" w:cstheme="minorHAnsi"/>
        </w:rPr>
        <w:t>.</w:t>
      </w:r>
    </w:p>
  </w:endnote>
  <w:endnote w:id="3">
    <w:p w14:paraId="777F8F1E" w14:textId="7C9B4D72" w:rsidR="000B092A" w:rsidRPr="00B433F4" w:rsidRDefault="000B092A" w:rsidP="001D58FA">
      <w:pPr>
        <w:pStyle w:val="EndnoteText"/>
        <w:spacing w:after="120"/>
        <w:jc w:val="both"/>
        <w:rPr>
          <w:lang w:val="en-US"/>
        </w:rPr>
      </w:pPr>
      <w:r>
        <w:rPr>
          <w:rStyle w:val="EndnoteReference"/>
        </w:rPr>
        <w:endnoteRef/>
      </w:r>
      <w:r>
        <w:rPr>
          <w:rtl/>
        </w:rPr>
        <w:t xml:space="preserve"> </w:t>
      </w:r>
      <w:r w:rsidR="00B433F4">
        <w:rPr>
          <w:rFonts w:hint="cs"/>
          <w:rtl/>
        </w:rPr>
        <w:t xml:space="preserve"> </w:t>
      </w:r>
      <w:r w:rsidR="00B433F4" w:rsidRPr="00B433F4">
        <w:rPr>
          <w:lang w:val="en-US"/>
        </w:rPr>
        <w:t xml:space="preserve">Vialma, </w:t>
      </w:r>
      <w:r w:rsidR="00B433F4" w:rsidRPr="00B433F4">
        <w:rPr>
          <w:i/>
          <w:iCs/>
          <w:lang w:val="en-US"/>
        </w:rPr>
        <w:t>"Revenue Distribution and Transformation in the Music Streaming Value Chain,"</w:t>
      </w:r>
      <w:r w:rsidR="00B433F4" w:rsidRPr="00B433F4">
        <w:rPr>
          <w:lang w:val="en-US"/>
        </w:rPr>
        <w:t xml:space="preserve"> </w:t>
      </w:r>
      <w:r w:rsidR="00B433F4" w:rsidRPr="00B433F4">
        <w:rPr>
          <w:i/>
          <w:iCs/>
          <w:lang w:val="en-US"/>
        </w:rPr>
        <w:t>Perspectives for the Diversity of Cultural Expressions</w:t>
      </w:r>
      <w:r w:rsidR="00B433F4" w:rsidRPr="00B433F4">
        <w:rPr>
          <w:lang w:val="en-US"/>
        </w:rPr>
        <w:t xml:space="preserve"> (Paris, 2022).</w:t>
      </w:r>
    </w:p>
  </w:endnote>
  <w:endnote w:id="4">
    <w:p w14:paraId="616172B5" w14:textId="4ED09BD2" w:rsidR="000B092A" w:rsidRPr="00B433F4" w:rsidRDefault="000B092A"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Rebecca Giblin and Cory Doctorow, </w:t>
      </w:r>
      <w:r w:rsidR="00B433F4" w:rsidRPr="00B433F4">
        <w:rPr>
          <w:i/>
          <w:iCs/>
          <w:lang w:val="en-US"/>
        </w:rPr>
        <w:t>"Streamers Use Playlists to Control the Music Industry,"</w:t>
      </w:r>
      <w:r w:rsidR="00B433F4" w:rsidRPr="00B433F4">
        <w:rPr>
          <w:lang w:val="en-US"/>
        </w:rPr>
        <w:t xml:space="preserve"> WIRED, October 2022, </w:t>
      </w:r>
      <w:hyperlink r:id="rId1" w:history="1">
        <w:r w:rsidR="00B433F4" w:rsidRPr="00B433F4">
          <w:rPr>
            <w:rStyle w:val="Hyperlink1"/>
            <w:lang w:val="en-US"/>
          </w:rPr>
          <w:t>https://www.wired.com/story/spotify-streaming-playlists-music/</w:t>
        </w:r>
      </w:hyperlink>
      <w:r w:rsidR="00B433F4" w:rsidRPr="00B433F4">
        <w:rPr>
          <w:lang w:val="en-US"/>
        </w:rPr>
        <w:t>.</w:t>
      </w:r>
    </w:p>
  </w:endnote>
  <w:endnote w:id="5">
    <w:p w14:paraId="0CD5C745" w14:textId="71FB4F24" w:rsidR="000B092A" w:rsidRPr="00B433F4" w:rsidRDefault="000B092A"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ARIPO, </w:t>
      </w:r>
      <w:r w:rsidR="00B433F4" w:rsidRPr="00B433F4">
        <w:rPr>
          <w:i/>
          <w:iCs/>
          <w:lang w:val="en-US"/>
        </w:rPr>
        <w:t>"The ARIPO Online Collective Management Organizations Survey Report"</w:t>
      </w:r>
      <w:r w:rsidR="00B433F4" w:rsidRPr="00B433F4">
        <w:rPr>
          <w:lang w:val="en-US"/>
        </w:rPr>
        <w:t xml:space="preserve"> (Harare, 2021), 51-52, https://www.aripo.org/storage/copyright-publication/1724743652_</w:t>
      </w:r>
      <w:r w:rsidR="00B433F4" w:rsidRPr="00B433F4">
        <w:rPr>
          <w:i/>
          <w:iCs/>
          <w:lang w:val="en-US"/>
        </w:rPr>
        <w:t>The ARIPO Online Collective Management Organizations Survey Report.pdf</w:t>
      </w:r>
      <w:r w:rsidR="00B433F4" w:rsidRPr="00B433F4">
        <w:rPr>
          <w:lang w:val="en-US"/>
        </w:rPr>
        <w:t>.</w:t>
      </w:r>
    </w:p>
  </w:endnote>
  <w:endnote w:id="6">
    <w:p w14:paraId="1C051BC9" w14:textId="192B4E2B" w:rsidR="000B092A" w:rsidRPr="00B433F4" w:rsidRDefault="000B092A"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Republic of Colombia, "Trade-Related Figures of Intellectual Property at the WTO: The Case of IP Royalties at the Global Level," (2025), </w:t>
      </w:r>
      <w:hyperlink r:id="rId2" w:history="1">
        <w:r w:rsidR="00B433F4" w:rsidRPr="00B433F4">
          <w:rPr>
            <w:rStyle w:val="Hyperlink1"/>
            <w:lang w:val="en-US"/>
          </w:rPr>
          <w:t>https://docs.wto.org/dol2fe/Pages/SS/directdoc.aspx?filename=Q:/IP/C/W721.pdf&amp;Open=True</w:t>
        </w:r>
      </w:hyperlink>
      <w:r w:rsidR="00B433F4" w:rsidRPr="00B433F4">
        <w:rPr>
          <w:lang w:val="en-US"/>
        </w:rPr>
        <w:t>.</w:t>
      </w:r>
    </w:p>
  </w:endnote>
  <w:endnote w:id="7">
    <w:p w14:paraId="113A2F39" w14:textId="627D6424" w:rsidR="000B092A" w:rsidRPr="00B433F4" w:rsidRDefault="000B092A" w:rsidP="001D58FA">
      <w:pPr>
        <w:pStyle w:val="EndnoteText"/>
        <w:spacing w:after="120"/>
        <w:rPr>
          <w:lang w:val="en-US"/>
        </w:rPr>
      </w:pPr>
      <w:r>
        <w:rPr>
          <w:rStyle w:val="EndnoteReference"/>
        </w:rPr>
        <w:endnoteRef/>
      </w:r>
      <w:r>
        <w:rPr>
          <w:rtl/>
        </w:rPr>
        <w:t xml:space="preserve"> </w:t>
      </w:r>
      <w:r w:rsidR="00B433F4" w:rsidRPr="00B433F4">
        <w:rPr>
          <w:lang w:val="en-US"/>
        </w:rPr>
        <w:t>Republic of Colombia, 3</w:t>
      </w:r>
    </w:p>
  </w:endnote>
  <w:endnote w:id="8">
    <w:p w14:paraId="497F8FD5" w14:textId="39B3F63E" w:rsidR="000B092A" w:rsidRPr="00B433F4" w:rsidRDefault="000B092A"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CISAC, "CISAC Global Collection Reports 2023," 2023, </w:t>
      </w:r>
      <w:hyperlink r:id="rId3" w:history="1">
        <w:r w:rsidR="00B433F4" w:rsidRPr="00B433F4">
          <w:rPr>
            <w:rStyle w:val="Hyperlink1"/>
            <w:lang w:val="en-US"/>
          </w:rPr>
          <w:t>https://www.cisac.org/sites/main/files/files/2023-11/COM23-0846_CISAC_Global_Collections_Report_2023_for_2022_data_2023-10-26_EN%287%29.pdf</w:t>
        </w:r>
      </w:hyperlink>
      <w:r w:rsidR="00B433F4" w:rsidRPr="00B433F4">
        <w:rPr>
          <w:lang w:val="en-US"/>
        </w:rPr>
        <w:t>.</w:t>
      </w:r>
    </w:p>
  </w:endnote>
  <w:endnote w:id="9">
    <w:p w14:paraId="1C123371" w14:textId="2328D1C7" w:rsidR="000B092A" w:rsidRPr="00B433F4" w:rsidRDefault="000B092A"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Marie-Louise Gumuchian, "Streaming Subscriptions Boost 2023 Recorded Music Revenues -Report," Reuters.com, 2024, </w:t>
      </w:r>
      <w:hyperlink r:id="rId4" w:history="1">
        <w:r w:rsidR="00B433F4" w:rsidRPr="00B433F4">
          <w:rPr>
            <w:rStyle w:val="Hyperlink1"/>
            <w:lang w:val="en-US"/>
          </w:rPr>
          <w:t>https://www.reuters.com/business/media-telecom/streaming-subscriptions-boost-2023-recorded-music-revenues-report-2024-03-21/</w:t>
        </w:r>
      </w:hyperlink>
      <w:r w:rsidR="00B433F4" w:rsidRPr="00B433F4">
        <w:rPr>
          <w:lang w:val="en-US"/>
        </w:rPr>
        <w:t xml:space="preserve">; IFPI, "IFPI Global Music Report: Global Recorded Music Revenues Grew 10.2% In 2023," News, accessed September 15, 2025, </w:t>
      </w:r>
      <w:hyperlink r:id="rId5" w:history="1">
        <w:r w:rsidR="00B433F4" w:rsidRPr="00B433F4">
          <w:rPr>
            <w:rStyle w:val="Hyperlink1"/>
            <w:lang w:val="en-US"/>
          </w:rPr>
          <w:t>https://www.ifpi.org/ifpi-global-music-report-global-recorded-music-revenues-grew-10- 2-in-2023/</w:t>
        </w:r>
      </w:hyperlink>
      <w:r w:rsidR="00B433F4" w:rsidRPr="00B433F4">
        <w:rPr>
          <w:lang w:val="en-US"/>
        </w:rPr>
        <w:t xml:space="preserve">; Maria Sherman, "Spotify Paid $9 Billion in Royalties in 2023. Here's What Fueled the Growth," Associated Press, 2024, </w:t>
      </w:r>
      <w:hyperlink r:id="rId6" w:history="1">
        <w:r w:rsidR="00B433F4" w:rsidRPr="00B433F4">
          <w:rPr>
            <w:rStyle w:val="Hyperlink1"/>
            <w:lang w:val="en-US"/>
          </w:rPr>
          <w:t>https://apnews.com/article/spotify-loud-clear-report-8ddab5a6e03f65233b0f9ed80eb99e0c</w:t>
        </w:r>
      </w:hyperlink>
      <w:r w:rsidR="00B433F4" w:rsidRPr="00B433F4">
        <w:rPr>
          <w:lang w:val="en-US"/>
        </w:rPr>
        <w:t>.</w:t>
      </w:r>
    </w:p>
  </w:endnote>
  <w:endnote w:id="10">
    <w:p w14:paraId="1883108B" w14:textId="76E193A8" w:rsidR="00FC01DA" w:rsidRPr="00B433F4" w:rsidRDefault="00FC01DA"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Ahmad Faishal Adnan, "LMKN </w:t>
      </w:r>
      <w:r w:rsidR="00B433F4" w:rsidRPr="00B433F4">
        <w:rPr>
          <w:lang w:val="en-US"/>
        </w:rPr>
        <w:t xml:space="preserve">Pantau Dan Evaluasi Skema SILM Terkait Royalti Lagu Dan Musik," </w:t>
      </w:r>
      <w:r w:rsidR="00B433F4" w:rsidRPr="00B433F4">
        <w:rPr>
          <w:i/>
          <w:iCs/>
          <w:lang w:val="en-US"/>
        </w:rPr>
        <w:t>Antaranews.Com</w:t>
      </w:r>
      <w:r w:rsidR="00B433F4" w:rsidRPr="00B433F4">
        <w:rPr>
          <w:lang w:val="en-US"/>
        </w:rPr>
        <w:t xml:space="preserve">, March 2023, </w:t>
      </w:r>
      <w:hyperlink r:id="rId7" w:history="1">
        <w:r w:rsidR="00B433F4" w:rsidRPr="00B433F4">
          <w:rPr>
            <w:rStyle w:val="Hyperlink1"/>
            <w:lang w:val="en-US"/>
          </w:rPr>
          <w:t>https://www.antaranews.com/berita/3430227/lmkn-pantau-dan-evaluasi-skema-silm-terkait-royalti-lagu-dan-musik</w:t>
        </w:r>
      </w:hyperlink>
      <w:r w:rsidR="00B433F4" w:rsidRPr="00B433F4">
        <w:rPr>
          <w:lang w:val="en-US"/>
        </w:rPr>
        <w:t>.</w:t>
      </w:r>
    </w:p>
  </w:endnote>
  <w:endnote w:id="11">
    <w:p w14:paraId="50BF7FC7" w14:textId="2E9C26AF" w:rsidR="00FC01DA" w:rsidRPr="00B433F4" w:rsidRDefault="00FC01DA" w:rsidP="001D58FA">
      <w:pPr>
        <w:pStyle w:val="EndnoteText"/>
        <w:spacing w:after="120"/>
        <w:jc w:val="both"/>
        <w:rPr>
          <w:lang w:val="en-US"/>
        </w:rPr>
      </w:pPr>
      <w:r>
        <w:rPr>
          <w:rStyle w:val="EndnoteReference"/>
        </w:rPr>
        <w:endnoteRef/>
      </w:r>
      <w:r>
        <w:rPr>
          <w:rtl/>
        </w:rPr>
        <w:t xml:space="preserve"> </w:t>
      </w:r>
      <w:r w:rsidR="00B433F4" w:rsidRPr="00B433F4">
        <w:rPr>
          <w:lang w:val="en-US"/>
        </w:rPr>
        <w:t>Tempo.co, "</w:t>
      </w:r>
      <w:r w:rsidR="00B433F4" w:rsidRPr="00B433F4">
        <w:rPr>
          <w:lang w:val="en-US"/>
        </w:rPr>
        <w:t xml:space="preserve">Transparansi Pembayaran Royalti, PDLM Milik DJKI Harus Terintegrasi Dengan SILM," </w:t>
      </w:r>
      <w:r w:rsidR="00B433F4" w:rsidRPr="00B433F4">
        <w:rPr>
          <w:i/>
          <w:iCs/>
          <w:lang w:val="en-US"/>
        </w:rPr>
        <w:t>Tempo.Co</w:t>
      </w:r>
      <w:r w:rsidR="00B433F4" w:rsidRPr="00B433F4">
        <w:rPr>
          <w:lang w:val="en-US"/>
        </w:rPr>
        <w:t xml:space="preserve">, December 2022, </w:t>
      </w:r>
      <w:hyperlink r:id="rId8" w:history="1">
        <w:r w:rsidR="00B433F4" w:rsidRPr="00B433F4">
          <w:rPr>
            <w:rStyle w:val="Hyperlink1"/>
            <w:lang w:val="en-US"/>
          </w:rPr>
          <w:t>https://www.tempo.co/info-tempo/transparansi-pembayaran-royalti-pdlm-milik-djki-harus-terintegrasi- dengan-silm--240980</w:t>
        </w:r>
      </w:hyperlink>
      <w:r w:rsidR="00B433F4" w:rsidRPr="00B433F4">
        <w:rPr>
          <w:lang w:val="en-US"/>
        </w:rPr>
        <w:t>.</w:t>
      </w:r>
    </w:p>
  </w:endnote>
  <w:endnote w:id="12">
    <w:p w14:paraId="0869ABEE" w14:textId="002D0CA8" w:rsidR="00D30725" w:rsidRPr="00B433F4" w:rsidRDefault="00D30725" w:rsidP="001D58FA">
      <w:pPr>
        <w:pStyle w:val="EndnoteText"/>
        <w:spacing w:after="120"/>
        <w:jc w:val="both"/>
        <w:rPr>
          <w:lang w:val="en-US"/>
        </w:rPr>
      </w:pPr>
      <w:r>
        <w:rPr>
          <w:rStyle w:val="EndnoteReference"/>
        </w:rPr>
        <w:endnoteRef/>
      </w:r>
      <w:r>
        <w:rPr>
          <w:rtl/>
        </w:rPr>
        <w:t xml:space="preserve"> </w:t>
      </w:r>
      <w:r w:rsidR="00B433F4" w:rsidRPr="00B433F4">
        <w:rPr>
          <w:lang w:val="en-US"/>
        </w:rPr>
        <w:t>PRS For Music, "</w:t>
      </w:r>
      <w:r w:rsidR="00B433F4" w:rsidRPr="00B433F4">
        <w:rPr>
          <w:i/>
          <w:iCs/>
          <w:lang w:val="en-US"/>
        </w:rPr>
        <w:t>From Repertoire to Royalties: The Role of a Collecting Society,</w:t>
      </w:r>
      <w:r w:rsidR="00B433F4" w:rsidRPr="00B433F4">
        <w:rPr>
          <w:lang w:val="en-US"/>
        </w:rPr>
        <w:t xml:space="preserve">" 2012, </w:t>
      </w:r>
      <w:hyperlink r:id="rId9" w:history="1">
        <w:r w:rsidR="00B433F4" w:rsidRPr="00B433F4">
          <w:rPr>
            <w:rStyle w:val="Hyperlink1"/>
            <w:lang w:val="en-US"/>
          </w:rPr>
          <w:t>http://prsformusic.com/-/media/files/prs-for-music/licensing/repertoire_to_royalties-dec_2012</w:t>
        </w:r>
      </w:hyperlink>
      <w:r w:rsidR="00B433F4" w:rsidRPr="00B433F4">
        <w:rPr>
          <w:lang w:val="en-US"/>
        </w:rPr>
        <w:t>.</w:t>
      </w:r>
    </w:p>
  </w:endnote>
  <w:endnote w:id="13">
    <w:p w14:paraId="4BE3C406" w14:textId="3399DAB7" w:rsidR="00191D8E" w:rsidRPr="00B433F4" w:rsidRDefault="00191D8E" w:rsidP="001D58FA">
      <w:pPr>
        <w:pStyle w:val="EndnoteText"/>
        <w:spacing w:after="120"/>
        <w:rPr>
          <w:lang w:val="en-US"/>
        </w:rPr>
      </w:pPr>
      <w:r>
        <w:rPr>
          <w:rStyle w:val="EndnoteReference"/>
        </w:rPr>
        <w:endnoteRef/>
      </w:r>
      <w:r>
        <w:rPr>
          <w:rtl/>
        </w:rPr>
        <w:t xml:space="preserve"> </w:t>
      </w:r>
      <w:r w:rsidR="00B433F4" w:rsidRPr="00B433F4">
        <w:rPr>
          <w:lang w:val="en-US"/>
        </w:rPr>
        <w:t>PRS For Music.</w:t>
      </w:r>
    </w:p>
  </w:endnote>
  <w:endnote w:id="14">
    <w:p w14:paraId="7FA4A444" w14:textId="71AD69C4" w:rsidR="00191D8E" w:rsidRPr="00B433F4" w:rsidRDefault="00191D8E"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Hammam Izzuddin, "LMKN Kaji Tarif Royalti </w:t>
      </w:r>
      <w:r w:rsidR="00B433F4" w:rsidRPr="00B433F4">
        <w:rPr>
          <w:lang w:val="en-US"/>
        </w:rPr>
        <w:t xml:space="preserve">Pemutaran Musik Untuk UMKM," </w:t>
      </w:r>
      <w:r w:rsidR="00B433F4" w:rsidRPr="00B433F4">
        <w:rPr>
          <w:i/>
          <w:iCs/>
          <w:lang w:val="en-US"/>
        </w:rPr>
        <w:t>Tempo.Co</w:t>
      </w:r>
      <w:r w:rsidR="00B433F4" w:rsidRPr="00B433F4">
        <w:rPr>
          <w:lang w:val="en-US"/>
        </w:rPr>
        <w:t xml:space="preserve">, August 2025, </w:t>
      </w:r>
      <w:hyperlink r:id="rId10" w:history="1">
        <w:r w:rsidR="00B433F4" w:rsidRPr="00B433F4">
          <w:rPr>
            <w:rStyle w:val="Hyperlink1"/>
            <w:lang w:val="en-US"/>
          </w:rPr>
          <w:t>https://www.tempo.co/hukum/lmkn-kaji-tarif-royalti-pemutaran-musik-untuk-umkm-2057117</w:t>
        </w:r>
      </w:hyperlink>
      <w:r w:rsidR="00B433F4" w:rsidRPr="00B433F4">
        <w:rPr>
          <w:lang w:val="en-US"/>
        </w:rPr>
        <w:t>.</w:t>
      </w:r>
    </w:p>
  </w:endnote>
  <w:endnote w:id="15">
    <w:p w14:paraId="30F568BF" w14:textId="31540020" w:rsidR="00104ED0" w:rsidRPr="00B433F4" w:rsidRDefault="00104ED0"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Zhohorianis Asmara, "Tompi Mundur Dari WAMI Dan Gratiskan Lagunya," </w:t>
      </w:r>
      <w:r w:rsidR="00B433F4" w:rsidRPr="00B433F4">
        <w:rPr>
          <w:i/>
          <w:iCs/>
          <w:lang w:val="en-US"/>
        </w:rPr>
        <w:t>RRI.Co.Id,</w:t>
      </w:r>
      <w:r w:rsidR="00B433F4" w:rsidRPr="00B433F4">
        <w:rPr>
          <w:lang w:val="en-US"/>
        </w:rPr>
        <w:t xml:space="preserve"> August 2025, </w:t>
      </w:r>
      <w:hyperlink r:id="rId11" w:history="1">
        <w:r w:rsidR="00B433F4" w:rsidRPr="00B433F4">
          <w:rPr>
            <w:rStyle w:val="Hyperlink1"/>
            <w:lang w:val="en-US"/>
          </w:rPr>
          <w:t>https://rri.co.id/hiburan/1765868/tompi-mundur-dari-wami-dan-gratiskan-lagunya</w:t>
        </w:r>
      </w:hyperlink>
      <w:r w:rsidR="00B433F4" w:rsidRPr="00B433F4">
        <w:rPr>
          <w:lang w:val="en-US"/>
        </w:rPr>
        <w:t xml:space="preserve">; Raden Putri A Ginanjar, "Ari Lasso Ajukan Petisi Audit WAMI Imbas Kasus Royalti Musik," </w:t>
      </w:r>
      <w:r w:rsidR="00B433F4" w:rsidRPr="00B433F4">
        <w:rPr>
          <w:i/>
          <w:iCs/>
          <w:lang w:val="en-US"/>
        </w:rPr>
        <w:t>Tempo.Co,</w:t>
      </w:r>
      <w:r w:rsidR="00B433F4" w:rsidRPr="00B433F4">
        <w:rPr>
          <w:lang w:val="en-US"/>
        </w:rPr>
        <w:t xml:space="preserve"> August 2025, </w:t>
      </w:r>
      <w:hyperlink r:id="rId12" w:history="1">
        <w:r w:rsidR="00B433F4" w:rsidRPr="00B433F4">
          <w:rPr>
            <w:rStyle w:val="Hyperlink1"/>
            <w:lang w:val="en-US"/>
          </w:rPr>
          <w:t>https://www.tempo.co/teroka/ari- lasso-ajukan-petisi-audit-wami-imbas-kasus-royalti-musik-2058503</w:t>
        </w:r>
      </w:hyperlink>
      <w:r w:rsidR="00B433F4" w:rsidRPr="00B433F4">
        <w:rPr>
          <w:lang w:val="en-US"/>
        </w:rPr>
        <w:t>.</w:t>
      </w:r>
    </w:p>
  </w:endnote>
  <w:endnote w:id="16">
    <w:p w14:paraId="122CA938" w14:textId="49E626D9" w:rsidR="00104ED0" w:rsidRPr="00B433F4" w:rsidRDefault="00104ED0" w:rsidP="001D58FA">
      <w:pPr>
        <w:pStyle w:val="EndnoteText"/>
        <w:spacing w:after="120"/>
        <w:rPr>
          <w:lang w:val="en-US"/>
        </w:rPr>
      </w:pPr>
      <w:r>
        <w:rPr>
          <w:rStyle w:val="EndnoteReference"/>
        </w:rPr>
        <w:endnoteRef/>
      </w:r>
      <w:r>
        <w:rPr>
          <w:rtl/>
        </w:rPr>
        <w:t xml:space="preserve"> </w:t>
      </w:r>
      <w:r w:rsidR="00B433F4" w:rsidRPr="00B433F4">
        <w:rPr>
          <w:lang w:val="en-US"/>
        </w:rPr>
        <w:t>CNN Indonesia, "</w:t>
      </w:r>
      <w:r w:rsidR="00B433F4" w:rsidRPr="00B433F4">
        <w:rPr>
          <w:lang w:val="en-US"/>
        </w:rPr>
        <w:t xml:space="preserve">Kronologi Perseteruan Ahmad Dhani Larang Once Bawa Lagu Dewa 19," Cnnindonesia.Com, April 2023 </w:t>
      </w:r>
      <w:hyperlink r:id="rId13" w:history="1">
        <w:r w:rsidR="00B433F4" w:rsidRPr="00B433F4">
          <w:rPr>
            <w:rStyle w:val="Hyperlink1"/>
            <w:lang w:val="en-US"/>
          </w:rPr>
          <w:t>https://www.cnnindonesia.com/hiburan/20230401070011-227-932161/kronologi-perseteruan-ahmad-dhani- larang-once-bawa-lagu-dewa-19</w:t>
        </w:r>
      </w:hyperlink>
    </w:p>
  </w:endnote>
  <w:endnote w:id="17">
    <w:p w14:paraId="4E8FBD0B" w14:textId="00409532" w:rsidR="00505B16" w:rsidRPr="00B433F4" w:rsidRDefault="00505B16" w:rsidP="001D58FA">
      <w:pPr>
        <w:pStyle w:val="EndnoteText"/>
        <w:spacing w:after="120"/>
        <w:rPr>
          <w:lang w:val="en-US"/>
        </w:rPr>
      </w:pPr>
      <w:r>
        <w:rPr>
          <w:rStyle w:val="EndnoteReference"/>
        </w:rPr>
        <w:endnoteRef/>
      </w:r>
      <w:r>
        <w:rPr>
          <w:rtl/>
        </w:rPr>
        <w:t xml:space="preserve"> </w:t>
      </w:r>
      <w:r w:rsidR="00B433F4" w:rsidRPr="00B433F4">
        <w:rPr>
          <w:lang w:val="en-US"/>
        </w:rPr>
        <w:t xml:space="preserve">WIPO, </w:t>
      </w:r>
      <w:r w:rsidR="00B433F4" w:rsidRPr="00B433F4">
        <w:rPr>
          <w:i/>
          <w:iCs/>
          <w:lang w:val="en-US"/>
        </w:rPr>
        <w:t>WIPO Good Practice Toolkit for Collective Management Organizations (The Toolkit)</w:t>
      </w:r>
      <w:r w:rsidR="00B433F4" w:rsidRPr="00B433F4">
        <w:rPr>
          <w:lang w:val="en-US"/>
        </w:rPr>
        <w:t xml:space="preserve"> (Geneva: WIPO, 2025), 7, </w:t>
      </w:r>
      <w:hyperlink r:id="rId14" w:history="1">
        <w:r w:rsidR="00B433F4" w:rsidRPr="00B433F4">
          <w:rPr>
            <w:rStyle w:val="Hyperlink1"/>
            <w:lang w:val="en-US"/>
          </w:rPr>
          <w:t>https://www.wipo.int/edocs/pubdocs/en/wipo-pub-cr-cmotoolkit-2025-en-wipo-good-practice-toolkit-for-collective- management-organizations-the-toolkit.pdf</w:t>
        </w:r>
      </w:hyperlink>
    </w:p>
  </w:endnote>
  <w:endnote w:id="18">
    <w:p w14:paraId="2CA6B89B" w14:textId="7B96F956" w:rsidR="00505B16" w:rsidRPr="00B433F4" w:rsidRDefault="00505B16"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Wale Adedeji, </w:t>
      </w:r>
      <w:r w:rsidR="00B433F4" w:rsidRPr="00B433F4">
        <w:rPr>
          <w:i/>
          <w:iCs/>
          <w:lang w:val="en-US"/>
        </w:rPr>
        <w:t xml:space="preserve">"Copyright Policy and the Nigerian Music Industry in the Era of </w:t>
      </w:r>
      <w:r w:rsidR="00B433F4" w:rsidRPr="00B433F4">
        <w:rPr>
          <w:i/>
          <w:iCs/>
          <w:lang w:val="en-US"/>
        </w:rPr>
        <w:t>Digitalisation," Journal of Legal Anthropology</w:t>
      </w:r>
      <w:r w:rsidR="00B433F4" w:rsidRPr="00B433F4">
        <w:rPr>
          <w:lang w:val="en-US"/>
        </w:rPr>
        <w:t xml:space="preserve"> 7, no. 2 (December 1, 2023): 13-41, </w:t>
      </w:r>
      <w:hyperlink r:id="rId15" w:history="1">
        <w:r w:rsidR="00B433F4" w:rsidRPr="00B433F4">
          <w:rPr>
            <w:rStyle w:val="Hyperlink1"/>
            <w:lang w:val="en-US"/>
          </w:rPr>
          <w:t>https://doi.org/10.3167/jla.2023.070202</w:t>
        </w:r>
      </w:hyperlink>
      <w:r w:rsidR="00B433F4" w:rsidRPr="00B433F4">
        <w:rPr>
          <w:lang w:val="en-US"/>
        </w:rPr>
        <w:t>.</w:t>
      </w:r>
    </w:p>
  </w:endnote>
  <w:endnote w:id="19">
    <w:p w14:paraId="185F0ABA" w14:textId="101A703C" w:rsidR="00505B16" w:rsidRPr="00B433F4" w:rsidRDefault="00505B16"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Peter Drahos, </w:t>
      </w:r>
      <w:r w:rsidR="00B433F4" w:rsidRPr="00B433F4">
        <w:rPr>
          <w:i/>
          <w:iCs/>
          <w:lang w:val="en-US"/>
        </w:rPr>
        <w:t>"GLOBAL PROPERTY RIGHTS IN INFORMATION: The Story of TRIPS at the GATT," Prometheus</w:t>
      </w:r>
      <w:r w:rsidR="00B433F4" w:rsidRPr="00B433F4">
        <w:rPr>
          <w:lang w:val="en-US"/>
        </w:rPr>
        <w:t xml:space="preserve"> 13, no. 1 (June 1, 1995), </w:t>
      </w:r>
      <w:hyperlink r:id="rId16" w:history="1">
        <w:r w:rsidR="00B433F4" w:rsidRPr="00B433F4">
          <w:rPr>
            <w:rStyle w:val="Hyperlink1"/>
            <w:lang w:val="en-US"/>
          </w:rPr>
          <w:t>https://doi.org/10.1080/08109029508629187</w:t>
        </w:r>
      </w:hyperlink>
      <w:r w:rsidR="00B433F4" w:rsidRPr="00B433F4">
        <w:rPr>
          <w:lang w:val="en-US"/>
        </w:rPr>
        <w:t>.</w:t>
      </w:r>
    </w:p>
  </w:endnote>
  <w:endnote w:id="20">
    <w:p w14:paraId="7398F035" w14:textId="6D73AC55" w:rsidR="00505B16" w:rsidRPr="00B433F4" w:rsidRDefault="00505B16" w:rsidP="001D58FA">
      <w:pPr>
        <w:pStyle w:val="EndnoteText"/>
        <w:spacing w:after="120"/>
        <w:jc w:val="both"/>
        <w:rPr>
          <w:i/>
          <w:iCs/>
          <w:lang w:val="en-US"/>
        </w:rPr>
      </w:pPr>
      <w:r>
        <w:rPr>
          <w:rStyle w:val="EndnoteReference"/>
        </w:rPr>
        <w:endnoteRef/>
      </w:r>
      <w:r>
        <w:rPr>
          <w:rtl/>
        </w:rPr>
        <w:t xml:space="preserve"> </w:t>
      </w:r>
      <w:r w:rsidR="00B433F4" w:rsidRPr="00B433F4">
        <w:rPr>
          <w:lang w:val="en-US"/>
        </w:rPr>
        <w:t xml:space="preserve">Adedeji, </w:t>
      </w:r>
      <w:r w:rsidR="00B433F4" w:rsidRPr="00B433F4">
        <w:rPr>
          <w:i/>
          <w:iCs/>
          <w:lang w:val="en-US"/>
        </w:rPr>
        <w:t xml:space="preserve">"Copyright Policy and the Nigerian Music Industry in the Era of </w:t>
      </w:r>
      <w:r w:rsidR="00B433F4" w:rsidRPr="00B433F4">
        <w:rPr>
          <w:i/>
          <w:iCs/>
          <w:lang w:val="en-US"/>
        </w:rPr>
        <w:t>Digitalisation."</w:t>
      </w:r>
    </w:p>
  </w:endnote>
  <w:endnote w:id="21">
    <w:p w14:paraId="7BAB3FCA" w14:textId="65B314F3" w:rsidR="00505B16" w:rsidRPr="00B433F4" w:rsidRDefault="00505B16"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Shantel Teixeira, "Digitization and Globalization: Where Is the African Music Industry?" (Boston: Music Business Journal - Berklee College of Music, 2023), </w:t>
      </w:r>
      <w:hyperlink r:id="rId17" w:history="1">
        <w:r w:rsidR="00B433F4" w:rsidRPr="00B433F4">
          <w:rPr>
            <w:rStyle w:val="Hyperlink1"/>
            <w:lang w:val="en-US"/>
          </w:rPr>
          <w:t>https://www.thembj.org/2023/06/digitization-and-globalization-where-is-the- african-music-industry/</w:t>
        </w:r>
      </w:hyperlink>
      <w:r w:rsidR="00B433F4" w:rsidRPr="00B433F4">
        <w:rPr>
          <w:lang w:val="en-US"/>
        </w:rPr>
        <w:t>.</w:t>
      </w:r>
    </w:p>
  </w:endnote>
  <w:endnote w:id="22">
    <w:p w14:paraId="07475E31" w14:textId="18C8E07D" w:rsidR="00505B16" w:rsidRPr="00B433F4" w:rsidRDefault="00505B16" w:rsidP="001D58FA">
      <w:pPr>
        <w:pStyle w:val="EndnoteText"/>
        <w:spacing w:after="120"/>
        <w:rPr>
          <w:lang w:val="en-US"/>
        </w:rPr>
      </w:pPr>
      <w:r>
        <w:rPr>
          <w:rStyle w:val="EndnoteReference"/>
        </w:rPr>
        <w:endnoteRef/>
      </w:r>
      <w:r>
        <w:rPr>
          <w:rtl/>
        </w:rPr>
        <w:t xml:space="preserve"> </w:t>
      </w:r>
      <w:r w:rsidR="00B433F4" w:rsidRPr="00B433F4">
        <w:rPr>
          <w:i/>
          <w:iCs/>
          <w:lang w:val="en-US"/>
        </w:rPr>
        <w:t>See</w:t>
      </w:r>
      <w:r w:rsidR="00B433F4" w:rsidRPr="00B433F4">
        <w:rPr>
          <w:lang w:val="en-US"/>
        </w:rPr>
        <w:t xml:space="preserve"> Teixeira.</w:t>
      </w:r>
    </w:p>
  </w:endnote>
  <w:endnote w:id="23">
    <w:p w14:paraId="1F88A055" w14:textId="4BCBE643" w:rsidR="00D5198B" w:rsidRPr="00B433F4" w:rsidRDefault="00D5198B" w:rsidP="001D58FA">
      <w:pPr>
        <w:pStyle w:val="EndnoteText"/>
        <w:spacing w:after="120"/>
        <w:jc w:val="both"/>
        <w:rPr>
          <w:lang w:val="en-US"/>
        </w:rPr>
      </w:pPr>
      <w:r>
        <w:rPr>
          <w:rStyle w:val="EndnoteReference"/>
        </w:rPr>
        <w:endnoteRef/>
      </w:r>
      <w:r>
        <w:rPr>
          <w:rtl/>
        </w:rPr>
        <w:t xml:space="preserve"> </w:t>
      </w:r>
      <w:r w:rsidR="00B433F4" w:rsidRPr="00B433F4">
        <w:rPr>
          <w:lang w:val="en-US"/>
        </w:rPr>
        <w:t>Dinusha Mendis, "</w:t>
      </w:r>
      <w:r w:rsidR="00B433F4" w:rsidRPr="00B433F4">
        <w:rPr>
          <w:i/>
          <w:iCs/>
          <w:lang w:val="en-US"/>
        </w:rPr>
        <w:t>An Analysis of Directive 2014 / 26 / EU on Collective Management of Copyright and Related Rights and Multi-Territorial Licensing of Rights in Musical Works for Online Use in the Internal Market," in Eu Regulation of E-Commerce: A Commentary,</w:t>
      </w:r>
      <w:r w:rsidR="00B433F4" w:rsidRPr="00B433F4">
        <w:rPr>
          <w:lang w:val="en-US"/>
        </w:rPr>
        <w:t xml:space="preserve"> ed. Arno R. Lodder and Andrew D. Murray (Cheltenham: Edward Elgar Publishing, 2017), 306-7, </w:t>
      </w:r>
      <w:hyperlink r:id="rId18" w:history="1">
        <w:r w:rsidR="00B433F4" w:rsidRPr="00B433F4">
          <w:rPr>
            <w:rStyle w:val="Hyperlink1"/>
            <w:lang w:val="en-US"/>
          </w:rPr>
          <w:t>https://doi.org/10.4337/9781785369346.00018</w:t>
        </w:r>
      </w:hyperlink>
      <w:r w:rsidR="00B433F4" w:rsidRPr="00B433F4">
        <w:rPr>
          <w:lang w:val="en-US"/>
        </w:rPr>
        <w:t>.</w:t>
      </w:r>
    </w:p>
  </w:endnote>
  <w:endnote w:id="24">
    <w:p w14:paraId="40AA7B50" w14:textId="47B6FF0D" w:rsidR="00D5198B" w:rsidRPr="00B433F4" w:rsidRDefault="00D5198B" w:rsidP="001D58FA">
      <w:pPr>
        <w:pStyle w:val="EndnoteText"/>
        <w:spacing w:after="120"/>
        <w:jc w:val="both"/>
        <w:rPr>
          <w:lang w:val="en-US"/>
        </w:rPr>
      </w:pPr>
      <w:r>
        <w:rPr>
          <w:rStyle w:val="EndnoteReference"/>
        </w:rPr>
        <w:endnoteRef/>
      </w:r>
      <w:r>
        <w:rPr>
          <w:rtl/>
        </w:rPr>
        <w:t xml:space="preserve"> </w:t>
      </w:r>
      <w:r w:rsidR="00B433F4" w:rsidRPr="00B433F4">
        <w:rPr>
          <w:i/>
          <w:iCs/>
          <w:lang w:val="en-US"/>
        </w:rPr>
        <w:t>Keitseng Nkah Monyatsi, "Survey on the Status of Collective Management Organizations in ARIPO Member States,"</w:t>
      </w:r>
      <w:r w:rsidR="00B433F4" w:rsidRPr="00B433F4">
        <w:rPr>
          <w:lang w:val="en-US"/>
        </w:rPr>
        <w:t xml:space="preserve"> 2014.</w:t>
      </w:r>
    </w:p>
  </w:endnote>
  <w:endnote w:id="25">
    <w:p w14:paraId="6768C76A" w14:textId="7F4A330F" w:rsidR="00D5198B" w:rsidRPr="00B433F4" w:rsidRDefault="00D5198B"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Joseph Wangui,  </w:t>
      </w:r>
      <w:r w:rsidR="00B433F4" w:rsidRPr="00B433F4">
        <w:rPr>
          <w:i/>
          <w:iCs/>
          <w:lang w:val="en-US"/>
        </w:rPr>
        <w:t>"Copyright Board Deregisters 3 Royalty Collection Groups," Daily Nation</w:t>
      </w:r>
      <w:r w:rsidR="00B433F4" w:rsidRPr="00B433F4">
        <w:rPr>
          <w:lang w:val="en-US"/>
        </w:rPr>
        <w:t xml:space="preserve">, 2021, </w:t>
      </w:r>
      <w:hyperlink r:id="rId19" w:history="1">
        <w:r w:rsidR="00B433F4" w:rsidRPr="00B433F4">
          <w:rPr>
            <w:rStyle w:val="Hyperlink1"/>
            <w:lang w:val="en-US"/>
          </w:rPr>
          <w:t>https://nation.africa/kenya/business/kecobo-deregisters-3-royalty-collection-groups-3523056?utm_source.com</w:t>
        </w:r>
      </w:hyperlink>
      <w:r w:rsidR="00B433F4" w:rsidRPr="00B433F4">
        <w:rPr>
          <w:lang w:val="en-US"/>
        </w:rPr>
        <w:t>.</w:t>
      </w:r>
    </w:p>
  </w:endnote>
  <w:endnote w:id="26">
    <w:p w14:paraId="74F7BC54" w14:textId="44601638" w:rsidR="00D5198B" w:rsidRPr="00B433F4" w:rsidRDefault="00D5198B"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ARIPO, </w:t>
      </w:r>
      <w:r w:rsidR="00B433F4" w:rsidRPr="00B433F4">
        <w:rPr>
          <w:i/>
          <w:iCs/>
          <w:lang w:val="en-US"/>
        </w:rPr>
        <w:t>"The ARIPO Online Collective Management Organizations Survey Report."</w:t>
      </w:r>
    </w:p>
  </w:endnote>
  <w:endnote w:id="27">
    <w:p w14:paraId="6F61C30D" w14:textId="7882AB61" w:rsidR="00D5198B" w:rsidRPr="00B433F4" w:rsidRDefault="00D5198B" w:rsidP="001D58FA">
      <w:pPr>
        <w:pStyle w:val="EndnoteText"/>
        <w:spacing w:after="120"/>
        <w:jc w:val="both"/>
        <w:rPr>
          <w:lang w:val="en-US"/>
        </w:rPr>
      </w:pPr>
      <w:r>
        <w:rPr>
          <w:rStyle w:val="EndnoteReference"/>
        </w:rPr>
        <w:endnoteRef/>
      </w:r>
      <w:r>
        <w:rPr>
          <w:rtl/>
        </w:rPr>
        <w:t xml:space="preserve"> </w:t>
      </w:r>
      <w:r w:rsidR="00B433F4" w:rsidRPr="00B433F4">
        <w:rPr>
          <w:lang w:val="en-US"/>
        </w:rPr>
        <w:t>Agnese Krivade, "</w:t>
      </w:r>
      <w:r w:rsidR="00B433F4" w:rsidRPr="00B433F4">
        <w:rPr>
          <w:i/>
          <w:iCs/>
          <w:lang w:val="en-US"/>
        </w:rPr>
        <w:t>Music Streaming Sector: EU Must Ensure Just Pay for Artists and Fair Algorithms,</w:t>
      </w:r>
      <w:r w:rsidR="00B433F4" w:rsidRPr="00B433F4">
        <w:rPr>
          <w:lang w:val="en-US"/>
        </w:rPr>
        <w:t xml:space="preserve">" European Parliament, 2024, </w:t>
      </w:r>
      <w:hyperlink r:id="rId20" w:history="1">
        <w:r w:rsidR="00B433F4" w:rsidRPr="00B433F4">
          <w:rPr>
            <w:rStyle w:val="Hyperlink1"/>
            <w:lang w:val="en-US"/>
          </w:rPr>
          <w:t>https://www.europarl.europa.eu/news/en/press-room/20240112IPR16773/music-streaming-sector-eu-must-ensure-just-pay-for-artists-and-fair-algorithms</w:t>
        </w:r>
      </w:hyperlink>
      <w:r w:rsidR="00B433F4" w:rsidRPr="00B433F4">
        <w:rPr>
          <w:lang w:val="en-US"/>
        </w:rPr>
        <w:t>.</w:t>
      </w:r>
    </w:p>
  </w:endnote>
  <w:endnote w:id="28">
    <w:p w14:paraId="75A03407" w14:textId="75ED4BEA" w:rsidR="00D5198B" w:rsidRPr="00B433F4" w:rsidRDefault="00D5198B" w:rsidP="001D58FA">
      <w:pPr>
        <w:spacing w:after="120"/>
        <w:jc w:val="both"/>
        <w:rPr>
          <w:sz w:val="18"/>
          <w:szCs w:val="18"/>
          <w:lang w:val="en-US"/>
        </w:rPr>
      </w:pPr>
      <w:r>
        <w:rPr>
          <w:rStyle w:val="EndnoteReference"/>
        </w:rPr>
        <w:endnoteRef/>
      </w:r>
      <w:r>
        <w:rPr>
          <w:rtl/>
        </w:rPr>
        <w:t xml:space="preserve"> </w:t>
      </w:r>
      <w:r w:rsidR="00B433F4" w:rsidRPr="00B433F4">
        <w:rPr>
          <w:sz w:val="18"/>
          <w:szCs w:val="18"/>
          <w:lang w:val="en-US"/>
        </w:rPr>
        <w:t xml:space="preserve">ARIPO, </w:t>
      </w:r>
      <w:r w:rsidR="00B433F4" w:rsidRPr="00B433F4">
        <w:rPr>
          <w:i/>
          <w:iCs/>
          <w:sz w:val="18"/>
          <w:szCs w:val="18"/>
          <w:lang w:val="en-US"/>
        </w:rPr>
        <w:t>"The ARIPO Online Collective Management Organizations Survey Report."</w:t>
      </w:r>
    </w:p>
  </w:endnote>
  <w:endnote w:id="29">
    <w:p w14:paraId="561D3062" w14:textId="37515D1B" w:rsidR="00D5198B" w:rsidRPr="00B433F4" w:rsidRDefault="00D5198B"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Martin Kretschmer, </w:t>
      </w:r>
      <w:r w:rsidR="00B433F4" w:rsidRPr="00B433F4">
        <w:rPr>
          <w:i/>
          <w:iCs/>
          <w:lang w:val="en-US"/>
        </w:rPr>
        <w:t>"Copyright and Contract Law: Regulating User Contracts: The State of the Art and a Research Agenda," Journal of Intellectual Property Law 18</w:t>
      </w:r>
      <w:r w:rsidR="00B433F4" w:rsidRPr="00B433F4">
        <w:rPr>
          <w:lang w:val="en-US"/>
        </w:rPr>
        <w:t xml:space="preserve">, no. 1 (2010): 144, </w:t>
      </w:r>
      <w:hyperlink r:id="rId21" w:history="1">
        <w:r w:rsidR="00B433F4" w:rsidRPr="00B433F4">
          <w:rPr>
            <w:rStyle w:val="Hyperlink1"/>
            <w:lang w:val="en-US"/>
          </w:rPr>
          <w:t>https://digitalcommons.law.uga.edu/jipl/vol18/iss1/5/</w:t>
        </w:r>
      </w:hyperlink>
      <w:r w:rsidR="00B433F4" w:rsidRPr="00B433F4">
        <w:rPr>
          <w:lang w:val="en-US"/>
        </w:rPr>
        <w:t>.</w:t>
      </w:r>
    </w:p>
  </w:endnote>
  <w:endnote w:id="30">
    <w:p w14:paraId="659038B4" w14:textId="7C07D5FE" w:rsidR="00D5198B" w:rsidRPr="00B433F4" w:rsidRDefault="00D5198B" w:rsidP="001D58FA">
      <w:pPr>
        <w:pStyle w:val="EndnoteText"/>
        <w:spacing w:after="120"/>
        <w:jc w:val="both"/>
        <w:rPr>
          <w:lang w:val="en-US"/>
        </w:rPr>
      </w:pPr>
      <w:r>
        <w:rPr>
          <w:rStyle w:val="EndnoteReference"/>
        </w:rPr>
        <w:endnoteRef/>
      </w:r>
      <w:r>
        <w:rPr>
          <w:rtl/>
        </w:rPr>
        <w:t xml:space="preserve"> </w:t>
      </w:r>
      <w:r w:rsidR="00B433F4" w:rsidRPr="00B433F4">
        <w:rPr>
          <w:lang w:val="en-US"/>
        </w:rPr>
        <w:t>Statement from participants in the Focus Group Discussion on Data Collection for the initial study on The Indonesian Proposal, organized by BSK Hukum on 8 September 2025.</w:t>
      </w:r>
    </w:p>
  </w:endnote>
  <w:endnote w:id="31">
    <w:p w14:paraId="7F538510" w14:textId="0DE71240" w:rsidR="00AE7391" w:rsidRPr="00B433F4" w:rsidRDefault="00AE7391"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Additional information regarding </w:t>
      </w:r>
      <w:r w:rsidR="00B433F4" w:rsidRPr="00B433F4">
        <w:rPr>
          <w:i/>
          <w:iCs/>
          <w:lang w:val="en-US"/>
        </w:rPr>
        <w:t>pro-rata vs user centric payment system</w:t>
      </w:r>
      <w:r w:rsidR="00B433F4" w:rsidRPr="00B433F4">
        <w:rPr>
          <w:lang w:val="en-US"/>
        </w:rPr>
        <w:t xml:space="preserve"> is provided in </w:t>
      </w:r>
      <w:r w:rsidR="00B433F4" w:rsidRPr="00B433F4">
        <w:rPr>
          <w:b/>
          <w:bCs/>
          <w:lang w:val="en-US"/>
        </w:rPr>
        <w:t>Annex II</w:t>
      </w:r>
      <w:r w:rsidR="00B433F4" w:rsidRPr="00B433F4">
        <w:rPr>
          <w:lang w:val="en-US"/>
        </w:rPr>
        <w:t xml:space="preserve"> of this document.</w:t>
      </w:r>
    </w:p>
  </w:endnote>
  <w:endnote w:id="32">
    <w:p w14:paraId="6F762E33" w14:textId="0650B5DC" w:rsidR="00AE7391" w:rsidRPr="00B433F4" w:rsidRDefault="00AE7391"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Zoe Stern, </w:t>
      </w:r>
      <w:r w:rsidR="00B433F4" w:rsidRPr="00B433F4">
        <w:rPr>
          <w:i/>
          <w:iCs/>
          <w:lang w:val="en-US"/>
        </w:rPr>
        <w:t>"The Inequalities of Digital Music Streaming," The Regulatory Review</w:t>
      </w:r>
      <w:r w:rsidR="00B433F4" w:rsidRPr="00B433F4">
        <w:rPr>
          <w:lang w:val="en-US"/>
        </w:rPr>
        <w:t xml:space="preserve">, 2024, </w:t>
      </w:r>
      <w:hyperlink r:id="rId22" w:history="1">
        <w:r w:rsidR="00B433F4" w:rsidRPr="00B433F4">
          <w:rPr>
            <w:rStyle w:val="Hyperlink1"/>
            <w:lang w:val="en-US"/>
          </w:rPr>
          <w:t>https://www.theregreview.org/2024/05/30/stern-the-inequalities-of-digital-music-streaming/</w:t>
        </w:r>
      </w:hyperlink>
      <w:r w:rsidR="00B433F4" w:rsidRPr="00B433F4">
        <w:rPr>
          <w:lang w:val="en-US"/>
        </w:rPr>
        <w:t xml:space="preserve">; Jari Muikku, </w:t>
      </w:r>
      <w:r w:rsidR="00B433F4" w:rsidRPr="00B433F4">
        <w:rPr>
          <w:i/>
          <w:iCs/>
          <w:lang w:val="en-US"/>
        </w:rPr>
        <w:t>"Pro Rata and User Centric Distribution Models: A Comparative Study," Digital Media Finland</w:t>
      </w:r>
      <w:r w:rsidR="00B433F4" w:rsidRPr="00B433F4">
        <w:rPr>
          <w:lang w:val="en-US"/>
        </w:rPr>
        <w:t xml:space="preserve"> (Helsinki, 2017), </w:t>
      </w:r>
      <w:hyperlink r:id="rId23" w:history="1">
        <w:r w:rsidR="00B433F4" w:rsidRPr="00B433F4">
          <w:rPr>
            <w:rStyle w:val="Hyperlink1"/>
            <w:lang w:val="en-US"/>
          </w:rPr>
          <w:t>http://www.ifpi.org/downloads/GMR2017.pdf</w:t>
        </w:r>
      </w:hyperlink>
      <w:r w:rsidR="00B433F4" w:rsidRPr="00B433F4">
        <w:rPr>
          <w:lang w:val="en-US"/>
        </w:rPr>
        <w:t xml:space="preserve">; DCMS Select Committee, </w:t>
      </w:r>
      <w:r w:rsidR="00B433F4" w:rsidRPr="00B433F4">
        <w:rPr>
          <w:i/>
          <w:iCs/>
          <w:lang w:val="en-US"/>
        </w:rPr>
        <w:t>"Economics of Music Streaming," Digital, Culture, Media, and Sport Committee</w:t>
      </w:r>
      <w:r w:rsidR="00B433F4" w:rsidRPr="00B433F4">
        <w:rPr>
          <w:lang w:val="en-US"/>
        </w:rPr>
        <w:t xml:space="preserve"> (London, 2021), </w:t>
      </w:r>
      <w:hyperlink r:id="rId24" w:history="1">
        <w:r w:rsidR="00B433F4" w:rsidRPr="00B433F4">
          <w:rPr>
            <w:rStyle w:val="Hyperlink1"/>
            <w:lang w:val="en-US"/>
          </w:rPr>
          <w:t>https://committees.parliament.uk/work/646/economics-of-music- streaming/publications/</w:t>
        </w:r>
      </w:hyperlink>
      <w:r w:rsidR="00B433F4" w:rsidRPr="00B433F4">
        <w:rPr>
          <w:lang w:val="en-US"/>
        </w:rPr>
        <w:t>.</w:t>
      </w:r>
    </w:p>
  </w:endnote>
  <w:endnote w:id="33">
    <w:p w14:paraId="00E077C1" w14:textId="05D1D304" w:rsidR="00AE7391" w:rsidRPr="00B433F4" w:rsidRDefault="00AE7391" w:rsidP="001D58FA">
      <w:pPr>
        <w:pStyle w:val="EndnoteText"/>
        <w:spacing w:after="120"/>
        <w:jc w:val="both"/>
        <w:rPr>
          <w:lang w:val="en-US"/>
        </w:rPr>
      </w:pPr>
      <w:r>
        <w:rPr>
          <w:rStyle w:val="EndnoteReference"/>
        </w:rPr>
        <w:endnoteRef/>
      </w:r>
      <w:r>
        <w:rPr>
          <w:rtl/>
        </w:rPr>
        <w:t xml:space="preserve"> </w:t>
      </w:r>
      <w:r w:rsidR="00A67F29" w:rsidRPr="00A67F29">
        <w:rPr>
          <w:rFonts w:asciiTheme="minorHAnsi" w:hAnsiTheme="minorHAnsi" w:cstheme="minorHAnsi"/>
          <w:rtl/>
        </w:rPr>
        <w:t>يعمل السجل العالمي التابع للاتحاد الدولي لجمعيات المؤلفين والملحنين</w:t>
      </w:r>
      <w:r w:rsidR="00A67F29">
        <w:rPr>
          <w:rFonts w:asciiTheme="minorHAnsi" w:hAnsiTheme="minorHAnsi" w:cstheme="minorHAnsi" w:hint="cs"/>
          <w:rtl/>
        </w:rPr>
        <w:t xml:space="preserve"> </w:t>
      </w:r>
      <w:r w:rsidR="00A67F29" w:rsidRPr="00A67F29">
        <w:rPr>
          <w:rFonts w:asciiTheme="minorHAnsi" w:hAnsiTheme="minorHAnsi" w:cstheme="minorHAnsi"/>
          <w:rtl/>
        </w:rPr>
        <w:t>بوصفه قاعدة بيانات مركزية لإدارة بيانات حق المؤلف نيابةً عن أعضائها</w:t>
      </w:r>
      <w:r w:rsidR="00B433F4" w:rsidRPr="00B433F4">
        <w:rPr>
          <w:lang w:val="en-US"/>
        </w:rPr>
        <w:t>.</w:t>
      </w:r>
    </w:p>
  </w:endnote>
  <w:endnote w:id="34">
    <w:p w14:paraId="4DCC5292" w14:textId="4360B6D2" w:rsidR="00AE7391" w:rsidRPr="00B433F4" w:rsidRDefault="00AE7391" w:rsidP="001D58FA">
      <w:pPr>
        <w:pStyle w:val="EndnoteText"/>
        <w:spacing w:after="120"/>
        <w:jc w:val="both"/>
        <w:rPr>
          <w:lang w:val="en-US"/>
        </w:rPr>
      </w:pPr>
      <w:r>
        <w:rPr>
          <w:rStyle w:val="EndnoteReference"/>
        </w:rPr>
        <w:endnoteRef/>
      </w:r>
      <w:r>
        <w:rPr>
          <w:rtl/>
        </w:rPr>
        <w:t xml:space="preserve"> </w:t>
      </w:r>
      <w:r w:rsidR="00B433F4" w:rsidRPr="00B433F4">
        <w:rPr>
          <w:lang w:val="en-US"/>
        </w:rPr>
        <w:t>Study by a participant affiliated with the Asia-Pacific Music Creators Alliance, presented at Focused Group Discussion on the Indonesian Proposal at BPSDM Hukum on 28 August 2025.</w:t>
      </w:r>
    </w:p>
  </w:endnote>
  <w:endnote w:id="35">
    <w:p w14:paraId="16CAFD2D" w14:textId="08AB8440" w:rsidR="00AE7391" w:rsidRPr="00B433F4" w:rsidRDefault="00AE7391" w:rsidP="001D58FA">
      <w:pPr>
        <w:pStyle w:val="EndnoteText"/>
        <w:spacing w:after="120"/>
        <w:jc w:val="both"/>
        <w:rPr>
          <w:lang w:val="en-US"/>
        </w:rPr>
      </w:pPr>
      <w:r>
        <w:rPr>
          <w:rStyle w:val="EndnoteReference"/>
        </w:rPr>
        <w:endnoteRef/>
      </w:r>
      <w:r>
        <w:rPr>
          <w:rtl/>
        </w:rPr>
        <w:t xml:space="preserve"> </w:t>
      </w:r>
      <w:r w:rsidR="00B433F4" w:rsidRPr="00B433F4">
        <w:rPr>
          <w:lang w:val="en-US"/>
        </w:rPr>
        <w:t>Study by a participant affiliated with the Asia-Pacific Music Creators Alliance, presented at Focused Group Discussion on the Indonesian Proposal at BPSDM Hukum on 28 August 2025.</w:t>
      </w:r>
    </w:p>
  </w:endnote>
  <w:endnote w:id="36">
    <w:p w14:paraId="0855D68E" w14:textId="5AD776E9" w:rsidR="00AE7391" w:rsidRPr="00B433F4" w:rsidRDefault="00AE7391" w:rsidP="001D58FA">
      <w:pPr>
        <w:pStyle w:val="EndnoteText"/>
        <w:spacing w:after="120"/>
        <w:jc w:val="both"/>
        <w:rPr>
          <w:lang w:val="en-US"/>
        </w:rPr>
      </w:pPr>
      <w:r>
        <w:rPr>
          <w:rStyle w:val="EndnoteReference"/>
        </w:rPr>
        <w:endnoteRef/>
      </w:r>
      <w:r>
        <w:rPr>
          <w:rtl/>
        </w:rPr>
        <w:t xml:space="preserve"> </w:t>
      </w:r>
      <w:r w:rsidR="00B433F4" w:rsidRPr="00B433F4">
        <w:rPr>
          <w:lang w:val="en-US"/>
        </w:rPr>
        <w:t>Panos A. Panay, Alex Pentland, and Thomas Hardjono, "</w:t>
      </w:r>
      <w:r w:rsidR="00B433F4" w:rsidRPr="00B433F4">
        <w:rPr>
          <w:i/>
          <w:iCs/>
          <w:lang w:val="en-US"/>
        </w:rPr>
        <w:t>Why Success of the Music Modernization Act Depends on Open Standards," Open Music Initiative White Paper</w:t>
      </w:r>
      <w:r w:rsidR="00B433F4" w:rsidRPr="00B433F4">
        <w:rPr>
          <w:lang w:val="en-US"/>
        </w:rPr>
        <w:t xml:space="preserve"> (Cambridge, MA, 2018), </w:t>
      </w:r>
      <w:hyperlink r:id="rId25" w:history="1">
        <w:r w:rsidR="00B433F4" w:rsidRPr="00B433F4">
          <w:rPr>
            <w:rStyle w:val="Hyperlink1"/>
            <w:lang w:val="en-US"/>
          </w:rPr>
          <w:t>https://www.billboard.com/articles/business/8482056/mma-op-ed-open-music-initiative-open-standards</w:t>
        </w:r>
      </w:hyperlink>
      <w:r w:rsidR="00B433F4" w:rsidRPr="00B433F4">
        <w:rPr>
          <w:lang w:val="en-US"/>
        </w:rPr>
        <w:t>.</w:t>
      </w:r>
    </w:p>
  </w:endnote>
  <w:endnote w:id="37">
    <w:p w14:paraId="4DA862A5" w14:textId="05171B7A" w:rsidR="00AE7391" w:rsidRPr="00B433F4" w:rsidRDefault="00AE7391" w:rsidP="00A978AA">
      <w:pPr>
        <w:pStyle w:val="EndnoteText"/>
        <w:bidi w:val="0"/>
        <w:spacing w:after="120"/>
        <w:jc w:val="both"/>
        <w:rPr>
          <w:lang w:val="en-US"/>
        </w:rPr>
      </w:pPr>
      <w:r>
        <w:rPr>
          <w:rStyle w:val="EndnoteReference"/>
        </w:rPr>
        <w:endnoteRef/>
      </w:r>
      <w:r>
        <w:rPr>
          <w:rtl/>
        </w:rPr>
        <w:t xml:space="preserve"> </w:t>
      </w:r>
      <w:r w:rsidR="00B433F4" w:rsidRPr="00B433F4">
        <w:rPr>
          <w:lang w:val="en-US"/>
        </w:rPr>
        <w:t xml:space="preserve">Panay, Pentland, and Hardjono; European Commission, </w:t>
      </w:r>
      <w:r w:rsidR="00B433F4" w:rsidRPr="00B433F4">
        <w:rPr>
          <w:i/>
          <w:iCs/>
          <w:lang w:val="en-US"/>
        </w:rPr>
        <w:t>"Report on the Application of Directive 2014/26/EU on Collective Management of Copyright and Related Rights and Multi-Territorial Licensing of Rights in Musical Works for Online Use in the Internal Market"</w:t>
      </w:r>
      <w:r w:rsidR="00B433F4" w:rsidRPr="00B433F4">
        <w:rPr>
          <w:lang w:val="en-US"/>
        </w:rPr>
        <w:t xml:space="preserve"> (Brussels, 2021), </w:t>
      </w:r>
      <w:hyperlink r:id="rId26" w:history="1">
        <w:r w:rsidR="00B433F4" w:rsidRPr="00B433F4">
          <w:rPr>
            <w:rStyle w:val="Hyperlink1"/>
            <w:lang w:val="en-US"/>
          </w:rPr>
          <w:t>https://ec.europa.eu/newsroom/dae/redirection/document/81237</w:t>
        </w:r>
      </w:hyperlink>
      <w:r w:rsidR="00B433F4" w:rsidRPr="00B433F4">
        <w:rPr>
          <w:lang w:val="en-US"/>
        </w:rPr>
        <w:t>.</w:t>
      </w:r>
    </w:p>
  </w:endnote>
  <w:endnote w:id="38">
    <w:p w14:paraId="4BAFB81A" w14:textId="420C826B" w:rsidR="00AE7391" w:rsidRPr="00B433F4" w:rsidRDefault="00AE7391"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Mark Isherwood, "Global Repertoire Database World International Property </w:t>
      </w:r>
      <w:r w:rsidR="00B433F4" w:rsidRPr="00B433F4">
        <w:rPr>
          <w:lang w:val="en-US"/>
        </w:rPr>
        <w:t xml:space="preserve">Organisation: Copyright Documentation and Infrastructure," 2011, </w:t>
      </w:r>
      <w:hyperlink r:id="rId27" w:history="1">
        <w:r w:rsidR="00B433F4" w:rsidRPr="00B433F4">
          <w:rPr>
            <w:rStyle w:val="Hyperlink1"/>
            <w:lang w:val="en-US"/>
          </w:rPr>
          <w:t>https://www.wipo.int/meetings/en/2011/wipo_cr_doc_ge_11/pdf/isherwood_grd.pdf</w:t>
        </w:r>
      </w:hyperlink>
      <w:r w:rsidR="00B433F4" w:rsidRPr="00B433F4">
        <w:rPr>
          <w:lang w:val="en-US"/>
        </w:rPr>
        <w:t>.</w:t>
      </w:r>
    </w:p>
  </w:endnote>
  <w:endnote w:id="39">
    <w:p w14:paraId="1DF0D943" w14:textId="551DB6DB" w:rsidR="00AE7391" w:rsidRPr="00B433F4" w:rsidRDefault="00AE7391" w:rsidP="001D58FA">
      <w:pPr>
        <w:spacing w:after="120"/>
        <w:jc w:val="both"/>
        <w:rPr>
          <w:sz w:val="18"/>
          <w:szCs w:val="18"/>
          <w:lang w:val="en-US"/>
        </w:rPr>
      </w:pPr>
      <w:r>
        <w:rPr>
          <w:rStyle w:val="EndnoteReference"/>
        </w:rPr>
        <w:endnoteRef/>
      </w:r>
      <w:r>
        <w:rPr>
          <w:rtl/>
        </w:rPr>
        <w:t xml:space="preserve"> </w:t>
      </w:r>
      <w:r w:rsidR="00B433F4" w:rsidRPr="00B433F4">
        <w:rPr>
          <w:sz w:val="18"/>
          <w:szCs w:val="18"/>
          <w:lang w:val="en-US"/>
        </w:rPr>
        <w:t xml:space="preserve">An IT system that facilitates the management of data and documentation on copyrights and the distribution of royalties. </w:t>
      </w:r>
      <w:r w:rsidR="00B433F4" w:rsidRPr="00B433F4">
        <w:rPr>
          <w:i/>
          <w:iCs/>
          <w:sz w:val="18"/>
          <w:szCs w:val="18"/>
          <w:lang w:val="en-US"/>
        </w:rPr>
        <w:t>See</w:t>
      </w:r>
      <w:r w:rsidR="00B433F4" w:rsidRPr="00B433F4">
        <w:rPr>
          <w:sz w:val="18"/>
          <w:szCs w:val="18"/>
          <w:lang w:val="en-US"/>
        </w:rPr>
        <w:t xml:space="preserve"> United Nations Evaluation Group, "Pre-Evaluation Review of WIPO Connect" (New York, 2024), </w:t>
      </w:r>
      <w:hyperlink r:id="rId28" w:history="1">
        <w:r w:rsidR="00B433F4" w:rsidRPr="00B433F4">
          <w:rPr>
            <w:rStyle w:val="Hyperlink1"/>
            <w:sz w:val="18"/>
            <w:szCs w:val="18"/>
            <w:lang w:val="en-US"/>
          </w:rPr>
          <w:t>https://www.unevaluation.org/sites/default/files/member_publications/evaluation-report-wipo- connect_1730473099.pdf</w:t>
        </w:r>
      </w:hyperlink>
      <w:r w:rsidR="00B433F4" w:rsidRPr="00B433F4">
        <w:rPr>
          <w:sz w:val="18"/>
          <w:szCs w:val="18"/>
          <w:lang w:val="en-US"/>
        </w:rPr>
        <w:t>.</w:t>
      </w:r>
    </w:p>
  </w:endnote>
  <w:endnote w:id="40">
    <w:p w14:paraId="455196EB" w14:textId="51370F2C" w:rsidR="00177BA3" w:rsidRPr="00B433F4" w:rsidRDefault="00177BA3"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CISAC, "WIPO and CISAC Announce New Repertoire Data Agreement to Support Collective Management Organizations," Newsroom, 2020, </w:t>
      </w:r>
      <w:hyperlink r:id="rId29" w:history="1">
        <w:r w:rsidR="00B433F4" w:rsidRPr="00B433F4">
          <w:rPr>
            <w:rStyle w:val="Hyperlink1"/>
            <w:lang w:val="en-US"/>
          </w:rPr>
          <w:t>https://www.cisac.org/Newsroom/news-releases/wipo-and-cisac-announce-new-repertoire-data-agreement-support-collective</w:t>
        </w:r>
      </w:hyperlink>
      <w:r w:rsidR="00B433F4" w:rsidRPr="00B433F4">
        <w:rPr>
          <w:lang w:val="en-US"/>
        </w:rPr>
        <w:t>.</w:t>
      </w:r>
    </w:p>
  </w:endnote>
  <w:endnote w:id="41">
    <w:p w14:paraId="02FFAA1B" w14:textId="725C0558" w:rsidR="00177BA3" w:rsidRPr="00B433F4" w:rsidRDefault="00177BA3" w:rsidP="001D58FA">
      <w:pPr>
        <w:pStyle w:val="EndnoteText"/>
        <w:spacing w:after="120"/>
        <w:jc w:val="both"/>
        <w:rPr>
          <w:lang w:val="en-US"/>
        </w:rPr>
      </w:pPr>
      <w:r>
        <w:rPr>
          <w:rStyle w:val="EndnoteReference"/>
        </w:rPr>
        <w:endnoteRef/>
      </w:r>
      <w:r>
        <w:rPr>
          <w:rtl/>
        </w:rPr>
        <w:t xml:space="preserve"> </w:t>
      </w:r>
      <w:r w:rsidR="000732C2" w:rsidRPr="000732C2">
        <w:rPr>
          <w:rFonts w:asciiTheme="minorHAnsi" w:hAnsiTheme="minorHAnsi" w:cstheme="minorHAnsi"/>
          <w:rtl/>
        </w:rPr>
        <w:t>بيان صادر عن المشاركين في حلقة النقاش المركّزة بشأن جمع البيانات للدراسة الأولية حول الاقتراح الإندونيسي، التي نظّمها مكتب</w:t>
      </w:r>
      <w:r w:rsidR="000732C2" w:rsidRPr="000732C2">
        <w:rPr>
          <w:rFonts w:asciiTheme="minorHAnsi" w:hAnsiTheme="minorHAnsi" w:cstheme="minorHAnsi"/>
        </w:rPr>
        <w:t xml:space="preserve"> BSK </w:t>
      </w:r>
      <w:r w:rsidR="000732C2" w:rsidRPr="000732C2">
        <w:rPr>
          <w:rFonts w:asciiTheme="minorHAnsi" w:hAnsiTheme="minorHAnsi" w:cstheme="minorHAnsi"/>
        </w:rPr>
        <w:t xml:space="preserve">Hukum </w:t>
      </w:r>
      <w:r w:rsidR="000732C2" w:rsidRPr="000732C2">
        <w:rPr>
          <w:rFonts w:asciiTheme="minorHAnsi" w:hAnsiTheme="minorHAnsi" w:cstheme="minorHAnsi"/>
          <w:rtl/>
        </w:rPr>
        <w:t>في 8 سبتمبر 2025</w:t>
      </w:r>
      <w:r w:rsidR="000732C2" w:rsidRPr="000732C2">
        <w:rPr>
          <w:rFonts w:asciiTheme="minorHAnsi" w:hAnsiTheme="minorHAnsi" w:cstheme="minorHAnsi"/>
        </w:rPr>
        <w:t>.</w:t>
      </w:r>
    </w:p>
  </w:endnote>
  <w:endnote w:id="42">
    <w:p w14:paraId="68629680" w14:textId="70B4B449" w:rsidR="00177BA3" w:rsidRPr="00B433F4" w:rsidRDefault="00177BA3"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However, the GRD project seem to be discontinued. Paul Resnikoff, "Global Repertoire Database Declared a Global Failure.," Digital Music News, 2024, </w:t>
      </w:r>
      <w:hyperlink r:id="rId30" w:history="1">
        <w:r w:rsidR="00B433F4" w:rsidRPr="00B433F4">
          <w:rPr>
            <w:rStyle w:val="Hyperlink1"/>
            <w:lang w:val="en-US"/>
          </w:rPr>
          <w:t>https://www.digitalmusicnews.com/2014/07/10/global-repertoire-database- declared-global-failure/</w:t>
        </w:r>
      </w:hyperlink>
      <w:r w:rsidR="00B433F4" w:rsidRPr="00B433F4">
        <w:rPr>
          <w:lang w:val="en-US"/>
        </w:rPr>
        <w:t>.</w:t>
      </w:r>
    </w:p>
  </w:endnote>
  <w:endnote w:id="43">
    <w:p w14:paraId="3515E3DD" w14:textId="315764F1" w:rsidR="00E316B7" w:rsidRPr="00B433F4" w:rsidRDefault="00E316B7" w:rsidP="001D58FA">
      <w:pPr>
        <w:pStyle w:val="EndnoteText"/>
        <w:spacing w:after="120"/>
        <w:jc w:val="both"/>
        <w:rPr>
          <w:lang w:val="en-US"/>
        </w:rPr>
      </w:pPr>
      <w:r>
        <w:rPr>
          <w:rStyle w:val="EndnoteReference"/>
        </w:rPr>
        <w:endnoteRef/>
      </w:r>
      <w:r>
        <w:rPr>
          <w:rtl/>
        </w:rPr>
        <w:t xml:space="preserve"> </w:t>
      </w:r>
      <w:r w:rsidR="00B433F4" w:rsidRPr="00B433F4">
        <w:rPr>
          <w:lang w:val="en-US"/>
        </w:rPr>
        <w:t xml:space="preserve">Darci Sprengel, </w:t>
      </w:r>
      <w:r w:rsidR="00B433F4" w:rsidRPr="00B433F4">
        <w:rPr>
          <w:i/>
          <w:iCs/>
          <w:lang w:val="en-US"/>
        </w:rPr>
        <w:t>"Imperial Lag: Some Spatial-Temporal Politics of Music Streaming's Global Expansion," Communication, Culture &amp; Critique</w:t>
      </w:r>
      <w:r w:rsidR="00B433F4" w:rsidRPr="00B433F4">
        <w:rPr>
          <w:lang w:val="en-US"/>
        </w:rPr>
        <w:t xml:space="preserve"> 16, no. 4 (December 4, 2023): 243-49, </w:t>
      </w:r>
      <w:hyperlink r:id="rId31" w:history="1">
        <w:r w:rsidR="00B433F4" w:rsidRPr="00B433F4">
          <w:rPr>
            <w:rStyle w:val="Hyperlink1"/>
            <w:lang w:val="en-US"/>
          </w:rPr>
          <w:t>https://doi.org/10.1093/ccc/tcad024</w:t>
        </w:r>
      </w:hyperlink>
      <w:r w:rsidR="00B433F4" w:rsidRPr="00B433F4">
        <w:rPr>
          <w:lang w:val="en-US"/>
        </w:rPr>
        <w:t>.</w:t>
      </w:r>
    </w:p>
  </w:endnote>
  <w:endnote w:id="44">
    <w:p w14:paraId="3621DC10" w14:textId="5699ADC5" w:rsidR="00E316B7" w:rsidRDefault="00E316B7" w:rsidP="001D58FA">
      <w:pPr>
        <w:pStyle w:val="EndnoteText"/>
        <w:spacing w:after="120"/>
      </w:pPr>
      <w:r>
        <w:rPr>
          <w:rStyle w:val="EndnoteReference"/>
        </w:rPr>
        <w:endnoteRef/>
      </w:r>
      <w:r>
        <w:rPr>
          <w:rtl/>
        </w:rPr>
        <w:t xml:space="preserve"> </w:t>
      </w:r>
      <w:r w:rsidR="00B433F4" w:rsidRPr="00B433F4">
        <w:rPr>
          <w:lang w:val="en-US"/>
        </w:rPr>
        <w:t xml:space="preserve">Arthur Bernstein, Naoki Sekine, and Dick Weissman, </w:t>
      </w:r>
      <w:r w:rsidR="00B433F4" w:rsidRPr="00B433F4">
        <w:rPr>
          <w:i/>
          <w:iCs/>
          <w:lang w:val="en-US"/>
        </w:rPr>
        <w:t>The Global Music Industry: Three Perspectives</w:t>
      </w:r>
      <w:r w:rsidR="00B433F4" w:rsidRPr="00B433F4">
        <w:rPr>
          <w:lang w:val="en-US"/>
        </w:rPr>
        <w:t xml:space="preserve">, 1st ed. </w:t>
      </w:r>
      <w:r w:rsidR="00B433F4" w:rsidRPr="000C43F7">
        <w:t>(New York: Routledge, 2013).</w:t>
      </w:r>
    </w:p>
  </w:endnote>
  <w:endnote w:id="45">
    <w:p w14:paraId="1EFF696C" w14:textId="575192D6" w:rsidR="00E316B7" w:rsidRDefault="00E316B7" w:rsidP="001D58FA">
      <w:pPr>
        <w:pStyle w:val="EndnoteText"/>
        <w:spacing w:after="120"/>
      </w:pPr>
      <w:r>
        <w:rPr>
          <w:rStyle w:val="EndnoteReference"/>
        </w:rPr>
        <w:endnoteRef/>
      </w:r>
      <w:r>
        <w:rPr>
          <w:rtl/>
        </w:rPr>
        <w:t xml:space="preserve"> </w:t>
      </w:r>
      <w:r w:rsidR="000732C2" w:rsidRPr="000732C2">
        <w:rPr>
          <w:rFonts w:asciiTheme="minorHAnsi" w:hAnsiTheme="minorHAnsi" w:cstheme="minorHAnsi"/>
          <w:rtl/>
        </w:rPr>
        <w:t xml:space="preserve">يُستوعَب هذا المفهوم صراحةً من خلال أدوات قانونية، من بينها توجيه الاتحاد الأوروبي رقم </w:t>
      </w:r>
      <w:r w:rsidR="000732C2" w:rsidRPr="000C43F7">
        <w:t>2019/</w:t>
      </w:r>
      <w:r w:rsidR="000732C2" w:rsidRPr="000C43F7">
        <w:t xml:space="preserve">790 </w:t>
      </w:r>
      <w:r w:rsidR="000732C2">
        <w:rPr>
          <w:rFonts w:hint="cs"/>
          <w:rtl/>
        </w:rPr>
        <w:t xml:space="preserve"> </w:t>
      </w:r>
      <w:r w:rsidR="000732C2" w:rsidRPr="000732C2">
        <w:rPr>
          <w:rFonts w:asciiTheme="minorHAnsi" w:hAnsiTheme="minorHAnsi" w:cstheme="minorHAnsi"/>
          <w:rtl/>
        </w:rPr>
        <w:t>الصادر عن البرلمان والمجلس الأوروبيين في 17 أبريل 2019 بشأن حق المؤلف والحقوق المجاورة في السوق الرقمية الموحدة</w:t>
      </w:r>
      <w:r w:rsidR="000732C2" w:rsidRPr="000732C2">
        <w:rPr>
          <w:rFonts w:asciiTheme="minorHAnsi" w:hAnsiTheme="minorHAnsi" w:cstheme="minorHAnsi"/>
        </w:rPr>
        <w:t xml:space="preserve"> (EU DSM)</w:t>
      </w:r>
      <w:r w:rsidR="000732C2" w:rsidRPr="000732C2">
        <w:rPr>
          <w:rFonts w:asciiTheme="minorHAnsi" w:hAnsiTheme="minorHAnsi" w:cstheme="minorHAnsi"/>
          <w:rtl/>
        </w:rPr>
        <w:t>، لا سيما المادة 15 منه. وفي سياق إندونيسيا، يستند حماية هذه الحقوق إلى أساس معياري بموجب اللائحة الرئاسية رقم 32 لسنة 2024</w:t>
      </w:r>
      <w:r w:rsidR="000732C2" w:rsidRPr="000732C2">
        <w:rPr>
          <w:rFonts w:asciiTheme="minorHAnsi" w:hAnsiTheme="minorHAnsi" w:cstheme="minorHAnsi"/>
        </w:rPr>
        <w:t>."</w:t>
      </w:r>
    </w:p>
  </w:endnote>
  <w:endnote w:id="46">
    <w:p w14:paraId="2C0A1C00" w14:textId="1BBC92A3" w:rsidR="00E316B7" w:rsidRPr="000732C2" w:rsidRDefault="00E316B7" w:rsidP="001D58FA">
      <w:pPr>
        <w:pStyle w:val="EndnoteText"/>
        <w:spacing w:after="120"/>
        <w:jc w:val="both"/>
        <w:rPr>
          <w:lang w:val="en-US"/>
        </w:rPr>
      </w:pPr>
      <w:r>
        <w:rPr>
          <w:rStyle w:val="EndnoteReference"/>
        </w:rPr>
        <w:endnoteRef/>
      </w:r>
      <w:r>
        <w:rPr>
          <w:rtl/>
        </w:rPr>
        <w:t xml:space="preserve"> </w:t>
      </w:r>
      <w:r w:rsidR="000732C2" w:rsidRPr="000732C2">
        <w:rPr>
          <w:lang w:val="en-US"/>
        </w:rPr>
        <w:t xml:space="preserve">Mayumi Negishi, "Nikkei and Asahi Shimbun Sue Perplexity AI over Alleged Copyright Violations," The Japan Times, 2025, </w:t>
      </w:r>
      <w:hyperlink r:id="rId32" w:history="1">
        <w:r w:rsidR="000732C2" w:rsidRPr="000732C2">
          <w:rPr>
            <w:rStyle w:val="Hyperlink1"/>
            <w:lang w:val="en-US"/>
          </w:rPr>
          <w:t>https://www.japantimes.co.jp/news/2025/08/26/japan/crime-legal/japan-newspapers-sue-ai-startup/</w:t>
        </w:r>
      </w:hyperlink>
      <w:r w:rsidR="000732C2" w:rsidRPr="000732C2">
        <w:rPr>
          <w:lang w:val="en-US"/>
        </w:rPr>
        <w:t>.</w:t>
      </w:r>
    </w:p>
  </w:endnote>
  <w:endnote w:id="47">
    <w:p w14:paraId="6BBBF6DD" w14:textId="26B5ADB2" w:rsidR="00E316B7" w:rsidRDefault="00E316B7" w:rsidP="001D58FA">
      <w:pPr>
        <w:pStyle w:val="EndnoteText"/>
        <w:spacing w:after="120"/>
      </w:pPr>
      <w:r>
        <w:rPr>
          <w:rStyle w:val="EndnoteReference"/>
        </w:rPr>
        <w:endnoteRef/>
      </w:r>
      <w:r>
        <w:rPr>
          <w:rtl/>
        </w:rPr>
        <w:t xml:space="preserve"> </w:t>
      </w:r>
      <w:r w:rsidR="000732C2" w:rsidRPr="000732C2">
        <w:rPr>
          <w:rFonts w:asciiTheme="minorHAnsi" w:hAnsiTheme="minorHAnsi" w:cstheme="minorHAnsi"/>
          <w:rtl/>
        </w:rPr>
        <w:t xml:space="preserve">استنادًا إلى المعلومات الرسمية الصادرة عن وزارة الشؤون الخارجية الإندونيسية، تعمل الويبو حاليًا على صياغة اتفاقية دولية بشأن البث. وبناءً عليه، توصي الوزارة بأن يتم تنفيذ هذا البرنامج </w:t>
      </w:r>
      <w:r w:rsidR="000732C2">
        <w:rPr>
          <w:rFonts w:asciiTheme="minorHAnsi" w:hAnsiTheme="minorHAnsi" w:cstheme="minorHAnsi" w:hint="cs"/>
          <w:rtl/>
        </w:rPr>
        <w:t>التقني</w:t>
      </w:r>
      <w:r w:rsidR="000732C2" w:rsidRPr="000732C2">
        <w:rPr>
          <w:rFonts w:asciiTheme="minorHAnsi" w:hAnsiTheme="minorHAnsi" w:cstheme="minorHAnsi"/>
          <w:rtl/>
        </w:rPr>
        <w:t xml:space="preserve"> في المحافل الدولية من خلال الآليات المتاحة ضمن الويبو. ونحن ندرك أن صياغة معاهدة دولية تتطلب عمومًا فترة زمنية طويلة؛ ومن ثم، فإن إجراء تقييمات دورية أمر ضروري، لا سيما فيما يتعلق بمدى اتساقها مع السياسات الوطنية ووثائق التخطيط، بما في ذلك تخصيص الميزانية والموارد</w:t>
      </w:r>
      <w:r w:rsidR="000732C2">
        <w:rPr>
          <w:rFonts w:asciiTheme="minorHAnsi" w:hAnsiTheme="minorHAnsi" w:cstheme="minorHAnsi"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Noto Sans Display">
    <w:altName w:val="Calibri"/>
    <w:panose1 w:val="020B0502040504020204"/>
    <w:charset w:val="00"/>
    <w:family w:val="swiss"/>
    <w:pitch w:val="variable"/>
    <w:sig w:usb0="E00002FF" w:usb1="4000201F" w:usb2="08000029"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56E0" w14:textId="77777777" w:rsidR="00B741A0" w:rsidRDefault="00B74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C57B" w14:textId="77777777" w:rsidR="006B11DB" w:rsidRDefault="006B1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A986" w14:textId="77777777" w:rsidR="006B11DB" w:rsidRDefault="006B11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D5D1" w14:textId="77777777" w:rsidR="006B11DB" w:rsidRDefault="006B11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D036" w14:textId="77777777" w:rsidR="006B11DB" w:rsidRDefault="006B11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FF14" w14:textId="77777777" w:rsidR="006B11DB" w:rsidRDefault="006B1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CE73" w14:textId="77777777" w:rsidR="008A5E4F" w:rsidRDefault="008A5E4F">
      <w:r>
        <w:separator/>
      </w:r>
    </w:p>
  </w:footnote>
  <w:footnote w:type="continuationSeparator" w:id="0">
    <w:p w14:paraId="16767DBE" w14:textId="77777777" w:rsidR="008A5E4F" w:rsidRDefault="008A5E4F">
      <w:r>
        <w:separator/>
      </w:r>
    </w:p>
    <w:p w14:paraId="5AC29A98" w14:textId="77777777" w:rsidR="008A5E4F" w:rsidRPr="0007738F" w:rsidRDefault="008A5E4F">
      <w:pPr>
        <w:spacing w:after="60"/>
        <w:rPr>
          <w:sz w:val="17"/>
          <w:szCs w:val="17"/>
          <w:lang w:val="en-US"/>
        </w:rPr>
      </w:pPr>
      <w:r w:rsidRPr="0007738F">
        <w:rPr>
          <w:sz w:val="17"/>
          <w:szCs w:val="17"/>
          <w:lang w:val="en-US"/>
        </w:rPr>
        <w:t>[Footnote continued from previous page]</w:t>
      </w:r>
    </w:p>
  </w:footnote>
  <w:footnote w:type="continuationNotice" w:id="1">
    <w:p w14:paraId="162F8EF1" w14:textId="77777777" w:rsidR="008A5E4F" w:rsidRPr="0007738F" w:rsidRDefault="008A5E4F">
      <w:pPr>
        <w:spacing w:before="60"/>
        <w:jc w:val="right"/>
        <w:rPr>
          <w:sz w:val="17"/>
          <w:szCs w:val="17"/>
          <w:lang w:val="en-US"/>
        </w:rPr>
      </w:pPr>
      <w:r w:rsidRPr="0007738F">
        <w:rPr>
          <w:sz w:val="17"/>
          <w:szCs w:val="17"/>
          <w:lang w:val="en-US"/>
        </w:rPr>
        <w:t xml:space="preserve">[Footnote </w:t>
      </w:r>
      <w:r w:rsidRPr="0007738F">
        <w:rPr>
          <w:sz w:val="17"/>
          <w:szCs w:val="17"/>
          <w:lang w:val="en-US"/>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E018" w14:textId="2C24F200" w:rsidR="00825367" w:rsidRPr="00A8028B" w:rsidRDefault="00825367" w:rsidP="00047DEE">
    <w:pPr>
      <w:bidi w:val="0"/>
      <w:rPr>
        <w:rFonts w:asciiTheme="minorBidi" w:hAnsiTheme="minorBidi" w:cstheme="minorBidi"/>
        <w:sz w:val="22"/>
        <w:szCs w:val="22"/>
      </w:rPr>
    </w:pPr>
    <w:bookmarkStart w:id="18" w:name="Code2"/>
    <w:bookmarkEnd w:id="18"/>
    <w:r w:rsidRPr="00A8028B">
      <w:rPr>
        <w:rFonts w:asciiTheme="minorBidi" w:hAnsiTheme="minorBidi" w:cstheme="minorBidi"/>
        <w:sz w:val="22"/>
        <w:szCs w:val="22"/>
      </w:rPr>
      <w:t>SCCR/</w:t>
    </w:r>
    <w:r w:rsidR="0007738F" w:rsidRPr="00A8028B">
      <w:rPr>
        <w:rFonts w:asciiTheme="minorBidi" w:hAnsiTheme="minorBidi" w:cstheme="minorBidi"/>
        <w:sz w:val="22"/>
        <w:szCs w:val="22"/>
      </w:rPr>
      <w:t>47</w:t>
    </w:r>
    <w:r w:rsidRPr="00A8028B">
      <w:rPr>
        <w:rFonts w:asciiTheme="minorBidi" w:hAnsiTheme="minorBidi" w:cstheme="minorBidi"/>
        <w:sz w:val="22"/>
        <w:szCs w:val="22"/>
      </w:rPr>
      <w:t>/</w:t>
    </w:r>
    <w:r w:rsidR="005A229F" w:rsidRPr="00A8028B">
      <w:rPr>
        <w:rFonts w:asciiTheme="minorBidi" w:hAnsiTheme="minorBidi" w:cstheme="minorBidi"/>
        <w:sz w:val="22"/>
        <w:szCs w:val="22"/>
      </w:rPr>
      <w:t>6</w:t>
    </w:r>
  </w:p>
  <w:p w14:paraId="3BFD4F91" w14:textId="77777777" w:rsidR="00362C1E" w:rsidRPr="00A8028B" w:rsidRDefault="00275518" w:rsidP="00047DEE">
    <w:pPr>
      <w:bidi w:val="0"/>
      <w:rPr>
        <w:rFonts w:asciiTheme="minorBidi" w:hAnsiTheme="minorBidi" w:cstheme="minorBidi"/>
        <w:sz w:val="22"/>
        <w:szCs w:val="22"/>
      </w:rPr>
    </w:pPr>
    <w:r w:rsidRPr="00A8028B">
      <w:rPr>
        <w:rFonts w:asciiTheme="minorBidi" w:hAnsiTheme="minorBidi" w:cstheme="minorBidi"/>
        <w:sz w:val="22"/>
        <w:szCs w:val="22"/>
      </w:rPr>
      <w:fldChar w:fldCharType="begin"/>
    </w:r>
    <w:r w:rsidRPr="00A8028B">
      <w:rPr>
        <w:rFonts w:asciiTheme="minorBidi" w:hAnsiTheme="minorBidi" w:cstheme="minorBidi"/>
        <w:sz w:val="22"/>
        <w:szCs w:val="22"/>
      </w:rPr>
      <w:instrText xml:space="preserve"> PAGE  \* MERGEFORMAT </w:instrText>
    </w:r>
    <w:r w:rsidRPr="00A8028B">
      <w:rPr>
        <w:rFonts w:asciiTheme="minorBidi" w:hAnsiTheme="minorBidi" w:cstheme="minorBidi"/>
        <w:sz w:val="22"/>
        <w:szCs w:val="22"/>
      </w:rPr>
      <w:fldChar w:fldCharType="separate"/>
    </w:r>
    <w:r w:rsidRPr="00A8028B">
      <w:rPr>
        <w:rFonts w:asciiTheme="minorBidi" w:hAnsiTheme="minorBidi" w:cstheme="minorBidi"/>
        <w:noProof/>
        <w:sz w:val="22"/>
        <w:szCs w:val="22"/>
      </w:rPr>
      <w:t>2</w:t>
    </w:r>
    <w:r w:rsidRPr="00A8028B">
      <w:rPr>
        <w:rFonts w:asciiTheme="minorBidi" w:hAnsiTheme="minorBidi" w:cstheme="minorBidi"/>
        <w:sz w:val="22"/>
        <w:szCs w:val="22"/>
      </w:rPr>
      <w:fldChar w:fldCharType="end"/>
    </w:r>
  </w:p>
  <w:p w14:paraId="7FE24FD4" w14:textId="77777777" w:rsidR="00362C1E" w:rsidRPr="00A8028B" w:rsidRDefault="00362C1E" w:rsidP="00047DEE">
    <w:pPr>
      <w:bidi w:val="0"/>
      <w:rPr>
        <w:rFonts w:asciiTheme="minorBidi" w:hAnsiTheme="minorBidi" w:cstheme="minorBidi"/>
      </w:rPr>
    </w:pPr>
  </w:p>
  <w:p w14:paraId="281D7646" w14:textId="77777777" w:rsidR="00362C1E" w:rsidRPr="00A8028B" w:rsidRDefault="00362C1E" w:rsidP="00047DEE">
    <w:pPr>
      <w:bidi w:val="0"/>
      <w:rPr>
        <w:rFonts w:asciiTheme="minorBidi" w:hAnsiTheme="minorBidi" w:cstheme="minorBid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9D15" w14:textId="77777777" w:rsidR="004973B4" w:rsidRPr="00A8028B" w:rsidRDefault="004973B4" w:rsidP="004973B4">
    <w:pPr>
      <w:bidi w:val="0"/>
      <w:rPr>
        <w:rFonts w:asciiTheme="minorBidi" w:hAnsiTheme="minorBidi" w:cstheme="minorBidi"/>
        <w:sz w:val="22"/>
        <w:szCs w:val="22"/>
      </w:rPr>
    </w:pPr>
    <w:r w:rsidRPr="00A8028B">
      <w:rPr>
        <w:rFonts w:asciiTheme="minorBidi" w:hAnsiTheme="minorBidi" w:cstheme="minorBidi"/>
        <w:sz w:val="22"/>
        <w:szCs w:val="22"/>
      </w:rPr>
      <w:t>SCCR/47/6</w:t>
    </w:r>
  </w:p>
  <w:p w14:paraId="73E81C65" w14:textId="77777777" w:rsidR="004973B4" w:rsidRPr="00A8028B" w:rsidRDefault="004973B4" w:rsidP="004973B4">
    <w:pPr>
      <w:bidi w:val="0"/>
      <w:rPr>
        <w:rFonts w:asciiTheme="minorBidi" w:hAnsiTheme="minorBidi" w:cstheme="minorBidi"/>
        <w:sz w:val="22"/>
        <w:szCs w:val="22"/>
      </w:rPr>
    </w:pPr>
    <w:r w:rsidRPr="00A8028B">
      <w:rPr>
        <w:rFonts w:asciiTheme="minorBidi" w:hAnsiTheme="minorBidi" w:cstheme="minorBidi"/>
        <w:sz w:val="22"/>
        <w:szCs w:val="22"/>
      </w:rPr>
      <w:fldChar w:fldCharType="begin"/>
    </w:r>
    <w:r w:rsidRPr="00A8028B">
      <w:rPr>
        <w:rFonts w:asciiTheme="minorBidi" w:hAnsiTheme="minorBidi" w:cstheme="minorBidi"/>
        <w:sz w:val="22"/>
        <w:szCs w:val="22"/>
      </w:rPr>
      <w:instrText xml:space="preserve"> PAGE  \* MERGEFORMAT </w:instrText>
    </w:r>
    <w:r w:rsidRPr="00A8028B">
      <w:rPr>
        <w:rFonts w:asciiTheme="minorBidi" w:hAnsiTheme="minorBidi" w:cstheme="minorBidi"/>
        <w:sz w:val="22"/>
        <w:szCs w:val="22"/>
      </w:rPr>
      <w:fldChar w:fldCharType="separate"/>
    </w:r>
    <w:r>
      <w:rPr>
        <w:rFonts w:asciiTheme="minorBidi" w:hAnsiTheme="minorBidi" w:cstheme="minorBidi"/>
        <w:szCs w:val="22"/>
      </w:rPr>
      <w:t>11</w:t>
    </w:r>
    <w:r w:rsidRPr="00A8028B">
      <w:rPr>
        <w:rFonts w:asciiTheme="minorBidi" w:hAnsiTheme="minorBidi" w:cstheme="minorBidi"/>
        <w:sz w:val="22"/>
        <w:szCs w:val="22"/>
      </w:rPr>
      <w:fldChar w:fldCharType="end"/>
    </w:r>
  </w:p>
  <w:p w14:paraId="2A9652F1" w14:textId="77777777" w:rsidR="004973B4" w:rsidRPr="00A8028B" w:rsidRDefault="004973B4" w:rsidP="004973B4">
    <w:pPr>
      <w:bidi w:val="0"/>
      <w:rPr>
        <w:rFonts w:asciiTheme="minorBidi" w:hAnsiTheme="minorBidi" w:cstheme="minorBidi"/>
      </w:rPr>
    </w:pPr>
  </w:p>
  <w:p w14:paraId="63F8B1F4" w14:textId="77777777" w:rsidR="004973B4" w:rsidRPr="00A8028B" w:rsidRDefault="004973B4" w:rsidP="004973B4">
    <w:pPr>
      <w:bidi w:val="0"/>
      <w:rPr>
        <w:rFonts w:asciiTheme="minorBidi" w:hAnsiTheme="minorBid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F05D" w14:textId="77777777" w:rsidR="00B741A0" w:rsidRPr="00A8028B" w:rsidRDefault="00B741A0" w:rsidP="00B741A0">
    <w:pPr>
      <w:bidi w:val="0"/>
      <w:ind w:left="1134"/>
      <w:rPr>
        <w:rFonts w:asciiTheme="minorBidi" w:hAnsiTheme="minorBidi" w:cstheme="minorBidi"/>
        <w:sz w:val="22"/>
        <w:szCs w:val="22"/>
      </w:rPr>
    </w:pPr>
    <w:r w:rsidRPr="00A8028B">
      <w:rPr>
        <w:rFonts w:asciiTheme="minorBidi" w:hAnsiTheme="minorBidi" w:cstheme="minorBidi"/>
        <w:sz w:val="22"/>
        <w:szCs w:val="22"/>
      </w:rPr>
      <w:t>SCCR/47/6</w:t>
    </w:r>
  </w:p>
  <w:p w14:paraId="3664FE6C" w14:textId="77777777" w:rsidR="00B741A0" w:rsidRPr="00A8028B" w:rsidRDefault="00B741A0" w:rsidP="00B741A0">
    <w:pPr>
      <w:bidi w:val="0"/>
      <w:ind w:left="1134"/>
      <w:rPr>
        <w:rFonts w:asciiTheme="minorBidi" w:hAnsiTheme="minorBidi" w:cstheme="minorBidi"/>
        <w:sz w:val="22"/>
        <w:szCs w:val="22"/>
      </w:rPr>
    </w:pPr>
    <w:r w:rsidRPr="00A8028B">
      <w:rPr>
        <w:rFonts w:asciiTheme="minorBidi" w:hAnsiTheme="minorBidi" w:cstheme="minorBidi"/>
        <w:sz w:val="22"/>
        <w:szCs w:val="22"/>
      </w:rPr>
      <w:fldChar w:fldCharType="begin"/>
    </w:r>
    <w:r w:rsidRPr="00A8028B">
      <w:rPr>
        <w:rFonts w:asciiTheme="minorBidi" w:hAnsiTheme="minorBidi" w:cstheme="minorBidi"/>
        <w:sz w:val="22"/>
        <w:szCs w:val="22"/>
      </w:rPr>
      <w:instrText xml:space="preserve"> PAGE  \* MERGEFORMAT </w:instrText>
    </w:r>
    <w:r w:rsidRPr="00A8028B">
      <w:rPr>
        <w:rFonts w:asciiTheme="minorBidi" w:hAnsiTheme="minorBidi" w:cstheme="minorBidi"/>
        <w:sz w:val="22"/>
        <w:szCs w:val="22"/>
      </w:rPr>
      <w:fldChar w:fldCharType="separate"/>
    </w:r>
    <w:r w:rsidRPr="00A8028B">
      <w:rPr>
        <w:rFonts w:asciiTheme="minorBidi" w:hAnsiTheme="minorBidi" w:cstheme="minorBidi"/>
        <w:noProof/>
        <w:sz w:val="22"/>
        <w:szCs w:val="22"/>
      </w:rPr>
      <w:t>2</w:t>
    </w:r>
    <w:r w:rsidRPr="00A8028B">
      <w:rPr>
        <w:rFonts w:asciiTheme="minorBidi" w:hAnsiTheme="minorBidi" w:cstheme="minorBidi"/>
        <w:sz w:val="22"/>
        <w:szCs w:val="22"/>
      </w:rPr>
      <w:fldChar w:fldCharType="end"/>
    </w:r>
  </w:p>
  <w:p w14:paraId="5B813885" w14:textId="77777777" w:rsidR="00B741A0" w:rsidRPr="00A8028B" w:rsidRDefault="00B741A0" w:rsidP="00B741A0">
    <w:pPr>
      <w:bidi w:val="0"/>
      <w:ind w:left="1134"/>
      <w:rPr>
        <w:rFonts w:asciiTheme="minorBidi" w:hAnsiTheme="minorBidi" w:cstheme="minorBidi"/>
      </w:rPr>
    </w:pPr>
  </w:p>
  <w:p w14:paraId="07622481" w14:textId="77777777" w:rsidR="00B741A0" w:rsidRPr="00A8028B" w:rsidRDefault="00B741A0" w:rsidP="00B741A0">
    <w:pPr>
      <w:bidi w:val="0"/>
      <w:ind w:left="1134"/>
      <w:rPr>
        <w:rFonts w:asciiTheme="minorBidi" w:hAnsiTheme="minorBidi" w:cstheme="minorBid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146D" w14:textId="77777777" w:rsidR="004973B4" w:rsidRPr="00A8028B" w:rsidRDefault="004973B4" w:rsidP="00047DEE">
    <w:pPr>
      <w:bidi w:val="0"/>
      <w:ind w:left="1134"/>
      <w:rPr>
        <w:rFonts w:asciiTheme="minorBidi" w:hAnsiTheme="minorBidi" w:cstheme="minorBidi"/>
        <w:sz w:val="22"/>
        <w:szCs w:val="22"/>
      </w:rPr>
    </w:pPr>
    <w:r w:rsidRPr="00A8028B">
      <w:rPr>
        <w:rFonts w:asciiTheme="minorBidi" w:hAnsiTheme="minorBidi" w:cstheme="minorBidi"/>
        <w:sz w:val="22"/>
        <w:szCs w:val="22"/>
      </w:rPr>
      <w:t>SCCR/47/6</w:t>
    </w:r>
  </w:p>
  <w:p w14:paraId="4F5A70BD" w14:textId="77777777" w:rsidR="004973B4" w:rsidRPr="00A8028B" w:rsidRDefault="004973B4" w:rsidP="00047DEE">
    <w:pPr>
      <w:bidi w:val="0"/>
      <w:ind w:left="1134"/>
      <w:rPr>
        <w:rFonts w:asciiTheme="minorBidi" w:hAnsiTheme="minorBidi" w:cstheme="minorBidi"/>
        <w:sz w:val="22"/>
        <w:szCs w:val="22"/>
      </w:rPr>
    </w:pPr>
    <w:r w:rsidRPr="00A8028B">
      <w:rPr>
        <w:rFonts w:asciiTheme="minorBidi" w:hAnsiTheme="minorBidi" w:cstheme="minorBidi"/>
        <w:sz w:val="22"/>
        <w:szCs w:val="22"/>
      </w:rPr>
      <w:fldChar w:fldCharType="begin"/>
    </w:r>
    <w:r w:rsidRPr="00A8028B">
      <w:rPr>
        <w:rFonts w:asciiTheme="minorBidi" w:hAnsiTheme="minorBidi" w:cstheme="minorBidi"/>
        <w:sz w:val="22"/>
        <w:szCs w:val="22"/>
      </w:rPr>
      <w:instrText xml:space="preserve"> PAGE  \* MERGEFORMAT </w:instrText>
    </w:r>
    <w:r w:rsidRPr="00A8028B">
      <w:rPr>
        <w:rFonts w:asciiTheme="minorBidi" w:hAnsiTheme="minorBidi" w:cstheme="minorBidi"/>
        <w:sz w:val="22"/>
        <w:szCs w:val="22"/>
      </w:rPr>
      <w:fldChar w:fldCharType="separate"/>
    </w:r>
    <w:r>
      <w:rPr>
        <w:rFonts w:asciiTheme="minorBidi" w:hAnsiTheme="minorBidi" w:cstheme="minorBidi"/>
        <w:szCs w:val="22"/>
      </w:rPr>
      <w:t>11</w:t>
    </w:r>
    <w:r w:rsidRPr="00A8028B">
      <w:rPr>
        <w:rFonts w:asciiTheme="minorBidi" w:hAnsiTheme="minorBidi" w:cstheme="minorBidi"/>
        <w:sz w:val="22"/>
        <w:szCs w:val="22"/>
      </w:rPr>
      <w:fldChar w:fldCharType="end"/>
    </w:r>
  </w:p>
  <w:p w14:paraId="5BA3E604" w14:textId="77777777" w:rsidR="004973B4" w:rsidRPr="00A8028B" w:rsidRDefault="004973B4" w:rsidP="00047DEE">
    <w:pPr>
      <w:bidi w:val="0"/>
      <w:ind w:left="1134"/>
      <w:rPr>
        <w:rFonts w:asciiTheme="minorBidi" w:hAnsiTheme="minorBidi" w:cstheme="minorBidi"/>
      </w:rPr>
    </w:pPr>
  </w:p>
  <w:p w14:paraId="39BBFBC0" w14:textId="77777777" w:rsidR="004973B4" w:rsidRPr="00A8028B" w:rsidRDefault="004973B4" w:rsidP="00047DEE">
    <w:pPr>
      <w:bidi w:val="0"/>
      <w:ind w:left="1134"/>
      <w:rPr>
        <w:rFonts w:asciiTheme="minorBidi" w:hAnsiTheme="minorBidi" w:cstheme="minorBid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2339" w14:textId="77777777" w:rsidR="00B741A0" w:rsidRPr="00A8028B" w:rsidRDefault="00B741A0" w:rsidP="00B741A0">
    <w:pPr>
      <w:bidi w:val="0"/>
      <w:rPr>
        <w:rFonts w:asciiTheme="minorBidi" w:hAnsiTheme="minorBidi" w:cstheme="minorBidi"/>
        <w:sz w:val="22"/>
        <w:szCs w:val="22"/>
      </w:rPr>
    </w:pPr>
    <w:r w:rsidRPr="00A8028B">
      <w:rPr>
        <w:rFonts w:asciiTheme="minorBidi" w:hAnsiTheme="minorBidi" w:cstheme="minorBidi"/>
        <w:sz w:val="22"/>
        <w:szCs w:val="22"/>
      </w:rPr>
      <w:t>SCCR/47/6</w:t>
    </w:r>
  </w:p>
  <w:p w14:paraId="35B5F8DB" w14:textId="77777777" w:rsidR="00B741A0" w:rsidRPr="00A8028B" w:rsidRDefault="00B741A0" w:rsidP="00B741A0">
    <w:pPr>
      <w:bidi w:val="0"/>
      <w:rPr>
        <w:rFonts w:asciiTheme="minorBidi" w:hAnsiTheme="minorBidi" w:cstheme="minorBidi"/>
        <w:sz w:val="22"/>
        <w:szCs w:val="22"/>
      </w:rPr>
    </w:pPr>
    <w:r w:rsidRPr="00A8028B">
      <w:rPr>
        <w:rFonts w:asciiTheme="minorBidi" w:hAnsiTheme="minorBidi" w:cstheme="minorBidi"/>
        <w:sz w:val="22"/>
        <w:szCs w:val="22"/>
      </w:rPr>
      <w:fldChar w:fldCharType="begin"/>
    </w:r>
    <w:r w:rsidRPr="00A8028B">
      <w:rPr>
        <w:rFonts w:asciiTheme="minorBidi" w:hAnsiTheme="minorBidi" w:cstheme="minorBidi"/>
        <w:sz w:val="22"/>
        <w:szCs w:val="22"/>
      </w:rPr>
      <w:instrText xml:space="preserve"> PAGE  \* MERGEFORMAT </w:instrText>
    </w:r>
    <w:r w:rsidRPr="00A8028B">
      <w:rPr>
        <w:rFonts w:asciiTheme="minorBidi" w:hAnsiTheme="minorBidi" w:cstheme="minorBidi"/>
        <w:sz w:val="22"/>
        <w:szCs w:val="22"/>
      </w:rPr>
      <w:fldChar w:fldCharType="separate"/>
    </w:r>
    <w:r>
      <w:rPr>
        <w:rFonts w:asciiTheme="minorBidi" w:hAnsiTheme="minorBidi" w:cstheme="minorBidi"/>
        <w:szCs w:val="22"/>
      </w:rPr>
      <w:t>11</w:t>
    </w:r>
    <w:r w:rsidRPr="00A8028B">
      <w:rPr>
        <w:rFonts w:asciiTheme="minorBidi" w:hAnsiTheme="minorBidi" w:cstheme="minorBidi"/>
        <w:sz w:val="22"/>
        <w:szCs w:val="22"/>
      </w:rPr>
      <w:fldChar w:fldCharType="end"/>
    </w:r>
  </w:p>
  <w:p w14:paraId="2118B769" w14:textId="77777777" w:rsidR="00B741A0" w:rsidRPr="00A8028B" w:rsidRDefault="00B741A0" w:rsidP="00B741A0">
    <w:pPr>
      <w:bidi w:val="0"/>
      <w:rPr>
        <w:rFonts w:asciiTheme="minorBidi" w:hAnsiTheme="minorBidi" w:cstheme="minorBidi"/>
      </w:rPr>
    </w:pPr>
  </w:p>
  <w:p w14:paraId="4C41066B" w14:textId="77777777" w:rsidR="00B741A0" w:rsidRPr="00A8028B" w:rsidRDefault="00B741A0" w:rsidP="00B741A0">
    <w:pPr>
      <w:bidi w:val="0"/>
      <w:rPr>
        <w:rFonts w:asciiTheme="minorBidi" w:hAnsiTheme="minorBidi" w:cstheme="minorBid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41FB" w14:textId="77777777" w:rsidR="00A978AA" w:rsidRPr="00A8028B" w:rsidRDefault="00A978AA" w:rsidP="00047DEE">
    <w:pPr>
      <w:bidi w:val="0"/>
      <w:ind w:left="1134"/>
      <w:rPr>
        <w:rFonts w:asciiTheme="minorBidi" w:hAnsiTheme="minorBidi" w:cstheme="minorBidi"/>
        <w:sz w:val="22"/>
        <w:szCs w:val="22"/>
      </w:rPr>
    </w:pPr>
    <w:r w:rsidRPr="00A8028B">
      <w:rPr>
        <w:rFonts w:asciiTheme="minorBidi" w:hAnsiTheme="minorBidi" w:cstheme="minorBidi"/>
        <w:sz w:val="22"/>
        <w:szCs w:val="22"/>
      </w:rPr>
      <w:t>SCCR/47/6</w:t>
    </w:r>
  </w:p>
  <w:p w14:paraId="50490ADD" w14:textId="77777777" w:rsidR="00A978AA" w:rsidRPr="00A8028B" w:rsidRDefault="00A978AA" w:rsidP="00047DEE">
    <w:pPr>
      <w:bidi w:val="0"/>
      <w:ind w:left="1134"/>
      <w:rPr>
        <w:rFonts w:asciiTheme="minorBidi" w:hAnsiTheme="minorBidi" w:cstheme="minorBidi"/>
        <w:sz w:val="22"/>
        <w:szCs w:val="22"/>
      </w:rPr>
    </w:pPr>
    <w:r w:rsidRPr="00A8028B">
      <w:rPr>
        <w:rFonts w:asciiTheme="minorBidi" w:hAnsiTheme="minorBidi" w:cstheme="minorBidi"/>
        <w:sz w:val="22"/>
        <w:szCs w:val="22"/>
      </w:rPr>
      <w:fldChar w:fldCharType="begin"/>
    </w:r>
    <w:r w:rsidRPr="00A8028B">
      <w:rPr>
        <w:rFonts w:asciiTheme="minorBidi" w:hAnsiTheme="minorBidi" w:cstheme="minorBidi"/>
        <w:sz w:val="22"/>
        <w:szCs w:val="22"/>
      </w:rPr>
      <w:instrText xml:space="preserve"> PAGE  \* MERGEFORMAT </w:instrText>
    </w:r>
    <w:r w:rsidRPr="00A8028B">
      <w:rPr>
        <w:rFonts w:asciiTheme="minorBidi" w:hAnsiTheme="minorBidi" w:cstheme="minorBidi"/>
        <w:sz w:val="22"/>
        <w:szCs w:val="22"/>
      </w:rPr>
      <w:fldChar w:fldCharType="separate"/>
    </w:r>
    <w:r w:rsidRPr="00A8028B">
      <w:rPr>
        <w:rFonts w:asciiTheme="minorBidi" w:hAnsiTheme="minorBidi" w:cstheme="minorBidi"/>
        <w:noProof/>
        <w:sz w:val="22"/>
        <w:szCs w:val="22"/>
      </w:rPr>
      <w:t>2</w:t>
    </w:r>
    <w:r w:rsidRPr="00A8028B">
      <w:rPr>
        <w:rFonts w:asciiTheme="minorBidi" w:hAnsiTheme="minorBidi" w:cstheme="minorBidi"/>
        <w:sz w:val="22"/>
        <w:szCs w:val="22"/>
      </w:rPr>
      <w:fldChar w:fldCharType="end"/>
    </w:r>
  </w:p>
  <w:p w14:paraId="1D3293AF" w14:textId="77777777" w:rsidR="00A978AA" w:rsidRPr="00A8028B" w:rsidRDefault="00A978AA" w:rsidP="00047DEE">
    <w:pPr>
      <w:bidi w:val="0"/>
      <w:ind w:left="1134"/>
      <w:rPr>
        <w:rFonts w:asciiTheme="minorBidi" w:hAnsiTheme="minorBidi" w:cstheme="minorBidi"/>
      </w:rPr>
    </w:pPr>
  </w:p>
  <w:p w14:paraId="38585A6B" w14:textId="77777777" w:rsidR="00A978AA" w:rsidRPr="00A8028B" w:rsidRDefault="00A978AA" w:rsidP="00047DEE">
    <w:pPr>
      <w:bidi w:val="0"/>
      <w:ind w:left="1134"/>
      <w:rPr>
        <w:rFonts w:asciiTheme="minorBidi" w:hAnsiTheme="minorBidi" w:cstheme="minorBid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24A4" w14:textId="77777777" w:rsidR="00047DEE" w:rsidRPr="00A8028B" w:rsidRDefault="00047DEE" w:rsidP="00047DEE">
    <w:pPr>
      <w:bidi w:val="0"/>
      <w:ind w:left="1134"/>
      <w:rPr>
        <w:rFonts w:asciiTheme="minorBidi" w:hAnsiTheme="minorBidi" w:cstheme="minorBidi"/>
        <w:sz w:val="22"/>
        <w:szCs w:val="22"/>
      </w:rPr>
    </w:pPr>
    <w:r w:rsidRPr="00A8028B">
      <w:rPr>
        <w:rFonts w:asciiTheme="minorBidi" w:hAnsiTheme="minorBidi" w:cstheme="minorBidi"/>
        <w:sz w:val="22"/>
        <w:szCs w:val="22"/>
      </w:rPr>
      <w:t>SCCR/47/6</w:t>
    </w:r>
  </w:p>
  <w:p w14:paraId="73107E44" w14:textId="77777777" w:rsidR="00047DEE" w:rsidRPr="00A8028B" w:rsidRDefault="00047DEE" w:rsidP="00047DEE">
    <w:pPr>
      <w:bidi w:val="0"/>
      <w:ind w:left="1134"/>
      <w:rPr>
        <w:rFonts w:asciiTheme="minorBidi" w:hAnsiTheme="minorBidi" w:cstheme="minorBidi"/>
        <w:sz w:val="22"/>
        <w:szCs w:val="22"/>
      </w:rPr>
    </w:pPr>
    <w:r w:rsidRPr="00A8028B">
      <w:rPr>
        <w:rFonts w:asciiTheme="minorBidi" w:hAnsiTheme="minorBidi" w:cstheme="minorBidi"/>
        <w:sz w:val="22"/>
        <w:szCs w:val="22"/>
      </w:rPr>
      <w:fldChar w:fldCharType="begin"/>
    </w:r>
    <w:r w:rsidRPr="00A8028B">
      <w:rPr>
        <w:rFonts w:asciiTheme="minorBidi" w:hAnsiTheme="minorBidi" w:cstheme="minorBidi"/>
        <w:sz w:val="22"/>
        <w:szCs w:val="22"/>
      </w:rPr>
      <w:instrText xml:space="preserve"> PAGE  \* MERGEFORMAT </w:instrText>
    </w:r>
    <w:r w:rsidRPr="00A8028B">
      <w:rPr>
        <w:rFonts w:asciiTheme="minorBidi" w:hAnsiTheme="minorBidi" w:cstheme="minorBidi"/>
        <w:sz w:val="22"/>
        <w:szCs w:val="22"/>
      </w:rPr>
      <w:fldChar w:fldCharType="separate"/>
    </w:r>
    <w:r>
      <w:rPr>
        <w:rFonts w:asciiTheme="minorBidi" w:hAnsiTheme="minorBidi" w:cstheme="minorBidi"/>
        <w:szCs w:val="22"/>
      </w:rPr>
      <w:t>11</w:t>
    </w:r>
    <w:r w:rsidRPr="00A8028B">
      <w:rPr>
        <w:rFonts w:asciiTheme="minorBidi" w:hAnsiTheme="minorBidi" w:cstheme="minorBidi"/>
        <w:sz w:val="22"/>
        <w:szCs w:val="22"/>
      </w:rPr>
      <w:fldChar w:fldCharType="end"/>
    </w:r>
  </w:p>
  <w:p w14:paraId="5AC8FCF9" w14:textId="77777777" w:rsidR="00047DEE" w:rsidRPr="00A8028B" w:rsidRDefault="00047DEE" w:rsidP="00047DEE">
    <w:pPr>
      <w:bidi w:val="0"/>
      <w:ind w:left="1134"/>
      <w:rPr>
        <w:rFonts w:asciiTheme="minorBidi" w:hAnsiTheme="minorBidi" w:cstheme="minorBidi"/>
      </w:rPr>
    </w:pPr>
  </w:p>
  <w:p w14:paraId="6B9DC97A" w14:textId="77777777" w:rsidR="00047DEE" w:rsidRPr="00A8028B" w:rsidRDefault="00047DEE" w:rsidP="00047DEE">
    <w:pPr>
      <w:bidi w:val="0"/>
      <w:ind w:left="1134"/>
      <w:rPr>
        <w:rFonts w:asciiTheme="minorBidi" w:hAnsiTheme="minorBidi"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794359"/>
    <w:multiLevelType w:val="multilevel"/>
    <w:tmpl w:val="E29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44239"/>
    <w:multiLevelType w:val="multilevel"/>
    <w:tmpl w:val="6FB05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D863A6"/>
    <w:multiLevelType w:val="multilevel"/>
    <w:tmpl w:val="606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13378"/>
    <w:multiLevelType w:val="multilevel"/>
    <w:tmpl w:val="A0A4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B1D99"/>
    <w:multiLevelType w:val="multilevel"/>
    <w:tmpl w:val="45B6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965F99"/>
    <w:multiLevelType w:val="hybridMultilevel"/>
    <w:tmpl w:val="9A925278"/>
    <w:lvl w:ilvl="0" w:tplc="F0627F3E">
      <w:start w:val="1"/>
      <w:numFmt w:val="bullet"/>
      <w:lvlText w:val=""/>
      <w:lvlJc w:val="left"/>
      <w:pPr>
        <w:ind w:left="720" w:hanging="360"/>
      </w:pPr>
      <w:rPr>
        <w:rFonts w:ascii="Symbol" w:hAnsi="Symbol" w:cs="Symbol" w:hint="default"/>
        <w:sz w:val="15"/>
        <w:szCs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CB5CE2"/>
    <w:multiLevelType w:val="multilevel"/>
    <w:tmpl w:val="34285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F4176"/>
    <w:multiLevelType w:val="multilevel"/>
    <w:tmpl w:val="3EA8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6E213B"/>
    <w:multiLevelType w:val="hybridMultilevel"/>
    <w:tmpl w:val="247897D2"/>
    <w:lvl w:ilvl="0" w:tplc="FEC2FCA4">
      <w:start w:val="1"/>
      <w:numFmt w:val="decimalFullWidth"/>
      <w:lvlText w:val="%1."/>
      <w:lvlJc w:val="left"/>
      <w:pPr>
        <w:ind w:left="450" w:hanging="360"/>
      </w:pPr>
      <w:rPr>
        <w:b w:val="0"/>
        <w:i w:val="0"/>
        <w:iCs/>
      </w:rPr>
    </w:lvl>
    <w:lvl w:ilvl="1" w:tplc="04090019">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13" w15:restartNumberingAfterBreak="0">
    <w:nsid w:val="227C215F"/>
    <w:multiLevelType w:val="hybridMultilevel"/>
    <w:tmpl w:val="A0243352"/>
    <w:lvl w:ilvl="0" w:tplc="43D252F6">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A43490"/>
    <w:multiLevelType w:val="hybridMultilevel"/>
    <w:tmpl w:val="DC50ABF6"/>
    <w:lvl w:ilvl="0" w:tplc="334E809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C6E7C"/>
    <w:multiLevelType w:val="multilevel"/>
    <w:tmpl w:val="ADA07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108DD"/>
    <w:multiLevelType w:val="multilevel"/>
    <w:tmpl w:val="6268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13EB6"/>
    <w:multiLevelType w:val="hybridMultilevel"/>
    <w:tmpl w:val="327899BC"/>
    <w:lvl w:ilvl="0" w:tplc="6562EB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C05A9"/>
    <w:multiLevelType w:val="hybridMultilevel"/>
    <w:tmpl w:val="C9EE5704"/>
    <w:lvl w:ilvl="0" w:tplc="C0DC432A">
      <w:start w:val="1"/>
      <w:numFmt w:val="bullet"/>
      <w:lvlText w:val=""/>
      <w:lvlJc w:val="left"/>
      <w:pPr>
        <w:ind w:left="1287" w:hanging="360"/>
      </w:pPr>
      <w:rPr>
        <w:rFonts w:ascii="Symbol" w:hAnsi="Symbol" w:cs="Symbol" w:hint="default"/>
        <w:sz w:val="22"/>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0" w15:restartNumberingAfterBreak="0">
    <w:nsid w:val="3ED10D8A"/>
    <w:multiLevelType w:val="hybridMultilevel"/>
    <w:tmpl w:val="E3C20BA2"/>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42090"/>
    <w:multiLevelType w:val="hybridMultilevel"/>
    <w:tmpl w:val="F46C5D5A"/>
    <w:lvl w:ilvl="0" w:tplc="C0DC432A">
      <w:start w:val="1"/>
      <w:numFmt w:val="bullet"/>
      <w:lvlText w:val=""/>
      <w:lvlJc w:val="left"/>
      <w:pPr>
        <w:ind w:left="720" w:hanging="360"/>
      </w:pPr>
      <w:rPr>
        <w:rFonts w:ascii="Symbol" w:hAnsi="Symbol" w:cs="Symbo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D771E1"/>
    <w:multiLevelType w:val="multilevel"/>
    <w:tmpl w:val="1AF0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320848"/>
    <w:multiLevelType w:val="multilevel"/>
    <w:tmpl w:val="A4E0D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9F3913"/>
    <w:multiLevelType w:val="hybridMultilevel"/>
    <w:tmpl w:val="1E12EEA2"/>
    <w:lvl w:ilvl="0" w:tplc="6D9C8834">
      <w:start w:val="1"/>
      <w:numFmt w:val="arabicAlpha"/>
      <w:lvlText w:val="%1."/>
      <w:lvlJc w:val="left"/>
      <w:pPr>
        <w:ind w:left="720" w:hanging="360"/>
      </w:pPr>
      <w:rPr>
        <w:rFonts w:ascii="Arial" w:eastAsia="Times New Roman" w:hAnsi="Arial" w:cs="Arial"/>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7" w15:restartNumberingAfterBreak="0">
    <w:nsid w:val="50FA3A95"/>
    <w:multiLevelType w:val="multilevel"/>
    <w:tmpl w:val="58E0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433166"/>
    <w:multiLevelType w:val="multilevel"/>
    <w:tmpl w:val="AC2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F75A2"/>
    <w:multiLevelType w:val="hybridMultilevel"/>
    <w:tmpl w:val="FF16963E"/>
    <w:lvl w:ilvl="0" w:tplc="551EE8A2">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20061B"/>
    <w:multiLevelType w:val="multilevel"/>
    <w:tmpl w:val="5A6A02B0"/>
    <w:lvl w:ilvl="0">
      <w:start w:val="1"/>
      <w:numFmt w:val="decimal"/>
      <w:pStyle w:val="ONUMA"/>
      <w:lvlText w:val="%1."/>
      <w:lvlJc w:val="left"/>
      <w:pPr>
        <w:ind w:left="0" w:firstLine="0"/>
      </w:pPr>
      <w:rPr>
        <w:rFonts w:ascii="Arial" w:hAnsi="Arial" w:cs="Calibri" w:hint="default"/>
        <w:b w:val="0"/>
        <w:bCs w:val="0"/>
        <w:i w:val="0"/>
        <w:iCs w:val="0"/>
        <w:sz w:val="22"/>
        <w:szCs w:val="22"/>
        <w:lang w:val="fr-CH"/>
      </w:rPr>
    </w:lvl>
    <w:lvl w:ilvl="1">
      <w:start w:val="1"/>
      <w:numFmt w:val="arabicAbjad"/>
      <w:lvlText w:val="%2."/>
      <w:lvlJc w:val="left"/>
      <w:pPr>
        <w:ind w:left="927" w:hanging="360"/>
      </w:pPr>
      <w:rPr>
        <w:rFonts w:hint="default"/>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1" w15:restartNumberingAfterBreak="0">
    <w:nsid w:val="58730A13"/>
    <w:multiLevelType w:val="hybridMultilevel"/>
    <w:tmpl w:val="6E341E4E"/>
    <w:lvl w:ilvl="0" w:tplc="2B00F3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58B30610"/>
    <w:multiLevelType w:val="hybridMultilevel"/>
    <w:tmpl w:val="947846C2"/>
    <w:lvl w:ilvl="0" w:tplc="6562EB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543AF0"/>
    <w:multiLevelType w:val="multilevel"/>
    <w:tmpl w:val="82F2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DC00C2"/>
    <w:multiLevelType w:val="multilevel"/>
    <w:tmpl w:val="824E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9061A"/>
    <w:multiLevelType w:val="multilevel"/>
    <w:tmpl w:val="97647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6B674B"/>
    <w:multiLevelType w:val="hybridMultilevel"/>
    <w:tmpl w:val="9E301064"/>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F742D8"/>
    <w:multiLevelType w:val="hybridMultilevel"/>
    <w:tmpl w:val="B2168684"/>
    <w:lvl w:ilvl="0" w:tplc="4C583CDE">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6A5995"/>
    <w:multiLevelType w:val="hybridMultilevel"/>
    <w:tmpl w:val="F642C340"/>
    <w:lvl w:ilvl="0" w:tplc="F0627F3E">
      <w:start w:val="1"/>
      <w:numFmt w:val="bullet"/>
      <w:lvlText w:val=""/>
      <w:lvlJc w:val="left"/>
      <w:pPr>
        <w:ind w:left="720" w:hanging="360"/>
      </w:pPr>
      <w:rPr>
        <w:rFonts w:ascii="Symbol" w:hAnsi="Symbol" w:cs="Symbol" w:hint="default"/>
        <w:sz w:val="15"/>
        <w:szCs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575B3D"/>
    <w:multiLevelType w:val="hybridMultilevel"/>
    <w:tmpl w:val="F1A04016"/>
    <w:lvl w:ilvl="0" w:tplc="DF9C1AD0">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7310C59"/>
    <w:multiLevelType w:val="hybridMultilevel"/>
    <w:tmpl w:val="191CBD14"/>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441291"/>
    <w:multiLevelType w:val="hybridMultilevel"/>
    <w:tmpl w:val="2D580542"/>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5926BD"/>
    <w:multiLevelType w:val="multilevel"/>
    <w:tmpl w:val="9206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3A3BB3"/>
    <w:multiLevelType w:val="multilevel"/>
    <w:tmpl w:val="02D88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5F350C"/>
    <w:multiLevelType w:val="hybridMultilevel"/>
    <w:tmpl w:val="737AAB5C"/>
    <w:lvl w:ilvl="0" w:tplc="4C583CDE">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6A4EA6"/>
    <w:multiLevelType w:val="multilevel"/>
    <w:tmpl w:val="0240C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352F07"/>
    <w:multiLevelType w:val="hybridMultilevel"/>
    <w:tmpl w:val="36581E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9A3CB5"/>
    <w:multiLevelType w:val="hybridMultilevel"/>
    <w:tmpl w:val="B3124D0E"/>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912E01"/>
    <w:multiLevelType w:val="hybridMultilevel"/>
    <w:tmpl w:val="F8E4D568"/>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365995">
    <w:abstractNumId w:val="8"/>
  </w:num>
  <w:num w:numId="2" w16cid:durableId="541332790">
    <w:abstractNumId w:val="22"/>
  </w:num>
  <w:num w:numId="3" w16cid:durableId="283194232">
    <w:abstractNumId w:val="0"/>
  </w:num>
  <w:num w:numId="4" w16cid:durableId="2066685444">
    <w:abstractNumId w:val="25"/>
  </w:num>
  <w:num w:numId="5" w16cid:durableId="845172662">
    <w:abstractNumId w:val="3"/>
  </w:num>
  <w:num w:numId="6" w16cid:durableId="2030519815">
    <w:abstractNumId w:val="11"/>
  </w:num>
  <w:num w:numId="7" w16cid:durableId="1981809195">
    <w:abstractNumId w:val="30"/>
  </w:num>
  <w:num w:numId="8" w16cid:durableId="24329814">
    <w:abstractNumId w:val="19"/>
  </w:num>
  <w:num w:numId="9" w16cid:durableId="1771270125">
    <w:abstractNumId w:val="35"/>
  </w:num>
  <w:num w:numId="10" w16cid:durableId="1616280423">
    <w:abstractNumId w:val="12"/>
  </w:num>
  <w:num w:numId="11" w16cid:durableId="1183980109">
    <w:abstractNumId w:val="26"/>
  </w:num>
  <w:num w:numId="12" w16cid:durableId="191572488">
    <w:abstractNumId w:val="30"/>
  </w:num>
  <w:num w:numId="13" w16cid:durableId="306203912">
    <w:abstractNumId w:val="30"/>
  </w:num>
  <w:num w:numId="14" w16cid:durableId="597912406">
    <w:abstractNumId w:val="30"/>
  </w:num>
  <w:num w:numId="15" w16cid:durableId="1805611043">
    <w:abstractNumId w:val="30"/>
  </w:num>
  <w:num w:numId="16" w16cid:durableId="544369072">
    <w:abstractNumId w:val="30"/>
  </w:num>
  <w:num w:numId="17" w16cid:durableId="832721635">
    <w:abstractNumId w:val="30"/>
  </w:num>
  <w:num w:numId="18" w16cid:durableId="712268647">
    <w:abstractNumId w:val="30"/>
  </w:num>
  <w:num w:numId="19" w16cid:durableId="1871915504">
    <w:abstractNumId w:val="30"/>
  </w:num>
  <w:num w:numId="20" w16cid:durableId="425197825">
    <w:abstractNumId w:val="21"/>
  </w:num>
  <w:num w:numId="21" w16cid:durableId="810636436">
    <w:abstractNumId w:val="28"/>
  </w:num>
  <w:num w:numId="22" w16cid:durableId="554702498">
    <w:abstractNumId w:val="4"/>
  </w:num>
  <w:num w:numId="23" w16cid:durableId="1359699010">
    <w:abstractNumId w:val="6"/>
  </w:num>
  <w:num w:numId="24" w16cid:durableId="1743209640">
    <w:abstractNumId w:val="2"/>
  </w:num>
  <w:num w:numId="25" w16cid:durableId="1391535907">
    <w:abstractNumId w:val="27"/>
  </w:num>
  <w:num w:numId="26" w16cid:durableId="1718622107">
    <w:abstractNumId w:val="5"/>
  </w:num>
  <w:num w:numId="27" w16cid:durableId="735200353">
    <w:abstractNumId w:val="9"/>
  </w:num>
  <w:num w:numId="28" w16cid:durableId="710879606">
    <w:abstractNumId w:val="10"/>
  </w:num>
  <w:num w:numId="29" w16cid:durableId="1293245713">
    <w:abstractNumId w:val="1"/>
  </w:num>
  <w:num w:numId="30" w16cid:durableId="630748522">
    <w:abstractNumId w:val="23"/>
  </w:num>
  <w:num w:numId="31" w16cid:durableId="658387064">
    <w:abstractNumId w:val="44"/>
  </w:num>
  <w:num w:numId="32" w16cid:durableId="1494835324">
    <w:abstractNumId w:val="18"/>
  </w:num>
  <w:num w:numId="33" w16cid:durableId="252396415">
    <w:abstractNumId w:val="17"/>
  </w:num>
  <w:num w:numId="34" w16cid:durableId="1811433999">
    <w:abstractNumId w:val="32"/>
  </w:num>
  <w:num w:numId="35" w16cid:durableId="588273469">
    <w:abstractNumId w:val="45"/>
  </w:num>
  <w:num w:numId="36" w16cid:durableId="612787233">
    <w:abstractNumId w:val="47"/>
  </w:num>
  <w:num w:numId="37" w16cid:durableId="1924870569">
    <w:abstractNumId w:val="29"/>
  </w:num>
  <w:num w:numId="38" w16cid:durableId="919560242">
    <w:abstractNumId w:val="13"/>
  </w:num>
  <w:num w:numId="39" w16cid:durableId="1450007351">
    <w:abstractNumId w:val="14"/>
  </w:num>
  <w:num w:numId="40" w16cid:durableId="1029381260">
    <w:abstractNumId w:val="49"/>
  </w:num>
  <w:num w:numId="41" w16cid:durableId="263465418">
    <w:abstractNumId w:val="38"/>
  </w:num>
  <w:num w:numId="42" w16cid:durableId="1787001316">
    <w:abstractNumId w:val="20"/>
  </w:num>
  <w:num w:numId="43" w16cid:durableId="688530654">
    <w:abstractNumId w:val="42"/>
  </w:num>
  <w:num w:numId="44" w16cid:durableId="1816490532">
    <w:abstractNumId w:val="41"/>
  </w:num>
  <w:num w:numId="45" w16cid:durableId="766729574">
    <w:abstractNumId w:val="37"/>
  </w:num>
  <w:num w:numId="46" w16cid:durableId="1107851981">
    <w:abstractNumId w:val="48"/>
  </w:num>
  <w:num w:numId="47" w16cid:durableId="1283339816">
    <w:abstractNumId w:val="33"/>
  </w:num>
  <w:num w:numId="48" w16cid:durableId="1930112644">
    <w:abstractNumId w:val="46"/>
  </w:num>
  <w:num w:numId="49" w16cid:durableId="414546730">
    <w:abstractNumId w:val="24"/>
  </w:num>
  <w:num w:numId="50" w16cid:durableId="227762089">
    <w:abstractNumId w:val="36"/>
  </w:num>
  <w:num w:numId="51" w16cid:durableId="441455870">
    <w:abstractNumId w:val="15"/>
  </w:num>
  <w:num w:numId="52" w16cid:durableId="312760704">
    <w:abstractNumId w:val="43"/>
  </w:num>
  <w:num w:numId="53" w16cid:durableId="1719552995">
    <w:abstractNumId w:val="34"/>
  </w:num>
  <w:num w:numId="54" w16cid:durableId="1844007746">
    <w:abstractNumId w:val="16"/>
  </w:num>
  <w:num w:numId="55" w16cid:durableId="1041055536">
    <w:abstractNumId w:val="40"/>
  </w:num>
  <w:num w:numId="56" w16cid:durableId="388917125">
    <w:abstractNumId w:val="31"/>
  </w:num>
  <w:num w:numId="57" w16cid:durableId="1175803004">
    <w:abstractNumId w:val="39"/>
  </w:num>
  <w:num w:numId="58" w16cid:durableId="1300306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E"/>
    <w:rsid w:val="00015A8D"/>
    <w:rsid w:val="0001627F"/>
    <w:rsid w:val="00025AC5"/>
    <w:rsid w:val="0003248B"/>
    <w:rsid w:val="00035D03"/>
    <w:rsid w:val="00043C2B"/>
    <w:rsid w:val="00047DEE"/>
    <w:rsid w:val="00055B0E"/>
    <w:rsid w:val="0006767A"/>
    <w:rsid w:val="000732C2"/>
    <w:rsid w:val="00077188"/>
    <w:rsid w:val="0007738F"/>
    <w:rsid w:val="00077AE3"/>
    <w:rsid w:val="00091E53"/>
    <w:rsid w:val="000976AD"/>
    <w:rsid w:val="000B01DD"/>
    <w:rsid w:val="000B092A"/>
    <w:rsid w:val="000B3D21"/>
    <w:rsid w:val="000B7498"/>
    <w:rsid w:val="000B7D42"/>
    <w:rsid w:val="000C04C8"/>
    <w:rsid w:val="000C05E3"/>
    <w:rsid w:val="000D0418"/>
    <w:rsid w:val="000D0D56"/>
    <w:rsid w:val="00104ED0"/>
    <w:rsid w:val="001065D7"/>
    <w:rsid w:val="00123E2B"/>
    <w:rsid w:val="0013239F"/>
    <w:rsid w:val="00136948"/>
    <w:rsid w:val="00141493"/>
    <w:rsid w:val="001417E4"/>
    <w:rsid w:val="00144E1E"/>
    <w:rsid w:val="00152538"/>
    <w:rsid w:val="00161230"/>
    <w:rsid w:val="001656D8"/>
    <w:rsid w:val="00177BA3"/>
    <w:rsid w:val="00180BC5"/>
    <w:rsid w:val="00191D8E"/>
    <w:rsid w:val="001A0D97"/>
    <w:rsid w:val="001D58FA"/>
    <w:rsid w:val="001D7D38"/>
    <w:rsid w:val="001E2442"/>
    <w:rsid w:val="001F1EE4"/>
    <w:rsid w:val="001F56C1"/>
    <w:rsid w:val="00205D98"/>
    <w:rsid w:val="00212CEE"/>
    <w:rsid w:val="002145D1"/>
    <w:rsid w:val="00215AD3"/>
    <w:rsid w:val="002161D4"/>
    <w:rsid w:val="0022619B"/>
    <w:rsid w:val="00232F34"/>
    <w:rsid w:val="002353F9"/>
    <w:rsid w:val="00246361"/>
    <w:rsid w:val="00254D9B"/>
    <w:rsid w:val="00255704"/>
    <w:rsid w:val="00262C0D"/>
    <w:rsid w:val="002678DC"/>
    <w:rsid w:val="002700BA"/>
    <w:rsid w:val="00272D22"/>
    <w:rsid w:val="00275518"/>
    <w:rsid w:val="00276D95"/>
    <w:rsid w:val="002815C6"/>
    <w:rsid w:val="00286776"/>
    <w:rsid w:val="00287E9B"/>
    <w:rsid w:val="00290919"/>
    <w:rsid w:val="00291BA3"/>
    <w:rsid w:val="002A0372"/>
    <w:rsid w:val="002A0635"/>
    <w:rsid w:val="002B151F"/>
    <w:rsid w:val="002D7E28"/>
    <w:rsid w:val="002E0FC9"/>
    <w:rsid w:val="002F3C64"/>
    <w:rsid w:val="002F794C"/>
    <w:rsid w:val="00306825"/>
    <w:rsid w:val="0031772D"/>
    <w:rsid w:val="0031791E"/>
    <w:rsid w:val="00333E16"/>
    <w:rsid w:val="00362C1E"/>
    <w:rsid w:val="003737C6"/>
    <w:rsid w:val="003B7D76"/>
    <w:rsid w:val="003C33C5"/>
    <w:rsid w:val="003C7E95"/>
    <w:rsid w:val="003E2A41"/>
    <w:rsid w:val="003F1877"/>
    <w:rsid w:val="003F32A9"/>
    <w:rsid w:val="00400D1B"/>
    <w:rsid w:val="00424189"/>
    <w:rsid w:val="0043342F"/>
    <w:rsid w:val="004423FA"/>
    <w:rsid w:val="00456DEC"/>
    <w:rsid w:val="0046411D"/>
    <w:rsid w:val="00464E33"/>
    <w:rsid w:val="00472F07"/>
    <w:rsid w:val="00477C31"/>
    <w:rsid w:val="00483EB5"/>
    <w:rsid w:val="00484B24"/>
    <w:rsid w:val="0049182C"/>
    <w:rsid w:val="004973B4"/>
    <w:rsid w:val="004B62FC"/>
    <w:rsid w:val="004C45BD"/>
    <w:rsid w:val="004C6381"/>
    <w:rsid w:val="004D30FB"/>
    <w:rsid w:val="004D7A62"/>
    <w:rsid w:val="004E21EE"/>
    <w:rsid w:val="004F0EB1"/>
    <w:rsid w:val="004F31C7"/>
    <w:rsid w:val="004F6009"/>
    <w:rsid w:val="00504574"/>
    <w:rsid w:val="00505B16"/>
    <w:rsid w:val="0051315C"/>
    <w:rsid w:val="00514B2F"/>
    <w:rsid w:val="0052006F"/>
    <w:rsid w:val="005212B6"/>
    <w:rsid w:val="00523D55"/>
    <w:rsid w:val="005310EC"/>
    <w:rsid w:val="00535A65"/>
    <w:rsid w:val="005401FE"/>
    <w:rsid w:val="0054354B"/>
    <w:rsid w:val="00554D66"/>
    <w:rsid w:val="00563AF0"/>
    <w:rsid w:val="00570F48"/>
    <w:rsid w:val="00575960"/>
    <w:rsid w:val="00575D8C"/>
    <w:rsid w:val="00582EB8"/>
    <w:rsid w:val="0059040B"/>
    <w:rsid w:val="005904D0"/>
    <w:rsid w:val="005A1461"/>
    <w:rsid w:val="005A229F"/>
    <w:rsid w:val="005A6648"/>
    <w:rsid w:val="005C07FE"/>
    <w:rsid w:val="005C1C0D"/>
    <w:rsid w:val="005C5BAB"/>
    <w:rsid w:val="005D360B"/>
    <w:rsid w:val="005D3A01"/>
    <w:rsid w:val="005D77DF"/>
    <w:rsid w:val="0060032F"/>
    <w:rsid w:val="00601D9A"/>
    <w:rsid w:val="006032E0"/>
    <w:rsid w:val="00606DC7"/>
    <w:rsid w:val="00616CF5"/>
    <w:rsid w:val="006176CF"/>
    <w:rsid w:val="0062053D"/>
    <w:rsid w:val="0062210D"/>
    <w:rsid w:val="00657018"/>
    <w:rsid w:val="00657C6B"/>
    <w:rsid w:val="00665CCB"/>
    <w:rsid w:val="00665EE5"/>
    <w:rsid w:val="00677402"/>
    <w:rsid w:val="006803CB"/>
    <w:rsid w:val="00681B86"/>
    <w:rsid w:val="0068447C"/>
    <w:rsid w:val="006868C3"/>
    <w:rsid w:val="006B11DB"/>
    <w:rsid w:val="006C69FD"/>
    <w:rsid w:val="006D5E15"/>
    <w:rsid w:val="006D6CC8"/>
    <w:rsid w:val="006D76AA"/>
    <w:rsid w:val="006F4E51"/>
    <w:rsid w:val="007139F8"/>
    <w:rsid w:val="00726C7C"/>
    <w:rsid w:val="00745716"/>
    <w:rsid w:val="0075351A"/>
    <w:rsid w:val="00786474"/>
    <w:rsid w:val="007A419D"/>
    <w:rsid w:val="007A6675"/>
    <w:rsid w:val="007B077F"/>
    <w:rsid w:val="007B3F2C"/>
    <w:rsid w:val="007B76EF"/>
    <w:rsid w:val="007C6E84"/>
    <w:rsid w:val="007D3B79"/>
    <w:rsid w:val="007D7DD6"/>
    <w:rsid w:val="007E343C"/>
    <w:rsid w:val="007F1CA6"/>
    <w:rsid w:val="00800B40"/>
    <w:rsid w:val="0081097B"/>
    <w:rsid w:val="00812FDE"/>
    <w:rsid w:val="00813A07"/>
    <w:rsid w:val="00825367"/>
    <w:rsid w:val="0082767B"/>
    <w:rsid w:val="00830C03"/>
    <w:rsid w:val="00831C7E"/>
    <w:rsid w:val="00833C8B"/>
    <w:rsid w:val="0084362F"/>
    <w:rsid w:val="00843815"/>
    <w:rsid w:val="00845C16"/>
    <w:rsid w:val="0084799D"/>
    <w:rsid w:val="00873B42"/>
    <w:rsid w:val="00883A2F"/>
    <w:rsid w:val="008856A8"/>
    <w:rsid w:val="00891338"/>
    <w:rsid w:val="008A1279"/>
    <w:rsid w:val="008A4FF3"/>
    <w:rsid w:val="008A5E4F"/>
    <w:rsid w:val="008B0DF1"/>
    <w:rsid w:val="008B5DBB"/>
    <w:rsid w:val="008C0644"/>
    <w:rsid w:val="008D4E6C"/>
    <w:rsid w:val="008E0C3A"/>
    <w:rsid w:val="008E25A7"/>
    <w:rsid w:val="008F0E2A"/>
    <w:rsid w:val="008F22A1"/>
    <w:rsid w:val="008F240B"/>
    <w:rsid w:val="008F410A"/>
    <w:rsid w:val="00905BD2"/>
    <w:rsid w:val="00907808"/>
    <w:rsid w:val="009105FA"/>
    <w:rsid w:val="00917765"/>
    <w:rsid w:val="00920B85"/>
    <w:rsid w:val="00930FF1"/>
    <w:rsid w:val="0093155E"/>
    <w:rsid w:val="00933DD1"/>
    <w:rsid w:val="009541AB"/>
    <w:rsid w:val="0096169D"/>
    <w:rsid w:val="0096584D"/>
    <w:rsid w:val="00965B8F"/>
    <w:rsid w:val="00965E14"/>
    <w:rsid w:val="00973627"/>
    <w:rsid w:val="00973DD6"/>
    <w:rsid w:val="00976689"/>
    <w:rsid w:val="009815DF"/>
    <w:rsid w:val="009B5814"/>
    <w:rsid w:val="009B7F89"/>
    <w:rsid w:val="009C322D"/>
    <w:rsid w:val="009D1FE5"/>
    <w:rsid w:val="009D7798"/>
    <w:rsid w:val="00A11C3B"/>
    <w:rsid w:val="00A15EC4"/>
    <w:rsid w:val="00A62411"/>
    <w:rsid w:val="00A67F29"/>
    <w:rsid w:val="00A8028B"/>
    <w:rsid w:val="00A837E1"/>
    <w:rsid w:val="00A96709"/>
    <w:rsid w:val="00A9711C"/>
    <w:rsid w:val="00A978AA"/>
    <w:rsid w:val="00AB066E"/>
    <w:rsid w:val="00AB61E7"/>
    <w:rsid w:val="00AD2D80"/>
    <w:rsid w:val="00AE55D7"/>
    <w:rsid w:val="00AE7391"/>
    <w:rsid w:val="00B078F4"/>
    <w:rsid w:val="00B23129"/>
    <w:rsid w:val="00B264CD"/>
    <w:rsid w:val="00B348B6"/>
    <w:rsid w:val="00B433F4"/>
    <w:rsid w:val="00B471C0"/>
    <w:rsid w:val="00B53F79"/>
    <w:rsid w:val="00B71789"/>
    <w:rsid w:val="00B741A0"/>
    <w:rsid w:val="00B75CE2"/>
    <w:rsid w:val="00B90474"/>
    <w:rsid w:val="00B90591"/>
    <w:rsid w:val="00BA135D"/>
    <w:rsid w:val="00BA1FAC"/>
    <w:rsid w:val="00BB0C4E"/>
    <w:rsid w:val="00BD15DA"/>
    <w:rsid w:val="00BE0EAE"/>
    <w:rsid w:val="00BE3911"/>
    <w:rsid w:val="00BE4AAB"/>
    <w:rsid w:val="00BF4377"/>
    <w:rsid w:val="00C05771"/>
    <w:rsid w:val="00C23D50"/>
    <w:rsid w:val="00C34C8F"/>
    <w:rsid w:val="00C36D19"/>
    <w:rsid w:val="00C53723"/>
    <w:rsid w:val="00C54CE0"/>
    <w:rsid w:val="00C71576"/>
    <w:rsid w:val="00C724D3"/>
    <w:rsid w:val="00C80D6E"/>
    <w:rsid w:val="00C901DF"/>
    <w:rsid w:val="00CA7C6F"/>
    <w:rsid w:val="00CE5FC1"/>
    <w:rsid w:val="00D13890"/>
    <w:rsid w:val="00D21A7F"/>
    <w:rsid w:val="00D226AC"/>
    <w:rsid w:val="00D30725"/>
    <w:rsid w:val="00D33F46"/>
    <w:rsid w:val="00D34E79"/>
    <w:rsid w:val="00D501A2"/>
    <w:rsid w:val="00D5198B"/>
    <w:rsid w:val="00D6366D"/>
    <w:rsid w:val="00D75317"/>
    <w:rsid w:val="00D83E4D"/>
    <w:rsid w:val="00D87FE9"/>
    <w:rsid w:val="00D979FC"/>
    <w:rsid w:val="00DB0BD8"/>
    <w:rsid w:val="00DB7539"/>
    <w:rsid w:val="00DC4FCE"/>
    <w:rsid w:val="00DD2FDC"/>
    <w:rsid w:val="00DE30A1"/>
    <w:rsid w:val="00DE70F4"/>
    <w:rsid w:val="00DE7C02"/>
    <w:rsid w:val="00DF0B3C"/>
    <w:rsid w:val="00DF1626"/>
    <w:rsid w:val="00E01210"/>
    <w:rsid w:val="00E1206A"/>
    <w:rsid w:val="00E202F2"/>
    <w:rsid w:val="00E22775"/>
    <w:rsid w:val="00E316B7"/>
    <w:rsid w:val="00E317F2"/>
    <w:rsid w:val="00E43234"/>
    <w:rsid w:val="00E63A90"/>
    <w:rsid w:val="00E66131"/>
    <w:rsid w:val="00E676E4"/>
    <w:rsid w:val="00E82E88"/>
    <w:rsid w:val="00E842D4"/>
    <w:rsid w:val="00E94503"/>
    <w:rsid w:val="00EA3A45"/>
    <w:rsid w:val="00F24C7A"/>
    <w:rsid w:val="00F2666F"/>
    <w:rsid w:val="00F40193"/>
    <w:rsid w:val="00F43632"/>
    <w:rsid w:val="00F44030"/>
    <w:rsid w:val="00F55C4F"/>
    <w:rsid w:val="00F6273A"/>
    <w:rsid w:val="00F7232B"/>
    <w:rsid w:val="00F8531E"/>
    <w:rsid w:val="00F8768B"/>
    <w:rsid w:val="00F87EDD"/>
    <w:rsid w:val="00F95169"/>
    <w:rsid w:val="00FA52EC"/>
    <w:rsid w:val="00FB6478"/>
    <w:rsid w:val="00FC01DA"/>
    <w:rsid w:val="00FC656B"/>
    <w:rsid w:val="00FD0A52"/>
    <w:rsid w:val="00FD5F0C"/>
    <w:rsid w:val="00FD6636"/>
    <w:rsid w:val="00FD69DC"/>
    <w:rsid w:val="00FE520E"/>
    <w:rsid w:val="00FE7804"/>
    <w:rsid w:val="00FF0E3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86D06"/>
  <w15:docId w15:val="{165755D9-731A-4CF9-A836-8098626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style>
  <w:style w:type="paragraph" w:styleId="Heading1">
    <w:name w:val="heading 1"/>
    <w:basedOn w:val="Normal"/>
    <w:next w:val="Normal"/>
    <w:qFormat/>
    <w:rsid w:val="00483EB5"/>
    <w:pPr>
      <w:keepNext/>
      <w:spacing w:before="240" w:after="240"/>
      <w:outlineLvl w:val="0"/>
    </w:pPr>
    <w:rPr>
      <w:rFonts w:asciiTheme="minorHAnsi" w:hAnsiTheme="minorHAnsi" w:cstheme="minorHAnsi"/>
      <w:b/>
      <w:bCs/>
      <w:caps/>
      <w:color w:val="1F497D" w:themeColor="text2"/>
      <w:kern w:val="32"/>
      <w:sz w:val="24"/>
      <w:szCs w:val="24"/>
      <w:lang w:eastAsia="en-GB"/>
    </w:rPr>
  </w:style>
  <w:style w:type="paragraph" w:styleId="Heading2">
    <w:name w:val="heading 2"/>
    <w:basedOn w:val="Normal"/>
    <w:next w:val="Normal"/>
    <w:qFormat/>
    <w:rsid w:val="00825367"/>
    <w:pPr>
      <w:keepNext/>
      <w:spacing w:before="240" w:after="240"/>
      <w:outlineLvl w:val="1"/>
    </w:pPr>
    <w:rPr>
      <w:bCs/>
      <w:i/>
      <w:caps/>
      <w:sz w:val="24"/>
      <w:szCs w:val="24"/>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paragraph" w:styleId="Heading5">
    <w:name w:val="heading 5"/>
    <w:basedOn w:val="Normal"/>
    <w:next w:val="Normal"/>
    <w:link w:val="Heading5Char"/>
    <w:semiHidden/>
    <w:unhideWhenUsed/>
    <w:qFormat/>
    <w:rsid w:val="00E202F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02F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link w:val="EndnoteTextChar"/>
    <w:uiPriority w:val="99"/>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rsid w:val="00BE0EAE"/>
    <w:pPr>
      <w:numPr>
        <w:numId w:val="7"/>
      </w:numPr>
    </w:pPr>
    <w:rPr>
      <w:rFonts w:asciiTheme="minorBidi" w:hAnsiTheme="minorBidi" w:cs="Calibri"/>
      <w:sz w:val="22"/>
      <w:szCs w:val="22"/>
      <w:lang w:eastAsia="en-US"/>
    </w:rPr>
  </w:style>
  <w:style w:type="character" w:customStyle="1" w:styleId="BodyTextChar">
    <w:name w:val="Body Text Char"/>
    <w:basedOn w:val="DefaultParagraphFont"/>
    <w:link w:val="BodyText"/>
    <w:rsid w:val="001D7D38"/>
    <w:rPr>
      <w:rFonts w:ascii="Arial" w:eastAsia="SimSun" w:hAnsi="Arial" w:cs="Calibri"/>
      <w:sz w:val="22"/>
      <w:szCs w:val="22"/>
      <w:lang w:val="en-US" w:eastAsia="zh-CN"/>
    </w:rPr>
  </w:style>
  <w:style w:type="character" w:styleId="Hyperlink">
    <w:name w:val="Hyperlink"/>
    <w:basedOn w:val="DefaultParagraphFont"/>
    <w:uiPriority w:val="99"/>
    <w:unhideWhenUsed/>
    <w:rsid w:val="00825367"/>
    <w:rPr>
      <w:color w:val="0000FF" w:themeColor="hyperlink"/>
      <w:u w:val="single"/>
    </w:rPr>
  </w:style>
  <w:style w:type="character" w:styleId="UnresolvedMention">
    <w:name w:val="Unresolved Mention"/>
    <w:basedOn w:val="DefaultParagraphFont"/>
    <w:uiPriority w:val="99"/>
    <w:semiHidden/>
    <w:unhideWhenUsed/>
    <w:rsid w:val="00825367"/>
    <w:rPr>
      <w:color w:val="605E5C"/>
      <w:shd w:val="clear" w:color="auto" w:fill="E1DFDD"/>
    </w:rPr>
  </w:style>
  <w:style w:type="paragraph" w:styleId="NormalWeb">
    <w:name w:val="Normal (Web)"/>
    <w:basedOn w:val="Normal"/>
    <w:uiPriority w:val="99"/>
    <w:unhideWhenUsed/>
    <w:rsid w:val="00917765"/>
    <w:pPr>
      <w:bidi w:val="0"/>
      <w:spacing w:before="100" w:beforeAutospacing="1" w:after="100" w:afterAutospacing="1"/>
    </w:pPr>
    <w:rPr>
      <w:sz w:val="24"/>
      <w:szCs w:val="24"/>
      <w:lang w:eastAsia="en-GB"/>
    </w:rPr>
  </w:style>
  <w:style w:type="character" w:styleId="Strong">
    <w:name w:val="Strong"/>
    <w:basedOn w:val="DefaultParagraphFont"/>
    <w:uiPriority w:val="22"/>
    <w:qFormat/>
    <w:rsid w:val="00917765"/>
    <w:rPr>
      <w:b/>
      <w:bCs/>
    </w:rPr>
  </w:style>
  <w:style w:type="character" w:customStyle="1" w:styleId="apple-converted-space">
    <w:name w:val="apple-converted-space"/>
    <w:basedOn w:val="DefaultParagraphFont"/>
    <w:rsid w:val="00C34C8F"/>
  </w:style>
  <w:style w:type="character" w:customStyle="1" w:styleId="Heading5Char">
    <w:name w:val="Heading 5 Char"/>
    <w:basedOn w:val="DefaultParagraphFont"/>
    <w:link w:val="Heading5"/>
    <w:semiHidden/>
    <w:rsid w:val="00E202F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202F2"/>
    <w:rPr>
      <w:rFonts w:asciiTheme="majorHAnsi" w:eastAsiaTheme="majorEastAsia" w:hAnsiTheme="majorHAnsi" w:cstheme="majorBidi"/>
      <w:color w:val="243F60" w:themeColor="accent1" w:themeShade="7F"/>
    </w:rPr>
  </w:style>
  <w:style w:type="character" w:styleId="FollowedHyperlink">
    <w:name w:val="FollowedHyperlink"/>
    <w:basedOn w:val="DefaultParagraphFont"/>
    <w:semiHidden/>
    <w:unhideWhenUsed/>
    <w:rsid w:val="000B7D42"/>
    <w:rPr>
      <w:color w:val="800080" w:themeColor="followedHyperlink"/>
      <w:u w:val="single"/>
    </w:rPr>
  </w:style>
  <w:style w:type="paragraph" w:styleId="ListParagraph">
    <w:name w:val="List Paragraph"/>
    <w:basedOn w:val="Normal"/>
    <w:uiPriority w:val="34"/>
    <w:qFormat/>
    <w:rsid w:val="00F44030"/>
    <w:pPr>
      <w:ind w:left="720"/>
      <w:contextualSpacing/>
    </w:pPr>
  </w:style>
  <w:style w:type="paragraph" w:styleId="TOCHeading">
    <w:name w:val="TOC Heading"/>
    <w:basedOn w:val="Heading1"/>
    <w:next w:val="Normal"/>
    <w:uiPriority w:val="39"/>
    <w:unhideWhenUsed/>
    <w:qFormat/>
    <w:rsid w:val="00FD6636"/>
    <w:pPr>
      <w:keepLines/>
      <w:bidi w:val="0"/>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TOC1">
    <w:name w:val="toc 1"/>
    <w:basedOn w:val="Normal"/>
    <w:next w:val="Normal"/>
    <w:autoRedefine/>
    <w:uiPriority w:val="39"/>
    <w:unhideWhenUsed/>
    <w:rsid w:val="00FD6636"/>
    <w:pPr>
      <w:spacing w:before="120"/>
    </w:pPr>
    <w:rPr>
      <w:rFonts w:asciiTheme="minorHAnsi" w:hAnsiTheme="minorHAnsi" w:cstheme="minorHAnsi"/>
      <w:b/>
      <w:bCs/>
      <w:i/>
      <w:iCs/>
      <w:sz w:val="24"/>
      <w:szCs w:val="28"/>
    </w:rPr>
  </w:style>
  <w:style w:type="paragraph" w:styleId="TOC2">
    <w:name w:val="toc 2"/>
    <w:basedOn w:val="Normal"/>
    <w:next w:val="Normal"/>
    <w:autoRedefine/>
    <w:uiPriority w:val="39"/>
    <w:unhideWhenUsed/>
    <w:rsid w:val="00FD6636"/>
    <w:pPr>
      <w:spacing w:before="120"/>
      <w:ind w:left="200"/>
    </w:pPr>
    <w:rPr>
      <w:rFonts w:asciiTheme="minorHAnsi" w:hAnsiTheme="minorHAnsi" w:cstheme="minorHAnsi"/>
      <w:b/>
      <w:bCs/>
      <w:sz w:val="22"/>
      <w:szCs w:val="26"/>
    </w:rPr>
  </w:style>
  <w:style w:type="paragraph" w:styleId="TOC3">
    <w:name w:val="toc 3"/>
    <w:basedOn w:val="Normal"/>
    <w:next w:val="Normal"/>
    <w:autoRedefine/>
    <w:semiHidden/>
    <w:unhideWhenUsed/>
    <w:rsid w:val="00FD6636"/>
    <w:pPr>
      <w:ind w:left="400"/>
    </w:pPr>
    <w:rPr>
      <w:rFonts w:asciiTheme="minorHAnsi" w:hAnsiTheme="minorHAnsi" w:cstheme="minorHAnsi"/>
      <w:szCs w:val="24"/>
    </w:rPr>
  </w:style>
  <w:style w:type="paragraph" w:styleId="TOC4">
    <w:name w:val="toc 4"/>
    <w:basedOn w:val="Normal"/>
    <w:next w:val="Normal"/>
    <w:autoRedefine/>
    <w:semiHidden/>
    <w:unhideWhenUsed/>
    <w:rsid w:val="00FD6636"/>
    <w:pPr>
      <w:ind w:left="600"/>
    </w:pPr>
    <w:rPr>
      <w:rFonts w:asciiTheme="minorHAnsi" w:hAnsiTheme="minorHAnsi" w:cstheme="minorHAnsi"/>
      <w:szCs w:val="24"/>
    </w:rPr>
  </w:style>
  <w:style w:type="paragraph" w:styleId="TOC5">
    <w:name w:val="toc 5"/>
    <w:basedOn w:val="Normal"/>
    <w:next w:val="Normal"/>
    <w:autoRedefine/>
    <w:semiHidden/>
    <w:unhideWhenUsed/>
    <w:rsid w:val="00FD6636"/>
    <w:pPr>
      <w:ind w:left="800"/>
    </w:pPr>
    <w:rPr>
      <w:rFonts w:asciiTheme="minorHAnsi" w:hAnsiTheme="minorHAnsi" w:cstheme="minorHAnsi"/>
      <w:szCs w:val="24"/>
    </w:rPr>
  </w:style>
  <w:style w:type="paragraph" w:styleId="TOC6">
    <w:name w:val="toc 6"/>
    <w:basedOn w:val="Normal"/>
    <w:next w:val="Normal"/>
    <w:autoRedefine/>
    <w:semiHidden/>
    <w:unhideWhenUsed/>
    <w:rsid w:val="00FD6636"/>
    <w:pPr>
      <w:ind w:left="1000"/>
    </w:pPr>
    <w:rPr>
      <w:rFonts w:asciiTheme="minorHAnsi" w:hAnsiTheme="minorHAnsi" w:cstheme="minorHAnsi"/>
      <w:szCs w:val="24"/>
    </w:rPr>
  </w:style>
  <w:style w:type="paragraph" w:styleId="TOC7">
    <w:name w:val="toc 7"/>
    <w:basedOn w:val="Normal"/>
    <w:next w:val="Normal"/>
    <w:autoRedefine/>
    <w:semiHidden/>
    <w:unhideWhenUsed/>
    <w:rsid w:val="00FD6636"/>
    <w:pPr>
      <w:ind w:left="1200"/>
    </w:pPr>
    <w:rPr>
      <w:rFonts w:asciiTheme="minorHAnsi" w:hAnsiTheme="minorHAnsi" w:cstheme="minorHAnsi"/>
      <w:szCs w:val="24"/>
    </w:rPr>
  </w:style>
  <w:style w:type="paragraph" w:styleId="TOC8">
    <w:name w:val="toc 8"/>
    <w:basedOn w:val="Normal"/>
    <w:next w:val="Normal"/>
    <w:autoRedefine/>
    <w:semiHidden/>
    <w:unhideWhenUsed/>
    <w:rsid w:val="00FD6636"/>
    <w:pPr>
      <w:ind w:left="1400"/>
    </w:pPr>
    <w:rPr>
      <w:rFonts w:asciiTheme="minorHAnsi" w:hAnsiTheme="minorHAnsi" w:cstheme="minorHAnsi"/>
      <w:szCs w:val="24"/>
    </w:rPr>
  </w:style>
  <w:style w:type="paragraph" w:styleId="TOC9">
    <w:name w:val="toc 9"/>
    <w:basedOn w:val="Normal"/>
    <w:next w:val="Normal"/>
    <w:autoRedefine/>
    <w:semiHidden/>
    <w:unhideWhenUsed/>
    <w:rsid w:val="00FD6636"/>
    <w:pPr>
      <w:ind w:left="1600"/>
    </w:pPr>
    <w:rPr>
      <w:rFonts w:asciiTheme="minorHAnsi" w:hAnsiTheme="minorHAnsi" w:cstheme="minorHAnsi"/>
      <w:szCs w:val="24"/>
    </w:rPr>
  </w:style>
  <w:style w:type="character" w:styleId="Emphasis">
    <w:name w:val="Emphasis"/>
    <w:basedOn w:val="DefaultParagraphFont"/>
    <w:uiPriority w:val="20"/>
    <w:qFormat/>
    <w:rsid w:val="00616CF5"/>
    <w:rPr>
      <w:i/>
      <w:iCs/>
    </w:rPr>
  </w:style>
  <w:style w:type="character" w:styleId="EndnoteReference">
    <w:name w:val="endnote reference"/>
    <w:basedOn w:val="DefaultParagraphFont"/>
    <w:semiHidden/>
    <w:unhideWhenUsed/>
    <w:rsid w:val="00EA3A45"/>
    <w:rPr>
      <w:vertAlign w:val="superscript"/>
    </w:rPr>
  </w:style>
  <w:style w:type="character" w:customStyle="1" w:styleId="katex-mathml">
    <w:name w:val="katex-mathml"/>
    <w:basedOn w:val="DefaultParagraphFont"/>
    <w:rsid w:val="00905BD2"/>
  </w:style>
  <w:style w:type="character" w:customStyle="1" w:styleId="mord">
    <w:name w:val="mord"/>
    <w:basedOn w:val="DefaultParagraphFont"/>
    <w:rsid w:val="00905BD2"/>
  </w:style>
  <w:style w:type="character" w:customStyle="1" w:styleId="mpunct">
    <w:name w:val="mpunct"/>
    <w:basedOn w:val="DefaultParagraphFont"/>
    <w:rsid w:val="00905BD2"/>
  </w:style>
  <w:style w:type="character" w:customStyle="1" w:styleId="vlist-s">
    <w:name w:val="vlist-s"/>
    <w:basedOn w:val="DefaultParagraphFont"/>
    <w:rsid w:val="00905BD2"/>
  </w:style>
  <w:style w:type="character" w:customStyle="1" w:styleId="mbin">
    <w:name w:val="mbin"/>
    <w:basedOn w:val="DefaultParagraphFont"/>
    <w:rsid w:val="00905BD2"/>
  </w:style>
  <w:style w:type="character" w:customStyle="1" w:styleId="mrel">
    <w:name w:val="mrel"/>
    <w:basedOn w:val="DefaultParagraphFont"/>
    <w:rsid w:val="00905BD2"/>
  </w:style>
  <w:style w:type="character" w:styleId="FootnoteReference">
    <w:name w:val="footnote reference"/>
    <w:basedOn w:val="DefaultParagraphFont"/>
    <w:semiHidden/>
    <w:unhideWhenUsed/>
    <w:rsid w:val="000B092A"/>
    <w:rPr>
      <w:vertAlign w:val="superscript"/>
    </w:rPr>
  </w:style>
  <w:style w:type="character" w:customStyle="1" w:styleId="EndnoteTextChar">
    <w:name w:val="Endnote Text Char"/>
    <w:basedOn w:val="DefaultParagraphFont"/>
    <w:link w:val="EndnoteText"/>
    <w:uiPriority w:val="99"/>
    <w:semiHidden/>
    <w:rsid w:val="00B433F4"/>
    <w:rPr>
      <w:sz w:val="18"/>
      <w:szCs w:val="18"/>
    </w:rPr>
  </w:style>
  <w:style w:type="character" w:customStyle="1" w:styleId="Hyperlink1">
    <w:name w:val="Hyperlink1"/>
    <w:basedOn w:val="DefaultParagraphFont"/>
    <w:uiPriority w:val="99"/>
    <w:unhideWhenUsed/>
    <w:rsid w:val="00B433F4"/>
    <w:rPr>
      <w:color w:val="467886"/>
      <w:u w:val="single"/>
    </w:rPr>
  </w:style>
  <w:style w:type="table" w:styleId="TableGrid">
    <w:name w:val="Table Grid"/>
    <w:basedOn w:val="TableNormal"/>
    <w:rsid w:val="000B3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6596">
      <w:bodyDiv w:val="1"/>
      <w:marLeft w:val="0"/>
      <w:marRight w:val="0"/>
      <w:marTop w:val="0"/>
      <w:marBottom w:val="0"/>
      <w:divBdr>
        <w:top w:val="none" w:sz="0" w:space="0" w:color="auto"/>
        <w:left w:val="none" w:sz="0" w:space="0" w:color="auto"/>
        <w:bottom w:val="none" w:sz="0" w:space="0" w:color="auto"/>
        <w:right w:val="none" w:sz="0" w:space="0" w:color="auto"/>
      </w:divBdr>
    </w:div>
    <w:div w:id="179855287">
      <w:bodyDiv w:val="1"/>
      <w:marLeft w:val="0"/>
      <w:marRight w:val="0"/>
      <w:marTop w:val="0"/>
      <w:marBottom w:val="0"/>
      <w:divBdr>
        <w:top w:val="none" w:sz="0" w:space="0" w:color="auto"/>
        <w:left w:val="none" w:sz="0" w:space="0" w:color="auto"/>
        <w:bottom w:val="none" w:sz="0" w:space="0" w:color="auto"/>
        <w:right w:val="none" w:sz="0" w:space="0" w:color="auto"/>
      </w:divBdr>
    </w:div>
    <w:div w:id="281301231">
      <w:bodyDiv w:val="1"/>
      <w:marLeft w:val="0"/>
      <w:marRight w:val="0"/>
      <w:marTop w:val="0"/>
      <w:marBottom w:val="0"/>
      <w:divBdr>
        <w:top w:val="none" w:sz="0" w:space="0" w:color="auto"/>
        <w:left w:val="none" w:sz="0" w:space="0" w:color="auto"/>
        <w:bottom w:val="none" w:sz="0" w:space="0" w:color="auto"/>
        <w:right w:val="none" w:sz="0" w:space="0" w:color="auto"/>
      </w:divBdr>
    </w:div>
    <w:div w:id="305933647">
      <w:bodyDiv w:val="1"/>
      <w:marLeft w:val="0"/>
      <w:marRight w:val="0"/>
      <w:marTop w:val="0"/>
      <w:marBottom w:val="0"/>
      <w:divBdr>
        <w:top w:val="none" w:sz="0" w:space="0" w:color="auto"/>
        <w:left w:val="none" w:sz="0" w:space="0" w:color="auto"/>
        <w:bottom w:val="none" w:sz="0" w:space="0" w:color="auto"/>
        <w:right w:val="none" w:sz="0" w:space="0" w:color="auto"/>
      </w:divBdr>
    </w:div>
    <w:div w:id="320157764">
      <w:bodyDiv w:val="1"/>
      <w:marLeft w:val="0"/>
      <w:marRight w:val="0"/>
      <w:marTop w:val="0"/>
      <w:marBottom w:val="0"/>
      <w:divBdr>
        <w:top w:val="none" w:sz="0" w:space="0" w:color="auto"/>
        <w:left w:val="none" w:sz="0" w:space="0" w:color="auto"/>
        <w:bottom w:val="none" w:sz="0" w:space="0" w:color="auto"/>
        <w:right w:val="none" w:sz="0" w:space="0" w:color="auto"/>
      </w:divBdr>
    </w:div>
    <w:div w:id="325941436">
      <w:bodyDiv w:val="1"/>
      <w:marLeft w:val="0"/>
      <w:marRight w:val="0"/>
      <w:marTop w:val="0"/>
      <w:marBottom w:val="0"/>
      <w:divBdr>
        <w:top w:val="none" w:sz="0" w:space="0" w:color="auto"/>
        <w:left w:val="none" w:sz="0" w:space="0" w:color="auto"/>
        <w:bottom w:val="none" w:sz="0" w:space="0" w:color="auto"/>
        <w:right w:val="none" w:sz="0" w:space="0" w:color="auto"/>
      </w:divBdr>
    </w:div>
    <w:div w:id="365060850">
      <w:bodyDiv w:val="1"/>
      <w:marLeft w:val="0"/>
      <w:marRight w:val="0"/>
      <w:marTop w:val="0"/>
      <w:marBottom w:val="0"/>
      <w:divBdr>
        <w:top w:val="none" w:sz="0" w:space="0" w:color="auto"/>
        <w:left w:val="none" w:sz="0" w:space="0" w:color="auto"/>
        <w:bottom w:val="none" w:sz="0" w:space="0" w:color="auto"/>
        <w:right w:val="none" w:sz="0" w:space="0" w:color="auto"/>
      </w:divBdr>
      <w:divsChild>
        <w:div w:id="171342587">
          <w:marLeft w:val="0"/>
          <w:marRight w:val="0"/>
          <w:marTop w:val="0"/>
          <w:marBottom w:val="0"/>
          <w:divBdr>
            <w:top w:val="none" w:sz="0" w:space="0" w:color="auto"/>
            <w:left w:val="none" w:sz="0" w:space="0" w:color="auto"/>
            <w:bottom w:val="none" w:sz="0" w:space="0" w:color="auto"/>
            <w:right w:val="none" w:sz="0" w:space="0" w:color="auto"/>
          </w:divBdr>
        </w:div>
      </w:divsChild>
    </w:div>
    <w:div w:id="427699993">
      <w:bodyDiv w:val="1"/>
      <w:marLeft w:val="0"/>
      <w:marRight w:val="0"/>
      <w:marTop w:val="0"/>
      <w:marBottom w:val="0"/>
      <w:divBdr>
        <w:top w:val="none" w:sz="0" w:space="0" w:color="auto"/>
        <w:left w:val="none" w:sz="0" w:space="0" w:color="auto"/>
        <w:bottom w:val="none" w:sz="0" w:space="0" w:color="auto"/>
        <w:right w:val="none" w:sz="0" w:space="0" w:color="auto"/>
      </w:divBdr>
    </w:div>
    <w:div w:id="431632905">
      <w:bodyDiv w:val="1"/>
      <w:marLeft w:val="0"/>
      <w:marRight w:val="0"/>
      <w:marTop w:val="0"/>
      <w:marBottom w:val="0"/>
      <w:divBdr>
        <w:top w:val="none" w:sz="0" w:space="0" w:color="auto"/>
        <w:left w:val="none" w:sz="0" w:space="0" w:color="auto"/>
        <w:bottom w:val="none" w:sz="0" w:space="0" w:color="auto"/>
        <w:right w:val="none" w:sz="0" w:space="0" w:color="auto"/>
      </w:divBdr>
    </w:div>
    <w:div w:id="434254122">
      <w:bodyDiv w:val="1"/>
      <w:marLeft w:val="0"/>
      <w:marRight w:val="0"/>
      <w:marTop w:val="0"/>
      <w:marBottom w:val="0"/>
      <w:divBdr>
        <w:top w:val="none" w:sz="0" w:space="0" w:color="auto"/>
        <w:left w:val="none" w:sz="0" w:space="0" w:color="auto"/>
        <w:bottom w:val="none" w:sz="0" w:space="0" w:color="auto"/>
        <w:right w:val="none" w:sz="0" w:space="0" w:color="auto"/>
      </w:divBdr>
    </w:div>
    <w:div w:id="466748345">
      <w:bodyDiv w:val="1"/>
      <w:marLeft w:val="0"/>
      <w:marRight w:val="0"/>
      <w:marTop w:val="0"/>
      <w:marBottom w:val="0"/>
      <w:divBdr>
        <w:top w:val="none" w:sz="0" w:space="0" w:color="auto"/>
        <w:left w:val="none" w:sz="0" w:space="0" w:color="auto"/>
        <w:bottom w:val="none" w:sz="0" w:space="0" w:color="auto"/>
        <w:right w:val="none" w:sz="0" w:space="0" w:color="auto"/>
      </w:divBdr>
      <w:divsChild>
        <w:div w:id="840436571">
          <w:marLeft w:val="0"/>
          <w:marRight w:val="0"/>
          <w:marTop w:val="0"/>
          <w:marBottom w:val="0"/>
          <w:divBdr>
            <w:top w:val="none" w:sz="0" w:space="0" w:color="auto"/>
            <w:left w:val="none" w:sz="0" w:space="0" w:color="auto"/>
            <w:bottom w:val="none" w:sz="0" w:space="0" w:color="auto"/>
            <w:right w:val="none" w:sz="0" w:space="0" w:color="auto"/>
          </w:divBdr>
        </w:div>
      </w:divsChild>
    </w:div>
    <w:div w:id="469443608">
      <w:bodyDiv w:val="1"/>
      <w:marLeft w:val="0"/>
      <w:marRight w:val="0"/>
      <w:marTop w:val="0"/>
      <w:marBottom w:val="0"/>
      <w:divBdr>
        <w:top w:val="none" w:sz="0" w:space="0" w:color="auto"/>
        <w:left w:val="none" w:sz="0" w:space="0" w:color="auto"/>
        <w:bottom w:val="none" w:sz="0" w:space="0" w:color="auto"/>
        <w:right w:val="none" w:sz="0" w:space="0" w:color="auto"/>
      </w:divBdr>
    </w:div>
    <w:div w:id="524442372">
      <w:bodyDiv w:val="1"/>
      <w:marLeft w:val="0"/>
      <w:marRight w:val="0"/>
      <w:marTop w:val="0"/>
      <w:marBottom w:val="0"/>
      <w:divBdr>
        <w:top w:val="none" w:sz="0" w:space="0" w:color="auto"/>
        <w:left w:val="none" w:sz="0" w:space="0" w:color="auto"/>
        <w:bottom w:val="none" w:sz="0" w:space="0" w:color="auto"/>
        <w:right w:val="none" w:sz="0" w:space="0" w:color="auto"/>
      </w:divBdr>
    </w:div>
    <w:div w:id="594367013">
      <w:bodyDiv w:val="1"/>
      <w:marLeft w:val="0"/>
      <w:marRight w:val="0"/>
      <w:marTop w:val="0"/>
      <w:marBottom w:val="0"/>
      <w:divBdr>
        <w:top w:val="none" w:sz="0" w:space="0" w:color="auto"/>
        <w:left w:val="none" w:sz="0" w:space="0" w:color="auto"/>
        <w:bottom w:val="none" w:sz="0" w:space="0" w:color="auto"/>
        <w:right w:val="none" w:sz="0" w:space="0" w:color="auto"/>
      </w:divBdr>
    </w:div>
    <w:div w:id="633869548">
      <w:bodyDiv w:val="1"/>
      <w:marLeft w:val="0"/>
      <w:marRight w:val="0"/>
      <w:marTop w:val="0"/>
      <w:marBottom w:val="0"/>
      <w:divBdr>
        <w:top w:val="none" w:sz="0" w:space="0" w:color="auto"/>
        <w:left w:val="none" w:sz="0" w:space="0" w:color="auto"/>
        <w:bottom w:val="none" w:sz="0" w:space="0" w:color="auto"/>
        <w:right w:val="none" w:sz="0" w:space="0" w:color="auto"/>
      </w:divBdr>
    </w:div>
    <w:div w:id="645206943">
      <w:bodyDiv w:val="1"/>
      <w:marLeft w:val="0"/>
      <w:marRight w:val="0"/>
      <w:marTop w:val="0"/>
      <w:marBottom w:val="0"/>
      <w:divBdr>
        <w:top w:val="none" w:sz="0" w:space="0" w:color="auto"/>
        <w:left w:val="none" w:sz="0" w:space="0" w:color="auto"/>
        <w:bottom w:val="none" w:sz="0" w:space="0" w:color="auto"/>
        <w:right w:val="none" w:sz="0" w:space="0" w:color="auto"/>
      </w:divBdr>
    </w:div>
    <w:div w:id="650795385">
      <w:bodyDiv w:val="1"/>
      <w:marLeft w:val="0"/>
      <w:marRight w:val="0"/>
      <w:marTop w:val="0"/>
      <w:marBottom w:val="0"/>
      <w:divBdr>
        <w:top w:val="none" w:sz="0" w:space="0" w:color="auto"/>
        <w:left w:val="none" w:sz="0" w:space="0" w:color="auto"/>
        <w:bottom w:val="none" w:sz="0" w:space="0" w:color="auto"/>
        <w:right w:val="none" w:sz="0" w:space="0" w:color="auto"/>
      </w:divBdr>
    </w:div>
    <w:div w:id="651562313">
      <w:bodyDiv w:val="1"/>
      <w:marLeft w:val="0"/>
      <w:marRight w:val="0"/>
      <w:marTop w:val="0"/>
      <w:marBottom w:val="0"/>
      <w:divBdr>
        <w:top w:val="none" w:sz="0" w:space="0" w:color="auto"/>
        <w:left w:val="none" w:sz="0" w:space="0" w:color="auto"/>
        <w:bottom w:val="none" w:sz="0" w:space="0" w:color="auto"/>
        <w:right w:val="none" w:sz="0" w:space="0" w:color="auto"/>
      </w:divBdr>
    </w:div>
    <w:div w:id="662394176">
      <w:bodyDiv w:val="1"/>
      <w:marLeft w:val="0"/>
      <w:marRight w:val="0"/>
      <w:marTop w:val="0"/>
      <w:marBottom w:val="0"/>
      <w:divBdr>
        <w:top w:val="none" w:sz="0" w:space="0" w:color="auto"/>
        <w:left w:val="none" w:sz="0" w:space="0" w:color="auto"/>
        <w:bottom w:val="none" w:sz="0" w:space="0" w:color="auto"/>
        <w:right w:val="none" w:sz="0" w:space="0" w:color="auto"/>
      </w:divBdr>
      <w:divsChild>
        <w:div w:id="1637756775">
          <w:marLeft w:val="0"/>
          <w:marRight w:val="0"/>
          <w:marTop w:val="0"/>
          <w:marBottom w:val="0"/>
          <w:divBdr>
            <w:top w:val="none" w:sz="0" w:space="0" w:color="auto"/>
            <w:left w:val="none" w:sz="0" w:space="0" w:color="auto"/>
            <w:bottom w:val="none" w:sz="0" w:space="0" w:color="auto"/>
            <w:right w:val="none" w:sz="0" w:space="0" w:color="auto"/>
          </w:divBdr>
        </w:div>
      </w:divsChild>
    </w:div>
    <w:div w:id="714350845">
      <w:bodyDiv w:val="1"/>
      <w:marLeft w:val="0"/>
      <w:marRight w:val="0"/>
      <w:marTop w:val="0"/>
      <w:marBottom w:val="0"/>
      <w:divBdr>
        <w:top w:val="none" w:sz="0" w:space="0" w:color="auto"/>
        <w:left w:val="none" w:sz="0" w:space="0" w:color="auto"/>
        <w:bottom w:val="none" w:sz="0" w:space="0" w:color="auto"/>
        <w:right w:val="none" w:sz="0" w:space="0" w:color="auto"/>
      </w:divBdr>
      <w:divsChild>
        <w:div w:id="1061098249">
          <w:marLeft w:val="0"/>
          <w:marRight w:val="0"/>
          <w:marTop w:val="0"/>
          <w:marBottom w:val="0"/>
          <w:divBdr>
            <w:top w:val="none" w:sz="0" w:space="0" w:color="auto"/>
            <w:left w:val="none" w:sz="0" w:space="0" w:color="auto"/>
            <w:bottom w:val="none" w:sz="0" w:space="0" w:color="auto"/>
            <w:right w:val="none" w:sz="0" w:space="0" w:color="auto"/>
          </w:divBdr>
        </w:div>
        <w:div w:id="1619604168">
          <w:marLeft w:val="0"/>
          <w:marRight w:val="0"/>
          <w:marTop w:val="0"/>
          <w:marBottom w:val="0"/>
          <w:divBdr>
            <w:top w:val="none" w:sz="0" w:space="0" w:color="auto"/>
            <w:left w:val="none" w:sz="0" w:space="0" w:color="auto"/>
            <w:bottom w:val="none" w:sz="0" w:space="0" w:color="auto"/>
            <w:right w:val="none" w:sz="0" w:space="0" w:color="auto"/>
          </w:divBdr>
        </w:div>
      </w:divsChild>
    </w:div>
    <w:div w:id="716586038">
      <w:bodyDiv w:val="1"/>
      <w:marLeft w:val="0"/>
      <w:marRight w:val="0"/>
      <w:marTop w:val="0"/>
      <w:marBottom w:val="0"/>
      <w:divBdr>
        <w:top w:val="none" w:sz="0" w:space="0" w:color="auto"/>
        <w:left w:val="none" w:sz="0" w:space="0" w:color="auto"/>
        <w:bottom w:val="none" w:sz="0" w:space="0" w:color="auto"/>
        <w:right w:val="none" w:sz="0" w:space="0" w:color="auto"/>
      </w:divBdr>
    </w:div>
    <w:div w:id="759444308">
      <w:bodyDiv w:val="1"/>
      <w:marLeft w:val="0"/>
      <w:marRight w:val="0"/>
      <w:marTop w:val="0"/>
      <w:marBottom w:val="0"/>
      <w:divBdr>
        <w:top w:val="none" w:sz="0" w:space="0" w:color="auto"/>
        <w:left w:val="none" w:sz="0" w:space="0" w:color="auto"/>
        <w:bottom w:val="none" w:sz="0" w:space="0" w:color="auto"/>
        <w:right w:val="none" w:sz="0" w:space="0" w:color="auto"/>
      </w:divBdr>
    </w:div>
    <w:div w:id="785152673">
      <w:bodyDiv w:val="1"/>
      <w:marLeft w:val="0"/>
      <w:marRight w:val="0"/>
      <w:marTop w:val="0"/>
      <w:marBottom w:val="0"/>
      <w:divBdr>
        <w:top w:val="none" w:sz="0" w:space="0" w:color="auto"/>
        <w:left w:val="none" w:sz="0" w:space="0" w:color="auto"/>
        <w:bottom w:val="none" w:sz="0" w:space="0" w:color="auto"/>
        <w:right w:val="none" w:sz="0" w:space="0" w:color="auto"/>
      </w:divBdr>
    </w:div>
    <w:div w:id="797837038">
      <w:bodyDiv w:val="1"/>
      <w:marLeft w:val="0"/>
      <w:marRight w:val="0"/>
      <w:marTop w:val="0"/>
      <w:marBottom w:val="0"/>
      <w:divBdr>
        <w:top w:val="none" w:sz="0" w:space="0" w:color="auto"/>
        <w:left w:val="none" w:sz="0" w:space="0" w:color="auto"/>
        <w:bottom w:val="none" w:sz="0" w:space="0" w:color="auto"/>
        <w:right w:val="none" w:sz="0" w:space="0" w:color="auto"/>
      </w:divBdr>
    </w:div>
    <w:div w:id="798454307">
      <w:bodyDiv w:val="1"/>
      <w:marLeft w:val="0"/>
      <w:marRight w:val="0"/>
      <w:marTop w:val="0"/>
      <w:marBottom w:val="0"/>
      <w:divBdr>
        <w:top w:val="none" w:sz="0" w:space="0" w:color="auto"/>
        <w:left w:val="none" w:sz="0" w:space="0" w:color="auto"/>
        <w:bottom w:val="none" w:sz="0" w:space="0" w:color="auto"/>
        <w:right w:val="none" w:sz="0" w:space="0" w:color="auto"/>
      </w:divBdr>
      <w:divsChild>
        <w:div w:id="581453586">
          <w:marLeft w:val="0"/>
          <w:marRight w:val="0"/>
          <w:marTop w:val="0"/>
          <w:marBottom w:val="0"/>
          <w:divBdr>
            <w:top w:val="none" w:sz="0" w:space="0" w:color="auto"/>
            <w:left w:val="none" w:sz="0" w:space="0" w:color="auto"/>
            <w:bottom w:val="none" w:sz="0" w:space="0" w:color="auto"/>
            <w:right w:val="none" w:sz="0" w:space="0" w:color="auto"/>
          </w:divBdr>
          <w:divsChild>
            <w:div w:id="1379013644">
              <w:marLeft w:val="0"/>
              <w:marRight w:val="0"/>
              <w:marTop w:val="0"/>
              <w:marBottom w:val="0"/>
              <w:divBdr>
                <w:top w:val="none" w:sz="0" w:space="0" w:color="auto"/>
                <w:left w:val="none" w:sz="0" w:space="0" w:color="auto"/>
                <w:bottom w:val="none" w:sz="0" w:space="0" w:color="auto"/>
                <w:right w:val="none" w:sz="0" w:space="0" w:color="auto"/>
              </w:divBdr>
              <w:divsChild>
                <w:div w:id="2112162956">
                  <w:marLeft w:val="0"/>
                  <w:marRight w:val="0"/>
                  <w:marTop w:val="0"/>
                  <w:marBottom w:val="0"/>
                  <w:divBdr>
                    <w:top w:val="none" w:sz="0" w:space="0" w:color="auto"/>
                    <w:left w:val="none" w:sz="0" w:space="0" w:color="auto"/>
                    <w:bottom w:val="none" w:sz="0" w:space="0" w:color="auto"/>
                    <w:right w:val="none" w:sz="0" w:space="0" w:color="auto"/>
                  </w:divBdr>
                  <w:divsChild>
                    <w:div w:id="804545403">
                      <w:marLeft w:val="0"/>
                      <w:marRight w:val="0"/>
                      <w:marTop w:val="0"/>
                      <w:marBottom w:val="0"/>
                      <w:divBdr>
                        <w:top w:val="none" w:sz="0" w:space="0" w:color="auto"/>
                        <w:left w:val="none" w:sz="0" w:space="0" w:color="auto"/>
                        <w:bottom w:val="none" w:sz="0" w:space="0" w:color="auto"/>
                        <w:right w:val="none" w:sz="0" w:space="0" w:color="auto"/>
                      </w:divBdr>
                      <w:divsChild>
                        <w:div w:id="1403989156">
                          <w:marLeft w:val="0"/>
                          <w:marRight w:val="0"/>
                          <w:marTop w:val="0"/>
                          <w:marBottom w:val="0"/>
                          <w:divBdr>
                            <w:top w:val="none" w:sz="0" w:space="0" w:color="auto"/>
                            <w:left w:val="none" w:sz="0" w:space="0" w:color="auto"/>
                            <w:bottom w:val="none" w:sz="0" w:space="0" w:color="auto"/>
                            <w:right w:val="none" w:sz="0" w:space="0" w:color="auto"/>
                          </w:divBdr>
                          <w:divsChild>
                            <w:div w:id="1218932397">
                              <w:marLeft w:val="0"/>
                              <w:marRight w:val="0"/>
                              <w:marTop w:val="0"/>
                              <w:marBottom w:val="0"/>
                              <w:divBdr>
                                <w:top w:val="none" w:sz="0" w:space="0" w:color="auto"/>
                                <w:left w:val="none" w:sz="0" w:space="0" w:color="auto"/>
                                <w:bottom w:val="none" w:sz="0" w:space="0" w:color="auto"/>
                                <w:right w:val="none" w:sz="0" w:space="0" w:color="auto"/>
                              </w:divBdr>
                              <w:divsChild>
                                <w:div w:id="145585926">
                                  <w:marLeft w:val="0"/>
                                  <w:marRight w:val="0"/>
                                  <w:marTop w:val="0"/>
                                  <w:marBottom w:val="0"/>
                                  <w:divBdr>
                                    <w:top w:val="none" w:sz="0" w:space="0" w:color="auto"/>
                                    <w:left w:val="none" w:sz="0" w:space="0" w:color="auto"/>
                                    <w:bottom w:val="none" w:sz="0" w:space="0" w:color="auto"/>
                                    <w:right w:val="none" w:sz="0" w:space="0" w:color="auto"/>
                                  </w:divBdr>
                                  <w:divsChild>
                                    <w:div w:id="1835753425">
                                      <w:marLeft w:val="0"/>
                                      <w:marRight w:val="0"/>
                                      <w:marTop w:val="0"/>
                                      <w:marBottom w:val="0"/>
                                      <w:divBdr>
                                        <w:top w:val="none" w:sz="0" w:space="0" w:color="auto"/>
                                        <w:left w:val="none" w:sz="0" w:space="0" w:color="auto"/>
                                        <w:bottom w:val="none" w:sz="0" w:space="0" w:color="auto"/>
                                        <w:right w:val="none" w:sz="0" w:space="0" w:color="auto"/>
                                      </w:divBdr>
                                      <w:divsChild>
                                        <w:div w:id="1754430746">
                                          <w:marLeft w:val="0"/>
                                          <w:marRight w:val="0"/>
                                          <w:marTop w:val="0"/>
                                          <w:marBottom w:val="0"/>
                                          <w:divBdr>
                                            <w:top w:val="none" w:sz="0" w:space="0" w:color="auto"/>
                                            <w:left w:val="none" w:sz="0" w:space="0" w:color="auto"/>
                                            <w:bottom w:val="none" w:sz="0" w:space="0" w:color="auto"/>
                                            <w:right w:val="none" w:sz="0" w:space="0" w:color="auto"/>
                                          </w:divBdr>
                                          <w:divsChild>
                                            <w:div w:id="1355762426">
                                              <w:marLeft w:val="0"/>
                                              <w:marRight w:val="0"/>
                                              <w:marTop w:val="0"/>
                                              <w:marBottom w:val="0"/>
                                              <w:divBdr>
                                                <w:top w:val="none" w:sz="0" w:space="0" w:color="auto"/>
                                                <w:left w:val="none" w:sz="0" w:space="0" w:color="auto"/>
                                                <w:bottom w:val="none" w:sz="0" w:space="0" w:color="auto"/>
                                                <w:right w:val="none" w:sz="0" w:space="0" w:color="auto"/>
                                              </w:divBdr>
                                              <w:divsChild>
                                                <w:div w:id="1792163946">
                                                  <w:marLeft w:val="0"/>
                                                  <w:marRight w:val="0"/>
                                                  <w:marTop w:val="0"/>
                                                  <w:marBottom w:val="0"/>
                                                  <w:divBdr>
                                                    <w:top w:val="none" w:sz="0" w:space="0" w:color="auto"/>
                                                    <w:left w:val="none" w:sz="0" w:space="0" w:color="auto"/>
                                                    <w:bottom w:val="none" w:sz="0" w:space="0" w:color="auto"/>
                                                    <w:right w:val="none" w:sz="0" w:space="0" w:color="auto"/>
                                                  </w:divBdr>
                                                  <w:divsChild>
                                                    <w:div w:id="914903288">
                                                      <w:marLeft w:val="0"/>
                                                      <w:marRight w:val="0"/>
                                                      <w:marTop w:val="0"/>
                                                      <w:marBottom w:val="0"/>
                                                      <w:divBdr>
                                                        <w:top w:val="none" w:sz="0" w:space="0" w:color="auto"/>
                                                        <w:left w:val="none" w:sz="0" w:space="0" w:color="auto"/>
                                                        <w:bottom w:val="none" w:sz="0" w:space="0" w:color="auto"/>
                                                        <w:right w:val="none" w:sz="0" w:space="0" w:color="auto"/>
                                                      </w:divBdr>
                                                      <w:divsChild>
                                                        <w:div w:id="1612278773">
                                                          <w:marLeft w:val="0"/>
                                                          <w:marRight w:val="0"/>
                                                          <w:marTop w:val="0"/>
                                                          <w:marBottom w:val="0"/>
                                                          <w:divBdr>
                                                            <w:top w:val="none" w:sz="0" w:space="0" w:color="auto"/>
                                                            <w:left w:val="none" w:sz="0" w:space="0" w:color="auto"/>
                                                            <w:bottom w:val="none" w:sz="0" w:space="0" w:color="auto"/>
                                                            <w:right w:val="none" w:sz="0" w:space="0" w:color="auto"/>
                                                          </w:divBdr>
                                                          <w:divsChild>
                                                            <w:div w:id="13942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825820">
                              <w:marLeft w:val="0"/>
                              <w:marRight w:val="0"/>
                              <w:marTop w:val="0"/>
                              <w:marBottom w:val="0"/>
                              <w:divBdr>
                                <w:top w:val="none" w:sz="0" w:space="0" w:color="auto"/>
                                <w:left w:val="none" w:sz="0" w:space="0" w:color="auto"/>
                                <w:bottom w:val="none" w:sz="0" w:space="0" w:color="auto"/>
                                <w:right w:val="none" w:sz="0" w:space="0" w:color="auto"/>
                              </w:divBdr>
                              <w:divsChild>
                                <w:div w:id="1877234388">
                                  <w:marLeft w:val="0"/>
                                  <w:marRight w:val="0"/>
                                  <w:marTop w:val="0"/>
                                  <w:marBottom w:val="0"/>
                                  <w:divBdr>
                                    <w:top w:val="none" w:sz="0" w:space="0" w:color="auto"/>
                                    <w:left w:val="none" w:sz="0" w:space="0" w:color="auto"/>
                                    <w:bottom w:val="none" w:sz="0" w:space="0" w:color="auto"/>
                                    <w:right w:val="none" w:sz="0" w:space="0" w:color="auto"/>
                                  </w:divBdr>
                                  <w:divsChild>
                                    <w:div w:id="540477610">
                                      <w:marLeft w:val="0"/>
                                      <w:marRight w:val="0"/>
                                      <w:marTop w:val="0"/>
                                      <w:marBottom w:val="0"/>
                                      <w:divBdr>
                                        <w:top w:val="none" w:sz="0" w:space="0" w:color="auto"/>
                                        <w:left w:val="none" w:sz="0" w:space="0" w:color="auto"/>
                                        <w:bottom w:val="none" w:sz="0" w:space="0" w:color="auto"/>
                                        <w:right w:val="none" w:sz="0" w:space="0" w:color="auto"/>
                                      </w:divBdr>
                                      <w:divsChild>
                                        <w:div w:id="1366370521">
                                          <w:marLeft w:val="0"/>
                                          <w:marRight w:val="0"/>
                                          <w:marTop w:val="0"/>
                                          <w:marBottom w:val="0"/>
                                          <w:divBdr>
                                            <w:top w:val="none" w:sz="0" w:space="0" w:color="auto"/>
                                            <w:left w:val="none" w:sz="0" w:space="0" w:color="auto"/>
                                            <w:bottom w:val="none" w:sz="0" w:space="0" w:color="auto"/>
                                            <w:right w:val="none" w:sz="0" w:space="0" w:color="auto"/>
                                          </w:divBdr>
                                          <w:divsChild>
                                            <w:div w:id="160506694">
                                              <w:marLeft w:val="0"/>
                                              <w:marRight w:val="0"/>
                                              <w:marTop w:val="0"/>
                                              <w:marBottom w:val="0"/>
                                              <w:divBdr>
                                                <w:top w:val="none" w:sz="0" w:space="0" w:color="auto"/>
                                                <w:left w:val="none" w:sz="0" w:space="0" w:color="auto"/>
                                                <w:bottom w:val="none" w:sz="0" w:space="0" w:color="auto"/>
                                                <w:right w:val="none" w:sz="0" w:space="0" w:color="auto"/>
                                              </w:divBdr>
                                              <w:divsChild>
                                                <w:div w:id="309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989">
          <w:marLeft w:val="0"/>
          <w:marRight w:val="0"/>
          <w:marTop w:val="0"/>
          <w:marBottom w:val="0"/>
          <w:divBdr>
            <w:top w:val="none" w:sz="0" w:space="0" w:color="auto"/>
            <w:left w:val="none" w:sz="0" w:space="0" w:color="auto"/>
            <w:bottom w:val="none" w:sz="0" w:space="0" w:color="auto"/>
            <w:right w:val="none" w:sz="0" w:space="0" w:color="auto"/>
          </w:divBdr>
          <w:divsChild>
            <w:div w:id="1293172425">
              <w:marLeft w:val="0"/>
              <w:marRight w:val="0"/>
              <w:marTop w:val="0"/>
              <w:marBottom w:val="0"/>
              <w:divBdr>
                <w:top w:val="none" w:sz="0" w:space="0" w:color="auto"/>
                <w:left w:val="none" w:sz="0" w:space="0" w:color="auto"/>
                <w:bottom w:val="none" w:sz="0" w:space="0" w:color="auto"/>
                <w:right w:val="none" w:sz="0" w:space="0" w:color="auto"/>
              </w:divBdr>
              <w:divsChild>
                <w:div w:id="1161118667">
                  <w:marLeft w:val="0"/>
                  <w:marRight w:val="0"/>
                  <w:marTop w:val="0"/>
                  <w:marBottom w:val="0"/>
                  <w:divBdr>
                    <w:top w:val="none" w:sz="0" w:space="0" w:color="auto"/>
                    <w:left w:val="none" w:sz="0" w:space="0" w:color="auto"/>
                    <w:bottom w:val="none" w:sz="0" w:space="0" w:color="auto"/>
                    <w:right w:val="none" w:sz="0" w:space="0" w:color="auto"/>
                  </w:divBdr>
                  <w:divsChild>
                    <w:div w:id="932281978">
                      <w:marLeft w:val="0"/>
                      <w:marRight w:val="0"/>
                      <w:marTop w:val="0"/>
                      <w:marBottom w:val="0"/>
                      <w:divBdr>
                        <w:top w:val="none" w:sz="0" w:space="0" w:color="auto"/>
                        <w:left w:val="none" w:sz="0" w:space="0" w:color="auto"/>
                        <w:bottom w:val="none" w:sz="0" w:space="0" w:color="auto"/>
                        <w:right w:val="none" w:sz="0" w:space="0" w:color="auto"/>
                      </w:divBdr>
                      <w:divsChild>
                        <w:div w:id="1191802369">
                          <w:marLeft w:val="0"/>
                          <w:marRight w:val="0"/>
                          <w:marTop w:val="0"/>
                          <w:marBottom w:val="0"/>
                          <w:divBdr>
                            <w:top w:val="none" w:sz="0" w:space="0" w:color="auto"/>
                            <w:left w:val="none" w:sz="0" w:space="0" w:color="auto"/>
                            <w:bottom w:val="none" w:sz="0" w:space="0" w:color="auto"/>
                            <w:right w:val="none" w:sz="0" w:space="0" w:color="auto"/>
                          </w:divBdr>
                          <w:divsChild>
                            <w:div w:id="1900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47912">
              <w:marLeft w:val="0"/>
              <w:marRight w:val="0"/>
              <w:marTop w:val="0"/>
              <w:marBottom w:val="0"/>
              <w:divBdr>
                <w:top w:val="none" w:sz="0" w:space="0" w:color="auto"/>
                <w:left w:val="none" w:sz="0" w:space="0" w:color="auto"/>
                <w:bottom w:val="none" w:sz="0" w:space="0" w:color="auto"/>
                <w:right w:val="none" w:sz="0" w:space="0" w:color="auto"/>
              </w:divBdr>
              <w:divsChild>
                <w:div w:id="982387723">
                  <w:marLeft w:val="0"/>
                  <w:marRight w:val="0"/>
                  <w:marTop w:val="0"/>
                  <w:marBottom w:val="0"/>
                  <w:divBdr>
                    <w:top w:val="none" w:sz="0" w:space="0" w:color="auto"/>
                    <w:left w:val="none" w:sz="0" w:space="0" w:color="auto"/>
                    <w:bottom w:val="none" w:sz="0" w:space="0" w:color="auto"/>
                    <w:right w:val="none" w:sz="0" w:space="0" w:color="auto"/>
                  </w:divBdr>
                  <w:divsChild>
                    <w:div w:id="1906604706">
                      <w:marLeft w:val="0"/>
                      <w:marRight w:val="0"/>
                      <w:marTop w:val="0"/>
                      <w:marBottom w:val="0"/>
                      <w:divBdr>
                        <w:top w:val="none" w:sz="0" w:space="0" w:color="auto"/>
                        <w:left w:val="none" w:sz="0" w:space="0" w:color="auto"/>
                        <w:bottom w:val="none" w:sz="0" w:space="0" w:color="auto"/>
                        <w:right w:val="none" w:sz="0" w:space="0" w:color="auto"/>
                      </w:divBdr>
                      <w:divsChild>
                        <w:div w:id="603152470">
                          <w:marLeft w:val="0"/>
                          <w:marRight w:val="0"/>
                          <w:marTop w:val="0"/>
                          <w:marBottom w:val="0"/>
                          <w:divBdr>
                            <w:top w:val="none" w:sz="0" w:space="0" w:color="auto"/>
                            <w:left w:val="none" w:sz="0" w:space="0" w:color="auto"/>
                            <w:bottom w:val="none" w:sz="0" w:space="0" w:color="auto"/>
                            <w:right w:val="none" w:sz="0" w:space="0" w:color="auto"/>
                          </w:divBdr>
                          <w:divsChild>
                            <w:div w:id="868296678">
                              <w:marLeft w:val="0"/>
                              <w:marRight w:val="0"/>
                              <w:marTop w:val="0"/>
                              <w:marBottom w:val="0"/>
                              <w:divBdr>
                                <w:top w:val="none" w:sz="0" w:space="0" w:color="auto"/>
                                <w:left w:val="none" w:sz="0" w:space="0" w:color="auto"/>
                                <w:bottom w:val="none" w:sz="0" w:space="0" w:color="auto"/>
                                <w:right w:val="none" w:sz="0" w:space="0" w:color="auto"/>
                              </w:divBdr>
                              <w:divsChild>
                                <w:div w:id="780228328">
                                  <w:marLeft w:val="0"/>
                                  <w:marRight w:val="0"/>
                                  <w:marTop w:val="0"/>
                                  <w:marBottom w:val="0"/>
                                  <w:divBdr>
                                    <w:top w:val="none" w:sz="0" w:space="0" w:color="auto"/>
                                    <w:left w:val="none" w:sz="0" w:space="0" w:color="auto"/>
                                    <w:bottom w:val="none" w:sz="0" w:space="0" w:color="auto"/>
                                    <w:right w:val="none" w:sz="0" w:space="0" w:color="auto"/>
                                  </w:divBdr>
                                </w:div>
                              </w:divsChild>
                            </w:div>
                            <w:div w:id="31617906">
                              <w:marLeft w:val="0"/>
                              <w:marRight w:val="0"/>
                              <w:marTop w:val="0"/>
                              <w:marBottom w:val="0"/>
                              <w:divBdr>
                                <w:top w:val="none" w:sz="0" w:space="0" w:color="auto"/>
                                <w:left w:val="none" w:sz="0" w:space="0" w:color="auto"/>
                                <w:bottom w:val="none" w:sz="0" w:space="0" w:color="auto"/>
                                <w:right w:val="none" w:sz="0" w:space="0" w:color="auto"/>
                              </w:divBdr>
                              <w:divsChild>
                                <w:div w:id="1622955691">
                                  <w:marLeft w:val="0"/>
                                  <w:marRight w:val="0"/>
                                  <w:marTop w:val="0"/>
                                  <w:marBottom w:val="0"/>
                                  <w:divBdr>
                                    <w:top w:val="none" w:sz="0" w:space="0" w:color="auto"/>
                                    <w:left w:val="none" w:sz="0" w:space="0" w:color="auto"/>
                                    <w:bottom w:val="none" w:sz="0" w:space="0" w:color="auto"/>
                                    <w:right w:val="none" w:sz="0" w:space="0" w:color="auto"/>
                                  </w:divBdr>
                                  <w:divsChild>
                                    <w:div w:id="854733049">
                                      <w:marLeft w:val="0"/>
                                      <w:marRight w:val="0"/>
                                      <w:marTop w:val="0"/>
                                      <w:marBottom w:val="0"/>
                                      <w:divBdr>
                                        <w:top w:val="none" w:sz="0" w:space="0" w:color="auto"/>
                                        <w:left w:val="none" w:sz="0" w:space="0" w:color="auto"/>
                                        <w:bottom w:val="none" w:sz="0" w:space="0" w:color="auto"/>
                                        <w:right w:val="none" w:sz="0" w:space="0" w:color="auto"/>
                                      </w:divBdr>
                                      <w:divsChild>
                                        <w:div w:id="1124273881">
                                          <w:marLeft w:val="0"/>
                                          <w:marRight w:val="0"/>
                                          <w:marTop w:val="0"/>
                                          <w:marBottom w:val="0"/>
                                          <w:divBdr>
                                            <w:top w:val="none" w:sz="0" w:space="0" w:color="auto"/>
                                            <w:left w:val="none" w:sz="0" w:space="0" w:color="auto"/>
                                            <w:bottom w:val="none" w:sz="0" w:space="0" w:color="auto"/>
                                            <w:right w:val="none" w:sz="0" w:space="0" w:color="auto"/>
                                          </w:divBdr>
                                          <w:divsChild>
                                            <w:div w:id="569191032">
                                              <w:marLeft w:val="0"/>
                                              <w:marRight w:val="0"/>
                                              <w:marTop w:val="0"/>
                                              <w:marBottom w:val="0"/>
                                              <w:divBdr>
                                                <w:top w:val="none" w:sz="0" w:space="0" w:color="auto"/>
                                                <w:left w:val="none" w:sz="0" w:space="0" w:color="auto"/>
                                                <w:bottom w:val="none" w:sz="0" w:space="0" w:color="auto"/>
                                                <w:right w:val="none" w:sz="0" w:space="0" w:color="auto"/>
                                              </w:divBdr>
                                              <w:divsChild>
                                                <w:div w:id="874580139">
                                                  <w:marLeft w:val="0"/>
                                                  <w:marRight w:val="0"/>
                                                  <w:marTop w:val="0"/>
                                                  <w:marBottom w:val="0"/>
                                                  <w:divBdr>
                                                    <w:top w:val="none" w:sz="0" w:space="0" w:color="auto"/>
                                                    <w:left w:val="none" w:sz="0" w:space="0" w:color="auto"/>
                                                    <w:bottom w:val="none" w:sz="0" w:space="0" w:color="auto"/>
                                                    <w:right w:val="none" w:sz="0" w:space="0" w:color="auto"/>
                                                  </w:divBdr>
                                                  <w:divsChild>
                                                    <w:div w:id="1370177885">
                                                      <w:marLeft w:val="0"/>
                                                      <w:marRight w:val="0"/>
                                                      <w:marTop w:val="0"/>
                                                      <w:marBottom w:val="0"/>
                                                      <w:divBdr>
                                                        <w:top w:val="none" w:sz="0" w:space="0" w:color="auto"/>
                                                        <w:left w:val="none" w:sz="0" w:space="0" w:color="auto"/>
                                                        <w:bottom w:val="none" w:sz="0" w:space="0" w:color="auto"/>
                                                        <w:right w:val="none" w:sz="0" w:space="0" w:color="auto"/>
                                                      </w:divBdr>
                                                      <w:divsChild>
                                                        <w:div w:id="1679965237">
                                                          <w:marLeft w:val="0"/>
                                                          <w:marRight w:val="0"/>
                                                          <w:marTop w:val="0"/>
                                                          <w:marBottom w:val="0"/>
                                                          <w:divBdr>
                                                            <w:top w:val="none" w:sz="0" w:space="0" w:color="auto"/>
                                                            <w:left w:val="none" w:sz="0" w:space="0" w:color="auto"/>
                                                            <w:bottom w:val="none" w:sz="0" w:space="0" w:color="auto"/>
                                                            <w:right w:val="none" w:sz="0" w:space="0" w:color="auto"/>
                                                          </w:divBdr>
                                                          <w:divsChild>
                                                            <w:div w:id="16565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690615">
                              <w:marLeft w:val="0"/>
                              <w:marRight w:val="0"/>
                              <w:marTop w:val="0"/>
                              <w:marBottom w:val="0"/>
                              <w:divBdr>
                                <w:top w:val="none" w:sz="0" w:space="0" w:color="auto"/>
                                <w:left w:val="none" w:sz="0" w:space="0" w:color="auto"/>
                                <w:bottom w:val="none" w:sz="0" w:space="0" w:color="auto"/>
                                <w:right w:val="none" w:sz="0" w:space="0" w:color="auto"/>
                              </w:divBdr>
                              <w:divsChild>
                                <w:div w:id="1289355307">
                                  <w:marLeft w:val="0"/>
                                  <w:marRight w:val="0"/>
                                  <w:marTop w:val="0"/>
                                  <w:marBottom w:val="0"/>
                                  <w:divBdr>
                                    <w:top w:val="none" w:sz="0" w:space="0" w:color="auto"/>
                                    <w:left w:val="none" w:sz="0" w:space="0" w:color="auto"/>
                                    <w:bottom w:val="none" w:sz="0" w:space="0" w:color="auto"/>
                                    <w:right w:val="none" w:sz="0" w:space="0" w:color="auto"/>
                                  </w:divBdr>
                                  <w:divsChild>
                                    <w:div w:id="264846953">
                                      <w:marLeft w:val="0"/>
                                      <w:marRight w:val="0"/>
                                      <w:marTop w:val="0"/>
                                      <w:marBottom w:val="0"/>
                                      <w:divBdr>
                                        <w:top w:val="none" w:sz="0" w:space="0" w:color="auto"/>
                                        <w:left w:val="none" w:sz="0" w:space="0" w:color="auto"/>
                                        <w:bottom w:val="none" w:sz="0" w:space="0" w:color="auto"/>
                                        <w:right w:val="none" w:sz="0" w:space="0" w:color="auto"/>
                                      </w:divBdr>
                                      <w:divsChild>
                                        <w:div w:id="1839272328">
                                          <w:marLeft w:val="0"/>
                                          <w:marRight w:val="0"/>
                                          <w:marTop w:val="0"/>
                                          <w:marBottom w:val="0"/>
                                          <w:divBdr>
                                            <w:top w:val="none" w:sz="0" w:space="0" w:color="auto"/>
                                            <w:left w:val="none" w:sz="0" w:space="0" w:color="auto"/>
                                            <w:bottom w:val="none" w:sz="0" w:space="0" w:color="auto"/>
                                            <w:right w:val="none" w:sz="0" w:space="0" w:color="auto"/>
                                          </w:divBdr>
                                          <w:divsChild>
                                            <w:div w:id="21332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82547">
                              <w:marLeft w:val="0"/>
                              <w:marRight w:val="0"/>
                              <w:marTop w:val="0"/>
                              <w:marBottom w:val="0"/>
                              <w:divBdr>
                                <w:top w:val="none" w:sz="0" w:space="0" w:color="auto"/>
                                <w:left w:val="none" w:sz="0" w:space="0" w:color="auto"/>
                                <w:bottom w:val="none" w:sz="0" w:space="0" w:color="auto"/>
                                <w:right w:val="none" w:sz="0" w:space="0" w:color="auto"/>
                              </w:divBdr>
                              <w:divsChild>
                                <w:div w:id="1865555501">
                                  <w:marLeft w:val="0"/>
                                  <w:marRight w:val="0"/>
                                  <w:marTop w:val="0"/>
                                  <w:marBottom w:val="0"/>
                                  <w:divBdr>
                                    <w:top w:val="none" w:sz="0" w:space="0" w:color="auto"/>
                                    <w:left w:val="none" w:sz="0" w:space="0" w:color="auto"/>
                                    <w:bottom w:val="none" w:sz="0" w:space="0" w:color="auto"/>
                                    <w:right w:val="none" w:sz="0" w:space="0" w:color="auto"/>
                                  </w:divBdr>
                                  <w:divsChild>
                                    <w:div w:id="487328942">
                                      <w:marLeft w:val="0"/>
                                      <w:marRight w:val="0"/>
                                      <w:marTop w:val="0"/>
                                      <w:marBottom w:val="0"/>
                                      <w:divBdr>
                                        <w:top w:val="none" w:sz="0" w:space="0" w:color="auto"/>
                                        <w:left w:val="none" w:sz="0" w:space="0" w:color="auto"/>
                                        <w:bottom w:val="none" w:sz="0" w:space="0" w:color="auto"/>
                                        <w:right w:val="none" w:sz="0" w:space="0" w:color="auto"/>
                                      </w:divBdr>
                                      <w:divsChild>
                                        <w:div w:id="350646838">
                                          <w:marLeft w:val="0"/>
                                          <w:marRight w:val="0"/>
                                          <w:marTop w:val="0"/>
                                          <w:marBottom w:val="0"/>
                                          <w:divBdr>
                                            <w:top w:val="none" w:sz="0" w:space="0" w:color="auto"/>
                                            <w:left w:val="none" w:sz="0" w:space="0" w:color="auto"/>
                                            <w:bottom w:val="none" w:sz="0" w:space="0" w:color="auto"/>
                                            <w:right w:val="none" w:sz="0" w:space="0" w:color="auto"/>
                                          </w:divBdr>
                                          <w:divsChild>
                                            <w:div w:id="343634305">
                                              <w:marLeft w:val="0"/>
                                              <w:marRight w:val="0"/>
                                              <w:marTop w:val="0"/>
                                              <w:marBottom w:val="0"/>
                                              <w:divBdr>
                                                <w:top w:val="none" w:sz="0" w:space="0" w:color="auto"/>
                                                <w:left w:val="none" w:sz="0" w:space="0" w:color="auto"/>
                                                <w:bottom w:val="none" w:sz="0" w:space="0" w:color="auto"/>
                                                <w:right w:val="none" w:sz="0" w:space="0" w:color="auto"/>
                                              </w:divBdr>
                                              <w:divsChild>
                                                <w:div w:id="14397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568792">
          <w:marLeft w:val="0"/>
          <w:marRight w:val="0"/>
          <w:marTop w:val="0"/>
          <w:marBottom w:val="0"/>
          <w:divBdr>
            <w:top w:val="none" w:sz="0" w:space="0" w:color="auto"/>
            <w:left w:val="none" w:sz="0" w:space="0" w:color="auto"/>
            <w:bottom w:val="none" w:sz="0" w:space="0" w:color="auto"/>
            <w:right w:val="none" w:sz="0" w:space="0" w:color="auto"/>
          </w:divBdr>
          <w:divsChild>
            <w:div w:id="678432321">
              <w:marLeft w:val="0"/>
              <w:marRight w:val="0"/>
              <w:marTop w:val="0"/>
              <w:marBottom w:val="0"/>
              <w:divBdr>
                <w:top w:val="none" w:sz="0" w:space="0" w:color="auto"/>
                <w:left w:val="none" w:sz="0" w:space="0" w:color="auto"/>
                <w:bottom w:val="none" w:sz="0" w:space="0" w:color="auto"/>
                <w:right w:val="none" w:sz="0" w:space="0" w:color="auto"/>
              </w:divBdr>
              <w:divsChild>
                <w:div w:id="2071882584">
                  <w:marLeft w:val="0"/>
                  <w:marRight w:val="0"/>
                  <w:marTop w:val="0"/>
                  <w:marBottom w:val="0"/>
                  <w:divBdr>
                    <w:top w:val="none" w:sz="0" w:space="0" w:color="auto"/>
                    <w:left w:val="none" w:sz="0" w:space="0" w:color="auto"/>
                    <w:bottom w:val="none" w:sz="0" w:space="0" w:color="auto"/>
                    <w:right w:val="none" w:sz="0" w:space="0" w:color="auto"/>
                  </w:divBdr>
                  <w:divsChild>
                    <w:div w:id="1796824297">
                      <w:marLeft w:val="0"/>
                      <w:marRight w:val="0"/>
                      <w:marTop w:val="0"/>
                      <w:marBottom w:val="0"/>
                      <w:divBdr>
                        <w:top w:val="none" w:sz="0" w:space="0" w:color="auto"/>
                        <w:left w:val="none" w:sz="0" w:space="0" w:color="auto"/>
                        <w:bottom w:val="none" w:sz="0" w:space="0" w:color="auto"/>
                        <w:right w:val="none" w:sz="0" w:space="0" w:color="auto"/>
                      </w:divBdr>
                      <w:divsChild>
                        <w:div w:id="344598287">
                          <w:marLeft w:val="0"/>
                          <w:marRight w:val="0"/>
                          <w:marTop w:val="0"/>
                          <w:marBottom w:val="0"/>
                          <w:divBdr>
                            <w:top w:val="none" w:sz="0" w:space="0" w:color="auto"/>
                            <w:left w:val="none" w:sz="0" w:space="0" w:color="auto"/>
                            <w:bottom w:val="none" w:sz="0" w:space="0" w:color="auto"/>
                            <w:right w:val="none" w:sz="0" w:space="0" w:color="auto"/>
                          </w:divBdr>
                          <w:divsChild>
                            <w:div w:id="20799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8167">
              <w:marLeft w:val="0"/>
              <w:marRight w:val="0"/>
              <w:marTop w:val="0"/>
              <w:marBottom w:val="0"/>
              <w:divBdr>
                <w:top w:val="none" w:sz="0" w:space="0" w:color="auto"/>
                <w:left w:val="none" w:sz="0" w:space="0" w:color="auto"/>
                <w:bottom w:val="none" w:sz="0" w:space="0" w:color="auto"/>
                <w:right w:val="none" w:sz="0" w:space="0" w:color="auto"/>
              </w:divBdr>
              <w:divsChild>
                <w:div w:id="884757582">
                  <w:marLeft w:val="0"/>
                  <w:marRight w:val="0"/>
                  <w:marTop w:val="0"/>
                  <w:marBottom w:val="0"/>
                  <w:divBdr>
                    <w:top w:val="none" w:sz="0" w:space="0" w:color="auto"/>
                    <w:left w:val="none" w:sz="0" w:space="0" w:color="auto"/>
                    <w:bottom w:val="none" w:sz="0" w:space="0" w:color="auto"/>
                    <w:right w:val="none" w:sz="0" w:space="0" w:color="auto"/>
                  </w:divBdr>
                  <w:divsChild>
                    <w:div w:id="1842888233">
                      <w:marLeft w:val="0"/>
                      <w:marRight w:val="0"/>
                      <w:marTop w:val="0"/>
                      <w:marBottom w:val="0"/>
                      <w:divBdr>
                        <w:top w:val="none" w:sz="0" w:space="0" w:color="auto"/>
                        <w:left w:val="none" w:sz="0" w:space="0" w:color="auto"/>
                        <w:bottom w:val="none" w:sz="0" w:space="0" w:color="auto"/>
                        <w:right w:val="none" w:sz="0" w:space="0" w:color="auto"/>
                      </w:divBdr>
                      <w:divsChild>
                        <w:div w:id="1245141905">
                          <w:marLeft w:val="0"/>
                          <w:marRight w:val="0"/>
                          <w:marTop w:val="0"/>
                          <w:marBottom w:val="0"/>
                          <w:divBdr>
                            <w:top w:val="none" w:sz="0" w:space="0" w:color="auto"/>
                            <w:left w:val="none" w:sz="0" w:space="0" w:color="auto"/>
                            <w:bottom w:val="none" w:sz="0" w:space="0" w:color="auto"/>
                            <w:right w:val="none" w:sz="0" w:space="0" w:color="auto"/>
                          </w:divBdr>
                          <w:divsChild>
                            <w:div w:id="2023167247">
                              <w:marLeft w:val="0"/>
                              <w:marRight w:val="0"/>
                              <w:marTop w:val="0"/>
                              <w:marBottom w:val="0"/>
                              <w:divBdr>
                                <w:top w:val="none" w:sz="0" w:space="0" w:color="auto"/>
                                <w:left w:val="none" w:sz="0" w:space="0" w:color="auto"/>
                                <w:bottom w:val="none" w:sz="0" w:space="0" w:color="auto"/>
                                <w:right w:val="none" w:sz="0" w:space="0" w:color="auto"/>
                              </w:divBdr>
                              <w:divsChild>
                                <w:div w:id="1591698142">
                                  <w:marLeft w:val="0"/>
                                  <w:marRight w:val="0"/>
                                  <w:marTop w:val="0"/>
                                  <w:marBottom w:val="0"/>
                                  <w:divBdr>
                                    <w:top w:val="none" w:sz="0" w:space="0" w:color="auto"/>
                                    <w:left w:val="none" w:sz="0" w:space="0" w:color="auto"/>
                                    <w:bottom w:val="none" w:sz="0" w:space="0" w:color="auto"/>
                                    <w:right w:val="none" w:sz="0" w:space="0" w:color="auto"/>
                                  </w:divBdr>
                                </w:div>
                              </w:divsChild>
                            </w:div>
                            <w:div w:id="209348746">
                              <w:marLeft w:val="0"/>
                              <w:marRight w:val="0"/>
                              <w:marTop w:val="0"/>
                              <w:marBottom w:val="0"/>
                              <w:divBdr>
                                <w:top w:val="none" w:sz="0" w:space="0" w:color="auto"/>
                                <w:left w:val="none" w:sz="0" w:space="0" w:color="auto"/>
                                <w:bottom w:val="none" w:sz="0" w:space="0" w:color="auto"/>
                                <w:right w:val="none" w:sz="0" w:space="0" w:color="auto"/>
                              </w:divBdr>
                              <w:divsChild>
                                <w:div w:id="1070470166">
                                  <w:marLeft w:val="0"/>
                                  <w:marRight w:val="0"/>
                                  <w:marTop w:val="0"/>
                                  <w:marBottom w:val="0"/>
                                  <w:divBdr>
                                    <w:top w:val="none" w:sz="0" w:space="0" w:color="auto"/>
                                    <w:left w:val="none" w:sz="0" w:space="0" w:color="auto"/>
                                    <w:bottom w:val="none" w:sz="0" w:space="0" w:color="auto"/>
                                    <w:right w:val="none" w:sz="0" w:space="0" w:color="auto"/>
                                  </w:divBdr>
                                  <w:divsChild>
                                    <w:div w:id="2040008179">
                                      <w:marLeft w:val="0"/>
                                      <w:marRight w:val="0"/>
                                      <w:marTop w:val="0"/>
                                      <w:marBottom w:val="0"/>
                                      <w:divBdr>
                                        <w:top w:val="none" w:sz="0" w:space="0" w:color="auto"/>
                                        <w:left w:val="none" w:sz="0" w:space="0" w:color="auto"/>
                                        <w:bottom w:val="none" w:sz="0" w:space="0" w:color="auto"/>
                                        <w:right w:val="none" w:sz="0" w:space="0" w:color="auto"/>
                                      </w:divBdr>
                                      <w:divsChild>
                                        <w:div w:id="1660574976">
                                          <w:marLeft w:val="0"/>
                                          <w:marRight w:val="0"/>
                                          <w:marTop w:val="0"/>
                                          <w:marBottom w:val="0"/>
                                          <w:divBdr>
                                            <w:top w:val="none" w:sz="0" w:space="0" w:color="auto"/>
                                            <w:left w:val="none" w:sz="0" w:space="0" w:color="auto"/>
                                            <w:bottom w:val="none" w:sz="0" w:space="0" w:color="auto"/>
                                            <w:right w:val="none" w:sz="0" w:space="0" w:color="auto"/>
                                          </w:divBdr>
                                          <w:divsChild>
                                            <w:div w:id="1931162386">
                                              <w:marLeft w:val="0"/>
                                              <w:marRight w:val="0"/>
                                              <w:marTop w:val="0"/>
                                              <w:marBottom w:val="0"/>
                                              <w:divBdr>
                                                <w:top w:val="none" w:sz="0" w:space="0" w:color="auto"/>
                                                <w:left w:val="none" w:sz="0" w:space="0" w:color="auto"/>
                                                <w:bottom w:val="none" w:sz="0" w:space="0" w:color="auto"/>
                                                <w:right w:val="none" w:sz="0" w:space="0" w:color="auto"/>
                                              </w:divBdr>
                                              <w:divsChild>
                                                <w:div w:id="721058954">
                                                  <w:marLeft w:val="0"/>
                                                  <w:marRight w:val="0"/>
                                                  <w:marTop w:val="0"/>
                                                  <w:marBottom w:val="0"/>
                                                  <w:divBdr>
                                                    <w:top w:val="none" w:sz="0" w:space="0" w:color="auto"/>
                                                    <w:left w:val="none" w:sz="0" w:space="0" w:color="auto"/>
                                                    <w:bottom w:val="none" w:sz="0" w:space="0" w:color="auto"/>
                                                    <w:right w:val="none" w:sz="0" w:space="0" w:color="auto"/>
                                                  </w:divBdr>
                                                  <w:divsChild>
                                                    <w:div w:id="1241719731">
                                                      <w:marLeft w:val="0"/>
                                                      <w:marRight w:val="0"/>
                                                      <w:marTop w:val="0"/>
                                                      <w:marBottom w:val="0"/>
                                                      <w:divBdr>
                                                        <w:top w:val="none" w:sz="0" w:space="0" w:color="auto"/>
                                                        <w:left w:val="none" w:sz="0" w:space="0" w:color="auto"/>
                                                        <w:bottom w:val="none" w:sz="0" w:space="0" w:color="auto"/>
                                                        <w:right w:val="none" w:sz="0" w:space="0" w:color="auto"/>
                                                      </w:divBdr>
                                                      <w:divsChild>
                                                        <w:div w:id="78262330">
                                                          <w:marLeft w:val="0"/>
                                                          <w:marRight w:val="0"/>
                                                          <w:marTop w:val="0"/>
                                                          <w:marBottom w:val="0"/>
                                                          <w:divBdr>
                                                            <w:top w:val="none" w:sz="0" w:space="0" w:color="auto"/>
                                                            <w:left w:val="none" w:sz="0" w:space="0" w:color="auto"/>
                                                            <w:bottom w:val="none" w:sz="0" w:space="0" w:color="auto"/>
                                                            <w:right w:val="none" w:sz="0" w:space="0" w:color="auto"/>
                                                          </w:divBdr>
                                                          <w:divsChild>
                                                            <w:div w:id="19380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94742">
                              <w:marLeft w:val="0"/>
                              <w:marRight w:val="0"/>
                              <w:marTop w:val="0"/>
                              <w:marBottom w:val="0"/>
                              <w:divBdr>
                                <w:top w:val="none" w:sz="0" w:space="0" w:color="auto"/>
                                <w:left w:val="none" w:sz="0" w:space="0" w:color="auto"/>
                                <w:bottom w:val="none" w:sz="0" w:space="0" w:color="auto"/>
                                <w:right w:val="none" w:sz="0" w:space="0" w:color="auto"/>
                              </w:divBdr>
                              <w:divsChild>
                                <w:div w:id="1234972621">
                                  <w:marLeft w:val="0"/>
                                  <w:marRight w:val="0"/>
                                  <w:marTop w:val="0"/>
                                  <w:marBottom w:val="0"/>
                                  <w:divBdr>
                                    <w:top w:val="none" w:sz="0" w:space="0" w:color="auto"/>
                                    <w:left w:val="none" w:sz="0" w:space="0" w:color="auto"/>
                                    <w:bottom w:val="none" w:sz="0" w:space="0" w:color="auto"/>
                                    <w:right w:val="none" w:sz="0" w:space="0" w:color="auto"/>
                                  </w:divBdr>
                                  <w:divsChild>
                                    <w:div w:id="1648438964">
                                      <w:marLeft w:val="0"/>
                                      <w:marRight w:val="0"/>
                                      <w:marTop w:val="0"/>
                                      <w:marBottom w:val="0"/>
                                      <w:divBdr>
                                        <w:top w:val="none" w:sz="0" w:space="0" w:color="auto"/>
                                        <w:left w:val="none" w:sz="0" w:space="0" w:color="auto"/>
                                        <w:bottom w:val="none" w:sz="0" w:space="0" w:color="auto"/>
                                        <w:right w:val="none" w:sz="0" w:space="0" w:color="auto"/>
                                      </w:divBdr>
                                      <w:divsChild>
                                        <w:div w:id="1922372038">
                                          <w:marLeft w:val="0"/>
                                          <w:marRight w:val="0"/>
                                          <w:marTop w:val="0"/>
                                          <w:marBottom w:val="0"/>
                                          <w:divBdr>
                                            <w:top w:val="none" w:sz="0" w:space="0" w:color="auto"/>
                                            <w:left w:val="none" w:sz="0" w:space="0" w:color="auto"/>
                                            <w:bottom w:val="none" w:sz="0" w:space="0" w:color="auto"/>
                                            <w:right w:val="none" w:sz="0" w:space="0" w:color="auto"/>
                                          </w:divBdr>
                                          <w:divsChild>
                                            <w:div w:id="2394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2442">
                              <w:marLeft w:val="0"/>
                              <w:marRight w:val="0"/>
                              <w:marTop w:val="0"/>
                              <w:marBottom w:val="0"/>
                              <w:divBdr>
                                <w:top w:val="none" w:sz="0" w:space="0" w:color="auto"/>
                                <w:left w:val="none" w:sz="0" w:space="0" w:color="auto"/>
                                <w:bottom w:val="none" w:sz="0" w:space="0" w:color="auto"/>
                                <w:right w:val="none" w:sz="0" w:space="0" w:color="auto"/>
                              </w:divBdr>
                              <w:divsChild>
                                <w:div w:id="722141424">
                                  <w:marLeft w:val="0"/>
                                  <w:marRight w:val="0"/>
                                  <w:marTop w:val="0"/>
                                  <w:marBottom w:val="0"/>
                                  <w:divBdr>
                                    <w:top w:val="none" w:sz="0" w:space="0" w:color="auto"/>
                                    <w:left w:val="none" w:sz="0" w:space="0" w:color="auto"/>
                                    <w:bottom w:val="none" w:sz="0" w:space="0" w:color="auto"/>
                                    <w:right w:val="none" w:sz="0" w:space="0" w:color="auto"/>
                                  </w:divBdr>
                                  <w:divsChild>
                                    <w:div w:id="742220835">
                                      <w:marLeft w:val="0"/>
                                      <w:marRight w:val="0"/>
                                      <w:marTop w:val="0"/>
                                      <w:marBottom w:val="0"/>
                                      <w:divBdr>
                                        <w:top w:val="none" w:sz="0" w:space="0" w:color="auto"/>
                                        <w:left w:val="none" w:sz="0" w:space="0" w:color="auto"/>
                                        <w:bottom w:val="none" w:sz="0" w:space="0" w:color="auto"/>
                                        <w:right w:val="none" w:sz="0" w:space="0" w:color="auto"/>
                                      </w:divBdr>
                                      <w:divsChild>
                                        <w:div w:id="1712920318">
                                          <w:marLeft w:val="0"/>
                                          <w:marRight w:val="0"/>
                                          <w:marTop w:val="0"/>
                                          <w:marBottom w:val="0"/>
                                          <w:divBdr>
                                            <w:top w:val="none" w:sz="0" w:space="0" w:color="auto"/>
                                            <w:left w:val="none" w:sz="0" w:space="0" w:color="auto"/>
                                            <w:bottom w:val="none" w:sz="0" w:space="0" w:color="auto"/>
                                            <w:right w:val="none" w:sz="0" w:space="0" w:color="auto"/>
                                          </w:divBdr>
                                          <w:divsChild>
                                            <w:div w:id="1971934170">
                                              <w:marLeft w:val="0"/>
                                              <w:marRight w:val="0"/>
                                              <w:marTop w:val="0"/>
                                              <w:marBottom w:val="0"/>
                                              <w:divBdr>
                                                <w:top w:val="none" w:sz="0" w:space="0" w:color="auto"/>
                                                <w:left w:val="none" w:sz="0" w:space="0" w:color="auto"/>
                                                <w:bottom w:val="none" w:sz="0" w:space="0" w:color="auto"/>
                                                <w:right w:val="none" w:sz="0" w:space="0" w:color="auto"/>
                                              </w:divBdr>
                                              <w:divsChild>
                                                <w:div w:id="24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888335">
          <w:marLeft w:val="0"/>
          <w:marRight w:val="0"/>
          <w:marTop w:val="0"/>
          <w:marBottom w:val="0"/>
          <w:divBdr>
            <w:top w:val="none" w:sz="0" w:space="0" w:color="auto"/>
            <w:left w:val="none" w:sz="0" w:space="0" w:color="auto"/>
            <w:bottom w:val="none" w:sz="0" w:space="0" w:color="auto"/>
            <w:right w:val="none" w:sz="0" w:space="0" w:color="auto"/>
          </w:divBdr>
          <w:divsChild>
            <w:div w:id="808589262">
              <w:marLeft w:val="0"/>
              <w:marRight w:val="0"/>
              <w:marTop w:val="0"/>
              <w:marBottom w:val="0"/>
              <w:divBdr>
                <w:top w:val="none" w:sz="0" w:space="0" w:color="auto"/>
                <w:left w:val="none" w:sz="0" w:space="0" w:color="auto"/>
                <w:bottom w:val="none" w:sz="0" w:space="0" w:color="auto"/>
                <w:right w:val="none" w:sz="0" w:space="0" w:color="auto"/>
              </w:divBdr>
              <w:divsChild>
                <w:div w:id="1998604227">
                  <w:marLeft w:val="0"/>
                  <w:marRight w:val="0"/>
                  <w:marTop w:val="0"/>
                  <w:marBottom w:val="0"/>
                  <w:divBdr>
                    <w:top w:val="none" w:sz="0" w:space="0" w:color="auto"/>
                    <w:left w:val="none" w:sz="0" w:space="0" w:color="auto"/>
                    <w:bottom w:val="none" w:sz="0" w:space="0" w:color="auto"/>
                    <w:right w:val="none" w:sz="0" w:space="0" w:color="auto"/>
                  </w:divBdr>
                  <w:divsChild>
                    <w:div w:id="1356230006">
                      <w:marLeft w:val="0"/>
                      <w:marRight w:val="0"/>
                      <w:marTop w:val="0"/>
                      <w:marBottom w:val="0"/>
                      <w:divBdr>
                        <w:top w:val="none" w:sz="0" w:space="0" w:color="auto"/>
                        <w:left w:val="none" w:sz="0" w:space="0" w:color="auto"/>
                        <w:bottom w:val="none" w:sz="0" w:space="0" w:color="auto"/>
                        <w:right w:val="none" w:sz="0" w:space="0" w:color="auto"/>
                      </w:divBdr>
                      <w:divsChild>
                        <w:div w:id="1771700873">
                          <w:marLeft w:val="0"/>
                          <w:marRight w:val="0"/>
                          <w:marTop w:val="0"/>
                          <w:marBottom w:val="0"/>
                          <w:divBdr>
                            <w:top w:val="none" w:sz="0" w:space="0" w:color="auto"/>
                            <w:left w:val="none" w:sz="0" w:space="0" w:color="auto"/>
                            <w:bottom w:val="none" w:sz="0" w:space="0" w:color="auto"/>
                            <w:right w:val="none" w:sz="0" w:space="0" w:color="auto"/>
                          </w:divBdr>
                          <w:divsChild>
                            <w:div w:id="9319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613">
              <w:marLeft w:val="0"/>
              <w:marRight w:val="0"/>
              <w:marTop w:val="0"/>
              <w:marBottom w:val="0"/>
              <w:divBdr>
                <w:top w:val="none" w:sz="0" w:space="0" w:color="auto"/>
                <w:left w:val="none" w:sz="0" w:space="0" w:color="auto"/>
                <w:bottom w:val="none" w:sz="0" w:space="0" w:color="auto"/>
                <w:right w:val="none" w:sz="0" w:space="0" w:color="auto"/>
              </w:divBdr>
              <w:divsChild>
                <w:div w:id="1932659139">
                  <w:marLeft w:val="0"/>
                  <w:marRight w:val="0"/>
                  <w:marTop w:val="0"/>
                  <w:marBottom w:val="0"/>
                  <w:divBdr>
                    <w:top w:val="none" w:sz="0" w:space="0" w:color="auto"/>
                    <w:left w:val="none" w:sz="0" w:space="0" w:color="auto"/>
                    <w:bottom w:val="none" w:sz="0" w:space="0" w:color="auto"/>
                    <w:right w:val="none" w:sz="0" w:space="0" w:color="auto"/>
                  </w:divBdr>
                  <w:divsChild>
                    <w:div w:id="558440680">
                      <w:marLeft w:val="0"/>
                      <w:marRight w:val="0"/>
                      <w:marTop w:val="0"/>
                      <w:marBottom w:val="0"/>
                      <w:divBdr>
                        <w:top w:val="none" w:sz="0" w:space="0" w:color="auto"/>
                        <w:left w:val="none" w:sz="0" w:space="0" w:color="auto"/>
                        <w:bottom w:val="none" w:sz="0" w:space="0" w:color="auto"/>
                        <w:right w:val="none" w:sz="0" w:space="0" w:color="auto"/>
                      </w:divBdr>
                      <w:divsChild>
                        <w:div w:id="1006982561">
                          <w:marLeft w:val="0"/>
                          <w:marRight w:val="0"/>
                          <w:marTop w:val="0"/>
                          <w:marBottom w:val="0"/>
                          <w:divBdr>
                            <w:top w:val="none" w:sz="0" w:space="0" w:color="auto"/>
                            <w:left w:val="none" w:sz="0" w:space="0" w:color="auto"/>
                            <w:bottom w:val="none" w:sz="0" w:space="0" w:color="auto"/>
                            <w:right w:val="none" w:sz="0" w:space="0" w:color="auto"/>
                          </w:divBdr>
                          <w:divsChild>
                            <w:div w:id="659039844">
                              <w:marLeft w:val="0"/>
                              <w:marRight w:val="0"/>
                              <w:marTop w:val="0"/>
                              <w:marBottom w:val="0"/>
                              <w:divBdr>
                                <w:top w:val="none" w:sz="0" w:space="0" w:color="auto"/>
                                <w:left w:val="none" w:sz="0" w:space="0" w:color="auto"/>
                                <w:bottom w:val="none" w:sz="0" w:space="0" w:color="auto"/>
                                <w:right w:val="none" w:sz="0" w:space="0" w:color="auto"/>
                              </w:divBdr>
                              <w:divsChild>
                                <w:div w:id="971835457">
                                  <w:marLeft w:val="0"/>
                                  <w:marRight w:val="0"/>
                                  <w:marTop w:val="0"/>
                                  <w:marBottom w:val="0"/>
                                  <w:divBdr>
                                    <w:top w:val="none" w:sz="0" w:space="0" w:color="auto"/>
                                    <w:left w:val="none" w:sz="0" w:space="0" w:color="auto"/>
                                    <w:bottom w:val="none" w:sz="0" w:space="0" w:color="auto"/>
                                    <w:right w:val="none" w:sz="0" w:space="0" w:color="auto"/>
                                  </w:divBdr>
                                </w:div>
                              </w:divsChild>
                            </w:div>
                            <w:div w:id="131674023">
                              <w:marLeft w:val="0"/>
                              <w:marRight w:val="0"/>
                              <w:marTop w:val="0"/>
                              <w:marBottom w:val="0"/>
                              <w:divBdr>
                                <w:top w:val="none" w:sz="0" w:space="0" w:color="auto"/>
                                <w:left w:val="none" w:sz="0" w:space="0" w:color="auto"/>
                                <w:bottom w:val="none" w:sz="0" w:space="0" w:color="auto"/>
                                <w:right w:val="none" w:sz="0" w:space="0" w:color="auto"/>
                              </w:divBdr>
                              <w:divsChild>
                                <w:div w:id="170729127">
                                  <w:marLeft w:val="0"/>
                                  <w:marRight w:val="0"/>
                                  <w:marTop w:val="0"/>
                                  <w:marBottom w:val="0"/>
                                  <w:divBdr>
                                    <w:top w:val="none" w:sz="0" w:space="0" w:color="auto"/>
                                    <w:left w:val="none" w:sz="0" w:space="0" w:color="auto"/>
                                    <w:bottom w:val="none" w:sz="0" w:space="0" w:color="auto"/>
                                    <w:right w:val="none" w:sz="0" w:space="0" w:color="auto"/>
                                  </w:divBdr>
                                  <w:divsChild>
                                    <w:div w:id="544023418">
                                      <w:marLeft w:val="0"/>
                                      <w:marRight w:val="0"/>
                                      <w:marTop w:val="0"/>
                                      <w:marBottom w:val="0"/>
                                      <w:divBdr>
                                        <w:top w:val="none" w:sz="0" w:space="0" w:color="auto"/>
                                        <w:left w:val="none" w:sz="0" w:space="0" w:color="auto"/>
                                        <w:bottom w:val="none" w:sz="0" w:space="0" w:color="auto"/>
                                        <w:right w:val="none" w:sz="0" w:space="0" w:color="auto"/>
                                      </w:divBdr>
                                      <w:divsChild>
                                        <w:div w:id="1400710044">
                                          <w:marLeft w:val="0"/>
                                          <w:marRight w:val="0"/>
                                          <w:marTop w:val="0"/>
                                          <w:marBottom w:val="0"/>
                                          <w:divBdr>
                                            <w:top w:val="none" w:sz="0" w:space="0" w:color="auto"/>
                                            <w:left w:val="none" w:sz="0" w:space="0" w:color="auto"/>
                                            <w:bottom w:val="none" w:sz="0" w:space="0" w:color="auto"/>
                                            <w:right w:val="none" w:sz="0" w:space="0" w:color="auto"/>
                                          </w:divBdr>
                                          <w:divsChild>
                                            <w:div w:id="1914317659">
                                              <w:marLeft w:val="0"/>
                                              <w:marRight w:val="0"/>
                                              <w:marTop w:val="0"/>
                                              <w:marBottom w:val="0"/>
                                              <w:divBdr>
                                                <w:top w:val="none" w:sz="0" w:space="0" w:color="auto"/>
                                                <w:left w:val="none" w:sz="0" w:space="0" w:color="auto"/>
                                                <w:bottom w:val="none" w:sz="0" w:space="0" w:color="auto"/>
                                                <w:right w:val="none" w:sz="0" w:space="0" w:color="auto"/>
                                              </w:divBdr>
                                              <w:divsChild>
                                                <w:div w:id="1331367770">
                                                  <w:marLeft w:val="0"/>
                                                  <w:marRight w:val="0"/>
                                                  <w:marTop w:val="0"/>
                                                  <w:marBottom w:val="0"/>
                                                  <w:divBdr>
                                                    <w:top w:val="none" w:sz="0" w:space="0" w:color="auto"/>
                                                    <w:left w:val="none" w:sz="0" w:space="0" w:color="auto"/>
                                                    <w:bottom w:val="none" w:sz="0" w:space="0" w:color="auto"/>
                                                    <w:right w:val="none" w:sz="0" w:space="0" w:color="auto"/>
                                                  </w:divBdr>
                                                  <w:divsChild>
                                                    <w:div w:id="1585339697">
                                                      <w:marLeft w:val="0"/>
                                                      <w:marRight w:val="0"/>
                                                      <w:marTop w:val="0"/>
                                                      <w:marBottom w:val="0"/>
                                                      <w:divBdr>
                                                        <w:top w:val="none" w:sz="0" w:space="0" w:color="auto"/>
                                                        <w:left w:val="none" w:sz="0" w:space="0" w:color="auto"/>
                                                        <w:bottom w:val="none" w:sz="0" w:space="0" w:color="auto"/>
                                                        <w:right w:val="none" w:sz="0" w:space="0" w:color="auto"/>
                                                      </w:divBdr>
                                                      <w:divsChild>
                                                        <w:div w:id="108595870">
                                                          <w:marLeft w:val="0"/>
                                                          <w:marRight w:val="0"/>
                                                          <w:marTop w:val="0"/>
                                                          <w:marBottom w:val="0"/>
                                                          <w:divBdr>
                                                            <w:top w:val="none" w:sz="0" w:space="0" w:color="auto"/>
                                                            <w:left w:val="none" w:sz="0" w:space="0" w:color="auto"/>
                                                            <w:bottom w:val="none" w:sz="0" w:space="0" w:color="auto"/>
                                                            <w:right w:val="none" w:sz="0" w:space="0" w:color="auto"/>
                                                          </w:divBdr>
                                                          <w:divsChild>
                                                            <w:div w:id="17859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664029">
      <w:bodyDiv w:val="1"/>
      <w:marLeft w:val="0"/>
      <w:marRight w:val="0"/>
      <w:marTop w:val="0"/>
      <w:marBottom w:val="0"/>
      <w:divBdr>
        <w:top w:val="none" w:sz="0" w:space="0" w:color="auto"/>
        <w:left w:val="none" w:sz="0" w:space="0" w:color="auto"/>
        <w:bottom w:val="none" w:sz="0" w:space="0" w:color="auto"/>
        <w:right w:val="none" w:sz="0" w:space="0" w:color="auto"/>
      </w:divBdr>
    </w:div>
    <w:div w:id="908613962">
      <w:bodyDiv w:val="1"/>
      <w:marLeft w:val="0"/>
      <w:marRight w:val="0"/>
      <w:marTop w:val="0"/>
      <w:marBottom w:val="0"/>
      <w:divBdr>
        <w:top w:val="none" w:sz="0" w:space="0" w:color="auto"/>
        <w:left w:val="none" w:sz="0" w:space="0" w:color="auto"/>
        <w:bottom w:val="none" w:sz="0" w:space="0" w:color="auto"/>
        <w:right w:val="none" w:sz="0" w:space="0" w:color="auto"/>
      </w:divBdr>
    </w:div>
    <w:div w:id="988099812">
      <w:bodyDiv w:val="1"/>
      <w:marLeft w:val="0"/>
      <w:marRight w:val="0"/>
      <w:marTop w:val="0"/>
      <w:marBottom w:val="0"/>
      <w:divBdr>
        <w:top w:val="none" w:sz="0" w:space="0" w:color="auto"/>
        <w:left w:val="none" w:sz="0" w:space="0" w:color="auto"/>
        <w:bottom w:val="none" w:sz="0" w:space="0" w:color="auto"/>
        <w:right w:val="none" w:sz="0" w:space="0" w:color="auto"/>
      </w:divBdr>
    </w:div>
    <w:div w:id="1007026187">
      <w:bodyDiv w:val="1"/>
      <w:marLeft w:val="0"/>
      <w:marRight w:val="0"/>
      <w:marTop w:val="0"/>
      <w:marBottom w:val="0"/>
      <w:divBdr>
        <w:top w:val="none" w:sz="0" w:space="0" w:color="auto"/>
        <w:left w:val="none" w:sz="0" w:space="0" w:color="auto"/>
        <w:bottom w:val="none" w:sz="0" w:space="0" w:color="auto"/>
        <w:right w:val="none" w:sz="0" w:space="0" w:color="auto"/>
      </w:divBdr>
    </w:div>
    <w:div w:id="1032803004">
      <w:bodyDiv w:val="1"/>
      <w:marLeft w:val="0"/>
      <w:marRight w:val="0"/>
      <w:marTop w:val="0"/>
      <w:marBottom w:val="0"/>
      <w:divBdr>
        <w:top w:val="none" w:sz="0" w:space="0" w:color="auto"/>
        <w:left w:val="none" w:sz="0" w:space="0" w:color="auto"/>
        <w:bottom w:val="none" w:sz="0" w:space="0" w:color="auto"/>
        <w:right w:val="none" w:sz="0" w:space="0" w:color="auto"/>
      </w:divBdr>
    </w:div>
    <w:div w:id="1067921798">
      <w:bodyDiv w:val="1"/>
      <w:marLeft w:val="0"/>
      <w:marRight w:val="0"/>
      <w:marTop w:val="0"/>
      <w:marBottom w:val="0"/>
      <w:divBdr>
        <w:top w:val="none" w:sz="0" w:space="0" w:color="auto"/>
        <w:left w:val="none" w:sz="0" w:space="0" w:color="auto"/>
        <w:bottom w:val="none" w:sz="0" w:space="0" w:color="auto"/>
        <w:right w:val="none" w:sz="0" w:space="0" w:color="auto"/>
      </w:divBdr>
    </w:div>
    <w:div w:id="1069881032">
      <w:bodyDiv w:val="1"/>
      <w:marLeft w:val="0"/>
      <w:marRight w:val="0"/>
      <w:marTop w:val="0"/>
      <w:marBottom w:val="0"/>
      <w:divBdr>
        <w:top w:val="none" w:sz="0" w:space="0" w:color="auto"/>
        <w:left w:val="none" w:sz="0" w:space="0" w:color="auto"/>
        <w:bottom w:val="none" w:sz="0" w:space="0" w:color="auto"/>
        <w:right w:val="none" w:sz="0" w:space="0" w:color="auto"/>
      </w:divBdr>
    </w:div>
    <w:div w:id="1094132368">
      <w:bodyDiv w:val="1"/>
      <w:marLeft w:val="0"/>
      <w:marRight w:val="0"/>
      <w:marTop w:val="0"/>
      <w:marBottom w:val="0"/>
      <w:divBdr>
        <w:top w:val="none" w:sz="0" w:space="0" w:color="auto"/>
        <w:left w:val="none" w:sz="0" w:space="0" w:color="auto"/>
        <w:bottom w:val="none" w:sz="0" w:space="0" w:color="auto"/>
        <w:right w:val="none" w:sz="0" w:space="0" w:color="auto"/>
      </w:divBdr>
    </w:div>
    <w:div w:id="1131170100">
      <w:bodyDiv w:val="1"/>
      <w:marLeft w:val="0"/>
      <w:marRight w:val="0"/>
      <w:marTop w:val="0"/>
      <w:marBottom w:val="0"/>
      <w:divBdr>
        <w:top w:val="none" w:sz="0" w:space="0" w:color="auto"/>
        <w:left w:val="none" w:sz="0" w:space="0" w:color="auto"/>
        <w:bottom w:val="none" w:sz="0" w:space="0" w:color="auto"/>
        <w:right w:val="none" w:sz="0" w:space="0" w:color="auto"/>
      </w:divBdr>
    </w:div>
    <w:div w:id="1148936503">
      <w:bodyDiv w:val="1"/>
      <w:marLeft w:val="0"/>
      <w:marRight w:val="0"/>
      <w:marTop w:val="0"/>
      <w:marBottom w:val="0"/>
      <w:divBdr>
        <w:top w:val="none" w:sz="0" w:space="0" w:color="auto"/>
        <w:left w:val="none" w:sz="0" w:space="0" w:color="auto"/>
        <w:bottom w:val="none" w:sz="0" w:space="0" w:color="auto"/>
        <w:right w:val="none" w:sz="0" w:space="0" w:color="auto"/>
      </w:divBdr>
    </w:div>
    <w:div w:id="1195652129">
      <w:bodyDiv w:val="1"/>
      <w:marLeft w:val="0"/>
      <w:marRight w:val="0"/>
      <w:marTop w:val="0"/>
      <w:marBottom w:val="0"/>
      <w:divBdr>
        <w:top w:val="none" w:sz="0" w:space="0" w:color="auto"/>
        <w:left w:val="none" w:sz="0" w:space="0" w:color="auto"/>
        <w:bottom w:val="none" w:sz="0" w:space="0" w:color="auto"/>
        <w:right w:val="none" w:sz="0" w:space="0" w:color="auto"/>
      </w:divBdr>
    </w:div>
    <w:div w:id="1296526615">
      <w:bodyDiv w:val="1"/>
      <w:marLeft w:val="0"/>
      <w:marRight w:val="0"/>
      <w:marTop w:val="0"/>
      <w:marBottom w:val="0"/>
      <w:divBdr>
        <w:top w:val="none" w:sz="0" w:space="0" w:color="auto"/>
        <w:left w:val="none" w:sz="0" w:space="0" w:color="auto"/>
        <w:bottom w:val="none" w:sz="0" w:space="0" w:color="auto"/>
        <w:right w:val="none" w:sz="0" w:space="0" w:color="auto"/>
      </w:divBdr>
    </w:div>
    <w:div w:id="1298534210">
      <w:bodyDiv w:val="1"/>
      <w:marLeft w:val="0"/>
      <w:marRight w:val="0"/>
      <w:marTop w:val="0"/>
      <w:marBottom w:val="0"/>
      <w:divBdr>
        <w:top w:val="none" w:sz="0" w:space="0" w:color="auto"/>
        <w:left w:val="none" w:sz="0" w:space="0" w:color="auto"/>
        <w:bottom w:val="none" w:sz="0" w:space="0" w:color="auto"/>
        <w:right w:val="none" w:sz="0" w:space="0" w:color="auto"/>
      </w:divBdr>
    </w:div>
    <w:div w:id="1344361569">
      <w:bodyDiv w:val="1"/>
      <w:marLeft w:val="0"/>
      <w:marRight w:val="0"/>
      <w:marTop w:val="0"/>
      <w:marBottom w:val="0"/>
      <w:divBdr>
        <w:top w:val="none" w:sz="0" w:space="0" w:color="auto"/>
        <w:left w:val="none" w:sz="0" w:space="0" w:color="auto"/>
        <w:bottom w:val="none" w:sz="0" w:space="0" w:color="auto"/>
        <w:right w:val="none" w:sz="0" w:space="0" w:color="auto"/>
      </w:divBdr>
    </w:div>
    <w:div w:id="1419406715">
      <w:bodyDiv w:val="1"/>
      <w:marLeft w:val="0"/>
      <w:marRight w:val="0"/>
      <w:marTop w:val="0"/>
      <w:marBottom w:val="0"/>
      <w:divBdr>
        <w:top w:val="none" w:sz="0" w:space="0" w:color="auto"/>
        <w:left w:val="none" w:sz="0" w:space="0" w:color="auto"/>
        <w:bottom w:val="none" w:sz="0" w:space="0" w:color="auto"/>
        <w:right w:val="none" w:sz="0" w:space="0" w:color="auto"/>
      </w:divBdr>
    </w:div>
    <w:div w:id="1486356481">
      <w:bodyDiv w:val="1"/>
      <w:marLeft w:val="0"/>
      <w:marRight w:val="0"/>
      <w:marTop w:val="0"/>
      <w:marBottom w:val="0"/>
      <w:divBdr>
        <w:top w:val="none" w:sz="0" w:space="0" w:color="auto"/>
        <w:left w:val="none" w:sz="0" w:space="0" w:color="auto"/>
        <w:bottom w:val="none" w:sz="0" w:space="0" w:color="auto"/>
        <w:right w:val="none" w:sz="0" w:space="0" w:color="auto"/>
      </w:divBdr>
    </w:div>
    <w:div w:id="1503735898">
      <w:bodyDiv w:val="1"/>
      <w:marLeft w:val="0"/>
      <w:marRight w:val="0"/>
      <w:marTop w:val="0"/>
      <w:marBottom w:val="0"/>
      <w:divBdr>
        <w:top w:val="none" w:sz="0" w:space="0" w:color="auto"/>
        <w:left w:val="none" w:sz="0" w:space="0" w:color="auto"/>
        <w:bottom w:val="none" w:sz="0" w:space="0" w:color="auto"/>
        <w:right w:val="none" w:sz="0" w:space="0" w:color="auto"/>
      </w:divBdr>
    </w:div>
    <w:div w:id="1506672975">
      <w:bodyDiv w:val="1"/>
      <w:marLeft w:val="0"/>
      <w:marRight w:val="0"/>
      <w:marTop w:val="0"/>
      <w:marBottom w:val="0"/>
      <w:divBdr>
        <w:top w:val="none" w:sz="0" w:space="0" w:color="auto"/>
        <w:left w:val="none" w:sz="0" w:space="0" w:color="auto"/>
        <w:bottom w:val="none" w:sz="0" w:space="0" w:color="auto"/>
        <w:right w:val="none" w:sz="0" w:space="0" w:color="auto"/>
      </w:divBdr>
    </w:div>
    <w:div w:id="1547838446">
      <w:bodyDiv w:val="1"/>
      <w:marLeft w:val="0"/>
      <w:marRight w:val="0"/>
      <w:marTop w:val="0"/>
      <w:marBottom w:val="0"/>
      <w:divBdr>
        <w:top w:val="none" w:sz="0" w:space="0" w:color="auto"/>
        <w:left w:val="none" w:sz="0" w:space="0" w:color="auto"/>
        <w:bottom w:val="none" w:sz="0" w:space="0" w:color="auto"/>
        <w:right w:val="none" w:sz="0" w:space="0" w:color="auto"/>
      </w:divBdr>
    </w:div>
    <w:div w:id="1551650300">
      <w:bodyDiv w:val="1"/>
      <w:marLeft w:val="0"/>
      <w:marRight w:val="0"/>
      <w:marTop w:val="0"/>
      <w:marBottom w:val="0"/>
      <w:divBdr>
        <w:top w:val="none" w:sz="0" w:space="0" w:color="auto"/>
        <w:left w:val="none" w:sz="0" w:space="0" w:color="auto"/>
        <w:bottom w:val="none" w:sz="0" w:space="0" w:color="auto"/>
        <w:right w:val="none" w:sz="0" w:space="0" w:color="auto"/>
      </w:divBdr>
      <w:divsChild>
        <w:div w:id="1989045264">
          <w:marLeft w:val="0"/>
          <w:marRight w:val="0"/>
          <w:marTop w:val="0"/>
          <w:marBottom w:val="0"/>
          <w:divBdr>
            <w:top w:val="none" w:sz="0" w:space="0" w:color="auto"/>
            <w:left w:val="none" w:sz="0" w:space="0" w:color="auto"/>
            <w:bottom w:val="none" w:sz="0" w:space="0" w:color="auto"/>
            <w:right w:val="none" w:sz="0" w:space="0" w:color="auto"/>
          </w:divBdr>
        </w:div>
      </w:divsChild>
    </w:div>
    <w:div w:id="1556509049">
      <w:bodyDiv w:val="1"/>
      <w:marLeft w:val="0"/>
      <w:marRight w:val="0"/>
      <w:marTop w:val="0"/>
      <w:marBottom w:val="0"/>
      <w:divBdr>
        <w:top w:val="none" w:sz="0" w:space="0" w:color="auto"/>
        <w:left w:val="none" w:sz="0" w:space="0" w:color="auto"/>
        <w:bottom w:val="none" w:sz="0" w:space="0" w:color="auto"/>
        <w:right w:val="none" w:sz="0" w:space="0" w:color="auto"/>
      </w:divBdr>
    </w:div>
    <w:div w:id="1572931670">
      <w:bodyDiv w:val="1"/>
      <w:marLeft w:val="0"/>
      <w:marRight w:val="0"/>
      <w:marTop w:val="0"/>
      <w:marBottom w:val="0"/>
      <w:divBdr>
        <w:top w:val="none" w:sz="0" w:space="0" w:color="auto"/>
        <w:left w:val="none" w:sz="0" w:space="0" w:color="auto"/>
        <w:bottom w:val="none" w:sz="0" w:space="0" w:color="auto"/>
        <w:right w:val="none" w:sz="0" w:space="0" w:color="auto"/>
      </w:divBdr>
    </w:div>
    <w:div w:id="1575702765">
      <w:bodyDiv w:val="1"/>
      <w:marLeft w:val="0"/>
      <w:marRight w:val="0"/>
      <w:marTop w:val="0"/>
      <w:marBottom w:val="0"/>
      <w:divBdr>
        <w:top w:val="none" w:sz="0" w:space="0" w:color="auto"/>
        <w:left w:val="none" w:sz="0" w:space="0" w:color="auto"/>
        <w:bottom w:val="none" w:sz="0" w:space="0" w:color="auto"/>
        <w:right w:val="none" w:sz="0" w:space="0" w:color="auto"/>
      </w:divBdr>
    </w:div>
    <w:div w:id="1595819733">
      <w:bodyDiv w:val="1"/>
      <w:marLeft w:val="0"/>
      <w:marRight w:val="0"/>
      <w:marTop w:val="0"/>
      <w:marBottom w:val="0"/>
      <w:divBdr>
        <w:top w:val="none" w:sz="0" w:space="0" w:color="auto"/>
        <w:left w:val="none" w:sz="0" w:space="0" w:color="auto"/>
        <w:bottom w:val="none" w:sz="0" w:space="0" w:color="auto"/>
        <w:right w:val="none" w:sz="0" w:space="0" w:color="auto"/>
      </w:divBdr>
    </w:div>
    <w:div w:id="1596474904">
      <w:bodyDiv w:val="1"/>
      <w:marLeft w:val="0"/>
      <w:marRight w:val="0"/>
      <w:marTop w:val="0"/>
      <w:marBottom w:val="0"/>
      <w:divBdr>
        <w:top w:val="none" w:sz="0" w:space="0" w:color="auto"/>
        <w:left w:val="none" w:sz="0" w:space="0" w:color="auto"/>
        <w:bottom w:val="none" w:sz="0" w:space="0" w:color="auto"/>
        <w:right w:val="none" w:sz="0" w:space="0" w:color="auto"/>
      </w:divBdr>
    </w:div>
    <w:div w:id="1619141131">
      <w:bodyDiv w:val="1"/>
      <w:marLeft w:val="0"/>
      <w:marRight w:val="0"/>
      <w:marTop w:val="0"/>
      <w:marBottom w:val="0"/>
      <w:divBdr>
        <w:top w:val="none" w:sz="0" w:space="0" w:color="auto"/>
        <w:left w:val="none" w:sz="0" w:space="0" w:color="auto"/>
        <w:bottom w:val="none" w:sz="0" w:space="0" w:color="auto"/>
        <w:right w:val="none" w:sz="0" w:space="0" w:color="auto"/>
      </w:divBdr>
    </w:div>
    <w:div w:id="1627081146">
      <w:bodyDiv w:val="1"/>
      <w:marLeft w:val="0"/>
      <w:marRight w:val="0"/>
      <w:marTop w:val="0"/>
      <w:marBottom w:val="0"/>
      <w:divBdr>
        <w:top w:val="none" w:sz="0" w:space="0" w:color="auto"/>
        <w:left w:val="none" w:sz="0" w:space="0" w:color="auto"/>
        <w:bottom w:val="none" w:sz="0" w:space="0" w:color="auto"/>
        <w:right w:val="none" w:sz="0" w:space="0" w:color="auto"/>
      </w:divBdr>
    </w:div>
    <w:div w:id="1631324740">
      <w:bodyDiv w:val="1"/>
      <w:marLeft w:val="0"/>
      <w:marRight w:val="0"/>
      <w:marTop w:val="0"/>
      <w:marBottom w:val="0"/>
      <w:divBdr>
        <w:top w:val="none" w:sz="0" w:space="0" w:color="auto"/>
        <w:left w:val="none" w:sz="0" w:space="0" w:color="auto"/>
        <w:bottom w:val="none" w:sz="0" w:space="0" w:color="auto"/>
        <w:right w:val="none" w:sz="0" w:space="0" w:color="auto"/>
      </w:divBdr>
    </w:div>
    <w:div w:id="1639263652">
      <w:bodyDiv w:val="1"/>
      <w:marLeft w:val="0"/>
      <w:marRight w:val="0"/>
      <w:marTop w:val="0"/>
      <w:marBottom w:val="0"/>
      <w:divBdr>
        <w:top w:val="none" w:sz="0" w:space="0" w:color="auto"/>
        <w:left w:val="none" w:sz="0" w:space="0" w:color="auto"/>
        <w:bottom w:val="none" w:sz="0" w:space="0" w:color="auto"/>
        <w:right w:val="none" w:sz="0" w:space="0" w:color="auto"/>
      </w:divBdr>
    </w:div>
    <w:div w:id="1682731478">
      <w:bodyDiv w:val="1"/>
      <w:marLeft w:val="0"/>
      <w:marRight w:val="0"/>
      <w:marTop w:val="0"/>
      <w:marBottom w:val="0"/>
      <w:divBdr>
        <w:top w:val="none" w:sz="0" w:space="0" w:color="auto"/>
        <w:left w:val="none" w:sz="0" w:space="0" w:color="auto"/>
        <w:bottom w:val="none" w:sz="0" w:space="0" w:color="auto"/>
        <w:right w:val="none" w:sz="0" w:space="0" w:color="auto"/>
      </w:divBdr>
      <w:divsChild>
        <w:div w:id="1357777253">
          <w:marLeft w:val="0"/>
          <w:marRight w:val="0"/>
          <w:marTop w:val="0"/>
          <w:marBottom w:val="0"/>
          <w:divBdr>
            <w:top w:val="none" w:sz="0" w:space="0" w:color="auto"/>
            <w:left w:val="none" w:sz="0" w:space="0" w:color="auto"/>
            <w:bottom w:val="none" w:sz="0" w:space="0" w:color="auto"/>
            <w:right w:val="none" w:sz="0" w:space="0" w:color="auto"/>
          </w:divBdr>
          <w:divsChild>
            <w:div w:id="1073509920">
              <w:marLeft w:val="0"/>
              <w:marRight w:val="0"/>
              <w:marTop w:val="0"/>
              <w:marBottom w:val="0"/>
              <w:divBdr>
                <w:top w:val="none" w:sz="0" w:space="0" w:color="auto"/>
                <w:left w:val="none" w:sz="0" w:space="0" w:color="auto"/>
                <w:bottom w:val="none" w:sz="0" w:space="0" w:color="auto"/>
                <w:right w:val="none" w:sz="0" w:space="0" w:color="auto"/>
              </w:divBdr>
              <w:divsChild>
                <w:div w:id="1439444073">
                  <w:marLeft w:val="0"/>
                  <w:marRight w:val="0"/>
                  <w:marTop w:val="0"/>
                  <w:marBottom w:val="0"/>
                  <w:divBdr>
                    <w:top w:val="none" w:sz="0" w:space="0" w:color="auto"/>
                    <w:left w:val="none" w:sz="0" w:space="0" w:color="auto"/>
                    <w:bottom w:val="none" w:sz="0" w:space="0" w:color="auto"/>
                    <w:right w:val="none" w:sz="0" w:space="0" w:color="auto"/>
                  </w:divBdr>
                  <w:divsChild>
                    <w:div w:id="726802970">
                      <w:marLeft w:val="0"/>
                      <w:marRight w:val="0"/>
                      <w:marTop w:val="0"/>
                      <w:marBottom w:val="0"/>
                      <w:divBdr>
                        <w:top w:val="none" w:sz="0" w:space="0" w:color="auto"/>
                        <w:left w:val="none" w:sz="0" w:space="0" w:color="auto"/>
                        <w:bottom w:val="none" w:sz="0" w:space="0" w:color="auto"/>
                        <w:right w:val="none" w:sz="0" w:space="0" w:color="auto"/>
                      </w:divBdr>
                      <w:divsChild>
                        <w:div w:id="940838477">
                          <w:marLeft w:val="0"/>
                          <w:marRight w:val="0"/>
                          <w:marTop w:val="0"/>
                          <w:marBottom w:val="0"/>
                          <w:divBdr>
                            <w:top w:val="none" w:sz="0" w:space="0" w:color="auto"/>
                            <w:left w:val="none" w:sz="0" w:space="0" w:color="auto"/>
                            <w:bottom w:val="none" w:sz="0" w:space="0" w:color="auto"/>
                            <w:right w:val="none" w:sz="0" w:space="0" w:color="auto"/>
                          </w:divBdr>
                          <w:divsChild>
                            <w:div w:id="1720668377">
                              <w:marLeft w:val="0"/>
                              <w:marRight w:val="0"/>
                              <w:marTop w:val="0"/>
                              <w:marBottom w:val="0"/>
                              <w:divBdr>
                                <w:top w:val="none" w:sz="0" w:space="0" w:color="auto"/>
                                <w:left w:val="none" w:sz="0" w:space="0" w:color="auto"/>
                                <w:bottom w:val="none" w:sz="0" w:space="0" w:color="auto"/>
                                <w:right w:val="none" w:sz="0" w:space="0" w:color="auto"/>
                              </w:divBdr>
                              <w:divsChild>
                                <w:div w:id="234239760">
                                  <w:marLeft w:val="0"/>
                                  <w:marRight w:val="0"/>
                                  <w:marTop w:val="0"/>
                                  <w:marBottom w:val="0"/>
                                  <w:divBdr>
                                    <w:top w:val="none" w:sz="0" w:space="0" w:color="auto"/>
                                    <w:left w:val="none" w:sz="0" w:space="0" w:color="auto"/>
                                    <w:bottom w:val="none" w:sz="0" w:space="0" w:color="auto"/>
                                    <w:right w:val="none" w:sz="0" w:space="0" w:color="auto"/>
                                  </w:divBdr>
                                  <w:divsChild>
                                    <w:div w:id="573784362">
                                      <w:marLeft w:val="0"/>
                                      <w:marRight w:val="0"/>
                                      <w:marTop w:val="0"/>
                                      <w:marBottom w:val="0"/>
                                      <w:divBdr>
                                        <w:top w:val="none" w:sz="0" w:space="0" w:color="auto"/>
                                        <w:left w:val="none" w:sz="0" w:space="0" w:color="auto"/>
                                        <w:bottom w:val="none" w:sz="0" w:space="0" w:color="auto"/>
                                        <w:right w:val="none" w:sz="0" w:space="0" w:color="auto"/>
                                      </w:divBdr>
                                      <w:divsChild>
                                        <w:div w:id="73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340">
      <w:bodyDiv w:val="1"/>
      <w:marLeft w:val="0"/>
      <w:marRight w:val="0"/>
      <w:marTop w:val="0"/>
      <w:marBottom w:val="0"/>
      <w:divBdr>
        <w:top w:val="none" w:sz="0" w:space="0" w:color="auto"/>
        <w:left w:val="none" w:sz="0" w:space="0" w:color="auto"/>
        <w:bottom w:val="none" w:sz="0" w:space="0" w:color="auto"/>
        <w:right w:val="none" w:sz="0" w:space="0" w:color="auto"/>
      </w:divBdr>
    </w:div>
    <w:div w:id="1702585647">
      <w:bodyDiv w:val="1"/>
      <w:marLeft w:val="0"/>
      <w:marRight w:val="0"/>
      <w:marTop w:val="0"/>
      <w:marBottom w:val="0"/>
      <w:divBdr>
        <w:top w:val="none" w:sz="0" w:space="0" w:color="auto"/>
        <w:left w:val="none" w:sz="0" w:space="0" w:color="auto"/>
        <w:bottom w:val="none" w:sz="0" w:space="0" w:color="auto"/>
        <w:right w:val="none" w:sz="0" w:space="0" w:color="auto"/>
      </w:divBdr>
    </w:div>
    <w:div w:id="1725642596">
      <w:bodyDiv w:val="1"/>
      <w:marLeft w:val="0"/>
      <w:marRight w:val="0"/>
      <w:marTop w:val="0"/>
      <w:marBottom w:val="0"/>
      <w:divBdr>
        <w:top w:val="none" w:sz="0" w:space="0" w:color="auto"/>
        <w:left w:val="none" w:sz="0" w:space="0" w:color="auto"/>
        <w:bottom w:val="none" w:sz="0" w:space="0" w:color="auto"/>
        <w:right w:val="none" w:sz="0" w:space="0" w:color="auto"/>
      </w:divBdr>
    </w:div>
    <w:div w:id="1748458891">
      <w:bodyDiv w:val="1"/>
      <w:marLeft w:val="0"/>
      <w:marRight w:val="0"/>
      <w:marTop w:val="0"/>
      <w:marBottom w:val="0"/>
      <w:divBdr>
        <w:top w:val="none" w:sz="0" w:space="0" w:color="auto"/>
        <w:left w:val="none" w:sz="0" w:space="0" w:color="auto"/>
        <w:bottom w:val="none" w:sz="0" w:space="0" w:color="auto"/>
        <w:right w:val="none" w:sz="0" w:space="0" w:color="auto"/>
      </w:divBdr>
    </w:div>
    <w:div w:id="1772507963">
      <w:bodyDiv w:val="1"/>
      <w:marLeft w:val="0"/>
      <w:marRight w:val="0"/>
      <w:marTop w:val="0"/>
      <w:marBottom w:val="0"/>
      <w:divBdr>
        <w:top w:val="none" w:sz="0" w:space="0" w:color="auto"/>
        <w:left w:val="none" w:sz="0" w:space="0" w:color="auto"/>
        <w:bottom w:val="none" w:sz="0" w:space="0" w:color="auto"/>
        <w:right w:val="none" w:sz="0" w:space="0" w:color="auto"/>
      </w:divBdr>
    </w:div>
    <w:div w:id="1785615452">
      <w:bodyDiv w:val="1"/>
      <w:marLeft w:val="0"/>
      <w:marRight w:val="0"/>
      <w:marTop w:val="0"/>
      <w:marBottom w:val="0"/>
      <w:divBdr>
        <w:top w:val="none" w:sz="0" w:space="0" w:color="auto"/>
        <w:left w:val="none" w:sz="0" w:space="0" w:color="auto"/>
        <w:bottom w:val="none" w:sz="0" w:space="0" w:color="auto"/>
        <w:right w:val="none" w:sz="0" w:space="0" w:color="auto"/>
      </w:divBdr>
    </w:div>
    <w:div w:id="1809778135">
      <w:bodyDiv w:val="1"/>
      <w:marLeft w:val="0"/>
      <w:marRight w:val="0"/>
      <w:marTop w:val="0"/>
      <w:marBottom w:val="0"/>
      <w:divBdr>
        <w:top w:val="none" w:sz="0" w:space="0" w:color="auto"/>
        <w:left w:val="none" w:sz="0" w:space="0" w:color="auto"/>
        <w:bottom w:val="none" w:sz="0" w:space="0" w:color="auto"/>
        <w:right w:val="none" w:sz="0" w:space="0" w:color="auto"/>
      </w:divBdr>
      <w:divsChild>
        <w:div w:id="532770643">
          <w:marLeft w:val="0"/>
          <w:marRight w:val="0"/>
          <w:marTop w:val="0"/>
          <w:marBottom w:val="0"/>
          <w:divBdr>
            <w:top w:val="none" w:sz="0" w:space="0" w:color="auto"/>
            <w:left w:val="none" w:sz="0" w:space="0" w:color="auto"/>
            <w:bottom w:val="none" w:sz="0" w:space="0" w:color="auto"/>
            <w:right w:val="none" w:sz="0" w:space="0" w:color="auto"/>
          </w:divBdr>
        </w:div>
      </w:divsChild>
    </w:div>
    <w:div w:id="1816801479">
      <w:bodyDiv w:val="1"/>
      <w:marLeft w:val="0"/>
      <w:marRight w:val="0"/>
      <w:marTop w:val="0"/>
      <w:marBottom w:val="0"/>
      <w:divBdr>
        <w:top w:val="none" w:sz="0" w:space="0" w:color="auto"/>
        <w:left w:val="none" w:sz="0" w:space="0" w:color="auto"/>
        <w:bottom w:val="none" w:sz="0" w:space="0" w:color="auto"/>
        <w:right w:val="none" w:sz="0" w:space="0" w:color="auto"/>
      </w:divBdr>
    </w:div>
    <w:div w:id="1830900574">
      <w:bodyDiv w:val="1"/>
      <w:marLeft w:val="0"/>
      <w:marRight w:val="0"/>
      <w:marTop w:val="0"/>
      <w:marBottom w:val="0"/>
      <w:divBdr>
        <w:top w:val="none" w:sz="0" w:space="0" w:color="auto"/>
        <w:left w:val="none" w:sz="0" w:space="0" w:color="auto"/>
        <w:bottom w:val="none" w:sz="0" w:space="0" w:color="auto"/>
        <w:right w:val="none" w:sz="0" w:space="0" w:color="auto"/>
      </w:divBdr>
    </w:div>
    <w:div w:id="1875385835">
      <w:bodyDiv w:val="1"/>
      <w:marLeft w:val="0"/>
      <w:marRight w:val="0"/>
      <w:marTop w:val="0"/>
      <w:marBottom w:val="0"/>
      <w:divBdr>
        <w:top w:val="none" w:sz="0" w:space="0" w:color="auto"/>
        <w:left w:val="none" w:sz="0" w:space="0" w:color="auto"/>
        <w:bottom w:val="none" w:sz="0" w:space="0" w:color="auto"/>
        <w:right w:val="none" w:sz="0" w:space="0" w:color="auto"/>
      </w:divBdr>
    </w:div>
    <w:div w:id="1877891773">
      <w:bodyDiv w:val="1"/>
      <w:marLeft w:val="0"/>
      <w:marRight w:val="0"/>
      <w:marTop w:val="0"/>
      <w:marBottom w:val="0"/>
      <w:divBdr>
        <w:top w:val="none" w:sz="0" w:space="0" w:color="auto"/>
        <w:left w:val="none" w:sz="0" w:space="0" w:color="auto"/>
        <w:bottom w:val="none" w:sz="0" w:space="0" w:color="auto"/>
        <w:right w:val="none" w:sz="0" w:space="0" w:color="auto"/>
      </w:divBdr>
    </w:div>
    <w:div w:id="1899047883">
      <w:bodyDiv w:val="1"/>
      <w:marLeft w:val="0"/>
      <w:marRight w:val="0"/>
      <w:marTop w:val="0"/>
      <w:marBottom w:val="0"/>
      <w:divBdr>
        <w:top w:val="none" w:sz="0" w:space="0" w:color="auto"/>
        <w:left w:val="none" w:sz="0" w:space="0" w:color="auto"/>
        <w:bottom w:val="none" w:sz="0" w:space="0" w:color="auto"/>
        <w:right w:val="none" w:sz="0" w:space="0" w:color="auto"/>
      </w:divBdr>
    </w:div>
    <w:div w:id="1902981586">
      <w:bodyDiv w:val="1"/>
      <w:marLeft w:val="0"/>
      <w:marRight w:val="0"/>
      <w:marTop w:val="0"/>
      <w:marBottom w:val="0"/>
      <w:divBdr>
        <w:top w:val="none" w:sz="0" w:space="0" w:color="auto"/>
        <w:left w:val="none" w:sz="0" w:space="0" w:color="auto"/>
        <w:bottom w:val="none" w:sz="0" w:space="0" w:color="auto"/>
        <w:right w:val="none" w:sz="0" w:space="0" w:color="auto"/>
      </w:divBdr>
    </w:div>
    <w:div w:id="1920600430">
      <w:bodyDiv w:val="1"/>
      <w:marLeft w:val="0"/>
      <w:marRight w:val="0"/>
      <w:marTop w:val="0"/>
      <w:marBottom w:val="0"/>
      <w:divBdr>
        <w:top w:val="none" w:sz="0" w:space="0" w:color="auto"/>
        <w:left w:val="none" w:sz="0" w:space="0" w:color="auto"/>
        <w:bottom w:val="none" w:sz="0" w:space="0" w:color="auto"/>
        <w:right w:val="none" w:sz="0" w:space="0" w:color="auto"/>
      </w:divBdr>
    </w:div>
    <w:div w:id="1923643647">
      <w:bodyDiv w:val="1"/>
      <w:marLeft w:val="0"/>
      <w:marRight w:val="0"/>
      <w:marTop w:val="0"/>
      <w:marBottom w:val="0"/>
      <w:divBdr>
        <w:top w:val="none" w:sz="0" w:space="0" w:color="auto"/>
        <w:left w:val="none" w:sz="0" w:space="0" w:color="auto"/>
        <w:bottom w:val="none" w:sz="0" w:space="0" w:color="auto"/>
        <w:right w:val="none" w:sz="0" w:space="0" w:color="auto"/>
      </w:divBdr>
    </w:div>
    <w:div w:id="1950117894">
      <w:bodyDiv w:val="1"/>
      <w:marLeft w:val="0"/>
      <w:marRight w:val="0"/>
      <w:marTop w:val="0"/>
      <w:marBottom w:val="0"/>
      <w:divBdr>
        <w:top w:val="none" w:sz="0" w:space="0" w:color="auto"/>
        <w:left w:val="none" w:sz="0" w:space="0" w:color="auto"/>
        <w:bottom w:val="none" w:sz="0" w:space="0" w:color="auto"/>
        <w:right w:val="none" w:sz="0" w:space="0" w:color="auto"/>
      </w:divBdr>
    </w:div>
    <w:div w:id="1974752727">
      <w:bodyDiv w:val="1"/>
      <w:marLeft w:val="0"/>
      <w:marRight w:val="0"/>
      <w:marTop w:val="0"/>
      <w:marBottom w:val="0"/>
      <w:divBdr>
        <w:top w:val="none" w:sz="0" w:space="0" w:color="auto"/>
        <w:left w:val="none" w:sz="0" w:space="0" w:color="auto"/>
        <w:bottom w:val="none" w:sz="0" w:space="0" w:color="auto"/>
        <w:right w:val="none" w:sz="0" w:space="0" w:color="auto"/>
      </w:divBdr>
    </w:div>
    <w:div w:id="2014525892">
      <w:bodyDiv w:val="1"/>
      <w:marLeft w:val="0"/>
      <w:marRight w:val="0"/>
      <w:marTop w:val="0"/>
      <w:marBottom w:val="0"/>
      <w:divBdr>
        <w:top w:val="none" w:sz="0" w:space="0" w:color="auto"/>
        <w:left w:val="none" w:sz="0" w:space="0" w:color="auto"/>
        <w:bottom w:val="none" w:sz="0" w:space="0" w:color="auto"/>
        <w:right w:val="none" w:sz="0" w:space="0" w:color="auto"/>
      </w:divBdr>
    </w:div>
    <w:div w:id="20145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hyperlink" Target="https://www.wipo.int/meetings/en/doc_details.jsp?doc_id=540737" TargetMode="External"/><Relationship Id="rId26" Type="http://schemas.openxmlformats.org/officeDocument/2006/relationships/header" Target="header4.xml"/><Relationship Id="rId39" Type="http://schemas.openxmlformats.org/officeDocument/2006/relationships/hyperlink" Target="https://www.nippon.com/en/news/yjj2025082600776/asahi-nikkei-sue-u-s-ai-biz-perplexity-over-copyright.html?utm_source" TargetMode="External"/><Relationship Id="rId21" Type="http://schemas.openxmlformats.org/officeDocument/2006/relationships/hyperlink" Target="https://www.billboard.com/articles/business/8482056/mma-op-ed-open-music-initiative-open-standards" TargetMode="External"/><Relationship Id="rId34" Type="http://schemas.openxmlformats.org/officeDocument/2006/relationships/hyperlink" Target="https://www.asahi.com/ajw/articles/15987899?utm_source" TargetMode="External"/><Relationship Id="rId42"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hyperlink" Target="https://mg.co.za/news/2025-02-24-google-must-pay-sa-media-up-to-r500-million-says-competition-commission/?utm_source" TargetMode="External"/><Relationship Id="rId37" Type="http://schemas.openxmlformats.org/officeDocument/2006/relationships/hyperlink" Target="https://communia-association.org/2024/02/19/the-post-%20dsm-copyright-report-the-press-publishers-right/" TargetMode="Externa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theregreview.org/2024/05/30/stern-the-inequalities-of-digital-%20music-streaming/" TargetMode="External"/><Relationship Id="rId28" Type="http://schemas.openxmlformats.org/officeDocument/2006/relationships/hyperlink" Target="http://www.ifpi.org/downloads/GMR2017.pdf" TargetMode="External"/><Relationship Id="rId36" Type="http://schemas.openxmlformats.org/officeDocument/2006/relationships/hyperlink" Target="https://doi.org/10.1111/jcc4.12196" TargetMode="External"/><Relationship Id="rId10" Type="http://schemas.openxmlformats.org/officeDocument/2006/relationships/image" Target="media/image3.jpeg"/><Relationship Id="rId19" Type="http://schemas.openxmlformats.org/officeDocument/2006/relationships/hyperlink" Target="https://committees.parliament.uk/work/646/economics-of-music-streaming/publications/" TargetMode="External"/><Relationship Id="rId31" Type="http://schemas.openxmlformats.org/officeDocument/2006/relationships/hyperlink" Target="https://doi.org/10.1177/1461444824123229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doi.org/10.1007/s40319-023-01365-0"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yperlink" Target="https://setkab.go.id/inilah-perpres-32-2024-tentang-publisher-rights/?utm_source" TargetMode="External"/><Relationship Id="rId43" Type="http://schemas.openxmlformats.org/officeDocument/2006/relationships/footer" Target="foot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hyperlink" Target="https://doi.org/10.1093/jiplp/jpab105" TargetMode="External"/><Relationship Id="rId38" Type="http://schemas.openxmlformats.org/officeDocument/2006/relationships/hyperlink" Target="https://www.dentons.com/en/insights/articles/2020/november/30/the-new-eu-copyright-directive-and-the-new-right-for-press-publishers?utm_source" TargetMode="External"/><Relationship Id="rId20" Type="http://schemas.openxmlformats.org/officeDocument/2006/relationships/hyperlink" Target="http://www.ifpi.org/downloads/GMR2017.pdf" TargetMode="External"/><Relationship Id="rId41" Type="http://schemas.openxmlformats.org/officeDocument/2006/relationships/footer" Target="footer5.xml"/></Relationships>
</file>

<file path=word/_rels/endnotes.xml.rels><?xml version="1.0" encoding="UTF-8" standalone="yes"?>
<Relationships xmlns="http://schemas.openxmlformats.org/package/2006/relationships"><Relationship Id="rId8" Type="http://schemas.openxmlformats.org/officeDocument/2006/relationships/hyperlink" Target="https://www.tempo.co/info-tempo/transparansi-pembayaran-royalti-pdlm-milik-djki-harus-terintegrasi-%20dengan-silm--240980" TargetMode="External"/><Relationship Id="rId13" Type="http://schemas.openxmlformats.org/officeDocument/2006/relationships/hyperlink" Target="https://www.cnnindonesia.com/hiburan/20230401070011-227-932161/kronologi-perseteruan-ahmad-dhani-%20larang-once-bawa-lagu-dewa-19" TargetMode="External"/><Relationship Id="rId18" Type="http://schemas.openxmlformats.org/officeDocument/2006/relationships/hyperlink" Target="https://doi.org/10.4337/9781785369346.00018" TargetMode="External"/><Relationship Id="rId26" Type="http://schemas.openxmlformats.org/officeDocument/2006/relationships/hyperlink" Target="https://ec.europa.eu/newsroom/dae/redirection/document/81237" TargetMode="External"/><Relationship Id="rId3" Type="http://schemas.openxmlformats.org/officeDocument/2006/relationships/hyperlink" Target="https://www.cisac.org/sites/main/files/files/2023-11/COM23-0846_CISAC_Global_Collections_Report_2023_for_2022_data_2023-10-26_EN%287%29.pdf" TargetMode="External"/><Relationship Id="rId21" Type="http://schemas.openxmlformats.org/officeDocument/2006/relationships/hyperlink" Target="https://digitalcommons.law.uga.edu/jipl/vol18/iss1/5/" TargetMode="External"/><Relationship Id="rId7" Type="http://schemas.openxmlformats.org/officeDocument/2006/relationships/hyperlink" Target="https://www.antaranews.com/berita/3430227/lmkn-pantau-dan-evaluasi-skema-silm-terkait-royalti-lagu-dan-musik" TargetMode="External"/><Relationship Id="rId12" Type="http://schemas.openxmlformats.org/officeDocument/2006/relationships/hyperlink" Target="https://www.tempo.co/teroka/ari-%20lasso-ajukan-petisi-audit-wami-imbas-kasus-royalti-musik-2058503" TargetMode="External"/><Relationship Id="rId17" Type="http://schemas.openxmlformats.org/officeDocument/2006/relationships/hyperlink" Target="https://www.thembj.org/2023/06/digitization-and-globalization-where-is-the-%20african-music-industry/" TargetMode="External"/><Relationship Id="rId25" Type="http://schemas.openxmlformats.org/officeDocument/2006/relationships/hyperlink" Target="https://www.billboard.com/articles/business/8482056/mma-op-ed-open-music-initiative-open-standards" TargetMode="External"/><Relationship Id="rId2" Type="http://schemas.openxmlformats.org/officeDocument/2006/relationships/hyperlink" Target="https://docs.wto.org/dol2fe/Pages/SS/directdoc.aspx?filename=Q:/IP/C/W721.pdf&amp;Open=True" TargetMode="External"/><Relationship Id="rId16" Type="http://schemas.openxmlformats.org/officeDocument/2006/relationships/hyperlink" Target="https://doi.org/10.1080/08109029508629187" TargetMode="External"/><Relationship Id="rId20" Type="http://schemas.openxmlformats.org/officeDocument/2006/relationships/hyperlink" Target="https://www.europarl.europa.eu/news/en/press-room/20240112IPR16773/music-streaming-sector-eu-must-ensure-just-pay-for-artists-and-fair-algorithms" TargetMode="External"/><Relationship Id="rId29" Type="http://schemas.openxmlformats.org/officeDocument/2006/relationships/hyperlink" Target="https://www.cisac.org/Newsroom/news-releases/wipo-and-cisac-announce-new-repertoire-data-agreement-support-collective" TargetMode="External"/><Relationship Id="rId1" Type="http://schemas.openxmlformats.org/officeDocument/2006/relationships/hyperlink" Target="https://www.wired.com/story/spotify-streaming-playlists-music/" TargetMode="External"/><Relationship Id="rId6" Type="http://schemas.openxmlformats.org/officeDocument/2006/relationships/hyperlink" Target="https://apnews.com/article/spotify-loud-clear-report-8ddab5a6e03f65233b0f9ed80eb99e0c" TargetMode="External"/><Relationship Id="rId11" Type="http://schemas.openxmlformats.org/officeDocument/2006/relationships/hyperlink" Target="https://rri.co.id/hiburan/1765868/tompi-mundur-dari-wami-dan-gratiskan-lagunya" TargetMode="External"/><Relationship Id="rId24" Type="http://schemas.openxmlformats.org/officeDocument/2006/relationships/hyperlink" Target="https://committees.parliament.uk/work/646/economics-of-music-%20streaming/publications/" TargetMode="External"/><Relationship Id="rId32" Type="http://schemas.openxmlformats.org/officeDocument/2006/relationships/hyperlink" Target="https://www.japantimes.co.jp/news/2025/08/26/japan/crime-legal/japan-newspapers-sue-ai-startup/" TargetMode="External"/><Relationship Id="rId5" Type="http://schemas.openxmlformats.org/officeDocument/2006/relationships/hyperlink" Target="https://www.ifpi.org/ifpi-global-music-report-global-recorded-music-revenues-grew-10-%202-in-2023/" TargetMode="External"/><Relationship Id="rId15" Type="http://schemas.openxmlformats.org/officeDocument/2006/relationships/hyperlink" Target="https://doi.org/10.3167/jla.2023.070202" TargetMode="External"/><Relationship Id="rId23" Type="http://schemas.openxmlformats.org/officeDocument/2006/relationships/hyperlink" Target="http://www.ifpi.org/downloads/GMR2017.pdf" TargetMode="External"/><Relationship Id="rId28" Type="http://schemas.openxmlformats.org/officeDocument/2006/relationships/hyperlink" Target="https://www.unevaluation.org/sites/default/files/member_publications/evaluation-report-wipo-%20connect_1730473099.pdf" TargetMode="External"/><Relationship Id="rId10" Type="http://schemas.openxmlformats.org/officeDocument/2006/relationships/hyperlink" Target="https://www.tempo.co/hukum/lmkn-kaji-tarif-royalti-pemutaran-musik-untuk-umkm-2057117" TargetMode="External"/><Relationship Id="rId19" Type="http://schemas.openxmlformats.org/officeDocument/2006/relationships/hyperlink" Target="https://nation.africa/kenya/business/kecobo-deregisters-3-royalty-collection-groups-3523056?utm_source.com" TargetMode="External"/><Relationship Id="rId31" Type="http://schemas.openxmlformats.org/officeDocument/2006/relationships/hyperlink" Target="https://doi.org/10.1093/ccc/tcad024" TargetMode="External"/><Relationship Id="rId4" Type="http://schemas.openxmlformats.org/officeDocument/2006/relationships/hyperlink" Target="https://www.reuters.com/business/media-telecom/streaming-subscriptions-boost-2023-recorded-music-revenues-report-2024-03-21/" TargetMode="External"/><Relationship Id="rId9" Type="http://schemas.openxmlformats.org/officeDocument/2006/relationships/hyperlink" Target="http://prsformusic.com/-/media/files/prs-for-music/licensing/repertoire_to_royalties-dec_2012" TargetMode="External"/><Relationship Id="rId14" Type="http://schemas.openxmlformats.org/officeDocument/2006/relationships/hyperlink" Target="https://www.wipo.int/edocs/pubdocs/en/wipo-pub-cr-cmotoolkit-2025-en-wipo-good-practice-toolkit-for-collective-%20management-organizations-the-toolkit.pdf" TargetMode="External"/><Relationship Id="rId22" Type="http://schemas.openxmlformats.org/officeDocument/2006/relationships/hyperlink" Target="https://www.theregreview.org/2024/05/30/stern-the-inequalities-of-digital-music-streaming/" TargetMode="External"/><Relationship Id="rId27" Type="http://schemas.openxmlformats.org/officeDocument/2006/relationships/hyperlink" Target="https://www.wipo.int/meetings/en/2011/wipo_cr_doc_ge_11/pdf/isherwood_grd.pdf" TargetMode="External"/><Relationship Id="rId30" Type="http://schemas.openxmlformats.org/officeDocument/2006/relationships/hyperlink" Target="https://www.digitalmusicnews.com/2014/07/10/global-repertoire-database-%20declared-global-failur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30T21:13:13.828"/>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6539</Words>
  <Characters>39327</Characters>
  <Application>Microsoft Office Word</Application>
  <DocSecurity>0</DocSecurity>
  <Lines>1092</Lines>
  <Paragraphs>395</Paragraphs>
  <ScaleCrop>false</ScaleCrop>
  <HeadingPairs>
    <vt:vector size="2" baseType="variant">
      <vt:variant>
        <vt:lpstr>Title</vt:lpstr>
      </vt:variant>
      <vt:variant>
        <vt:i4>1</vt:i4>
      </vt:variant>
    </vt:vector>
  </HeadingPairs>
  <TitlesOfParts>
    <vt:vector size="1" baseType="lpstr">
      <vt:lpstr>SCCR/46/1 Prov. (Arabic)</vt:lpstr>
    </vt:vector>
  </TitlesOfParts>
  <Company>WIPO</Company>
  <LinksUpToDate>false</LinksUpToDate>
  <CharactersWithSpaces>45471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SCCR/47/6 (Arabic)</dc:title>
  <dc:creator>FM</dc:creator>
  <cp:keywords>FOR OFFICIAL USE ONLY</cp:keywords>
  <cp:lastModifiedBy>HAIZEL Francesca</cp:lastModifiedBy>
  <cp:revision>2</cp:revision>
  <cp:lastPrinted>2025-11-03T14:08:00Z</cp:lastPrinted>
  <dcterms:created xsi:type="dcterms:W3CDTF">2025-11-03T15:06:00Z</dcterms:created>
  <dcterms:modified xsi:type="dcterms:W3CDTF">2025-11-03T15:06:00Z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