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FF76" w14:textId="77777777" w:rsidR="00362C1E" w:rsidRDefault="00275518">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6C6FF3E2" wp14:editId="1DEC288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6BE8D9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8303DEA" w14:textId="275F630B" w:rsidR="00362C1E" w:rsidRDefault="00275518">
      <w:pPr>
        <w:bidi w:val="0"/>
        <w:rPr>
          <w:rFonts w:ascii="Arial Black" w:hAnsi="Arial Black"/>
          <w:caps/>
          <w:sz w:val="15"/>
          <w:szCs w:val="15"/>
        </w:rPr>
      </w:pPr>
      <w:r>
        <w:rPr>
          <w:rFonts w:ascii="Arial Black" w:hAnsi="Arial Black"/>
          <w:caps/>
          <w:sz w:val="15"/>
          <w:szCs w:val="15"/>
        </w:rPr>
        <w:t>sccr/</w:t>
      </w:r>
      <w:r w:rsidR="009773DE">
        <w:rPr>
          <w:rFonts w:ascii="Arial Black" w:hAnsi="Arial Black"/>
          <w:caps/>
          <w:sz w:val="15"/>
          <w:szCs w:val="15"/>
        </w:rPr>
        <w:t>47</w:t>
      </w:r>
      <w:r>
        <w:rPr>
          <w:rFonts w:ascii="Arial Black" w:hAnsi="Arial Black"/>
          <w:caps/>
          <w:sz w:val="15"/>
          <w:szCs w:val="15"/>
        </w:rPr>
        <w:t>/</w:t>
      </w:r>
      <w:bookmarkStart w:id="0" w:name="Code"/>
      <w:bookmarkEnd w:id="0"/>
      <w:r w:rsidR="00A9356D">
        <w:rPr>
          <w:rFonts w:ascii="Arial Black" w:hAnsi="Arial Black"/>
          <w:caps/>
          <w:sz w:val="15"/>
          <w:szCs w:val="15"/>
        </w:rPr>
        <w:t>2</w:t>
      </w:r>
      <w:r w:rsidR="00475792">
        <w:rPr>
          <w:rFonts w:ascii="Arial Black" w:hAnsi="Arial Black"/>
          <w:caps/>
          <w:sz w:val="15"/>
          <w:szCs w:val="15"/>
        </w:rPr>
        <w:t xml:space="preserve"> REV.</w:t>
      </w:r>
    </w:p>
    <w:p w14:paraId="5DC41126" w14:textId="72807928" w:rsidR="00362C1E" w:rsidRPr="00973DD6" w:rsidRDefault="00275518">
      <w:pPr>
        <w:jc w:val="right"/>
        <w:rPr>
          <w:rFonts w:asciiTheme="minorHAnsi" w:hAnsiTheme="minorHAnsi" w:cstheme="minorHAnsi"/>
          <w:b/>
          <w:bCs/>
          <w:caps/>
          <w:sz w:val="15"/>
          <w:szCs w:val="15"/>
        </w:rPr>
      </w:pPr>
      <w:bookmarkStart w:id="1" w:name="Original"/>
      <w:r w:rsidRPr="00973DD6">
        <w:rPr>
          <w:rFonts w:asciiTheme="minorHAnsi" w:hAnsiTheme="minorHAnsi" w:cstheme="minorHAnsi" w:hint="cs"/>
          <w:b/>
          <w:bCs/>
          <w:caps/>
          <w:sz w:val="15"/>
          <w:szCs w:val="15"/>
          <w:rtl/>
        </w:rPr>
        <w:t xml:space="preserve">الأصل: </w:t>
      </w:r>
      <w:r w:rsidR="00973DD6" w:rsidRPr="00973DD6">
        <w:rPr>
          <w:rFonts w:asciiTheme="minorHAnsi" w:hAnsiTheme="minorHAnsi" w:cstheme="minorHAnsi" w:hint="cs"/>
          <w:b/>
          <w:bCs/>
          <w:caps/>
          <w:sz w:val="15"/>
          <w:szCs w:val="15"/>
          <w:rtl/>
        </w:rPr>
        <w:t>بالإنكليزية</w:t>
      </w:r>
    </w:p>
    <w:p w14:paraId="45D2C229" w14:textId="30F46494" w:rsidR="00362C1E" w:rsidRDefault="00275518">
      <w:pPr>
        <w:spacing w:after="1200"/>
        <w:jc w:val="right"/>
        <w:rPr>
          <w:rFonts w:asciiTheme="minorHAnsi" w:hAnsiTheme="minorHAnsi" w:cstheme="minorHAnsi"/>
          <w:b/>
          <w:bCs/>
          <w:caps/>
          <w:sz w:val="15"/>
          <w:szCs w:val="15"/>
          <w:rtl/>
        </w:rPr>
      </w:pPr>
      <w:bookmarkStart w:id="2" w:name="Date"/>
      <w:bookmarkEnd w:id="1"/>
      <w:r>
        <w:rPr>
          <w:rFonts w:asciiTheme="minorHAnsi" w:hAnsiTheme="minorHAnsi" w:cstheme="minorHAnsi" w:hint="cs"/>
          <w:b/>
          <w:bCs/>
          <w:caps/>
          <w:sz w:val="15"/>
          <w:szCs w:val="15"/>
          <w:rtl/>
        </w:rPr>
        <w:t>التاريخ:</w:t>
      </w:r>
      <w:r w:rsidR="00A9356D">
        <w:rPr>
          <w:rFonts w:asciiTheme="minorHAnsi" w:hAnsiTheme="minorHAnsi" w:cstheme="minorHAnsi" w:hint="cs"/>
          <w:b/>
          <w:bCs/>
          <w:caps/>
          <w:sz w:val="15"/>
          <w:szCs w:val="15"/>
          <w:rtl/>
        </w:rPr>
        <w:t xml:space="preserve"> </w:t>
      </w:r>
      <w:r w:rsidR="00475792">
        <w:rPr>
          <w:rFonts w:asciiTheme="minorHAnsi" w:hAnsiTheme="minorHAnsi" w:cstheme="minorHAnsi" w:hint="cs"/>
          <w:b/>
          <w:bCs/>
          <w:caps/>
          <w:sz w:val="15"/>
          <w:szCs w:val="15"/>
          <w:rtl/>
        </w:rPr>
        <w:t>28</w:t>
      </w:r>
      <w:r w:rsidR="001D7D38">
        <w:rPr>
          <w:rFonts w:asciiTheme="minorHAnsi" w:hAnsiTheme="minorHAnsi" w:cstheme="minorHAnsi" w:hint="cs"/>
          <w:b/>
          <w:bCs/>
          <w:caps/>
          <w:sz w:val="15"/>
          <w:szCs w:val="15"/>
          <w:rtl/>
        </w:rPr>
        <w:t xml:space="preserve"> </w:t>
      </w:r>
      <w:r w:rsidR="00A9356D">
        <w:rPr>
          <w:rFonts w:asciiTheme="minorHAnsi" w:hAnsiTheme="minorHAnsi" w:cstheme="minorHAnsi" w:hint="cs"/>
          <w:b/>
          <w:bCs/>
          <w:caps/>
          <w:sz w:val="15"/>
          <w:szCs w:val="15"/>
          <w:rtl/>
        </w:rPr>
        <w:t xml:space="preserve">أكتوبر </w:t>
      </w:r>
      <w:r w:rsidR="001D7D38">
        <w:rPr>
          <w:rFonts w:asciiTheme="minorHAnsi" w:hAnsiTheme="minorHAnsi" w:cstheme="minorHAnsi" w:hint="cs"/>
          <w:b/>
          <w:bCs/>
          <w:caps/>
          <w:sz w:val="15"/>
          <w:szCs w:val="15"/>
          <w:rtl/>
        </w:rPr>
        <w:t>2025</w:t>
      </w:r>
    </w:p>
    <w:bookmarkEnd w:id="2"/>
    <w:p w14:paraId="416F7330" w14:textId="77777777" w:rsidR="00362C1E" w:rsidRDefault="00275518">
      <w:pPr>
        <w:pStyle w:val="Heading1"/>
      </w:pPr>
      <w:r>
        <w:rPr>
          <w:rtl/>
        </w:rPr>
        <w:t>اللجنة ال</w:t>
      </w:r>
      <w:r>
        <w:rPr>
          <w:rFonts w:hint="cs"/>
          <w:rtl/>
        </w:rPr>
        <w:t>دائمة المعنية بحق المؤلف والحقوق المجاورة</w:t>
      </w:r>
    </w:p>
    <w:p w14:paraId="6BA2DF89" w14:textId="61399304" w:rsidR="00362C1E" w:rsidRDefault="00275518">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9773DE" w:rsidRPr="009773DE">
        <w:rPr>
          <w:rFonts w:asciiTheme="minorHAnsi" w:hAnsiTheme="minorHAnsi"/>
          <w:bCs/>
          <w:sz w:val="24"/>
          <w:szCs w:val="24"/>
          <w:rtl/>
        </w:rPr>
        <w:t xml:space="preserve">السابعة </w:t>
      </w:r>
      <w:r>
        <w:rPr>
          <w:rFonts w:asciiTheme="minorHAnsi" w:hAnsiTheme="minorHAnsi" w:cstheme="minorHAnsi" w:hint="cs"/>
          <w:bCs/>
          <w:sz w:val="24"/>
          <w:szCs w:val="24"/>
          <w:rtl/>
        </w:rPr>
        <w:t>والأربعون</w:t>
      </w:r>
    </w:p>
    <w:p w14:paraId="62668893" w14:textId="20E228DE" w:rsidR="00362C1E" w:rsidRDefault="00275518">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w:t>
      </w:r>
      <w:r w:rsidR="009773DE" w:rsidRPr="009773DE">
        <w:rPr>
          <w:rFonts w:asciiTheme="minorHAnsi" w:hAnsiTheme="minorHAnsi"/>
          <w:bCs/>
          <w:sz w:val="24"/>
          <w:szCs w:val="24"/>
          <w:rtl/>
        </w:rPr>
        <w:t xml:space="preserve">من 1 إلى 5 ديسمبر </w:t>
      </w:r>
      <w:r w:rsidR="002678DC">
        <w:rPr>
          <w:rFonts w:asciiTheme="minorHAnsi" w:hAnsiTheme="minorHAnsi" w:cstheme="minorHAnsi" w:hint="cs"/>
          <w:bCs/>
          <w:sz w:val="24"/>
          <w:szCs w:val="24"/>
          <w:rtl/>
        </w:rPr>
        <w:t>2025</w:t>
      </w:r>
    </w:p>
    <w:p w14:paraId="12924858" w14:textId="6D5333A6" w:rsidR="00362C1E" w:rsidRDefault="00A9356D">
      <w:pPr>
        <w:spacing w:after="360"/>
        <w:outlineLvl w:val="0"/>
        <w:rPr>
          <w:rFonts w:asciiTheme="minorHAnsi" w:hAnsiTheme="minorHAnsi" w:cstheme="minorHAnsi"/>
          <w:caps/>
          <w:sz w:val="24"/>
        </w:rPr>
      </w:pPr>
      <w:bookmarkStart w:id="3" w:name="TitleOfDoc"/>
      <w:r w:rsidRPr="00A9356D">
        <w:rPr>
          <w:rFonts w:asciiTheme="minorHAnsi" w:hAnsiTheme="minorHAnsi"/>
          <w:caps/>
          <w:sz w:val="28"/>
          <w:szCs w:val="24"/>
          <w:rtl/>
        </w:rPr>
        <w:t>اعتماد منظمات غير حكومية</w:t>
      </w:r>
    </w:p>
    <w:p w14:paraId="10EE22C0" w14:textId="20383750" w:rsidR="00362C1E" w:rsidRDefault="00275518">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من إعداد</w:t>
      </w:r>
      <w:r w:rsidR="001D7D38">
        <w:rPr>
          <w:rFonts w:asciiTheme="minorHAnsi" w:hAnsiTheme="minorHAnsi" w:cstheme="minorHAnsi" w:hint="cs"/>
          <w:iCs/>
          <w:rtl/>
        </w:rPr>
        <w:t xml:space="preserve"> الأمانة</w:t>
      </w:r>
    </w:p>
    <w:p w14:paraId="6230C8D9" w14:textId="30C5E5F6" w:rsidR="00A9356D" w:rsidRPr="00A9356D" w:rsidRDefault="00A9356D" w:rsidP="00A9356D">
      <w:pPr>
        <w:pStyle w:val="ONUMA"/>
        <w:rPr>
          <w:lang w:bidi="ar-EG"/>
        </w:rPr>
      </w:pPr>
      <w:r w:rsidRPr="00A9356D">
        <w:rPr>
          <w:rtl/>
          <w:lang w:bidi="ar-EG"/>
        </w:rPr>
        <w:t>تتضمن مرفقات هذه الوثيقة معلومات عن المنظمات غير الحكومية التي طلبت الحصول على صفة مراقب في دورات اللجنة الدائمة المعنية بحق المؤلف والحقوق المجاورة (لجنة حق المؤلف)، وفقاً للنظام الداخلي للجنة حق المؤلف</w:t>
      </w:r>
      <w:r>
        <w:rPr>
          <w:rFonts w:hint="cs"/>
          <w:rtl/>
          <w:lang w:bidi="ar-EG"/>
        </w:rPr>
        <w:t xml:space="preserve"> (</w:t>
      </w:r>
      <w:r w:rsidRPr="00A9356D">
        <w:rPr>
          <w:rtl/>
          <w:lang w:bidi="ar-EG"/>
        </w:rPr>
        <w:t>انظر(ي) الفقرة 10 من الوثيقة</w:t>
      </w:r>
      <w:r>
        <w:rPr>
          <w:rFonts w:hint="cs"/>
          <w:rtl/>
          <w:lang w:bidi="ar-EG"/>
        </w:rPr>
        <w:t> </w:t>
      </w:r>
      <w:r w:rsidRPr="00A9356D">
        <w:rPr>
          <w:lang w:bidi="ar-EG"/>
        </w:rPr>
        <w:t>SCCR/1/2</w:t>
      </w:r>
      <w:r>
        <w:rPr>
          <w:rFonts w:hint="cs"/>
          <w:rtl/>
          <w:lang w:bidi="ar-EG"/>
        </w:rPr>
        <w:t>).</w:t>
      </w:r>
    </w:p>
    <w:p w14:paraId="38D05479" w14:textId="1E1A486C" w:rsidR="00A9356D" w:rsidRPr="00A9356D" w:rsidRDefault="00A9356D" w:rsidP="00A9356D">
      <w:pPr>
        <w:pStyle w:val="ONUMA"/>
        <w:ind w:left="5530"/>
        <w:rPr>
          <w:lang w:bidi="ar-EG"/>
        </w:rPr>
      </w:pPr>
      <w:r w:rsidRPr="00A9356D">
        <w:rPr>
          <w:rtl/>
          <w:lang w:bidi="ar-EG"/>
        </w:rPr>
        <w:t>واللجنة مدعوة إلى الموافقة على تمثيل المنظمات غير الحكومية المشار إليها في مرفقات هذه الوثيقة في دورات اللجنة</w:t>
      </w:r>
      <w:r>
        <w:rPr>
          <w:rFonts w:hint="cs"/>
          <w:rtl/>
          <w:lang w:bidi="ar-EG"/>
        </w:rPr>
        <w:t>.</w:t>
      </w:r>
    </w:p>
    <w:p w14:paraId="69170CE6" w14:textId="7DEAC28D" w:rsidR="00A9356D" w:rsidRDefault="00A9356D" w:rsidP="00A9356D">
      <w:pPr>
        <w:pStyle w:val="Endofdocument-Annex"/>
        <w:rPr>
          <w:rtl/>
        </w:rPr>
      </w:pPr>
      <w:r>
        <w:rPr>
          <w:rFonts w:hint="cs"/>
          <w:rtl/>
        </w:rPr>
        <w:t>[تلي ذلك المرفقات]</w:t>
      </w:r>
    </w:p>
    <w:p w14:paraId="222F3B93" w14:textId="77777777" w:rsidR="00A9356D" w:rsidRDefault="00A9356D" w:rsidP="00A9356D">
      <w:pPr>
        <w:tabs>
          <w:tab w:val="left" w:pos="5695"/>
        </w:tabs>
        <w:rPr>
          <w:rtl/>
        </w:rPr>
        <w:sectPr w:rsidR="00A9356D">
          <w:headerReference w:type="default" r:id="rId12"/>
          <w:endnotePr>
            <w:numFmt w:val="decimal"/>
          </w:endnotePr>
          <w:pgSz w:w="11907" w:h="16840" w:code="9"/>
          <w:pgMar w:top="567" w:right="1418" w:bottom="1418" w:left="1134" w:header="510" w:footer="1021" w:gutter="0"/>
          <w:cols w:space="720"/>
          <w:titlePg/>
          <w:bidi/>
          <w:rtlGutter/>
          <w:docGrid w:linePitch="299"/>
        </w:sectPr>
      </w:pPr>
    </w:p>
    <w:p w14:paraId="7D8905A8" w14:textId="77777777" w:rsidR="00A9356D" w:rsidRPr="00A9356D" w:rsidRDefault="00A9356D" w:rsidP="00A9356D">
      <w:pPr>
        <w:pStyle w:val="Heading2"/>
        <w:rPr>
          <w:i/>
          <w:iCs w:val="0"/>
          <w:sz w:val="24"/>
          <w:szCs w:val="24"/>
          <w:rtl/>
        </w:rPr>
      </w:pPr>
      <w:r w:rsidRPr="00A9356D">
        <w:rPr>
          <w:rFonts w:hint="cs"/>
          <w:i/>
          <w:iCs w:val="0"/>
          <w:sz w:val="24"/>
          <w:szCs w:val="24"/>
          <w:rtl/>
        </w:rPr>
        <w:lastRenderedPageBreak/>
        <w:t>المنظمات غير الحكومية التي طلبت تمثيلا</w:t>
      </w:r>
      <w:r w:rsidRPr="00A9356D">
        <w:rPr>
          <w:rFonts w:hint="cs"/>
          <w:i/>
          <w:iCs w:val="0"/>
          <w:sz w:val="24"/>
          <w:szCs w:val="24"/>
          <w:rtl/>
        </w:rPr>
        <w:br/>
        <w:t>بصفة مراقب في دورات اللجنة الدائمة المعنية بحق المؤلف والحقوق المجاورة (لجنة حق المؤلف)</w:t>
      </w:r>
    </w:p>
    <w:p w14:paraId="0CAAF88B" w14:textId="77777777" w:rsidR="00A9356D" w:rsidRPr="00A9356D" w:rsidRDefault="00A9356D" w:rsidP="00A9356D">
      <w:pPr>
        <w:tabs>
          <w:tab w:val="left" w:pos="5695"/>
        </w:tabs>
      </w:pPr>
    </w:p>
    <w:p w14:paraId="7CA11915" w14:textId="30ED6DF3" w:rsidR="00475792" w:rsidRDefault="00475792" w:rsidP="00A9356D">
      <w:pPr>
        <w:tabs>
          <w:tab w:val="left" w:pos="5695"/>
        </w:tabs>
        <w:rPr>
          <w:b/>
          <w:bCs/>
          <w:i/>
          <w:iCs/>
        </w:rPr>
      </w:pPr>
      <w:r w:rsidRPr="00475792">
        <w:rPr>
          <w:b/>
          <w:bCs/>
          <w:i/>
          <w:iCs/>
          <w:rtl/>
        </w:rPr>
        <w:t>الرابطة البرازيلية للموسيقى والفنون (</w:t>
      </w:r>
      <w:r w:rsidRPr="00475792">
        <w:rPr>
          <w:b/>
          <w:bCs/>
          <w:i/>
          <w:iCs/>
        </w:rPr>
        <w:t>ABRAMUS</w:t>
      </w:r>
      <w:r w:rsidRPr="00475792">
        <w:rPr>
          <w:b/>
          <w:bCs/>
          <w:i/>
          <w:iCs/>
          <w:rtl/>
        </w:rPr>
        <w:t>)</w:t>
      </w:r>
    </w:p>
    <w:p w14:paraId="0EE95B04" w14:textId="77777777" w:rsidR="00475792" w:rsidRDefault="00475792" w:rsidP="00A9356D">
      <w:pPr>
        <w:tabs>
          <w:tab w:val="left" w:pos="5695"/>
        </w:tabs>
      </w:pPr>
    </w:p>
    <w:p w14:paraId="4B1646BC" w14:textId="47BEC371" w:rsidR="00475792" w:rsidRDefault="00475792" w:rsidP="00A9356D">
      <w:pPr>
        <w:tabs>
          <w:tab w:val="left" w:pos="5695"/>
        </w:tabs>
        <w:rPr>
          <w:rtl/>
        </w:rPr>
      </w:pPr>
      <w:r w:rsidRPr="00475792">
        <w:rPr>
          <w:rtl/>
        </w:rPr>
        <w:t>تأسس</w:t>
      </w:r>
      <w:r>
        <w:rPr>
          <w:rFonts w:hint="cs"/>
          <w:rtl/>
        </w:rPr>
        <w:t xml:space="preserve"> </w:t>
      </w:r>
      <w:r w:rsidRPr="00475792">
        <w:rPr>
          <w:rtl/>
        </w:rPr>
        <w:t>ت</w:t>
      </w:r>
      <w:r>
        <w:rPr>
          <w:rFonts w:hint="cs"/>
          <w:rtl/>
          <w:lang w:val="fr-CH" w:bidi="ar-SY"/>
        </w:rPr>
        <w:t xml:space="preserve">رابطة </w:t>
      </w:r>
      <w:r w:rsidRPr="00475792">
        <w:t>ABRAMUS</w:t>
      </w:r>
      <w:r w:rsidRPr="00475792">
        <w:rPr>
          <w:rtl/>
        </w:rPr>
        <w:t xml:space="preserve"> عام 1982، وهي منظمة غير ربحية مكرسة للإدارة الجماعية لحقوق المؤلف والحقوق المجاورة لفناني الموسيق</w:t>
      </w:r>
      <w:r>
        <w:rPr>
          <w:rFonts w:hint="cs"/>
          <w:rtl/>
        </w:rPr>
        <w:t>ى</w:t>
      </w:r>
      <w:r w:rsidRPr="00475792">
        <w:rPr>
          <w:rtl/>
        </w:rPr>
        <w:t xml:space="preserve"> والدرام</w:t>
      </w:r>
      <w:r>
        <w:rPr>
          <w:rFonts w:hint="cs"/>
          <w:rtl/>
        </w:rPr>
        <w:t>ا</w:t>
      </w:r>
      <w:r w:rsidRPr="00475792">
        <w:rPr>
          <w:rtl/>
        </w:rPr>
        <w:t xml:space="preserve"> في البرازيل. </w:t>
      </w:r>
      <w:r>
        <w:rPr>
          <w:rFonts w:hint="cs"/>
          <w:rtl/>
        </w:rPr>
        <w:t xml:space="preserve">وتضم الرابطة </w:t>
      </w:r>
      <w:r w:rsidRPr="00475792">
        <w:rPr>
          <w:rtl/>
        </w:rPr>
        <w:t xml:space="preserve">أكثر من 120 ألف عضو، </w:t>
      </w:r>
      <w:r>
        <w:rPr>
          <w:rFonts w:hint="cs"/>
          <w:rtl/>
        </w:rPr>
        <w:t>و</w:t>
      </w:r>
      <w:r w:rsidRPr="00475792">
        <w:rPr>
          <w:rtl/>
        </w:rPr>
        <w:t>تتمثل مهمت</w:t>
      </w:r>
      <w:r>
        <w:rPr>
          <w:rFonts w:hint="cs"/>
          <w:rtl/>
        </w:rPr>
        <w:t>ه</w:t>
      </w:r>
      <w:r w:rsidRPr="00475792">
        <w:rPr>
          <w:rtl/>
        </w:rPr>
        <w:t xml:space="preserve">ا في حماية وتعزيز حقوق الفنانين من خلال ضمان الحصول على أجر عادل مقابل استخدام أعمالهم، وتعزيز الوعي بقضايا الملكية الفكرية، والمساهمة في تطوير نظام متوازن وفعال لحق المؤلف. </w:t>
      </w:r>
      <w:r>
        <w:rPr>
          <w:rFonts w:hint="cs"/>
          <w:rtl/>
        </w:rPr>
        <w:t>و</w:t>
      </w:r>
      <w:r w:rsidRPr="00475792">
        <w:rPr>
          <w:rtl/>
        </w:rPr>
        <w:t>تمثل</w:t>
      </w:r>
      <w:r>
        <w:rPr>
          <w:rFonts w:hint="cs"/>
          <w:rtl/>
        </w:rPr>
        <w:t xml:space="preserve"> رابطة</w:t>
      </w:r>
      <w:r w:rsidRPr="00475792">
        <w:rPr>
          <w:rtl/>
        </w:rPr>
        <w:t xml:space="preserve"> </w:t>
      </w:r>
      <w:r w:rsidRPr="00475792">
        <w:t>ABRAMUS</w:t>
      </w:r>
      <w:r w:rsidRPr="00475792">
        <w:rPr>
          <w:rtl/>
        </w:rPr>
        <w:t xml:space="preserve"> عضوية واسعة ومتنوعة، من البرازيليين والأجانب، بما في ذلك مؤلف</w:t>
      </w:r>
      <w:r>
        <w:rPr>
          <w:rFonts w:hint="cs"/>
          <w:rtl/>
        </w:rPr>
        <w:t>ي</w:t>
      </w:r>
      <w:r w:rsidRPr="00475792">
        <w:rPr>
          <w:rtl/>
        </w:rPr>
        <w:t xml:space="preserve"> الأغاني </w:t>
      </w:r>
      <w:r>
        <w:rPr>
          <w:rFonts w:hint="cs"/>
          <w:rtl/>
        </w:rPr>
        <w:t>و</w:t>
      </w:r>
      <w:r w:rsidRPr="00475792">
        <w:rPr>
          <w:rtl/>
        </w:rPr>
        <w:t>ناشر</w:t>
      </w:r>
      <w:r>
        <w:rPr>
          <w:rFonts w:hint="cs"/>
          <w:rtl/>
        </w:rPr>
        <w:t>ي</w:t>
      </w:r>
      <w:r w:rsidRPr="00475792">
        <w:rPr>
          <w:rtl/>
        </w:rPr>
        <w:t xml:space="preserve"> الموسيقى </w:t>
      </w:r>
      <w:r>
        <w:rPr>
          <w:rFonts w:hint="cs"/>
          <w:rtl/>
        </w:rPr>
        <w:t>و</w:t>
      </w:r>
      <w:r w:rsidRPr="00475792">
        <w:rPr>
          <w:rtl/>
        </w:rPr>
        <w:t>الفنان</w:t>
      </w:r>
      <w:r>
        <w:rPr>
          <w:rFonts w:hint="cs"/>
          <w:rtl/>
        </w:rPr>
        <w:t>ي</w:t>
      </w:r>
      <w:r w:rsidRPr="00475792">
        <w:rPr>
          <w:rtl/>
        </w:rPr>
        <w:t xml:space="preserve">ن </w:t>
      </w:r>
      <w:r>
        <w:rPr>
          <w:rFonts w:hint="cs"/>
          <w:rtl/>
        </w:rPr>
        <w:t>و</w:t>
      </w:r>
      <w:r w:rsidRPr="00475792">
        <w:rPr>
          <w:rtl/>
        </w:rPr>
        <w:t>الموسيقي</w:t>
      </w:r>
      <w:r>
        <w:rPr>
          <w:rFonts w:hint="cs"/>
          <w:rtl/>
        </w:rPr>
        <w:t>ي</w:t>
      </w:r>
      <w:r w:rsidRPr="00475792">
        <w:rPr>
          <w:rtl/>
        </w:rPr>
        <w:t xml:space="preserve">ن </w:t>
      </w:r>
      <w:r>
        <w:rPr>
          <w:rFonts w:hint="cs"/>
          <w:rtl/>
        </w:rPr>
        <w:t>و</w:t>
      </w:r>
      <w:r w:rsidRPr="00475792">
        <w:rPr>
          <w:rtl/>
        </w:rPr>
        <w:t>شركات التسجيلات والمؤلف</w:t>
      </w:r>
      <w:r>
        <w:rPr>
          <w:rFonts w:hint="cs"/>
          <w:rtl/>
        </w:rPr>
        <w:t>ي</w:t>
      </w:r>
      <w:r w:rsidRPr="00475792">
        <w:rPr>
          <w:rtl/>
        </w:rPr>
        <w:t>ن المسرحي</w:t>
      </w:r>
      <w:r>
        <w:rPr>
          <w:rFonts w:hint="cs"/>
          <w:rtl/>
        </w:rPr>
        <w:t>ي</w:t>
      </w:r>
      <w:r w:rsidRPr="00475792">
        <w:rPr>
          <w:rtl/>
        </w:rPr>
        <w:t>ن، وتحمي حقوقهم على الصعيدين الوطني والدولي.</w:t>
      </w:r>
    </w:p>
    <w:p w14:paraId="559901D1" w14:textId="77777777" w:rsidR="00475792" w:rsidRDefault="00475792" w:rsidP="00475792">
      <w:pPr>
        <w:tabs>
          <w:tab w:val="left" w:pos="5695"/>
        </w:tabs>
      </w:pPr>
    </w:p>
    <w:p w14:paraId="664DE79F" w14:textId="5AECD154" w:rsidR="00475792" w:rsidRDefault="00475792" w:rsidP="00A9356D">
      <w:pPr>
        <w:tabs>
          <w:tab w:val="left" w:pos="5695"/>
        </w:tabs>
        <w:rPr>
          <w:rtl/>
        </w:rPr>
      </w:pPr>
      <w:r>
        <w:rPr>
          <w:rFonts w:hint="cs"/>
          <w:rtl/>
        </w:rPr>
        <w:t>و</w:t>
      </w:r>
      <w:r w:rsidRPr="00475792">
        <w:rPr>
          <w:rtl/>
        </w:rPr>
        <w:t>ت</w:t>
      </w:r>
      <w:r>
        <w:rPr>
          <w:rFonts w:hint="cs"/>
          <w:rtl/>
        </w:rPr>
        <w:t xml:space="preserve">رى الرابطة </w:t>
      </w:r>
      <w:r w:rsidRPr="00475792">
        <w:rPr>
          <w:rtl/>
        </w:rPr>
        <w:t>أن المشاركة النشطة في المنتديات الدولية أمر ضروري لضمان أخذ وجهات نظر الفنانين من أمريكا اللاتينية وجميع أنحاء العالم في الاعتبار في المناقشات السياسية العالمية. من خلال الانضمام إلى جلسات الل</w:t>
      </w:r>
      <w:r>
        <w:rPr>
          <w:rFonts w:hint="cs"/>
          <w:rtl/>
        </w:rPr>
        <w:t>ج</w:t>
      </w:r>
      <w:r w:rsidRPr="00475792">
        <w:rPr>
          <w:rtl/>
        </w:rPr>
        <w:t>نة الدائمة المعنية بحق المؤلف والحقوق المجاورة، نهدف إلى تعزيز التعاون، وتشجيع أطر عمل عادلة وشاملة لحق المؤلف، ودعم المبادرات التي تعزز حماية حقوق المبدعين والاعتراف بها في جميع المناطق.</w:t>
      </w:r>
    </w:p>
    <w:p w14:paraId="69E79A25" w14:textId="77777777" w:rsidR="00475792" w:rsidRDefault="00475792" w:rsidP="00475792">
      <w:pPr>
        <w:tabs>
          <w:tab w:val="left" w:pos="5695"/>
        </w:tabs>
      </w:pPr>
    </w:p>
    <w:p w14:paraId="3AA39966" w14:textId="77777777" w:rsidR="00475792" w:rsidRPr="00A9356D" w:rsidRDefault="00475792" w:rsidP="00475792">
      <w:pPr>
        <w:tabs>
          <w:tab w:val="left" w:pos="5695"/>
        </w:tabs>
        <w:rPr>
          <w:i/>
          <w:rtl/>
        </w:rPr>
      </w:pPr>
      <w:r w:rsidRPr="00A9356D">
        <w:rPr>
          <w:rFonts w:hint="cs"/>
          <w:i/>
          <w:iCs/>
          <w:rtl/>
        </w:rPr>
        <w:t>معلومات الاتصال الكاملة</w:t>
      </w:r>
    </w:p>
    <w:p w14:paraId="59E2EEC2" w14:textId="77777777" w:rsidR="00475792" w:rsidRDefault="00475792" w:rsidP="00475792">
      <w:pPr>
        <w:tabs>
          <w:tab w:val="left" w:pos="5695"/>
        </w:tabs>
      </w:pPr>
    </w:p>
    <w:p w14:paraId="35508EA5" w14:textId="2E0829BC" w:rsidR="00475792" w:rsidRPr="00475792" w:rsidRDefault="00475792" w:rsidP="00A9356D">
      <w:pPr>
        <w:tabs>
          <w:tab w:val="left" w:pos="5695"/>
        </w:tabs>
        <w:rPr>
          <w:rtl/>
        </w:rPr>
      </w:pPr>
      <w:bookmarkStart w:id="5" w:name="_Hlk212716107"/>
      <w:r w:rsidRPr="00475792">
        <w:rPr>
          <w:rtl/>
        </w:rPr>
        <w:t>السيد روبرتو كوريا دي ميلو، المدير التنفيذي</w:t>
      </w:r>
    </w:p>
    <w:p w14:paraId="4FF86F03" w14:textId="77777777" w:rsidR="00475792" w:rsidRPr="00475792" w:rsidRDefault="00475792" w:rsidP="00A9356D">
      <w:pPr>
        <w:tabs>
          <w:tab w:val="left" w:pos="5695"/>
        </w:tabs>
      </w:pPr>
    </w:p>
    <w:p w14:paraId="2C0E3181" w14:textId="77777777" w:rsidR="00475792" w:rsidRPr="00475792" w:rsidRDefault="00475792" w:rsidP="00475792">
      <w:pPr>
        <w:tabs>
          <w:tab w:val="left" w:pos="5695"/>
        </w:tabs>
      </w:pPr>
      <w:r w:rsidRPr="00475792">
        <w:t>Rua Castro Alves, 713, Aclimação</w:t>
      </w:r>
    </w:p>
    <w:p w14:paraId="378DE646" w14:textId="77777777" w:rsidR="00475792" w:rsidRPr="00475792" w:rsidRDefault="00475792" w:rsidP="00475792">
      <w:pPr>
        <w:tabs>
          <w:tab w:val="left" w:pos="5695"/>
        </w:tabs>
      </w:pPr>
      <w:r w:rsidRPr="00475792">
        <w:t>São Paulo</w:t>
      </w:r>
      <w:r w:rsidRPr="00475792">
        <w:rPr>
          <w:rtl/>
        </w:rPr>
        <w:t xml:space="preserve"> </w:t>
      </w:r>
    </w:p>
    <w:p w14:paraId="65BC5B5E" w14:textId="59C7DF0C" w:rsidR="00475792" w:rsidRPr="00475792" w:rsidRDefault="00475792" w:rsidP="00475792">
      <w:pPr>
        <w:tabs>
          <w:tab w:val="left" w:pos="5695"/>
        </w:tabs>
        <w:rPr>
          <w:rtl/>
        </w:rPr>
      </w:pPr>
      <w:r w:rsidRPr="00475792">
        <w:t>Brasil</w:t>
      </w:r>
    </w:p>
    <w:p w14:paraId="0EB22C21" w14:textId="77777777" w:rsidR="00475792" w:rsidRPr="00475792" w:rsidRDefault="00475792" w:rsidP="00475792">
      <w:pPr>
        <w:tabs>
          <w:tab w:val="left" w:pos="5695"/>
        </w:tabs>
        <w:rPr>
          <w:rtl/>
        </w:rPr>
      </w:pPr>
    </w:p>
    <w:p w14:paraId="76BF6B66" w14:textId="43B92B6B" w:rsidR="00475792" w:rsidRDefault="00475792" w:rsidP="00475792">
      <w:pPr>
        <w:tabs>
          <w:tab w:val="left" w:pos="5695"/>
        </w:tabs>
        <w:rPr>
          <w:rtl/>
          <w:lang w:val="pt-BR"/>
        </w:rPr>
      </w:pPr>
      <w:r w:rsidRPr="00A9356D">
        <w:rPr>
          <w:rFonts w:hint="cs"/>
          <w:rtl/>
        </w:rPr>
        <w:t>رقم الهاتف</w:t>
      </w:r>
      <w:r>
        <w:rPr>
          <w:rFonts w:hint="cs"/>
          <w:rtl/>
        </w:rPr>
        <w:t xml:space="preserve">: </w:t>
      </w:r>
      <w:r w:rsidRPr="00475792">
        <w:rPr>
          <w:lang w:val="pt-BR"/>
        </w:rPr>
        <w:t>+55 11 3636-6900</w:t>
      </w:r>
    </w:p>
    <w:p w14:paraId="1F51A5B3" w14:textId="3BB52707" w:rsidR="00475792" w:rsidRDefault="00475792" w:rsidP="00475792">
      <w:pPr>
        <w:tabs>
          <w:tab w:val="left" w:pos="5695"/>
        </w:tabs>
        <w:rPr>
          <w:rtl/>
        </w:rPr>
      </w:pPr>
      <w:r w:rsidRPr="00A9356D">
        <w:rPr>
          <w:rFonts w:hint="cs"/>
          <w:rtl/>
        </w:rPr>
        <w:t>البريد الإلكتروني</w:t>
      </w:r>
      <w:r>
        <w:rPr>
          <w:rFonts w:hint="cs"/>
          <w:rtl/>
        </w:rPr>
        <w:t xml:space="preserve">: </w:t>
      </w:r>
      <w:r w:rsidRPr="00475792">
        <w:t>presidencia@abramus.org.br</w:t>
      </w:r>
    </w:p>
    <w:p w14:paraId="42FE60B3" w14:textId="582168E7" w:rsidR="00475792" w:rsidRPr="00475792" w:rsidRDefault="00475792" w:rsidP="00475792">
      <w:pPr>
        <w:tabs>
          <w:tab w:val="left" w:pos="5695"/>
        </w:tabs>
        <w:rPr>
          <w:rtl/>
        </w:rPr>
      </w:pPr>
      <w:r w:rsidRPr="00A9356D">
        <w:rPr>
          <w:rFonts w:hint="cs"/>
          <w:rtl/>
        </w:rPr>
        <w:t>الموقع الإلكتروني</w:t>
      </w:r>
      <w:r>
        <w:rPr>
          <w:rFonts w:hint="cs"/>
          <w:rtl/>
        </w:rPr>
        <w:t xml:space="preserve">: </w:t>
      </w:r>
      <w:hyperlink r:id="rId13" w:history="1">
        <w:r w:rsidRPr="00475792">
          <w:rPr>
            <w:rStyle w:val="Hyperlink"/>
          </w:rPr>
          <w:t>https://www.abramus.org.br/</w:t>
        </w:r>
      </w:hyperlink>
    </w:p>
    <w:p w14:paraId="267E3820" w14:textId="77777777" w:rsidR="00475792" w:rsidRDefault="00475792" w:rsidP="00A9356D">
      <w:pPr>
        <w:tabs>
          <w:tab w:val="left" w:pos="5695"/>
        </w:tabs>
        <w:rPr>
          <w:b/>
          <w:bCs/>
          <w:i/>
          <w:iCs/>
          <w:rtl/>
        </w:rPr>
      </w:pPr>
    </w:p>
    <w:bookmarkEnd w:id="5"/>
    <w:p w14:paraId="735EC8B7" w14:textId="77777777" w:rsidR="00475792" w:rsidRPr="00A9356D" w:rsidRDefault="00475792" w:rsidP="00475792">
      <w:pPr>
        <w:pStyle w:val="Endofdocument-Annex"/>
        <w:rPr>
          <w:rtl/>
        </w:rPr>
        <w:sectPr w:rsidR="00475792" w:rsidRPr="00A9356D" w:rsidSect="00475792">
          <w:headerReference w:type="even" r:id="rId14"/>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pPr>
      <w:r w:rsidRPr="00A9356D">
        <w:rPr>
          <w:rFonts w:hint="cs"/>
          <w:rtl/>
        </w:rPr>
        <w:t>[يلي ذلك المرفق الثاني]</w:t>
      </w:r>
    </w:p>
    <w:p w14:paraId="39E5D00C" w14:textId="7C986E06" w:rsidR="00475792" w:rsidRDefault="00475792" w:rsidP="00A9356D">
      <w:pPr>
        <w:tabs>
          <w:tab w:val="left" w:pos="5695"/>
        </w:tabs>
        <w:rPr>
          <w:b/>
          <w:bCs/>
          <w:i/>
          <w:iCs/>
          <w:rtl/>
        </w:rPr>
      </w:pPr>
      <w:r w:rsidRPr="00475792">
        <w:rPr>
          <w:b/>
          <w:bCs/>
          <w:i/>
          <w:iCs/>
          <w:rtl/>
        </w:rPr>
        <w:lastRenderedPageBreak/>
        <w:t>الرابطة البرازيلية لحقوق الفنانين التشكيليين (</w:t>
      </w:r>
      <w:r w:rsidRPr="00475792">
        <w:rPr>
          <w:b/>
          <w:bCs/>
          <w:i/>
          <w:iCs/>
        </w:rPr>
        <w:t>AUTVIS</w:t>
      </w:r>
      <w:r w:rsidRPr="00475792">
        <w:rPr>
          <w:b/>
          <w:bCs/>
          <w:i/>
          <w:iCs/>
          <w:rtl/>
        </w:rPr>
        <w:t>)</w:t>
      </w:r>
    </w:p>
    <w:p w14:paraId="4F385435" w14:textId="77777777" w:rsidR="00475792" w:rsidRPr="00A9356D" w:rsidRDefault="00475792" w:rsidP="00475792">
      <w:pPr>
        <w:tabs>
          <w:tab w:val="left" w:pos="5695"/>
        </w:tabs>
        <w:rPr>
          <w:bCs/>
          <w:i/>
        </w:rPr>
      </w:pPr>
    </w:p>
    <w:p w14:paraId="3F035F47" w14:textId="454FCC72" w:rsidR="00475792" w:rsidRPr="00475792" w:rsidRDefault="00475792" w:rsidP="00475792">
      <w:pPr>
        <w:pStyle w:val="BodyText"/>
      </w:pPr>
      <w:r w:rsidRPr="00475792">
        <w:rPr>
          <w:rtl/>
        </w:rPr>
        <w:t>تأسست</w:t>
      </w:r>
      <w:r>
        <w:rPr>
          <w:rFonts w:hint="cs"/>
          <w:rtl/>
        </w:rPr>
        <w:t xml:space="preserve"> رابطة </w:t>
      </w:r>
      <w:r w:rsidRPr="00475792">
        <w:t>AUTVIS</w:t>
      </w:r>
      <w:r w:rsidRPr="00475792">
        <w:rPr>
          <w:rtl/>
        </w:rPr>
        <w:t xml:space="preserve"> عام 2003 و</w:t>
      </w:r>
      <w:r>
        <w:rPr>
          <w:rFonts w:hint="cs"/>
          <w:rtl/>
        </w:rPr>
        <w:t>ت</w:t>
      </w:r>
      <w:r w:rsidRPr="00475792">
        <w:rPr>
          <w:rtl/>
        </w:rPr>
        <w:t>تبع للرابطة البرازيلية للموسيقى والفنون (</w:t>
      </w:r>
      <w:r w:rsidRPr="00475792">
        <w:t>ABRAMUS</w:t>
      </w:r>
      <w:r w:rsidRPr="00475792">
        <w:rPr>
          <w:rtl/>
        </w:rPr>
        <w:t>)</w:t>
      </w:r>
      <w:r>
        <w:rPr>
          <w:rFonts w:hint="cs"/>
          <w:rtl/>
        </w:rPr>
        <w:t xml:space="preserve"> م</w:t>
      </w:r>
      <w:r w:rsidRPr="00475792">
        <w:rPr>
          <w:rtl/>
        </w:rPr>
        <w:t xml:space="preserve">نذ عام 2007، وهي منظمة غير ربحية مكرسة للإدارة الجماعية لحقوق المؤلف للفنانين التشكيليين في البرازيل. </w:t>
      </w:r>
      <w:r>
        <w:rPr>
          <w:rFonts w:hint="cs"/>
          <w:rtl/>
        </w:rPr>
        <w:t xml:space="preserve">وتضم الرابطة </w:t>
      </w:r>
      <w:r w:rsidRPr="00475792">
        <w:rPr>
          <w:rtl/>
        </w:rPr>
        <w:t xml:space="preserve">أكثر من </w:t>
      </w:r>
      <w:r>
        <w:rPr>
          <w:rFonts w:hint="cs"/>
          <w:rtl/>
        </w:rPr>
        <w:t xml:space="preserve">1200 </w:t>
      </w:r>
      <w:r w:rsidRPr="00475792">
        <w:rPr>
          <w:rtl/>
        </w:rPr>
        <w:t xml:space="preserve">عضو، </w:t>
      </w:r>
      <w:r>
        <w:rPr>
          <w:rFonts w:hint="cs"/>
          <w:rtl/>
        </w:rPr>
        <w:t>و</w:t>
      </w:r>
      <w:r w:rsidRPr="00475792">
        <w:rPr>
          <w:rtl/>
        </w:rPr>
        <w:t>تتمثل مهمت</w:t>
      </w:r>
      <w:r>
        <w:rPr>
          <w:rFonts w:hint="cs"/>
          <w:rtl/>
        </w:rPr>
        <w:t>ه</w:t>
      </w:r>
      <w:r w:rsidRPr="00475792">
        <w:rPr>
          <w:rtl/>
        </w:rPr>
        <w:t xml:space="preserve">ا في حماية وتعزيز حقوق الفنانين من خلال ضمان الحصول على أجر عادل مقابل استخدام أعمالهم، وتعزيز الوعي بقضايا الملكية الفكرية، والمساهمة في تطوير نظام متوازن وفعال لحق المؤلف. </w:t>
      </w:r>
      <w:r>
        <w:rPr>
          <w:rFonts w:hint="cs"/>
          <w:rtl/>
        </w:rPr>
        <w:t>و</w:t>
      </w:r>
      <w:r w:rsidRPr="00475792">
        <w:rPr>
          <w:rtl/>
        </w:rPr>
        <w:t>تمثل</w:t>
      </w:r>
      <w:r>
        <w:rPr>
          <w:rFonts w:hint="cs"/>
          <w:rtl/>
        </w:rPr>
        <w:t xml:space="preserve"> الرابطة </w:t>
      </w:r>
      <w:r w:rsidRPr="00475792">
        <w:rPr>
          <w:rtl/>
        </w:rPr>
        <w:t>عضوية واسعة ومتنوعة، من البرازيليين والأجانب (من خلال عقود المعاملة بالمثل)، بما في ذلك الرسامين والرسامين التوضيحي</w:t>
      </w:r>
      <w:r>
        <w:rPr>
          <w:rFonts w:hint="cs"/>
          <w:rtl/>
        </w:rPr>
        <w:t>ي</w:t>
      </w:r>
      <w:r w:rsidRPr="00475792">
        <w:rPr>
          <w:rtl/>
        </w:rPr>
        <w:t>ن والمصورين وغيرهم من المبدعين البصريين، وتحمي حقوقهم على الصعيدين الوطني والدولي.</w:t>
      </w:r>
    </w:p>
    <w:p w14:paraId="7F6B0174" w14:textId="3C3985CA" w:rsidR="00475792" w:rsidRPr="00A9356D" w:rsidRDefault="00475792" w:rsidP="00475792">
      <w:pPr>
        <w:pStyle w:val="BodyText"/>
      </w:pPr>
      <w:r>
        <w:rPr>
          <w:rFonts w:hint="cs"/>
          <w:rtl/>
        </w:rPr>
        <w:t>و</w:t>
      </w:r>
      <w:r w:rsidRPr="00475792">
        <w:rPr>
          <w:rtl/>
        </w:rPr>
        <w:t>بصفتها منظمة إدارة جماعية مكرسة لحماية حقوق المبدعين البصريين، ت</w:t>
      </w:r>
      <w:r>
        <w:rPr>
          <w:rFonts w:hint="cs"/>
          <w:rtl/>
        </w:rPr>
        <w:t xml:space="preserve">رى </w:t>
      </w:r>
      <w:r w:rsidRPr="00475792">
        <w:t>AUTVIS</w:t>
      </w:r>
      <w:r w:rsidRPr="00475792">
        <w:rPr>
          <w:rtl/>
        </w:rPr>
        <w:t xml:space="preserve"> أن المشاركة النشطة في المنتديات الدولية أمر ضروري لضمان سماع أصوات الفنانين من خلفيات متنوعة. </w:t>
      </w:r>
      <w:r>
        <w:rPr>
          <w:rFonts w:hint="cs"/>
          <w:rtl/>
        </w:rPr>
        <w:t>و</w:t>
      </w:r>
      <w:r w:rsidRPr="00475792">
        <w:rPr>
          <w:rtl/>
        </w:rPr>
        <w:t xml:space="preserve">نحن ملتزمون بتعزيز سياسات حق المؤلف العادلة والمتوازنة التي تعكس واقع المبدعين في جميع أنحاء العالم. </w:t>
      </w:r>
      <w:r>
        <w:rPr>
          <w:rFonts w:hint="cs"/>
          <w:rtl/>
        </w:rPr>
        <w:t>و</w:t>
      </w:r>
      <w:r w:rsidRPr="00475792">
        <w:rPr>
          <w:rtl/>
        </w:rPr>
        <w:t>من خلال الانضمام إلى جلسات الل</w:t>
      </w:r>
      <w:r>
        <w:rPr>
          <w:rFonts w:hint="cs"/>
          <w:rtl/>
        </w:rPr>
        <w:t>ج</w:t>
      </w:r>
      <w:r w:rsidRPr="00475792">
        <w:rPr>
          <w:rtl/>
        </w:rPr>
        <w:t>نة الدائمة المعنية بحق المؤلف والحقوق المجاورة، نهدف إلى تعزيز التعاون وتبادل أفضل الممارسات ودعم المبادرات التي تعزز حماية حقوق الملكية الفكرية على الصعيد العالمي، مع الدعوة إلى المعاملة العادلة والاعتراف بالفنانين البصريين في جميع المناطق.</w:t>
      </w:r>
    </w:p>
    <w:p w14:paraId="59BFE2E1" w14:textId="77777777" w:rsidR="00475792" w:rsidRPr="00A9356D" w:rsidRDefault="00475792" w:rsidP="00475792">
      <w:pPr>
        <w:tabs>
          <w:tab w:val="left" w:pos="5695"/>
        </w:tabs>
        <w:rPr>
          <w:i/>
          <w:rtl/>
        </w:rPr>
      </w:pPr>
      <w:r w:rsidRPr="00A9356D">
        <w:rPr>
          <w:rFonts w:hint="cs"/>
          <w:i/>
          <w:iCs/>
          <w:rtl/>
        </w:rPr>
        <w:t>معلومات الاتصال الكاملة</w:t>
      </w:r>
    </w:p>
    <w:p w14:paraId="4723B71A" w14:textId="77777777" w:rsidR="00475792" w:rsidRPr="00475792" w:rsidRDefault="00475792" w:rsidP="00475792">
      <w:pPr>
        <w:tabs>
          <w:tab w:val="left" w:pos="5695"/>
        </w:tabs>
        <w:rPr>
          <w:bCs/>
          <w:i/>
        </w:rPr>
      </w:pPr>
    </w:p>
    <w:p w14:paraId="1CFAE35A" w14:textId="77777777" w:rsidR="00475792" w:rsidRPr="00475792" w:rsidRDefault="00475792" w:rsidP="00475792">
      <w:pPr>
        <w:tabs>
          <w:tab w:val="left" w:pos="5695"/>
        </w:tabs>
        <w:rPr>
          <w:rtl/>
        </w:rPr>
      </w:pPr>
      <w:r w:rsidRPr="00475792">
        <w:rPr>
          <w:rtl/>
        </w:rPr>
        <w:t>السيد روبرتو كوريا دي ميلو، المدير التنفيذي</w:t>
      </w:r>
    </w:p>
    <w:p w14:paraId="5FF0B328" w14:textId="77777777" w:rsidR="00475792" w:rsidRPr="00475792" w:rsidRDefault="00475792" w:rsidP="00475792">
      <w:pPr>
        <w:tabs>
          <w:tab w:val="left" w:pos="5695"/>
        </w:tabs>
      </w:pPr>
    </w:p>
    <w:p w14:paraId="3015FFF7" w14:textId="77777777" w:rsidR="00475792" w:rsidRPr="00475792" w:rsidRDefault="00475792" w:rsidP="00475792">
      <w:pPr>
        <w:tabs>
          <w:tab w:val="left" w:pos="5695"/>
        </w:tabs>
      </w:pPr>
      <w:r w:rsidRPr="00475792">
        <w:t>Rua Castro Alves, 713, Aclimação</w:t>
      </w:r>
    </w:p>
    <w:p w14:paraId="570978ED" w14:textId="77777777" w:rsidR="00475792" w:rsidRPr="00475792" w:rsidRDefault="00475792" w:rsidP="00475792">
      <w:pPr>
        <w:tabs>
          <w:tab w:val="left" w:pos="5695"/>
        </w:tabs>
      </w:pPr>
      <w:r w:rsidRPr="00475792">
        <w:t>São Paulo</w:t>
      </w:r>
      <w:r w:rsidRPr="00475792">
        <w:rPr>
          <w:rtl/>
        </w:rPr>
        <w:t xml:space="preserve"> </w:t>
      </w:r>
    </w:p>
    <w:p w14:paraId="2170FFE8" w14:textId="77777777" w:rsidR="00475792" w:rsidRPr="00475792" w:rsidRDefault="00475792" w:rsidP="00475792">
      <w:pPr>
        <w:tabs>
          <w:tab w:val="left" w:pos="5695"/>
        </w:tabs>
        <w:rPr>
          <w:rtl/>
        </w:rPr>
      </w:pPr>
      <w:r w:rsidRPr="00475792">
        <w:t>Brasil</w:t>
      </w:r>
    </w:p>
    <w:p w14:paraId="071618AA" w14:textId="77777777" w:rsidR="00475792" w:rsidRPr="00475792" w:rsidRDefault="00475792" w:rsidP="00475792">
      <w:pPr>
        <w:tabs>
          <w:tab w:val="left" w:pos="5695"/>
        </w:tabs>
        <w:rPr>
          <w:rtl/>
        </w:rPr>
      </w:pPr>
    </w:p>
    <w:p w14:paraId="75BCD9C4" w14:textId="77777777" w:rsidR="00475792" w:rsidRDefault="00475792" w:rsidP="00475792">
      <w:pPr>
        <w:tabs>
          <w:tab w:val="left" w:pos="5695"/>
        </w:tabs>
        <w:rPr>
          <w:rtl/>
          <w:lang w:val="pt-BR"/>
        </w:rPr>
      </w:pPr>
      <w:r w:rsidRPr="00A9356D">
        <w:rPr>
          <w:rFonts w:hint="cs"/>
          <w:rtl/>
        </w:rPr>
        <w:t>رقم الهاتف</w:t>
      </w:r>
      <w:r>
        <w:rPr>
          <w:rFonts w:hint="cs"/>
          <w:rtl/>
        </w:rPr>
        <w:t xml:space="preserve">: </w:t>
      </w:r>
      <w:r w:rsidRPr="00475792">
        <w:rPr>
          <w:lang w:val="pt-BR"/>
        </w:rPr>
        <w:t>+55 11 3636-6900</w:t>
      </w:r>
    </w:p>
    <w:p w14:paraId="08108BCA" w14:textId="4AB64C66" w:rsidR="00475792" w:rsidRDefault="00475792" w:rsidP="00475792">
      <w:pPr>
        <w:tabs>
          <w:tab w:val="left" w:pos="5695"/>
        </w:tabs>
        <w:rPr>
          <w:rtl/>
        </w:rPr>
      </w:pPr>
      <w:r w:rsidRPr="00A9356D">
        <w:rPr>
          <w:rFonts w:hint="cs"/>
          <w:rtl/>
        </w:rPr>
        <w:t>البريد الإلكتروني</w:t>
      </w:r>
      <w:r>
        <w:rPr>
          <w:rFonts w:hint="cs"/>
          <w:rtl/>
        </w:rPr>
        <w:t xml:space="preserve">: </w:t>
      </w:r>
      <w:r w:rsidRPr="00475792">
        <w:t>presidencia@autvis.org.br</w:t>
      </w:r>
    </w:p>
    <w:p w14:paraId="1D6C4B1E" w14:textId="418AC313" w:rsidR="00475792" w:rsidRPr="00475792" w:rsidRDefault="00475792" w:rsidP="00475792">
      <w:pPr>
        <w:tabs>
          <w:tab w:val="left" w:pos="5695"/>
        </w:tabs>
        <w:rPr>
          <w:rtl/>
        </w:rPr>
      </w:pPr>
      <w:r w:rsidRPr="00A9356D">
        <w:rPr>
          <w:rFonts w:hint="cs"/>
          <w:rtl/>
        </w:rPr>
        <w:t>الموقع الإلكتروني</w:t>
      </w:r>
      <w:r>
        <w:rPr>
          <w:rFonts w:hint="cs"/>
          <w:rtl/>
        </w:rPr>
        <w:t xml:space="preserve">: </w:t>
      </w:r>
      <w:hyperlink r:id="rId17" w:history="1">
        <w:r w:rsidRPr="00475792">
          <w:rPr>
            <w:rStyle w:val="Hyperlink"/>
          </w:rPr>
          <w:t>https://autvis.org.br/</w:t>
        </w:r>
      </w:hyperlink>
    </w:p>
    <w:p w14:paraId="5E8A9124" w14:textId="77777777" w:rsidR="00475792" w:rsidRDefault="00475792" w:rsidP="00475792">
      <w:pPr>
        <w:tabs>
          <w:tab w:val="left" w:pos="5695"/>
        </w:tabs>
        <w:rPr>
          <w:b/>
          <w:bCs/>
          <w:i/>
          <w:iCs/>
          <w:rtl/>
        </w:rPr>
      </w:pPr>
    </w:p>
    <w:p w14:paraId="2D9320DE" w14:textId="77777777" w:rsidR="00475792" w:rsidRPr="00A9356D" w:rsidRDefault="00475792" w:rsidP="00475792">
      <w:pPr>
        <w:tabs>
          <w:tab w:val="left" w:pos="5695"/>
        </w:tabs>
        <w:rPr>
          <w:bCs/>
          <w:i/>
        </w:rPr>
      </w:pPr>
    </w:p>
    <w:p w14:paraId="543876AF" w14:textId="18F04F46" w:rsidR="00475792" w:rsidRPr="00A9356D" w:rsidRDefault="00475792" w:rsidP="00475792">
      <w:pPr>
        <w:pStyle w:val="Endofdocument-Annex"/>
        <w:rPr>
          <w:rtl/>
        </w:rPr>
        <w:sectPr w:rsidR="00475792" w:rsidRPr="00A9356D" w:rsidSect="00475792">
          <w:headerReference w:type="even" r:id="rId18"/>
          <w:headerReference w:type="default" r:id="rId19"/>
          <w:headerReference w:type="first" r:id="rId20"/>
          <w:endnotePr>
            <w:numFmt w:val="decimal"/>
          </w:endnotePr>
          <w:pgSz w:w="11907" w:h="16840" w:code="9"/>
          <w:pgMar w:top="567" w:right="1134" w:bottom="1418" w:left="1418" w:header="510" w:footer="1021" w:gutter="0"/>
          <w:cols w:space="720"/>
          <w:titlePg/>
          <w:docGrid w:linePitch="299"/>
        </w:sectPr>
      </w:pPr>
      <w:r w:rsidRPr="00A9356D">
        <w:rPr>
          <w:rFonts w:hint="cs"/>
          <w:rtl/>
        </w:rPr>
        <w:t>[يلي ذلك المرفق الثا</w:t>
      </w:r>
      <w:r>
        <w:rPr>
          <w:rFonts w:hint="cs"/>
          <w:rtl/>
        </w:rPr>
        <w:t>لث</w:t>
      </w:r>
      <w:r w:rsidRPr="00A9356D">
        <w:rPr>
          <w:rFonts w:hint="cs"/>
          <w:rtl/>
        </w:rPr>
        <w:t>]</w:t>
      </w:r>
    </w:p>
    <w:p w14:paraId="160D9F60" w14:textId="32A60799" w:rsidR="00A9356D" w:rsidRPr="00A9356D" w:rsidRDefault="00A9356D" w:rsidP="00A9356D">
      <w:pPr>
        <w:tabs>
          <w:tab w:val="left" w:pos="5695"/>
        </w:tabs>
        <w:rPr>
          <w:b/>
          <w:bCs/>
          <w:i/>
          <w:u w:val="single"/>
          <w:rtl/>
        </w:rPr>
      </w:pPr>
      <w:r w:rsidRPr="00A9356D">
        <w:rPr>
          <w:rFonts w:hint="cs"/>
          <w:b/>
          <w:bCs/>
          <w:i/>
          <w:iCs/>
          <w:rtl/>
        </w:rPr>
        <w:lastRenderedPageBreak/>
        <w:t>مركز الصين لحماية حق المؤلف</w:t>
      </w:r>
      <w:r>
        <w:rPr>
          <w:rFonts w:hint="cs"/>
          <w:b/>
          <w:bCs/>
          <w:i/>
          <w:iCs/>
          <w:rtl/>
        </w:rPr>
        <w:t xml:space="preserve"> (</w:t>
      </w:r>
      <w:r w:rsidRPr="00A9356D">
        <w:rPr>
          <w:b/>
          <w:bCs/>
          <w:i/>
          <w:iCs/>
        </w:rPr>
        <w:t>CCPC</w:t>
      </w:r>
      <w:r>
        <w:rPr>
          <w:rFonts w:hint="cs"/>
          <w:b/>
          <w:bCs/>
          <w:i/>
          <w:iCs/>
          <w:rtl/>
        </w:rPr>
        <w:t>)</w:t>
      </w:r>
    </w:p>
    <w:p w14:paraId="23A7E62A" w14:textId="77777777" w:rsidR="00A9356D" w:rsidRPr="00A9356D" w:rsidRDefault="00A9356D" w:rsidP="00A9356D">
      <w:pPr>
        <w:tabs>
          <w:tab w:val="left" w:pos="5695"/>
        </w:tabs>
        <w:rPr>
          <w:bCs/>
          <w:i/>
        </w:rPr>
      </w:pPr>
    </w:p>
    <w:p w14:paraId="7B35AD40" w14:textId="77777777" w:rsidR="00A9356D" w:rsidRPr="00A9356D" w:rsidRDefault="00A9356D" w:rsidP="00A9356D">
      <w:pPr>
        <w:tabs>
          <w:tab w:val="left" w:pos="5695"/>
        </w:tabs>
        <w:rPr>
          <w:rtl/>
        </w:rPr>
      </w:pPr>
      <w:r w:rsidRPr="00A9356D">
        <w:rPr>
          <w:rFonts w:hint="cs"/>
          <w:rtl/>
        </w:rPr>
        <w:t>تأسس مركز الصين لحماية حق المؤلف (</w:t>
      </w:r>
      <w:r w:rsidRPr="00A9356D">
        <w:t>CCPC</w:t>
      </w:r>
      <w:r w:rsidRPr="00A9356D">
        <w:rPr>
          <w:rFonts w:hint="cs"/>
          <w:rtl/>
        </w:rPr>
        <w:t xml:space="preserve">) في سبتمبر 1998.  وبصفته مؤسسة وطنية لحماية حق المؤلف وتقديم الخدمات، يلتزم المركز بالعمل كمؤسسة وطنية لتسجيل حق المؤلف تدفعها الأبحاث الأكاديمية، وتدعمها أحدث التقنيات، وتتمتع بخدمات عالية الجودة.  وعلى وجه الخصوص، هي المؤسسة الوحيدة في الصين المسؤولة عن تسجيل حق المؤلف لبرامج الحاسوب وتسجيل رهن حق المؤلف.  وقد عالج المركز حتى الآن أكثر من 20 مليون تسجيل لحق المؤلف.  وفي السنوات الأخيرة، شارك المركز بنشاط في عمليات التبادل والتعاون الدولي مع المنظمات المعنية بحق المؤلف في جميع أنحاء العالم. </w:t>
      </w:r>
    </w:p>
    <w:p w14:paraId="554461D7" w14:textId="77777777" w:rsidR="00A9356D" w:rsidRPr="00A9356D" w:rsidRDefault="00A9356D" w:rsidP="00A9356D">
      <w:pPr>
        <w:tabs>
          <w:tab w:val="left" w:pos="5695"/>
        </w:tabs>
      </w:pPr>
    </w:p>
    <w:p w14:paraId="3B6A5D08" w14:textId="77777777" w:rsidR="00A9356D" w:rsidRPr="00A9356D" w:rsidRDefault="00A9356D" w:rsidP="00A9356D">
      <w:pPr>
        <w:tabs>
          <w:tab w:val="left" w:pos="5695"/>
        </w:tabs>
        <w:rPr>
          <w:rtl/>
        </w:rPr>
      </w:pPr>
      <w:r w:rsidRPr="00A9356D">
        <w:rPr>
          <w:rFonts w:hint="cs"/>
          <w:rtl/>
        </w:rPr>
        <w:t xml:space="preserve">ويحافظ على شراكات متعمقة مع المؤسسات الأكاديمية والمنظمات الصناعية في مجالات النشر والبرمجيات والموسيقى والوسائل السمعية البصرية والألعاب وغيرها من المجالات، من خلال التعاون في تسجيل حق المؤلف وترخيص حق المؤلف وحماية حق المؤلف، بالإضافة إلى البحوث الأكاديمية بشأن الأعمال الرقمية ومنتجات البيانات الرقمية وقضايا الذكاء الاصطناعي المتعلقة بحقوق المؤلف.  إن المركز مهتم جداً بالمسائل التي تناقشها اللجنة، وخاصة حق المؤلف في البيئة الرقمية وكذلك قضايا الذكاء الاصطناعي وحق المؤلف.  ويود المركز أن يشارك بنشاط في المناقشات ذات الصلة وأن يشارك ممارساته وخبراته مع أصحاب المصلحة الآخرين. </w:t>
      </w:r>
    </w:p>
    <w:p w14:paraId="4E480F73" w14:textId="77777777" w:rsidR="00A9356D" w:rsidRDefault="00A9356D" w:rsidP="00A9356D">
      <w:pPr>
        <w:tabs>
          <w:tab w:val="left" w:pos="5695"/>
        </w:tabs>
        <w:rPr>
          <w:i/>
          <w:iCs/>
          <w:rtl/>
        </w:rPr>
      </w:pPr>
    </w:p>
    <w:p w14:paraId="7A7FD345" w14:textId="55558E7C" w:rsidR="00A9356D" w:rsidRPr="00A9356D" w:rsidRDefault="00A9356D" w:rsidP="00A9356D">
      <w:pPr>
        <w:tabs>
          <w:tab w:val="left" w:pos="5695"/>
        </w:tabs>
        <w:rPr>
          <w:i/>
          <w:rtl/>
        </w:rPr>
      </w:pPr>
      <w:r w:rsidRPr="00A9356D">
        <w:rPr>
          <w:rFonts w:hint="cs"/>
          <w:i/>
          <w:iCs/>
          <w:rtl/>
        </w:rPr>
        <w:t>معلومات الاتصال الكاملة</w:t>
      </w:r>
    </w:p>
    <w:p w14:paraId="14D8F654" w14:textId="77777777" w:rsidR="00A9356D" w:rsidRPr="00A9356D" w:rsidRDefault="00A9356D" w:rsidP="00A9356D">
      <w:pPr>
        <w:tabs>
          <w:tab w:val="left" w:pos="5695"/>
        </w:tabs>
      </w:pPr>
    </w:p>
    <w:p w14:paraId="626EBC85" w14:textId="77777777" w:rsidR="00A9356D" w:rsidRPr="00A9356D" w:rsidRDefault="00A9356D" w:rsidP="00A9356D">
      <w:pPr>
        <w:tabs>
          <w:tab w:val="left" w:pos="5695"/>
        </w:tabs>
        <w:rPr>
          <w:rtl/>
        </w:rPr>
      </w:pPr>
      <w:r w:rsidRPr="00A9356D">
        <w:rPr>
          <w:rFonts w:hint="cs"/>
          <w:rtl/>
        </w:rPr>
        <w:t>السيد سون باولين، المدير العام</w:t>
      </w:r>
    </w:p>
    <w:p w14:paraId="4D432982" w14:textId="77777777" w:rsidR="00A9356D" w:rsidRPr="00A9356D" w:rsidRDefault="00A9356D" w:rsidP="00A9356D">
      <w:pPr>
        <w:tabs>
          <w:tab w:val="left" w:pos="5695"/>
        </w:tabs>
      </w:pPr>
    </w:p>
    <w:p w14:paraId="249C4F59" w14:textId="77777777" w:rsidR="00A9356D" w:rsidRPr="00A9356D" w:rsidRDefault="00A9356D" w:rsidP="00A9356D">
      <w:pPr>
        <w:tabs>
          <w:tab w:val="left" w:pos="5695"/>
        </w:tabs>
        <w:rPr>
          <w:rtl/>
        </w:rPr>
      </w:pPr>
      <w:r w:rsidRPr="00A9356D">
        <w:t>No. 6 Building, No. 9 Yard, Auto Museum West Road</w:t>
      </w:r>
    </w:p>
    <w:p w14:paraId="1B9CCB1F" w14:textId="77777777" w:rsidR="00A9356D" w:rsidRPr="00A9356D" w:rsidRDefault="00A9356D" w:rsidP="00A9356D">
      <w:pPr>
        <w:tabs>
          <w:tab w:val="left" w:pos="5695"/>
        </w:tabs>
        <w:rPr>
          <w:rtl/>
        </w:rPr>
      </w:pPr>
      <w:r w:rsidRPr="00A9356D">
        <w:t>Beijing</w:t>
      </w:r>
      <w:r w:rsidRPr="00A9356D">
        <w:rPr>
          <w:rFonts w:hint="cs"/>
          <w:rtl/>
        </w:rPr>
        <w:t xml:space="preserve"> </w:t>
      </w:r>
    </w:p>
    <w:p w14:paraId="69292A2B" w14:textId="77777777" w:rsidR="00A9356D" w:rsidRPr="00A9356D" w:rsidRDefault="00A9356D" w:rsidP="00A9356D">
      <w:pPr>
        <w:tabs>
          <w:tab w:val="left" w:pos="5695"/>
        </w:tabs>
        <w:rPr>
          <w:rtl/>
        </w:rPr>
      </w:pPr>
      <w:r w:rsidRPr="00A9356D">
        <w:t>People's Republic of China</w:t>
      </w:r>
    </w:p>
    <w:p w14:paraId="6B439F84" w14:textId="77777777" w:rsidR="00A9356D" w:rsidRPr="00A9356D" w:rsidRDefault="00A9356D" w:rsidP="00A9356D">
      <w:pPr>
        <w:tabs>
          <w:tab w:val="left" w:pos="5695"/>
        </w:tabs>
      </w:pPr>
    </w:p>
    <w:p w14:paraId="1C4B7A60" w14:textId="77777777" w:rsidR="00A9356D" w:rsidRPr="00A9356D" w:rsidRDefault="00A9356D" w:rsidP="00A9356D">
      <w:pPr>
        <w:tabs>
          <w:tab w:val="left" w:pos="5695"/>
        </w:tabs>
      </w:pPr>
    </w:p>
    <w:p w14:paraId="16A26C40" w14:textId="04F302DF" w:rsidR="00A9356D" w:rsidRPr="00A9356D" w:rsidRDefault="00A9356D" w:rsidP="00A9356D">
      <w:pPr>
        <w:tabs>
          <w:tab w:val="left" w:pos="5695"/>
        </w:tabs>
        <w:rPr>
          <w:u w:val="single"/>
          <w:rtl/>
        </w:rPr>
      </w:pPr>
      <w:bookmarkStart w:id="6" w:name="_Hlk212715651"/>
      <w:r w:rsidRPr="00A9356D">
        <w:rPr>
          <w:rFonts w:hint="cs"/>
          <w:rtl/>
        </w:rPr>
        <w:t>رقم الهاتف</w:t>
      </w:r>
      <w:bookmarkEnd w:id="6"/>
      <w:r w:rsidRPr="00A9356D">
        <w:rPr>
          <w:rFonts w:hint="cs"/>
          <w:rtl/>
        </w:rPr>
        <w:t xml:space="preserve">: </w:t>
      </w:r>
      <w:r w:rsidRPr="00A9356D">
        <w:t>+86 10 84195439</w:t>
      </w:r>
    </w:p>
    <w:p w14:paraId="701F8FA4" w14:textId="77777777" w:rsidR="00A9356D" w:rsidRPr="00A9356D" w:rsidRDefault="00A9356D" w:rsidP="00A9356D">
      <w:pPr>
        <w:tabs>
          <w:tab w:val="left" w:pos="5695"/>
        </w:tabs>
        <w:rPr>
          <w:rtl/>
        </w:rPr>
      </w:pPr>
      <w:r w:rsidRPr="00A9356D">
        <w:rPr>
          <w:rFonts w:hint="cs"/>
          <w:rtl/>
        </w:rPr>
        <w:t xml:space="preserve">البريد الإلكتروني: </w:t>
      </w:r>
      <w:r w:rsidRPr="00A9356D">
        <w:t>intl@ccopyright.com</w:t>
      </w:r>
    </w:p>
    <w:p w14:paraId="05D66FDB" w14:textId="710B3517" w:rsidR="00A9356D" w:rsidRPr="00A9356D" w:rsidRDefault="00A9356D" w:rsidP="00A9356D">
      <w:pPr>
        <w:tabs>
          <w:tab w:val="left" w:pos="5695"/>
        </w:tabs>
        <w:rPr>
          <w:rtl/>
        </w:rPr>
      </w:pPr>
      <w:r w:rsidRPr="00A9356D">
        <w:rPr>
          <w:rFonts w:hint="cs"/>
          <w:rtl/>
        </w:rPr>
        <w:t xml:space="preserve">الموقع الإلكتروني: </w:t>
      </w:r>
      <w:hyperlink r:id="rId21" w:history="1">
        <w:r w:rsidR="00475792" w:rsidRPr="002E4A3F">
          <w:rPr>
            <w:rStyle w:val="Hyperlink"/>
          </w:rPr>
          <w:t>https://www.ccopyright.com</w:t>
        </w:r>
        <w:r w:rsidR="00475792" w:rsidRPr="002E4A3F">
          <w:rPr>
            <w:rStyle w:val="Hyperlink"/>
            <w:rFonts w:hint="cs"/>
            <w:rtl/>
          </w:rPr>
          <w:t>/</w:t>
        </w:r>
      </w:hyperlink>
      <w:r w:rsidRPr="00A9356D">
        <w:rPr>
          <w:rFonts w:hint="cs"/>
          <w:rtl/>
        </w:rPr>
        <w:t xml:space="preserve"> </w:t>
      </w:r>
    </w:p>
    <w:p w14:paraId="0E8DDFFB" w14:textId="77777777" w:rsidR="00A9356D" w:rsidRPr="00A9356D" w:rsidRDefault="00A9356D" w:rsidP="00A9356D">
      <w:pPr>
        <w:tabs>
          <w:tab w:val="left" w:pos="5695"/>
        </w:tabs>
      </w:pPr>
    </w:p>
    <w:p w14:paraId="73D6553B" w14:textId="77777777" w:rsidR="00A9356D" w:rsidRPr="00A9356D" w:rsidRDefault="00A9356D" w:rsidP="00A9356D">
      <w:pPr>
        <w:tabs>
          <w:tab w:val="left" w:pos="5695"/>
        </w:tabs>
      </w:pPr>
    </w:p>
    <w:p w14:paraId="0090A95B" w14:textId="77777777" w:rsidR="00A9356D" w:rsidRPr="00A9356D" w:rsidRDefault="00A9356D" w:rsidP="00A9356D">
      <w:pPr>
        <w:tabs>
          <w:tab w:val="left" w:pos="5695"/>
        </w:tabs>
      </w:pPr>
    </w:p>
    <w:p w14:paraId="48BDB158" w14:textId="77777777" w:rsidR="00A9356D" w:rsidRPr="00A9356D" w:rsidRDefault="00A9356D" w:rsidP="00A9356D">
      <w:pPr>
        <w:tabs>
          <w:tab w:val="left" w:pos="5695"/>
        </w:tabs>
      </w:pPr>
    </w:p>
    <w:p w14:paraId="30495A08" w14:textId="77777777" w:rsidR="00A9356D" w:rsidRPr="00A9356D" w:rsidRDefault="00A9356D" w:rsidP="00A9356D">
      <w:pPr>
        <w:tabs>
          <w:tab w:val="left" w:pos="5695"/>
        </w:tabs>
      </w:pPr>
    </w:p>
    <w:p w14:paraId="090FBAC7" w14:textId="05FC0CE8" w:rsidR="00A9356D" w:rsidRPr="00A9356D" w:rsidRDefault="00A9356D" w:rsidP="00A9356D">
      <w:pPr>
        <w:pStyle w:val="Endofdocument-Annex"/>
        <w:rPr>
          <w:rtl/>
        </w:rPr>
        <w:sectPr w:rsidR="00A9356D" w:rsidRPr="00A9356D" w:rsidSect="00A9356D">
          <w:headerReference w:type="even" r:id="rId22"/>
          <w:headerReference w:type="default" r:id="rId23"/>
          <w:headerReference w:type="first" r:id="rId24"/>
          <w:endnotePr>
            <w:numFmt w:val="decimal"/>
          </w:endnotePr>
          <w:pgSz w:w="11907" w:h="16840" w:code="9"/>
          <w:pgMar w:top="567" w:right="1134" w:bottom="1418" w:left="1418" w:header="510" w:footer="1021" w:gutter="0"/>
          <w:cols w:space="720"/>
          <w:titlePg/>
          <w:docGrid w:linePitch="299"/>
        </w:sectPr>
      </w:pPr>
      <w:r w:rsidRPr="00A9356D">
        <w:rPr>
          <w:rFonts w:hint="cs"/>
          <w:rtl/>
        </w:rPr>
        <w:t>[يلي ذلك المرفق ال</w:t>
      </w:r>
      <w:r w:rsidR="00475792">
        <w:rPr>
          <w:rFonts w:hint="cs"/>
          <w:rtl/>
        </w:rPr>
        <w:t>رابع</w:t>
      </w:r>
      <w:r w:rsidRPr="00A9356D">
        <w:rPr>
          <w:rFonts w:hint="cs"/>
          <w:rtl/>
        </w:rPr>
        <w:t>]</w:t>
      </w:r>
    </w:p>
    <w:p w14:paraId="3B7D1DEA" w14:textId="0779D9C4" w:rsidR="00A9356D" w:rsidRPr="00A9356D" w:rsidRDefault="00A9356D" w:rsidP="00A9356D">
      <w:pPr>
        <w:tabs>
          <w:tab w:val="left" w:pos="5695"/>
        </w:tabs>
        <w:rPr>
          <w:b/>
          <w:bCs/>
          <w:i/>
          <w:rtl/>
        </w:rPr>
      </w:pPr>
      <w:r w:rsidRPr="00A9356D">
        <w:rPr>
          <w:rFonts w:hint="cs"/>
          <w:b/>
          <w:bCs/>
          <w:i/>
          <w:iCs/>
          <w:rtl/>
        </w:rPr>
        <w:lastRenderedPageBreak/>
        <w:t>تحالف المؤلفين الموسيقيين وكتاب الأغاني الأوروبيين</w:t>
      </w:r>
      <w:r>
        <w:rPr>
          <w:rFonts w:hint="eastAsia"/>
          <w:b/>
          <w:bCs/>
          <w:i/>
          <w:iCs/>
          <w:rtl/>
        </w:rPr>
        <w:t> </w:t>
      </w:r>
      <w:r>
        <w:rPr>
          <w:rFonts w:hint="cs"/>
          <w:b/>
          <w:bCs/>
          <w:i/>
          <w:iCs/>
          <w:rtl/>
        </w:rPr>
        <w:t>(</w:t>
      </w:r>
      <w:r w:rsidRPr="00A9356D">
        <w:rPr>
          <w:b/>
          <w:bCs/>
          <w:i/>
          <w:iCs/>
        </w:rPr>
        <w:t>ECSA</w:t>
      </w:r>
      <w:r>
        <w:rPr>
          <w:rFonts w:hint="cs"/>
          <w:b/>
          <w:bCs/>
          <w:i/>
          <w:iCs/>
          <w:rtl/>
        </w:rPr>
        <w:t>)</w:t>
      </w:r>
    </w:p>
    <w:p w14:paraId="49F167A2" w14:textId="77777777" w:rsidR="00A9356D" w:rsidRPr="00A9356D" w:rsidRDefault="00A9356D" w:rsidP="00A9356D">
      <w:pPr>
        <w:tabs>
          <w:tab w:val="left" w:pos="5695"/>
        </w:tabs>
        <w:rPr>
          <w:bCs/>
          <w:i/>
        </w:rPr>
      </w:pPr>
    </w:p>
    <w:p w14:paraId="4D219295" w14:textId="77777777" w:rsidR="00A9356D" w:rsidRPr="00A9356D" w:rsidRDefault="00A9356D" w:rsidP="00A9356D">
      <w:pPr>
        <w:tabs>
          <w:tab w:val="left" w:pos="5695"/>
        </w:tabs>
        <w:rPr>
          <w:b/>
          <w:bCs/>
          <w:u w:val="single"/>
          <w:rtl/>
        </w:rPr>
      </w:pPr>
      <w:r w:rsidRPr="00A9356D">
        <w:rPr>
          <w:rFonts w:hint="cs"/>
          <w:rtl/>
        </w:rPr>
        <w:t>يمثل تحالف المؤلفين الموسيقيين وكتاب الأغاني الأوروبيين (</w:t>
      </w:r>
      <w:r w:rsidRPr="00A9356D">
        <w:t>ECSA</w:t>
      </w:r>
      <w:r w:rsidRPr="00A9356D">
        <w:rPr>
          <w:rFonts w:hint="cs"/>
          <w:rtl/>
        </w:rPr>
        <w:t xml:space="preserve">) أكثر من 30,000 ملحن ومؤلف أغاني محترف في 57 منظمة عضو في 28 بلداً.  وتتمثل مهمة التحالف في الدفاع عن حقوق الملحنين ومؤلفي الأغاني وتعزيزها بهدف تحسين ظروفهم الاجتماعية والاقتصادية، فضلاً عن حريتهم الفنية.  وتأسس في عام 2007 ويتخذ من بروكسل مقرًا له، ويتألف من ثلاث لجان: </w:t>
      </w:r>
      <w:r w:rsidRPr="00A9356D">
        <w:t>APCOE</w:t>
      </w:r>
      <w:r w:rsidRPr="00A9356D">
        <w:rPr>
          <w:rFonts w:hint="cs"/>
          <w:rtl/>
        </w:rPr>
        <w:t xml:space="preserve"> (الموسيقى الشعبية) و</w:t>
      </w:r>
      <w:r w:rsidRPr="00A9356D">
        <w:t>ECF</w:t>
      </w:r>
      <w:r w:rsidRPr="00A9356D">
        <w:rPr>
          <w:rFonts w:hint="cs"/>
          <w:rtl/>
        </w:rPr>
        <w:t xml:space="preserve"> (الموسيقى الفنية والكلاسيكية) و</w:t>
      </w:r>
      <w:r w:rsidRPr="00A9356D">
        <w:t>FFACE</w:t>
      </w:r>
      <w:r w:rsidRPr="00A9356D">
        <w:rPr>
          <w:rFonts w:hint="cs"/>
          <w:rtl/>
        </w:rPr>
        <w:t xml:space="preserve"> (الموسيقى السينمائية والسمعية البصرية). </w:t>
      </w:r>
    </w:p>
    <w:p w14:paraId="1C014B14" w14:textId="77777777" w:rsidR="00A9356D" w:rsidRPr="00A9356D" w:rsidRDefault="00A9356D" w:rsidP="00A9356D">
      <w:pPr>
        <w:tabs>
          <w:tab w:val="left" w:pos="5695"/>
        </w:tabs>
      </w:pPr>
    </w:p>
    <w:p w14:paraId="78A9F5C9" w14:textId="77777777" w:rsidR="00A9356D" w:rsidRPr="00A9356D" w:rsidRDefault="00A9356D" w:rsidP="00A9356D">
      <w:pPr>
        <w:tabs>
          <w:tab w:val="left" w:pos="5695"/>
        </w:tabs>
        <w:rPr>
          <w:bCs/>
          <w:rtl/>
        </w:rPr>
      </w:pPr>
      <w:r w:rsidRPr="00A9356D">
        <w:rPr>
          <w:rFonts w:hint="cs"/>
          <w:rtl/>
        </w:rPr>
        <w:t>والتحالف عضو في المجلسين الاستشاريين لاتحاد الويبو للمبدعين ومنصة (</w:t>
      </w:r>
      <w:r w:rsidRPr="00A9356D">
        <w:t>CLIP</w:t>
      </w:r>
      <w:r w:rsidRPr="00A9356D">
        <w:rPr>
          <w:rFonts w:hint="cs"/>
          <w:rtl/>
        </w:rPr>
        <w:t>) "المبدعون يتعلمون الملكية الفكرية"، وهي منصة توعية رقمية بشأن حقوق المبدعين يملكها ويديرها اتحاد الويبو للمبدعين وشارك في تأسيسه مع مؤسسة التوعية بحقوق الموسيقى (</w:t>
      </w:r>
      <w:r w:rsidRPr="00A9356D">
        <w:t>MRAF</w:t>
      </w:r>
      <w:r w:rsidRPr="00A9356D">
        <w:rPr>
          <w:rFonts w:hint="cs"/>
          <w:rtl/>
        </w:rPr>
        <w:t xml:space="preserve">).  ومن خلال دورها في المجلس الاستشاري، ساهم التحالف بنشاط في إنشاء وإطلاق منصة </w:t>
      </w:r>
      <w:r w:rsidRPr="00A9356D">
        <w:t>CLIP</w:t>
      </w:r>
      <w:r w:rsidRPr="00A9356D">
        <w:rPr>
          <w:rFonts w:hint="cs"/>
          <w:rtl/>
        </w:rPr>
        <w:t xml:space="preserve">. </w:t>
      </w:r>
    </w:p>
    <w:p w14:paraId="3A79D0D2" w14:textId="77777777" w:rsidR="00A9356D" w:rsidRDefault="00A9356D" w:rsidP="00A9356D">
      <w:pPr>
        <w:tabs>
          <w:tab w:val="left" w:pos="5695"/>
        </w:tabs>
        <w:rPr>
          <w:i/>
          <w:iCs/>
          <w:rtl/>
        </w:rPr>
      </w:pPr>
    </w:p>
    <w:p w14:paraId="2B4710B7" w14:textId="43AC0CF4" w:rsidR="00A9356D" w:rsidRPr="00A9356D" w:rsidRDefault="00A9356D" w:rsidP="00A9356D">
      <w:pPr>
        <w:tabs>
          <w:tab w:val="left" w:pos="5695"/>
        </w:tabs>
        <w:rPr>
          <w:i/>
          <w:rtl/>
        </w:rPr>
      </w:pPr>
      <w:r w:rsidRPr="00A9356D">
        <w:rPr>
          <w:rFonts w:hint="cs"/>
          <w:i/>
          <w:iCs/>
          <w:rtl/>
        </w:rPr>
        <w:t>معلومات الاتصال الكاملة</w:t>
      </w:r>
    </w:p>
    <w:p w14:paraId="6058F726" w14:textId="77777777" w:rsidR="00A9356D" w:rsidRPr="00A9356D" w:rsidRDefault="00A9356D" w:rsidP="00A9356D">
      <w:pPr>
        <w:tabs>
          <w:tab w:val="left" w:pos="5695"/>
        </w:tabs>
      </w:pPr>
    </w:p>
    <w:p w14:paraId="500E4F43" w14:textId="77777777" w:rsidR="00A9356D" w:rsidRPr="00A9356D" w:rsidRDefault="00A9356D" w:rsidP="00A9356D">
      <w:pPr>
        <w:tabs>
          <w:tab w:val="left" w:pos="5695"/>
        </w:tabs>
        <w:rPr>
          <w:rtl/>
        </w:rPr>
      </w:pPr>
      <w:r w:rsidRPr="00A9356D">
        <w:rPr>
          <w:rFonts w:hint="cs"/>
          <w:rtl/>
        </w:rPr>
        <w:t>السيد مارك دو مولان، الأمين العام</w:t>
      </w:r>
    </w:p>
    <w:p w14:paraId="50038ABD" w14:textId="77777777" w:rsidR="00A9356D" w:rsidRPr="00A9356D" w:rsidRDefault="00A9356D" w:rsidP="00A9356D">
      <w:pPr>
        <w:tabs>
          <w:tab w:val="left" w:pos="5695"/>
        </w:tabs>
      </w:pPr>
    </w:p>
    <w:p w14:paraId="32EE66DA" w14:textId="77777777" w:rsidR="00A9356D" w:rsidRPr="00A9356D" w:rsidRDefault="00A9356D" w:rsidP="00A9356D">
      <w:pPr>
        <w:tabs>
          <w:tab w:val="left" w:pos="5695"/>
        </w:tabs>
        <w:rPr>
          <w:rtl/>
        </w:rPr>
      </w:pPr>
      <w:r w:rsidRPr="00A9356D">
        <w:rPr>
          <w:lang w:val="fr-CH"/>
        </w:rPr>
        <w:t>Rue du Prince Royal 85-87, 1</w:t>
      </w:r>
    </w:p>
    <w:p w14:paraId="7EEC8C23" w14:textId="77777777" w:rsidR="00A9356D" w:rsidRPr="00A9356D" w:rsidRDefault="00A9356D" w:rsidP="00A9356D">
      <w:pPr>
        <w:tabs>
          <w:tab w:val="left" w:pos="5695"/>
        </w:tabs>
        <w:rPr>
          <w:rtl/>
        </w:rPr>
      </w:pPr>
      <w:r w:rsidRPr="00A9356D">
        <w:rPr>
          <w:lang w:val="fr-CH"/>
        </w:rPr>
        <w:t>050 Ixelles</w:t>
      </w:r>
      <w:r w:rsidRPr="00A9356D">
        <w:rPr>
          <w:rFonts w:hint="cs"/>
          <w:rtl/>
        </w:rPr>
        <w:t xml:space="preserve"> </w:t>
      </w:r>
    </w:p>
    <w:p w14:paraId="53C91DD7" w14:textId="77777777" w:rsidR="00A9356D" w:rsidRPr="00A9356D" w:rsidRDefault="00A9356D" w:rsidP="00A9356D">
      <w:pPr>
        <w:tabs>
          <w:tab w:val="left" w:pos="5695"/>
        </w:tabs>
        <w:rPr>
          <w:rtl/>
        </w:rPr>
      </w:pPr>
      <w:r w:rsidRPr="00A9356D">
        <w:rPr>
          <w:lang w:val="fr-CH"/>
        </w:rPr>
        <w:t>Belgium</w:t>
      </w:r>
    </w:p>
    <w:p w14:paraId="658A9626" w14:textId="77777777" w:rsidR="00A9356D" w:rsidRPr="00A9356D" w:rsidRDefault="00A9356D" w:rsidP="00A9356D">
      <w:pPr>
        <w:tabs>
          <w:tab w:val="left" w:pos="5695"/>
        </w:tabs>
        <w:rPr>
          <w:lang w:val="fr-FR"/>
        </w:rPr>
      </w:pPr>
    </w:p>
    <w:p w14:paraId="10AF0FDE" w14:textId="77777777" w:rsidR="00A9356D" w:rsidRPr="00A9356D" w:rsidRDefault="00A9356D" w:rsidP="00A9356D">
      <w:pPr>
        <w:tabs>
          <w:tab w:val="left" w:pos="5695"/>
        </w:tabs>
        <w:rPr>
          <w:lang w:val="fr-FR"/>
        </w:rPr>
      </w:pPr>
    </w:p>
    <w:p w14:paraId="270065E2" w14:textId="64E63F6E" w:rsidR="00A9356D" w:rsidRPr="00A9356D" w:rsidRDefault="00A9356D" w:rsidP="00A9356D">
      <w:pPr>
        <w:tabs>
          <w:tab w:val="left" w:pos="5695"/>
        </w:tabs>
        <w:rPr>
          <w:rtl/>
        </w:rPr>
      </w:pPr>
      <w:r w:rsidRPr="00A9356D">
        <w:rPr>
          <w:rFonts w:hint="cs"/>
          <w:rtl/>
        </w:rPr>
        <w:t>رقم الهاتف:</w:t>
      </w:r>
      <w:r>
        <w:rPr>
          <w:rFonts w:hint="cs"/>
          <w:rtl/>
        </w:rPr>
        <w:t xml:space="preserve"> </w:t>
      </w:r>
      <w:r w:rsidRPr="00A9356D">
        <w:t>+32 (0) 2 290 92 52</w:t>
      </w:r>
    </w:p>
    <w:p w14:paraId="55514559" w14:textId="77777777" w:rsidR="00A9356D" w:rsidRPr="00A9356D" w:rsidRDefault="00A9356D" w:rsidP="00A9356D">
      <w:pPr>
        <w:tabs>
          <w:tab w:val="left" w:pos="5695"/>
        </w:tabs>
        <w:rPr>
          <w:rtl/>
        </w:rPr>
      </w:pPr>
      <w:r w:rsidRPr="00A9356D">
        <w:rPr>
          <w:rFonts w:hint="cs"/>
          <w:rtl/>
        </w:rPr>
        <w:t xml:space="preserve">البريد الإلكتروني: </w:t>
      </w:r>
      <w:r w:rsidRPr="00A9356D">
        <w:t>marc.dumoulin@composeralliance.org</w:t>
      </w:r>
    </w:p>
    <w:p w14:paraId="29DE54A7" w14:textId="7309914C" w:rsidR="00A9356D" w:rsidRPr="00A9356D" w:rsidRDefault="00A9356D" w:rsidP="00A9356D">
      <w:pPr>
        <w:tabs>
          <w:tab w:val="left" w:pos="5695"/>
        </w:tabs>
        <w:rPr>
          <w:u w:val="single"/>
          <w:rtl/>
        </w:rPr>
      </w:pPr>
      <w:r w:rsidRPr="00A9356D">
        <w:rPr>
          <w:rFonts w:hint="cs"/>
          <w:rtl/>
        </w:rPr>
        <w:t xml:space="preserve">الموقع الإلكتروني: </w:t>
      </w:r>
      <w:hyperlink r:id="rId25" w:history="1">
        <w:r w:rsidRPr="00A9356D">
          <w:rPr>
            <w:rStyle w:val="Hyperlink"/>
          </w:rPr>
          <w:t>https://composeralliance.org</w:t>
        </w:r>
        <w:r w:rsidRPr="00A9356D">
          <w:rPr>
            <w:rStyle w:val="Hyperlink"/>
            <w:rFonts w:hint="cs"/>
            <w:rtl/>
          </w:rPr>
          <w:t>/</w:t>
        </w:r>
      </w:hyperlink>
      <w:r w:rsidRPr="00A9356D">
        <w:rPr>
          <w:rFonts w:hint="cs"/>
          <w:rtl/>
        </w:rPr>
        <w:t xml:space="preserve"> </w:t>
      </w:r>
    </w:p>
    <w:p w14:paraId="51626508" w14:textId="77777777" w:rsidR="00A9356D" w:rsidRPr="00A9356D" w:rsidRDefault="00A9356D" w:rsidP="00A9356D">
      <w:pPr>
        <w:tabs>
          <w:tab w:val="left" w:pos="5695"/>
        </w:tabs>
        <w:rPr>
          <w:bCs/>
          <w:i/>
        </w:rPr>
      </w:pPr>
    </w:p>
    <w:p w14:paraId="46CABFFE" w14:textId="77777777" w:rsidR="00A9356D" w:rsidRPr="00A9356D" w:rsidRDefault="00A9356D" w:rsidP="00A9356D">
      <w:pPr>
        <w:tabs>
          <w:tab w:val="left" w:pos="5695"/>
        </w:tabs>
        <w:rPr>
          <w:bCs/>
          <w:i/>
        </w:rPr>
      </w:pPr>
    </w:p>
    <w:p w14:paraId="6B34562D" w14:textId="77777777" w:rsidR="00A9356D" w:rsidRPr="00A9356D" w:rsidRDefault="00A9356D" w:rsidP="00A9356D">
      <w:pPr>
        <w:tabs>
          <w:tab w:val="left" w:pos="5695"/>
        </w:tabs>
        <w:rPr>
          <w:bCs/>
          <w:i/>
        </w:rPr>
      </w:pPr>
    </w:p>
    <w:p w14:paraId="51DAF38F" w14:textId="77777777" w:rsidR="00A9356D" w:rsidRPr="00A9356D" w:rsidRDefault="00A9356D" w:rsidP="00A9356D">
      <w:pPr>
        <w:tabs>
          <w:tab w:val="left" w:pos="5695"/>
        </w:tabs>
        <w:rPr>
          <w:bCs/>
          <w:i/>
        </w:rPr>
      </w:pPr>
    </w:p>
    <w:p w14:paraId="57BE8E7D" w14:textId="77777777" w:rsidR="00A9356D" w:rsidRPr="00A9356D" w:rsidRDefault="00A9356D" w:rsidP="00A9356D">
      <w:pPr>
        <w:tabs>
          <w:tab w:val="left" w:pos="5695"/>
        </w:tabs>
        <w:rPr>
          <w:bCs/>
          <w:i/>
        </w:rPr>
      </w:pPr>
    </w:p>
    <w:p w14:paraId="446D2D92" w14:textId="33B6673E" w:rsidR="00A9356D" w:rsidRPr="00A9356D" w:rsidRDefault="00A9356D" w:rsidP="00A9356D">
      <w:pPr>
        <w:pStyle w:val="Endofdocument-Annex"/>
        <w:rPr>
          <w:rtl/>
        </w:rPr>
      </w:pPr>
      <w:r w:rsidRPr="00A9356D">
        <w:rPr>
          <w:rFonts w:hint="cs"/>
          <w:rtl/>
        </w:rPr>
        <w:t>[يلي ذلك المرفق ال</w:t>
      </w:r>
      <w:r w:rsidR="00475792">
        <w:rPr>
          <w:rFonts w:hint="cs"/>
          <w:rtl/>
        </w:rPr>
        <w:t>خامس</w:t>
      </w:r>
      <w:r w:rsidRPr="00A9356D">
        <w:rPr>
          <w:rFonts w:hint="cs"/>
          <w:rtl/>
        </w:rPr>
        <w:t>]</w:t>
      </w:r>
    </w:p>
    <w:p w14:paraId="2B7A23EA" w14:textId="77777777" w:rsidR="00A9356D" w:rsidRPr="00A9356D" w:rsidRDefault="00A9356D" w:rsidP="00A9356D">
      <w:pPr>
        <w:tabs>
          <w:tab w:val="left" w:pos="5695"/>
        </w:tabs>
        <w:sectPr w:rsidR="00A9356D" w:rsidRPr="00A9356D" w:rsidSect="00A9356D">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567" w:right="1134" w:bottom="1418" w:left="1418" w:header="510" w:footer="1021" w:gutter="0"/>
          <w:cols w:space="720"/>
          <w:titlePg/>
          <w:docGrid w:linePitch="299"/>
        </w:sectPr>
      </w:pPr>
    </w:p>
    <w:p w14:paraId="07C094BD" w14:textId="14DE3220" w:rsidR="00A9356D" w:rsidRPr="00A9356D" w:rsidRDefault="00A9356D" w:rsidP="00A9356D">
      <w:pPr>
        <w:tabs>
          <w:tab w:val="left" w:pos="5695"/>
        </w:tabs>
        <w:rPr>
          <w:b/>
          <w:bCs/>
          <w:i/>
          <w:rtl/>
        </w:rPr>
      </w:pPr>
      <w:r w:rsidRPr="00A9356D">
        <w:rPr>
          <w:rFonts w:hint="cs"/>
          <w:b/>
          <w:bCs/>
          <w:i/>
          <w:iCs/>
          <w:rtl/>
        </w:rPr>
        <w:lastRenderedPageBreak/>
        <w:t>التحالف السمعي البصري العالمي</w:t>
      </w:r>
      <w:r>
        <w:rPr>
          <w:rFonts w:hint="eastAsia"/>
          <w:b/>
          <w:bCs/>
          <w:i/>
          <w:iCs/>
          <w:rtl/>
        </w:rPr>
        <w:t> </w:t>
      </w:r>
      <w:r>
        <w:rPr>
          <w:rFonts w:hint="cs"/>
          <w:b/>
          <w:bCs/>
          <w:i/>
          <w:iCs/>
          <w:rtl/>
        </w:rPr>
        <w:t>(</w:t>
      </w:r>
      <w:r w:rsidRPr="00A9356D">
        <w:rPr>
          <w:b/>
          <w:bCs/>
          <w:i/>
          <w:iCs/>
        </w:rPr>
        <w:t>GAVA</w:t>
      </w:r>
      <w:r>
        <w:rPr>
          <w:rFonts w:hint="cs"/>
          <w:b/>
          <w:bCs/>
          <w:i/>
          <w:iCs/>
          <w:rtl/>
        </w:rPr>
        <w:t>)</w:t>
      </w:r>
    </w:p>
    <w:p w14:paraId="0216CA24" w14:textId="77777777" w:rsidR="00A9356D" w:rsidRPr="00A9356D" w:rsidRDefault="00A9356D" w:rsidP="00A9356D">
      <w:pPr>
        <w:tabs>
          <w:tab w:val="left" w:pos="5695"/>
        </w:tabs>
        <w:rPr>
          <w:bCs/>
          <w:i/>
        </w:rPr>
      </w:pPr>
    </w:p>
    <w:p w14:paraId="3F557263" w14:textId="77777777" w:rsidR="00A9356D" w:rsidRPr="00A9356D" w:rsidRDefault="00A9356D" w:rsidP="00A9356D">
      <w:pPr>
        <w:tabs>
          <w:tab w:val="left" w:pos="5695"/>
        </w:tabs>
        <w:rPr>
          <w:bCs/>
          <w:rtl/>
        </w:rPr>
      </w:pPr>
      <w:r w:rsidRPr="00A9356D">
        <w:rPr>
          <w:rFonts w:hint="cs"/>
          <w:rtl/>
        </w:rPr>
        <w:t>يجمع التحالف السمعي البصري العالمي (</w:t>
      </w:r>
      <w:r w:rsidRPr="00A9356D">
        <w:t>GAVA</w:t>
      </w:r>
      <w:r w:rsidRPr="00A9356D">
        <w:rPr>
          <w:rFonts w:hint="cs"/>
          <w:rtl/>
        </w:rPr>
        <w:t xml:space="preserve">) بين المنظمات التي تدير حقوق فناني الأداء السمعي البصري في العديد من البلدان.  وتأسس التحالف بالتزام مشترك بحماية هذه الحقوق وتعزيزها، ويعالج التحديات المتطورة التي يواجهها فنانو الأداء في الصناعة السمعية البصرية الديناميكية.  ومن خلال تعزيز التعاون بين أعضائه، يعزز التحالف الصوت الجماعي لفناني الأداء السمعي البصري في جميع أنحاء العالم. </w:t>
      </w:r>
    </w:p>
    <w:p w14:paraId="4C12195B" w14:textId="77777777" w:rsidR="00A9356D" w:rsidRPr="00A9356D" w:rsidRDefault="00A9356D" w:rsidP="00A9356D">
      <w:pPr>
        <w:tabs>
          <w:tab w:val="left" w:pos="5695"/>
        </w:tabs>
      </w:pPr>
    </w:p>
    <w:p w14:paraId="6D639D49" w14:textId="77777777" w:rsidR="00A9356D" w:rsidRPr="00A9356D" w:rsidRDefault="00A9356D" w:rsidP="00A9356D">
      <w:pPr>
        <w:tabs>
          <w:tab w:val="left" w:pos="5695"/>
        </w:tabs>
        <w:rPr>
          <w:bCs/>
          <w:rtl/>
        </w:rPr>
      </w:pPr>
      <w:r w:rsidRPr="00A9356D">
        <w:rPr>
          <w:rFonts w:hint="cs"/>
          <w:rtl/>
        </w:rPr>
        <w:t xml:space="preserve">وتتمثل مهمته في الدفاع عن حقوق فناني الأداء السمعي البصري على نطاق دولي - لضمان التعويض العادل والاعتراف والتمكين للجميع، بغض النظر عن الخلفية أو الموقع.  ومن خلال المناصرة والتعليم والشراكات العالمية، يعمل التحالف من أجل عالم تُحترم فيه حقوق الفنانين وتُصان عالميًا. </w:t>
      </w:r>
    </w:p>
    <w:p w14:paraId="2195E292" w14:textId="77777777" w:rsidR="00A9356D" w:rsidRPr="00A9356D" w:rsidRDefault="00A9356D" w:rsidP="00A9356D">
      <w:pPr>
        <w:tabs>
          <w:tab w:val="left" w:pos="5695"/>
        </w:tabs>
      </w:pPr>
    </w:p>
    <w:p w14:paraId="0E21C7FE" w14:textId="77777777" w:rsidR="00A9356D" w:rsidRPr="00A9356D" w:rsidRDefault="00A9356D" w:rsidP="00A9356D">
      <w:pPr>
        <w:tabs>
          <w:tab w:val="left" w:pos="5695"/>
        </w:tabs>
        <w:rPr>
          <w:bCs/>
          <w:u w:val="single"/>
          <w:rtl/>
        </w:rPr>
      </w:pPr>
      <w:r w:rsidRPr="00A9356D">
        <w:rPr>
          <w:rFonts w:hint="cs"/>
          <w:rtl/>
        </w:rPr>
        <w:t xml:space="preserve">ويكرس جهوده لبناء مستقبل مستدام وشامل للجميع، ويعمل على تعزيز نظام بيئي إبداعي يقدّر التنوع الثقافي والمساهمة الفنية.  ومن خلال توحيد القوى عبر الحدود، يمكّن التحالف فناني الأداء السمعي البصري من الاضطلاع بدور حيوي في تشكيل المشهد الثقافي العالمي وتعزيز الاعتراف بعملهم الإبداعي. </w:t>
      </w:r>
    </w:p>
    <w:p w14:paraId="410223A8" w14:textId="77777777" w:rsidR="00A9356D" w:rsidRPr="00A9356D" w:rsidRDefault="00A9356D" w:rsidP="00A9356D">
      <w:pPr>
        <w:tabs>
          <w:tab w:val="left" w:pos="5695"/>
        </w:tabs>
      </w:pPr>
    </w:p>
    <w:p w14:paraId="0A1EA958" w14:textId="77777777" w:rsidR="00A9356D" w:rsidRPr="00A9356D" w:rsidRDefault="00A9356D" w:rsidP="00A9356D">
      <w:pPr>
        <w:tabs>
          <w:tab w:val="left" w:pos="5695"/>
        </w:tabs>
        <w:rPr>
          <w:rtl/>
        </w:rPr>
      </w:pPr>
      <w:r w:rsidRPr="00A9356D">
        <w:rPr>
          <w:rFonts w:hint="cs"/>
          <w:rtl/>
        </w:rPr>
        <w:t xml:space="preserve">ويقع المقر الرئيسي للتحالف في جنيف، ولكنه ينشط في جميع مناطق العالم.  ويجمع التحالف 34 عضوًا في 5 قارات. </w:t>
      </w:r>
    </w:p>
    <w:p w14:paraId="10706A56" w14:textId="77777777" w:rsidR="00A9356D" w:rsidRDefault="00A9356D" w:rsidP="00A9356D">
      <w:pPr>
        <w:tabs>
          <w:tab w:val="left" w:pos="5695"/>
        </w:tabs>
        <w:rPr>
          <w:i/>
          <w:iCs/>
          <w:rtl/>
        </w:rPr>
      </w:pPr>
    </w:p>
    <w:p w14:paraId="5553491E" w14:textId="0CE6E1C8" w:rsidR="00A9356D" w:rsidRPr="00A9356D" w:rsidRDefault="00A9356D" w:rsidP="00A9356D">
      <w:pPr>
        <w:tabs>
          <w:tab w:val="left" w:pos="5695"/>
        </w:tabs>
        <w:rPr>
          <w:i/>
          <w:rtl/>
        </w:rPr>
      </w:pPr>
      <w:r w:rsidRPr="00A9356D">
        <w:rPr>
          <w:rFonts w:hint="cs"/>
          <w:i/>
          <w:iCs/>
          <w:rtl/>
        </w:rPr>
        <w:t>معلومات الاتصال الكاملة</w:t>
      </w:r>
    </w:p>
    <w:p w14:paraId="7728EDEB" w14:textId="77777777" w:rsidR="00A9356D" w:rsidRPr="00A9356D" w:rsidRDefault="00A9356D" w:rsidP="00A9356D">
      <w:pPr>
        <w:tabs>
          <w:tab w:val="left" w:pos="5695"/>
        </w:tabs>
      </w:pPr>
    </w:p>
    <w:p w14:paraId="783C5165" w14:textId="77777777" w:rsidR="00A9356D" w:rsidRPr="00A9356D" w:rsidRDefault="00A9356D" w:rsidP="00A9356D">
      <w:pPr>
        <w:tabs>
          <w:tab w:val="left" w:pos="5695"/>
        </w:tabs>
        <w:rPr>
          <w:rtl/>
        </w:rPr>
      </w:pPr>
      <w:r w:rsidRPr="00A9356D">
        <w:rPr>
          <w:rFonts w:hint="cs"/>
          <w:rtl/>
        </w:rPr>
        <w:t>السيد خوسيه ماريا مونتيس، المدير بالنيابة</w:t>
      </w:r>
    </w:p>
    <w:p w14:paraId="3D0B87CD" w14:textId="77777777" w:rsidR="00A9356D" w:rsidRPr="00A9356D" w:rsidRDefault="00A9356D" w:rsidP="00A9356D">
      <w:pPr>
        <w:tabs>
          <w:tab w:val="left" w:pos="5695"/>
        </w:tabs>
      </w:pPr>
    </w:p>
    <w:p w14:paraId="7E65A3E7" w14:textId="77777777" w:rsidR="00A9356D" w:rsidRPr="00A9356D" w:rsidRDefault="00A9356D" w:rsidP="00A9356D">
      <w:pPr>
        <w:tabs>
          <w:tab w:val="left" w:pos="5695"/>
        </w:tabs>
        <w:rPr>
          <w:rtl/>
        </w:rPr>
      </w:pPr>
      <w:r w:rsidRPr="00A9356D">
        <w:t>The Global Audiovisual Alliance (GAVA)</w:t>
      </w:r>
    </w:p>
    <w:p w14:paraId="1C4DCC5B" w14:textId="77777777" w:rsidR="00A9356D" w:rsidRPr="00A9356D" w:rsidRDefault="00A9356D" w:rsidP="00A9356D">
      <w:pPr>
        <w:tabs>
          <w:tab w:val="left" w:pos="5695"/>
        </w:tabs>
        <w:rPr>
          <w:rtl/>
        </w:rPr>
      </w:pPr>
      <w:r w:rsidRPr="00A9356D">
        <w:t>Rue de Bains 33</w:t>
      </w:r>
    </w:p>
    <w:p w14:paraId="6FA58736" w14:textId="77777777" w:rsidR="00A9356D" w:rsidRPr="00A9356D" w:rsidRDefault="00A9356D" w:rsidP="00A9356D">
      <w:pPr>
        <w:tabs>
          <w:tab w:val="left" w:pos="5695"/>
        </w:tabs>
        <w:rPr>
          <w:rtl/>
        </w:rPr>
      </w:pPr>
      <w:r w:rsidRPr="00A9356D">
        <w:t>1205 Geneva</w:t>
      </w:r>
    </w:p>
    <w:p w14:paraId="3C411FBF" w14:textId="77777777" w:rsidR="00A9356D" w:rsidRPr="00A9356D" w:rsidRDefault="00A9356D" w:rsidP="00A9356D">
      <w:pPr>
        <w:tabs>
          <w:tab w:val="left" w:pos="5695"/>
        </w:tabs>
        <w:rPr>
          <w:rtl/>
        </w:rPr>
      </w:pPr>
      <w:r w:rsidRPr="00A9356D">
        <w:t>Switzerland</w:t>
      </w:r>
    </w:p>
    <w:p w14:paraId="296BC96A" w14:textId="77777777" w:rsidR="00A9356D" w:rsidRPr="00A9356D" w:rsidRDefault="00A9356D" w:rsidP="00A9356D">
      <w:pPr>
        <w:tabs>
          <w:tab w:val="left" w:pos="5695"/>
        </w:tabs>
      </w:pPr>
    </w:p>
    <w:p w14:paraId="271AB7FC" w14:textId="77777777" w:rsidR="00A9356D" w:rsidRPr="00A9356D" w:rsidRDefault="00A9356D" w:rsidP="00A9356D">
      <w:pPr>
        <w:tabs>
          <w:tab w:val="left" w:pos="5695"/>
        </w:tabs>
      </w:pPr>
    </w:p>
    <w:p w14:paraId="4710F52B" w14:textId="0AE1FA79" w:rsidR="00A9356D" w:rsidRPr="00A9356D" w:rsidRDefault="00A9356D" w:rsidP="00A9356D">
      <w:pPr>
        <w:tabs>
          <w:tab w:val="left" w:pos="5695"/>
        </w:tabs>
        <w:rPr>
          <w:rtl/>
        </w:rPr>
      </w:pPr>
      <w:r w:rsidRPr="00A9356D">
        <w:rPr>
          <w:rFonts w:hint="cs"/>
          <w:rtl/>
        </w:rPr>
        <w:t>رقم الهاتف:</w:t>
      </w:r>
      <w:r>
        <w:rPr>
          <w:rFonts w:hint="cs"/>
          <w:rtl/>
        </w:rPr>
        <w:t xml:space="preserve"> </w:t>
      </w:r>
      <w:r w:rsidRPr="00A9356D">
        <w:t>+41 22 736 71 00</w:t>
      </w:r>
    </w:p>
    <w:p w14:paraId="709A5C6B" w14:textId="77777777" w:rsidR="00A9356D" w:rsidRPr="00A9356D" w:rsidRDefault="00A9356D" w:rsidP="00A9356D">
      <w:pPr>
        <w:tabs>
          <w:tab w:val="left" w:pos="5695"/>
        </w:tabs>
        <w:rPr>
          <w:rtl/>
        </w:rPr>
      </w:pPr>
      <w:r w:rsidRPr="00A9356D">
        <w:rPr>
          <w:rFonts w:hint="cs"/>
          <w:rtl/>
        </w:rPr>
        <w:t xml:space="preserve">البريد الإلكتروني: </w:t>
      </w:r>
      <w:r w:rsidRPr="00A9356D">
        <w:t>secretariat@gava.global</w:t>
      </w:r>
    </w:p>
    <w:p w14:paraId="6CD860FD" w14:textId="232A2EA9" w:rsidR="00A9356D" w:rsidRPr="00A9356D" w:rsidRDefault="00A9356D" w:rsidP="00A9356D">
      <w:pPr>
        <w:tabs>
          <w:tab w:val="left" w:pos="5695"/>
        </w:tabs>
        <w:rPr>
          <w:rtl/>
        </w:rPr>
      </w:pPr>
      <w:r w:rsidRPr="00A9356D">
        <w:rPr>
          <w:rFonts w:hint="cs"/>
          <w:rtl/>
        </w:rPr>
        <w:t xml:space="preserve">الموقع الإلكتروني: </w:t>
      </w:r>
      <w:hyperlink r:id="rId32" w:history="1">
        <w:r w:rsidRPr="00A9356D">
          <w:rPr>
            <w:rStyle w:val="Hyperlink"/>
          </w:rPr>
          <w:t>www.gava.global</w:t>
        </w:r>
      </w:hyperlink>
      <w:r w:rsidRPr="00A9356D">
        <w:rPr>
          <w:rFonts w:hint="cs"/>
          <w:rtl/>
        </w:rPr>
        <w:t xml:space="preserve"> </w:t>
      </w:r>
    </w:p>
    <w:p w14:paraId="440DCE4F" w14:textId="77777777" w:rsidR="00A9356D" w:rsidRPr="00A9356D" w:rsidRDefault="00A9356D" w:rsidP="00A9356D">
      <w:pPr>
        <w:tabs>
          <w:tab w:val="left" w:pos="5695"/>
        </w:tabs>
      </w:pPr>
    </w:p>
    <w:p w14:paraId="60B0850A" w14:textId="77777777" w:rsidR="00A9356D" w:rsidRPr="00A9356D" w:rsidRDefault="00A9356D" w:rsidP="00A9356D">
      <w:pPr>
        <w:tabs>
          <w:tab w:val="left" w:pos="5695"/>
        </w:tabs>
      </w:pPr>
    </w:p>
    <w:p w14:paraId="6EECB063" w14:textId="77777777" w:rsidR="00A9356D" w:rsidRPr="00A9356D" w:rsidRDefault="00A9356D" w:rsidP="00A9356D">
      <w:pPr>
        <w:tabs>
          <w:tab w:val="left" w:pos="5695"/>
        </w:tabs>
      </w:pPr>
    </w:p>
    <w:p w14:paraId="0937CB6A" w14:textId="77777777" w:rsidR="00A9356D" w:rsidRPr="00A9356D" w:rsidRDefault="00A9356D" w:rsidP="00A9356D">
      <w:pPr>
        <w:tabs>
          <w:tab w:val="left" w:pos="5695"/>
        </w:tabs>
      </w:pPr>
    </w:p>
    <w:p w14:paraId="3C836851" w14:textId="77777777" w:rsidR="00A9356D" w:rsidRPr="00A9356D" w:rsidRDefault="00A9356D" w:rsidP="00A9356D">
      <w:pPr>
        <w:tabs>
          <w:tab w:val="left" w:pos="5695"/>
        </w:tabs>
      </w:pPr>
    </w:p>
    <w:p w14:paraId="1845B7DB" w14:textId="31DA6189" w:rsidR="00A9356D" w:rsidRPr="00A9356D" w:rsidRDefault="00A9356D" w:rsidP="00A9356D">
      <w:pPr>
        <w:pStyle w:val="Endofdocument-Annex"/>
        <w:rPr>
          <w:rtl/>
        </w:rPr>
        <w:sectPr w:rsidR="00A9356D" w:rsidRPr="00A9356D" w:rsidSect="00A9356D">
          <w:headerReference w:type="default" r:id="rId33"/>
          <w:headerReference w:type="first" r:id="rId34"/>
          <w:endnotePr>
            <w:numFmt w:val="decimal"/>
          </w:endnotePr>
          <w:pgSz w:w="11907" w:h="16840" w:code="9"/>
          <w:pgMar w:top="567" w:right="1134" w:bottom="1418" w:left="1418" w:header="510" w:footer="1021" w:gutter="0"/>
          <w:cols w:space="720"/>
          <w:titlePg/>
          <w:docGrid w:linePitch="299"/>
        </w:sectPr>
      </w:pPr>
      <w:r w:rsidRPr="00A9356D">
        <w:rPr>
          <w:rFonts w:hint="cs"/>
          <w:rtl/>
        </w:rPr>
        <w:t>[يلي ذلك المرفق ال</w:t>
      </w:r>
      <w:r w:rsidR="00475792">
        <w:rPr>
          <w:rFonts w:hint="cs"/>
          <w:rtl/>
        </w:rPr>
        <w:t>سادس</w:t>
      </w:r>
      <w:r w:rsidRPr="00A9356D">
        <w:rPr>
          <w:rFonts w:hint="cs"/>
          <w:rtl/>
        </w:rPr>
        <w:t>]</w:t>
      </w:r>
    </w:p>
    <w:p w14:paraId="45AB0A86" w14:textId="2D13BA73" w:rsidR="00A9356D" w:rsidRPr="00A9356D" w:rsidRDefault="00A9356D" w:rsidP="00A9356D">
      <w:pPr>
        <w:tabs>
          <w:tab w:val="left" w:pos="5695"/>
        </w:tabs>
        <w:rPr>
          <w:b/>
          <w:bCs/>
          <w:i/>
          <w:rtl/>
        </w:rPr>
      </w:pPr>
      <w:r w:rsidRPr="00A9356D">
        <w:rPr>
          <w:rFonts w:hint="cs"/>
          <w:b/>
          <w:bCs/>
          <w:i/>
          <w:iCs/>
          <w:rtl/>
        </w:rPr>
        <w:lastRenderedPageBreak/>
        <w:t>التحالف الدولي لحقوق فناني الموسيقى</w:t>
      </w:r>
      <w:r>
        <w:rPr>
          <w:rFonts w:hint="eastAsia"/>
          <w:b/>
          <w:bCs/>
          <w:i/>
          <w:iCs/>
          <w:rtl/>
        </w:rPr>
        <w:t> </w:t>
      </w:r>
      <w:r>
        <w:rPr>
          <w:rFonts w:hint="cs"/>
          <w:b/>
          <w:bCs/>
          <w:i/>
          <w:iCs/>
          <w:rtl/>
        </w:rPr>
        <w:t>(</w:t>
      </w:r>
      <w:r w:rsidRPr="00A9356D">
        <w:rPr>
          <w:b/>
          <w:bCs/>
          <w:i/>
          <w:iCs/>
        </w:rPr>
        <w:t>IMARA</w:t>
      </w:r>
      <w:r>
        <w:rPr>
          <w:rFonts w:hint="cs"/>
          <w:b/>
          <w:bCs/>
          <w:i/>
          <w:iCs/>
          <w:rtl/>
        </w:rPr>
        <w:t>)</w:t>
      </w:r>
    </w:p>
    <w:p w14:paraId="4DBF98D6" w14:textId="77777777" w:rsidR="00A9356D" w:rsidRPr="00A9356D" w:rsidRDefault="00A9356D" w:rsidP="00A9356D">
      <w:pPr>
        <w:tabs>
          <w:tab w:val="left" w:pos="5695"/>
        </w:tabs>
        <w:rPr>
          <w:bCs/>
          <w:i/>
        </w:rPr>
      </w:pPr>
    </w:p>
    <w:p w14:paraId="4A5721A2" w14:textId="77777777" w:rsidR="00A9356D" w:rsidRPr="00A9356D" w:rsidRDefault="00A9356D" w:rsidP="00A9356D">
      <w:pPr>
        <w:tabs>
          <w:tab w:val="left" w:pos="5695"/>
        </w:tabs>
        <w:rPr>
          <w:bCs/>
          <w:rtl/>
        </w:rPr>
      </w:pPr>
      <w:r w:rsidRPr="00A9356D">
        <w:t>IMARA</w:t>
      </w:r>
      <w:r w:rsidRPr="00A9356D">
        <w:rPr>
          <w:rFonts w:hint="cs"/>
          <w:rtl/>
        </w:rPr>
        <w:t xml:space="preserve"> هي منظمة عالمية للدفاع عن حقوق فناني الأداء الموسيقي. </w:t>
      </w:r>
    </w:p>
    <w:p w14:paraId="0BB2202B" w14:textId="77777777" w:rsidR="00A9356D" w:rsidRPr="00A9356D" w:rsidRDefault="00A9356D" w:rsidP="00A9356D">
      <w:pPr>
        <w:tabs>
          <w:tab w:val="left" w:pos="5695"/>
        </w:tabs>
        <w:rPr>
          <w:bCs/>
        </w:rPr>
      </w:pPr>
    </w:p>
    <w:p w14:paraId="4B88BCB4" w14:textId="77777777" w:rsidR="00A9356D" w:rsidRPr="00A9356D" w:rsidRDefault="00A9356D" w:rsidP="00A9356D">
      <w:pPr>
        <w:tabs>
          <w:tab w:val="left" w:pos="5695"/>
        </w:tabs>
        <w:rPr>
          <w:bCs/>
          <w:rtl/>
        </w:rPr>
      </w:pPr>
      <w:r w:rsidRPr="00A9356D">
        <w:rPr>
          <w:rFonts w:hint="cs"/>
          <w:rtl/>
        </w:rPr>
        <w:t xml:space="preserve">ويهدف التحالف إلى الدفاع عن حقوق فناني الأداء الموسيقي في قطاع الموسيقى والقطاع السمعي البصري في جميع أنحاء العالم وتوسيع نطاقها وتحسينها والإدارة الجماعية لها. </w:t>
      </w:r>
    </w:p>
    <w:p w14:paraId="57BC303D" w14:textId="77777777" w:rsidR="00A9356D" w:rsidRPr="00A9356D" w:rsidRDefault="00A9356D" w:rsidP="00A9356D">
      <w:pPr>
        <w:tabs>
          <w:tab w:val="left" w:pos="5695"/>
        </w:tabs>
        <w:rPr>
          <w:bCs/>
        </w:rPr>
      </w:pPr>
    </w:p>
    <w:p w14:paraId="69936EBF" w14:textId="77777777" w:rsidR="00A9356D" w:rsidRPr="00A9356D" w:rsidRDefault="00A9356D" w:rsidP="00A9356D">
      <w:pPr>
        <w:tabs>
          <w:tab w:val="left" w:pos="5695"/>
        </w:tabs>
        <w:rPr>
          <w:bCs/>
          <w:rtl/>
        </w:rPr>
      </w:pPr>
      <w:r w:rsidRPr="00A9356D">
        <w:rPr>
          <w:rFonts w:hint="cs"/>
          <w:rtl/>
        </w:rPr>
        <w:t xml:space="preserve">ومن بين أهدافه الدفاع عن توسيع نطاق الحق في الحصول على أجر على خدمات البث المباشر ومنصات المحتوى الذي ينشئه المستخدمون، لضمان التعويض العادل لفناني الأداء الموسيقي عن استخدام موسيقاهم على المنصات الرقمية؛ وتحصيل الحقوق المجاورة لهم، في سياق التسجيلات السمعية البصرية أيضًا؛ والسعي إلى وضع لوائح تنظيمية تهدف إلى حماية حقوق فناني الأداء. </w:t>
      </w:r>
    </w:p>
    <w:p w14:paraId="580C8661" w14:textId="77777777" w:rsidR="00A9356D" w:rsidRPr="00A9356D" w:rsidRDefault="00A9356D" w:rsidP="00A9356D">
      <w:pPr>
        <w:tabs>
          <w:tab w:val="left" w:pos="5695"/>
        </w:tabs>
        <w:rPr>
          <w:bCs/>
        </w:rPr>
      </w:pPr>
    </w:p>
    <w:p w14:paraId="738C0DC7" w14:textId="77777777" w:rsidR="00A9356D" w:rsidRPr="00A9356D" w:rsidRDefault="00A9356D" w:rsidP="00A9356D">
      <w:pPr>
        <w:tabs>
          <w:tab w:val="left" w:pos="5695"/>
        </w:tabs>
        <w:rPr>
          <w:bCs/>
          <w:rtl/>
        </w:rPr>
      </w:pPr>
      <w:r w:rsidRPr="00A9356D">
        <w:rPr>
          <w:rFonts w:hint="cs"/>
          <w:rtl/>
        </w:rPr>
        <w:t xml:space="preserve">وأسس التحالف من قبل منظمات الإدارة الجماعية التي تمنح التراخيص وتدير حقوق فناني الأداء الموسيقي على مستوى العالم.  وترى هذه المنظمات بشكل مباشر عدم المساواة في مدفوعات الإتاوات لفناني الأداء الموسيقي إذ يتم استخدام أدائهم في البث والذكاء الاصطناعي والفيديو والاستخدامات الأولية والثانوية الأخرى. </w:t>
      </w:r>
    </w:p>
    <w:p w14:paraId="23EE6D61" w14:textId="77777777" w:rsidR="00A9356D" w:rsidRDefault="00A9356D" w:rsidP="00A9356D">
      <w:pPr>
        <w:tabs>
          <w:tab w:val="left" w:pos="5695"/>
        </w:tabs>
        <w:rPr>
          <w:i/>
          <w:iCs/>
          <w:rtl/>
        </w:rPr>
      </w:pPr>
    </w:p>
    <w:p w14:paraId="5EF983A0" w14:textId="68E49329" w:rsidR="00A9356D" w:rsidRPr="00A9356D" w:rsidRDefault="00A9356D" w:rsidP="00A9356D">
      <w:pPr>
        <w:tabs>
          <w:tab w:val="left" w:pos="5695"/>
        </w:tabs>
        <w:rPr>
          <w:i/>
          <w:rtl/>
        </w:rPr>
      </w:pPr>
      <w:r w:rsidRPr="00A9356D">
        <w:rPr>
          <w:rFonts w:hint="cs"/>
          <w:i/>
          <w:iCs/>
          <w:rtl/>
        </w:rPr>
        <w:t>معلومات الاتصال الكاملة</w:t>
      </w:r>
    </w:p>
    <w:p w14:paraId="253B868A" w14:textId="77777777" w:rsidR="00A9356D" w:rsidRPr="00A9356D" w:rsidRDefault="00A9356D" w:rsidP="00A9356D">
      <w:pPr>
        <w:tabs>
          <w:tab w:val="left" w:pos="5695"/>
        </w:tabs>
      </w:pPr>
    </w:p>
    <w:p w14:paraId="77A527CF" w14:textId="77777777" w:rsidR="00A9356D" w:rsidRPr="00A9356D" w:rsidRDefault="00A9356D" w:rsidP="00A9356D">
      <w:pPr>
        <w:tabs>
          <w:tab w:val="left" w:pos="5695"/>
        </w:tabs>
        <w:rPr>
          <w:rtl/>
        </w:rPr>
      </w:pPr>
      <w:r w:rsidRPr="00A9356D">
        <w:rPr>
          <w:rFonts w:hint="cs"/>
          <w:rtl/>
        </w:rPr>
        <w:t xml:space="preserve">السيدة آني موران، الرئيسة </w:t>
      </w:r>
    </w:p>
    <w:p w14:paraId="15F51B93" w14:textId="77777777" w:rsidR="00A9356D" w:rsidRPr="00A9356D" w:rsidRDefault="00A9356D" w:rsidP="00A9356D">
      <w:pPr>
        <w:tabs>
          <w:tab w:val="left" w:pos="5695"/>
        </w:tabs>
      </w:pPr>
    </w:p>
    <w:p w14:paraId="772F951D" w14:textId="77777777" w:rsidR="00A9356D" w:rsidRPr="00A9356D" w:rsidRDefault="00A9356D" w:rsidP="00A9356D">
      <w:pPr>
        <w:tabs>
          <w:tab w:val="left" w:pos="5695"/>
        </w:tabs>
        <w:rPr>
          <w:rtl/>
        </w:rPr>
      </w:pPr>
      <w:r w:rsidRPr="00A9356D">
        <w:t>122 Whinbush Rd</w:t>
      </w:r>
      <w:r w:rsidRPr="00A9356D">
        <w:rPr>
          <w:rFonts w:hint="cs"/>
          <w:rtl/>
        </w:rPr>
        <w:t xml:space="preserve"> </w:t>
      </w:r>
    </w:p>
    <w:p w14:paraId="77787B02" w14:textId="77777777" w:rsidR="00A9356D" w:rsidRPr="00A9356D" w:rsidRDefault="00A9356D" w:rsidP="00A9356D">
      <w:pPr>
        <w:tabs>
          <w:tab w:val="left" w:pos="5695"/>
        </w:tabs>
        <w:rPr>
          <w:rtl/>
        </w:rPr>
      </w:pPr>
      <w:r w:rsidRPr="00A9356D">
        <w:t>Hitchin SG5 1PN</w:t>
      </w:r>
      <w:r w:rsidRPr="00A9356D">
        <w:rPr>
          <w:rFonts w:hint="cs"/>
          <w:rtl/>
        </w:rPr>
        <w:t xml:space="preserve"> </w:t>
      </w:r>
    </w:p>
    <w:p w14:paraId="6413F722" w14:textId="77777777" w:rsidR="00A9356D" w:rsidRPr="00A9356D" w:rsidRDefault="00A9356D" w:rsidP="00A9356D">
      <w:pPr>
        <w:tabs>
          <w:tab w:val="left" w:pos="5695"/>
        </w:tabs>
        <w:rPr>
          <w:rtl/>
        </w:rPr>
      </w:pPr>
      <w:r w:rsidRPr="00A9356D">
        <w:t>United Kingdom</w:t>
      </w:r>
    </w:p>
    <w:p w14:paraId="6CFCB37B" w14:textId="77777777" w:rsidR="00A9356D" w:rsidRPr="00A9356D" w:rsidRDefault="00A9356D" w:rsidP="00A9356D">
      <w:pPr>
        <w:tabs>
          <w:tab w:val="left" w:pos="5695"/>
        </w:tabs>
      </w:pPr>
    </w:p>
    <w:p w14:paraId="357E779C" w14:textId="77777777" w:rsidR="00A9356D" w:rsidRPr="00A9356D" w:rsidRDefault="00A9356D" w:rsidP="00A9356D">
      <w:pPr>
        <w:tabs>
          <w:tab w:val="left" w:pos="5695"/>
        </w:tabs>
      </w:pPr>
    </w:p>
    <w:p w14:paraId="4FBF7450" w14:textId="7AE717D9" w:rsidR="00A9356D" w:rsidRPr="00A9356D" w:rsidRDefault="00A9356D" w:rsidP="00A9356D">
      <w:pPr>
        <w:tabs>
          <w:tab w:val="left" w:pos="5695"/>
        </w:tabs>
        <w:rPr>
          <w:rtl/>
        </w:rPr>
      </w:pPr>
      <w:r w:rsidRPr="00A9356D">
        <w:rPr>
          <w:rFonts w:hint="cs"/>
          <w:rtl/>
        </w:rPr>
        <w:t>رقم الهاتف:</w:t>
      </w:r>
      <w:r>
        <w:rPr>
          <w:rFonts w:hint="cs"/>
          <w:rtl/>
        </w:rPr>
        <w:t xml:space="preserve"> </w:t>
      </w:r>
      <w:r w:rsidRPr="00A9356D">
        <w:t>+44 7766 397807</w:t>
      </w:r>
    </w:p>
    <w:p w14:paraId="7EDDF654" w14:textId="77777777" w:rsidR="00A9356D" w:rsidRPr="00A9356D" w:rsidRDefault="00A9356D" w:rsidP="00A9356D">
      <w:pPr>
        <w:tabs>
          <w:tab w:val="left" w:pos="5695"/>
        </w:tabs>
        <w:rPr>
          <w:rtl/>
        </w:rPr>
      </w:pPr>
      <w:r w:rsidRPr="00A9356D">
        <w:rPr>
          <w:rFonts w:hint="cs"/>
          <w:rtl/>
        </w:rPr>
        <w:t xml:space="preserve">البريد الإلكتروني: </w:t>
      </w:r>
      <w:r w:rsidRPr="00A9356D">
        <w:t>info@imara.global</w:t>
      </w:r>
      <w:r w:rsidRPr="00A9356D">
        <w:rPr>
          <w:rFonts w:hint="cs"/>
          <w:rtl/>
        </w:rPr>
        <w:t xml:space="preserve"> </w:t>
      </w:r>
    </w:p>
    <w:p w14:paraId="243FE97B" w14:textId="2FF09D6F" w:rsidR="00A9356D" w:rsidRPr="00A9356D" w:rsidRDefault="00A9356D" w:rsidP="00A9356D">
      <w:pPr>
        <w:tabs>
          <w:tab w:val="left" w:pos="5695"/>
        </w:tabs>
        <w:rPr>
          <w:u w:val="single"/>
          <w:rtl/>
        </w:rPr>
      </w:pPr>
      <w:r w:rsidRPr="00A9356D">
        <w:rPr>
          <w:rFonts w:hint="cs"/>
          <w:rtl/>
        </w:rPr>
        <w:t xml:space="preserve">الموقع الإلكتروني: </w:t>
      </w:r>
      <w:hyperlink r:id="rId35" w:history="1">
        <w:r w:rsidRPr="00A9356D">
          <w:rPr>
            <w:rStyle w:val="Hyperlink"/>
          </w:rPr>
          <w:t>www.imara.global</w:t>
        </w:r>
      </w:hyperlink>
      <w:r w:rsidRPr="00A9356D">
        <w:rPr>
          <w:rFonts w:hint="cs"/>
          <w:rtl/>
        </w:rPr>
        <w:t xml:space="preserve"> </w:t>
      </w:r>
    </w:p>
    <w:p w14:paraId="42ECDBFD" w14:textId="77777777" w:rsidR="00A9356D" w:rsidRPr="00A9356D" w:rsidRDefault="00A9356D" w:rsidP="00A9356D">
      <w:pPr>
        <w:tabs>
          <w:tab w:val="left" w:pos="5695"/>
        </w:tabs>
      </w:pPr>
    </w:p>
    <w:p w14:paraId="13C05D9E" w14:textId="77777777" w:rsidR="00A9356D" w:rsidRPr="00A9356D" w:rsidRDefault="00A9356D" w:rsidP="00A9356D">
      <w:pPr>
        <w:tabs>
          <w:tab w:val="left" w:pos="5695"/>
        </w:tabs>
      </w:pPr>
    </w:p>
    <w:p w14:paraId="55D42EAB" w14:textId="77777777" w:rsidR="00A9356D" w:rsidRPr="00A9356D" w:rsidRDefault="00A9356D" w:rsidP="00A9356D">
      <w:pPr>
        <w:tabs>
          <w:tab w:val="left" w:pos="5695"/>
        </w:tabs>
      </w:pPr>
    </w:p>
    <w:p w14:paraId="480F3FC5" w14:textId="77777777" w:rsidR="00A9356D" w:rsidRPr="00A9356D" w:rsidRDefault="00A9356D" w:rsidP="00A9356D">
      <w:pPr>
        <w:tabs>
          <w:tab w:val="left" w:pos="5695"/>
        </w:tabs>
      </w:pPr>
    </w:p>
    <w:p w14:paraId="0C0E46C1" w14:textId="77777777" w:rsidR="00A9356D" w:rsidRPr="00A9356D" w:rsidRDefault="00A9356D" w:rsidP="00A9356D">
      <w:pPr>
        <w:tabs>
          <w:tab w:val="left" w:pos="5695"/>
        </w:tabs>
      </w:pPr>
    </w:p>
    <w:p w14:paraId="1ABD19F4" w14:textId="6470BAD6" w:rsidR="00A9356D" w:rsidRPr="00A9356D" w:rsidRDefault="00A9356D" w:rsidP="00A9356D">
      <w:pPr>
        <w:pStyle w:val="Endofdocument-Annex"/>
        <w:rPr>
          <w:rtl/>
        </w:rPr>
        <w:sectPr w:rsidR="00A9356D" w:rsidRPr="00A9356D" w:rsidSect="00A9356D">
          <w:headerReference w:type="default" r:id="rId36"/>
          <w:headerReference w:type="first" r:id="rId37"/>
          <w:endnotePr>
            <w:numFmt w:val="decimal"/>
          </w:endnotePr>
          <w:pgSz w:w="11907" w:h="16840" w:code="9"/>
          <w:pgMar w:top="567" w:right="1134" w:bottom="1418" w:left="1418" w:header="510" w:footer="1021" w:gutter="0"/>
          <w:cols w:space="720"/>
          <w:titlePg/>
          <w:docGrid w:linePitch="299"/>
        </w:sectPr>
      </w:pPr>
      <w:r w:rsidRPr="00A9356D">
        <w:rPr>
          <w:rFonts w:hint="cs"/>
          <w:rtl/>
        </w:rPr>
        <w:t>[يلي ذلك المرفق الس</w:t>
      </w:r>
      <w:r w:rsidR="00475792">
        <w:rPr>
          <w:rFonts w:hint="cs"/>
          <w:rtl/>
        </w:rPr>
        <w:t>ابع</w:t>
      </w:r>
      <w:r w:rsidRPr="00A9356D">
        <w:rPr>
          <w:rFonts w:hint="cs"/>
          <w:rtl/>
        </w:rPr>
        <w:t>]</w:t>
      </w:r>
    </w:p>
    <w:p w14:paraId="63997630" w14:textId="2DB8F682" w:rsidR="00A9356D" w:rsidRPr="00A9356D" w:rsidRDefault="00A9356D" w:rsidP="00A9356D">
      <w:pPr>
        <w:tabs>
          <w:tab w:val="left" w:pos="5695"/>
        </w:tabs>
        <w:rPr>
          <w:b/>
          <w:bCs/>
          <w:i/>
          <w:rtl/>
        </w:rPr>
      </w:pPr>
      <w:r w:rsidRPr="00A9356D">
        <w:rPr>
          <w:rFonts w:hint="cs"/>
          <w:b/>
          <w:bCs/>
          <w:i/>
          <w:iCs/>
          <w:rtl/>
        </w:rPr>
        <w:lastRenderedPageBreak/>
        <w:t>الجمعية الكورية لحق المؤلف في تصميم الرقصات</w:t>
      </w:r>
      <w:r>
        <w:rPr>
          <w:rFonts w:hint="eastAsia"/>
          <w:b/>
          <w:bCs/>
          <w:i/>
          <w:iCs/>
          <w:rtl/>
        </w:rPr>
        <w:t> </w:t>
      </w:r>
      <w:r>
        <w:rPr>
          <w:rFonts w:hint="cs"/>
          <w:b/>
          <w:bCs/>
          <w:i/>
          <w:iCs/>
          <w:rtl/>
        </w:rPr>
        <w:t>(</w:t>
      </w:r>
      <w:r w:rsidRPr="00A9356D">
        <w:rPr>
          <w:b/>
          <w:bCs/>
          <w:i/>
          <w:iCs/>
        </w:rPr>
        <w:t>KCCA</w:t>
      </w:r>
      <w:r>
        <w:rPr>
          <w:rFonts w:hint="cs"/>
          <w:b/>
          <w:bCs/>
          <w:i/>
          <w:iCs/>
          <w:rtl/>
        </w:rPr>
        <w:t>)</w:t>
      </w:r>
    </w:p>
    <w:p w14:paraId="1157F365" w14:textId="77777777" w:rsidR="00A9356D" w:rsidRPr="00A9356D" w:rsidRDefault="00A9356D" w:rsidP="00A9356D">
      <w:pPr>
        <w:tabs>
          <w:tab w:val="left" w:pos="5695"/>
        </w:tabs>
      </w:pPr>
    </w:p>
    <w:p w14:paraId="76212901" w14:textId="77777777" w:rsidR="00A9356D" w:rsidRPr="00A9356D" w:rsidRDefault="00A9356D" w:rsidP="00A9356D">
      <w:pPr>
        <w:tabs>
          <w:tab w:val="left" w:pos="5695"/>
        </w:tabs>
        <w:rPr>
          <w:rtl/>
        </w:rPr>
      </w:pPr>
      <w:r w:rsidRPr="00A9356D">
        <w:rPr>
          <w:rFonts w:hint="cs"/>
          <w:rtl/>
        </w:rPr>
        <w:t xml:space="preserve">بهدف مساعدة مصممي الرقصات والراقصين، تأسست </w:t>
      </w:r>
      <w:r w:rsidRPr="00A9356D">
        <w:t>KCCA</w:t>
      </w:r>
      <w:r w:rsidRPr="00A9356D">
        <w:rPr>
          <w:rFonts w:hint="cs"/>
          <w:rtl/>
        </w:rPr>
        <w:t xml:space="preserve"> في عام 2023 على يد مجموعة من المتحمسين ومصممي رقصات البوب الكوري المتشابهين في التفكير في كوريا.  وفي حين كانت كوريا هي مركز جنون موسيقى البوب الكورية، لم تكن حقوق مصممي الرقصات الذين ابتكروا وأنتجوا تصميم الرقصات العصرية اللافتة للنظر محمية.  حتى أنهم لم يُنسب لهم الفضل في عملهم بشكل صحيح، ناهيك عن تعويضهم.  وتعد الجمعية بمعالجة هذه القضايا من خلال زيادة الوعي ودعم البرامج المختلفة التي تركز على تعزيز حقوق مصممي الرقصات والراقصين.  وقد انضم أكثر من 200 مصمم رقص وراقص في جميع أنحاء البلاد إلى الجمعية وشاركوا في الجلسات التعليمية وفعاليات التواصل وحفلات توزيع الجوائز التي أدت إلى الاعتراف بالجمعية من قبل الحكومة الكورية - وزارة الثقافة والرياضة والسياحة.  ولن تكتفي الجمعية بكونها جمعية محلية للصناعة الإبداعية وهي بصدد التوسع عالمياً. </w:t>
      </w:r>
    </w:p>
    <w:p w14:paraId="712EF7DB" w14:textId="77777777" w:rsidR="00A9356D" w:rsidRPr="00A9356D" w:rsidRDefault="00A9356D" w:rsidP="00A9356D">
      <w:pPr>
        <w:tabs>
          <w:tab w:val="left" w:pos="5695"/>
        </w:tabs>
      </w:pPr>
    </w:p>
    <w:p w14:paraId="31E78D5D" w14:textId="77777777" w:rsidR="00A9356D" w:rsidRPr="00A9356D" w:rsidRDefault="00A9356D" w:rsidP="00A9356D">
      <w:pPr>
        <w:tabs>
          <w:tab w:val="left" w:pos="5695"/>
        </w:tabs>
        <w:rPr>
          <w:rtl/>
        </w:rPr>
      </w:pPr>
      <w:r w:rsidRPr="00A9356D">
        <w:rPr>
          <w:rFonts w:hint="cs"/>
          <w:rtl/>
        </w:rPr>
        <w:t xml:space="preserve">والجمعية هي المنظمة الأولى والوحيدة في كوريا التي تركز على حماية حقوق مصممي الرقصات وملكياتهم الفكرية، بما في ذلك أعمالهم الراقصة وتفاصيل الإنتاج والجوانب الفنية والإبداعية الأخرى المتعلقة بإبداع رقصات البوب الكوري.  وترغب الجمعية في أن تكون جزءًا من المناقشات المتعلقة بمسائل الملكية الفكرية وينبغي أن يكون جزءًا منها لتحقيق أهدافها المتمثلة في حماية المبدعين في صناعة البوب الكوري ومجتمعات مصممي الرقصات في جميع أنحاء العالم. </w:t>
      </w:r>
    </w:p>
    <w:p w14:paraId="0B98BAE7" w14:textId="77777777" w:rsidR="00A9356D" w:rsidRDefault="00A9356D" w:rsidP="00A9356D">
      <w:pPr>
        <w:tabs>
          <w:tab w:val="left" w:pos="5695"/>
        </w:tabs>
        <w:rPr>
          <w:i/>
          <w:iCs/>
          <w:rtl/>
        </w:rPr>
      </w:pPr>
    </w:p>
    <w:p w14:paraId="1B26E58E" w14:textId="00886509" w:rsidR="00A9356D" w:rsidRPr="00A9356D" w:rsidRDefault="00A9356D" w:rsidP="00A9356D">
      <w:pPr>
        <w:tabs>
          <w:tab w:val="left" w:pos="5695"/>
        </w:tabs>
        <w:rPr>
          <w:i/>
          <w:rtl/>
        </w:rPr>
      </w:pPr>
      <w:r>
        <w:rPr>
          <w:rFonts w:hint="cs"/>
          <w:i/>
          <w:iCs/>
          <w:rtl/>
        </w:rPr>
        <w:t>م</w:t>
      </w:r>
      <w:r w:rsidRPr="00A9356D">
        <w:rPr>
          <w:rFonts w:hint="cs"/>
          <w:i/>
          <w:iCs/>
          <w:rtl/>
        </w:rPr>
        <w:t>علومات الاتصال الكاملة</w:t>
      </w:r>
    </w:p>
    <w:p w14:paraId="3E4137FA" w14:textId="77777777" w:rsidR="00A9356D" w:rsidRPr="00A9356D" w:rsidRDefault="00A9356D" w:rsidP="00A9356D">
      <w:pPr>
        <w:tabs>
          <w:tab w:val="left" w:pos="5695"/>
        </w:tabs>
      </w:pPr>
    </w:p>
    <w:p w14:paraId="670D3EEB" w14:textId="77777777" w:rsidR="00A9356D" w:rsidRPr="00A9356D" w:rsidRDefault="00A9356D" w:rsidP="00A9356D">
      <w:pPr>
        <w:tabs>
          <w:tab w:val="left" w:pos="5695"/>
        </w:tabs>
        <w:rPr>
          <w:rtl/>
        </w:rPr>
      </w:pPr>
      <w:r w:rsidRPr="00A9356D">
        <w:rPr>
          <w:rFonts w:hint="cs"/>
          <w:rtl/>
        </w:rPr>
        <w:t>السيدة هايرانج كيم، الرئيسة</w:t>
      </w:r>
    </w:p>
    <w:p w14:paraId="0233BA0E" w14:textId="77777777" w:rsidR="00A9356D" w:rsidRPr="00A9356D" w:rsidRDefault="00A9356D" w:rsidP="00A9356D">
      <w:pPr>
        <w:tabs>
          <w:tab w:val="left" w:pos="5695"/>
        </w:tabs>
      </w:pPr>
    </w:p>
    <w:p w14:paraId="15756828" w14:textId="77777777" w:rsidR="00A9356D" w:rsidRPr="00A9356D" w:rsidRDefault="00A9356D" w:rsidP="00A9356D">
      <w:pPr>
        <w:tabs>
          <w:tab w:val="left" w:pos="5695"/>
        </w:tabs>
        <w:rPr>
          <w:rtl/>
        </w:rPr>
      </w:pPr>
      <w:r w:rsidRPr="00A9356D">
        <w:rPr>
          <w:rFonts w:hint="cs"/>
          <w:rtl/>
        </w:rPr>
        <w:t>3</w:t>
      </w:r>
      <w:r w:rsidRPr="00A9356D">
        <w:rPr>
          <w:vertAlign w:val="superscript"/>
        </w:rPr>
        <w:t>rd</w:t>
      </w:r>
      <w:r w:rsidRPr="00A9356D">
        <w:t xml:space="preserve"> Floor, 33, Ttukseomro 13-gil</w:t>
      </w:r>
      <w:r w:rsidRPr="00A9356D">
        <w:rPr>
          <w:rFonts w:hint="cs"/>
          <w:rtl/>
        </w:rPr>
        <w:t xml:space="preserve"> </w:t>
      </w:r>
    </w:p>
    <w:p w14:paraId="54297B6F" w14:textId="77777777" w:rsidR="00A9356D" w:rsidRPr="00A9356D" w:rsidRDefault="00A9356D" w:rsidP="00A9356D">
      <w:pPr>
        <w:tabs>
          <w:tab w:val="left" w:pos="5695"/>
        </w:tabs>
        <w:rPr>
          <w:rtl/>
        </w:rPr>
      </w:pPr>
      <w:r w:rsidRPr="00A9356D">
        <w:t>Seongdong-gu, Seoul</w:t>
      </w:r>
      <w:r w:rsidRPr="00A9356D">
        <w:rPr>
          <w:rFonts w:hint="cs"/>
          <w:rtl/>
        </w:rPr>
        <w:t xml:space="preserve"> </w:t>
      </w:r>
    </w:p>
    <w:p w14:paraId="567124F1" w14:textId="77777777" w:rsidR="00A9356D" w:rsidRPr="00A9356D" w:rsidRDefault="00A9356D" w:rsidP="00A9356D">
      <w:pPr>
        <w:tabs>
          <w:tab w:val="left" w:pos="5695"/>
        </w:tabs>
        <w:rPr>
          <w:rtl/>
        </w:rPr>
      </w:pPr>
      <w:r w:rsidRPr="00A9356D">
        <w:t>Republic of Korea</w:t>
      </w:r>
      <w:r w:rsidRPr="00A9356D">
        <w:rPr>
          <w:rFonts w:hint="cs"/>
          <w:rtl/>
        </w:rPr>
        <w:t xml:space="preserve"> </w:t>
      </w:r>
    </w:p>
    <w:p w14:paraId="4DA326AA" w14:textId="77777777" w:rsidR="00A9356D" w:rsidRPr="00A9356D" w:rsidRDefault="00A9356D" w:rsidP="00A9356D">
      <w:pPr>
        <w:tabs>
          <w:tab w:val="left" w:pos="5695"/>
        </w:tabs>
      </w:pPr>
    </w:p>
    <w:p w14:paraId="070F1DEE" w14:textId="77777777" w:rsidR="00A9356D" w:rsidRPr="00A9356D" w:rsidRDefault="00A9356D" w:rsidP="00A9356D">
      <w:pPr>
        <w:tabs>
          <w:tab w:val="left" w:pos="5695"/>
        </w:tabs>
      </w:pPr>
    </w:p>
    <w:p w14:paraId="69FBE297" w14:textId="0713786C" w:rsidR="00A9356D" w:rsidRPr="00A9356D" w:rsidRDefault="00A9356D" w:rsidP="00A9356D">
      <w:pPr>
        <w:tabs>
          <w:tab w:val="left" w:pos="5695"/>
        </w:tabs>
        <w:rPr>
          <w:rtl/>
        </w:rPr>
      </w:pPr>
      <w:r w:rsidRPr="00A9356D">
        <w:rPr>
          <w:rFonts w:hint="cs"/>
          <w:rtl/>
        </w:rPr>
        <w:t>رقم الهاتف:</w:t>
      </w:r>
      <w:r>
        <w:rPr>
          <w:rFonts w:hint="cs"/>
          <w:rtl/>
        </w:rPr>
        <w:t xml:space="preserve"> </w:t>
      </w:r>
      <w:r w:rsidRPr="00A9356D">
        <w:t>+82 70 4354 2378</w:t>
      </w:r>
    </w:p>
    <w:p w14:paraId="7F309E5B" w14:textId="77777777" w:rsidR="00A9356D" w:rsidRPr="00A9356D" w:rsidRDefault="00A9356D" w:rsidP="00A9356D">
      <w:pPr>
        <w:tabs>
          <w:tab w:val="left" w:pos="5695"/>
        </w:tabs>
        <w:rPr>
          <w:rtl/>
        </w:rPr>
      </w:pPr>
      <w:r w:rsidRPr="00A9356D">
        <w:rPr>
          <w:rFonts w:hint="cs"/>
          <w:rtl/>
        </w:rPr>
        <w:t xml:space="preserve">البريد الإلكتروني: </w:t>
      </w:r>
      <w:r w:rsidRPr="00A9356D">
        <w:t>https://www.koccoa.or.kr</w:t>
      </w:r>
      <w:r w:rsidRPr="00A9356D">
        <w:rPr>
          <w:rFonts w:hint="cs"/>
          <w:rtl/>
        </w:rPr>
        <w:t xml:space="preserve">/ </w:t>
      </w:r>
    </w:p>
    <w:p w14:paraId="073811A8" w14:textId="3DF76599" w:rsidR="00A9356D" w:rsidRPr="00A9356D" w:rsidRDefault="00A9356D" w:rsidP="00A9356D">
      <w:pPr>
        <w:tabs>
          <w:tab w:val="left" w:pos="5695"/>
        </w:tabs>
        <w:rPr>
          <w:rtl/>
        </w:rPr>
      </w:pPr>
      <w:r w:rsidRPr="00A9356D">
        <w:rPr>
          <w:rFonts w:hint="cs"/>
          <w:rtl/>
        </w:rPr>
        <w:t xml:space="preserve">الموقع الإلكتروني: </w:t>
      </w:r>
      <w:hyperlink r:id="rId38" w:history="1">
        <w:r w:rsidRPr="00A9356D">
          <w:rPr>
            <w:rStyle w:val="Hyperlink"/>
          </w:rPr>
          <w:t>mj@1milliondance.com</w:t>
        </w:r>
      </w:hyperlink>
      <w:r w:rsidRPr="00A9356D">
        <w:rPr>
          <w:rFonts w:hint="cs"/>
          <w:rtl/>
        </w:rPr>
        <w:t xml:space="preserve"> </w:t>
      </w:r>
    </w:p>
    <w:p w14:paraId="0D0A129B" w14:textId="77777777" w:rsidR="00A9356D" w:rsidRPr="00A9356D" w:rsidRDefault="00A9356D" w:rsidP="00A9356D">
      <w:pPr>
        <w:tabs>
          <w:tab w:val="left" w:pos="5695"/>
        </w:tabs>
      </w:pPr>
    </w:p>
    <w:p w14:paraId="56787D1A" w14:textId="77777777" w:rsidR="00A9356D" w:rsidRPr="00A9356D" w:rsidRDefault="00A9356D" w:rsidP="00A9356D">
      <w:pPr>
        <w:tabs>
          <w:tab w:val="left" w:pos="5695"/>
        </w:tabs>
      </w:pPr>
    </w:p>
    <w:p w14:paraId="67644282" w14:textId="77777777" w:rsidR="00A9356D" w:rsidRPr="00A9356D" w:rsidRDefault="00A9356D" w:rsidP="00A9356D">
      <w:pPr>
        <w:tabs>
          <w:tab w:val="left" w:pos="5695"/>
        </w:tabs>
      </w:pPr>
    </w:p>
    <w:p w14:paraId="0C585CEE" w14:textId="77777777" w:rsidR="00A9356D" w:rsidRPr="00A9356D" w:rsidRDefault="00A9356D" w:rsidP="00A9356D">
      <w:pPr>
        <w:tabs>
          <w:tab w:val="left" w:pos="5695"/>
        </w:tabs>
      </w:pPr>
    </w:p>
    <w:p w14:paraId="34F1D8EC" w14:textId="77777777" w:rsidR="00A9356D" w:rsidRPr="00A9356D" w:rsidRDefault="00A9356D" w:rsidP="00A9356D">
      <w:pPr>
        <w:tabs>
          <w:tab w:val="left" w:pos="5695"/>
        </w:tabs>
      </w:pPr>
    </w:p>
    <w:p w14:paraId="3D1BB3FF" w14:textId="1882BB79" w:rsidR="00A9356D" w:rsidRPr="00A9356D" w:rsidRDefault="00A9356D" w:rsidP="00A9356D">
      <w:pPr>
        <w:pStyle w:val="Endofdocument-Annex"/>
        <w:rPr>
          <w:rtl/>
        </w:rPr>
        <w:sectPr w:rsidR="00A9356D" w:rsidRPr="00A9356D" w:rsidSect="00A9356D">
          <w:headerReference w:type="default" r:id="rId39"/>
          <w:headerReference w:type="first" r:id="rId40"/>
          <w:endnotePr>
            <w:numFmt w:val="decimal"/>
          </w:endnotePr>
          <w:pgSz w:w="11907" w:h="16840" w:code="9"/>
          <w:pgMar w:top="567" w:right="1134" w:bottom="1418" w:left="1418" w:header="510" w:footer="1021" w:gutter="0"/>
          <w:cols w:space="720"/>
          <w:titlePg/>
          <w:docGrid w:linePitch="299"/>
        </w:sectPr>
      </w:pPr>
      <w:r w:rsidRPr="00A9356D">
        <w:rPr>
          <w:rFonts w:hint="cs"/>
          <w:rtl/>
        </w:rPr>
        <w:t>[يلي ذلك المرفق ال</w:t>
      </w:r>
      <w:r w:rsidR="00475792">
        <w:rPr>
          <w:rFonts w:hint="cs"/>
          <w:rtl/>
        </w:rPr>
        <w:t>ثامن</w:t>
      </w:r>
      <w:r w:rsidRPr="00A9356D">
        <w:rPr>
          <w:rFonts w:hint="cs"/>
          <w:rtl/>
        </w:rPr>
        <w:t>]</w:t>
      </w:r>
    </w:p>
    <w:p w14:paraId="6AD50471" w14:textId="3136DDC4" w:rsidR="00A9356D" w:rsidRPr="00A9356D" w:rsidRDefault="00A9356D" w:rsidP="00A9356D">
      <w:pPr>
        <w:tabs>
          <w:tab w:val="left" w:pos="5695"/>
        </w:tabs>
        <w:rPr>
          <w:b/>
          <w:bCs/>
          <w:i/>
          <w:rtl/>
        </w:rPr>
      </w:pPr>
      <w:r w:rsidRPr="00A9356D">
        <w:rPr>
          <w:rFonts w:hint="cs"/>
          <w:b/>
          <w:bCs/>
          <w:i/>
          <w:iCs/>
          <w:rtl/>
        </w:rPr>
        <w:lastRenderedPageBreak/>
        <w:t>جمعية مؤلفي الأغاني في كند</w:t>
      </w:r>
      <w:r>
        <w:rPr>
          <w:rFonts w:hint="eastAsia"/>
          <w:b/>
          <w:bCs/>
          <w:i/>
          <w:iCs/>
          <w:rtl/>
        </w:rPr>
        <w:t> </w:t>
      </w:r>
      <w:r>
        <w:rPr>
          <w:rFonts w:hint="cs"/>
          <w:b/>
          <w:bCs/>
          <w:i/>
          <w:iCs/>
          <w:rtl/>
        </w:rPr>
        <w:t>(</w:t>
      </w:r>
      <w:r w:rsidRPr="00A9356D">
        <w:rPr>
          <w:b/>
          <w:bCs/>
          <w:i/>
          <w:iCs/>
        </w:rPr>
        <w:t>S.A.C</w:t>
      </w:r>
      <w:r>
        <w:rPr>
          <w:rFonts w:hint="cs"/>
          <w:b/>
          <w:bCs/>
          <w:i/>
          <w:iCs/>
          <w:rtl/>
        </w:rPr>
        <w:t>)</w:t>
      </w:r>
    </w:p>
    <w:p w14:paraId="091855D8" w14:textId="77777777" w:rsidR="00A9356D" w:rsidRPr="00A9356D" w:rsidRDefault="00A9356D" w:rsidP="00A9356D">
      <w:pPr>
        <w:tabs>
          <w:tab w:val="left" w:pos="5695"/>
        </w:tabs>
        <w:rPr>
          <w:bCs/>
          <w:i/>
        </w:rPr>
      </w:pPr>
    </w:p>
    <w:p w14:paraId="1D68DF94" w14:textId="0A16FCD3" w:rsidR="00A9356D" w:rsidRPr="00A9356D" w:rsidRDefault="00A9356D" w:rsidP="00A9356D">
      <w:pPr>
        <w:pStyle w:val="BodyText"/>
        <w:rPr>
          <w:rtl/>
        </w:rPr>
      </w:pPr>
      <w:r w:rsidRPr="00A9356D">
        <w:rPr>
          <w:rFonts w:hint="cs"/>
          <w:rtl/>
        </w:rPr>
        <w:t>على مدار أكثر من 40 عامًا، كانت جمعية مؤلفي الأغاني في كندا (</w:t>
      </w:r>
      <w:r w:rsidRPr="00A9356D">
        <w:t>S.A.C</w:t>
      </w:r>
      <w:r w:rsidRPr="00A9356D">
        <w:rPr>
          <w:rFonts w:hint="cs"/>
          <w:rtl/>
        </w:rPr>
        <w:t>) الصوت الرائد</w:t>
      </w:r>
      <w:r>
        <w:rPr>
          <w:rFonts w:hint="cs"/>
          <w:rtl/>
        </w:rPr>
        <w:t xml:space="preserve"> </w:t>
      </w:r>
      <w:r w:rsidRPr="00A9356D">
        <w:rPr>
          <w:rFonts w:hint="cs"/>
          <w:rtl/>
        </w:rPr>
        <w:t>لكتاب الأغاني الكنديين.  ونحن منظمة كندية غير هادفة للربح بنسبة 100%، ويحكمها</w:t>
      </w:r>
      <w:r>
        <w:rPr>
          <w:rFonts w:hint="cs"/>
          <w:rtl/>
        </w:rPr>
        <w:t xml:space="preserve"> </w:t>
      </w:r>
      <w:r w:rsidRPr="00A9356D">
        <w:rPr>
          <w:rFonts w:hint="cs"/>
          <w:rtl/>
        </w:rPr>
        <w:t xml:space="preserve">مجلس إدارة يتألف بالكامل من مؤلفين أغاني كنديين محترفين ونشطين. </w:t>
      </w:r>
    </w:p>
    <w:p w14:paraId="2D1B7781" w14:textId="1E98812E" w:rsidR="00A9356D" w:rsidRPr="00A9356D" w:rsidRDefault="00A9356D" w:rsidP="00A9356D">
      <w:pPr>
        <w:pStyle w:val="BodyText"/>
        <w:rPr>
          <w:rtl/>
        </w:rPr>
      </w:pPr>
      <w:r w:rsidRPr="00A9356D">
        <w:rPr>
          <w:rFonts w:hint="cs"/>
          <w:rtl/>
        </w:rPr>
        <w:t>وتدافع الجمعية عن المصالح القانونية والتجارية والإبداعية لمؤلفي الأغاني، وتعمل على</w:t>
      </w:r>
      <w:r>
        <w:rPr>
          <w:rFonts w:hint="cs"/>
          <w:rtl/>
        </w:rPr>
        <w:t xml:space="preserve"> </w:t>
      </w:r>
      <w:r w:rsidRPr="00A9356D">
        <w:rPr>
          <w:rFonts w:hint="cs"/>
          <w:rtl/>
        </w:rPr>
        <w:t>ضمان المكافأة العادلة والتشريعات المنصفة وحماية الملكية الفكرية</w:t>
      </w:r>
      <w:r>
        <w:rPr>
          <w:rFonts w:hint="cs"/>
          <w:rtl/>
        </w:rPr>
        <w:t xml:space="preserve"> </w:t>
      </w:r>
      <w:r w:rsidRPr="00A9356D">
        <w:rPr>
          <w:rFonts w:hint="cs"/>
          <w:rtl/>
        </w:rPr>
        <w:t xml:space="preserve">والحقوق الاقتصادية في المشهد الرقمي سريع التطور. </w:t>
      </w:r>
    </w:p>
    <w:p w14:paraId="137052F5" w14:textId="1F88AA05" w:rsidR="00A9356D" w:rsidRPr="00A9356D" w:rsidRDefault="00A9356D" w:rsidP="00A9356D">
      <w:pPr>
        <w:pStyle w:val="BodyText"/>
        <w:rPr>
          <w:rtl/>
        </w:rPr>
      </w:pPr>
      <w:r w:rsidRPr="00A9356D">
        <w:rPr>
          <w:rFonts w:hint="cs"/>
          <w:rtl/>
        </w:rPr>
        <w:t>وترتكز مهمتنا على ثلاث ركائز أساسية: المناصرة والتعليم والمجتمع.  نحن نقدم</w:t>
      </w:r>
      <w:r>
        <w:rPr>
          <w:rFonts w:hint="cs"/>
          <w:rtl/>
        </w:rPr>
        <w:t xml:space="preserve"> </w:t>
      </w:r>
      <w:r w:rsidRPr="00A9356D">
        <w:rPr>
          <w:rFonts w:hint="cs"/>
          <w:rtl/>
        </w:rPr>
        <w:t>التطوير المهني، والبرامج التعليمية، وفرص التواصل التي</w:t>
      </w:r>
      <w:r>
        <w:rPr>
          <w:rFonts w:hint="cs"/>
          <w:rtl/>
        </w:rPr>
        <w:t xml:space="preserve"> </w:t>
      </w:r>
      <w:r w:rsidRPr="00A9356D">
        <w:rPr>
          <w:rFonts w:hint="cs"/>
          <w:rtl/>
        </w:rPr>
        <w:t xml:space="preserve">تدعم أعضائنا في كل مرحلة من مراحل حياتهم المهنية. </w:t>
      </w:r>
    </w:p>
    <w:p w14:paraId="143D45C9" w14:textId="4772D3BA" w:rsidR="00A9356D" w:rsidRPr="00A9356D" w:rsidRDefault="00A9356D" w:rsidP="00A9356D">
      <w:pPr>
        <w:pStyle w:val="BodyText"/>
        <w:rPr>
          <w:rtl/>
        </w:rPr>
      </w:pPr>
      <w:r w:rsidRPr="00A9356D">
        <w:rPr>
          <w:rFonts w:hint="cs"/>
          <w:rtl/>
        </w:rPr>
        <w:t>ويبتكر مؤلفو الأغاني الملكية الفكرية الأساسية التي تقوم عليها صناعة الموسيقى.  ونحن</w:t>
      </w:r>
      <w:r>
        <w:rPr>
          <w:rFonts w:hint="cs"/>
          <w:rtl/>
        </w:rPr>
        <w:t xml:space="preserve"> </w:t>
      </w:r>
      <w:r w:rsidRPr="00A9356D">
        <w:rPr>
          <w:rFonts w:hint="cs"/>
          <w:rtl/>
        </w:rPr>
        <w:t>نعمل على ضمان احترامهم وتعويضهم بشكل عادل وتمكينهم من بناء</w:t>
      </w:r>
      <w:r>
        <w:rPr>
          <w:rFonts w:hint="cs"/>
          <w:rtl/>
        </w:rPr>
        <w:t xml:space="preserve"> </w:t>
      </w:r>
      <w:r w:rsidRPr="00A9356D">
        <w:rPr>
          <w:rFonts w:hint="cs"/>
          <w:rtl/>
        </w:rPr>
        <w:t xml:space="preserve">مهن مستدامة في مجال الموسيقى. </w:t>
      </w:r>
    </w:p>
    <w:p w14:paraId="0DAAE5AC" w14:textId="77777777" w:rsidR="00A9356D" w:rsidRPr="00A9356D" w:rsidRDefault="00A9356D" w:rsidP="00A9356D">
      <w:pPr>
        <w:tabs>
          <w:tab w:val="left" w:pos="5695"/>
        </w:tabs>
        <w:rPr>
          <w:i/>
          <w:rtl/>
        </w:rPr>
      </w:pPr>
      <w:r w:rsidRPr="00A9356D">
        <w:rPr>
          <w:rFonts w:hint="cs"/>
          <w:i/>
          <w:iCs/>
          <w:rtl/>
        </w:rPr>
        <w:t>معلومات الاتصال الكاملة</w:t>
      </w:r>
    </w:p>
    <w:p w14:paraId="7039AD0E" w14:textId="77777777" w:rsidR="00A9356D" w:rsidRPr="00A9356D" w:rsidRDefault="00A9356D" w:rsidP="00A9356D">
      <w:pPr>
        <w:tabs>
          <w:tab w:val="left" w:pos="5695"/>
        </w:tabs>
      </w:pPr>
    </w:p>
    <w:p w14:paraId="6FB0ED6A" w14:textId="77777777" w:rsidR="00A9356D" w:rsidRPr="00A9356D" w:rsidRDefault="00A9356D" w:rsidP="00A9356D">
      <w:pPr>
        <w:tabs>
          <w:tab w:val="left" w:pos="5695"/>
        </w:tabs>
        <w:rPr>
          <w:rtl/>
        </w:rPr>
      </w:pPr>
      <w:r w:rsidRPr="00A9356D">
        <w:rPr>
          <w:rFonts w:hint="cs"/>
          <w:rtl/>
        </w:rPr>
        <w:t>السيد آرون شاتورفيدي، الرئيس</w:t>
      </w:r>
    </w:p>
    <w:p w14:paraId="7190FB1C" w14:textId="77777777" w:rsidR="00A9356D" w:rsidRPr="00A9356D" w:rsidRDefault="00A9356D" w:rsidP="00A9356D">
      <w:pPr>
        <w:tabs>
          <w:tab w:val="left" w:pos="5695"/>
        </w:tabs>
      </w:pPr>
    </w:p>
    <w:p w14:paraId="61FE47E6" w14:textId="77777777" w:rsidR="00A9356D" w:rsidRPr="00A9356D" w:rsidRDefault="00A9356D" w:rsidP="00A9356D">
      <w:pPr>
        <w:tabs>
          <w:tab w:val="left" w:pos="5695"/>
        </w:tabs>
        <w:rPr>
          <w:rtl/>
        </w:rPr>
      </w:pPr>
      <w:r w:rsidRPr="00A9356D">
        <w:t>41 Valleybrook Drive</w:t>
      </w:r>
    </w:p>
    <w:p w14:paraId="73191D97" w14:textId="77777777" w:rsidR="00A9356D" w:rsidRPr="00A9356D" w:rsidRDefault="00A9356D" w:rsidP="00A9356D">
      <w:pPr>
        <w:tabs>
          <w:tab w:val="left" w:pos="5695"/>
        </w:tabs>
        <w:rPr>
          <w:rtl/>
        </w:rPr>
      </w:pPr>
      <w:r w:rsidRPr="00A9356D">
        <w:t>Toronto ON M3B 2S6</w:t>
      </w:r>
    </w:p>
    <w:p w14:paraId="25911E4C" w14:textId="77777777" w:rsidR="00A9356D" w:rsidRPr="00A9356D" w:rsidRDefault="00A9356D" w:rsidP="00A9356D">
      <w:pPr>
        <w:tabs>
          <w:tab w:val="left" w:pos="5695"/>
        </w:tabs>
        <w:rPr>
          <w:rtl/>
        </w:rPr>
      </w:pPr>
      <w:r w:rsidRPr="00A9356D">
        <w:t>Canada</w:t>
      </w:r>
    </w:p>
    <w:p w14:paraId="4B440793" w14:textId="77777777" w:rsidR="00A9356D" w:rsidRPr="00A9356D" w:rsidRDefault="00A9356D" w:rsidP="00A9356D">
      <w:pPr>
        <w:tabs>
          <w:tab w:val="left" w:pos="5695"/>
        </w:tabs>
      </w:pPr>
    </w:p>
    <w:p w14:paraId="0BE37490" w14:textId="77777777" w:rsidR="00A9356D" w:rsidRPr="00A9356D" w:rsidRDefault="00A9356D" w:rsidP="00A9356D">
      <w:pPr>
        <w:tabs>
          <w:tab w:val="left" w:pos="5695"/>
        </w:tabs>
      </w:pPr>
    </w:p>
    <w:p w14:paraId="2FFB69D7" w14:textId="77777777" w:rsidR="00A9356D" w:rsidRPr="00A9356D" w:rsidRDefault="00A9356D" w:rsidP="00A9356D">
      <w:pPr>
        <w:tabs>
          <w:tab w:val="left" w:pos="5695"/>
        </w:tabs>
        <w:rPr>
          <w:rtl/>
        </w:rPr>
      </w:pPr>
      <w:r w:rsidRPr="00A9356D">
        <w:rPr>
          <w:rFonts w:hint="cs"/>
          <w:rtl/>
        </w:rPr>
        <w:t xml:space="preserve">رقم الهاتف: </w:t>
      </w:r>
    </w:p>
    <w:p w14:paraId="5B18396A" w14:textId="77777777" w:rsidR="00A9356D" w:rsidRPr="00A9356D" w:rsidRDefault="00A9356D" w:rsidP="00A9356D">
      <w:pPr>
        <w:tabs>
          <w:tab w:val="left" w:pos="5695"/>
        </w:tabs>
        <w:rPr>
          <w:rtl/>
        </w:rPr>
      </w:pPr>
      <w:r w:rsidRPr="00A9356D">
        <w:rPr>
          <w:rFonts w:hint="cs"/>
          <w:rtl/>
        </w:rPr>
        <w:t xml:space="preserve">البريد الإلكتروني: </w:t>
      </w:r>
      <w:r w:rsidRPr="00A9356D">
        <w:t>arun@songwriters.ca</w:t>
      </w:r>
      <w:r w:rsidRPr="00A9356D">
        <w:rPr>
          <w:rFonts w:hint="cs"/>
          <w:rtl/>
        </w:rPr>
        <w:t xml:space="preserve"> </w:t>
      </w:r>
    </w:p>
    <w:p w14:paraId="4B5F8F51" w14:textId="6C6D5050" w:rsidR="00A9356D" w:rsidRPr="00A9356D" w:rsidRDefault="00A9356D" w:rsidP="00A9356D">
      <w:pPr>
        <w:tabs>
          <w:tab w:val="left" w:pos="5695"/>
        </w:tabs>
        <w:rPr>
          <w:u w:val="single"/>
          <w:rtl/>
        </w:rPr>
      </w:pPr>
      <w:r w:rsidRPr="00A9356D">
        <w:rPr>
          <w:rFonts w:hint="cs"/>
          <w:rtl/>
        </w:rPr>
        <w:t xml:space="preserve">الموقع الإلكتروني: </w:t>
      </w:r>
      <w:hyperlink r:id="rId41" w:history="1">
        <w:r w:rsidRPr="00A9356D">
          <w:rPr>
            <w:rStyle w:val="Hyperlink"/>
          </w:rPr>
          <w:t>http://www.songwriters.ca</w:t>
        </w:r>
      </w:hyperlink>
      <w:r w:rsidRPr="00A9356D">
        <w:rPr>
          <w:rFonts w:hint="cs"/>
          <w:rtl/>
        </w:rPr>
        <w:t xml:space="preserve"> </w:t>
      </w:r>
    </w:p>
    <w:p w14:paraId="2C0A0146" w14:textId="77777777" w:rsidR="00A9356D" w:rsidRPr="00A9356D" w:rsidRDefault="00A9356D" w:rsidP="00A9356D">
      <w:pPr>
        <w:tabs>
          <w:tab w:val="left" w:pos="5695"/>
        </w:tabs>
      </w:pPr>
    </w:p>
    <w:p w14:paraId="16DFB505" w14:textId="77777777" w:rsidR="00A9356D" w:rsidRPr="00A9356D" w:rsidRDefault="00A9356D" w:rsidP="00A9356D">
      <w:pPr>
        <w:tabs>
          <w:tab w:val="left" w:pos="5695"/>
        </w:tabs>
      </w:pPr>
    </w:p>
    <w:p w14:paraId="1F304B73" w14:textId="77777777" w:rsidR="00A9356D" w:rsidRPr="00A9356D" w:rsidRDefault="00A9356D" w:rsidP="00A9356D">
      <w:pPr>
        <w:tabs>
          <w:tab w:val="left" w:pos="5695"/>
        </w:tabs>
      </w:pPr>
    </w:p>
    <w:p w14:paraId="1ACB2AF5" w14:textId="77777777" w:rsidR="00A9356D" w:rsidRPr="00A9356D" w:rsidRDefault="00A9356D" w:rsidP="00A9356D">
      <w:pPr>
        <w:tabs>
          <w:tab w:val="left" w:pos="5695"/>
        </w:tabs>
      </w:pPr>
    </w:p>
    <w:p w14:paraId="7F3BCAF9" w14:textId="77777777" w:rsidR="00A9356D" w:rsidRPr="00A9356D" w:rsidRDefault="00A9356D" w:rsidP="00A9356D">
      <w:pPr>
        <w:tabs>
          <w:tab w:val="left" w:pos="5695"/>
        </w:tabs>
      </w:pPr>
    </w:p>
    <w:p w14:paraId="33E6A7B9" w14:textId="4B98DD3C" w:rsidR="00A9356D" w:rsidRPr="00A9356D" w:rsidRDefault="00A9356D" w:rsidP="00A9356D">
      <w:pPr>
        <w:pStyle w:val="Endofdocument-Annex"/>
        <w:rPr>
          <w:rtl/>
        </w:rPr>
        <w:sectPr w:rsidR="00A9356D" w:rsidRPr="00A9356D" w:rsidSect="00A9356D">
          <w:headerReference w:type="default" r:id="rId42"/>
          <w:headerReference w:type="first" r:id="rId43"/>
          <w:endnotePr>
            <w:numFmt w:val="decimal"/>
          </w:endnotePr>
          <w:pgSz w:w="11907" w:h="16840" w:code="9"/>
          <w:pgMar w:top="567" w:right="1134" w:bottom="1418" w:left="1418" w:header="510" w:footer="1021" w:gutter="0"/>
          <w:cols w:space="720"/>
          <w:titlePg/>
          <w:docGrid w:linePitch="299"/>
        </w:sectPr>
      </w:pPr>
      <w:r w:rsidRPr="00A9356D">
        <w:rPr>
          <w:rFonts w:hint="cs"/>
          <w:rtl/>
        </w:rPr>
        <w:t>[يلي ذلك المرفق ال</w:t>
      </w:r>
      <w:r w:rsidR="00475792">
        <w:rPr>
          <w:rFonts w:hint="cs"/>
          <w:rtl/>
        </w:rPr>
        <w:t>تا</w:t>
      </w:r>
      <w:r w:rsidRPr="00A9356D">
        <w:rPr>
          <w:rFonts w:hint="cs"/>
          <w:rtl/>
        </w:rPr>
        <w:t>سع]</w:t>
      </w:r>
    </w:p>
    <w:p w14:paraId="32BD2206" w14:textId="4E52CB23" w:rsidR="00A9356D" w:rsidRPr="00A9356D" w:rsidRDefault="00A9356D" w:rsidP="00A9356D">
      <w:pPr>
        <w:pStyle w:val="BodyText"/>
        <w:rPr>
          <w:b/>
          <w:bCs/>
          <w:i/>
          <w:iCs/>
          <w:rtl/>
        </w:rPr>
      </w:pPr>
      <w:r w:rsidRPr="00A9356D">
        <w:rPr>
          <w:rFonts w:hint="cs"/>
          <w:b/>
          <w:bCs/>
          <w:i/>
          <w:iCs/>
          <w:rtl/>
        </w:rPr>
        <w:lastRenderedPageBreak/>
        <w:t>تحالف الحقوق الدنماركي</w:t>
      </w:r>
      <w:r>
        <w:rPr>
          <w:rFonts w:hint="eastAsia"/>
          <w:b/>
          <w:bCs/>
          <w:i/>
          <w:iCs/>
          <w:rtl/>
        </w:rPr>
        <w:t> </w:t>
      </w:r>
      <w:r>
        <w:rPr>
          <w:rFonts w:hint="cs"/>
          <w:b/>
          <w:bCs/>
          <w:i/>
          <w:iCs/>
          <w:rtl/>
        </w:rPr>
        <w:t>(</w:t>
      </w:r>
      <w:r w:rsidRPr="00A9356D">
        <w:rPr>
          <w:b/>
          <w:bCs/>
          <w:i/>
          <w:iCs/>
        </w:rPr>
        <w:t>RettighedsAlliancen</w:t>
      </w:r>
      <w:r>
        <w:rPr>
          <w:rFonts w:hint="cs"/>
          <w:b/>
          <w:bCs/>
          <w:i/>
          <w:iCs/>
          <w:rtl/>
        </w:rPr>
        <w:t>)</w:t>
      </w:r>
    </w:p>
    <w:p w14:paraId="1CCF1467" w14:textId="77777777" w:rsidR="00A9356D" w:rsidRPr="00A9356D" w:rsidRDefault="00A9356D" w:rsidP="00A9356D">
      <w:pPr>
        <w:pStyle w:val="BodyText"/>
        <w:rPr>
          <w:b/>
          <w:rtl/>
        </w:rPr>
      </w:pPr>
      <w:r w:rsidRPr="00A9356D">
        <w:rPr>
          <w:rFonts w:hint="cs"/>
          <w:rtl/>
        </w:rPr>
        <w:t xml:space="preserve">تحالف الحقوق هو مجموعة اهتمام بالمصالح مهمتها الأولى ضمان ظروف عمل عادلة وآمنة للصناعة الإبداعية على الإنترنت.  ويستند عملنا على أكثر من 10 سنوات من الخبرة - وهي خبرة مكنتنا من تطوير نظام فعال من خلال رؤية فريدة من نوعها في الجمع بين القانون والديناميكيات الرقمية والعوامل التحفيزية البشرية.  وأعضاء تحالف الحقوق هم شركات ومنظمات وجمعيات صغيرة وكبيرة على حد سواء. وتشترك جميعها في أنها، بطريقة أو بأخرى، تمتلك حقوقًا في المحتوى والمنتجات المحمية بحقوق الملكية الفكرية.  وقد اتحد أعضاؤنا لأنهم جميعًا يقدّرون برنامجًا مشتركًا - سياسيًا وقانونيًا وتواصليًا. </w:t>
      </w:r>
    </w:p>
    <w:p w14:paraId="4F4E6D30" w14:textId="77777777" w:rsidR="00A9356D" w:rsidRPr="00A9356D" w:rsidRDefault="00A9356D" w:rsidP="00A9356D">
      <w:pPr>
        <w:pStyle w:val="BodyText"/>
        <w:rPr>
          <w:b/>
          <w:rtl/>
        </w:rPr>
      </w:pPr>
      <w:r w:rsidRPr="00A9356D">
        <w:rPr>
          <w:rFonts w:hint="cs"/>
          <w:rtl/>
        </w:rPr>
        <w:t xml:space="preserve">ويلتزم تحالف الحقوق التزامًا عميقًا بالتصدي لتحديات الاستخدام غير المصرح به للمحتوى المحمي بموجب حق المؤلف في البيئة الرقمية، بما في ذلك التأثير المتزايد للذكاء الاصطناعي.  وساهم تحالف الحقوق في تقرير اللجنة الاستشارية المعنية بالإنفاذ لعام 2025 التابعة للمنظمة العالمية للملكية الفكرية (الويبو) بعنوان "دراسة بشأن فعالية تنفيذ أوامر حجب المواقع الإلكترونية والوسائل القانونية والتقنية لتنفيذها"، والذي وجد آثاراً إيجابية كبيرة لحجب المواقع في الحد من قرصنة حق المؤلف على الإنترنت وزيادة استهلاك المحتوى القانوني.  </w:t>
      </w:r>
      <w:bookmarkStart w:id="7" w:name="_Hlk210206136"/>
      <w:r w:rsidRPr="00A9356D">
        <w:rPr>
          <w:rFonts w:hint="cs"/>
          <w:rtl/>
        </w:rPr>
        <w:t xml:space="preserve">واستشهد التقرير بأدلة تُظهر انخفاضًا كبيرًا في عدد زيارات مواقع القرصنة، وشهدت عدة بلدان انخفاضًا ملحوظًا في القرصنة على الإنترنت وارتفاعًا مقابلًا في استخدام الخدمات المشروعة.  </w:t>
      </w:r>
      <w:bookmarkEnd w:id="7"/>
      <w:r w:rsidRPr="00A9356D">
        <w:rPr>
          <w:rFonts w:hint="cs"/>
          <w:rtl/>
        </w:rPr>
        <w:t>وكان تحالف الحقوق مسؤولاً عن تقديم التقرير في مقر الويبو خلال الدورة السابعة عشرة للجنة الإنفاذ في أوائل عام 2025.</w:t>
      </w:r>
    </w:p>
    <w:p w14:paraId="0EBFA601" w14:textId="77777777" w:rsidR="00A9356D" w:rsidRPr="00A9356D" w:rsidRDefault="00A9356D" w:rsidP="00A9356D">
      <w:pPr>
        <w:pStyle w:val="BodyText"/>
        <w:rPr>
          <w:rtl/>
        </w:rPr>
      </w:pPr>
      <w:r w:rsidRPr="00A9356D">
        <w:rPr>
          <w:rFonts w:hint="cs"/>
          <w:rtl/>
        </w:rPr>
        <w:t>معلومات الاتصال الكاملة</w:t>
      </w:r>
    </w:p>
    <w:p w14:paraId="42E1771B" w14:textId="77777777" w:rsidR="00A9356D" w:rsidRPr="00A9356D" w:rsidRDefault="00A9356D" w:rsidP="00A9356D">
      <w:pPr>
        <w:tabs>
          <w:tab w:val="left" w:pos="5695"/>
        </w:tabs>
        <w:rPr>
          <w:rtl/>
        </w:rPr>
      </w:pPr>
      <w:r w:rsidRPr="00A9356D">
        <w:rPr>
          <w:rFonts w:hint="cs"/>
          <w:rtl/>
        </w:rPr>
        <w:t xml:space="preserve">السيد توماس هيلدروب، رئيس قسم حماية المحتوى والإنفاذ </w:t>
      </w:r>
    </w:p>
    <w:p w14:paraId="5EA31DA6" w14:textId="77777777" w:rsidR="00A9356D" w:rsidRPr="00A9356D" w:rsidRDefault="00A9356D" w:rsidP="00A9356D">
      <w:pPr>
        <w:tabs>
          <w:tab w:val="left" w:pos="5695"/>
        </w:tabs>
        <w:rPr>
          <w:rtl/>
        </w:rPr>
      </w:pPr>
      <w:r w:rsidRPr="00A9356D">
        <w:rPr>
          <w:rFonts w:hint="cs"/>
          <w:rtl/>
        </w:rPr>
        <w:t xml:space="preserve">السيد خوان روتجر، مسؤول السياسات وإنفاذ الملكية الفكرية </w:t>
      </w:r>
    </w:p>
    <w:p w14:paraId="32B55727" w14:textId="77777777" w:rsidR="00A9356D" w:rsidRPr="00A9356D" w:rsidRDefault="00A9356D" w:rsidP="00A9356D">
      <w:pPr>
        <w:tabs>
          <w:tab w:val="left" w:pos="5695"/>
        </w:tabs>
      </w:pPr>
    </w:p>
    <w:p w14:paraId="71DD3195" w14:textId="77777777" w:rsidR="00A9356D" w:rsidRPr="00A9356D" w:rsidRDefault="00A9356D" w:rsidP="00A9356D">
      <w:pPr>
        <w:tabs>
          <w:tab w:val="left" w:pos="5695"/>
        </w:tabs>
        <w:bidi w:val="0"/>
        <w:jc w:val="right"/>
        <w:rPr>
          <w:rtl/>
        </w:rPr>
      </w:pPr>
      <w:r w:rsidRPr="00A9356D">
        <w:t>Vesterbrogade 15, 1</w:t>
      </w:r>
      <w:r w:rsidRPr="00A9356D">
        <w:rPr>
          <w:rFonts w:hint="cs"/>
          <w:rtl/>
        </w:rPr>
        <w:t>.</w:t>
      </w:r>
    </w:p>
    <w:p w14:paraId="4DC406BB" w14:textId="77777777" w:rsidR="00A9356D" w:rsidRPr="00A9356D" w:rsidRDefault="00A9356D" w:rsidP="00A9356D">
      <w:pPr>
        <w:tabs>
          <w:tab w:val="left" w:pos="5695"/>
        </w:tabs>
        <w:rPr>
          <w:rtl/>
        </w:rPr>
      </w:pPr>
      <w:r w:rsidRPr="00A9356D">
        <w:t>1620 København V</w:t>
      </w:r>
      <w:r w:rsidRPr="00A9356D">
        <w:rPr>
          <w:rFonts w:hint="cs"/>
          <w:rtl/>
        </w:rPr>
        <w:br/>
      </w:r>
      <w:r w:rsidRPr="00A9356D">
        <w:t>Denmark</w:t>
      </w:r>
    </w:p>
    <w:p w14:paraId="74431975" w14:textId="77777777" w:rsidR="00A9356D" w:rsidRPr="00A9356D" w:rsidRDefault="00A9356D" w:rsidP="00A9356D">
      <w:pPr>
        <w:tabs>
          <w:tab w:val="left" w:pos="5695"/>
        </w:tabs>
      </w:pPr>
    </w:p>
    <w:p w14:paraId="4D34A26D" w14:textId="77777777" w:rsidR="00A9356D" w:rsidRPr="00A9356D" w:rsidRDefault="00A9356D" w:rsidP="00A9356D">
      <w:pPr>
        <w:tabs>
          <w:tab w:val="left" w:pos="5695"/>
        </w:tabs>
      </w:pPr>
    </w:p>
    <w:p w14:paraId="7748126D" w14:textId="7A9CE3FE" w:rsidR="00A9356D" w:rsidRPr="00A9356D" w:rsidRDefault="00A9356D" w:rsidP="00A9356D">
      <w:pPr>
        <w:tabs>
          <w:tab w:val="left" w:pos="5695"/>
        </w:tabs>
        <w:rPr>
          <w:rtl/>
        </w:rPr>
      </w:pPr>
      <w:r w:rsidRPr="00A9356D">
        <w:rPr>
          <w:rFonts w:hint="cs"/>
          <w:rtl/>
        </w:rPr>
        <w:t>رقم الهاتف:</w:t>
      </w:r>
      <w:r>
        <w:rPr>
          <w:rFonts w:hint="cs"/>
          <w:rtl/>
        </w:rPr>
        <w:t xml:space="preserve"> </w:t>
      </w:r>
      <w:r w:rsidRPr="00A9356D">
        <w:t>+45 60 56 63 64</w:t>
      </w:r>
    </w:p>
    <w:p w14:paraId="22F7CFD8" w14:textId="77777777" w:rsidR="00A9356D" w:rsidRPr="00A9356D" w:rsidRDefault="00A9356D" w:rsidP="00A9356D">
      <w:pPr>
        <w:tabs>
          <w:tab w:val="left" w:pos="5695"/>
        </w:tabs>
        <w:rPr>
          <w:rtl/>
        </w:rPr>
      </w:pPr>
      <w:r w:rsidRPr="00A9356D">
        <w:rPr>
          <w:rFonts w:hint="cs"/>
          <w:rtl/>
        </w:rPr>
        <w:t xml:space="preserve">البريد الإلكتروني: </w:t>
      </w:r>
      <w:r w:rsidRPr="00A9356D">
        <w:t>thomas.heldrup@rettighedsalliancen.dk</w:t>
      </w:r>
      <w:r w:rsidRPr="00A9356D">
        <w:rPr>
          <w:rFonts w:hint="cs"/>
          <w:rtl/>
        </w:rPr>
        <w:t xml:space="preserve">؛ </w:t>
      </w:r>
      <w:r w:rsidRPr="00A9356D">
        <w:t>juan.rotger@rettighedsalliancen.dk</w:t>
      </w:r>
    </w:p>
    <w:p w14:paraId="17ED48D8" w14:textId="2B584103" w:rsidR="00A9356D" w:rsidRPr="00A9356D" w:rsidRDefault="00A9356D" w:rsidP="00A9356D">
      <w:pPr>
        <w:tabs>
          <w:tab w:val="left" w:pos="5695"/>
        </w:tabs>
        <w:rPr>
          <w:b/>
          <w:rtl/>
        </w:rPr>
      </w:pPr>
      <w:r w:rsidRPr="00A9356D">
        <w:rPr>
          <w:rFonts w:hint="cs"/>
          <w:rtl/>
        </w:rPr>
        <w:t xml:space="preserve">الموقع الإلكتروني: </w:t>
      </w:r>
      <w:hyperlink r:id="rId44" w:history="1">
        <w:r w:rsidRPr="00A9356D">
          <w:rPr>
            <w:rStyle w:val="Hyperlink"/>
          </w:rPr>
          <w:t>www.rettighedsalliancen.com</w:t>
        </w:r>
      </w:hyperlink>
      <w:r w:rsidRPr="00A9356D">
        <w:rPr>
          <w:rFonts w:hint="cs"/>
          <w:rtl/>
        </w:rPr>
        <w:t xml:space="preserve"> </w:t>
      </w:r>
    </w:p>
    <w:p w14:paraId="051042DD" w14:textId="77777777" w:rsidR="00A9356D" w:rsidRPr="00A9356D" w:rsidRDefault="00A9356D" w:rsidP="00A9356D">
      <w:pPr>
        <w:tabs>
          <w:tab w:val="left" w:pos="5695"/>
        </w:tabs>
      </w:pPr>
    </w:p>
    <w:p w14:paraId="5BE1DB32" w14:textId="77777777" w:rsidR="00A9356D" w:rsidRPr="00A9356D" w:rsidRDefault="00A9356D" w:rsidP="00A9356D">
      <w:pPr>
        <w:tabs>
          <w:tab w:val="left" w:pos="5695"/>
        </w:tabs>
      </w:pPr>
    </w:p>
    <w:p w14:paraId="02A2EEE0" w14:textId="77777777" w:rsidR="00A9356D" w:rsidRPr="00A9356D" w:rsidRDefault="00A9356D" w:rsidP="00A9356D">
      <w:pPr>
        <w:tabs>
          <w:tab w:val="left" w:pos="5695"/>
        </w:tabs>
      </w:pPr>
    </w:p>
    <w:p w14:paraId="3FB2B575" w14:textId="77777777" w:rsidR="00A9356D" w:rsidRPr="00A9356D" w:rsidRDefault="00A9356D" w:rsidP="00A9356D">
      <w:pPr>
        <w:tabs>
          <w:tab w:val="left" w:pos="5695"/>
        </w:tabs>
      </w:pPr>
    </w:p>
    <w:p w14:paraId="45E8182E" w14:textId="77777777" w:rsidR="00A9356D" w:rsidRPr="00A9356D" w:rsidRDefault="00A9356D" w:rsidP="00A9356D">
      <w:pPr>
        <w:tabs>
          <w:tab w:val="left" w:pos="5695"/>
        </w:tabs>
      </w:pPr>
    </w:p>
    <w:p w14:paraId="73F482E9" w14:textId="0C056CBF" w:rsidR="00A9356D" w:rsidRPr="00A9356D" w:rsidRDefault="00A9356D" w:rsidP="00A9356D">
      <w:pPr>
        <w:pStyle w:val="Endofdocument-Annex"/>
        <w:rPr>
          <w:rtl/>
        </w:rPr>
        <w:sectPr w:rsidR="00A9356D" w:rsidRPr="00A9356D" w:rsidSect="00A9356D">
          <w:headerReference w:type="default" r:id="rId45"/>
          <w:headerReference w:type="first" r:id="rId46"/>
          <w:endnotePr>
            <w:numFmt w:val="decimal"/>
          </w:endnotePr>
          <w:pgSz w:w="11907" w:h="16840" w:code="9"/>
          <w:pgMar w:top="567" w:right="1134" w:bottom="1418" w:left="1418" w:header="510" w:footer="1021" w:gutter="0"/>
          <w:cols w:space="720"/>
          <w:titlePg/>
          <w:docGrid w:linePitch="299"/>
        </w:sectPr>
      </w:pPr>
      <w:r w:rsidRPr="00A9356D">
        <w:rPr>
          <w:rFonts w:hint="cs"/>
          <w:rtl/>
        </w:rPr>
        <w:t>[يلي ذلك المرفق ال</w:t>
      </w:r>
      <w:r w:rsidR="00475792">
        <w:rPr>
          <w:rFonts w:hint="cs"/>
          <w:rtl/>
        </w:rPr>
        <w:t>عاشر</w:t>
      </w:r>
      <w:r w:rsidRPr="00A9356D">
        <w:rPr>
          <w:rFonts w:hint="cs"/>
          <w:rtl/>
        </w:rPr>
        <w:t>]</w:t>
      </w:r>
    </w:p>
    <w:p w14:paraId="064F1B8F" w14:textId="46E9C5D4" w:rsidR="00A9356D" w:rsidRPr="00A9356D" w:rsidRDefault="00A9356D" w:rsidP="00A9356D">
      <w:pPr>
        <w:tabs>
          <w:tab w:val="left" w:pos="5695"/>
        </w:tabs>
        <w:rPr>
          <w:b/>
          <w:bCs/>
          <w:i/>
          <w:rtl/>
        </w:rPr>
      </w:pPr>
      <w:r w:rsidRPr="00A9356D">
        <w:rPr>
          <w:rFonts w:hint="cs"/>
          <w:b/>
          <w:bCs/>
          <w:i/>
          <w:iCs/>
          <w:rtl/>
        </w:rPr>
        <w:lastRenderedPageBreak/>
        <w:t>جمعية حقوق الأداء الهندية المحدودة</w:t>
      </w:r>
      <w:r>
        <w:rPr>
          <w:rFonts w:hint="eastAsia"/>
          <w:b/>
          <w:bCs/>
          <w:i/>
          <w:iCs/>
          <w:rtl/>
        </w:rPr>
        <w:t> </w:t>
      </w:r>
      <w:r>
        <w:rPr>
          <w:rFonts w:hint="cs"/>
          <w:b/>
          <w:bCs/>
          <w:i/>
          <w:iCs/>
          <w:rtl/>
        </w:rPr>
        <w:t>(</w:t>
      </w:r>
      <w:r w:rsidRPr="00A9356D">
        <w:rPr>
          <w:b/>
          <w:bCs/>
          <w:i/>
          <w:iCs/>
        </w:rPr>
        <w:t>IPRS</w:t>
      </w:r>
      <w:r>
        <w:rPr>
          <w:rFonts w:hint="cs"/>
          <w:b/>
          <w:bCs/>
          <w:i/>
          <w:iCs/>
          <w:rtl/>
        </w:rPr>
        <w:t>)</w:t>
      </w:r>
    </w:p>
    <w:p w14:paraId="23E0FA9E" w14:textId="77777777" w:rsidR="00A9356D" w:rsidRPr="00A9356D" w:rsidRDefault="00A9356D" w:rsidP="00A9356D">
      <w:pPr>
        <w:tabs>
          <w:tab w:val="left" w:pos="5695"/>
        </w:tabs>
        <w:rPr>
          <w:bCs/>
          <w:i/>
        </w:rPr>
      </w:pPr>
    </w:p>
    <w:p w14:paraId="08FB45AF" w14:textId="77777777" w:rsidR="00A9356D" w:rsidRPr="00A9356D" w:rsidRDefault="00A9356D" w:rsidP="00A9356D">
      <w:pPr>
        <w:tabs>
          <w:tab w:val="left" w:pos="5695"/>
        </w:tabs>
        <w:rPr>
          <w:rtl/>
        </w:rPr>
      </w:pPr>
      <w:r w:rsidRPr="00A9356D">
        <w:rPr>
          <w:rFonts w:hint="cs"/>
          <w:rtl/>
        </w:rPr>
        <w:t>جمعية حقوق الأداء الهندية المحدودة ("</w:t>
      </w:r>
      <w:r w:rsidRPr="00A9356D">
        <w:t>IPRS</w:t>
      </w:r>
      <w:r w:rsidRPr="00A9356D">
        <w:rPr>
          <w:rFonts w:hint="cs"/>
          <w:rtl/>
        </w:rPr>
        <w:t xml:space="preserve">") تأسست كشركة محدودة بضمان في عام 1969، وهي الجمعية الهندية الوحيدة لحقوق المؤلفين المسجلة من قبل حكومة الهند بموجب قانون حق المؤلف لعام 1957 لإدارة الحقوق المتعلقة بالمؤلفات الموسيقية وكلمات الأغاني المرتبطة بها.  وتدير </w:t>
      </w:r>
      <w:r w:rsidRPr="00A9356D">
        <w:t>IPRS</w:t>
      </w:r>
      <w:r w:rsidRPr="00A9356D">
        <w:rPr>
          <w:rFonts w:hint="cs"/>
          <w:rtl/>
        </w:rPr>
        <w:t xml:space="preserve"> حقوق الأداء والحقوق الميكانيكية بصفتها الجهة المتنازل لها عن أكثر من 19,000 مؤلف هندي (كتاب أغاني) وملحنين موسيقيين وناشرين موسيقيين.  وتمثل الجمعية أكثر من 12 مليون مقطوعة موسيقية هندية بالإضافة إلى أكثر من 25 مليون مقطوعة موسيقية أجنبية عبر منصات متعددة بما في ذلك بث الموسيقى الرقمية و</w:t>
      </w:r>
      <w:r w:rsidRPr="00A9356D">
        <w:t>OTT (AVOD/SVOD)</w:t>
      </w:r>
      <w:r w:rsidRPr="00A9356D">
        <w:rPr>
          <w:rFonts w:hint="cs"/>
          <w:rtl/>
        </w:rPr>
        <w:t xml:space="preserve"> والتلفزيون عبر الأقمار الصناعية والراديو والألعاب والإعلانات وغيرها. </w:t>
      </w:r>
    </w:p>
    <w:p w14:paraId="2AAD0C96" w14:textId="77777777" w:rsidR="00A9356D" w:rsidRPr="00A9356D" w:rsidRDefault="00A9356D" w:rsidP="00A9356D">
      <w:pPr>
        <w:tabs>
          <w:tab w:val="left" w:pos="5695"/>
        </w:tabs>
      </w:pPr>
    </w:p>
    <w:p w14:paraId="4BC8B14E" w14:textId="77777777" w:rsidR="00A9356D" w:rsidRPr="00A9356D" w:rsidRDefault="00A9356D" w:rsidP="00A9356D">
      <w:pPr>
        <w:tabs>
          <w:tab w:val="left" w:pos="5695"/>
        </w:tabs>
        <w:rPr>
          <w:rtl/>
        </w:rPr>
      </w:pPr>
      <w:r w:rsidRPr="00A9356D">
        <w:rPr>
          <w:rFonts w:hint="cs"/>
          <w:rtl/>
        </w:rPr>
        <w:t xml:space="preserve">وبالتالي فإن الملكية الفكرية هي محرك حاسم للجمعية وأعضائها من المبدعين الهنود وشركات النشر التي يزيد عددها عن 19,000 عضو.  وتكتسي مداولات اللجنة أهمية بالغة في دراسة قضايا حق المؤلف والحقوق ذات الصلة، ومعالجة التحديات التكنولوجية الناشئة، ووضع توصيات لتحديث القانون الدولي للملكية الفكرية من خلال المعاهدات أو غيرها من الوسائل، وكذلك تعزيز المواءمة الدولية.  وباعتبارها الجمعية الهندية الوحيدة لحق المؤلف لحقوق المؤلفين الهنود، المعترف بها من قبل حكومة الهند، فإن الجمعية في وضع جيد يؤهلها لتقديم مدخلات هامة عن وجهات نظر حقوق المؤلف فيما يتعلق بالهند، وهي سوق مهمة وسريعة النمو لحق المؤلف بالنسبة لبقية العالم. </w:t>
      </w:r>
    </w:p>
    <w:p w14:paraId="0FB2B071" w14:textId="77777777" w:rsidR="00A9356D" w:rsidRPr="00A9356D" w:rsidRDefault="00A9356D" w:rsidP="00A9356D">
      <w:pPr>
        <w:tabs>
          <w:tab w:val="left" w:pos="5695"/>
        </w:tabs>
      </w:pPr>
    </w:p>
    <w:p w14:paraId="6D46DCDE" w14:textId="77777777" w:rsidR="00A9356D" w:rsidRPr="00A9356D" w:rsidRDefault="00A9356D" w:rsidP="00A9356D">
      <w:pPr>
        <w:tabs>
          <w:tab w:val="left" w:pos="5695"/>
        </w:tabs>
        <w:rPr>
          <w:i/>
          <w:rtl/>
        </w:rPr>
      </w:pPr>
      <w:r w:rsidRPr="00A9356D">
        <w:rPr>
          <w:rFonts w:hint="cs"/>
          <w:i/>
          <w:iCs/>
          <w:rtl/>
        </w:rPr>
        <w:t>معلومات الاتصال الكاملة</w:t>
      </w:r>
    </w:p>
    <w:p w14:paraId="52942131" w14:textId="77777777" w:rsidR="00A9356D" w:rsidRPr="00A9356D" w:rsidRDefault="00A9356D" w:rsidP="00A9356D">
      <w:pPr>
        <w:tabs>
          <w:tab w:val="left" w:pos="5695"/>
        </w:tabs>
      </w:pPr>
    </w:p>
    <w:p w14:paraId="17CA280D" w14:textId="77777777" w:rsidR="00A9356D" w:rsidRPr="00A9356D" w:rsidRDefault="00A9356D" w:rsidP="00A9356D">
      <w:pPr>
        <w:tabs>
          <w:tab w:val="left" w:pos="5695"/>
        </w:tabs>
        <w:rPr>
          <w:rtl/>
        </w:rPr>
      </w:pPr>
      <w:r w:rsidRPr="00A9356D">
        <w:rPr>
          <w:rFonts w:hint="cs"/>
          <w:rtl/>
        </w:rPr>
        <w:t>السيد راكيش نيغام، الرئيس التنفيذي</w:t>
      </w:r>
    </w:p>
    <w:p w14:paraId="416F26A2" w14:textId="77777777" w:rsidR="00A9356D" w:rsidRPr="00A9356D" w:rsidRDefault="00A9356D" w:rsidP="00A9356D">
      <w:pPr>
        <w:tabs>
          <w:tab w:val="left" w:pos="5695"/>
        </w:tabs>
      </w:pPr>
    </w:p>
    <w:p w14:paraId="6029D942" w14:textId="77777777" w:rsidR="00A9356D" w:rsidRPr="00A9356D" w:rsidRDefault="00A9356D" w:rsidP="00A9356D">
      <w:pPr>
        <w:tabs>
          <w:tab w:val="left" w:pos="5695"/>
        </w:tabs>
        <w:rPr>
          <w:rtl/>
        </w:rPr>
      </w:pPr>
      <w:r w:rsidRPr="00A9356D">
        <w:t>The Indian Performing Right Society Limited</w:t>
      </w:r>
    </w:p>
    <w:p w14:paraId="4080B2F6" w14:textId="77777777" w:rsidR="00A9356D" w:rsidRPr="00A9356D" w:rsidRDefault="00A9356D" w:rsidP="00A9356D">
      <w:pPr>
        <w:tabs>
          <w:tab w:val="left" w:pos="5695"/>
        </w:tabs>
        <w:rPr>
          <w:rtl/>
        </w:rPr>
      </w:pPr>
      <w:r w:rsidRPr="00A9356D">
        <w:rPr>
          <w:rFonts w:hint="cs"/>
          <w:rtl/>
        </w:rPr>
        <w:t xml:space="preserve">208, </w:t>
      </w:r>
      <w:r w:rsidRPr="00A9356D">
        <w:t>Golden Chambers</w:t>
      </w:r>
    </w:p>
    <w:p w14:paraId="245E561E" w14:textId="77777777" w:rsidR="00A9356D" w:rsidRPr="00A9356D" w:rsidRDefault="00A9356D" w:rsidP="00A9356D">
      <w:pPr>
        <w:tabs>
          <w:tab w:val="left" w:pos="5695"/>
        </w:tabs>
        <w:rPr>
          <w:rtl/>
        </w:rPr>
      </w:pPr>
      <w:r w:rsidRPr="00A9356D">
        <w:t>New Andheri Link Road</w:t>
      </w:r>
    </w:p>
    <w:p w14:paraId="521A9311" w14:textId="77777777" w:rsidR="00A9356D" w:rsidRPr="00A9356D" w:rsidRDefault="00A9356D" w:rsidP="00A9356D">
      <w:pPr>
        <w:tabs>
          <w:tab w:val="left" w:pos="5695"/>
        </w:tabs>
        <w:rPr>
          <w:rtl/>
        </w:rPr>
      </w:pPr>
      <w:r w:rsidRPr="00A9356D">
        <w:t>Andheri (West)</w:t>
      </w:r>
    </w:p>
    <w:p w14:paraId="6088C8AB" w14:textId="77777777" w:rsidR="00A9356D" w:rsidRPr="00A9356D" w:rsidRDefault="00A9356D" w:rsidP="00A9356D">
      <w:pPr>
        <w:tabs>
          <w:tab w:val="left" w:pos="5695"/>
        </w:tabs>
        <w:rPr>
          <w:rtl/>
        </w:rPr>
      </w:pPr>
      <w:r w:rsidRPr="00A9356D">
        <w:t>Mumbai – 400 053</w:t>
      </w:r>
      <w:r w:rsidRPr="00A9356D">
        <w:rPr>
          <w:rFonts w:hint="cs"/>
          <w:rtl/>
        </w:rPr>
        <w:t>.</w:t>
      </w:r>
    </w:p>
    <w:p w14:paraId="7A872B9F" w14:textId="77777777" w:rsidR="00A9356D" w:rsidRPr="00A9356D" w:rsidRDefault="00A9356D" w:rsidP="00A9356D">
      <w:pPr>
        <w:tabs>
          <w:tab w:val="left" w:pos="5695"/>
        </w:tabs>
      </w:pPr>
    </w:p>
    <w:p w14:paraId="2EA17B5B" w14:textId="77777777" w:rsidR="00A9356D" w:rsidRPr="00A9356D" w:rsidRDefault="00A9356D" w:rsidP="00A9356D">
      <w:pPr>
        <w:tabs>
          <w:tab w:val="left" w:pos="5695"/>
        </w:tabs>
      </w:pPr>
    </w:p>
    <w:p w14:paraId="040630FF" w14:textId="26DE5CD3" w:rsidR="00A9356D" w:rsidRPr="00A9356D" w:rsidRDefault="00A9356D" w:rsidP="00A9356D">
      <w:pPr>
        <w:tabs>
          <w:tab w:val="left" w:pos="5695"/>
        </w:tabs>
        <w:rPr>
          <w:rtl/>
        </w:rPr>
      </w:pPr>
      <w:r w:rsidRPr="00A9356D">
        <w:rPr>
          <w:rFonts w:hint="cs"/>
          <w:rtl/>
        </w:rPr>
        <w:t>رقم الهاتف:</w:t>
      </w:r>
      <w:r>
        <w:rPr>
          <w:rFonts w:hint="cs"/>
          <w:rtl/>
        </w:rPr>
        <w:t xml:space="preserve"> </w:t>
      </w:r>
      <w:r w:rsidRPr="00A9356D">
        <w:t>+91-22-69729999</w:t>
      </w:r>
      <w:r>
        <w:rPr>
          <w:rFonts w:hint="cs"/>
          <w:rtl/>
        </w:rPr>
        <w:t xml:space="preserve">؛ </w:t>
      </w:r>
      <w:r w:rsidRPr="00A9356D">
        <w:t>+91-98210 59546</w:t>
      </w:r>
    </w:p>
    <w:p w14:paraId="7C925F6E" w14:textId="77777777" w:rsidR="00A9356D" w:rsidRPr="00A9356D" w:rsidRDefault="00A9356D" w:rsidP="00A9356D">
      <w:pPr>
        <w:tabs>
          <w:tab w:val="left" w:pos="5695"/>
        </w:tabs>
        <w:rPr>
          <w:rtl/>
        </w:rPr>
      </w:pPr>
      <w:r w:rsidRPr="00A9356D">
        <w:rPr>
          <w:rFonts w:hint="cs"/>
          <w:rtl/>
        </w:rPr>
        <w:t xml:space="preserve">البريد الإلكتروني: </w:t>
      </w:r>
      <w:r w:rsidRPr="00A9356D">
        <w:t>rakesh.nigam@iprs.org</w:t>
      </w:r>
      <w:r w:rsidRPr="00A9356D">
        <w:rPr>
          <w:rFonts w:hint="cs"/>
          <w:rtl/>
        </w:rPr>
        <w:t xml:space="preserve"> </w:t>
      </w:r>
    </w:p>
    <w:p w14:paraId="1663F307" w14:textId="134272ED" w:rsidR="00A9356D" w:rsidRPr="00A9356D" w:rsidRDefault="00A9356D" w:rsidP="00A9356D">
      <w:pPr>
        <w:tabs>
          <w:tab w:val="left" w:pos="5695"/>
        </w:tabs>
        <w:rPr>
          <w:rtl/>
        </w:rPr>
      </w:pPr>
      <w:r w:rsidRPr="00A9356D">
        <w:rPr>
          <w:rFonts w:hint="cs"/>
          <w:rtl/>
        </w:rPr>
        <w:t xml:space="preserve">الموقع الإلكتروني: </w:t>
      </w:r>
      <w:hyperlink r:id="rId47" w:history="1">
        <w:r w:rsidRPr="00A9356D">
          <w:rPr>
            <w:rStyle w:val="Hyperlink"/>
          </w:rPr>
          <w:t>www.iprs.org</w:t>
        </w:r>
      </w:hyperlink>
      <w:r w:rsidRPr="00A9356D">
        <w:rPr>
          <w:rFonts w:hint="cs"/>
          <w:rtl/>
        </w:rPr>
        <w:t xml:space="preserve"> </w:t>
      </w:r>
    </w:p>
    <w:p w14:paraId="136F14F5" w14:textId="77777777" w:rsidR="00A9356D" w:rsidRPr="00A9356D" w:rsidRDefault="00A9356D" w:rsidP="00A9356D">
      <w:pPr>
        <w:tabs>
          <w:tab w:val="left" w:pos="5695"/>
        </w:tabs>
      </w:pPr>
    </w:p>
    <w:p w14:paraId="2783C46F" w14:textId="77777777" w:rsidR="00A9356D" w:rsidRPr="00A9356D" w:rsidRDefault="00A9356D" w:rsidP="00A9356D">
      <w:pPr>
        <w:tabs>
          <w:tab w:val="left" w:pos="5695"/>
        </w:tabs>
      </w:pPr>
    </w:p>
    <w:p w14:paraId="0513B078" w14:textId="77777777" w:rsidR="00A9356D" w:rsidRPr="00A9356D" w:rsidRDefault="00A9356D" w:rsidP="00A9356D">
      <w:pPr>
        <w:tabs>
          <w:tab w:val="left" w:pos="5695"/>
        </w:tabs>
      </w:pPr>
    </w:p>
    <w:p w14:paraId="5F658C69" w14:textId="77777777" w:rsidR="00A9356D" w:rsidRPr="00A9356D" w:rsidRDefault="00A9356D" w:rsidP="00A9356D">
      <w:pPr>
        <w:tabs>
          <w:tab w:val="left" w:pos="5695"/>
        </w:tabs>
      </w:pPr>
    </w:p>
    <w:p w14:paraId="55C88769" w14:textId="77777777" w:rsidR="00A9356D" w:rsidRPr="00A9356D" w:rsidRDefault="00A9356D" w:rsidP="00A9356D">
      <w:pPr>
        <w:tabs>
          <w:tab w:val="left" w:pos="5695"/>
        </w:tabs>
      </w:pPr>
    </w:p>
    <w:p w14:paraId="08FFBD3C" w14:textId="7103F6AF" w:rsidR="00A9356D" w:rsidRPr="00A9356D" w:rsidRDefault="00A9356D" w:rsidP="00462719">
      <w:pPr>
        <w:pStyle w:val="Endofdocument-Annex"/>
        <w:rPr>
          <w:rtl/>
        </w:rPr>
      </w:pPr>
      <w:r w:rsidRPr="00A9356D">
        <w:rPr>
          <w:rFonts w:hint="cs"/>
          <w:rtl/>
        </w:rPr>
        <w:t>[نهاية المرفق ال</w:t>
      </w:r>
      <w:r w:rsidR="00475792">
        <w:rPr>
          <w:rFonts w:hint="cs"/>
          <w:rtl/>
        </w:rPr>
        <w:t>عاشر</w:t>
      </w:r>
      <w:r w:rsidRPr="00A9356D">
        <w:rPr>
          <w:rFonts w:hint="cs"/>
          <w:rtl/>
        </w:rPr>
        <w:t xml:space="preserve"> والوثيقة]</w:t>
      </w:r>
    </w:p>
    <w:sectPr w:rsidR="00A9356D" w:rsidRPr="00A9356D" w:rsidSect="00A9356D">
      <w:headerReference w:type="default" r:id="rId48"/>
      <w:headerReference w:type="first" r:id="rId4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00E4" w14:textId="77777777" w:rsidR="00F7470F" w:rsidRDefault="00F7470F">
      <w:r>
        <w:separator/>
      </w:r>
    </w:p>
  </w:endnote>
  <w:endnote w:type="continuationSeparator" w:id="0">
    <w:p w14:paraId="7F472A13" w14:textId="77777777" w:rsidR="00F7470F" w:rsidRDefault="00F7470F">
      <w:r>
        <w:separator/>
      </w:r>
    </w:p>
    <w:p w14:paraId="68261003" w14:textId="77777777" w:rsidR="00F7470F" w:rsidRDefault="00F7470F">
      <w:pPr>
        <w:spacing w:after="60"/>
        <w:rPr>
          <w:sz w:val="17"/>
        </w:rPr>
      </w:pPr>
      <w:r>
        <w:rPr>
          <w:sz w:val="17"/>
        </w:rPr>
        <w:t>[Endnote continued from previous page]</w:t>
      </w:r>
    </w:p>
  </w:endnote>
  <w:endnote w:type="continuationNotice" w:id="1">
    <w:p w14:paraId="3D356C20" w14:textId="77777777" w:rsidR="00F7470F" w:rsidRDefault="00F7470F">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DBB6" w14:textId="77777777" w:rsidR="00A9356D" w:rsidRDefault="00A93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590F" w14:textId="77777777" w:rsidR="00A9356D" w:rsidRDefault="00A93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20B1" w14:textId="77777777" w:rsidR="00A9356D" w:rsidRDefault="00A9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3AD2E" w14:textId="77777777" w:rsidR="00F7470F" w:rsidRDefault="00F7470F">
      <w:r>
        <w:separator/>
      </w:r>
    </w:p>
  </w:footnote>
  <w:footnote w:type="continuationSeparator" w:id="0">
    <w:p w14:paraId="7F707C1A" w14:textId="77777777" w:rsidR="00F7470F" w:rsidRDefault="00F7470F">
      <w:r>
        <w:separator/>
      </w:r>
    </w:p>
    <w:p w14:paraId="1955E37D" w14:textId="77777777" w:rsidR="00F7470F" w:rsidRDefault="00F7470F">
      <w:pPr>
        <w:spacing w:after="60"/>
        <w:rPr>
          <w:sz w:val="17"/>
          <w:szCs w:val="17"/>
        </w:rPr>
      </w:pPr>
      <w:r>
        <w:rPr>
          <w:sz w:val="17"/>
          <w:szCs w:val="17"/>
        </w:rPr>
        <w:t>[Footnote continued from previous page]</w:t>
      </w:r>
    </w:p>
  </w:footnote>
  <w:footnote w:type="continuationNotice" w:id="1">
    <w:p w14:paraId="4C9A689E" w14:textId="77777777" w:rsidR="00F7470F" w:rsidRDefault="00F7470F">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4A62" w14:textId="4CBDC832" w:rsidR="00362C1E" w:rsidRDefault="00275518">
    <w:pPr>
      <w:bidi w:val="0"/>
      <w:rPr>
        <w:caps/>
      </w:rPr>
    </w:pPr>
    <w:r>
      <w:rPr>
        <w:caps/>
      </w:rPr>
      <w:t>SCCR/</w:t>
    </w:r>
    <w:r w:rsidR="009773DE">
      <w:rPr>
        <w:caps/>
      </w:rPr>
      <w:t>47</w:t>
    </w:r>
    <w:r>
      <w:rPr>
        <w:caps/>
      </w:rPr>
      <w:t>/</w:t>
    </w:r>
    <w:r w:rsidR="001D7D38">
      <w:rPr>
        <w:caps/>
      </w:rPr>
      <w:t xml:space="preserve">1 </w:t>
    </w:r>
    <w:r w:rsidR="001D7D38">
      <w:t>Prov</w:t>
    </w:r>
    <w:r w:rsidR="001D7D38">
      <w:rPr>
        <w:caps/>
      </w:rPr>
      <w:t>.</w:t>
    </w:r>
  </w:p>
  <w:p w14:paraId="3BFD4F91" w14:textId="77777777" w:rsidR="00362C1E" w:rsidRDefault="00275518">
    <w:pPr>
      <w:bidi w:val="0"/>
    </w:pPr>
    <w:r>
      <w:fldChar w:fldCharType="begin"/>
    </w:r>
    <w:r>
      <w:instrText xml:space="preserve"> PAGE  \* MERGEFORMAT </w:instrText>
    </w:r>
    <w:r>
      <w:fldChar w:fldCharType="separate"/>
    </w:r>
    <w:r>
      <w:rPr>
        <w:noProof/>
      </w:rPr>
      <w:t>2</w:t>
    </w:r>
    <w:r>
      <w:fldChar w:fldCharType="end"/>
    </w:r>
  </w:p>
  <w:p w14:paraId="7FE24FD4" w14:textId="77777777" w:rsidR="00362C1E" w:rsidRDefault="00362C1E">
    <w:pPr>
      <w:bidi w:val="0"/>
    </w:pPr>
  </w:p>
  <w:p w14:paraId="281D7646" w14:textId="77777777" w:rsidR="00362C1E" w:rsidRDefault="00362C1E">
    <w:pPr>
      <w:bidi w:v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F5C4" w14:textId="75834BDE" w:rsidR="00A9356D" w:rsidRDefault="00A9356D" w:rsidP="00A9356D">
    <w:pPr>
      <w:jc w:val="right"/>
      <w:rPr>
        <w:rtl/>
      </w:rPr>
    </w:pPr>
    <w:r>
      <w:t>SCCR/47/2</w:t>
    </w:r>
    <w:r w:rsidR="00475792">
      <w:t xml:space="preserve"> Rev.</w:t>
    </w:r>
  </w:p>
  <w:p w14:paraId="5E1D298E" w14:textId="1ADACC49" w:rsidR="00A9356D" w:rsidRPr="00475792" w:rsidRDefault="00A9356D" w:rsidP="00A9356D">
    <w:pPr>
      <w:jc w:val="right"/>
      <w:rPr>
        <w:rtl/>
        <w:lang w:val="fr-CH" w:bidi="ar-SY"/>
      </w:rPr>
    </w:pPr>
    <w:r>
      <w:t>Annex I</w:t>
    </w:r>
    <w:r w:rsidR="00475792">
      <w:t>II</w:t>
    </w:r>
  </w:p>
  <w:p w14:paraId="1F313F06" w14:textId="16325485" w:rsidR="00A9356D" w:rsidRDefault="00A9356D" w:rsidP="00A9356D">
    <w:pPr>
      <w:jc w:val="right"/>
      <w:rPr>
        <w:rtl/>
      </w:rPr>
    </w:pPr>
    <w:r>
      <w:rPr>
        <w:rFonts w:hint="cs"/>
        <w:rtl/>
      </w:rPr>
      <w:t>المرفق ال</w:t>
    </w:r>
    <w:r w:rsidR="00475792">
      <w:rPr>
        <w:rFonts w:hint="cs"/>
        <w:rtl/>
      </w:rPr>
      <w:t>ثالث</w:t>
    </w:r>
  </w:p>
  <w:p w14:paraId="7409EA43" w14:textId="77777777" w:rsidR="00A9356D" w:rsidRDefault="00A935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1670" w14:textId="77777777" w:rsidR="00A9356D" w:rsidRDefault="00A9356D">
    <w:pPr>
      <w:pStyle w:val="Header"/>
    </w:pPr>
  </w:p>
  <w:p w14:paraId="44EA8CAC" w14:textId="77777777" w:rsidR="00A9356D" w:rsidRDefault="00A9356D"/>
  <w:p w14:paraId="75236EFC" w14:textId="77777777" w:rsidR="00A9356D" w:rsidRDefault="00A9356D">
    <w:pPr>
      <w:rPr>
        <w:rtl/>
      </w:rPr>
    </w:pPr>
    <w:r>
      <w:t>S</w:t>
    </w:r>
  </w:p>
  <w:p w14:paraId="6B65A4D8" w14:textId="77777777" w:rsidR="00A9356D" w:rsidRDefault="00A9356D">
    <w:pPr>
      <w:rPr>
        <w:rtl/>
      </w:rPr>
    </w:pPr>
    <w:r>
      <w: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BD34" w14:textId="77777777" w:rsidR="00A9356D" w:rsidRDefault="00A9356D" w:rsidP="00477D6B">
    <w:pPr>
      <w:jc w:val="right"/>
      <w:rPr>
        <w:rtl/>
      </w:rPr>
    </w:pPr>
    <w:r>
      <w:t>SCCR/47</w:t>
    </w:r>
    <w:r>
      <w:rPr>
        <w:rFonts w:hint="cs"/>
        <w:rtl/>
      </w:rPr>
      <w:t>/</w:t>
    </w:r>
    <w:r>
      <w:rPr>
        <w:rFonts w:hint="cs"/>
        <w:highlight w:val="red"/>
        <w:rtl/>
      </w:rPr>
      <w:t>…</w:t>
    </w:r>
  </w:p>
  <w:p w14:paraId="695F53A6" w14:textId="77777777" w:rsidR="00A9356D" w:rsidRDefault="00A9356D" w:rsidP="00477D6B">
    <w:pPr>
      <w:jc w:val="right"/>
      <w:rPr>
        <w:rtl/>
      </w:rPr>
    </w:pPr>
    <w:r>
      <w:t>Annex I</w:t>
    </w:r>
  </w:p>
  <w:p w14:paraId="0918E664" w14:textId="77777777" w:rsidR="00A9356D" w:rsidRDefault="00A9356D" w:rsidP="00477D6B">
    <w:pPr>
      <w:jc w:val="right"/>
    </w:pPr>
  </w:p>
  <w:p w14:paraId="1B4B5110" w14:textId="77777777" w:rsidR="00A9356D" w:rsidRDefault="00A9356D" w:rsidP="00477D6B">
    <w:pPr>
      <w:jc w:val="right"/>
    </w:pPr>
  </w:p>
  <w:p w14:paraId="33719846" w14:textId="77777777" w:rsidR="00A9356D" w:rsidRDefault="00A9356D"/>
  <w:p w14:paraId="27EB7785" w14:textId="77777777" w:rsidR="00A9356D" w:rsidRDefault="00A9356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4E80" w14:textId="77777777" w:rsidR="00475792" w:rsidRDefault="00475792" w:rsidP="00475792">
    <w:pPr>
      <w:jc w:val="right"/>
      <w:rPr>
        <w:rtl/>
      </w:rPr>
    </w:pPr>
    <w:r>
      <w:t>SCCR/47/2 Rev.</w:t>
    </w:r>
  </w:p>
  <w:p w14:paraId="0E901872" w14:textId="18E5CD93" w:rsidR="00A9356D" w:rsidRDefault="00A9356D" w:rsidP="004A4233">
    <w:pPr>
      <w:jc w:val="right"/>
      <w:rPr>
        <w:rtl/>
      </w:rPr>
    </w:pPr>
    <w:r>
      <w:t xml:space="preserve">ANNEX </w:t>
    </w:r>
    <w:r w:rsidR="00475792">
      <w:t>IV</w:t>
    </w:r>
  </w:p>
  <w:p w14:paraId="490688FB" w14:textId="5EB19199" w:rsidR="00A9356D" w:rsidRDefault="00A9356D" w:rsidP="004A4233">
    <w:pPr>
      <w:jc w:val="right"/>
    </w:pPr>
    <w:r>
      <w:rPr>
        <w:rFonts w:hint="cs"/>
        <w:rtl/>
      </w:rPr>
      <w:t>المرفق ال</w:t>
    </w:r>
    <w:r w:rsidR="00475792">
      <w:rPr>
        <w:rFonts w:hint="cs"/>
        <w:rtl/>
      </w:rPr>
      <w:t>رابع</w:t>
    </w:r>
  </w:p>
  <w:p w14:paraId="1CE8C015" w14:textId="77777777" w:rsidR="00A9356D" w:rsidRPr="004A4233" w:rsidRDefault="00A9356D" w:rsidP="004A423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EF32" w14:textId="77777777" w:rsidR="00A9356D" w:rsidRPr="002A631C" w:rsidRDefault="00A9356D" w:rsidP="00477D6B">
    <w:pPr>
      <w:jc w:val="right"/>
      <w:rPr>
        <w:highlight w:val="red"/>
        <w:rtl/>
      </w:rPr>
    </w:pPr>
    <w:r>
      <w:rPr>
        <w:highlight w:val="red"/>
      </w:rPr>
      <w:t>SCCR/42/2 REV</w:t>
    </w:r>
    <w:r>
      <w:rPr>
        <w:rFonts w:hint="cs"/>
        <w:highlight w:val="red"/>
        <w:rtl/>
      </w:rPr>
      <w:t>.</w:t>
    </w:r>
  </w:p>
  <w:p w14:paraId="79DC0FCD" w14:textId="77777777" w:rsidR="00A9356D" w:rsidRDefault="00A9356D" w:rsidP="00C25DE9">
    <w:pPr>
      <w:jc w:val="right"/>
      <w:rPr>
        <w:rtl/>
      </w:rPr>
    </w:pPr>
    <w:r>
      <w:rPr>
        <w:highlight w:val="red"/>
      </w:rPr>
      <w:t>Annex XII</w:t>
    </w:r>
  </w:p>
  <w:p w14:paraId="0A5725FC" w14:textId="77777777" w:rsidR="00A9356D" w:rsidRDefault="00A9356D" w:rsidP="00477D6B">
    <w:pPr>
      <w:jc w:val="right"/>
    </w:pPr>
  </w:p>
  <w:p w14:paraId="4C58E76C" w14:textId="77777777" w:rsidR="00A9356D" w:rsidRDefault="00A9356D"/>
  <w:p w14:paraId="09B300E4" w14:textId="77777777" w:rsidR="00A9356D" w:rsidRDefault="00A9356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6F5A" w14:textId="77777777" w:rsidR="00475792" w:rsidRDefault="00475792" w:rsidP="00475792">
    <w:pPr>
      <w:jc w:val="right"/>
      <w:rPr>
        <w:rtl/>
      </w:rPr>
    </w:pPr>
    <w:r>
      <w:t>SCCR/47/2 Rev.</w:t>
    </w:r>
  </w:p>
  <w:p w14:paraId="18FD6AA6" w14:textId="7C39CE54" w:rsidR="00A9356D" w:rsidRDefault="00A9356D" w:rsidP="0089612C">
    <w:pPr>
      <w:jc w:val="right"/>
      <w:rPr>
        <w:rtl/>
      </w:rPr>
    </w:pPr>
    <w:r>
      <w:t xml:space="preserve">Annex </w:t>
    </w:r>
    <w:r w:rsidR="00475792">
      <w:t>V</w:t>
    </w:r>
  </w:p>
  <w:p w14:paraId="4CF1134F" w14:textId="2D06F894" w:rsidR="00A9356D" w:rsidRDefault="00A9356D" w:rsidP="0089612C">
    <w:pPr>
      <w:jc w:val="right"/>
    </w:pPr>
    <w:r>
      <w:rPr>
        <w:rFonts w:hint="cs"/>
        <w:rtl/>
      </w:rPr>
      <w:t>المرفق ال</w:t>
    </w:r>
    <w:r w:rsidR="00475792">
      <w:rPr>
        <w:rFonts w:hint="cs"/>
        <w:rtl/>
      </w:rPr>
      <w:t>خامس</w:t>
    </w:r>
  </w:p>
  <w:p w14:paraId="2D57A884" w14:textId="77777777" w:rsidR="00A9356D" w:rsidRDefault="00A9356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CBCD" w14:textId="77777777" w:rsidR="00A9356D" w:rsidRDefault="00A9356D" w:rsidP="00477D6B">
    <w:pPr>
      <w:jc w:val="right"/>
      <w:rPr>
        <w:rtl/>
      </w:rPr>
    </w:pPr>
    <w:r>
      <w:t>SCCR/42/2 REV</w:t>
    </w:r>
    <w:r>
      <w:rPr>
        <w:rFonts w:hint="cs"/>
        <w:rtl/>
      </w:rPr>
      <w:t>.</w:t>
    </w:r>
  </w:p>
  <w:p w14:paraId="654D5F3F" w14:textId="77777777" w:rsidR="00A9356D" w:rsidRDefault="00A9356D" w:rsidP="00C25DE9">
    <w:pPr>
      <w:jc w:val="right"/>
      <w:rPr>
        <w:rtl/>
      </w:rPr>
    </w:pPr>
    <w:r>
      <w:t>Annex XII</w:t>
    </w:r>
  </w:p>
  <w:p w14:paraId="644BE3C1" w14:textId="77777777" w:rsidR="00A9356D" w:rsidRDefault="00A9356D" w:rsidP="00477D6B">
    <w:pPr>
      <w:jc w:val="right"/>
    </w:pPr>
  </w:p>
  <w:p w14:paraId="4E6D4438" w14:textId="77777777" w:rsidR="00A9356D" w:rsidRDefault="00A9356D"/>
  <w:p w14:paraId="50DF01C4" w14:textId="77777777" w:rsidR="00A9356D" w:rsidRDefault="00A9356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83EC" w14:textId="77777777" w:rsidR="00475792" w:rsidRDefault="00475792" w:rsidP="00475792">
    <w:pPr>
      <w:jc w:val="right"/>
      <w:rPr>
        <w:rtl/>
      </w:rPr>
    </w:pPr>
    <w:r>
      <w:t>SCCR/47/2 Rev.</w:t>
    </w:r>
  </w:p>
  <w:p w14:paraId="167AD8B2" w14:textId="679A52D5" w:rsidR="00A9356D" w:rsidRDefault="00A9356D" w:rsidP="0089612C">
    <w:pPr>
      <w:jc w:val="right"/>
      <w:rPr>
        <w:rtl/>
      </w:rPr>
    </w:pPr>
    <w:r>
      <w:t xml:space="preserve">Annex </w:t>
    </w:r>
    <w:r w:rsidR="00475792">
      <w:t>VI</w:t>
    </w:r>
  </w:p>
  <w:p w14:paraId="01D7ECD3" w14:textId="47E79B01" w:rsidR="00A9356D" w:rsidRDefault="00A9356D" w:rsidP="0089612C">
    <w:pPr>
      <w:jc w:val="right"/>
    </w:pPr>
    <w:r>
      <w:rPr>
        <w:rFonts w:hint="cs"/>
        <w:rtl/>
      </w:rPr>
      <w:t>المرفق ال</w:t>
    </w:r>
    <w:r w:rsidR="00475792">
      <w:rPr>
        <w:rFonts w:hint="cs"/>
        <w:rtl/>
      </w:rPr>
      <w:t>سادس</w:t>
    </w:r>
  </w:p>
  <w:p w14:paraId="7DA5FEF6" w14:textId="77777777" w:rsidR="00A9356D" w:rsidRDefault="00A9356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EA4E" w14:textId="77777777" w:rsidR="00A9356D" w:rsidRDefault="00A9356D" w:rsidP="00477D6B">
    <w:pPr>
      <w:jc w:val="right"/>
      <w:rPr>
        <w:rtl/>
      </w:rPr>
    </w:pPr>
    <w:r>
      <w:t>SCCR/42/2 REV</w:t>
    </w:r>
    <w:r>
      <w:rPr>
        <w:rFonts w:hint="cs"/>
        <w:rtl/>
      </w:rPr>
      <w:t>.</w:t>
    </w:r>
  </w:p>
  <w:p w14:paraId="6E157CD0" w14:textId="77777777" w:rsidR="00A9356D" w:rsidRDefault="00A9356D" w:rsidP="00C25DE9">
    <w:pPr>
      <w:jc w:val="right"/>
      <w:rPr>
        <w:rtl/>
      </w:rPr>
    </w:pPr>
    <w:r>
      <w:t>Annex XII</w:t>
    </w:r>
  </w:p>
  <w:p w14:paraId="49622688" w14:textId="77777777" w:rsidR="00A9356D" w:rsidRDefault="00A9356D" w:rsidP="00477D6B">
    <w:pPr>
      <w:jc w:val="right"/>
    </w:pPr>
  </w:p>
  <w:p w14:paraId="556D09B2" w14:textId="77777777" w:rsidR="00A9356D" w:rsidRDefault="00A9356D"/>
  <w:p w14:paraId="5319C6C8" w14:textId="77777777" w:rsidR="00A9356D" w:rsidRDefault="00A9356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BF5C" w14:textId="77777777" w:rsidR="00475792" w:rsidRDefault="00475792" w:rsidP="00475792">
    <w:pPr>
      <w:jc w:val="right"/>
      <w:rPr>
        <w:rtl/>
      </w:rPr>
    </w:pPr>
    <w:r>
      <w:t>SCCR/47/2 Rev.</w:t>
    </w:r>
  </w:p>
  <w:p w14:paraId="14364059" w14:textId="197E0D24" w:rsidR="00A9356D" w:rsidRDefault="00A9356D" w:rsidP="0089612C">
    <w:pPr>
      <w:jc w:val="right"/>
      <w:rPr>
        <w:rtl/>
      </w:rPr>
    </w:pPr>
    <w:r>
      <w:t>Annex V</w:t>
    </w:r>
    <w:r w:rsidR="00475792">
      <w:t>II</w:t>
    </w:r>
  </w:p>
  <w:p w14:paraId="004F59C6" w14:textId="058467DA" w:rsidR="00A9356D" w:rsidRDefault="00A9356D" w:rsidP="0089612C">
    <w:pPr>
      <w:jc w:val="right"/>
    </w:pPr>
    <w:r>
      <w:rPr>
        <w:rFonts w:hint="cs"/>
        <w:rtl/>
      </w:rPr>
      <w:t>المرفق الس</w:t>
    </w:r>
    <w:r w:rsidR="00475792">
      <w:rPr>
        <w:rFonts w:hint="cs"/>
        <w:rtl/>
      </w:rPr>
      <w:t>ابع</w:t>
    </w:r>
  </w:p>
  <w:p w14:paraId="7A9A6E1C" w14:textId="77777777" w:rsidR="00A9356D" w:rsidRDefault="00A93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FFC8" w14:textId="77777777" w:rsidR="00475792" w:rsidRDefault="00475792">
    <w:pPr>
      <w:pStyle w:val="Header"/>
    </w:pPr>
  </w:p>
  <w:p w14:paraId="3CCF5354" w14:textId="77777777" w:rsidR="00475792" w:rsidRDefault="00475792"/>
  <w:p w14:paraId="78BC95C7" w14:textId="77777777" w:rsidR="00475792" w:rsidRDefault="00475792">
    <w:pPr>
      <w:rPr>
        <w:rtl/>
      </w:rPr>
    </w:pPr>
    <w:r>
      <w:t>S</w:t>
    </w:r>
  </w:p>
  <w:p w14:paraId="75CAF271" w14:textId="77777777" w:rsidR="00475792" w:rsidRDefault="00475792">
    <w:pPr>
      <w:rPr>
        <w:rtl/>
      </w:rPr>
    </w:pPr>
    <w:r>
      <w: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F289" w14:textId="77777777" w:rsidR="00A9356D" w:rsidRDefault="00A9356D" w:rsidP="00477D6B">
    <w:pPr>
      <w:jc w:val="right"/>
      <w:rPr>
        <w:rtl/>
      </w:rPr>
    </w:pPr>
    <w:r>
      <w:t>SCCR/42/2 REV</w:t>
    </w:r>
    <w:r>
      <w:rPr>
        <w:rFonts w:hint="cs"/>
        <w:rtl/>
      </w:rPr>
      <w:t>.</w:t>
    </w:r>
  </w:p>
  <w:p w14:paraId="0C914398" w14:textId="77777777" w:rsidR="00A9356D" w:rsidRDefault="00A9356D" w:rsidP="00C25DE9">
    <w:pPr>
      <w:jc w:val="right"/>
      <w:rPr>
        <w:rtl/>
      </w:rPr>
    </w:pPr>
    <w:r>
      <w:t>Annex XII</w:t>
    </w:r>
  </w:p>
  <w:p w14:paraId="3BDADF2F" w14:textId="77777777" w:rsidR="00A9356D" w:rsidRDefault="00A9356D" w:rsidP="00477D6B">
    <w:pPr>
      <w:jc w:val="right"/>
    </w:pPr>
  </w:p>
  <w:p w14:paraId="56B0D40E" w14:textId="77777777" w:rsidR="00A9356D" w:rsidRDefault="00A9356D"/>
  <w:p w14:paraId="58C40FF3" w14:textId="77777777" w:rsidR="00A9356D" w:rsidRDefault="00A9356D"/>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2955" w14:textId="77777777" w:rsidR="00475792" w:rsidRDefault="00475792" w:rsidP="00475792">
    <w:pPr>
      <w:jc w:val="right"/>
      <w:rPr>
        <w:rtl/>
      </w:rPr>
    </w:pPr>
    <w:r>
      <w:t>SCCR/47/2 Rev.</w:t>
    </w:r>
  </w:p>
  <w:p w14:paraId="19D1DA08" w14:textId="6848D593" w:rsidR="00A9356D" w:rsidRDefault="00A9356D" w:rsidP="0089612C">
    <w:pPr>
      <w:jc w:val="right"/>
      <w:rPr>
        <w:rtl/>
      </w:rPr>
    </w:pPr>
    <w:r>
      <w:t>Annex VI</w:t>
    </w:r>
    <w:r w:rsidR="00475792">
      <w:t>II</w:t>
    </w:r>
  </w:p>
  <w:p w14:paraId="22A61E61" w14:textId="60E1F751" w:rsidR="00A9356D" w:rsidRDefault="00A9356D" w:rsidP="0089612C">
    <w:pPr>
      <w:jc w:val="right"/>
    </w:pPr>
    <w:r>
      <w:rPr>
        <w:rFonts w:hint="cs"/>
        <w:rtl/>
      </w:rPr>
      <w:t>المرفق ال</w:t>
    </w:r>
    <w:r w:rsidR="00475792">
      <w:rPr>
        <w:rFonts w:hint="cs"/>
        <w:rtl/>
      </w:rPr>
      <w:t>ثامن</w:t>
    </w:r>
  </w:p>
  <w:p w14:paraId="3B5D2313" w14:textId="77777777" w:rsidR="00A9356D" w:rsidRDefault="00A9356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F23A" w14:textId="77777777" w:rsidR="00A9356D" w:rsidRDefault="00A9356D" w:rsidP="00477D6B">
    <w:pPr>
      <w:jc w:val="right"/>
      <w:rPr>
        <w:rtl/>
      </w:rPr>
    </w:pPr>
    <w:r>
      <w:t>SCCR/42/2 REV</w:t>
    </w:r>
    <w:r>
      <w:rPr>
        <w:rFonts w:hint="cs"/>
        <w:rtl/>
      </w:rPr>
      <w:t>.</w:t>
    </w:r>
  </w:p>
  <w:p w14:paraId="7F996851" w14:textId="77777777" w:rsidR="00A9356D" w:rsidRDefault="00A9356D" w:rsidP="00C25DE9">
    <w:pPr>
      <w:jc w:val="right"/>
      <w:rPr>
        <w:rtl/>
      </w:rPr>
    </w:pPr>
    <w:r>
      <w:t>Annex XII</w:t>
    </w:r>
  </w:p>
  <w:p w14:paraId="3B43F60B" w14:textId="77777777" w:rsidR="00A9356D" w:rsidRDefault="00A9356D" w:rsidP="00477D6B">
    <w:pPr>
      <w:jc w:val="right"/>
    </w:pPr>
  </w:p>
  <w:p w14:paraId="3942DF56" w14:textId="77777777" w:rsidR="00A9356D" w:rsidRDefault="00A9356D"/>
  <w:p w14:paraId="557EA9D4" w14:textId="77777777" w:rsidR="00A9356D" w:rsidRDefault="00A9356D"/>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4D7D" w14:textId="77777777" w:rsidR="00475792" w:rsidRDefault="00475792" w:rsidP="00475792">
    <w:pPr>
      <w:jc w:val="right"/>
      <w:rPr>
        <w:rtl/>
      </w:rPr>
    </w:pPr>
    <w:r>
      <w:t>SCCR/47/2 Rev.</w:t>
    </w:r>
  </w:p>
  <w:p w14:paraId="017D57CB" w14:textId="711FB30A" w:rsidR="00A9356D" w:rsidRDefault="00A9356D" w:rsidP="0089612C">
    <w:pPr>
      <w:jc w:val="right"/>
      <w:rPr>
        <w:rtl/>
      </w:rPr>
    </w:pPr>
    <w:r>
      <w:t xml:space="preserve">Annex </w:t>
    </w:r>
    <w:r w:rsidR="00475792">
      <w:t>IX</w:t>
    </w:r>
  </w:p>
  <w:p w14:paraId="409DB640" w14:textId="5111E65E" w:rsidR="00A9356D" w:rsidRDefault="00A9356D" w:rsidP="0089612C">
    <w:pPr>
      <w:jc w:val="right"/>
    </w:pPr>
    <w:r>
      <w:rPr>
        <w:rFonts w:hint="cs"/>
        <w:rtl/>
      </w:rPr>
      <w:t>المرفق ال</w:t>
    </w:r>
    <w:r w:rsidR="00475792">
      <w:rPr>
        <w:rFonts w:hint="cs"/>
        <w:rtl/>
      </w:rPr>
      <w:t>ت</w:t>
    </w:r>
    <w:r>
      <w:rPr>
        <w:rFonts w:hint="cs"/>
        <w:rtl/>
      </w:rPr>
      <w:t>ا</w:t>
    </w:r>
    <w:r w:rsidR="00475792">
      <w:rPr>
        <w:rFonts w:hint="cs"/>
        <w:rtl/>
      </w:rPr>
      <w:t>س</w:t>
    </w:r>
    <w:r>
      <w:rPr>
        <w:rFonts w:hint="cs"/>
        <w:rtl/>
      </w:rPr>
      <w:t>ع</w:t>
    </w:r>
  </w:p>
  <w:p w14:paraId="3D1AF7E3" w14:textId="77777777" w:rsidR="00A9356D" w:rsidRDefault="00A9356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D8D2" w14:textId="77777777" w:rsidR="00A9356D" w:rsidRPr="002A631C" w:rsidRDefault="00A9356D" w:rsidP="00477D6B">
    <w:pPr>
      <w:jc w:val="right"/>
      <w:rPr>
        <w:highlight w:val="red"/>
        <w:rtl/>
      </w:rPr>
    </w:pPr>
    <w:bookmarkStart w:id="8" w:name="Code2"/>
    <w:bookmarkEnd w:id="8"/>
    <w:r>
      <w:rPr>
        <w:highlight w:val="red"/>
      </w:rPr>
      <w:t>SCCR/47</w:t>
    </w:r>
    <w:r>
      <w:rPr>
        <w:rFonts w:hint="cs"/>
        <w:highlight w:val="red"/>
        <w:rtl/>
      </w:rPr>
      <w:t>/…</w:t>
    </w:r>
  </w:p>
  <w:p w14:paraId="7997B6A5" w14:textId="77777777" w:rsidR="00A9356D" w:rsidRDefault="00A9356D" w:rsidP="00477D6B">
    <w:pPr>
      <w:jc w:val="right"/>
      <w:rPr>
        <w:rtl/>
      </w:rPr>
    </w:pPr>
    <w:r>
      <w:rPr>
        <w:highlight w:val="red"/>
      </w:rPr>
      <w:t xml:space="preserve">page </w:t>
    </w:r>
    <w:r w:rsidRPr="002A631C">
      <w:rPr>
        <w:rFonts w:hint="cs"/>
        <w:highlight w:val="red"/>
        <w:rtl/>
      </w:rPr>
      <w:fldChar w:fldCharType="begin"/>
    </w:r>
    <w:r>
      <w:rPr>
        <w:rtl/>
      </w:rPr>
      <w:instrText xml:space="preserve"> </w:instrText>
    </w:r>
    <w:r w:rsidRPr="002A631C">
      <w:rPr>
        <w:rFonts w:hint="cs"/>
        <w:highlight w:val="red"/>
      </w:rPr>
      <w:instrText xml:space="preserve">PAGE  \* MERGEFORMAT </w:instrText>
    </w:r>
    <w:r w:rsidRPr="002A631C">
      <w:rPr>
        <w:rFonts w:hint="cs"/>
        <w:highlight w:val="red"/>
        <w:rtl/>
      </w:rPr>
      <w:fldChar w:fldCharType="separate"/>
    </w:r>
    <w:r w:rsidRPr="002A631C">
      <w:rPr>
        <w:rFonts w:hint="cs"/>
        <w:highlight w:val="red"/>
        <w:rtl/>
      </w:rPr>
      <w:t>2</w:t>
    </w:r>
    <w:r w:rsidRPr="002A631C">
      <w:rPr>
        <w:rFonts w:hint="cs"/>
        <w:highlight w:val="red"/>
        <w:rtl/>
      </w:rPr>
      <w:fldChar w:fldCharType="end"/>
    </w:r>
  </w:p>
  <w:p w14:paraId="4C46C749" w14:textId="77777777" w:rsidR="00A9356D" w:rsidRDefault="00A9356D" w:rsidP="00477D6B">
    <w:pPr>
      <w:jc w:val="right"/>
    </w:pPr>
  </w:p>
  <w:p w14:paraId="5258125C" w14:textId="77777777" w:rsidR="00A9356D" w:rsidRDefault="00A9356D" w:rsidP="00477D6B">
    <w:pPr>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8350" w14:textId="77777777" w:rsidR="00475792" w:rsidRDefault="00475792" w:rsidP="00475792">
    <w:pPr>
      <w:jc w:val="right"/>
      <w:rPr>
        <w:rtl/>
      </w:rPr>
    </w:pPr>
    <w:r>
      <w:t>SCCR/47/2 Rev.</w:t>
    </w:r>
  </w:p>
  <w:p w14:paraId="297CFE4A" w14:textId="43844715" w:rsidR="00A9356D" w:rsidRDefault="00A9356D" w:rsidP="0089612C">
    <w:pPr>
      <w:jc w:val="right"/>
      <w:rPr>
        <w:rtl/>
      </w:rPr>
    </w:pPr>
    <w:r>
      <w:t xml:space="preserve">Annex </w:t>
    </w:r>
    <w:r w:rsidR="00475792">
      <w:t>X</w:t>
    </w:r>
  </w:p>
  <w:p w14:paraId="3B341C0C" w14:textId="17187C5B" w:rsidR="00A9356D" w:rsidRDefault="00A9356D" w:rsidP="0089612C">
    <w:pPr>
      <w:jc w:val="right"/>
    </w:pPr>
    <w:r>
      <w:rPr>
        <w:rFonts w:hint="cs"/>
        <w:rtl/>
      </w:rPr>
      <w:t>المرفق ال</w:t>
    </w:r>
    <w:r w:rsidR="00475792">
      <w:rPr>
        <w:rFonts w:hint="cs"/>
        <w:rtl/>
      </w:rPr>
      <w:t>عاشر</w:t>
    </w:r>
  </w:p>
  <w:p w14:paraId="7555D80C" w14:textId="77777777" w:rsidR="00A9356D" w:rsidRDefault="00A93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9411" w14:textId="77777777" w:rsidR="00475792" w:rsidRDefault="00475792" w:rsidP="00477D6B">
    <w:pPr>
      <w:jc w:val="right"/>
      <w:rPr>
        <w:rtl/>
      </w:rPr>
    </w:pPr>
    <w:r>
      <w:t>SCCR/47/2</w:t>
    </w:r>
  </w:p>
  <w:p w14:paraId="17291C02" w14:textId="77777777" w:rsidR="00475792" w:rsidRDefault="00475792" w:rsidP="00477D6B">
    <w:pPr>
      <w:jc w:val="right"/>
      <w:rPr>
        <w:rtl/>
      </w:rPr>
    </w:pPr>
    <w:r>
      <w:t>Annex I</w:t>
    </w:r>
  </w:p>
  <w:p w14:paraId="1F242550" w14:textId="77777777" w:rsidR="00475792" w:rsidRDefault="00475792" w:rsidP="00477D6B">
    <w:pPr>
      <w:jc w:val="right"/>
    </w:pPr>
  </w:p>
  <w:p w14:paraId="48B82476" w14:textId="77777777" w:rsidR="00475792" w:rsidRDefault="00475792" w:rsidP="00477D6B">
    <w:pPr>
      <w:jc w:val="right"/>
    </w:pPr>
  </w:p>
  <w:p w14:paraId="5B5B97C2" w14:textId="77777777" w:rsidR="00475792" w:rsidRDefault="00475792"/>
  <w:p w14:paraId="63D9E5F6" w14:textId="77777777" w:rsidR="00475792" w:rsidRDefault="0047579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05C0" w14:textId="77777777" w:rsidR="00475792" w:rsidRDefault="00475792" w:rsidP="00A9356D">
    <w:pPr>
      <w:jc w:val="right"/>
      <w:rPr>
        <w:rtl/>
      </w:rPr>
    </w:pPr>
    <w:r>
      <w:t>SCCR/47/2 Rev.</w:t>
    </w:r>
  </w:p>
  <w:p w14:paraId="45D48B1D" w14:textId="77777777" w:rsidR="00475792" w:rsidRDefault="00475792" w:rsidP="00A9356D">
    <w:pPr>
      <w:jc w:val="right"/>
      <w:rPr>
        <w:rtl/>
      </w:rPr>
    </w:pPr>
    <w:r>
      <w:t>Annex I</w:t>
    </w:r>
  </w:p>
  <w:p w14:paraId="05E9B4D3" w14:textId="77777777" w:rsidR="00475792" w:rsidRDefault="00475792" w:rsidP="00A9356D">
    <w:pPr>
      <w:jc w:val="right"/>
      <w:rPr>
        <w:rtl/>
      </w:rPr>
    </w:pPr>
    <w:r>
      <w:rPr>
        <w:rFonts w:hint="cs"/>
        <w:rtl/>
      </w:rPr>
      <w:t>المرفق الأول</w:t>
    </w:r>
  </w:p>
  <w:p w14:paraId="71CABB98" w14:textId="77777777" w:rsidR="00475792" w:rsidRDefault="004757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EE7E" w14:textId="77777777" w:rsidR="00475792" w:rsidRDefault="00475792">
    <w:pPr>
      <w:pStyle w:val="Header"/>
    </w:pPr>
  </w:p>
  <w:p w14:paraId="1E23263A" w14:textId="77777777" w:rsidR="00475792" w:rsidRDefault="00475792"/>
  <w:p w14:paraId="457E395D" w14:textId="77777777" w:rsidR="00475792" w:rsidRDefault="00475792">
    <w:pPr>
      <w:rPr>
        <w:rtl/>
      </w:rPr>
    </w:pPr>
    <w:r>
      <w:t>S</w:t>
    </w:r>
  </w:p>
  <w:p w14:paraId="166B8AC4" w14:textId="77777777" w:rsidR="00475792" w:rsidRDefault="00475792">
    <w:pPr>
      <w:rPr>
        <w:rtl/>
      </w:rPr>
    </w:pPr>
    <w:r>
      <w: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1ACA" w14:textId="77777777" w:rsidR="00475792" w:rsidRDefault="00475792" w:rsidP="00477D6B">
    <w:pPr>
      <w:jc w:val="right"/>
      <w:rPr>
        <w:rtl/>
      </w:rPr>
    </w:pPr>
    <w:r>
      <w:t>SCCR/47/2</w:t>
    </w:r>
  </w:p>
  <w:p w14:paraId="355E7593" w14:textId="77777777" w:rsidR="00475792" w:rsidRDefault="00475792" w:rsidP="00477D6B">
    <w:pPr>
      <w:jc w:val="right"/>
      <w:rPr>
        <w:rtl/>
      </w:rPr>
    </w:pPr>
    <w:r>
      <w:t>Annex I</w:t>
    </w:r>
  </w:p>
  <w:p w14:paraId="03D1591B" w14:textId="77777777" w:rsidR="00475792" w:rsidRDefault="00475792" w:rsidP="00477D6B">
    <w:pPr>
      <w:jc w:val="right"/>
    </w:pPr>
  </w:p>
  <w:p w14:paraId="115405FA" w14:textId="77777777" w:rsidR="00475792" w:rsidRDefault="00475792" w:rsidP="00477D6B">
    <w:pPr>
      <w:jc w:val="right"/>
    </w:pPr>
  </w:p>
  <w:p w14:paraId="5F75FEE4" w14:textId="77777777" w:rsidR="00475792" w:rsidRDefault="00475792"/>
  <w:p w14:paraId="4CC05E13" w14:textId="77777777" w:rsidR="00475792" w:rsidRDefault="0047579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8DD2" w14:textId="77777777" w:rsidR="00475792" w:rsidRDefault="00475792" w:rsidP="00A9356D">
    <w:pPr>
      <w:jc w:val="right"/>
      <w:rPr>
        <w:rtl/>
      </w:rPr>
    </w:pPr>
    <w:r>
      <w:t>SCCR/47/2 Rev.</w:t>
    </w:r>
  </w:p>
  <w:p w14:paraId="756A6D74" w14:textId="77777777" w:rsidR="00475792" w:rsidRPr="00475792" w:rsidRDefault="00475792" w:rsidP="00A9356D">
    <w:pPr>
      <w:jc w:val="right"/>
      <w:rPr>
        <w:rtl/>
        <w:lang w:val="fr-CH" w:bidi="ar-SY"/>
      </w:rPr>
    </w:pPr>
    <w:r>
      <w:t>Annex II</w:t>
    </w:r>
  </w:p>
  <w:p w14:paraId="0EF5F5E0" w14:textId="77777777" w:rsidR="00475792" w:rsidRDefault="00475792" w:rsidP="00A9356D">
    <w:pPr>
      <w:jc w:val="right"/>
      <w:rPr>
        <w:rtl/>
      </w:rPr>
    </w:pPr>
    <w:r>
      <w:rPr>
        <w:rFonts w:hint="cs"/>
        <w:rtl/>
      </w:rPr>
      <w:t>المرفق الثاني</w:t>
    </w:r>
  </w:p>
  <w:p w14:paraId="0CE65A3C" w14:textId="77777777" w:rsidR="00475792" w:rsidRDefault="004757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6476" w14:textId="77777777" w:rsidR="00A9356D" w:rsidRDefault="00A9356D">
    <w:pPr>
      <w:pStyle w:val="Header"/>
    </w:pPr>
  </w:p>
  <w:p w14:paraId="0E19EF84" w14:textId="77777777" w:rsidR="00A9356D" w:rsidRDefault="00A9356D"/>
  <w:p w14:paraId="14065CF8" w14:textId="77777777" w:rsidR="00A9356D" w:rsidRDefault="00A9356D">
    <w:pPr>
      <w:rPr>
        <w:rtl/>
      </w:rPr>
    </w:pPr>
    <w:r>
      <w:t>S</w:t>
    </w:r>
  </w:p>
  <w:p w14:paraId="53294A8B" w14:textId="77777777" w:rsidR="00A9356D" w:rsidRDefault="00A9356D">
    <w:pPr>
      <w:rPr>
        <w:rtl/>
      </w:rPr>
    </w:pPr>
    <w:r>
      <w: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7B15" w14:textId="77777777" w:rsidR="00A9356D" w:rsidRDefault="00A9356D" w:rsidP="00477D6B">
    <w:pPr>
      <w:jc w:val="right"/>
      <w:rPr>
        <w:rtl/>
      </w:rPr>
    </w:pPr>
    <w:r>
      <w:t>SCCR/47/2</w:t>
    </w:r>
  </w:p>
  <w:p w14:paraId="5DABCE3C" w14:textId="77777777" w:rsidR="00A9356D" w:rsidRDefault="00A9356D" w:rsidP="00477D6B">
    <w:pPr>
      <w:jc w:val="right"/>
      <w:rPr>
        <w:rtl/>
      </w:rPr>
    </w:pPr>
    <w:r>
      <w:t>Annex I</w:t>
    </w:r>
  </w:p>
  <w:p w14:paraId="2313CC82" w14:textId="77777777" w:rsidR="00A9356D" w:rsidRDefault="00A9356D" w:rsidP="00477D6B">
    <w:pPr>
      <w:jc w:val="right"/>
    </w:pPr>
  </w:p>
  <w:p w14:paraId="4999629B" w14:textId="77777777" w:rsidR="00A9356D" w:rsidRDefault="00A9356D" w:rsidP="00477D6B">
    <w:pPr>
      <w:jc w:val="right"/>
    </w:pPr>
  </w:p>
  <w:p w14:paraId="1C68A3CF" w14:textId="77777777" w:rsidR="00A9356D" w:rsidRDefault="00A9356D"/>
  <w:p w14:paraId="75610B52" w14:textId="77777777" w:rsidR="00A9356D" w:rsidRDefault="00A935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8" w15:restartNumberingAfterBreak="0">
    <w:nsid w:val="5DED0EAB"/>
    <w:multiLevelType w:val="hybridMultilevel"/>
    <w:tmpl w:val="CF381F08"/>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365995">
    <w:abstractNumId w:val="2"/>
  </w:num>
  <w:num w:numId="2" w16cid:durableId="541332790">
    <w:abstractNumId w:val="5"/>
  </w:num>
  <w:num w:numId="3" w16cid:durableId="283194232">
    <w:abstractNumId w:val="0"/>
  </w:num>
  <w:num w:numId="4" w16cid:durableId="2066685444">
    <w:abstractNumId w:val="6"/>
  </w:num>
  <w:num w:numId="5" w16cid:durableId="845172662">
    <w:abstractNumId w:val="1"/>
  </w:num>
  <w:num w:numId="6" w16cid:durableId="2030519815">
    <w:abstractNumId w:val="3"/>
  </w:num>
  <w:num w:numId="7" w16cid:durableId="1981809195">
    <w:abstractNumId w:val="7"/>
  </w:num>
  <w:num w:numId="8" w16cid:durableId="24329814">
    <w:abstractNumId w:val="4"/>
  </w:num>
  <w:num w:numId="9" w16cid:durableId="17712701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0E"/>
    <w:rsid w:val="00042849"/>
    <w:rsid w:val="00055B0E"/>
    <w:rsid w:val="00183034"/>
    <w:rsid w:val="001B5AA9"/>
    <w:rsid w:val="001D7D38"/>
    <w:rsid w:val="00205D98"/>
    <w:rsid w:val="00245E5B"/>
    <w:rsid w:val="002678DC"/>
    <w:rsid w:val="00275518"/>
    <w:rsid w:val="002F1B71"/>
    <w:rsid w:val="00362C1E"/>
    <w:rsid w:val="00462719"/>
    <w:rsid w:val="00475792"/>
    <w:rsid w:val="00477C31"/>
    <w:rsid w:val="004A2A5B"/>
    <w:rsid w:val="00575960"/>
    <w:rsid w:val="005A6648"/>
    <w:rsid w:val="005B0DDD"/>
    <w:rsid w:val="005D360B"/>
    <w:rsid w:val="00701F85"/>
    <w:rsid w:val="00821C32"/>
    <w:rsid w:val="0088419B"/>
    <w:rsid w:val="00905DC1"/>
    <w:rsid w:val="00907808"/>
    <w:rsid w:val="00961E36"/>
    <w:rsid w:val="00973DD6"/>
    <w:rsid w:val="009773DE"/>
    <w:rsid w:val="00A9356D"/>
    <w:rsid w:val="00B93DC1"/>
    <w:rsid w:val="00C14C02"/>
    <w:rsid w:val="00D40571"/>
    <w:rsid w:val="00DD2FDC"/>
    <w:rsid w:val="00EB7754"/>
    <w:rsid w:val="00F7470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86D06"/>
  <w15:docId w15:val="{165755D9-731A-4CF9-A836-8098626E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customStyle="1" w:styleId="BodyTextChar">
    <w:name w:val="Body Text Char"/>
    <w:basedOn w:val="DefaultParagraphFont"/>
    <w:link w:val="BodyText"/>
    <w:rsid w:val="001D7D38"/>
    <w:rPr>
      <w:rFonts w:ascii="Arial" w:eastAsia="SimSun" w:hAnsi="Arial" w:cs="Calibri"/>
      <w:sz w:val="22"/>
      <w:szCs w:val="22"/>
      <w:lang w:val="en-US" w:eastAsia="zh-CN"/>
    </w:rPr>
  </w:style>
  <w:style w:type="character" w:styleId="Hyperlink">
    <w:name w:val="Hyperlink"/>
    <w:basedOn w:val="DefaultParagraphFont"/>
    <w:unhideWhenUsed/>
    <w:rsid w:val="00A9356D"/>
    <w:rPr>
      <w:color w:val="0000FF" w:themeColor="hyperlink"/>
      <w:u w:val="single"/>
    </w:rPr>
  </w:style>
  <w:style w:type="character" w:styleId="UnresolvedMention">
    <w:name w:val="Unresolved Mention"/>
    <w:basedOn w:val="DefaultParagraphFont"/>
    <w:uiPriority w:val="99"/>
    <w:semiHidden/>
    <w:unhideWhenUsed/>
    <w:rsid w:val="00A93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0047">
      <w:bodyDiv w:val="1"/>
      <w:marLeft w:val="0"/>
      <w:marRight w:val="0"/>
      <w:marTop w:val="0"/>
      <w:marBottom w:val="0"/>
      <w:divBdr>
        <w:top w:val="none" w:sz="0" w:space="0" w:color="auto"/>
        <w:left w:val="none" w:sz="0" w:space="0" w:color="auto"/>
        <w:bottom w:val="none" w:sz="0" w:space="0" w:color="auto"/>
        <w:right w:val="none" w:sz="0" w:space="0" w:color="auto"/>
      </w:divBdr>
    </w:div>
    <w:div w:id="329600752">
      <w:bodyDiv w:val="1"/>
      <w:marLeft w:val="0"/>
      <w:marRight w:val="0"/>
      <w:marTop w:val="0"/>
      <w:marBottom w:val="0"/>
      <w:divBdr>
        <w:top w:val="none" w:sz="0" w:space="0" w:color="auto"/>
        <w:left w:val="none" w:sz="0" w:space="0" w:color="auto"/>
        <w:bottom w:val="none" w:sz="0" w:space="0" w:color="auto"/>
        <w:right w:val="none" w:sz="0" w:space="0" w:color="auto"/>
      </w:divBdr>
    </w:div>
    <w:div w:id="394746095">
      <w:bodyDiv w:val="1"/>
      <w:marLeft w:val="0"/>
      <w:marRight w:val="0"/>
      <w:marTop w:val="0"/>
      <w:marBottom w:val="0"/>
      <w:divBdr>
        <w:top w:val="none" w:sz="0" w:space="0" w:color="auto"/>
        <w:left w:val="none" w:sz="0" w:space="0" w:color="auto"/>
        <w:bottom w:val="none" w:sz="0" w:space="0" w:color="auto"/>
        <w:right w:val="none" w:sz="0" w:space="0" w:color="auto"/>
      </w:divBdr>
    </w:div>
    <w:div w:id="530609572">
      <w:bodyDiv w:val="1"/>
      <w:marLeft w:val="0"/>
      <w:marRight w:val="0"/>
      <w:marTop w:val="0"/>
      <w:marBottom w:val="0"/>
      <w:divBdr>
        <w:top w:val="none" w:sz="0" w:space="0" w:color="auto"/>
        <w:left w:val="none" w:sz="0" w:space="0" w:color="auto"/>
        <w:bottom w:val="none" w:sz="0" w:space="0" w:color="auto"/>
        <w:right w:val="none" w:sz="0" w:space="0" w:color="auto"/>
      </w:divBdr>
    </w:div>
    <w:div w:id="1096294205">
      <w:bodyDiv w:val="1"/>
      <w:marLeft w:val="0"/>
      <w:marRight w:val="0"/>
      <w:marTop w:val="0"/>
      <w:marBottom w:val="0"/>
      <w:divBdr>
        <w:top w:val="none" w:sz="0" w:space="0" w:color="auto"/>
        <w:left w:val="none" w:sz="0" w:space="0" w:color="auto"/>
        <w:bottom w:val="none" w:sz="0" w:space="0" w:color="auto"/>
        <w:right w:val="none" w:sz="0" w:space="0" w:color="auto"/>
      </w:divBdr>
    </w:div>
    <w:div w:id="1300575900">
      <w:bodyDiv w:val="1"/>
      <w:marLeft w:val="0"/>
      <w:marRight w:val="0"/>
      <w:marTop w:val="0"/>
      <w:marBottom w:val="0"/>
      <w:divBdr>
        <w:top w:val="none" w:sz="0" w:space="0" w:color="auto"/>
        <w:left w:val="none" w:sz="0" w:space="0" w:color="auto"/>
        <w:bottom w:val="none" w:sz="0" w:space="0" w:color="auto"/>
        <w:right w:val="none" w:sz="0" w:space="0" w:color="auto"/>
      </w:divBdr>
    </w:div>
    <w:div w:id="2024625861">
      <w:bodyDiv w:val="1"/>
      <w:marLeft w:val="0"/>
      <w:marRight w:val="0"/>
      <w:marTop w:val="0"/>
      <w:marBottom w:val="0"/>
      <w:divBdr>
        <w:top w:val="none" w:sz="0" w:space="0" w:color="auto"/>
        <w:left w:val="none" w:sz="0" w:space="0" w:color="auto"/>
        <w:bottom w:val="none" w:sz="0" w:space="0" w:color="auto"/>
        <w:right w:val="none" w:sz="0" w:space="0" w:color="auto"/>
      </w:divBdr>
    </w:div>
    <w:div w:id="203576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ramus.org.br/" TargetMode="Externa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18.xml"/><Relationship Id="rId21" Type="http://schemas.openxmlformats.org/officeDocument/2006/relationships/hyperlink" Target="https://www.ccopyright.com/" TargetMode="External"/><Relationship Id="rId34" Type="http://schemas.openxmlformats.org/officeDocument/2006/relationships/header" Target="header15.xml"/><Relationship Id="rId42" Type="http://schemas.openxmlformats.org/officeDocument/2006/relationships/header" Target="header20.xml"/><Relationship Id="rId47" Type="http://schemas.openxmlformats.org/officeDocument/2006/relationships/hyperlink" Target="http://www.iprs.org"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2.xml"/><Relationship Id="rId11" Type="http://schemas.openxmlformats.org/officeDocument/2006/relationships/image" Target="media/image4.png"/><Relationship Id="rId24" Type="http://schemas.openxmlformats.org/officeDocument/2006/relationships/header" Target="header10.xml"/><Relationship Id="rId32" Type="http://schemas.openxmlformats.org/officeDocument/2006/relationships/hyperlink" Target="http://www.gava.global" TargetMode="Externa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1.xml"/><Relationship Id="rId36" Type="http://schemas.openxmlformats.org/officeDocument/2006/relationships/header" Target="header16.xml"/><Relationship Id="rId49" Type="http://schemas.openxmlformats.org/officeDocument/2006/relationships/header" Target="header25.xml"/><Relationship Id="rId10" Type="http://schemas.openxmlformats.org/officeDocument/2006/relationships/image" Target="media/image3.jpeg"/><Relationship Id="rId19" Type="http://schemas.openxmlformats.org/officeDocument/2006/relationships/header" Target="header6.xml"/><Relationship Id="rId31" Type="http://schemas.openxmlformats.org/officeDocument/2006/relationships/footer" Target="footer3.xml"/><Relationship Id="rId44" Type="http://schemas.openxmlformats.org/officeDocument/2006/relationships/hyperlink" Target="http://www.rettighedsalliance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hyperlink" Target="http://www.imara.global" TargetMode="External"/><Relationship Id="rId43" Type="http://schemas.openxmlformats.org/officeDocument/2006/relationships/header" Target="header21.xml"/><Relationship Id="rId48" Type="http://schemas.openxmlformats.org/officeDocument/2006/relationships/header" Target="header24.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autvis.org.br/" TargetMode="External"/><Relationship Id="rId25" Type="http://schemas.openxmlformats.org/officeDocument/2006/relationships/hyperlink" Target="https://composeralliance.org/" TargetMode="External"/><Relationship Id="rId33" Type="http://schemas.openxmlformats.org/officeDocument/2006/relationships/header" Target="header14.xml"/><Relationship Id="rId38" Type="http://schemas.openxmlformats.org/officeDocument/2006/relationships/hyperlink" Target="mailto:mj@1milliondance.com" TargetMode="External"/><Relationship Id="rId46" Type="http://schemas.openxmlformats.org/officeDocument/2006/relationships/header" Target="header23.xml"/><Relationship Id="rId20" Type="http://schemas.openxmlformats.org/officeDocument/2006/relationships/header" Target="header7.xml"/><Relationship Id="rId41" Type="http://schemas.openxmlformats.org/officeDocument/2006/relationships/hyperlink" Target="http://www.songwriters.c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2153</Words>
  <Characters>12818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SCCR/46/1 Prov. (Arabic)</vt:lpstr>
    </vt:vector>
  </TitlesOfParts>
  <Company>WIPO</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SCCR/46/1 Prov. (Arabic)</dc:title>
  <dc:creator>FM</dc:creator>
  <cp:keywords>FOR OFFICIAL USE ONLY</cp:keywords>
  <cp:lastModifiedBy>HAIZEL Francesca</cp:lastModifiedBy>
  <cp:revision>2</cp:revision>
  <cp:lastPrinted>2025-10-30T10:35:00Z</cp:lastPrinted>
  <dcterms:created xsi:type="dcterms:W3CDTF">2025-10-30T13:24:00Z</dcterms:created>
  <dcterms:modified xsi:type="dcterms:W3CDTF">2025-10-30T13:24:00Z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2024-02-15T09:02:39Z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5603cf45-b1bd-4eb2-b4b4-7b8fe65ea7f7</vt:lpwstr>
  </property>
  <property fmtid="{D5CDD505-2E9C-101B-9397-08002B2CF9AE}" pid="13" name="MSIP_Label_20773ee6-353b-4fb9-a59d-0b94c8c67bea_ContentBits">
    <vt:lpwstr>0</vt:lpwstr>
  </property>
</Properties>
</file>