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FF76" w14:textId="77777777" w:rsidR="00362C1E" w:rsidRDefault="00275518">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6C6FF3E2" wp14:editId="1DEC288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BE8D9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8303DEA" w14:textId="5438871E" w:rsidR="00362C1E" w:rsidRDefault="00275518">
      <w:pPr>
        <w:bidi w:val="0"/>
        <w:rPr>
          <w:rFonts w:ascii="Arial Black" w:hAnsi="Arial Black"/>
          <w:caps/>
          <w:sz w:val="15"/>
          <w:szCs w:val="15"/>
        </w:rPr>
      </w:pPr>
      <w:r>
        <w:rPr>
          <w:rFonts w:ascii="Arial Black" w:hAnsi="Arial Black"/>
          <w:caps/>
          <w:sz w:val="15"/>
          <w:szCs w:val="15"/>
        </w:rPr>
        <w:t>sccr/4</w:t>
      </w:r>
      <w:r w:rsidR="002678DC">
        <w:rPr>
          <w:rFonts w:ascii="Arial Black" w:hAnsi="Arial Black"/>
          <w:caps/>
          <w:sz w:val="15"/>
          <w:szCs w:val="15"/>
        </w:rPr>
        <w:t>6</w:t>
      </w:r>
      <w:r>
        <w:rPr>
          <w:rFonts w:ascii="Arial Black" w:hAnsi="Arial Black"/>
          <w:caps/>
          <w:sz w:val="15"/>
          <w:szCs w:val="15"/>
        </w:rPr>
        <w:t>/</w:t>
      </w:r>
      <w:bookmarkStart w:id="0" w:name="Code"/>
      <w:bookmarkEnd w:id="0"/>
      <w:r w:rsidR="002F2045">
        <w:rPr>
          <w:rFonts w:ascii="Arial Black" w:hAnsi="Arial Black"/>
          <w:caps/>
          <w:sz w:val="15"/>
          <w:szCs w:val="15"/>
        </w:rPr>
        <w:t>2</w:t>
      </w:r>
    </w:p>
    <w:p w14:paraId="5DC41126" w14:textId="72807928" w:rsidR="00362C1E" w:rsidRPr="00973DD6" w:rsidRDefault="00275518">
      <w:pPr>
        <w:jc w:val="right"/>
        <w:rPr>
          <w:rFonts w:asciiTheme="minorHAnsi" w:hAnsiTheme="minorHAnsi" w:cstheme="minorHAnsi"/>
          <w:b/>
          <w:bCs/>
          <w:caps/>
          <w:sz w:val="15"/>
          <w:szCs w:val="15"/>
        </w:rPr>
      </w:pPr>
      <w:bookmarkStart w:id="1" w:name="Original"/>
      <w:r w:rsidRPr="00973DD6">
        <w:rPr>
          <w:rFonts w:asciiTheme="minorHAnsi" w:hAnsiTheme="minorHAnsi" w:cstheme="minorHAnsi" w:hint="cs"/>
          <w:b/>
          <w:bCs/>
          <w:caps/>
          <w:sz w:val="15"/>
          <w:szCs w:val="15"/>
          <w:rtl/>
        </w:rPr>
        <w:t xml:space="preserve">الأصل: </w:t>
      </w:r>
      <w:r w:rsidR="00973DD6" w:rsidRPr="00973DD6">
        <w:rPr>
          <w:rFonts w:asciiTheme="minorHAnsi" w:hAnsiTheme="minorHAnsi" w:cstheme="minorHAnsi" w:hint="cs"/>
          <w:b/>
          <w:bCs/>
          <w:caps/>
          <w:sz w:val="15"/>
          <w:szCs w:val="15"/>
          <w:rtl/>
        </w:rPr>
        <w:t>بالإنكليزية</w:t>
      </w:r>
    </w:p>
    <w:p w14:paraId="45D2C229" w14:textId="437FE10C" w:rsidR="00362C1E" w:rsidRDefault="00275518">
      <w:pPr>
        <w:spacing w:after="1200"/>
        <w:jc w:val="right"/>
        <w:rPr>
          <w:rFonts w:asciiTheme="minorHAnsi" w:hAnsiTheme="minorHAnsi" w:cstheme="minorHAnsi"/>
          <w:b/>
          <w:bCs/>
          <w:caps/>
          <w:sz w:val="15"/>
          <w:szCs w:val="15"/>
          <w:rtl/>
        </w:rPr>
      </w:pPr>
      <w:bookmarkStart w:id="2" w:name="Date"/>
      <w:bookmarkEnd w:id="1"/>
      <w:r>
        <w:rPr>
          <w:rFonts w:asciiTheme="minorHAnsi" w:hAnsiTheme="minorHAnsi" w:cstheme="minorHAnsi" w:hint="cs"/>
          <w:b/>
          <w:bCs/>
          <w:caps/>
          <w:sz w:val="15"/>
          <w:szCs w:val="15"/>
          <w:rtl/>
        </w:rPr>
        <w:t>التاريخ:</w:t>
      </w:r>
      <w:r w:rsidR="002F2045">
        <w:rPr>
          <w:rFonts w:asciiTheme="minorHAnsi" w:hAnsiTheme="minorHAnsi" w:cstheme="minorHAnsi" w:hint="cs"/>
          <w:b/>
          <w:bCs/>
          <w:caps/>
          <w:sz w:val="15"/>
          <w:szCs w:val="15"/>
          <w:rtl/>
        </w:rPr>
        <w:t xml:space="preserve">7 فبراير </w:t>
      </w:r>
      <w:r w:rsidR="001D7D38">
        <w:rPr>
          <w:rFonts w:asciiTheme="minorHAnsi" w:hAnsiTheme="minorHAnsi" w:cstheme="minorHAnsi" w:hint="cs"/>
          <w:b/>
          <w:bCs/>
          <w:caps/>
          <w:sz w:val="15"/>
          <w:szCs w:val="15"/>
          <w:rtl/>
        </w:rPr>
        <w:t>2025</w:t>
      </w:r>
    </w:p>
    <w:bookmarkEnd w:id="2"/>
    <w:p w14:paraId="416F7330" w14:textId="77777777" w:rsidR="00362C1E" w:rsidRDefault="00275518">
      <w:pPr>
        <w:pStyle w:val="Heading1"/>
      </w:pPr>
      <w:r>
        <w:rPr>
          <w:rtl/>
        </w:rPr>
        <w:t>اللجنة ال</w:t>
      </w:r>
      <w:r>
        <w:rPr>
          <w:rFonts w:hint="cs"/>
          <w:rtl/>
        </w:rPr>
        <w:t>دائمة المعنية بحق المؤلف والحقوق المجاورة</w:t>
      </w:r>
    </w:p>
    <w:p w14:paraId="6BA2DF89" w14:textId="77777777" w:rsidR="00362C1E" w:rsidRDefault="00275518">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2678DC">
        <w:rPr>
          <w:rFonts w:asciiTheme="minorHAnsi" w:hAnsiTheme="minorHAnsi" w:cstheme="minorHAnsi" w:hint="cs"/>
          <w:bCs/>
          <w:sz w:val="24"/>
          <w:szCs w:val="24"/>
          <w:rtl/>
        </w:rPr>
        <w:t>السادسة</w:t>
      </w:r>
      <w:r>
        <w:rPr>
          <w:rFonts w:asciiTheme="minorHAnsi" w:hAnsiTheme="minorHAnsi" w:cstheme="minorHAnsi" w:hint="cs"/>
          <w:bCs/>
          <w:sz w:val="24"/>
          <w:szCs w:val="24"/>
          <w:rtl/>
        </w:rPr>
        <w:t xml:space="preserve"> والأربعون</w:t>
      </w:r>
    </w:p>
    <w:p w14:paraId="62668893" w14:textId="77777777" w:rsidR="00362C1E" w:rsidRDefault="00275518">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2678DC">
        <w:rPr>
          <w:rFonts w:asciiTheme="minorHAnsi" w:hAnsiTheme="minorHAnsi" w:cstheme="minorHAnsi" w:hint="cs"/>
          <w:bCs/>
          <w:sz w:val="24"/>
          <w:szCs w:val="24"/>
          <w:rtl/>
        </w:rPr>
        <w:t>7</w:t>
      </w:r>
      <w:r>
        <w:rPr>
          <w:rFonts w:asciiTheme="minorHAnsi" w:hAnsiTheme="minorHAnsi" w:cstheme="minorHAnsi" w:hint="cs"/>
          <w:bCs/>
          <w:sz w:val="24"/>
          <w:szCs w:val="24"/>
          <w:rtl/>
        </w:rPr>
        <w:t xml:space="preserve"> إلى </w:t>
      </w:r>
      <w:r w:rsidR="002678DC">
        <w:rPr>
          <w:rFonts w:asciiTheme="minorHAnsi" w:hAnsiTheme="minorHAnsi" w:cstheme="minorHAnsi" w:hint="cs"/>
          <w:bCs/>
          <w:sz w:val="24"/>
          <w:szCs w:val="24"/>
          <w:rtl/>
        </w:rPr>
        <w:t>11</w:t>
      </w:r>
      <w:r>
        <w:rPr>
          <w:rFonts w:asciiTheme="minorHAnsi" w:hAnsiTheme="minorHAnsi" w:cstheme="minorHAnsi" w:hint="cs"/>
          <w:bCs/>
          <w:sz w:val="24"/>
          <w:szCs w:val="24"/>
          <w:rtl/>
        </w:rPr>
        <w:t xml:space="preserve"> </w:t>
      </w:r>
      <w:r w:rsidR="005A6648">
        <w:rPr>
          <w:rFonts w:asciiTheme="minorHAnsi" w:hAnsiTheme="minorHAnsi" w:cstheme="minorHAnsi" w:hint="cs"/>
          <w:bCs/>
          <w:sz w:val="24"/>
          <w:szCs w:val="24"/>
          <w:rtl/>
        </w:rPr>
        <w:t xml:space="preserve">أبريل </w:t>
      </w:r>
      <w:r w:rsidR="002678DC">
        <w:rPr>
          <w:rFonts w:asciiTheme="minorHAnsi" w:hAnsiTheme="minorHAnsi" w:cstheme="minorHAnsi" w:hint="cs"/>
          <w:bCs/>
          <w:sz w:val="24"/>
          <w:szCs w:val="24"/>
          <w:rtl/>
        </w:rPr>
        <w:t>2025</w:t>
      </w:r>
    </w:p>
    <w:p w14:paraId="12924858" w14:textId="701F81FB" w:rsidR="00362C1E" w:rsidRDefault="002F2045">
      <w:pPr>
        <w:spacing w:after="360"/>
        <w:outlineLvl w:val="0"/>
        <w:rPr>
          <w:rFonts w:asciiTheme="minorHAnsi" w:hAnsiTheme="minorHAnsi" w:cstheme="minorHAnsi"/>
          <w:caps/>
          <w:sz w:val="24"/>
        </w:rPr>
      </w:pPr>
      <w:bookmarkStart w:id="3" w:name="TitleOfDoc"/>
      <w:r w:rsidRPr="002F2045">
        <w:rPr>
          <w:rFonts w:asciiTheme="minorHAnsi" w:hAnsiTheme="minorHAnsi"/>
          <w:caps/>
          <w:sz w:val="28"/>
          <w:szCs w:val="24"/>
          <w:rtl/>
        </w:rPr>
        <w:t>اعتماد منظمات غير حكومية</w:t>
      </w:r>
    </w:p>
    <w:p w14:paraId="10EE22C0" w14:textId="20383750" w:rsidR="00362C1E" w:rsidRDefault="00275518">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من إعداد</w:t>
      </w:r>
      <w:r w:rsidR="001D7D38">
        <w:rPr>
          <w:rFonts w:asciiTheme="minorHAnsi" w:hAnsiTheme="minorHAnsi" w:cstheme="minorHAnsi" w:hint="cs"/>
          <w:iCs/>
          <w:rtl/>
        </w:rPr>
        <w:t xml:space="preserve"> الأمانة</w:t>
      </w:r>
    </w:p>
    <w:p w14:paraId="2058B32D" w14:textId="3D553BAB" w:rsidR="002F2045" w:rsidRPr="00710563" w:rsidRDefault="002F2045" w:rsidP="00710563">
      <w:pPr>
        <w:pStyle w:val="ONUMA"/>
      </w:pPr>
      <w:r w:rsidRPr="00710563">
        <w:rPr>
          <w:rtl/>
        </w:rPr>
        <w:t xml:space="preserve">تتضمن مرفقات هذه الوثيقة معلومات عن المنظمات غير الحكومية التي طلبت </w:t>
      </w:r>
      <w:r w:rsidRPr="00710563">
        <w:rPr>
          <w:rFonts w:hint="cs"/>
          <w:rtl/>
        </w:rPr>
        <w:t xml:space="preserve">الحصول على </w:t>
      </w:r>
      <w:r w:rsidRPr="00710563">
        <w:rPr>
          <w:rtl/>
        </w:rPr>
        <w:t>صفة مراقب في دورات اللجنة الدائمة المعنية بحق المؤلف والحقوق المجاورة</w:t>
      </w:r>
      <w:r w:rsidR="00710563" w:rsidRPr="00710563">
        <w:rPr>
          <w:rFonts w:hint="cs"/>
          <w:rtl/>
        </w:rPr>
        <w:t xml:space="preserve"> (لجنة حق المؤلف)</w:t>
      </w:r>
      <w:r w:rsidRPr="00710563">
        <w:rPr>
          <w:rtl/>
        </w:rPr>
        <w:t>، وفقا</w:t>
      </w:r>
      <w:r w:rsidR="00710563" w:rsidRPr="00710563">
        <w:rPr>
          <w:rFonts w:hint="cs"/>
          <w:rtl/>
        </w:rPr>
        <w:t>ً</w:t>
      </w:r>
      <w:r w:rsidRPr="00710563">
        <w:rPr>
          <w:rtl/>
        </w:rPr>
        <w:t xml:space="preserve"> للنظام الداخلي للجنة حق المؤلف (انظر</w:t>
      </w:r>
      <w:r w:rsidR="00710563" w:rsidRPr="00710563">
        <w:rPr>
          <w:rFonts w:hint="cs"/>
          <w:rtl/>
        </w:rPr>
        <w:t>(ي)</w:t>
      </w:r>
      <w:r w:rsidRPr="00710563">
        <w:rPr>
          <w:rtl/>
        </w:rPr>
        <w:t xml:space="preserve"> الفقرة 10 من الوثيقة </w:t>
      </w:r>
      <w:r w:rsidRPr="00710563">
        <w:rPr>
          <w:rFonts w:asciiTheme="minorBidi" w:hAnsiTheme="minorBidi" w:cstheme="minorBidi"/>
          <w:rtl/>
        </w:rPr>
        <w:t>SCCR/1/2</w:t>
      </w:r>
      <w:r w:rsidRPr="00710563">
        <w:rPr>
          <w:rtl/>
        </w:rPr>
        <w:t>).</w:t>
      </w:r>
    </w:p>
    <w:p w14:paraId="1554E472" w14:textId="71679F5D" w:rsidR="002F2045" w:rsidRPr="00710563" w:rsidRDefault="002F2045" w:rsidP="00710563">
      <w:pPr>
        <w:pStyle w:val="ONUMA"/>
        <w:ind w:left="5530"/>
        <w:rPr>
          <w:i/>
          <w:iCs/>
        </w:rPr>
      </w:pPr>
      <w:r w:rsidRPr="00710563">
        <w:rPr>
          <w:i/>
          <w:iCs/>
          <w:rtl/>
        </w:rPr>
        <w:t>واللجنة مدعوة إلى الموافقة على تمثيل المنظمات غير الحكومية المشار إليها في مرفقات هذه الوثيقة في دورات اللجنة.</w:t>
      </w:r>
    </w:p>
    <w:p w14:paraId="1DDB752E" w14:textId="77777777" w:rsidR="00710563" w:rsidRDefault="00710563" w:rsidP="002F2045">
      <w:pPr>
        <w:tabs>
          <w:tab w:val="center" w:pos="7377"/>
        </w:tabs>
        <w:spacing w:after="960"/>
        <w:ind w:left="5400"/>
        <w:rPr>
          <w:rtl/>
        </w:rPr>
      </w:pPr>
    </w:p>
    <w:p w14:paraId="6B6A6D28" w14:textId="2F59A9FF" w:rsidR="002F2045" w:rsidRDefault="002F2045" w:rsidP="002F2045">
      <w:pPr>
        <w:tabs>
          <w:tab w:val="center" w:pos="7377"/>
        </w:tabs>
        <w:spacing w:after="960"/>
        <w:ind w:left="5400"/>
      </w:pPr>
      <w:r>
        <w:rPr>
          <w:rtl/>
        </w:rPr>
        <w:t>[يلي ذلك المرفقات]</w:t>
      </w:r>
    </w:p>
    <w:p w14:paraId="6CEA9376" w14:textId="77777777" w:rsidR="002F2045" w:rsidRDefault="002F2045" w:rsidP="002F2045">
      <w:r>
        <w:rPr>
          <w:rtl/>
        </w:rPr>
        <w:br w:type="page"/>
      </w:r>
    </w:p>
    <w:p w14:paraId="7E28007D" w14:textId="77777777" w:rsidR="002F2045" w:rsidRPr="00710563" w:rsidRDefault="002F2045" w:rsidP="002F2045">
      <w:pPr>
        <w:pStyle w:val="Heading2"/>
        <w:rPr>
          <w:i/>
          <w:iCs w:val="0"/>
          <w:szCs w:val="22"/>
        </w:rPr>
      </w:pPr>
      <w:r w:rsidRPr="00710563">
        <w:rPr>
          <w:i/>
          <w:iCs w:val="0"/>
          <w:szCs w:val="22"/>
          <w:rtl/>
        </w:rPr>
        <w:lastRenderedPageBreak/>
        <w:t>المنظمات غير الحكومية التي طلبت تمثيلا بصفة مراقب في دورات اللجنة الدائمة المعنية بحق المؤلف والحقوق المجاورة</w:t>
      </w:r>
    </w:p>
    <w:p w14:paraId="5FA7A788" w14:textId="77777777" w:rsidR="002F2045" w:rsidRPr="008165C9" w:rsidRDefault="002F2045" w:rsidP="002F2045"/>
    <w:p w14:paraId="3DD2EA71" w14:textId="45CB424C" w:rsidR="002F2045" w:rsidRDefault="002F2045" w:rsidP="002F2045">
      <w:pPr>
        <w:rPr>
          <w:bCs/>
          <w:i/>
          <w:szCs w:val="26"/>
        </w:rPr>
      </w:pPr>
      <w:r>
        <w:rPr>
          <w:bCs/>
          <w:i/>
          <w:iCs/>
          <w:szCs w:val="26"/>
          <w:rtl/>
        </w:rPr>
        <w:t>شبكة الناشرين الأ</w:t>
      </w:r>
      <w:r w:rsidR="00710563">
        <w:rPr>
          <w:rFonts w:hint="cs"/>
          <w:bCs/>
          <w:i/>
          <w:iCs/>
          <w:szCs w:val="26"/>
          <w:rtl/>
        </w:rPr>
        <w:t>ف</w:t>
      </w:r>
      <w:r>
        <w:rPr>
          <w:bCs/>
          <w:i/>
          <w:iCs/>
          <w:szCs w:val="26"/>
          <w:rtl/>
        </w:rPr>
        <w:t>ر</w:t>
      </w:r>
      <w:r w:rsidR="00710563">
        <w:rPr>
          <w:rFonts w:hint="cs"/>
          <w:bCs/>
          <w:i/>
          <w:iCs/>
          <w:szCs w:val="26"/>
          <w:rtl/>
        </w:rPr>
        <w:t>ي</w:t>
      </w:r>
      <w:r>
        <w:rPr>
          <w:bCs/>
          <w:i/>
          <w:iCs/>
          <w:szCs w:val="26"/>
          <w:rtl/>
        </w:rPr>
        <w:t>ق</w:t>
      </w:r>
      <w:r w:rsidR="00710563">
        <w:rPr>
          <w:rFonts w:hint="cs"/>
          <w:bCs/>
          <w:i/>
          <w:iCs/>
          <w:szCs w:val="26"/>
          <w:rtl/>
        </w:rPr>
        <w:t>يين</w:t>
      </w:r>
      <w:r>
        <w:rPr>
          <w:bCs/>
          <w:i/>
          <w:iCs/>
          <w:szCs w:val="26"/>
          <w:rtl/>
        </w:rPr>
        <w:t xml:space="preserve"> (APNET)</w:t>
      </w:r>
    </w:p>
    <w:p w14:paraId="5F78C951" w14:textId="77777777" w:rsidR="002F2045" w:rsidRDefault="002F2045" w:rsidP="002F2045">
      <w:pPr>
        <w:rPr>
          <w:bCs/>
          <w:i/>
          <w:szCs w:val="26"/>
        </w:rPr>
      </w:pPr>
    </w:p>
    <w:p w14:paraId="37D00137" w14:textId="3F088888" w:rsidR="002F2045" w:rsidRDefault="002F2045" w:rsidP="002F2045">
      <w:pPr>
        <w:pStyle w:val="BodyText"/>
        <w:spacing w:after="0"/>
      </w:pPr>
      <w:r w:rsidRPr="004C17B3">
        <w:rPr>
          <w:rtl/>
        </w:rPr>
        <w:t>شبكة الناشرين الأفر</w:t>
      </w:r>
      <w:r w:rsidR="00710563">
        <w:rPr>
          <w:rFonts w:hint="cs"/>
          <w:rtl/>
        </w:rPr>
        <w:t>ي</w:t>
      </w:r>
      <w:r w:rsidRPr="004C17B3">
        <w:rPr>
          <w:rtl/>
        </w:rPr>
        <w:t>ق</w:t>
      </w:r>
      <w:r w:rsidR="00710563">
        <w:rPr>
          <w:rFonts w:hint="cs"/>
          <w:rtl/>
        </w:rPr>
        <w:t xml:space="preserve">يين </w:t>
      </w:r>
      <w:r w:rsidRPr="004C17B3">
        <w:rPr>
          <w:rtl/>
        </w:rPr>
        <w:t xml:space="preserve">(APNET) هي منظمة أفريقية تأسست في عام 1992 للجمع بين الجمعيات الوطنية للناشرين ومجتمعات النشر لتعزيز النشر الأصلي في جميع أنحاء إفريقيا.  </w:t>
      </w:r>
      <w:r w:rsidR="00710563">
        <w:rPr>
          <w:rFonts w:hint="cs"/>
          <w:rtl/>
        </w:rPr>
        <w:t>و</w:t>
      </w:r>
      <w:r w:rsidRPr="004C17B3">
        <w:rPr>
          <w:rtl/>
        </w:rPr>
        <w:t>تبني</w:t>
      </w:r>
      <w:r w:rsidR="00710563">
        <w:rPr>
          <w:rFonts w:hint="cs"/>
          <w:rtl/>
        </w:rPr>
        <w:t xml:space="preserve"> الشبكة </w:t>
      </w:r>
      <w:r w:rsidRPr="004C17B3">
        <w:rPr>
          <w:rtl/>
        </w:rPr>
        <w:t xml:space="preserve">قدرات صناعة النشر الأفريقية من خلال المناصرة والتدريب وترويج التجارة وتبادل المعلومات والبحث والتوثيق والعلاقات الدولية. </w:t>
      </w:r>
      <w:r w:rsidR="00710563">
        <w:rPr>
          <w:rFonts w:hint="cs"/>
          <w:rtl/>
        </w:rPr>
        <w:t>والشبكة</w:t>
      </w:r>
      <w:r w:rsidRPr="004C17B3">
        <w:rPr>
          <w:rtl/>
        </w:rPr>
        <w:t xml:space="preserve"> هي شبكة غير ربحية لها أمانة في أكرا، غانا.</w:t>
      </w:r>
    </w:p>
    <w:p w14:paraId="41CB7E30" w14:textId="77777777" w:rsidR="002F2045" w:rsidRPr="00710563" w:rsidRDefault="002F2045" w:rsidP="002F2045">
      <w:pPr>
        <w:pStyle w:val="BodyText"/>
        <w:spacing w:after="0"/>
      </w:pPr>
    </w:p>
    <w:p w14:paraId="36B4BDCC" w14:textId="77777777" w:rsidR="002F2045" w:rsidRDefault="002F2045" w:rsidP="002F2045">
      <w:pPr>
        <w:pStyle w:val="BodyText"/>
        <w:spacing w:after="0"/>
      </w:pPr>
      <w:r w:rsidRPr="004C17B3">
        <w:rPr>
          <w:rtl/>
        </w:rPr>
        <w:t xml:space="preserve">وتتألف المنظمة، التي تعمل وفقا لهيكل بسيط وفعال، من المجلس العام ومجلس الإدارة والأمانة واللجان. </w:t>
      </w:r>
    </w:p>
    <w:p w14:paraId="4EE20417" w14:textId="77777777" w:rsidR="002F2045" w:rsidRPr="004C17B3" w:rsidRDefault="002F2045" w:rsidP="002F2045">
      <w:pPr>
        <w:pStyle w:val="BodyText"/>
        <w:spacing w:after="0"/>
      </w:pPr>
    </w:p>
    <w:p w14:paraId="4FC3BD0C" w14:textId="2335A936" w:rsidR="002F2045" w:rsidRDefault="00710563" w:rsidP="002F2045">
      <w:pPr>
        <w:pStyle w:val="BodyText"/>
        <w:spacing w:after="0"/>
      </w:pPr>
      <w:r>
        <w:rPr>
          <w:rFonts w:hint="cs"/>
          <w:rtl/>
        </w:rPr>
        <w:t>و</w:t>
      </w:r>
      <w:r w:rsidR="002F2045" w:rsidRPr="004C17B3">
        <w:rPr>
          <w:rtl/>
        </w:rPr>
        <w:t xml:space="preserve">تتمثل رؤية </w:t>
      </w:r>
      <w:r>
        <w:rPr>
          <w:rFonts w:hint="cs"/>
          <w:rtl/>
        </w:rPr>
        <w:t xml:space="preserve">الشبكة </w:t>
      </w:r>
      <w:r w:rsidR="002F2045" w:rsidRPr="004C17B3">
        <w:rPr>
          <w:rtl/>
        </w:rPr>
        <w:t xml:space="preserve">في تحويل الشعوب الأفريقية من خلال الكتب.  </w:t>
      </w:r>
      <w:r w:rsidR="001C3B3C">
        <w:rPr>
          <w:rFonts w:hint="cs"/>
          <w:rtl/>
        </w:rPr>
        <w:t>و</w:t>
      </w:r>
      <w:r w:rsidR="002F2045" w:rsidRPr="004C17B3">
        <w:rPr>
          <w:rtl/>
        </w:rPr>
        <w:t>تتمثل مهمة</w:t>
      </w:r>
      <w:r w:rsidR="001C3B3C">
        <w:rPr>
          <w:rFonts w:hint="cs"/>
          <w:rtl/>
        </w:rPr>
        <w:t xml:space="preserve"> الشبكة </w:t>
      </w:r>
      <w:r w:rsidR="002F2045" w:rsidRPr="004C17B3">
        <w:rPr>
          <w:rtl/>
        </w:rPr>
        <w:t xml:space="preserve">في تعزيز النشر الأفريقي </w:t>
      </w:r>
      <w:r w:rsidR="001C3B3C">
        <w:rPr>
          <w:rFonts w:hint="cs"/>
          <w:rtl/>
        </w:rPr>
        <w:t xml:space="preserve">عبر </w:t>
      </w:r>
      <w:r w:rsidR="002F2045" w:rsidRPr="004C17B3">
        <w:rPr>
          <w:rtl/>
        </w:rPr>
        <w:t>التواصل والتدريب وتعزيز التجارة لتلبية حاجة إفريقيا بشكل كامل إلى كتب عالية الجودة ذات صلة بالواقع الاجتماعي والسياسي والاقتصادي والثقافي الأفريقي.</w:t>
      </w:r>
    </w:p>
    <w:p w14:paraId="23385545" w14:textId="77777777" w:rsidR="002F2045" w:rsidRPr="004C17B3" w:rsidRDefault="002F2045" w:rsidP="002F2045">
      <w:pPr>
        <w:pStyle w:val="BodyText"/>
        <w:spacing w:after="0"/>
      </w:pPr>
    </w:p>
    <w:p w14:paraId="432BFEB9" w14:textId="0192D357" w:rsidR="002F2045" w:rsidRPr="004C17B3" w:rsidRDefault="002F2045" w:rsidP="002F2045">
      <w:pPr>
        <w:pStyle w:val="BodyText"/>
        <w:spacing w:after="660"/>
        <w:rPr>
          <w:b/>
          <w:lang w:val="en-GB"/>
        </w:rPr>
      </w:pPr>
      <w:r w:rsidRPr="004C17B3">
        <w:rPr>
          <w:rtl/>
        </w:rPr>
        <w:t xml:space="preserve">وتضم الشبكة </w:t>
      </w:r>
      <w:r w:rsidR="00AC7520">
        <w:rPr>
          <w:rFonts w:hint="cs"/>
          <w:rtl/>
        </w:rPr>
        <w:t xml:space="preserve">في </w:t>
      </w:r>
      <w:r w:rsidRPr="004C17B3">
        <w:rPr>
          <w:rtl/>
        </w:rPr>
        <w:t>عضوي</w:t>
      </w:r>
      <w:r w:rsidR="00AC7520">
        <w:rPr>
          <w:rFonts w:hint="cs"/>
          <w:rtl/>
        </w:rPr>
        <w:t xml:space="preserve">تها </w:t>
      </w:r>
      <w:r w:rsidRPr="004C17B3">
        <w:rPr>
          <w:rtl/>
        </w:rPr>
        <w:t xml:space="preserve">40 رابطة وطنية للناشرين في أفريقيا. </w:t>
      </w:r>
    </w:p>
    <w:p w14:paraId="09D7E410" w14:textId="77777777" w:rsidR="002F2045" w:rsidRDefault="002F2045" w:rsidP="002F2045">
      <w:pPr>
        <w:spacing w:line="240" w:lineRule="atLeast"/>
        <w:rPr>
          <w:i/>
        </w:rPr>
      </w:pPr>
      <w:r>
        <w:rPr>
          <w:i/>
          <w:iCs/>
          <w:rtl/>
        </w:rPr>
        <w:t>معلومات الاتصال الكاملة</w:t>
      </w:r>
    </w:p>
    <w:p w14:paraId="3A550005" w14:textId="77777777" w:rsidR="002F2045" w:rsidRDefault="002F2045" w:rsidP="002F2045"/>
    <w:p w14:paraId="69EEA139" w14:textId="77777777" w:rsidR="002F2045" w:rsidRDefault="002F2045" w:rsidP="002F2045">
      <w:pPr>
        <w:pStyle w:val="EndnoteText"/>
        <w:rPr>
          <w:sz w:val="22"/>
          <w:szCs w:val="22"/>
        </w:rPr>
      </w:pPr>
      <w:r w:rsidRPr="00CF2717">
        <w:rPr>
          <w:sz w:val="22"/>
          <w:szCs w:val="22"/>
          <w:rtl/>
        </w:rPr>
        <w:t>السيد لورانس كيبارا نجاغي، رئيس مجلس الإدارة</w:t>
      </w:r>
    </w:p>
    <w:p w14:paraId="02ABE6A5" w14:textId="77777777" w:rsidR="002F2045" w:rsidRDefault="002F2045" w:rsidP="00AC7520">
      <w:pPr>
        <w:pStyle w:val="EndnoteText"/>
        <w:rPr>
          <w:sz w:val="22"/>
          <w:szCs w:val="22"/>
        </w:rPr>
      </w:pPr>
    </w:p>
    <w:p w14:paraId="0A0F2B31" w14:textId="6E7ED31A" w:rsidR="00AC7520" w:rsidRPr="00AC7520" w:rsidRDefault="00AC7520" w:rsidP="00AC7520">
      <w:pPr>
        <w:rPr>
          <w:rFonts w:cs="Arial"/>
        </w:rPr>
      </w:pPr>
      <w:r w:rsidRPr="00AC7520">
        <w:rPr>
          <w:rFonts w:cs="Arial"/>
        </w:rPr>
        <w:t xml:space="preserve">P.O. Box LT 471, </w:t>
      </w:r>
      <w:proofErr w:type="spellStart"/>
      <w:r w:rsidRPr="00AC7520">
        <w:rPr>
          <w:rFonts w:cs="Arial"/>
        </w:rPr>
        <w:t>Laterbiokorshie</w:t>
      </w:r>
      <w:proofErr w:type="spellEnd"/>
    </w:p>
    <w:p w14:paraId="02F8B871" w14:textId="12757BF1" w:rsidR="00AC7520" w:rsidRPr="00AC7520" w:rsidRDefault="00AC7520" w:rsidP="00AC7520">
      <w:pPr>
        <w:rPr>
          <w:rFonts w:cs="Arial"/>
        </w:rPr>
      </w:pPr>
      <w:r w:rsidRPr="00AC7520">
        <w:rPr>
          <w:rFonts w:cs="Arial"/>
        </w:rPr>
        <w:t>Accra</w:t>
      </w:r>
    </w:p>
    <w:p w14:paraId="1AC87F06" w14:textId="77777777" w:rsidR="00AC7520" w:rsidRPr="00AC7520" w:rsidRDefault="00AC7520" w:rsidP="00AC7520">
      <w:pPr>
        <w:rPr>
          <w:rFonts w:cs="Arial"/>
        </w:rPr>
      </w:pPr>
      <w:r w:rsidRPr="00AC7520">
        <w:rPr>
          <w:rFonts w:cs="Arial"/>
        </w:rPr>
        <w:t>Ghana</w:t>
      </w:r>
    </w:p>
    <w:p w14:paraId="54127362" w14:textId="77777777" w:rsidR="002F2045" w:rsidRDefault="002F2045" w:rsidP="002F2045"/>
    <w:p w14:paraId="62E155B0" w14:textId="77777777" w:rsidR="002F2045" w:rsidRDefault="002F2045" w:rsidP="002F2045"/>
    <w:p w14:paraId="79A11EAB" w14:textId="1AB7BF03" w:rsidR="002F2045" w:rsidRDefault="002F2045" w:rsidP="00AC7520">
      <w:r>
        <w:rPr>
          <w:rtl/>
        </w:rPr>
        <w:t>رقم الهاتف:</w:t>
      </w:r>
      <w:r w:rsidR="00AC7520">
        <w:rPr>
          <w:rFonts w:hint="cs"/>
          <w:rtl/>
        </w:rPr>
        <w:t xml:space="preserve"> </w:t>
      </w:r>
      <w:r w:rsidR="00AC7520" w:rsidRPr="00AC7520">
        <w:t>+233 246946773</w:t>
      </w:r>
    </w:p>
    <w:p w14:paraId="35228F3E" w14:textId="77777777" w:rsidR="002F2045" w:rsidRPr="001803E5" w:rsidRDefault="002F2045" w:rsidP="002F2045">
      <w:pPr>
        <w:rPr>
          <w:lang w:val="fr-CH"/>
        </w:rPr>
      </w:pPr>
      <w:r w:rsidRPr="001803E5">
        <w:rPr>
          <w:rtl/>
        </w:rPr>
        <w:t>البريد الإلكتروني: Info.africanpublishers@gmail.com</w:t>
      </w:r>
    </w:p>
    <w:p w14:paraId="09DE0097" w14:textId="6CF1F9C5" w:rsidR="002F2045" w:rsidRPr="001803E5" w:rsidRDefault="002F2045" w:rsidP="002F2045">
      <w:pPr>
        <w:rPr>
          <w:lang w:val="fr-CH"/>
        </w:rPr>
      </w:pPr>
      <w:r w:rsidRPr="001803E5">
        <w:rPr>
          <w:rtl/>
        </w:rPr>
        <w:t xml:space="preserve">الموقع </w:t>
      </w:r>
      <w:r w:rsidR="00284E03" w:rsidRPr="001803E5">
        <w:rPr>
          <w:rtl/>
        </w:rPr>
        <w:t>الإلكتروني</w:t>
      </w:r>
      <w:r w:rsidRPr="001803E5">
        <w:rPr>
          <w:rtl/>
        </w:rPr>
        <w:t xml:space="preserve">: </w:t>
      </w:r>
      <w:hyperlink r:id="rId12" w:history="1">
        <w:r w:rsidRPr="001803E5">
          <w:rPr>
            <w:rStyle w:val="Hyperlink"/>
            <w:rtl/>
          </w:rPr>
          <w:t>www.apnetafrica.org</w:t>
        </w:r>
      </w:hyperlink>
    </w:p>
    <w:p w14:paraId="24C943C6" w14:textId="77777777" w:rsidR="002F2045" w:rsidRPr="001803E5" w:rsidRDefault="002F2045" w:rsidP="002F2045">
      <w:pPr>
        <w:rPr>
          <w:lang w:val="fr-CH"/>
        </w:rPr>
      </w:pPr>
    </w:p>
    <w:p w14:paraId="5839CF21" w14:textId="77777777" w:rsidR="002F2045" w:rsidRPr="001803E5" w:rsidRDefault="002F2045" w:rsidP="002F2045">
      <w:pPr>
        <w:rPr>
          <w:lang w:val="fr-CH"/>
        </w:rPr>
      </w:pPr>
    </w:p>
    <w:p w14:paraId="3CCC1AC7" w14:textId="77777777" w:rsidR="002F2045" w:rsidRPr="001803E5" w:rsidRDefault="002F2045" w:rsidP="002F2045">
      <w:pPr>
        <w:rPr>
          <w:lang w:val="fr-CH"/>
        </w:rPr>
      </w:pPr>
    </w:p>
    <w:p w14:paraId="7D2C0C72" w14:textId="77777777" w:rsidR="002F2045" w:rsidRPr="001803E5" w:rsidRDefault="002F2045" w:rsidP="002F2045">
      <w:pPr>
        <w:rPr>
          <w:lang w:val="fr-CH"/>
        </w:rPr>
      </w:pPr>
    </w:p>
    <w:p w14:paraId="1DE66E8C" w14:textId="77777777" w:rsidR="002F2045" w:rsidRPr="001803E5" w:rsidRDefault="002F2045" w:rsidP="002F2045">
      <w:pPr>
        <w:rPr>
          <w:lang w:val="fr-CH"/>
        </w:rPr>
      </w:pPr>
    </w:p>
    <w:p w14:paraId="2C2BB186" w14:textId="77777777" w:rsidR="002F2045" w:rsidRDefault="002F2045" w:rsidP="00AC7520">
      <w:pPr>
        <w:pStyle w:val="Endofdocument-Annex"/>
        <w:sectPr w:rsidR="002F2045" w:rsidSect="002F2045">
          <w:headerReference w:type="even" r:id="rId13"/>
          <w:headerReference w:type="default" r:id="rId14"/>
          <w:endnotePr>
            <w:numFmt w:val="decimal"/>
          </w:endnotePr>
          <w:pgSz w:w="11907" w:h="16840" w:code="9"/>
          <w:pgMar w:top="567" w:right="1134" w:bottom="1418" w:left="1418" w:header="510" w:footer="1021" w:gutter="0"/>
          <w:cols w:space="720"/>
          <w:titlePg/>
          <w:docGrid w:linePitch="299"/>
        </w:sectPr>
      </w:pPr>
      <w:r>
        <w:rPr>
          <w:rtl/>
        </w:rPr>
        <w:t>[يلي ذلك المرفق الثاني]</w:t>
      </w:r>
    </w:p>
    <w:p w14:paraId="23463228" w14:textId="61420640" w:rsidR="002F2045" w:rsidRPr="005C73D8" w:rsidRDefault="002F2045" w:rsidP="002F2045">
      <w:pPr>
        <w:spacing w:line="240" w:lineRule="atLeast"/>
        <w:rPr>
          <w:bCs/>
          <w:i/>
          <w:iCs/>
          <w:szCs w:val="26"/>
        </w:rPr>
      </w:pPr>
      <w:r w:rsidRPr="005C73D8">
        <w:rPr>
          <w:bCs/>
          <w:i/>
          <w:iCs/>
          <w:szCs w:val="26"/>
          <w:rtl/>
        </w:rPr>
        <w:lastRenderedPageBreak/>
        <w:t xml:space="preserve">الرابطة الكندية لمكتبات </w:t>
      </w:r>
      <w:r w:rsidR="00AC7520" w:rsidRPr="005C73D8">
        <w:rPr>
          <w:bCs/>
          <w:i/>
          <w:iCs/>
          <w:szCs w:val="26"/>
          <w:rtl/>
        </w:rPr>
        <w:t xml:space="preserve">الأبحاث </w:t>
      </w:r>
      <w:r w:rsidRPr="005C73D8">
        <w:rPr>
          <w:bCs/>
          <w:i/>
          <w:iCs/>
          <w:szCs w:val="26"/>
          <w:rtl/>
        </w:rPr>
        <w:t>(CARL)</w:t>
      </w:r>
    </w:p>
    <w:p w14:paraId="56FEDF27" w14:textId="77777777" w:rsidR="002F2045" w:rsidRDefault="002F2045" w:rsidP="002F2045">
      <w:pPr>
        <w:spacing w:line="240" w:lineRule="atLeast"/>
        <w:rPr>
          <w:bCs/>
          <w:i/>
          <w:szCs w:val="26"/>
        </w:rPr>
      </w:pPr>
    </w:p>
    <w:p w14:paraId="0AC3C4F8" w14:textId="3ED69012" w:rsidR="002F2045" w:rsidRDefault="002F2045" w:rsidP="002F2045">
      <w:pPr>
        <w:spacing w:line="240" w:lineRule="atLeast"/>
      </w:pPr>
      <w:r w:rsidRPr="007B7718">
        <w:rPr>
          <w:rtl/>
        </w:rPr>
        <w:t xml:space="preserve">توفر الرابطة الكندية لمكتبات </w:t>
      </w:r>
      <w:r w:rsidR="00AC7520" w:rsidRPr="007B7718">
        <w:rPr>
          <w:rtl/>
        </w:rPr>
        <w:t xml:space="preserve">الأبحاث </w:t>
      </w:r>
      <w:r w:rsidRPr="007B7718">
        <w:rPr>
          <w:rtl/>
        </w:rPr>
        <w:t>(CARL) القيادة نيابة عن مكتبات الأبحاث الكندية وتعزز القدرة على النهوض بالبحث والتعليم العالي.  وهي تعزز إنشاء المعرفة ونشرها والحفاظ عليها بشكل فعال ومستدام، وتدعو إلى سياسة عامة التي تتيح الوصول الواسع إلى المعلومات العلمية.</w:t>
      </w:r>
    </w:p>
    <w:p w14:paraId="136823DB" w14:textId="77777777" w:rsidR="002F2045" w:rsidRPr="00AC7520" w:rsidRDefault="002F2045" w:rsidP="002F2045">
      <w:pPr>
        <w:spacing w:line="240" w:lineRule="atLeast"/>
      </w:pPr>
    </w:p>
    <w:p w14:paraId="1D344028" w14:textId="086DA534" w:rsidR="002F2045" w:rsidRPr="007B7718" w:rsidRDefault="00AC7520" w:rsidP="002F2045">
      <w:pPr>
        <w:spacing w:line="240" w:lineRule="atLeast"/>
      </w:pPr>
      <w:r>
        <w:rPr>
          <w:rFonts w:hint="cs"/>
          <w:rtl/>
        </w:rPr>
        <w:t>و</w:t>
      </w:r>
      <w:r w:rsidR="002F2045" w:rsidRPr="007B7718">
        <w:rPr>
          <w:rtl/>
        </w:rPr>
        <w:t>تأسست</w:t>
      </w:r>
      <w:r>
        <w:rPr>
          <w:rFonts w:hint="cs"/>
          <w:rtl/>
        </w:rPr>
        <w:t xml:space="preserve"> الرابطة </w:t>
      </w:r>
      <w:r w:rsidR="002F2045" w:rsidRPr="007B7718">
        <w:rPr>
          <w:rtl/>
        </w:rPr>
        <w:t>في عام 1976 وتتكون من 29 مكتبة أكاديمية كندية كبرى بالإضافة إلى مكتبة وأرشيف كندا والمجلس الوطني للبحوث في مكتبة العلوم الوطنية الكندية.</w:t>
      </w:r>
    </w:p>
    <w:p w14:paraId="788E0FD3" w14:textId="77777777" w:rsidR="002F2045" w:rsidRDefault="002F2045" w:rsidP="002F2045">
      <w:pPr>
        <w:spacing w:line="240" w:lineRule="atLeast"/>
      </w:pPr>
    </w:p>
    <w:p w14:paraId="53E9AAED" w14:textId="1D8E1CF6" w:rsidR="002F2045" w:rsidRPr="00AB0A0C" w:rsidRDefault="00AC7520" w:rsidP="00AC7520">
      <w:pPr>
        <w:spacing w:line="240" w:lineRule="atLeast"/>
      </w:pPr>
      <w:r>
        <w:rPr>
          <w:rFonts w:hint="cs"/>
          <w:rtl/>
        </w:rPr>
        <w:t>وت</w:t>
      </w:r>
      <w:r w:rsidR="002F2045" w:rsidRPr="007B7718">
        <w:rPr>
          <w:rtl/>
        </w:rPr>
        <w:t>عمل</w:t>
      </w:r>
      <w:r>
        <w:rPr>
          <w:rFonts w:hint="cs"/>
          <w:rtl/>
        </w:rPr>
        <w:t xml:space="preserve"> الرابطة </w:t>
      </w:r>
      <w:r w:rsidR="002F2045" w:rsidRPr="007B7718">
        <w:rPr>
          <w:rtl/>
        </w:rPr>
        <w:t>على تطوير مشروع البحث، وتعزيز قدرة الموارد الجماعية للمكتبات، و</w:t>
      </w:r>
      <w:r>
        <w:rPr>
          <w:rFonts w:hint="cs"/>
          <w:rtl/>
        </w:rPr>
        <w:t>ت</w:t>
      </w:r>
      <w:r w:rsidR="002F2045" w:rsidRPr="007B7718">
        <w:rPr>
          <w:rtl/>
        </w:rPr>
        <w:t>ضمن أن تكون مساهمات المكتبات واضحة وتتطور باستمرار، و</w:t>
      </w:r>
      <w:r>
        <w:rPr>
          <w:rFonts w:hint="cs"/>
          <w:rtl/>
        </w:rPr>
        <w:t>ت</w:t>
      </w:r>
      <w:r w:rsidR="002F2045" w:rsidRPr="007B7718">
        <w:rPr>
          <w:rtl/>
        </w:rPr>
        <w:t>وضح و</w:t>
      </w:r>
      <w:r>
        <w:rPr>
          <w:rFonts w:hint="cs"/>
          <w:rtl/>
        </w:rPr>
        <w:t xml:space="preserve">تناصر </w:t>
      </w:r>
      <w:r w:rsidR="002F2045" w:rsidRPr="007B7718">
        <w:rPr>
          <w:rtl/>
        </w:rPr>
        <w:t xml:space="preserve">بيئة سياسية تعزز وتحافظ على الوصول إلى المنح الدراسية والمعرفة. </w:t>
      </w:r>
      <w:r>
        <w:rPr>
          <w:rFonts w:hint="cs"/>
          <w:rtl/>
        </w:rPr>
        <w:t>و</w:t>
      </w:r>
      <w:r w:rsidR="002F2045" w:rsidRPr="007B7718">
        <w:rPr>
          <w:rtl/>
        </w:rPr>
        <w:t>في السعي لتحقيق أهدافها، تشارك</w:t>
      </w:r>
      <w:r>
        <w:rPr>
          <w:rFonts w:hint="cs"/>
          <w:rtl/>
        </w:rPr>
        <w:t xml:space="preserve"> الرابطة </w:t>
      </w:r>
      <w:r w:rsidR="002F2045" w:rsidRPr="007B7718">
        <w:rPr>
          <w:rtl/>
        </w:rPr>
        <w:t xml:space="preserve">في التعاون على الصعيدين الوطني والدولي.  </w:t>
      </w:r>
      <w:r>
        <w:rPr>
          <w:rFonts w:hint="cs"/>
          <w:rtl/>
        </w:rPr>
        <w:t>و</w:t>
      </w:r>
      <w:r w:rsidR="002F2045" w:rsidRPr="007B7718">
        <w:rPr>
          <w:rtl/>
        </w:rPr>
        <w:t>أسس</w:t>
      </w:r>
      <w:r>
        <w:rPr>
          <w:rFonts w:hint="cs"/>
          <w:rtl/>
        </w:rPr>
        <w:t>ت الرابطة</w:t>
      </w:r>
      <w:r w:rsidR="002F2045" w:rsidRPr="007B7718">
        <w:rPr>
          <w:rtl/>
        </w:rPr>
        <w:t xml:space="preserve"> كمنظمة خيرية غير ربحية في إطار</w:t>
      </w:r>
      <w:r>
        <w:rPr>
          <w:rFonts w:hint="cs"/>
          <w:rtl/>
        </w:rPr>
        <w:t xml:space="preserve"> </w:t>
      </w:r>
      <w:r w:rsidR="002F2045" w:rsidRPr="00AB0A0C">
        <w:rPr>
          <w:rtl/>
        </w:rPr>
        <w:t>قانون</w:t>
      </w:r>
      <w:r w:rsidR="005C73D8">
        <w:rPr>
          <w:rFonts w:hint="cs"/>
          <w:rtl/>
        </w:rPr>
        <w:t xml:space="preserve"> "</w:t>
      </w:r>
      <w:r w:rsidR="005C73D8" w:rsidRPr="005C73D8">
        <w:t xml:space="preserve"> </w:t>
      </w:r>
      <w:r w:rsidR="005C73D8" w:rsidRPr="00AB0A0C">
        <w:t>Canada Not-for-Profit Act</w:t>
      </w:r>
      <w:r w:rsidR="005C73D8">
        <w:rPr>
          <w:rFonts w:hint="cs"/>
          <w:rtl/>
        </w:rPr>
        <w:t>"</w:t>
      </w:r>
      <w:r w:rsidR="002F2045" w:rsidRPr="00AB0A0C">
        <w:rPr>
          <w:rtl/>
        </w:rPr>
        <w:t xml:space="preserve"> ويحكمه</w:t>
      </w:r>
      <w:r w:rsidR="005C73D8">
        <w:rPr>
          <w:rFonts w:hint="cs"/>
          <w:rtl/>
        </w:rPr>
        <w:t>ا</w:t>
      </w:r>
      <w:r w:rsidR="002F2045" w:rsidRPr="00AB0A0C">
        <w:rPr>
          <w:rtl/>
        </w:rPr>
        <w:t xml:space="preserve"> مجلس إدارة.</w:t>
      </w:r>
    </w:p>
    <w:p w14:paraId="464F366A" w14:textId="77777777" w:rsidR="002F2045" w:rsidRDefault="002F2045" w:rsidP="002F2045">
      <w:pPr>
        <w:spacing w:line="240" w:lineRule="atLeast"/>
      </w:pPr>
    </w:p>
    <w:p w14:paraId="67E7650F" w14:textId="77777777" w:rsidR="002F2045" w:rsidRDefault="002F2045" w:rsidP="002F2045">
      <w:pPr>
        <w:spacing w:line="240" w:lineRule="atLeast"/>
      </w:pPr>
    </w:p>
    <w:p w14:paraId="331CE783" w14:textId="77777777" w:rsidR="002F2045" w:rsidRDefault="002F2045" w:rsidP="002F2045">
      <w:pPr>
        <w:spacing w:line="240" w:lineRule="atLeast"/>
      </w:pPr>
    </w:p>
    <w:p w14:paraId="76EA581D" w14:textId="77777777" w:rsidR="002F2045" w:rsidRDefault="002F2045" w:rsidP="002F2045">
      <w:pPr>
        <w:spacing w:line="240" w:lineRule="atLeast"/>
        <w:rPr>
          <w:i/>
        </w:rPr>
      </w:pPr>
      <w:r>
        <w:rPr>
          <w:i/>
          <w:iCs/>
          <w:rtl/>
        </w:rPr>
        <w:t>معلومات الاتصال الكاملة</w:t>
      </w:r>
    </w:p>
    <w:p w14:paraId="17435456" w14:textId="77777777" w:rsidR="002F2045" w:rsidRDefault="002F2045" w:rsidP="002F2045"/>
    <w:p w14:paraId="0D072E34" w14:textId="77777777" w:rsidR="002F2045" w:rsidRPr="007B7718" w:rsidRDefault="002F2045" w:rsidP="002F2045">
      <w:r w:rsidRPr="007B7718">
        <w:rPr>
          <w:rtl/>
        </w:rPr>
        <w:t>السيدة كاثرين ماكولجان، مديرة الإدارة والبرامج</w:t>
      </w:r>
    </w:p>
    <w:p w14:paraId="5839C58B" w14:textId="77777777" w:rsidR="005C73D8" w:rsidRDefault="005C73D8" w:rsidP="002F2045"/>
    <w:p w14:paraId="74135EB8" w14:textId="77777777" w:rsidR="005C73D8" w:rsidRPr="005C73D8" w:rsidRDefault="005C73D8" w:rsidP="005C73D8">
      <w:r w:rsidRPr="005C73D8">
        <w:t xml:space="preserve">1125 Colonel </w:t>
      </w:r>
      <w:proofErr w:type="gramStart"/>
      <w:r w:rsidRPr="005C73D8">
        <w:t>By</w:t>
      </w:r>
      <w:proofErr w:type="gramEnd"/>
      <w:r w:rsidRPr="005C73D8">
        <w:t xml:space="preserve"> Drive, </w:t>
      </w:r>
      <w:proofErr w:type="spellStart"/>
      <w:r w:rsidRPr="005C73D8">
        <w:t>MacOdrum</w:t>
      </w:r>
      <w:proofErr w:type="spellEnd"/>
      <w:r w:rsidRPr="005C73D8">
        <w:t xml:space="preserve"> Library</w:t>
      </w:r>
    </w:p>
    <w:p w14:paraId="26259F46" w14:textId="77777777" w:rsidR="005C73D8" w:rsidRPr="005C73D8" w:rsidRDefault="005C73D8" w:rsidP="005C73D8">
      <w:r w:rsidRPr="005C73D8">
        <w:t>Ottawa, ON K1S 5B6</w:t>
      </w:r>
    </w:p>
    <w:p w14:paraId="0C5BFF99" w14:textId="77777777" w:rsidR="005C73D8" w:rsidRPr="005C73D8" w:rsidRDefault="005C73D8" w:rsidP="005C73D8">
      <w:r w:rsidRPr="005C73D8">
        <w:t>Canada</w:t>
      </w:r>
    </w:p>
    <w:p w14:paraId="4D3BE2DB" w14:textId="005A5B10" w:rsidR="002F2045" w:rsidRPr="007B7718" w:rsidRDefault="002F2045" w:rsidP="002F2045"/>
    <w:p w14:paraId="0D7AC507" w14:textId="77777777" w:rsidR="002F2045" w:rsidRDefault="002F2045" w:rsidP="002F2045"/>
    <w:p w14:paraId="39E54C60" w14:textId="77777777" w:rsidR="002F2045" w:rsidRDefault="002F2045" w:rsidP="002F2045"/>
    <w:p w14:paraId="2CAFC682" w14:textId="32070814" w:rsidR="002F2045" w:rsidRDefault="002F2045" w:rsidP="002F2045">
      <w:r>
        <w:rPr>
          <w:rtl/>
        </w:rPr>
        <w:t>رقم الهاتف:</w:t>
      </w:r>
      <w:r w:rsidR="005C73D8">
        <w:rPr>
          <w:rFonts w:hint="cs"/>
          <w:rtl/>
        </w:rPr>
        <w:t xml:space="preserve"> </w:t>
      </w:r>
      <w:r w:rsidR="005C73D8">
        <w:t xml:space="preserve">+1 </w:t>
      </w:r>
      <w:r w:rsidR="005C73D8" w:rsidRPr="007B7718">
        <w:t>613.895.0782</w:t>
      </w:r>
    </w:p>
    <w:p w14:paraId="6E5F3593" w14:textId="4103DE21" w:rsidR="002F2045" w:rsidRPr="007B7718" w:rsidRDefault="002F2045" w:rsidP="002F2045">
      <w:r w:rsidRPr="007B7718">
        <w:rPr>
          <w:rtl/>
        </w:rPr>
        <w:t>البريد الإلكتروني:</w:t>
      </w:r>
      <w:r w:rsidR="005C73D8">
        <w:rPr>
          <w:rFonts w:hint="cs"/>
          <w:rtl/>
        </w:rPr>
        <w:t xml:space="preserve"> </w:t>
      </w:r>
      <w:r w:rsidR="005C73D8" w:rsidRPr="007B7718">
        <w:t>katherine.mccolgan@carl-abrc.ca</w:t>
      </w:r>
    </w:p>
    <w:p w14:paraId="55974C20" w14:textId="29E47652" w:rsidR="002F2045" w:rsidRPr="007B7718" w:rsidRDefault="002F2045" w:rsidP="002F2045">
      <w:pPr>
        <w:tabs>
          <w:tab w:val="left" w:pos="7064"/>
        </w:tabs>
        <w:spacing w:after="2200"/>
        <w:rPr>
          <w:rStyle w:val="Hyperlink"/>
        </w:rPr>
      </w:pPr>
      <w:r w:rsidRPr="007B7718">
        <w:rPr>
          <w:rtl/>
        </w:rPr>
        <w:t xml:space="preserve">الموقع </w:t>
      </w:r>
      <w:r w:rsidR="00284E03" w:rsidRPr="001803E5">
        <w:rPr>
          <w:rtl/>
        </w:rPr>
        <w:t>الإلكتروني</w:t>
      </w:r>
      <w:r w:rsidRPr="007B7718">
        <w:rPr>
          <w:rtl/>
        </w:rPr>
        <w:t xml:space="preserve">: </w:t>
      </w:r>
      <w:hyperlink r:id="rId15" w:history="1">
        <w:r w:rsidRPr="005C73D8">
          <w:rPr>
            <w:rStyle w:val="Hyperlink"/>
            <w:rFonts w:asciiTheme="minorBidi" w:hAnsiTheme="minorBidi" w:cstheme="minorBidi"/>
            <w:rtl/>
          </w:rPr>
          <w:t>www.carl-abrc.ca</w:t>
        </w:r>
      </w:hyperlink>
      <w:r>
        <w:rPr>
          <w:rtl/>
        </w:rPr>
        <w:t xml:space="preserve"> </w:t>
      </w:r>
    </w:p>
    <w:p w14:paraId="28504E0E" w14:textId="77777777" w:rsidR="002F2045" w:rsidRDefault="002F2045" w:rsidP="005C73D8">
      <w:pPr>
        <w:pStyle w:val="Endofdocument-Annex"/>
        <w:sectPr w:rsidR="002F2045" w:rsidSect="002F2045">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pPr>
      <w:r>
        <w:rPr>
          <w:rtl/>
        </w:rPr>
        <w:t>[يلي ذلك المرفق الثالث]</w:t>
      </w:r>
    </w:p>
    <w:p w14:paraId="2BCF2E2D" w14:textId="68E86667" w:rsidR="002F2045" w:rsidRPr="005C73D8" w:rsidRDefault="005C73D8" w:rsidP="002F2045">
      <w:pPr>
        <w:spacing w:line="240" w:lineRule="atLeast"/>
        <w:rPr>
          <w:rFonts w:asciiTheme="minorHAnsi" w:hAnsiTheme="minorHAnsi" w:cstheme="minorHAnsi"/>
          <w:bCs/>
          <w:i/>
          <w:iCs/>
          <w:sz w:val="24"/>
          <w:szCs w:val="24"/>
        </w:rPr>
      </w:pPr>
      <w:r w:rsidRPr="005C73D8">
        <w:rPr>
          <w:bCs/>
          <w:i/>
          <w:iCs/>
          <w:sz w:val="24"/>
          <w:szCs w:val="24"/>
          <w:rtl/>
        </w:rPr>
        <w:lastRenderedPageBreak/>
        <w:t>إشكولوت</w:t>
      </w:r>
      <w:r>
        <w:rPr>
          <w:rFonts w:hint="cs"/>
          <w:bCs/>
          <w:i/>
          <w:iCs/>
          <w:sz w:val="24"/>
          <w:szCs w:val="24"/>
          <w:rtl/>
        </w:rPr>
        <w:t xml:space="preserve"> (</w:t>
      </w:r>
      <w:proofErr w:type="spellStart"/>
      <w:r w:rsidRPr="005C73D8">
        <w:rPr>
          <w:rFonts w:asciiTheme="minorBidi" w:hAnsiTheme="minorBidi" w:cstheme="minorBidi"/>
          <w:b/>
          <w:i/>
          <w:iCs/>
          <w:sz w:val="24"/>
          <w:szCs w:val="24"/>
        </w:rPr>
        <w:t>Eshkolot</w:t>
      </w:r>
      <w:proofErr w:type="spellEnd"/>
      <w:r>
        <w:rPr>
          <w:rFonts w:asciiTheme="minorBidi" w:hAnsiTheme="minorBidi" w:cstheme="minorBidi" w:hint="cs"/>
          <w:b/>
          <w:i/>
          <w:iCs/>
          <w:sz w:val="24"/>
          <w:szCs w:val="24"/>
          <w:rtl/>
        </w:rPr>
        <w:t>)</w:t>
      </w:r>
      <w:r w:rsidRPr="005C73D8">
        <w:rPr>
          <w:rFonts w:asciiTheme="minorHAnsi" w:hAnsiTheme="minorHAnsi" w:cstheme="minorHAnsi"/>
          <w:bCs/>
          <w:i/>
          <w:iCs/>
          <w:sz w:val="24"/>
          <w:szCs w:val="24"/>
          <w:rtl/>
        </w:rPr>
        <w:t xml:space="preserve"> </w:t>
      </w:r>
      <w:r w:rsidRPr="005C73D8">
        <w:rPr>
          <w:rFonts w:asciiTheme="minorHAnsi" w:hAnsiTheme="minorHAnsi" w:cstheme="minorHAnsi" w:hint="cs"/>
          <w:bCs/>
          <w:i/>
          <w:iCs/>
          <w:sz w:val="24"/>
          <w:szCs w:val="24"/>
          <w:rtl/>
        </w:rPr>
        <w:t>لل</w:t>
      </w:r>
      <w:r w:rsidR="002F2045" w:rsidRPr="005C73D8">
        <w:rPr>
          <w:rFonts w:asciiTheme="minorHAnsi" w:hAnsiTheme="minorHAnsi" w:cstheme="minorHAnsi"/>
          <w:bCs/>
          <w:i/>
          <w:iCs/>
          <w:sz w:val="24"/>
          <w:szCs w:val="24"/>
          <w:rtl/>
        </w:rPr>
        <w:t>دف</w:t>
      </w:r>
      <w:r w:rsidRPr="005C73D8">
        <w:rPr>
          <w:rFonts w:asciiTheme="minorHAnsi" w:hAnsiTheme="minorHAnsi" w:cstheme="minorHAnsi" w:hint="cs"/>
          <w:bCs/>
          <w:i/>
          <w:iCs/>
          <w:sz w:val="24"/>
          <w:szCs w:val="24"/>
          <w:rtl/>
        </w:rPr>
        <w:t>ا</w:t>
      </w:r>
      <w:r w:rsidR="002F2045" w:rsidRPr="005C73D8">
        <w:rPr>
          <w:rFonts w:asciiTheme="minorHAnsi" w:hAnsiTheme="minorHAnsi" w:cstheme="minorHAnsi"/>
          <w:bCs/>
          <w:i/>
          <w:iCs/>
          <w:sz w:val="24"/>
          <w:szCs w:val="24"/>
          <w:rtl/>
        </w:rPr>
        <w:t>ع عن حقوق الفنان</w:t>
      </w:r>
      <w:r w:rsidRPr="005C73D8">
        <w:rPr>
          <w:rFonts w:asciiTheme="minorHAnsi" w:hAnsiTheme="minorHAnsi" w:cstheme="minorHAnsi" w:hint="cs"/>
          <w:bCs/>
          <w:i/>
          <w:iCs/>
          <w:sz w:val="24"/>
          <w:szCs w:val="24"/>
          <w:rtl/>
        </w:rPr>
        <w:t>ين</w:t>
      </w:r>
      <w:r w:rsidR="002F2045" w:rsidRPr="005C73D8">
        <w:rPr>
          <w:rFonts w:asciiTheme="minorHAnsi" w:hAnsiTheme="minorHAnsi" w:cstheme="minorHAnsi"/>
          <w:bCs/>
          <w:i/>
          <w:iCs/>
          <w:sz w:val="24"/>
          <w:szCs w:val="24"/>
          <w:rtl/>
        </w:rPr>
        <w:t xml:space="preserve"> في إسرائيل</w:t>
      </w:r>
    </w:p>
    <w:p w14:paraId="462B4BF0" w14:textId="77777777" w:rsidR="002F2045" w:rsidRPr="005C73D8" w:rsidRDefault="002F2045" w:rsidP="002F2045">
      <w:pPr>
        <w:spacing w:line="240" w:lineRule="atLeast"/>
        <w:rPr>
          <w:bCs/>
          <w:i/>
          <w:szCs w:val="26"/>
        </w:rPr>
      </w:pPr>
    </w:p>
    <w:p w14:paraId="060D1CFE" w14:textId="1CC4D8E9" w:rsidR="002F2045" w:rsidRPr="005C73D8" w:rsidRDefault="002F2045" w:rsidP="005C73D8">
      <w:pPr>
        <w:spacing w:line="240" w:lineRule="atLeast"/>
        <w:rPr>
          <w:b/>
        </w:rPr>
      </w:pPr>
      <w:r w:rsidRPr="005C73D8">
        <w:rPr>
          <w:b/>
          <w:rtl/>
        </w:rPr>
        <w:t xml:space="preserve">إشكولوت هي </w:t>
      </w:r>
      <w:r w:rsidR="005C73D8">
        <w:rPr>
          <w:rFonts w:hint="cs"/>
          <w:b/>
          <w:rtl/>
        </w:rPr>
        <w:t>ال</w:t>
      </w:r>
      <w:r w:rsidRPr="005C73D8">
        <w:rPr>
          <w:b/>
          <w:rtl/>
        </w:rPr>
        <w:t>منظمة ال</w:t>
      </w:r>
      <w:r w:rsidR="005C73D8">
        <w:rPr>
          <w:rFonts w:hint="cs"/>
          <w:b/>
          <w:rtl/>
        </w:rPr>
        <w:t>م</w:t>
      </w:r>
      <w:r w:rsidRPr="005C73D8">
        <w:rPr>
          <w:b/>
          <w:rtl/>
        </w:rPr>
        <w:t xml:space="preserve">مثلة للفنانين المسرحيين في إسرائيل.  </w:t>
      </w:r>
      <w:r w:rsidR="005C73D8">
        <w:rPr>
          <w:rFonts w:hint="cs"/>
          <w:b/>
          <w:rtl/>
        </w:rPr>
        <w:t>و</w:t>
      </w:r>
      <w:r w:rsidRPr="005C73D8">
        <w:rPr>
          <w:b/>
          <w:rtl/>
        </w:rPr>
        <w:t>تمثل إشكولوت</w:t>
      </w:r>
      <w:r w:rsidR="005C73D8">
        <w:rPr>
          <w:rFonts w:hint="cs"/>
          <w:b/>
          <w:rtl/>
        </w:rPr>
        <w:t>،</w:t>
      </w:r>
      <w:r w:rsidRPr="005C73D8">
        <w:rPr>
          <w:b/>
          <w:rtl/>
        </w:rPr>
        <w:t xml:space="preserve"> وفقا</w:t>
      </w:r>
      <w:r w:rsidR="005C73D8">
        <w:rPr>
          <w:rFonts w:hint="cs"/>
          <w:b/>
          <w:rtl/>
        </w:rPr>
        <w:t>ً</w:t>
      </w:r>
      <w:r w:rsidRPr="005C73D8">
        <w:rPr>
          <w:b/>
          <w:rtl/>
        </w:rPr>
        <w:t xml:space="preserve"> للقانون</w:t>
      </w:r>
      <w:r w:rsidR="005C73D8">
        <w:rPr>
          <w:rFonts w:hint="cs"/>
          <w:b/>
          <w:rtl/>
        </w:rPr>
        <w:t>،</w:t>
      </w:r>
      <w:r w:rsidRPr="005C73D8">
        <w:rPr>
          <w:b/>
          <w:rtl/>
        </w:rPr>
        <w:t xml:space="preserve"> جميع الفنانين في إسرائيل، سواء في المجال السمعي أو السمعي البصري، بما في ذلك الممثلين والمغنين وال</w:t>
      </w:r>
      <w:r w:rsidR="005C73D8">
        <w:rPr>
          <w:rFonts w:hint="cs"/>
          <w:b/>
          <w:rtl/>
        </w:rPr>
        <w:t>م</w:t>
      </w:r>
      <w:r w:rsidRPr="005C73D8">
        <w:rPr>
          <w:b/>
          <w:rtl/>
        </w:rPr>
        <w:t>دبلج</w:t>
      </w:r>
      <w:r w:rsidR="005C73D8">
        <w:rPr>
          <w:rFonts w:hint="cs"/>
          <w:b/>
          <w:rtl/>
        </w:rPr>
        <w:t>ين</w:t>
      </w:r>
      <w:r w:rsidRPr="005C73D8">
        <w:rPr>
          <w:b/>
          <w:rtl/>
        </w:rPr>
        <w:t xml:space="preserve"> و</w:t>
      </w:r>
      <w:r w:rsidR="005C73D8">
        <w:rPr>
          <w:rFonts w:hint="cs"/>
          <w:b/>
          <w:rtl/>
        </w:rPr>
        <w:t>ال</w:t>
      </w:r>
      <w:r w:rsidRPr="005C73D8">
        <w:rPr>
          <w:b/>
          <w:rtl/>
        </w:rPr>
        <w:t>فناني</w:t>
      </w:r>
      <w:r w:rsidR="005C73D8">
        <w:rPr>
          <w:rFonts w:hint="cs"/>
          <w:b/>
          <w:rtl/>
        </w:rPr>
        <w:t>ن الترفيهيين</w:t>
      </w:r>
      <w:r w:rsidRPr="005C73D8">
        <w:rPr>
          <w:b/>
          <w:rtl/>
        </w:rPr>
        <w:t xml:space="preserve"> والراقصين.</w:t>
      </w:r>
    </w:p>
    <w:p w14:paraId="401DF7D7" w14:textId="77777777" w:rsidR="002F2045" w:rsidRDefault="002F2045" w:rsidP="002F2045">
      <w:pPr>
        <w:spacing w:line="240" w:lineRule="atLeast"/>
      </w:pPr>
    </w:p>
    <w:p w14:paraId="58B9DC74" w14:textId="1C76B3CF" w:rsidR="002F2045" w:rsidRDefault="00AE013F" w:rsidP="002F2045">
      <w:pPr>
        <w:spacing w:line="240" w:lineRule="atLeast"/>
      </w:pPr>
      <w:r>
        <w:rPr>
          <w:rFonts w:hint="cs"/>
          <w:rtl/>
          <w:lang w:val="fr-CH" w:bidi="ar-SY"/>
        </w:rPr>
        <w:t>و</w:t>
      </w:r>
      <w:r w:rsidRPr="00AE013F">
        <w:rPr>
          <w:rtl/>
        </w:rPr>
        <w:t xml:space="preserve">تكرّس منظمة إشكولوت جهودها لحماية حقوق فناني الأداء من خلال ضمان حصولهم على تعويضات عادلة وحمايتهم من التعدي على حقوقهم. </w:t>
      </w:r>
      <w:r>
        <w:rPr>
          <w:rFonts w:hint="cs"/>
          <w:rtl/>
        </w:rPr>
        <w:t>و</w:t>
      </w:r>
      <w:r w:rsidRPr="00AE013F">
        <w:rPr>
          <w:rtl/>
        </w:rPr>
        <w:t>ت</w:t>
      </w:r>
      <w:r>
        <w:rPr>
          <w:rFonts w:hint="cs"/>
          <w:rtl/>
        </w:rPr>
        <w:t xml:space="preserve">جمع </w:t>
      </w:r>
      <w:r w:rsidRPr="00AE013F">
        <w:rPr>
          <w:rtl/>
        </w:rPr>
        <w:t>المنظمة الإتاوات من مختلف الجهات، بما في ذلك القنوات التلفزيونية ومحطات الراديو وخدمات البث وغيرها</w:t>
      </w:r>
      <w:r>
        <w:rPr>
          <w:rFonts w:hint="cs"/>
          <w:rtl/>
        </w:rPr>
        <w:t>،</w:t>
      </w:r>
      <w:r w:rsidRPr="00AE013F">
        <w:rPr>
          <w:rtl/>
        </w:rPr>
        <w:t xml:space="preserve"> وتوز</w:t>
      </w:r>
      <w:r>
        <w:rPr>
          <w:rFonts w:hint="cs"/>
          <w:rtl/>
        </w:rPr>
        <w:t>ّ</w:t>
      </w:r>
      <w:r w:rsidRPr="00AE013F">
        <w:rPr>
          <w:rtl/>
        </w:rPr>
        <w:t>عها على الفنانين أصحاب الحق</w:t>
      </w:r>
      <w:r>
        <w:rPr>
          <w:rFonts w:hint="cs"/>
          <w:rtl/>
        </w:rPr>
        <w:t>وق</w:t>
      </w:r>
      <w:r w:rsidRPr="00AE013F">
        <w:rPr>
          <w:rtl/>
        </w:rPr>
        <w:t>. ولتعظيم تحصيل الإتاوات في العصر الرقمي، تستخدم إشكولوت تقنيات متقدمة لتتبع الأداء</w:t>
      </w:r>
      <w:r>
        <w:rPr>
          <w:rFonts w:hint="cs"/>
          <w:rtl/>
        </w:rPr>
        <w:t>ات</w:t>
      </w:r>
      <w:r w:rsidRPr="00AE013F">
        <w:rPr>
          <w:rtl/>
        </w:rPr>
        <w:t xml:space="preserve"> عبر جميع المنصات وضمان حصول الفنانين على مستحقاتهم الكاملة من الإتاوات. </w:t>
      </w:r>
      <w:r>
        <w:rPr>
          <w:rFonts w:hint="cs"/>
          <w:rtl/>
        </w:rPr>
        <w:t xml:space="preserve">وكذلك، </w:t>
      </w:r>
      <w:r w:rsidRPr="00AE013F">
        <w:rPr>
          <w:rtl/>
        </w:rPr>
        <w:t xml:space="preserve">تتفاوض </w:t>
      </w:r>
      <w:r>
        <w:rPr>
          <w:rFonts w:hint="cs"/>
          <w:rtl/>
        </w:rPr>
        <w:t xml:space="preserve">المنظمة </w:t>
      </w:r>
      <w:r w:rsidRPr="00AE013F">
        <w:rPr>
          <w:rtl/>
        </w:rPr>
        <w:t xml:space="preserve">أيضاً على اتفاقيات مع منظمات حقوق الأداء الأخرى في جميع أنحاء العالم لتأمين حقوق الملكية للفنانين الإسرائيليين في الخارج. </w:t>
      </w:r>
      <w:r>
        <w:rPr>
          <w:rFonts w:hint="cs"/>
          <w:rtl/>
        </w:rPr>
        <w:t>و</w:t>
      </w:r>
      <w:r w:rsidRPr="00AE013F">
        <w:rPr>
          <w:rtl/>
        </w:rPr>
        <w:t>إضافة إلى ذلك، تعمل إشكولوت بنشاط على رفع مستوى الوعي العام بحقوق الفنانين.</w:t>
      </w:r>
    </w:p>
    <w:p w14:paraId="7FF15EAC" w14:textId="77777777" w:rsidR="00AE013F" w:rsidRDefault="00AE013F" w:rsidP="00AE013F">
      <w:pPr>
        <w:spacing w:line="240" w:lineRule="atLeast"/>
      </w:pPr>
    </w:p>
    <w:p w14:paraId="00620685" w14:textId="77777777" w:rsidR="00AE013F" w:rsidRDefault="00AE013F" w:rsidP="00AE013F">
      <w:pPr>
        <w:spacing w:line="240" w:lineRule="atLeast"/>
      </w:pPr>
    </w:p>
    <w:p w14:paraId="69C9DE4C" w14:textId="77777777" w:rsidR="00AE013F" w:rsidRDefault="00AE013F" w:rsidP="00AE013F">
      <w:pPr>
        <w:spacing w:line="240" w:lineRule="atLeast"/>
      </w:pPr>
    </w:p>
    <w:p w14:paraId="7982C03F" w14:textId="77777777" w:rsidR="002F2045" w:rsidRDefault="002F2045" w:rsidP="002F2045">
      <w:pPr>
        <w:spacing w:line="240" w:lineRule="atLeast"/>
        <w:rPr>
          <w:i/>
        </w:rPr>
      </w:pPr>
      <w:r>
        <w:rPr>
          <w:i/>
          <w:iCs/>
          <w:rtl/>
        </w:rPr>
        <w:t>معلومات الاتصال الكاملة</w:t>
      </w:r>
    </w:p>
    <w:p w14:paraId="2816264D" w14:textId="77777777" w:rsidR="002F2045" w:rsidRDefault="002F2045" w:rsidP="002F2045"/>
    <w:p w14:paraId="74C823B9" w14:textId="7E1F8D72" w:rsidR="002F2045" w:rsidRPr="006C05E6" w:rsidRDefault="005C73D8" w:rsidP="002F2045">
      <w:r>
        <w:rPr>
          <w:rFonts w:hint="cs"/>
          <w:rtl/>
        </w:rPr>
        <w:t>السيد</w:t>
      </w:r>
      <w:r w:rsidR="002F2045" w:rsidRPr="006C05E6">
        <w:rPr>
          <w:rtl/>
        </w:rPr>
        <w:t xml:space="preserve"> أوري ر</w:t>
      </w:r>
      <w:r>
        <w:rPr>
          <w:rFonts w:hint="cs"/>
          <w:rtl/>
        </w:rPr>
        <w:t>ش</w:t>
      </w:r>
      <w:r w:rsidR="002F2045" w:rsidRPr="006C05E6">
        <w:rPr>
          <w:rtl/>
        </w:rPr>
        <w:t>تيق، الرئيس التنفيذي</w:t>
      </w:r>
    </w:p>
    <w:p w14:paraId="3D0F628C" w14:textId="77777777" w:rsidR="002F2045" w:rsidRDefault="002F2045" w:rsidP="002F2045"/>
    <w:p w14:paraId="676B8E48" w14:textId="76F4B53C" w:rsidR="002F2045" w:rsidRDefault="002F2045" w:rsidP="002F2045"/>
    <w:p w14:paraId="4445325F" w14:textId="323D6FEA" w:rsidR="005C73D8" w:rsidRPr="005C73D8" w:rsidRDefault="005C73D8" w:rsidP="005C73D8">
      <w:pPr>
        <w:rPr>
          <w:rFonts w:cs="Arial"/>
          <w:szCs w:val="20"/>
        </w:rPr>
      </w:pPr>
      <w:r w:rsidRPr="005C73D8">
        <w:rPr>
          <w:rFonts w:cs="Arial"/>
          <w:szCs w:val="20"/>
        </w:rPr>
        <w:t xml:space="preserve">25 </w:t>
      </w:r>
      <w:proofErr w:type="spellStart"/>
      <w:r w:rsidRPr="005C73D8">
        <w:rPr>
          <w:rFonts w:cs="Arial"/>
          <w:szCs w:val="20"/>
        </w:rPr>
        <w:t>Harokmim</w:t>
      </w:r>
      <w:proofErr w:type="spellEnd"/>
      <w:r w:rsidRPr="005C73D8">
        <w:rPr>
          <w:rFonts w:cs="Arial"/>
          <w:szCs w:val="20"/>
        </w:rPr>
        <w:t xml:space="preserve"> Street</w:t>
      </w:r>
    </w:p>
    <w:p w14:paraId="2DAA4DEA" w14:textId="77777777" w:rsidR="005C73D8" w:rsidRPr="005C73D8" w:rsidRDefault="005C73D8" w:rsidP="005C73D8">
      <w:pPr>
        <w:rPr>
          <w:rFonts w:cs="Arial"/>
          <w:szCs w:val="20"/>
        </w:rPr>
      </w:pPr>
      <w:r w:rsidRPr="005C73D8">
        <w:rPr>
          <w:rFonts w:cs="Arial"/>
          <w:szCs w:val="20"/>
        </w:rPr>
        <w:t>Holon</w:t>
      </w:r>
    </w:p>
    <w:p w14:paraId="797BD6F5" w14:textId="79FB40D7" w:rsidR="005C73D8" w:rsidRPr="005C73D8" w:rsidRDefault="005C73D8" w:rsidP="005C73D8">
      <w:pPr>
        <w:rPr>
          <w:rFonts w:cs="Arial"/>
        </w:rPr>
      </w:pPr>
      <w:r w:rsidRPr="005C73D8">
        <w:rPr>
          <w:rFonts w:cs="Arial"/>
          <w:szCs w:val="20"/>
        </w:rPr>
        <w:t>Israel</w:t>
      </w:r>
    </w:p>
    <w:p w14:paraId="06ED7743" w14:textId="77777777" w:rsidR="002F2045" w:rsidRDefault="002F2045" w:rsidP="002F2045"/>
    <w:p w14:paraId="5F04FBBC" w14:textId="77777777" w:rsidR="002F2045" w:rsidRDefault="002F2045" w:rsidP="002F2045"/>
    <w:p w14:paraId="375E3837" w14:textId="6F779142" w:rsidR="005C73D8" w:rsidRDefault="002F2045" w:rsidP="005C73D8">
      <w:pPr>
        <w:rPr>
          <w:rtl/>
        </w:rPr>
      </w:pPr>
      <w:r>
        <w:rPr>
          <w:rtl/>
        </w:rPr>
        <w:t xml:space="preserve">رقم الهاتف: </w:t>
      </w:r>
      <w:r w:rsidR="005C73D8">
        <w:t xml:space="preserve">+972 </w:t>
      </w:r>
      <w:r w:rsidR="005C73D8" w:rsidRPr="006C05E6">
        <w:t>035253737</w:t>
      </w:r>
      <w:r w:rsidR="005C73D8">
        <w:rPr>
          <w:rFonts w:hint="cs"/>
          <w:rtl/>
        </w:rPr>
        <w:t xml:space="preserve">، </w:t>
      </w:r>
      <w:r w:rsidR="005C73D8">
        <w:t xml:space="preserve">+972 </w:t>
      </w:r>
      <w:r w:rsidR="005C73D8" w:rsidRPr="006C05E6">
        <w:t>0542518185</w:t>
      </w:r>
    </w:p>
    <w:p w14:paraId="221757B6" w14:textId="4A8A5150" w:rsidR="002F2045" w:rsidRPr="00B94F7E" w:rsidRDefault="002F2045" w:rsidP="005C73D8">
      <w:pPr>
        <w:rPr>
          <w:lang w:val="fr-FR"/>
        </w:rPr>
      </w:pPr>
      <w:r w:rsidRPr="00B94F7E">
        <w:rPr>
          <w:rtl/>
        </w:rPr>
        <w:t xml:space="preserve">البريد الإلكتروني: </w:t>
      </w:r>
      <w:r w:rsidRPr="005C73D8">
        <w:rPr>
          <w:rFonts w:asciiTheme="minorBidi" w:hAnsiTheme="minorBidi" w:cstheme="minorBidi"/>
          <w:rtl/>
        </w:rPr>
        <w:t>lihi@eshkolot.co.il</w:t>
      </w:r>
    </w:p>
    <w:p w14:paraId="748C9796" w14:textId="43AD4090" w:rsidR="002F2045" w:rsidRPr="00B94F7E" w:rsidRDefault="002F2045" w:rsidP="002F2045">
      <w:pPr>
        <w:tabs>
          <w:tab w:val="left" w:pos="7064"/>
        </w:tabs>
        <w:spacing w:after="2200"/>
        <w:rPr>
          <w:rStyle w:val="Hyperlink"/>
          <w:lang w:val="fr-FR"/>
        </w:rPr>
      </w:pPr>
      <w:r w:rsidRPr="00B94F7E">
        <w:rPr>
          <w:rtl/>
        </w:rPr>
        <w:t xml:space="preserve">الموقع </w:t>
      </w:r>
      <w:r w:rsidR="00284E03" w:rsidRPr="001803E5">
        <w:rPr>
          <w:rtl/>
        </w:rPr>
        <w:t>الإلكتروني</w:t>
      </w:r>
      <w:r w:rsidRPr="00B94F7E">
        <w:rPr>
          <w:rtl/>
        </w:rPr>
        <w:t xml:space="preserve">: </w:t>
      </w:r>
      <w:hyperlink r:id="rId18" w:history="1">
        <w:r w:rsidRPr="005C73D8">
          <w:rPr>
            <w:rStyle w:val="Hyperlink"/>
            <w:rFonts w:asciiTheme="minorBidi" w:hAnsiTheme="minorBidi" w:cstheme="minorBidi"/>
            <w:rtl/>
          </w:rPr>
          <w:t>www.eshkolot.co.il</w:t>
        </w:r>
      </w:hyperlink>
      <w:r>
        <w:rPr>
          <w:rtl/>
        </w:rPr>
        <w:t xml:space="preserve">  </w:t>
      </w:r>
    </w:p>
    <w:p w14:paraId="50A057B8" w14:textId="77777777" w:rsidR="002F2045" w:rsidRDefault="002F2045" w:rsidP="005C73D8">
      <w:pPr>
        <w:pStyle w:val="Endofdocument-Annex"/>
        <w:sectPr w:rsidR="002F2045" w:rsidSect="002F2045">
          <w:headerReference w:type="default" r:id="rId19"/>
          <w:headerReference w:type="first" r:id="rId20"/>
          <w:endnotePr>
            <w:numFmt w:val="decimal"/>
          </w:endnotePr>
          <w:pgSz w:w="11907" w:h="16840" w:code="9"/>
          <w:pgMar w:top="567" w:right="1134" w:bottom="1418" w:left="1418" w:header="510" w:footer="1021" w:gutter="0"/>
          <w:cols w:space="720"/>
          <w:titlePg/>
          <w:docGrid w:linePitch="299"/>
        </w:sectPr>
      </w:pPr>
      <w:r>
        <w:rPr>
          <w:rtl/>
        </w:rPr>
        <w:t>[يلي ذلك المرفق الرابع]</w:t>
      </w:r>
    </w:p>
    <w:p w14:paraId="3251FBFF" w14:textId="71462DE5" w:rsidR="002F2045" w:rsidRDefault="002F2045" w:rsidP="002F2045">
      <w:pPr>
        <w:spacing w:line="240" w:lineRule="atLeast"/>
        <w:rPr>
          <w:bCs/>
          <w:i/>
          <w:szCs w:val="26"/>
        </w:rPr>
      </w:pPr>
      <w:r w:rsidRPr="00D200F1">
        <w:rPr>
          <w:bCs/>
          <w:i/>
          <w:iCs/>
          <w:szCs w:val="26"/>
          <w:rtl/>
        </w:rPr>
        <w:lastRenderedPageBreak/>
        <w:t>اتحاد كتاب السيناريو في أوروبا (FSE)</w:t>
      </w:r>
    </w:p>
    <w:p w14:paraId="0E3D2A6D" w14:textId="77777777" w:rsidR="002F2045" w:rsidRDefault="002F2045" w:rsidP="002F2045">
      <w:pPr>
        <w:spacing w:line="240" w:lineRule="atLeast"/>
      </w:pPr>
    </w:p>
    <w:p w14:paraId="5B914155" w14:textId="4DB016C1" w:rsidR="002F2045" w:rsidRDefault="002F2045" w:rsidP="002F2045">
      <w:pPr>
        <w:spacing w:line="240" w:lineRule="atLeast"/>
      </w:pPr>
      <w:r>
        <w:rPr>
          <w:rtl/>
        </w:rPr>
        <w:t>اتحاد كتاب السيناريو في أوروبا (FSE) هو منظمة غير حكومية (NGO) تأسس كجمعية دولية غير ربحية (AISBL) بموجب القانون البلجيكي.  وه</w:t>
      </w:r>
      <w:r w:rsidR="00FF73CF">
        <w:rPr>
          <w:rFonts w:hint="cs"/>
          <w:rtl/>
        </w:rPr>
        <w:t>و</w:t>
      </w:r>
      <w:r>
        <w:rPr>
          <w:rtl/>
        </w:rPr>
        <w:t xml:space="preserve"> </w:t>
      </w:r>
      <w:r w:rsidR="00FF73CF">
        <w:rPr>
          <w:rFonts w:hint="cs"/>
          <w:rtl/>
        </w:rPr>
        <w:t>ي</w:t>
      </w:r>
      <w:r>
        <w:rPr>
          <w:rtl/>
        </w:rPr>
        <w:t xml:space="preserve">مثل 34 منظمة لكتاب السيناريو من 26 دولة أوروبية، </w:t>
      </w:r>
      <w:r w:rsidR="00FF73CF">
        <w:rPr>
          <w:rFonts w:hint="cs"/>
          <w:rtl/>
        </w:rPr>
        <w:t>وي</w:t>
      </w:r>
      <w:r>
        <w:rPr>
          <w:rtl/>
        </w:rPr>
        <w:t>دافع عن حقوق أكثر من 10,000 كاتب سيناريو.</w:t>
      </w:r>
    </w:p>
    <w:p w14:paraId="6E843A62" w14:textId="548C704D" w:rsidR="002F2045" w:rsidRDefault="00FF73CF" w:rsidP="002F2045">
      <w:pPr>
        <w:spacing w:line="240" w:lineRule="atLeast"/>
      </w:pPr>
      <w:r>
        <w:rPr>
          <w:rFonts w:hint="cs"/>
          <w:rtl/>
        </w:rPr>
        <w:t>و</w:t>
      </w:r>
      <w:r w:rsidR="002F2045">
        <w:rPr>
          <w:rtl/>
        </w:rPr>
        <w:t>كرس</w:t>
      </w:r>
      <w:r>
        <w:rPr>
          <w:rFonts w:hint="cs"/>
          <w:rtl/>
        </w:rPr>
        <w:t xml:space="preserve"> الاتحاد </w:t>
      </w:r>
      <w:r w:rsidR="002F2045">
        <w:rPr>
          <w:rtl/>
        </w:rPr>
        <w:t xml:space="preserve">جهوده للدفاع عن الحقوق المعنوية والاقتصادية لكتاب السيناريو وحمايتها، وضمان الأجر العادل، والدعوة إلى قوانين ملكية فكرية </w:t>
      </w:r>
      <w:r>
        <w:rPr>
          <w:rFonts w:hint="cs"/>
          <w:rtl/>
        </w:rPr>
        <w:t>منسقة ف</w:t>
      </w:r>
      <w:r w:rsidR="002F2045">
        <w:rPr>
          <w:rtl/>
        </w:rPr>
        <w:t xml:space="preserve">ي أوروبا </w:t>
      </w:r>
      <w:r w:rsidRPr="00FF73CF">
        <w:rPr>
          <w:rtl/>
        </w:rPr>
        <w:t>تصب في صالح المؤلفين</w:t>
      </w:r>
      <w:r w:rsidR="002F2045">
        <w:rPr>
          <w:rtl/>
        </w:rPr>
        <w:t xml:space="preserve">.  </w:t>
      </w:r>
      <w:r>
        <w:rPr>
          <w:rFonts w:hint="cs"/>
          <w:rtl/>
        </w:rPr>
        <w:t>وي</w:t>
      </w:r>
      <w:r w:rsidR="002F2045">
        <w:rPr>
          <w:rtl/>
        </w:rPr>
        <w:t xml:space="preserve">عمل </w:t>
      </w:r>
      <w:r>
        <w:rPr>
          <w:rFonts w:hint="cs"/>
          <w:rtl/>
        </w:rPr>
        <w:t xml:space="preserve">الاتحاد </w:t>
      </w:r>
      <w:r w:rsidR="002F2045">
        <w:rPr>
          <w:rtl/>
        </w:rPr>
        <w:t>على دعم حرية التعبير والإبداع الفني، وحماية التنوع الثقافي، وتعزيز المساواة والاندماج في القطاع السمعي البصري</w:t>
      </w:r>
      <w:r>
        <w:rPr>
          <w:rFonts w:hint="cs"/>
          <w:rtl/>
        </w:rPr>
        <w:t>.</w:t>
      </w:r>
    </w:p>
    <w:p w14:paraId="61C0C001" w14:textId="6C9A4D5B" w:rsidR="002F2045" w:rsidRDefault="00FF73CF" w:rsidP="002F2045">
      <w:pPr>
        <w:spacing w:line="240" w:lineRule="atLeast"/>
      </w:pPr>
      <w:r>
        <w:rPr>
          <w:rFonts w:hint="cs"/>
          <w:rtl/>
        </w:rPr>
        <w:t>و</w:t>
      </w:r>
      <w:r w:rsidR="002F2045">
        <w:rPr>
          <w:rtl/>
        </w:rPr>
        <w:t>تحقيق</w:t>
      </w:r>
      <w:r>
        <w:rPr>
          <w:rFonts w:hint="cs"/>
          <w:rtl/>
        </w:rPr>
        <w:t>ا</w:t>
      </w:r>
      <w:r w:rsidR="002F2045">
        <w:rPr>
          <w:rtl/>
        </w:rPr>
        <w:t xml:space="preserve"> </w:t>
      </w:r>
      <w:r>
        <w:rPr>
          <w:rFonts w:hint="cs"/>
          <w:rtl/>
        </w:rPr>
        <w:t>ل</w:t>
      </w:r>
      <w:r w:rsidR="002F2045">
        <w:rPr>
          <w:rtl/>
        </w:rPr>
        <w:t xml:space="preserve">هذه الأهداف، </w:t>
      </w:r>
      <w:r>
        <w:rPr>
          <w:rFonts w:hint="cs"/>
          <w:rtl/>
        </w:rPr>
        <w:t>ي</w:t>
      </w:r>
      <w:r w:rsidR="002F2045">
        <w:rPr>
          <w:rtl/>
        </w:rPr>
        <w:t>شارك</w:t>
      </w:r>
      <w:r>
        <w:rPr>
          <w:rFonts w:hint="cs"/>
          <w:rtl/>
        </w:rPr>
        <w:t xml:space="preserve"> الاتحاد </w:t>
      </w:r>
      <w:r w:rsidR="002F2045">
        <w:rPr>
          <w:rtl/>
        </w:rPr>
        <w:t>في مناصرة السياسات والبحوث القانونية والتعاون مع المؤسسات الأوروبية والدولية.  ويقدم الدعم والتوجيه لأعضائه، وييسر التواصل وتبادل المعرفة، وينظم المؤتمرات و</w:t>
      </w:r>
      <w:r>
        <w:rPr>
          <w:rFonts w:hint="cs"/>
          <w:rtl/>
        </w:rPr>
        <w:t xml:space="preserve">حلقات </w:t>
      </w:r>
      <w:r w:rsidR="002F2045">
        <w:rPr>
          <w:rtl/>
        </w:rPr>
        <w:t xml:space="preserve">عمل ومجموعات عمل.  </w:t>
      </w:r>
      <w:r>
        <w:rPr>
          <w:rFonts w:hint="cs"/>
          <w:rtl/>
        </w:rPr>
        <w:t>و</w:t>
      </w:r>
      <w:r w:rsidR="002F2045">
        <w:rPr>
          <w:rtl/>
        </w:rPr>
        <w:t xml:space="preserve">من خلال أنشطته، </w:t>
      </w:r>
      <w:r>
        <w:rPr>
          <w:rFonts w:hint="cs"/>
          <w:rtl/>
        </w:rPr>
        <w:t>ي</w:t>
      </w:r>
      <w:r w:rsidR="002F2045">
        <w:rPr>
          <w:rtl/>
        </w:rPr>
        <w:t>عزز</w:t>
      </w:r>
      <w:r>
        <w:rPr>
          <w:rFonts w:hint="cs"/>
          <w:rtl/>
        </w:rPr>
        <w:t xml:space="preserve"> الاتحاد </w:t>
      </w:r>
      <w:r w:rsidR="002F2045">
        <w:rPr>
          <w:rtl/>
        </w:rPr>
        <w:t>المفاوضة الجماعية وحماية حقوق كتاب السيناريو في مشهد إبداعي ورقمي متطور.</w:t>
      </w:r>
    </w:p>
    <w:p w14:paraId="3A92D0B0" w14:textId="77777777" w:rsidR="002F2045" w:rsidRDefault="002F2045" w:rsidP="002F2045">
      <w:pPr>
        <w:spacing w:line="240" w:lineRule="atLeast"/>
      </w:pPr>
    </w:p>
    <w:p w14:paraId="2D5CC01D" w14:textId="77777777" w:rsidR="002F2045" w:rsidRDefault="002F2045" w:rsidP="002F2045">
      <w:pPr>
        <w:spacing w:line="240" w:lineRule="atLeast"/>
      </w:pPr>
    </w:p>
    <w:p w14:paraId="5A42D9A6" w14:textId="77777777" w:rsidR="002F2045" w:rsidRDefault="002F2045" w:rsidP="002F2045">
      <w:pPr>
        <w:spacing w:line="240" w:lineRule="atLeast"/>
      </w:pPr>
    </w:p>
    <w:p w14:paraId="51A48939" w14:textId="77777777" w:rsidR="002F2045" w:rsidRPr="00362D10" w:rsidRDefault="002F2045" w:rsidP="002F2045">
      <w:pPr>
        <w:spacing w:line="240" w:lineRule="atLeast"/>
        <w:rPr>
          <w:i/>
          <w:lang w:val="fr-FR"/>
        </w:rPr>
      </w:pPr>
      <w:r w:rsidRPr="00362D10">
        <w:rPr>
          <w:i/>
          <w:iCs/>
          <w:rtl/>
        </w:rPr>
        <w:t>معلومات الاتصال الكاملة</w:t>
      </w:r>
    </w:p>
    <w:p w14:paraId="30313A55" w14:textId="77777777" w:rsidR="002F2045" w:rsidRPr="00362D10" w:rsidRDefault="002F2045" w:rsidP="002F2045">
      <w:pPr>
        <w:rPr>
          <w:lang w:val="fr-FR"/>
        </w:rPr>
      </w:pPr>
    </w:p>
    <w:p w14:paraId="6B97948F" w14:textId="77777777" w:rsidR="002F2045" w:rsidRPr="00362D10" w:rsidRDefault="002F2045" w:rsidP="002F2045">
      <w:pPr>
        <w:rPr>
          <w:lang w:val="fr-FR"/>
        </w:rPr>
      </w:pPr>
      <w:r w:rsidRPr="00362D10">
        <w:rPr>
          <w:rtl/>
        </w:rPr>
        <w:t xml:space="preserve">السيد دينيس غوليت، المندوب العام </w:t>
      </w:r>
    </w:p>
    <w:p w14:paraId="312B2F4E" w14:textId="77777777" w:rsidR="002F2045" w:rsidRPr="00362D10" w:rsidRDefault="002F2045" w:rsidP="002F2045">
      <w:pPr>
        <w:rPr>
          <w:lang w:val="fr-FR"/>
        </w:rPr>
      </w:pPr>
    </w:p>
    <w:p w14:paraId="29B9F156" w14:textId="77777777" w:rsidR="00FF73CF" w:rsidRPr="00D200F1" w:rsidRDefault="00FF73CF" w:rsidP="00FF73CF">
      <w:pPr>
        <w:pStyle w:val="p1"/>
        <w:spacing w:before="0" w:beforeAutospacing="0" w:after="0" w:afterAutospacing="0"/>
        <w:jc w:val="right"/>
        <w:rPr>
          <w:rFonts w:ascii="Arial" w:hAnsi="Arial" w:cs="Arial"/>
          <w:sz w:val="22"/>
          <w:szCs w:val="22"/>
        </w:rPr>
      </w:pPr>
      <w:proofErr w:type="gramStart"/>
      <w:r w:rsidRPr="00D200F1">
        <w:rPr>
          <w:rFonts w:ascii="Arial" w:hAnsi="Arial" w:cs="Arial"/>
          <w:sz w:val="22"/>
          <w:szCs w:val="22"/>
        </w:rPr>
        <w:t>c</w:t>
      </w:r>
      <w:proofErr w:type="gramEnd"/>
      <w:r w:rsidRPr="00D200F1">
        <w:rPr>
          <w:rFonts w:ascii="Arial" w:hAnsi="Arial" w:cs="Arial"/>
          <w:sz w:val="22"/>
          <w:szCs w:val="22"/>
        </w:rPr>
        <w:t>/o UNI-Europa</w:t>
      </w:r>
    </w:p>
    <w:p w14:paraId="5D6C3DDB" w14:textId="77777777" w:rsidR="00FF73CF" w:rsidRPr="00D200F1" w:rsidRDefault="00FF73CF" w:rsidP="00FF73CF">
      <w:pPr>
        <w:pStyle w:val="p1"/>
        <w:spacing w:before="0" w:beforeAutospacing="0" w:after="0" w:afterAutospacing="0"/>
        <w:jc w:val="right"/>
        <w:rPr>
          <w:rFonts w:ascii="Arial" w:hAnsi="Arial" w:cs="Arial"/>
          <w:sz w:val="22"/>
          <w:szCs w:val="22"/>
        </w:rPr>
      </w:pPr>
      <w:r w:rsidRPr="00D200F1">
        <w:rPr>
          <w:rFonts w:ascii="Arial" w:hAnsi="Arial" w:cs="Arial"/>
          <w:sz w:val="22"/>
          <w:szCs w:val="22"/>
        </w:rPr>
        <w:t>Rue Joseph II, 40</w:t>
      </w:r>
    </w:p>
    <w:p w14:paraId="1C8DDB68" w14:textId="77777777" w:rsidR="00FF73CF" w:rsidRPr="009503AA" w:rsidRDefault="00FF73CF" w:rsidP="00FF73CF">
      <w:pPr>
        <w:pStyle w:val="p1"/>
        <w:spacing w:before="0" w:beforeAutospacing="0" w:after="0" w:afterAutospacing="0"/>
        <w:jc w:val="right"/>
        <w:rPr>
          <w:rFonts w:ascii="Arial" w:hAnsi="Arial" w:cs="Arial"/>
          <w:sz w:val="22"/>
          <w:szCs w:val="22"/>
          <w:lang w:val="en-US"/>
        </w:rPr>
      </w:pPr>
      <w:r w:rsidRPr="009503AA">
        <w:rPr>
          <w:rFonts w:ascii="Arial" w:hAnsi="Arial" w:cs="Arial"/>
          <w:sz w:val="22"/>
          <w:szCs w:val="22"/>
          <w:lang w:val="en-US"/>
        </w:rPr>
        <w:t>1000 Brussels</w:t>
      </w:r>
    </w:p>
    <w:p w14:paraId="0926E2AD" w14:textId="77777777" w:rsidR="00FF73CF" w:rsidRPr="009503AA" w:rsidRDefault="00FF73CF" w:rsidP="00FF73CF">
      <w:pPr>
        <w:pStyle w:val="p1"/>
        <w:spacing w:before="0" w:beforeAutospacing="0" w:after="0" w:afterAutospacing="0"/>
        <w:jc w:val="right"/>
        <w:rPr>
          <w:rFonts w:ascii="Arial" w:hAnsi="Arial" w:cs="Arial"/>
          <w:sz w:val="22"/>
          <w:szCs w:val="22"/>
          <w:lang w:val="en-US"/>
        </w:rPr>
      </w:pPr>
      <w:r w:rsidRPr="009503AA">
        <w:rPr>
          <w:rFonts w:ascii="Arial" w:hAnsi="Arial" w:cs="Arial"/>
          <w:sz w:val="22"/>
          <w:szCs w:val="22"/>
          <w:lang w:val="en-US"/>
        </w:rPr>
        <w:t>Belgium</w:t>
      </w:r>
    </w:p>
    <w:p w14:paraId="6022F008" w14:textId="77777777" w:rsidR="002F2045" w:rsidRDefault="002F2045" w:rsidP="002F2045"/>
    <w:p w14:paraId="375F5B18" w14:textId="77777777" w:rsidR="002F2045" w:rsidRDefault="002F2045" w:rsidP="002F2045"/>
    <w:p w14:paraId="3E43DDE3" w14:textId="77777777" w:rsidR="00FF73CF" w:rsidRPr="00FF73CF" w:rsidRDefault="002F2045" w:rsidP="00FF73CF">
      <w:pPr>
        <w:rPr>
          <w:rFonts w:cs="Arial"/>
        </w:rPr>
      </w:pPr>
      <w:r>
        <w:rPr>
          <w:rtl/>
        </w:rPr>
        <w:t>رقم الهاتف:</w:t>
      </w:r>
      <w:r w:rsidR="00FF73CF">
        <w:rPr>
          <w:rFonts w:hint="cs"/>
          <w:rtl/>
        </w:rPr>
        <w:t xml:space="preserve"> </w:t>
      </w:r>
      <w:r w:rsidR="00FF73CF" w:rsidRPr="00FF73CF">
        <w:rPr>
          <w:rFonts w:cs="Arial"/>
        </w:rPr>
        <w:t>+33 660 947 112</w:t>
      </w:r>
    </w:p>
    <w:p w14:paraId="225AC78F" w14:textId="5E525E49" w:rsidR="002F2045" w:rsidRPr="000607E2" w:rsidRDefault="002F2045" w:rsidP="002F2045">
      <w:pPr>
        <w:rPr>
          <w:lang w:val="fr-FR"/>
        </w:rPr>
      </w:pPr>
      <w:r w:rsidRPr="000607E2">
        <w:rPr>
          <w:rtl/>
        </w:rPr>
        <w:t xml:space="preserve">البريد الإلكتروني: </w:t>
      </w:r>
      <w:hyperlink r:id="rId21" w:history="1">
        <w:r w:rsidRPr="00FF73CF">
          <w:rPr>
            <w:rStyle w:val="Hyperlink"/>
            <w:rFonts w:asciiTheme="minorBidi" w:hAnsiTheme="minorBidi" w:cstheme="minorBidi"/>
            <w:rtl/>
          </w:rPr>
          <w:t>d.g@federationscreenwriters.eu</w:t>
        </w:r>
      </w:hyperlink>
    </w:p>
    <w:p w14:paraId="0FA68574" w14:textId="7ED1DCCB" w:rsidR="002F2045" w:rsidRPr="000D68D1" w:rsidRDefault="002F2045" w:rsidP="002F2045">
      <w:pPr>
        <w:tabs>
          <w:tab w:val="left" w:pos="7064"/>
        </w:tabs>
        <w:spacing w:after="2200"/>
        <w:rPr>
          <w:lang w:val="fr-FR"/>
        </w:rPr>
      </w:pPr>
      <w:r w:rsidRPr="000D68D1">
        <w:rPr>
          <w:rtl/>
        </w:rPr>
        <w:t xml:space="preserve">الموقع </w:t>
      </w:r>
      <w:r w:rsidR="00284E03" w:rsidRPr="001803E5">
        <w:rPr>
          <w:rtl/>
        </w:rPr>
        <w:t>الإلكتروني</w:t>
      </w:r>
      <w:r w:rsidRPr="000D68D1">
        <w:rPr>
          <w:rtl/>
        </w:rPr>
        <w:t xml:space="preserve">: </w:t>
      </w:r>
      <w:r w:rsidRPr="00FF73CF">
        <w:rPr>
          <w:rFonts w:asciiTheme="minorBidi" w:hAnsiTheme="minorBidi" w:cstheme="minorBidi"/>
          <w:rtl/>
        </w:rPr>
        <w:t xml:space="preserve"> </w:t>
      </w:r>
      <w:hyperlink r:id="rId22" w:history="1">
        <w:r w:rsidRPr="00FF73CF">
          <w:rPr>
            <w:rFonts w:asciiTheme="minorBidi" w:hAnsiTheme="minorBidi" w:cstheme="minorBidi"/>
            <w:rtl/>
          </w:rPr>
          <w:t>www.federationscreenwriters.eu</w:t>
        </w:r>
      </w:hyperlink>
      <w:r w:rsidRPr="000D68D1">
        <w:rPr>
          <w:rtl/>
        </w:rPr>
        <w:t xml:space="preserve"> </w:t>
      </w:r>
    </w:p>
    <w:p w14:paraId="025A7814" w14:textId="77777777" w:rsidR="002F2045" w:rsidRDefault="002F2045" w:rsidP="00FF73CF">
      <w:pPr>
        <w:pStyle w:val="Endofdocument-Annex"/>
        <w:sectPr w:rsidR="002F2045" w:rsidSect="002F2045">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pPr>
      <w:r>
        <w:rPr>
          <w:rtl/>
        </w:rPr>
        <w:t>[يلي ذلك المرفق الخامس]</w:t>
      </w:r>
    </w:p>
    <w:p w14:paraId="63BD4EEF" w14:textId="77777777" w:rsidR="002F2045" w:rsidRDefault="002F2045" w:rsidP="002F2045">
      <w:pPr>
        <w:spacing w:line="240" w:lineRule="atLeast"/>
        <w:rPr>
          <w:bCs/>
          <w:i/>
          <w:szCs w:val="26"/>
        </w:rPr>
      </w:pPr>
      <w:r>
        <w:rPr>
          <w:bCs/>
          <w:i/>
          <w:iCs/>
          <w:szCs w:val="26"/>
          <w:rtl/>
        </w:rPr>
        <w:lastRenderedPageBreak/>
        <w:t>الاتحاد الإيطالي لناشري الصحف والمجلات (FIEG)</w:t>
      </w:r>
    </w:p>
    <w:p w14:paraId="708A2574" w14:textId="77777777" w:rsidR="002F2045" w:rsidRDefault="002F2045" w:rsidP="002F2045">
      <w:pPr>
        <w:spacing w:line="240" w:lineRule="atLeast"/>
        <w:rPr>
          <w:bCs/>
          <w:i/>
          <w:szCs w:val="26"/>
        </w:rPr>
      </w:pPr>
    </w:p>
    <w:p w14:paraId="7ECBC2EE" w14:textId="7382CE85" w:rsidR="002F2045" w:rsidRDefault="002F2045" w:rsidP="002F2045">
      <w:pPr>
        <w:spacing w:line="240" w:lineRule="atLeast"/>
      </w:pPr>
      <w:r>
        <w:rPr>
          <w:rtl/>
        </w:rPr>
        <w:t xml:space="preserve">يمثل الاتحاد الإيطالي لناشري الصحف والمجلات (FIEG)، الذي تأسس في عام 1950، ناشري الصحف والمجلات ووكالات الأنباء في إيطاليا في </w:t>
      </w:r>
      <w:r w:rsidR="00BE16A2">
        <w:rPr>
          <w:rFonts w:hint="cs"/>
          <w:rtl/>
        </w:rPr>
        <w:t>و</w:t>
      </w:r>
      <w:r>
        <w:rPr>
          <w:rtl/>
        </w:rPr>
        <w:t>سائل الإعلام المطبوعة والرقمية.  و</w:t>
      </w:r>
      <w:r w:rsidR="00BE16A2">
        <w:rPr>
          <w:rFonts w:hint="cs"/>
          <w:rtl/>
        </w:rPr>
        <w:t>ي</w:t>
      </w:r>
      <w:r>
        <w:rPr>
          <w:rtl/>
        </w:rPr>
        <w:t>مثل حوالي 95 في المائة من السوق بأكمله وه</w:t>
      </w:r>
      <w:r w:rsidR="00BE16A2">
        <w:rPr>
          <w:rFonts w:hint="cs"/>
          <w:rtl/>
        </w:rPr>
        <w:t>و</w:t>
      </w:r>
      <w:r>
        <w:rPr>
          <w:rtl/>
        </w:rPr>
        <w:t xml:space="preserve"> الرابطة التجارية الوطنية الرائدة، </w:t>
      </w:r>
      <w:r w:rsidR="00BE16A2">
        <w:rPr>
          <w:rFonts w:hint="cs"/>
          <w:rtl/>
        </w:rPr>
        <w:t>وي</w:t>
      </w:r>
      <w:r>
        <w:rPr>
          <w:rtl/>
        </w:rPr>
        <w:t>دافع عن مصالح صناعة النشر و</w:t>
      </w:r>
      <w:r w:rsidR="00BE16A2">
        <w:rPr>
          <w:rFonts w:hint="cs"/>
          <w:rtl/>
        </w:rPr>
        <w:t>ي</w:t>
      </w:r>
      <w:r>
        <w:rPr>
          <w:rtl/>
        </w:rPr>
        <w:t>قدم المشورة والمساعدة القانونية للشركات في هذا القطاع.</w:t>
      </w:r>
    </w:p>
    <w:p w14:paraId="6A0224F6" w14:textId="67B575B0" w:rsidR="002F2045" w:rsidRPr="00AB0A0C" w:rsidRDefault="00BE16A2" w:rsidP="002F2045">
      <w:pPr>
        <w:spacing w:line="240" w:lineRule="atLeast"/>
      </w:pPr>
      <w:r>
        <w:rPr>
          <w:rFonts w:hint="cs"/>
          <w:rtl/>
        </w:rPr>
        <w:t>و</w:t>
      </w:r>
      <w:r w:rsidR="002F2045">
        <w:rPr>
          <w:rtl/>
        </w:rPr>
        <w:t xml:space="preserve">يراقب الاتحاد سياسات النشر على المستوى الدولي </w:t>
      </w:r>
      <w:r>
        <w:rPr>
          <w:rtl/>
        </w:rPr>
        <w:t>ويوجه</w:t>
      </w:r>
      <w:r>
        <w:rPr>
          <w:rFonts w:hint="cs"/>
          <w:rtl/>
        </w:rPr>
        <w:t>ها</w:t>
      </w:r>
      <w:r>
        <w:rPr>
          <w:rtl/>
        </w:rPr>
        <w:t xml:space="preserve"> </w:t>
      </w:r>
      <w:r w:rsidR="002F2045">
        <w:rPr>
          <w:rtl/>
        </w:rPr>
        <w:t xml:space="preserve">ويمثل الناشرين الإيطاليين في المؤسسات الأوروبية والجمعيات الدولية.  </w:t>
      </w:r>
      <w:r>
        <w:rPr>
          <w:rFonts w:hint="cs"/>
          <w:rtl/>
        </w:rPr>
        <w:t xml:space="preserve">والاتحاد </w:t>
      </w:r>
      <w:r w:rsidR="002F2045">
        <w:rPr>
          <w:rtl/>
        </w:rPr>
        <w:t xml:space="preserve">هو مؤسس وعضو في جمعية ناشري الصحف الأوروبية (ENPA)، ومقرها بروكسل.  وعلى الصعيد الوطني، يمثل الاتحاد مصالح أعضائه أمام المؤسسات الحكومية والسياسية والإدارية والسلطات التنظيمية.  </w:t>
      </w:r>
      <w:r>
        <w:rPr>
          <w:rFonts w:hint="cs"/>
          <w:rtl/>
        </w:rPr>
        <w:t xml:space="preserve">ويؤسس </w:t>
      </w:r>
      <w:r w:rsidR="002F2045">
        <w:rPr>
          <w:rtl/>
        </w:rPr>
        <w:t xml:space="preserve">علاقات مع شركاء آخرين في الصناعة (على سبيل المثال، من صناعة السمعي البصري والموسيقى والكتب، وما إلى ذلك) </w:t>
      </w:r>
      <w:r>
        <w:rPr>
          <w:rFonts w:hint="cs"/>
          <w:rtl/>
        </w:rPr>
        <w:t>ويحافظ على هذه العلاقات لأغراض ا</w:t>
      </w:r>
      <w:r w:rsidR="002F2045">
        <w:rPr>
          <w:rtl/>
        </w:rPr>
        <w:t>لتعاون التجاري والمبادرات المشتركة.</w:t>
      </w:r>
    </w:p>
    <w:p w14:paraId="6F50DEFC" w14:textId="77777777" w:rsidR="002F2045" w:rsidRDefault="002F2045" w:rsidP="002F2045">
      <w:pPr>
        <w:spacing w:line="240" w:lineRule="atLeast"/>
      </w:pPr>
    </w:p>
    <w:p w14:paraId="0C875FCA" w14:textId="77777777" w:rsidR="002F2045" w:rsidRDefault="002F2045" w:rsidP="002F2045">
      <w:pPr>
        <w:spacing w:line="240" w:lineRule="atLeast"/>
      </w:pPr>
    </w:p>
    <w:p w14:paraId="40726DC6" w14:textId="77777777" w:rsidR="002F2045" w:rsidRDefault="002F2045" w:rsidP="002F2045">
      <w:pPr>
        <w:spacing w:line="240" w:lineRule="atLeast"/>
      </w:pPr>
    </w:p>
    <w:p w14:paraId="00EA10E9" w14:textId="77777777" w:rsidR="002F2045" w:rsidRDefault="002F2045" w:rsidP="002F2045">
      <w:pPr>
        <w:spacing w:line="240" w:lineRule="atLeast"/>
        <w:rPr>
          <w:i/>
        </w:rPr>
      </w:pPr>
      <w:r>
        <w:rPr>
          <w:i/>
          <w:iCs/>
          <w:rtl/>
        </w:rPr>
        <w:t>معلومات الاتصال الكاملة</w:t>
      </w:r>
    </w:p>
    <w:p w14:paraId="2E97752A" w14:textId="77777777" w:rsidR="002F2045" w:rsidRDefault="002F2045" w:rsidP="002F2045"/>
    <w:p w14:paraId="0376A0C8" w14:textId="77777777" w:rsidR="002F2045" w:rsidRDefault="002F2045" w:rsidP="002F2045">
      <w:r w:rsidRPr="00B94F7E">
        <w:rPr>
          <w:rtl/>
        </w:rPr>
        <w:t>السيدة إيزابيلا سبليندور، رئيسة إدارة الشؤون القانونية والدولية</w:t>
      </w:r>
    </w:p>
    <w:p w14:paraId="7902D36F" w14:textId="77777777" w:rsidR="002F2045" w:rsidRPr="00B94F7E" w:rsidRDefault="002F2045" w:rsidP="002F2045"/>
    <w:p w14:paraId="27A7101C" w14:textId="77777777" w:rsidR="00BE16A2" w:rsidRPr="00BE16A2" w:rsidRDefault="00BE16A2" w:rsidP="00BE16A2">
      <w:r w:rsidRPr="00BE16A2">
        <w:t xml:space="preserve">Via Piemonte, 64 </w:t>
      </w:r>
    </w:p>
    <w:p w14:paraId="4F21D62A" w14:textId="77777777" w:rsidR="00BE16A2" w:rsidRPr="00BE16A2" w:rsidRDefault="00BE16A2" w:rsidP="00BE16A2">
      <w:r w:rsidRPr="00BE16A2">
        <w:t>00187 Rome</w:t>
      </w:r>
    </w:p>
    <w:p w14:paraId="6021FAD9" w14:textId="77777777" w:rsidR="00BE16A2" w:rsidRPr="00BE16A2" w:rsidRDefault="00BE16A2" w:rsidP="00BE16A2">
      <w:r w:rsidRPr="00BE16A2">
        <w:t>Italy</w:t>
      </w:r>
    </w:p>
    <w:p w14:paraId="3C4DC40B" w14:textId="7C218366" w:rsidR="002F2045" w:rsidRDefault="002F2045" w:rsidP="002F2045"/>
    <w:p w14:paraId="0E66BFC1" w14:textId="77777777" w:rsidR="002F2045" w:rsidRDefault="002F2045" w:rsidP="002F2045"/>
    <w:p w14:paraId="16D6F5DB" w14:textId="38788CFC" w:rsidR="002F2045" w:rsidRDefault="002F2045" w:rsidP="002F2045">
      <w:r>
        <w:rPr>
          <w:rtl/>
        </w:rPr>
        <w:t xml:space="preserve">رقم الهاتف: </w:t>
      </w:r>
      <w:r w:rsidR="00BE16A2" w:rsidRPr="00B94F7E">
        <w:t>+39 06 46201432</w:t>
      </w:r>
    </w:p>
    <w:p w14:paraId="4FA28283" w14:textId="718205F4" w:rsidR="002F2045" w:rsidRPr="001803E5" w:rsidRDefault="002F2045" w:rsidP="002F2045">
      <w:pPr>
        <w:rPr>
          <w:lang w:val="fr-CH"/>
        </w:rPr>
      </w:pPr>
      <w:r w:rsidRPr="001803E5">
        <w:rPr>
          <w:rtl/>
        </w:rPr>
        <w:t>البريد الإلكتروني:</w:t>
      </w:r>
      <w:r w:rsidR="00BE16A2">
        <w:rPr>
          <w:rFonts w:hint="cs"/>
          <w:rtl/>
        </w:rPr>
        <w:t xml:space="preserve"> </w:t>
      </w:r>
      <w:r w:rsidR="00BE16A2" w:rsidRPr="001803E5">
        <w:rPr>
          <w:lang w:val="fr-CH"/>
        </w:rPr>
        <w:t>splendore@fieg.it; dg@fieg.it</w:t>
      </w:r>
    </w:p>
    <w:p w14:paraId="2875BF05" w14:textId="0F58F611" w:rsidR="002F2045" w:rsidRPr="001803E5" w:rsidRDefault="002F2045" w:rsidP="002F2045">
      <w:pPr>
        <w:tabs>
          <w:tab w:val="left" w:pos="7064"/>
        </w:tabs>
        <w:spacing w:after="2200"/>
        <w:rPr>
          <w:rStyle w:val="Hyperlink"/>
          <w:lang w:val="fr-CH"/>
        </w:rPr>
      </w:pPr>
      <w:r w:rsidRPr="001803E5">
        <w:rPr>
          <w:rtl/>
        </w:rPr>
        <w:t xml:space="preserve">الموقع </w:t>
      </w:r>
      <w:r w:rsidR="00284E03" w:rsidRPr="001803E5">
        <w:rPr>
          <w:rtl/>
        </w:rPr>
        <w:t>الإلكتروني</w:t>
      </w:r>
      <w:r w:rsidRPr="001803E5">
        <w:rPr>
          <w:rtl/>
        </w:rPr>
        <w:t xml:space="preserve">: </w:t>
      </w:r>
      <w:hyperlink r:id="rId25" w:history="1">
        <w:r w:rsidRPr="00BE16A2">
          <w:rPr>
            <w:rStyle w:val="Hyperlink"/>
            <w:rFonts w:asciiTheme="minorBidi" w:hAnsiTheme="minorBidi" w:cstheme="minorBidi"/>
            <w:rtl/>
          </w:rPr>
          <w:t>www.fieg.it</w:t>
        </w:r>
      </w:hyperlink>
      <w:r w:rsidRPr="001803E5">
        <w:rPr>
          <w:rtl/>
        </w:rPr>
        <w:t xml:space="preserve">   </w:t>
      </w:r>
    </w:p>
    <w:p w14:paraId="482DFE14" w14:textId="77777777" w:rsidR="002F2045" w:rsidRDefault="002F2045" w:rsidP="00BE16A2">
      <w:pPr>
        <w:pStyle w:val="Endofdocument-Annex"/>
        <w:sectPr w:rsidR="002F2045" w:rsidSect="002F2045">
          <w:headerReference w:type="default" r:id="rId26"/>
          <w:headerReference w:type="first" r:id="rId27"/>
          <w:endnotePr>
            <w:numFmt w:val="decimal"/>
          </w:endnotePr>
          <w:pgSz w:w="11907" w:h="16840" w:code="9"/>
          <w:pgMar w:top="567" w:right="1134" w:bottom="1418" w:left="1418" w:header="510" w:footer="1021" w:gutter="0"/>
          <w:cols w:space="720"/>
          <w:titlePg/>
          <w:docGrid w:linePitch="299"/>
        </w:sectPr>
      </w:pPr>
      <w:r>
        <w:rPr>
          <w:rtl/>
        </w:rPr>
        <w:t>[يلي ذلك المرفق السادس]</w:t>
      </w:r>
    </w:p>
    <w:p w14:paraId="2779283F" w14:textId="017A88E3" w:rsidR="002F2045" w:rsidRDefault="002F2045" w:rsidP="002F2045">
      <w:pPr>
        <w:spacing w:line="240" w:lineRule="atLeast"/>
        <w:rPr>
          <w:bCs/>
          <w:i/>
          <w:szCs w:val="26"/>
        </w:rPr>
      </w:pPr>
      <w:r w:rsidRPr="00AB0A0C">
        <w:rPr>
          <w:bCs/>
          <w:i/>
          <w:iCs/>
          <w:szCs w:val="26"/>
          <w:rtl/>
        </w:rPr>
        <w:lastRenderedPageBreak/>
        <w:t>جمعية حق ال</w:t>
      </w:r>
      <w:r w:rsidR="00BE16A2">
        <w:rPr>
          <w:rFonts w:hint="cs"/>
          <w:bCs/>
          <w:i/>
          <w:iCs/>
          <w:szCs w:val="26"/>
          <w:rtl/>
        </w:rPr>
        <w:t>مؤلف</w:t>
      </w:r>
      <w:r w:rsidR="00284E03">
        <w:rPr>
          <w:rFonts w:hint="cs"/>
          <w:bCs/>
          <w:i/>
          <w:iCs/>
          <w:szCs w:val="26"/>
          <w:rtl/>
        </w:rPr>
        <w:t xml:space="preserve"> في مجال</w:t>
      </w:r>
      <w:r w:rsidR="00BE16A2">
        <w:rPr>
          <w:rFonts w:hint="cs"/>
          <w:bCs/>
          <w:i/>
          <w:iCs/>
          <w:szCs w:val="26"/>
          <w:rtl/>
        </w:rPr>
        <w:t xml:space="preserve"> </w:t>
      </w:r>
      <w:r w:rsidRPr="00AB0A0C">
        <w:rPr>
          <w:bCs/>
          <w:i/>
          <w:iCs/>
          <w:szCs w:val="26"/>
          <w:rtl/>
        </w:rPr>
        <w:t>الموسيق</w:t>
      </w:r>
      <w:r w:rsidR="00284E03">
        <w:rPr>
          <w:rFonts w:hint="cs"/>
          <w:bCs/>
          <w:i/>
          <w:iCs/>
          <w:szCs w:val="26"/>
          <w:rtl/>
        </w:rPr>
        <w:t>ى</w:t>
      </w:r>
      <w:r w:rsidRPr="00AB0A0C">
        <w:rPr>
          <w:bCs/>
          <w:i/>
          <w:iCs/>
          <w:szCs w:val="26"/>
          <w:rtl/>
        </w:rPr>
        <w:t xml:space="preserve"> في كينيا (MCSK)</w:t>
      </w:r>
    </w:p>
    <w:p w14:paraId="6E09D0B3" w14:textId="77777777" w:rsidR="002F2045" w:rsidRPr="00284E03" w:rsidRDefault="002F2045" w:rsidP="002F2045">
      <w:pPr>
        <w:spacing w:line="240" w:lineRule="atLeast"/>
        <w:rPr>
          <w:bCs/>
          <w:i/>
          <w:szCs w:val="26"/>
        </w:rPr>
      </w:pPr>
    </w:p>
    <w:p w14:paraId="09985EBD" w14:textId="6B480ED6" w:rsidR="002F2045" w:rsidRPr="00AB0A0C" w:rsidRDefault="002F2045" w:rsidP="002F2045">
      <w:pPr>
        <w:spacing w:line="240" w:lineRule="atLeast"/>
      </w:pPr>
      <w:r w:rsidRPr="00AB0A0C">
        <w:rPr>
          <w:rtl/>
        </w:rPr>
        <w:t>جمعية حق ال</w:t>
      </w:r>
      <w:r w:rsidR="00284E03">
        <w:rPr>
          <w:rFonts w:hint="cs"/>
          <w:rtl/>
        </w:rPr>
        <w:t xml:space="preserve">مؤلف في مجال </w:t>
      </w:r>
      <w:r w:rsidRPr="00AB0A0C">
        <w:rPr>
          <w:rtl/>
        </w:rPr>
        <w:t>الموسيق</w:t>
      </w:r>
      <w:r w:rsidR="00284E03">
        <w:rPr>
          <w:rFonts w:hint="cs"/>
          <w:rtl/>
        </w:rPr>
        <w:t>ى</w:t>
      </w:r>
      <w:r w:rsidRPr="00AB0A0C">
        <w:rPr>
          <w:rtl/>
        </w:rPr>
        <w:t xml:space="preserve"> في كينيا (MCSK) هي منظمة تحمي حقوق م</w:t>
      </w:r>
      <w:r w:rsidR="00284E03">
        <w:rPr>
          <w:rFonts w:hint="cs"/>
          <w:rtl/>
        </w:rPr>
        <w:t>بدعي ال</w:t>
      </w:r>
      <w:r w:rsidRPr="00AB0A0C">
        <w:rPr>
          <w:rtl/>
        </w:rPr>
        <w:t xml:space="preserve">موسيقى الكينيين </w:t>
      </w:r>
      <w:r w:rsidR="00284E03">
        <w:rPr>
          <w:rFonts w:hint="cs"/>
          <w:rtl/>
        </w:rPr>
        <w:t xml:space="preserve">الذين هم </w:t>
      </w:r>
      <w:r w:rsidRPr="00AB0A0C">
        <w:rPr>
          <w:rtl/>
        </w:rPr>
        <w:t>أعضا</w:t>
      </w:r>
      <w:r w:rsidR="00284E03">
        <w:rPr>
          <w:rFonts w:hint="cs"/>
          <w:rtl/>
        </w:rPr>
        <w:t>ء فيها. و</w:t>
      </w:r>
      <w:r w:rsidRPr="00AB0A0C">
        <w:rPr>
          <w:rtl/>
        </w:rPr>
        <w:t xml:space="preserve">تأسست في عام 1983 وهي مكلفة بإدارة حقوق الملحنين والمؤلفين والمنظمين والناشرين.  </w:t>
      </w:r>
      <w:r w:rsidR="00284E03">
        <w:rPr>
          <w:rFonts w:hint="cs"/>
          <w:rtl/>
        </w:rPr>
        <w:t>و</w:t>
      </w:r>
      <w:r w:rsidRPr="00AB0A0C">
        <w:rPr>
          <w:rtl/>
        </w:rPr>
        <w:t xml:space="preserve">تتمثل الأدوار والمسؤوليات الرئيسية </w:t>
      </w:r>
      <w:r w:rsidR="00284E03">
        <w:rPr>
          <w:rFonts w:hint="cs"/>
          <w:rtl/>
        </w:rPr>
        <w:t xml:space="preserve">للجمعية </w:t>
      </w:r>
      <w:r w:rsidRPr="00AB0A0C">
        <w:rPr>
          <w:rtl/>
        </w:rPr>
        <w:t>في إصدار تراخيص لاستخدام الموسيقى ومراقبة الاستخدام وضمان التعويض العادل عن الأعمال المنجزة أو المعاد إنتاجها.</w:t>
      </w:r>
    </w:p>
    <w:p w14:paraId="357727F1" w14:textId="77777777" w:rsidR="002F2045" w:rsidRPr="00284E03" w:rsidRDefault="002F2045" w:rsidP="002F2045">
      <w:pPr>
        <w:spacing w:line="240" w:lineRule="atLeast"/>
      </w:pPr>
    </w:p>
    <w:p w14:paraId="374413A1" w14:textId="77777777" w:rsidR="002F2045" w:rsidRDefault="002F2045" w:rsidP="002F2045">
      <w:pPr>
        <w:spacing w:line="240" w:lineRule="atLeast"/>
      </w:pPr>
    </w:p>
    <w:p w14:paraId="49B1E17A" w14:textId="77777777" w:rsidR="002F2045" w:rsidRDefault="002F2045" w:rsidP="002F2045">
      <w:pPr>
        <w:spacing w:line="240" w:lineRule="atLeast"/>
      </w:pPr>
    </w:p>
    <w:p w14:paraId="4823E4EE" w14:textId="77777777" w:rsidR="002F2045" w:rsidRDefault="002F2045" w:rsidP="002F2045">
      <w:pPr>
        <w:spacing w:line="240" w:lineRule="atLeast"/>
        <w:rPr>
          <w:i/>
        </w:rPr>
      </w:pPr>
      <w:r>
        <w:rPr>
          <w:i/>
          <w:iCs/>
          <w:rtl/>
        </w:rPr>
        <w:t>معلومات الاتصال الكاملة</w:t>
      </w:r>
    </w:p>
    <w:p w14:paraId="24124F9C" w14:textId="77777777" w:rsidR="002F2045" w:rsidRDefault="002F2045" w:rsidP="002F2045"/>
    <w:p w14:paraId="6D84E2A5" w14:textId="6F733C69" w:rsidR="002F2045" w:rsidRPr="007B7718" w:rsidRDefault="002F2045" w:rsidP="002F2045">
      <w:r w:rsidRPr="00AB0A0C">
        <w:rPr>
          <w:rtl/>
        </w:rPr>
        <w:t xml:space="preserve">السيد ديزموند كاتانا هاريسون، </w:t>
      </w:r>
      <w:r w:rsidR="00284E03">
        <w:rPr>
          <w:rFonts w:hint="cs"/>
          <w:rtl/>
        </w:rPr>
        <w:t>ال</w:t>
      </w:r>
      <w:r w:rsidRPr="00AB0A0C">
        <w:rPr>
          <w:rtl/>
        </w:rPr>
        <w:t>مدير</w:t>
      </w:r>
    </w:p>
    <w:p w14:paraId="1DF7BF04" w14:textId="77777777" w:rsidR="002F2045" w:rsidRDefault="002F2045" w:rsidP="002F2045"/>
    <w:p w14:paraId="24461A58" w14:textId="77777777" w:rsidR="00284E03" w:rsidRPr="00284E03" w:rsidRDefault="00284E03" w:rsidP="00284E03">
      <w:pPr>
        <w:bidi w:val="0"/>
        <w:jc w:val="right"/>
        <w:rPr>
          <w:rFonts w:cs="Arial"/>
        </w:rPr>
      </w:pPr>
      <w:r w:rsidRPr="00284E03">
        <w:rPr>
          <w:rFonts w:cs="Arial"/>
        </w:rPr>
        <w:t>Music Copyright Society of Kenya</w:t>
      </w:r>
    </w:p>
    <w:p w14:paraId="306D62DC" w14:textId="77777777" w:rsidR="00284E03" w:rsidRPr="00284E03" w:rsidRDefault="00284E03" w:rsidP="00284E03">
      <w:pPr>
        <w:bidi w:val="0"/>
        <w:jc w:val="right"/>
        <w:rPr>
          <w:rFonts w:cs="Arial"/>
          <w:szCs w:val="20"/>
        </w:rPr>
      </w:pPr>
      <w:r w:rsidRPr="00284E03">
        <w:rPr>
          <w:rFonts w:cs="Arial"/>
          <w:szCs w:val="20"/>
        </w:rPr>
        <w:t>PO BOX 11393-00400</w:t>
      </w:r>
    </w:p>
    <w:p w14:paraId="6F765F52" w14:textId="77777777" w:rsidR="00284E03" w:rsidRPr="00284E03" w:rsidRDefault="00284E03" w:rsidP="00284E03">
      <w:pPr>
        <w:bidi w:val="0"/>
        <w:jc w:val="right"/>
        <w:rPr>
          <w:rFonts w:cs="Arial"/>
        </w:rPr>
      </w:pPr>
      <w:r w:rsidRPr="00284E03">
        <w:rPr>
          <w:rFonts w:cs="Arial"/>
          <w:szCs w:val="20"/>
        </w:rPr>
        <w:t>Nairobi, Kenya</w:t>
      </w:r>
    </w:p>
    <w:p w14:paraId="1342760E" w14:textId="77777777" w:rsidR="002F2045" w:rsidRDefault="002F2045" w:rsidP="002F2045"/>
    <w:p w14:paraId="77B7AB28" w14:textId="77777777" w:rsidR="002F2045" w:rsidRDefault="002F2045" w:rsidP="002F2045"/>
    <w:p w14:paraId="7477A8B8" w14:textId="77777777" w:rsidR="00284E03" w:rsidRPr="00284E03" w:rsidRDefault="002F2045" w:rsidP="00284E03">
      <w:pPr>
        <w:rPr>
          <w:rFonts w:cs="Arial"/>
        </w:rPr>
      </w:pPr>
      <w:r>
        <w:rPr>
          <w:rtl/>
        </w:rPr>
        <w:t>رقم الهاتف:</w:t>
      </w:r>
      <w:r w:rsidR="00284E03">
        <w:rPr>
          <w:rFonts w:hint="cs"/>
          <w:rtl/>
        </w:rPr>
        <w:t xml:space="preserve"> </w:t>
      </w:r>
      <w:r w:rsidR="00284E03" w:rsidRPr="00B94F7E">
        <w:t>+254 20 222 2819</w:t>
      </w:r>
      <w:r w:rsidR="00284E03">
        <w:rPr>
          <w:rFonts w:hint="cs"/>
          <w:rtl/>
        </w:rPr>
        <w:t xml:space="preserve">؛ </w:t>
      </w:r>
      <w:r w:rsidR="00284E03" w:rsidRPr="00B94F7E">
        <w:t>+254 20 222 2820</w:t>
      </w:r>
      <w:r w:rsidR="00284E03">
        <w:rPr>
          <w:rFonts w:hint="cs"/>
          <w:rtl/>
        </w:rPr>
        <w:t xml:space="preserve">؛ </w:t>
      </w:r>
      <w:r w:rsidR="00284E03" w:rsidRPr="00B94F7E">
        <w:t>+254 729 518 372</w:t>
      </w:r>
      <w:r w:rsidR="00284E03">
        <w:rPr>
          <w:rFonts w:hint="cs"/>
          <w:rtl/>
        </w:rPr>
        <w:t xml:space="preserve">؛ </w:t>
      </w:r>
      <w:r w:rsidR="00284E03" w:rsidRPr="00284E03">
        <w:rPr>
          <w:rFonts w:cs="Arial"/>
        </w:rPr>
        <w:t>+254 723 289 515</w:t>
      </w:r>
    </w:p>
    <w:p w14:paraId="71991735" w14:textId="2D90A3AA" w:rsidR="002F2045" w:rsidRPr="00284E03" w:rsidRDefault="002F2045" w:rsidP="00284E03"/>
    <w:p w14:paraId="191C51C7" w14:textId="77777777" w:rsidR="002F2045" w:rsidRPr="00B94F7E" w:rsidRDefault="002F2045" w:rsidP="002F2045">
      <w:r w:rsidRPr="00B94F7E">
        <w:rPr>
          <w:rtl/>
        </w:rPr>
        <w:t xml:space="preserve">البريد الإلكتروني: </w:t>
      </w:r>
      <w:r w:rsidRPr="00284E03">
        <w:rPr>
          <w:rFonts w:asciiTheme="minorBidi" w:hAnsiTheme="minorBidi" w:cstheme="minorBidi"/>
          <w:rtl/>
        </w:rPr>
        <w:t>katana.johnny@gmail.com</w:t>
      </w:r>
    </w:p>
    <w:p w14:paraId="6E7A0D24" w14:textId="77390492" w:rsidR="002F2045" w:rsidRPr="00B94F7E" w:rsidRDefault="002F2045" w:rsidP="002F2045">
      <w:pPr>
        <w:tabs>
          <w:tab w:val="left" w:pos="7064"/>
        </w:tabs>
        <w:spacing w:after="2200"/>
        <w:rPr>
          <w:rStyle w:val="Hyperlink"/>
        </w:rPr>
      </w:pPr>
      <w:r w:rsidRPr="00B94F7E">
        <w:rPr>
          <w:rtl/>
        </w:rPr>
        <w:t xml:space="preserve">الموقع </w:t>
      </w:r>
      <w:r w:rsidR="00284E03" w:rsidRPr="001803E5">
        <w:rPr>
          <w:rtl/>
        </w:rPr>
        <w:t>الإلكتروني</w:t>
      </w:r>
      <w:r w:rsidRPr="00B94F7E">
        <w:rPr>
          <w:rtl/>
        </w:rPr>
        <w:t xml:space="preserve">: </w:t>
      </w:r>
      <w:hyperlink r:id="rId28" w:history="1">
        <w:r w:rsidRPr="00284E03">
          <w:rPr>
            <w:rStyle w:val="Hyperlink"/>
            <w:rFonts w:asciiTheme="minorBidi" w:hAnsiTheme="minorBidi" w:cstheme="minorBidi"/>
            <w:rtl/>
          </w:rPr>
          <w:t>www.mcsk.or.ke</w:t>
        </w:r>
      </w:hyperlink>
      <w:r>
        <w:rPr>
          <w:rtl/>
        </w:rPr>
        <w:t xml:space="preserve"> </w:t>
      </w:r>
    </w:p>
    <w:p w14:paraId="5B5713B7" w14:textId="77777777" w:rsidR="002F2045" w:rsidRDefault="002F2045" w:rsidP="00284E03">
      <w:pPr>
        <w:pStyle w:val="Endofdocument-Annex"/>
      </w:pPr>
      <w:r>
        <w:rPr>
          <w:rtl/>
        </w:rPr>
        <w:t>[نهاية المرفق السادس والوثيقة]</w:t>
      </w:r>
    </w:p>
    <w:sectPr w:rsidR="002F2045">
      <w:headerReference w:type="default" r:id="rId29"/>
      <w:headerReference w:type="first" r:id="rId3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C1A2" w14:textId="77777777" w:rsidR="006D0A05" w:rsidRDefault="006D0A05">
      <w:r>
        <w:separator/>
      </w:r>
    </w:p>
  </w:endnote>
  <w:endnote w:type="continuationSeparator" w:id="0">
    <w:p w14:paraId="43869195" w14:textId="77777777" w:rsidR="006D0A05" w:rsidRDefault="006D0A05">
      <w:r>
        <w:separator/>
      </w:r>
    </w:p>
    <w:p w14:paraId="1C8BE2D6" w14:textId="77777777" w:rsidR="006D0A05" w:rsidRDefault="006D0A05">
      <w:pPr>
        <w:spacing w:after="60"/>
        <w:rPr>
          <w:sz w:val="17"/>
        </w:rPr>
      </w:pPr>
      <w:r>
        <w:rPr>
          <w:sz w:val="17"/>
        </w:rPr>
        <w:t>[Endnote continued from previous page]</w:t>
      </w:r>
    </w:p>
  </w:endnote>
  <w:endnote w:type="continuationNotice" w:id="1">
    <w:p w14:paraId="7236001C" w14:textId="77777777" w:rsidR="006D0A05" w:rsidRDefault="006D0A05">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341C" w14:textId="77777777" w:rsidR="006D0A05" w:rsidRDefault="006D0A05">
      <w:r>
        <w:separator/>
      </w:r>
    </w:p>
  </w:footnote>
  <w:footnote w:type="continuationSeparator" w:id="0">
    <w:p w14:paraId="10352F40" w14:textId="77777777" w:rsidR="006D0A05" w:rsidRDefault="006D0A05">
      <w:r>
        <w:separator/>
      </w:r>
    </w:p>
    <w:p w14:paraId="6362552F" w14:textId="77777777" w:rsidR="006D0A05" w:rsidRDefault="006D0A05">
      <w:pPr>
        <w:spacing w:after="60"/>
        <w:rPr>
          <w:sz w:val="17"/>
          <w:szCs w:val="17"/>
        </w:rPr>
      </w:pPr>
      <w:r>
        <w:rPr>
          <w:sz w:val="17"/>
          <w:szCs w:val="17"/>
        </w:rPr>
        <w:t>[Footnote continued from previous page]</w:t>
      </w:r>
    </w:p>
  </w:footnote>
  <w:footnote w:type="continuationNotice" w:id="1">
    <w:p w14:paraId="71AD4E60" w14:textId="77777777" w:rsidR="006D0A05" w:rsidRDefault="006D0A05">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E891" w14:textId="77777777" w:rsidR="002F2045" w:rsidRDefault="002F2045">
    <w:pPr>
      <w:pStyle w:val="Header"/>
    </w:pPr>
  </w:p>
  <w:p w14:paraId="0F65BA33" w14:textId="77777777" w:rsidR="002F2045" w:rsidRDefault="002F2045"/>
  <w:p w14:paraId="4CA500DB" w14:textId="77777777" w:rsidR="002F2045" w:rsidRDefault="002F2045">
    <w:r>
      <w:rPr>
        <w:rtl/>
      </w:rPr>
      <w:t>S</w:t>
    </w:r>
  </w:p>
  <w:p w14:paraId="711EB297" w14:textId="77777777" w:rsidR="002F2045" w:rsidRDefault="002F2045">
    <w:r>
      <w:rPr>
        <w:rtl/>
      </w:rP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7E72" w14:textId="77777777" w:rsidR="00FF73CF" w:rsidRDefault="00FF73CF" w:rsidP="00FF73CF">
    <w:pPr>
      <w:jc w:val="right"/>
    </w:pPr>
    <w:r>
      <w:t>SCC</w:t>
    </w:r>
    <w:r w:rsidRPr="005373A9">
      <w:t>R/46/2</w:t>
    </w:r>
  </w:p>
  <w:p w14:paraId="611F9110" w14:textId="77777777" w:rsidR="00FF73CF" w:rsidRDefault="00FF73CF" w:rsidP="00FF73CF">
    <w:pPr>
      <w:jc w:val="right"/>
    </w:pPr>
    <w:r>
      <w:t>Annex V</w:t>
    </w:r>
  </w:p>
  <w:p w14:paraId="4F4AD983" w14:textId="77777777" w:rsidR="002F2045" w:rsidRDefault="002F2045" w:rsidP="0089612C">
    <w:pPr>
      <w:jc w:val="right"/>
    </w:pPr>
    <w:r>
      <w:rPr>
        <w:rtl/>
      </w:rPr>
      <w:t>المرفق الخامس</w:t>
    </w:r>
  </w:p>
  <w:p w14:paraId="332B1D60" w14:textId="77777777" w:rsidR="002F2045" w:rsidRDefault="002F2045" w:rsidP="0089612C">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4A62" w14:textId="29E803AB" w:rsidR="00362C1E" w:rsidRDefault="00275518">
    <w:pPr>
      <w:bidi w:val="0"/>
      <w:rPr>
        <w:caps/>
      </w:rPr>
    </w:pPr>
    <w:r>
      <w:rPr>
        <w:caps/>
      </w:rPr>
      <w:t>SCCR/4</w:t>
    </w:r>
    <w:r w:rsidR="002678DC">
      <w:rPr>
        <w:caps/>
      </w:rPr>
      <w:t>6</w:t>
    </w:r>
    <w:r>
      <w:rPr>
        <w:caps/>
      </w:rPr>
      <w:t>/</w:t>
    </w:r>
    <w:r w:rsidR="001D7D38">
      <w:rPr>
        <w:caps/>
      </w:rPr>
      <w:t xml:space="preserve">1 </w:t>
    </w:r>
    <w:r w:rsidR="001D7D38">
      <w:t>Prov</w:t>
    </w:r>
    <w:r w:rsidR="001D7D38">
      <w:rPr>
        <w:caps/>
      </w:rPr>
      <w:t>.</w:t>
    </w:r>
  </w:p>
  <w:p w14:paraId="3BFD4F91" w14:textId="77777777" w:rsidR="00362C1E" w:rsidRDefault="00275518">
    <w:pPr>
      <w:bidi w:val="0"/>
    </w:pPr>
    <w:r>
      <w:fldChar w:fldCharType="begin"/>
    </w:r>
    <w:r>
      <w:instrText xml:space="preserve"> PAGE  \* MERGEFORMAT </w:instrText>
    </w:r>
    <w:r>
      <w:fldChar w:fldCharType="separate"/>
    </w:r>
    <w:r>
      <w:rPr>
        <w:noProof/>
      </w:rPr>
      <w:t>2</w:t>
    </w:r>
    <w:r>
      <w:fldChar w:fldCharType="end"/>
    </w:r>
  </w:p>
  <w:p w14:paraId="7FE24FD4" w14:textId="77777777" w:rsidR="00362C1E" w:rsidRDefault="00362C1E">
    <w:pPr>
      <w:bidi w:val="0"/>
    </w:pPr>
  </w:p>
  <w:p w14:paraId="281D7646" w14:textId="77777777" w:rsidR="00362C1E" w:rsidRDefault="00362C1E">
    <w:pPr>
      <w:bidi w:v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7987" w14:textId="77777777" w:rsidR="00BE16A2" w:rsidRDefault="00BE16A2" w:rsidP="00BE16A2">
    <w:pPr>
      <w:jc w:val="right"/>
    </w:pPr>
    <w:r>
      <w:t>SCC</w:t>
    </w:r>
    <w:r w:rsidRPr="005373A9">
      <w:t>R/46/2</w:t>
    </w:r>
  </w:p>
  <w:p w14:paraId="47691486" w14:textId="77777777" w:rsidR="00BE16A2" w:rsidRDefault="00BE16A2" w:rsidP="00BE16A2">
    <w:pPr>
      <w:jc w:val="right"/>
    </w:pPr>
    <w:r>
      <w:t>Annex VI</w:t>
    </w:r>
  </w:p>
  <w:p w14:paraId="38295613" w14:textId="0A239982" w:rsidR="00BE16A2" w:rsidRDefault="00BE16A2" w:rsidP="0089612C">
    <w:pPr>
      <w:jc w:val="right"/>
    </w:pPr>
    <w:r>
      <w:rPr>
        <w:rtl/>
      </w:rPr>
      <w:t>المرفق ال</w:t>
    </w:r>
    <w:r>
      <w:rPr>
        <w:rFonts w:hint="cs"/>
        <w:rtl/>
      </w:rPr>
      <w:t>س</w:t>
    </w:r>
    <w:r>
      <w:rPr>
        <w:rtl/>
      </w:rPr>
      <w:t>ا</w:t>
    </w:r>
    <w:r>
      <w:rPr>
        <w:rFonts w:hint="cs"/>
        <w:rtl/>
      </w:rPr>
      <w:t>د</w:t>
    </w:r>
    <w:r>
      <w:rPr>
        <w:rtl/>
      </w:rPr>
      <w:t>س</w:t>
    </w:r>
  </w:p>
  <w:p w14:paraId="24D7D8D7" w14:textId="77777777" w:rsidR="00BE16A2" w:rsidRDefault="00BE16A2" w:rsidP="0089612C">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239E" w14:textId="77777777" w:rsidR="002F2045" w:rsidRDefault="002F2045" w:rsidP="00710563">
    <w:pPr>
      <w:bidi w:val="0"/>
      <w:rPr>
        <w:rtl/>
      </w:rPr>
    </w:pPr>
    <w:r>
      <w:rPr>
        <w:rtl/>
      </w:rPr>
      <w:t>الوثيقة SCCR/46/2</w:t>
    </w:r>
  </w:p>
  <w:p w14:paraId="3F90A03F" w14:textId="77777777" w:rsidR="00710563" w:rsidRDefault="00710563" w:rsidP="00710563">
    <w:pPr>
      <w:bidi w:val="0"/>
    </w:pPr>
    <w:r>
      <w:t>Annex I</w:t>
    </w:r>
  </w:p>
  <w:p w14:paraId="4B6417CD" w14:textId="77777777" w:rsidR="002F2045" w:rsidRDefault="002F2045" w:rsidP="00710563">
    <w:pPr>
      <w:bidi w:val="0"/>
    </w:pPr>
    <w:r>
      <w:rPr>
        <w:rtl/>
      </w:rPr>
      <w:t>المرفق الأول</w:t>
    </w:r>
  </w:p>
  <w:p w14:paraId="58061534" w14:textId="77777777" w:rsidR="002F2045" w:rsidRDefault="002F2045" w:rsidP="00710563">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9CF7" w14:textId="77777777" w:rsidR="002F2045" w:rsidRDefault="002F2045" w:rsidP="00477D6B">
    <w:pPr>
      <w:jc w:val="right"/>
    </w:pPr>
    <w:r>
      <w:rPr>
        <w:rtl/>
      </w:rPr>
      <w:t>SCCR/42/2 REV.</w:t>
    </w:r>
  </w:p>
  <w:p w14:paraId="717495DB" w14:textId="77777777" w:rsidR="002F2045" w:rsidRDefault="002F2045" w:rsidP="00C25DE9">
    <w:pPr>
      <w:jc w:val="right"/>
    </w:pPr>
    <w:r>
      <w:rPr>
        <w:rtl/>
      </w:rPr>
      <w:t>المرفق الثاني عشر</w:t>
    </w:r>
  </w:p>
  <w:p w14:paraId="20A5E281" w14:textId="77777777" w:rsidR="002F2045" w:rsidRDefault="002F2045" w:rsidP="00477D6B">
    <w:pPr>
      <w:jc w:val="right"/>
    </w:pPr>
  </w:p>
  <w:p w14:paraId="16EF30BA" w14:textId="77777777" w:rsidR="002F2045" w:rsidRDefault="002F2045"/>
  <w:p w14:paraId="712D1C72" w14:textId="77777777" w:rsidR="002F2045" w:rsidRDefault="002F204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BD26" w14:textId="77777777" w:rsidR="00AC7520" w:rsidRDefault="00AC7520" w:rsidP="00AC7520">
    <w:pPr>
      <w:jc w:val="right"/>
    </w:pPr>
    <w:r w:rsidRPr="005373A9">
      <w:t>SCCR/46/2</w:t>
    </w:r>
  </w:p>
  <w:p w14:paraId="03CF1C8F" w14:textId="77777777" w:rsidR="00AC7520" w:rsidRDefault="00AC7520" w:rsidP="00AC7520">
    <w:pPr>
      <w:jc w:val="right"/>
    </w:pPr>
    <w:r>
      <w:t>Annex II</w:t>
    </w:r>
  </w:p>
  <w:p w14:paraId="2764BF72" w14:textId="77777777" w:rsidR="002F2045" w:rsidRDefault="002F2045" w:rsidP="0089612C">
    <w:pPr>
      <w:jc w:val="right"/>
    </w:pPr>
    <w:r>
      <w:rPr>
        <w:rtl/>
      </w:rPr>
      <w:t>المرفق الثاني</w:t>
    </w:r>
  </w:p>
  <w:p w14:paraId="3323809A" w14:textId="77777777" w:rsidR="002F2045" w:rsidRDefault="002F2045" w:rsidP="0089612C">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DC97" w14:textId="77777777" w:rsidR="002F2045" w:rsidRDefault="002F2045" w:rsidP="00477D6B">
    <w:pPr>
      <w:jc w:val="right"/>
    </w:pPr>
    <w:r>
      <w:rPr>
        <w:rtl/>
      </w:rPr>
      <w:t>SCCR/42/2 REV.</w:t>
    </w:r>
  </w:p>
  <w:p w14:paraId="088B63A0" w14:textId="77777777" w:rsidR="002F2045" w:rsidRDefault="002F2045" w:rsidP="00C25DE9">
    <w:pPr>
      <w:jc w:val="right"/>
    </w:pPr>
    <w:r>
      <w:rPr>
        <w:rtl/>
      </w:rPr>
      <w:t>المرفق الثاني عشر</w:t>
    </w:r>
  </w:p>
  <w:p w14:paraId="6679B1A3" w14:textId="77777777" w:rsidR="002F2045" w:rsidRDefault="002F2045" w:rsidP="00477D6B">
    <w:pPr>
      <w:jc w:val="right"/>
    </w:pPr>
  </w:p>
  <w:p w14:paraId="65A0A31D" w14:textId="77777777" w:rsidR="002F2045" w:rsidRDefault="002F2045"/>
  <w:p w14:paraId="5E9E74C3" w14:textId="77777777" w:rsidR="002F2045" w:rsidRDefault="002F204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66E8" w14:textId="77777777" w:rsidR="005C73D8" w:rsidRDefault="005C73D8" w:rsidP="005C73D8">
    <w:pPr>
      <w:jc w:val="right"/>
    </w:pPr>
    <w:r>
      <w:t>SCCR/46/2</w:t>
    </w:r>
  </w:p>
  <w:p w14:paraId="3904A05B" w14:textId="77777777" w:rsidR="005C73D8" w:rsidRDefault="005C73D8" w:rsidP="005C73D8">
    <w:pPr>
      <w:jc w:val="right"/>
    </w:pPr>
    <w:r>
      <w:t>Annex III</w:t>
    </w:r>
  </w:p>
  <w:p w14:paraId="4107E95F" w14:textId="77777777" w:rsidR="002F2045" w:rsidRDefault="002F2045" w:rsidP="0089612C">
    <w:pPr>
      <w:jc w:val="right"/>
    </w:pPr>
    <w:r>
      <w:rPr>
        <w:rtl/>
      </w:rPr>
      <w:t>المرفق الثالث</w:t>
    </w:r>
  </w:p>
  <w:p w14:paraId="35A4268D" w14:textId="77777777" w:rsidR="002F2045" w:rsidRDefault="002F2045" w:rsidP="0089612C">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BE0E" w14:textId="77777777" w:rsidR="002F2045" w:rsidRDefault="002F2045" w:rsidP="00477D6B">
    <w:pPr>
      <w:jc w:val="right"/>
    </w:pPr>
    <w:r>
      <w:rPr>
        <w:rtl/>
      </w:rPr>
      <w:t>SCCR/42/2 REV.</w:t>
    </w:r>
  </w:p>
  <w:p w14:paraId="24C1D0D7" w14:textId="77777777" w:rsidR="002F2045" w:rsidRDefault="002F2045" w:rsidP="00C25DE9">
    <w:pPr>
      <w:jc w:val="right"/>
    </w:pPr>
    <w:r>
      <w:rPr>
        <w:rtl/>
      </w:rPr>
      <w:t>المرفق الثاني عشر</w:t>
    </w:r>
  </w:p>
  <w:p w14:paraId="3A7592F6" w14:textId="77777777" w:rsidR="002F2045" w:rsidRDefault="002F2045" w:rsidP="00477D6B">
    <w:pPr>
      <w:jc w:val="right"/>
    </w:pPr>
  </w:p>
  <w:p w14:paraId="4B93AC73" w14:textId="77777777" w:rsidR="002F2045" w:rsidRDefault="002F2045"/>
  <w:p w14:paraId="7B4BA3BF" w14:textId="77777777" w:rsidR="002F2045" w:rsidRDefault="002F204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913E" w14:textId="77777777" w:rsidR="005C73D8" w:rsidRDefault="005C73D8" w:rsidP="005C73D8">
    <w:pPr>
      <w:jc w:val="right"/>
    </w:pPr>
    <w:r>
      <w:t>SCCR</w:t>
    </w:r>
    <w:r w:rsidRPr="005373A9">
      <w:t>/46</w:t>
    </w:r>
    <w:r>
      <w:t>/2</w:t>
    </w:r>
  </w:p>
  <w:p w14:paraId="57320211" w14:textId="77777777" w:rsidR="005C73D8" w:rsidRDefault="005C73D8" w:rsidP="005C73D8">
    <w:pPr>
      <w:jc w:val="right"/>
    </w:pPr>
    <w:r>
      <w:t>Annex IV</w:t>
    </w:r>
  </w:p>
  <w:p w14:paraId="53C854C1" w14:textId="77777777" w:rsidR="002F2045" w:rsidRDefault="002F2045" w:rsidP="0089612C">
    <w:pPr>
      <w:jc w:val="right"/>
    </w:pPr>
    <w:r>
      <w:rPr>
        <w:rtl/>
      </w:rPr>
      <w:t>المرفق الرابع</w:t>
    </w:r>
  </w:p>
  <w:p w14:paraId="476859FD" w14:textId="77777777" w:rsidR="002F2045" w:rsidRDefault="002F2045" w:rsidP="0089612C">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E3DF" w14:textId="77777777" w:rsidR="002F2045" w:rsidRDefault="002F2045" w:rsidP="00477D6B">
    <w:pPr>
      <w:jc w:val="right"/>
    </w:pPr>
    <w:r>
      <w:rPr>
        <w:rtl/>
      </w:rPr>
      <w:t>SCCR/42/2 REV.</w:t>
    </w:r>
  </w:p>
  <w:p w14:paraId="4C8B89E0" w14:textId="77777777" w:rsidR="002F2045" w:rsidRDefault="002F2045" w:rsidP="00C25DE9">
    <w:pPr>
      <w:jc w:val="right"/>
    </w:pPr>
    <w:r>
      <w:rPr>
        <w:rtl/>
      </w:rPr>
      <w:t>المرفق الثاني عشر</w:t>
    </w:r>
  </w:p>
  <w:p w14:paraId="20352221" w14:textId="77777777" w:rsidR="002F2045" w:rsidRDefault="002F2045" w:rsidP="00477D6B">
    <w:pPr>
      <w:jc w:val="right"/>
    </w:pPr>
  </w:p>
  <w:p w14:paraId="316B17F7" w14:textId="77777777" w:rsidR="002F2045" w:rsidRDefault="002F2045"/>
  <w:p w14:paraId="74833F9C" w14:textId="77777777" w:rsidR="002F2045" w:rsidRDefault="002F20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E357A7"/>
    <w:multiLevelType w:val="hybridMultilevel"/>
    <w:tmpl w:val="086A1B5C"/>
    <w:lvl w:ilvl="0" w:tplc="887EC708">
      <w:start w:val="1"/>
      <w:numFmt w:val="decimalFullWidth"/>
      <w:lvlText w:val="%1."/>
      <w:lvlJc w:val="left"/>
      <w:pPr>
        <w:ind w:left="930" w:hanging="57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DED0EAB"/>
    <w:multiLevelType w:val="hybridMultilevel"/>
    <w:tmpl w:val="CF381F0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365995">
    <w:abstractNumId w:val="2"/>
  </w:num>
  <w:num w:numId="2" w16cid:durableId="541332790">
    <w:abstractNumId w:val="5"/>
  </w:num>
  <w:num w:numId="3" w16cid:durableId="283194232">
    <w:abstractNumId w:val="0"/>
  </w:num>
  <w:num w:numId="4" w16cid:durableId="2066685444">
    <w:abstractNumId w:val="7"/>
  </w:num>
  <w:num w:numId="5" w16cid:durableId="845172662">
    <w:abstractNumId w:val="1"/>
  </w:num>
  <w:num w:numId="6" w16cid:durableId="2030519815">
    <w:abstractNumId w:val="3"/>
  </w:num>
  <w:num w:numId="7" w16cid:durableId="1981809195">
    <w:abstractNumId w:val="8"/>
  </w:num>
  <w:num w:numId="8" w16cid:durableId="24329814">
    <w:abstractNumId w:val="4"/>
  </w:num>
  <w:num w:numId="9" w16cid:durableId="1771270125">
    <w:abstractNumId w:val="9"/>
  </w:num>
  <w:num w:numId="10" w16cid:durableId="41180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0E"/>
    <w:rsid w:val="00055B0E"/>
    <w:rsid w:val="001C3B3C"/>
    <w:rsid w:val="001D7D38"/>
    <w:rsid w:val="00205D98"/>
    <w:rsid w:val="002678DC"/>
    <w:rsid w:val="00275518"/>
    <w:rsid w:val="00284E03"/>
    <w:rsid w:val="002F2045"/>
    <w:rsid w:val="00362C1E"/>
    <w:rsid w:val="00477C31"/>
    <w:rsid w:val="00575960"/>
    <w:rsid w:val="005A6648"/>
    <w:rsid w:val="005C73D8"/>
    <w:rsid w:val="005D360B"/>
    <w:rsid w:val="00655EE3"/>
    <w:rsid w:val="006D0A05"/>
    <w:rsid w:val="00710563"/>
    <w:rsid w:val="007A5E5F"/>
    <w:rsid w:val="007D46EC"/>
    <w:rsid w:val="008E1820"/>
    <w:rsid w:val="00907808"/>
    <w:rsid w:val="00973DD6"/>
    <w:rsid w:val="009A3C40"/>
    <w:rsid w:val="009E5388"/>
    <w:rsid w:val="00AC7520"/>
    <w:rsid w:val="00AE013F"/>
    <w:rsid w:val="00B8304B"/>
    <w:rsid w:val="00BE16A2"/>
    <w:rsid w:val="00D375EE"/>
    <w:rsid w:val="00DD2FDC"/>
    <w:rsid w:val="00EB440C"/>
    <w:rsid w:val="00FF73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86D06"/>
  <w15:docId w15:val="{165755D9-731A-4CF9-A836-8098626E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link w:val="HeaderChar"/>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customStyle="1" w:styleId="BodyTextChar">
    <w:name w:val="Body Text Char"/>
    <w:basedOn w:val="DefaultParagraphFont"/>
    <w:link w:val="BodyText"/>
    <w:rsid w:val="001D7D38"/>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2F2045"/>
    <w:rPr>
      <w:rFonts w:ascii="Arial" w:eastAsia="SimSun" w:hAnsi="Arial" w:cs="Calibri"/>
      <w:sz w:val="18"/>
      <w:szCs w:val="18"/>
      <w:lang w:val="en-US" w:eastAsia="zh-CN"/>
    </w:rPr>
  </w:style>
  <w:style w:type="character" w:customStyle="1" w:styleId="HeaderChar">
    <w:name w:val="Header Char"/>
    <w:basedOn w:val="DefaultParagraphFont"/>
    <w:link w:val="Header"/>
    <w:semiHidden/>
    <w:rsid w:val="002F2045"/>
    <w:rPr>
      <w:rFonts w:ascii="Arial" w:eastAsia="SimSun" w:hAnsi="Arial" w:cs="Calibri"/>
      <w:sz w:val="22"/>
      <w:szCs w:val="22"/>
      <w:lang w:val="en-US" w:eastAsia="zh-CN"/>
    </w:rPr>
  </w:style>
  <w:style w:type="paragraph" w:styleId="ListParagraph">
    <w:name w:val="List Paragraph"/>
    <w:basedOn w:val="Normal"/>
    <w:uiPriority w:val="34"/>
    <w:qFormat/>
    <w:rsid w:val="002F2045"/>
    <w:pPr>
      <w:bidi w:val="0"/>
      <w:ind w:left="720"/>
      <w:contextualSpacing/>
    </w:pPr>
    <w:rPr>
      <w:rFonts w:cs="Arial"/>
      <w:szCs w:val="20"/>
    </w:rPr>
  </w:style>
  <w:style w:type="character" w:styleId="Hyperlink">
    <w:name w:val="Hyperlink"/>
    <w:basedOn w:val="DefaultParagraphFont"/>
    <w:unhideWhenUsed/>
    <w:rsid w:val="002F2045"/>
    <w:rPr>
      <w:color w:val="0000FF" w:themeColor="hyperlink"/>
      <w:u w:val="single"/>
    </w:rPr>
  </w:style>
  <w:style w:type="paragraph" w:customStyle="1" w:styleId="Endofdocument">
    <w:name w:val="End of document"/>
    <w:basedOn w:val="Normal"/>
    <w:rsid w:val="002F2045"/>
    <w:pPr>
      <w:bidi w:val="0"/>
      <w:spacing w:after="120" w:line="260" w:lineRule="atLeast"/>
      <w:ind w:left="5534"/>
      <w:contextualSpacing/>
    </w:pPr>
    <w:rPr>
      <w:rFonts w:eastAsia="Times New Roman" w:cs="Times New Roman"/>
      <w:sz w:val="20"/>
      <w:szCs w:val="20"/>
      <w:lang w:eastAsia="en-US"/>
    </w:rPr>
  </w:style>
  <w:style w:type="paragraph" w:customStyle="1" w:styleId="p1">
    <w:name w:val="p1"/>
    <w:basedOn w:val="Normal"/>
    <w:rsid w:val="002F2045"/>
    <w:pPr>
      <w:bidi w:val="0"/>
      <w:spacing w:before="100" w:beforeAutospacing="1" w:after="100" w:afterAutospacing="1"/>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eshkolot.co.il"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mailto:d.g@federationscreenwriters.eu" TargetMode="External"/><Relationship Id="rId7" Type="http://schemas.openxmlformats.org/officeDocument/2006/relationships/endnotes" Target="endnotes.xml"/><Relationship Id="rId12" Type="http://schemas.openxmlformats.org/officeDocument/2006/relationships/hyperlink" Target="http://www.apnetafrica.org" TargetMode="External"/><Relationship Id="rId17" Type="http://schemas.openxmlformats.org/officeDocument/2006/relationships/header" Target="header4.xml"/><Relationship Id="rId25" Type="http://schemas.openxmlformats.org/officeDocument/2006/relationships/hyperlink" Target="http://www.fieg.it"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rl-abrc.ca" TargetMode="External"/><Relationship Id="rId23" Type="http://schemas.openxmlformats.org/officeDocument/2006/relationships/header" Target="header7.xml"/><Relationship Id="rId28" Type="http://schemas.openxmlformats.org/officeDocument/2006/relationships/hyperlink" Target="http://www.mcsk.or.ke" TargetMode="Externa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www.federationscreenwriters.eu" TargetMode="External"/><Relationship Id="rId27" Type="http://schemas.openxmlformats.org/officeDocument/2006/relationships/header" Target="header10.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1025</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SCCR/46/1 Prov. (Arabic)</vt:lpstr>
    </vt:vector>
  </TitlesOfParts>
  <Company>WIPO</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SCCR/46/1 Prov. (Arabic)</dc:title>
  <dc:creator>FM</dc:creator>
  <cp:keywords>FOR OFFICIAL USE ONLY</cp:keywords>
  <cp:lastModifiedBy>HAIZEL Francesca</cp:lastModifiedBy>
  <cp:revision>2</cp:revision>
  <cp:lastPrinted>2025-02-20T10:22:00Z</cp:lastPrinted>
  <dcterms:created xsi:type="dcterms:W3CDTF">2025-02-20T13:38:00Z</dcterms:created>
  <dcterms:modified xsi:type="dcterms:W3CDTF">2025-02-20T13:38:00Z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