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0CC4" w14:textId="77777777" w:rsidR="00362C1E" w:rsidRDefault="00275518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74EE390E" wp14:editId="720FD242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7F061B7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71B087C7" w14:textId="74275155" w:rsidR="00362C1E" w:rsidRDefault="00275518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sccr/4</w:t>
      </w:r>
      <w:r w:rsidR="005A6648">
        <w:rPr>
          <w:rFonts w:ascii="Arial Black" w:hAnsi="Arial Black"/>
          <w:caps/>
          <w:sz w:val="15"/>
          <w:szCs w:val="15"/>
        </w:rPr>
        <w:t>5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EF55C8">
        <w:rPr>
          <w:rFonts w:ascii="Arial Black" w:hAnsi="Arial Black"/>
          <w:caps/>
          <w:sz w:val="15"/>
          <w:szCs w:val="15"/>
        </w:rPr>
        <w:t>2</w:t>
      </w:r>
      <w:r w:rsidR="00F115AD">
        <w:rPr>
          <w:rFonts w:ascii="Arial Black" w:hAnsi="Arial Black"/>
          <w:caps/>
          <w:sz w:val="15"/>
          <w:szCs w:val="15"/>
        </w:rPr>
        <w:t xml:space="preserve"> REV.</w:t>
      </w:r>
    </w:p>
    <w:p w14:paraId="1C55CF90" w14:textId="6C24088D" w:rsidR="00362C1E" w:rsidRPr="00F115AD" w:rsidRDefault="00275518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  <w:lang w:bidi="ar-EG"/>
        </w:rPr>
      </w:pPr>
      <w:bookmarkStart w:id="1" w:name="Original"/>
      <w:r w:rsidRPr="00F115A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EF55C8" w:rsidRPr="00F115AD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EG"/>
        </w:rPr>
        <w:t>بالإنكليزية</w:t>
      </w:r>
    </w:p>
    <w:p w14:paraId="23087AF1" w14:textId="15A0F9EF" w:rsidR="00362C1E" w:rsidRDefault="00275518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F115A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</w:t>
      </w:r>
      <w:r w:rsidR="00EF55C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فبراير 2024</w:t>
      </w:r>
    </w:p>
    <w:bookmarkEnd w:id="2"/>
    <w:p w14:paraId="176128CC" w14:textId="77777777" w:rsidR="00362C1E" w:rsidRDefault="00275518">
      <w:pPr>
        <w:pStyle w:val="Heading1"/>
      </w:pPr>
      <w:r>
        <w:rPr>
          <w:rtl/>
        </w:rPr>
        <w:t>اللجنة ال</w:t>
      </w:r>
      <w:r>
        <w:rPr>
          <w:rFonts w:hint="cs"/>
          <w:rtl/>
        </w:rPr>
        <w:t>دائمة المعنية بحق المؤلف والحقوق المجاورة</w:t>
      </w:r>
    </w:p>
    <w:p w14:paraId="0566EB43" w14:textId="77777777" w:rsidR="00362C1E" w:rsidRDefault="00275518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5A6648">
        <w:rPr>
          <w:rFonts w:asciiTheme="minorHAnsi" w:hAnsiTheme="minorHAnsi" w:cstheme="minorHAnsi" w:hint="cs"/>
          <w:bCs/>
          <w:sz w:val="24"/>
          <w:szCs w:val="24"/>
          <w:rtl/>
        </w:rPr>
        <w:t>الخامسة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 والأربعون</w:t>
      </w:r>
    </w:p>
    <w:p w14:paraId="585C11F3" w14:textId="77777777" w:rsidR="00362C1E" w:rsidRDefault="00275518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5A6648">
        <w:rPr>
          <w:rFonts w:asciiTheme="minorHAnsi" w:hAnsiTheme="minorHAnsi" w:cstheme="minorHAnsi" w:hint="cs"/>
          <w:bCs/>
          <w:sz w:val="24"/>
          <w:szCs w:val="24"/>
          <w:rtl/>
        </w:rPr>
        <w:t>15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5A6648">
        <w:rPr>
          <w:rFonts w:asciiTheme="minorHAnsi" w:hAnsiTheme="minorHAnsi" w:cstheme="minorHAnsi" w:hint="cs"/>
          <w:bCs/>
          <w:sz w:val="24"/>
          <w:szCs w:val="24"/>
          <w:rtl/>
        </w:rPr>
        <w:t>19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5A6648">
        <w:rPr>
          <w:rFonts w:asciiTheme="minorHAnsi" w:hAnsiTheme="minorHAnsi" w:cstheme="minorHAnsi" w:hint="cs"/>
          <w:bCs/>
          <w:sz w:val="24"/>
          <w:szCs w:val="24"/>
          <w:rtl/>
        </w:rPr>
        <w:t xml:space="preserve">أبريل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202</w:t>
      </w:r>
      <w:r w:rsidR="005A6648">
        <w:rPr>
          <w:rFonts w:asciiTheme="minorHAnsi" w:hAnsiTheme="minorHAnsi" w:cstheme="minorHAnsi" w:hint="cs"/>
          <w:bCs/>
          <w:sz w:val="24"/>
          <w:szCs w:val="24"/>
          <w:rtl/>
        </w:rPr>
        <w:t>4</w:t>
      </w:r>
    </w:p>
    <w:p w14:paraId="5F298259" w14:textId="1BD79458" w:rsidR="00362C1E" w:rsidRDefault="00EF55C8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 w:rsidRPr="00EF55C8">
        <w:rPr>
          <w:rFonts w:asciiTheme="minorHAnsi" w:hAnsiTheme="minorHAnsi"/>
          <w:caps/>
          <w:sz w:val="28"/>
          <w:szCs w:val="24"/>
          <w:rtl/>
        </w:rPr>
        <w:t>اعتماد منظم</w:t>
      </w:r>
      <w:r w:rsidR="00F115AD">
        <w:rPr>
          <w:rFonts w:asciiTheme="minorHAnsi" w:hAnsiTheme="minorHAnsi" w:hint="cs"/>
          <w:caps/>
          <w:sz w:val="28"/>
          <w:szCs w:val="24"/>
          <w:rtl/>
        </w:rPr>
        <w:t>تين</w:t>
      </w:r>
      <w:r w:rsidRPr="00EF55C8">
        <w:rPr>
          <w:rFonts w:asciiTheme="minorHAnsi" w:hAnsiTheme="minorHAnsi"/>
          <w:caps/>
          <w:sz w:val="28"/>
          <w:szCs w:val="24"/>
          <w:rtl/>
        </w:rPr>
        <w:t xml:space="preserve"> غير حكومي</w:t>
      </w:r>
      <w:r w:rsidR="00F115AD">
        <w:rPr>
          <w:rFonts w:asciiTheme="minorHAnsi" w:hAnsiTheme="minorHAnsi" w:hint="cs"/>
          <w:caps/>
          <w:sz w:val="28"/>
          <w:szCs w:val="24"/>
          <w:rtl/>
        </w:rPr>
        <w:t>تين</w:t>
      </w:r>
    </w:p>
    <w:p w14:paraId="567A7FD3" w14:textId="5E39ABCB" w:rsidR="00362C1E" w:rsidRDefault="00275518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>
        <w:rPr>
          <w:rFonts w:asciiTheme="minorHAnsi" w:hAnsiTheme="minorHAnsi" w:cstheme="minorHAnsi" w:hint="cs"/>
          <w:iCs/>
          <w:rtl/>
        </w:rPr>
        <w:t>وثيقة من إعداد</w:t>
      </w:r>
      <w:r w:rsidR="00EF55C8">
        <w:rPr>
          <w:rFonts w:asciiTheme="minorHAnsi" w:hAnsiTheme="minorHAnsi" w:cstheme="minorHAnsi" w:hint="cs"/>
          <w:iCs/>
          <w:rtl/>
        </w:rPr>
        <w:t xml:space="preserve"> الأمانة</w:t>
      </w:r>
    </w:p>
    <w:p w14:paraId="1D594FDF" w14:textId="6D7D6045" w:rsidR="00EF55C8" w:rsidRPr="00EF55C8" w:rsidRDefault="00EF55C8" w:rsidP="00EF55C8">
      <w:pPr>
        <w:pStyle w:val="ONUMA"/>
        <w:rPr>
          <w:i/>
          <w:rtl/>
        </w:rPr>
      </w:pPr>
      <w:r w:rsidRPr="00EF55C8">
        <w:rPr>
          <w:rFonts w:hint="cs"/>
          <w:rtl/>
        </w:rPr>
        <w:t>ترد في مرفق هذه الوثيقة معلومات عن منظم</w:t>
      </w:r>
      <w:r w:rsidR="00F115AD">
        <w:rPr>
          <w:rFonts w:hint="cs"/>
          <w:rtl/>
        </w:rPr>
        <w:t>تين</w:t>
      </w:r>
      <w:r w:rsidRPr="00EF55C8">
        <w:rPr>
          <w:rFonts w:hint="cs"/>
          <w:rtl/>
        </w:rPr>
        <w:t xml:space="preserve"> غير حكومي</w:t>
      </w:r>
      <w:r w:rsidR="00F115AD">
        <w:rPr>
          <w:rFonts w:hint="cs"/>
          <w:rtl/>
        </w:rPr>
        <w:t>تين</w:t>
      </w:r>
      <w:r w:rsidRPr="00EF55C8">
        <w:rPr>
          <w:rFonts w:hint="cs"/>
          <w:rtl/>
        </w:rPr>
        <w:t xml:space="preserve"> التمست</w:t>
      </w:r>
      <w:r w:rsidR="00F115AD">
        <w:rPr>
          <w:rFonts w:hint="cs"/>
          <w:rtl/>
        </w:rPr>
        <w:t>ا</w:t>
      </w:r>
      <w:r w:rsidRPr="00EF55C8">
        <w:rPr>
          <w:rFonts w:hint="cs"/>
          <w:rtl/>
        </w:rPr>
        <w:t xml:space="preserve"> صفة المراقب في دورات اللجنة الدائمة المعنية بحق المؤلف والحقوق المجاورة، عملا بالنظام الداخلي للجنة (انظر</w:t>
      </w:r>
      <w:r w:rsidR="00F115AD">
        <w:rPr>
          <w:rFonts w:hint="cs"/>
          <w:rtl/>
        </w:rPr>
        <w:t>(ي)</w:t>
      </w:r>
      <w:r w:rsidRPr="00EF55C8">
        <w:rPr>
          <w:rFonts w:hint="cs"/>
          <w:rtl/>
        </w:rPr>
        <w:t xml:space="preserve"> الوثيقة </w:t>
      </w:r>
      <w:r w:rsidRPr="00EF55C8">
        <w:rPr>
          <w:lang w:bidi="ar-EG"/>
        </w:rPr>
        <w:t>SCCR/1/2</w:t>
      </w:r>
      <w:r w:rsidRPr="00EF55C8">
        <w:rPr>
          <w:rFonts w:hint="cs"/>
          <w:rtl/>
        </w:rPr>
        <w:t xml:space="preserve"> الفقرة 10).</w:t>
      </w:r>
    </w:p>
    <w:p w14:paraId="2C2BBB10" w14:textId="3F598649" w:rsidR="00EF55C8" w:rsidRPr="00EF55C8" w:rsidRDefault="00EF55C8" w:rsidP="00EF55C8">
      <w:pPr>
        <w:pStyle w:val="ONUMA"/>
        <w:ind w:left="5386"/>
        <w:rPr>
          <w:i/>
          <w:iCs/>
          <w:rtl/>
        </w:rPr>
      </w:pPr>
      <w:r w:rsidRPr="00EF55C8">
        <w:rPr>
          <w:rFonts w:hint="cs"/>
          <w:i/>
          <w:iCs/>
          <w:rtl/>
        </w:rPr>
        <w:t>إن اللجنة مدعوة إلى الموافقة على أن تكون المنظم</w:t>
      </w:r>
      <w:r w:rsidR="00F115AD">
        <w:rPr>
          <w:rFonts w:hint="cs"/>
          <w:i/>
          <w:iCs/>
          <w:rtl/>
        </w:rPr>
        <w:t>تان</w:t>
      </w:r>
      <w:r w:rsidRPr="00EF55C8">
        <w:rPr>
          <w:rFonts w:hint="cs"/>
          <w:i/>
          <w:iCs/>
          <w:rtl/>
        </w:rPr>
        <w:t xml:space="preserve"> المشار إليه</w:t>
      </w:r>
      <w:r w:rsidR="00F115AD">
        <w:rPr>
          <w:rFonts w:hint="cs"/>
          <w:i/>
          <w:iCs/>
          <w:rtl/>
        </w:rPr>
        <w:t>م</w:t>
      </w:r>
      <w:r w:rsidRPr="00EF55C8">
        <w:rPr>
          <w:rFonts w:hint="cs"/>
          <w:i/>
          <w:iCs/>
          <w:rtl/>
        </w:rPr>
        <w:t>ا في مرفق</w:t>
      </w:r>
      <w:r w:rsidR="00F115AD">
        <w:rPr>
          <w:rFonts w:hint="cs"/>
          <w:i/>
          <w:iCs/>
          <w:rtl/>
        </w:rPr>
        <w:t>ي</w:t>
      </w:r>
      <w:r w:rsidRPr="00EF55C8">
        <w:rPr>
          <w:rFonts w:hint="cs"/>
          <w:i/>
          <w:iCs/>
          <w:rtl/>
        </w:rPr>
        <w:t xml:space="preserve"> هذه الوثيقة ممثل</w:t>
      </w:r>
      <w:r w:rsidR="00F115AD">
        <w:rPr>
          <w:rFonts w:hint="cs"/>
          <w:i/>
          <w:iCs/>
          <w:rtl/>
        </w:rPr>
        <w:t>تين</w:t>
      </w:r>
      <w:r w:rsidRPr="00EF55C8">
        <w:rPr>
          <w:rFonts w:hint="cs"/>
          <w:i/>
          <w:iCs/>
          <w:rtl/>
        </w:rPr>
        <w:t xml:space="preserve"> في دورات اللجنة. </w:t>
      </w:r>
    </w:p>
    <w:p w14:paraId="2BDF5756" w14:textId="77777777" w:rsidR="00EF55C8" w:rsidRPr="00EF55C8" w:rsidRDefault="00EF55C8" w:rsidP="00EF55C8">
      <w:pPr>
        <w:pStyle w:val="BodyText"/>
        <w:rPr>
          <w:i/>
          <w:lang w:bidi="ar-EG"/>
        </w:rPr>
      </w:pPr>
    </w:p>
    <w:p w14:paraId="322659A8" w14:textId="46A3393F" w:rsidR="00EF55C8" w:rsidRPr="00EF55C8" w:rsidRDefault="00EF55C8" w:rsidP="00EF55C8">
      <w:pPr>
        <w:pStyle w:val="Endofdocument-Annex"/>
        <w:rPr>
          <w:rtl/>
        </w:rPr>
      </w:pPr>
      <w:r w:rsidRPr="00EF55C8">
        <w:rPr>
          <w:rFonts w:hint="cs"/>
          <w:rtl/>
        </w:rPr>
        <w:t>‏[يلي ذلك المرفق</w:t>
      </w:r>
      <w:r w:rsidR="00F115AD">
        <w:rPr>
          <w:rFonts w:hint="cs"/>
          <w:rtl/>
        </w:rPr>
        <w:t>ان</w:t>
      </w:r>
      <w:r w:rsidRPr="00EF55C8">
        <w:rPr>
          <w:rFonts w:hint="cs"/>
          <w:rtl/>
        </w:rPr>
        <w:t>]</w:t>
      </w:r>
    </w:p>
    <w:p w14:paraId="746DC986" w14:textId="77777777" w:rsidR="00EF55C8" w:rsidRDefault="00EF55C8" w:rsidP="00EF55C8">
      <w:pPr>
        <w:pStyle w:val="BodyText"/>
        <w:rPr>
          <w:rtl/>
        </w:rPr>
        <w:sectPr w:rsidR="00EF55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7" w:h="16840" w:code="9"/>
          <w:pgMar w:top="567" w:right="1418" w:bottom="1418" w:left="1134" w:header="510" w:footer="1021" w:gutter="0"/>
          <w:cols w:space="720"/>
          <w:titlePg/>
          <w:bidi/>
          <w:rtlGutter/>
          <w:docGrid w:linePitch="299"/>
        </w:sectPr>
      </w:pPr>
    </w:p>
    <w:p w14:paraId="703AD1F0" w14:textId="77777777" w:rsidR="00EF55C8" w:rsidRDefault="00EF55C8" w:rsidP="00EF55C8">
      <w:pPr>
        <w:pStyle w:val="BodyText"/>
      </w:pPr>
    </w:p>
    <w:p w14:paraId="38CB905B" w14:textId="77777777" w:rsidR="00EF55C8" w:rsidRDefault="00EF55C8" w:rsidP="00EF55C8">
      <w:pPr>
        <w:pStyle w:val="BodyText"/>
      </w:pPr>
    </w:p>
    <w:p w14:paraId="3168E611" w14:textId="5FF34A70" w:rsidR="00EF55C8" w:rsidRPr="00EF55C8" w:rsidRDefault="00EF55C8" w:rsidP="00EF55C8">
      <w:pPr>
        <w:pStyle w:val="BodyText"/>
        <w:rPr>
          <w:bCs/>
          <w:iCs/>
          <w:rtl/>
        </w:rPr>
      </w:pPr>
      <w:r w:rsidRPr="00EF55C8">
        <w:rPr>
          <w:rFonts w:hint="cs"/>
          <w:bCs/>
          <w:iCs/>
          <w:rtl/>
        </w:rPr>
        <w:t>منظم</w:t>
      </w:r>
      <w:r w:rsidR="00F115AD">
        <w:rPr>
          <w:rFonts w:hint="cs"/>
          <w:bCs/>
          <w:iCs/>
          <w:rtl/>
        </w:rPr>
        <w:t>تان</w:t>
      </w:r>
      <w:r w:rsidRPr="00EF55C8">
        <w:rPr>
          <w:rFonts w:hint="cs"/>
          <w:bCs/>
          <w:iCs/>
          <w:rtl/>
        </w:rPr>
        <w:t xml:space="preserve"> غير حكومي</w:t>
      </w:r>
      <w:r w:rsidR="00F115AD">
        <w:rPr>
          <w:rFonts w:hint="cs"/>
          <w:bCs/>
          <w:iCs/>
          <w:rtl/>
        </w:rPr>
        <w:t>تين</w:t>
      </w:r>
      <w:r w:rsidRPr="00EF55C8">
        <w:rPr>
          <w:rFonts w:hint="cs"/>
          <w:bCs/>
          <w:iCs/>
          <w:rtl/>
        </w:rPr>
        <w:t xml:space="preserve"> التمست</w:t>
      </w:r>
      <w:r w:rsidR="00F115AD">
        <w:rPr>
          <w:rFonts w:hint="cs"/>
          <w:bCs/>
          <w:iCs/>
          <w:rtl/>
        </w:rPr>
        <w:t>ا</w:t>
      </w:r>
      <w:r w:rsidRPr="00EF55C8">
        <w:rPr>
          <w:rFonts w:hint="cs"/>
          <w:bCs/>
          <w:iCs/>
          <w:rtl/>
        </w:rPr>
        <w:t xml:space="preserve"> أن تكون</w:t>
      </w:r>
      <w:r w:rsidR="00F115AD">
        <w:rPr>
          <w:rFonts w:hint="cs"/>
          <w:bCs/>
          <w:iCs/>
          <w:rtl/>
        </w:rPr>
        <w:t>ا</w:t>
      </w:r>
      <w:r w:rsidRPr="00EF55C8">
        <w:rPr>
          <w:rFonts w:hint="cs"/>
          <w:bCs/>
          <w:iCs/>
          <w:rtl/>
        </w:rPr>
        <w:t xml:space="preserve"> ممثل</w:t>
      </w:r>
      <w:r w:rsidR="00F115AD">
        <w:rPr>
          <w:rFonts w:hint="cs"/>
          <w:bCs/>
          <w:iCs/>
          <w:rtl/>
        </w:rPr>
        <w:t>تين</w:t>
      </w:r>
      <w:r w:rsidRPr="00EF55C8">
        <w:rPr>
          <w:rFonts w:hint="cs"/>
          <w:bCs/>
          <w:iCs/>
          <w:rtl/>
        </w:rPr>
        <w:t xml:space="preserve"> بصفة مراقب في دورات اللجنة الدائمة المعنية بحق المؤلف والحقوق المجاورة</w:t>
      </w:r>
    </w:p>
    <w:p w14:paraId="204EF045" w14:textId="77777777" w:rsidR="00EF55C8" w:rsidRPr="00EF55C8" w:rsidRDefault="00EF55C8" w:rsidP="00EF55C8">
      <w:pPr>
        <w:pStyle w:val="BodyText"/>
        <w:rPr>
          <w:lang w:bidi="ar-EG"/>
        </w:rPr>
      </w:pPr>
    </w:p>
    <w:p w14:paraId="0F645598" w14:textId="77777777" w:rsidR="00EF55C8" w:rsidRPr="008A681C" w:rsidRDefault="00EF55C8" w:rsidP="00EF55C8">
      <w:pPr>
        <w:pStyle w:val="BodyText"/>
        <w:rPr>
          <w:bCs/>
          <w:i/>
          <w:sz w:val="24"/>
          <w:szCs w:val="24"/>
          <w:rtl/>
        </w:rPr>
      </w:pPr>
      <w:r w:rsidRPr="008A681C">
        <w:rPr>
          <w:rFonts w:hint="cs"/>
          <w:i/>
          <w:iCs/>
          <w:sz w:val="24"/>
          <w:szCs w:val="24"/>
          <w:rtl/>
        </w:rPr>
        <w:t>المنظمة غير التجارية لحماية لحق المؤلف والحقوق المجاورة (</w:t>
      </w:r>
      <w:proofErr w:type="spellStart"/>
      <w:r w:rsidRPr="008A681C">
        <w:rPr>
          <w:i/>
          <w:iCs/>
          <w:sz w:val="24"/>
          <w:szCs w:val="24"/>
          <w:lang w:bidi="ar-EG"/>
        </w:rPr>
        <w:t>Amanat</w:t>
      </w:r>
      <w:proofErr w:type="spellEnd"/>
      <w:r w:rsidRPr="008A681C">
        <w:rPr>
          <w:rFonts w:hint="cs"/>
          <w:i/>
          <w:iCs/>
          <w:sz w:val="24"/>
          <w:szCs w:val="24"/>
          <w:rtl/>
        </w:rPr>
        <w:t>)</w:t>
      </w:r>
    </w:p>
    <w:p w14:paraId="50BF758A" w14:textId="77777777" w:rsidR="00EF55C8" w:rsidRPr="00EF55C8" w:rsidRDefault="00EF55C8" w:rsidP="00EF55C8">
      <w:pPr>
        <w:pStyle w:val="BodyText"/>
        <w:rPr>
          <w:rtl/>
        </w:rPr>
      </w:pPr>
      <w:r w:rsidRPr="00EF55C8">
        <w:rPr>
          <w:rFonts w:hint="cs"/>
          <w:rtl/>
        </w:rPr>
        <w:t xml:space="preserve">أنشئت منظمة </w:t>
      </w:r>
      <w:proofErr w:type="spellStart"/>
      <w:r w:rsidRPr="00EF55C8">
        <w:rPr>
          <w:lang w:bidi="ar-EG"/>
        </w:rPr>
        <w:t>Amanat</w:t>
      </w:r>
      <w:proofErr w:type="spellEnd"/>
      <w:r w:rsidRPr="00EF55C8">
        <w:rPr>
          <w:rFonts w:hint="cs"/>
          <w:rtl/>
        </w:rPr>
        <w:t xml:space="preserve"> في عام 2009 كمنظمة إدارة جماعية لحقوق الأداء.  وتضم أكثر من 600 عضو بما في ذلك فناني الأداء ومنتجي التسجيلات الصوتية والمؤلفين والملحنين والمصورين.</w:t>
      </w:r>
    </w:p>
    <w:p w14:paraId="5C0D1183" w14:textId="77777777" w:rsidR="00EF55C8" w:rsidRPr="00EF55C8" w:rsidRDefault="00EF55C8" w:rsidP="00EF55C8">
      <w:pPr>
        <w:pStyle w:val="BodyText"/>
        <w:rPr>
          <w:rtl/>
        </w:rPr>
      </w:pPr>
      <w:r w:rsidRPr="00EF55C8">
        <w:rPr>
          <w:rFonts w:hint="cs"/>
          <w:rtl/>
        </w:rPr>
        <w:t xml:space="preserve">وفي عام 2015، انضمت منظمة </w:t>
      </w:r>
      <w:proofErr w:type="spellStart"/>
      <w:r w:rsidRPr="00EF55C8">
        <w:rPr>
          <w:lang w:bidi="ar-EG"/>
        </w:rPr>
        <w:t>Amanat</w:t>
      </w:r>
      <w:proofErr w:type="spellEnd"/>
      <w:r w:rsidRPr="00EF55C8">
        <w:rPr>
          <w:rFonts w:hint="cs"/>
          <w:rtl/>
        </w:rPr>
        <w:t xml:space="preserve"> إلى مجلس جمعيات الإدارة الجماعية لحقوق فناني الأداء (</w:t>
      </w:r>
      <w:r w:rsidRPr="00EF55C8">
        <w:rPr>
          <w:lang w:bidi="ar-EG"/>
        </w:rPr>
        <w:t>SCAPR</w:t>
      </w:r>
      <w:r w:rsidRPr="00EF55C8">
        <w:rPr>
          <w:rFonts w:hint="cs"/>
          <w:rtl/>
        </w:rPr>
        <w:t>) بصفة عضو منتسب. وفي عام 2020، انضمت إلى قاعدة بيانات حقوق فناني الأداء الدولية (</w:t>
      </w:r>
      <w:r w:rsidRPr="00EF55C8">
        <w:rPr>
          <w:lang w:bidi="ar-EG"/>
        </w:rPr>
        <w:t>IPD</w:t>
      </w:r>
      <w:r w:rsidRPr="00EF55C8">
        <w:rPr>
          <w:rFonts w:hint="cs"/>
          <w:rtl/>
        </w:rPr>
        <w:t>) لمجلس جمعيات الإدارة الجماعية لحقوق فناني الأداء. ولدى هذه المنظمة أكثر من 40 اتفاقا دوليا بشأن حقوق فناني الأداء وحق المؤلف وحقوق التسجيل الصوتي.</w:t>
      </w:r>
    </w:p>
    <w:p w14:paraId="7C65BB62" w14:textId="77777777" w:rsidR="00EF55C8" w:rsidRPr="00EF55C8" w:rsidRDefault="00EF55C8" w:rsidP="00EF55C8">
      <w:pPr>
        <w:pStyle w:val="BodyText"/>
        <w:rPr>
          <w:b/>
          <w:lang w:bidi="ar-EG"/>
        </w:rPr>
      </w:pPr>
    </w:p>
    <w:p w14:paraId="65D294E9" w14:textId="77777777" w:rsidR="00EF55C8" w:rsidRPr="00EF55C8" w:rsidRDefault="00EF55C8" w:rsidP="00EF55C8">
      <w:pPr>
        <w:pStyle w:val="BodyText"/>
        <w:rPr>
          <w:i/>
          <w:rtl/>
        </w:rPr>
      </w:pPr>
      <w:r w:rsidRPr="00EF55C8">
        <w:rPr>
          <w:rFonts w:hint="cs"/>
          <w:i/>
          <w:iCs/>
          <w:rtl/>
        </w:rPr>
        <w:t>معلومات الاتصال الكاملة:</w:t>
      </w:r>
    </w:p>
    <w:p w14:paraId="6CD798EB" w14:textId="77777777" w:rsidR="00EF55C8" w:rsidRPr="00EF55C8" w:rsidRDefault="00EF55C8" w:rsidP="00EF55C8">
      <w:pPr>
        <w:pStyle w:val="BodyText"/>
        <w:spacing w:after="0"/>
        <w:rPr>
          <w:rtl/>
        </w:rPr>
      </w:pPr>
      <w:r w:rsidRPr="00EF55C8">
        <w:rPr>
          <w:rFonts w:hint="cs"/>
          <w:rtl/>
        </w:rPr>
        <w:t>السيد أزمات أغانوف، نائب المدير العام والمسؤول عن الاتصال الدولي</w:t>
      </w:r>
    </w:p>
    <w:p w14:paraId="284A1A73" w14:textId="77777777" w:rsidR="00EF55C8" w:rsidRPr="00EF55C8" w:rsidRDefault="00EF55C8" w:rsidP="00EF55C8">
      <w:pPr>
        <w:pStyle w:val="BodyText"/>
        <w:spacing w:after="0"/>
        <w:rPr>
          <w:rtl/>
        </w:rPr>
      </w:pPr>
      <w:r w:rsidRPr="00EF55C8">
        <w:rPr>
          <w:rFonts w:hint="cs"/>
          <w:rtl/>
        </w:rPr>
        <w:t>المنظمة غير التجارية لحماية لحق المؤلف والحقوق المجاورة (</w:t>
      </w:r>
      <w:proofErr w:type="spellStart"/>
      <w:r w:rsidRPr="00EF55C8">
        <w:rPr>
          <w:lang w:bidi="ar-EG"/>
        </w:rPr>
        <w:t>Amanat</w:t>
      </w:r>
      <w:proofErr w:type="spellEnd"/>
      <w:r w:rsidRPr="00EF55C8">
        <w:rPr>
          <w:rFonts w:hint="cs"/>
          <w:rtl/>
        </w:rPr>
        <w:t>)</w:t>
      </w:r>
    </w:p>
    <w:p w14:paraId="3DE5794E" w14:textId="77777777" w:rsidR="00EF55C8" w:rsidRPr="00EF55C8" w:rsidRDefault="00EF55C8" w:rsidP="00EF55C8">
      <w:pPr>
        <w:pStyle w:val="BodyText"/>
        <w:spacing w:after="0"/>
        <w:rPr>
          <w:rtl/>
        </w:rPr>
      </w:pPr>
      <w:r w:rsidRPr="00EF55C8">
        <w:rPr>
          <w:rFonts w:hint="cs"/>
          <w:rtl/>
        </w:rPr>
        <w:t xml:space="preserve">050022, </w:t>
      </w:r>
      <w:r w:rsidRPr="00EF55C8">
        <w:rPr>
          <w:lang w:bidi="ar-EG"/>
        </w:rPr>
        <w:t xml:space="preserve">597a </w:t>
      </w:r>
      <w:proofErr w:type="spellStart"/>
      <w:r w:rsidRPr="00EF55C8">
        <w:rPr>
          <w:lang w:bidi="ar-EG"/>
        </w:rPr>
        <w:t>Seyfullin</w:t>
      </w:r>
      <w:proofErr w:type="spellEnd"/>
      <w:r w:rsidRPr="00EF55C8">
        <w:rPr>
          <w:lang w:bidi="ar-EG"/>
        </w:rPr>
        <w:t xml:space="preserve"> Ave, office 404</w:t>
      </w:r>
    </w:p>
    <w:p w14:paraId="276B82C6" w14:textId="77777777" w:rsidR="00EF55C8" w:rsidRDefault="00EF55C8" w:rsidP="00EF55C8">
      <w:pPr>
        <w:pStyle w:val="BodyText"/>
        <w:spacing w:after="0"/>
        <w:rPr>
          <w:rtl/>
          <w:lang w:bidi="ar-EG"/>
        </w:rPr>
      </w:pPr>
      <w:r w:rsidRPr="00EF55C8">
        <w:rPr>
          <w:lang w:bidi="ar-EG"/>
        </w:rPr>
        <w:t>Almaty, Kazakhstan</w:t>
      </w:r>
    </w:p>
    <w:p w14:paraId="4B4C2008" w14:textId="77777777" w:rsidR="00EF55C8" w:rsidRDefault="00EF55C8" w:rsidP="00EF55C8">
      <w:pPr>
        <w:pStyle w:val="BodyText"/>
        <w:spacing w:after="0"/>
        <w:rPr>
          <w:rtl/>
        </w:rPr>
      </w:pPr>
    </w:p>
    <w:p w14:paraId="0FFFAA66" w14:textId="77777777" w:rsidR="00EF55C8" w:rsidRPr="00EF55C8" w:rsidRDefault="00EF55C8" w:rsidP="00EF55C8">
      <w:pPr>
        <w:pStyle w:val="BodyText"/>
        <w:spacing w:after="0"/>
        <w:rPr>
          <w:rtl/>
        </w:rPr>
      </w:pPr>
    </w:p>
    <w:p w14:paraId="2307E937" w14:textId="21910955" w:rsidR="00EF55C8" w:rsidRPr="00EF55C8" w:rsidRDefault="00EF55C8" w:rsidP="00EF55C8">
      <w:pPr>
        <w:pStyle w:val="BodyText"/>
        <w:spacing w:after="0"/>
        <w:rPr>
          <w:rtl/>
        </w:rPr>
      </w:pPr>
      <w:r w:rsidRPr="00EF55C8">
        <w:rPr>
          <w:rFonts w:hint="cs"/>
          <w:rtl/>
        </w:rPr>
        <w:t xml:space="preserve">رقم الهاتف: </w:t>
      </w:r>
      <w:r w:rsidRPr="00DA45FB">
        <w:t>+772 7 313 17 02</w:t>
      </w:r>
    </w:p>
    <w:p w14:paraId="018A9F27" w14:textId="7E582260" w:rsidR="00EF55C8" w:rsidRPr="00EF55C8" w:rsidRDefault="00EF55C8" w:rsidP="00EF55C8">
      <w:pPr>
        <w:pStyle w:val="BodyText"/>
        <w:spacing w:after="0"/>
        <w:rPr>
          <w:rtl/>
        </w:rPr>
      </w:pPr>
      <w:r w:rsidRPr="00EF55C8">
        <w:rPr>
          <w:rFonts w:hint="cs"/>
          <w:rtl/>
        </w:rPr>
        <w:t xml:space="preserve">البريد الإلكتروني: </w:t>
      </w:r>
      <w:hyperlink r:id="rId18" w:history="1">
        <w:r w:rsidRPr="00EF55C8">
          <w:rPr>
            <w:rStyle w:val="Hyperlink"/>
            <w:lang w:bidi="ar-EG"/>
          </w:rPr>
          <w:t>info@kazamanat.kz</w:t>
        </w:r>
      </w:hyperlink>
      <w:r w:rsidRPr="00EF55C8">
        <w:rPr>
          <w:lang w:bidi="ar-EG"/>
        </w:rPr>
        <w:t xml:space="preserve"> , </w:t>
      </w:r>
      <w:hyperlink r:id="rId19" w:history="1">
        <w:r w:rsidRPr="00EF55C8">
          <w:rPr>
            <w:rStyle w:val="Hyperlink"/>
            <w:lang w:bidi="ar-EG"/>
          </w:rPr>
          <w:t>azamat@kazamanat.kz</w:t>
        </w:r>
      </w:hyperlink>
      <w:r w:rsidRPr="00EF55C8">
        <w:rPr>
          <w:lang w:bidi="ar-EG"/>
        </w:rPr>
        <w:t xml:space="preserve">  </w:t>
      </w:r>
    </w:p>
    <w:p w14:paraId="3E08492D" w14:textId="28E4644A" w:rsidR="00EF55C8" w:rsidRPr="00EF55C8" w:rsidRDefault="00EF55C8" w:rsidP="00EF55C8">
      <w:pPr>
        <w:pStyle w:val="BodyText"/>
        <w:spacing w:after="0"/>
        <w:rPr>
          <w:rtl/>
        </w:rPr>
      </w:pPr>
      <w:r w:rsidRPr="00EF55C8">
        <w:rPr>
          <w:rFonts w:hint="cs"/>
          <w:rtl/>
        </w:rPr>
        <w:t xml:space="preserve">الموقع الإلكتروني: </w:t>
      </w:r>
      <w:r>
        <w:fldChar w:fldCharType="begin"/>
      </w:r>
      <w:r>
        <w:instrText>HYPERLINK "http://www.kazamanat.kz"</w:instrText>
      </w:r>
      <w:r>
        <w:fldChar w:fldCharType="separate"/>
      </w:r>
      <w:r w:rsidRPr="00EF55C8">
        <w:rPr>
          <w:rStyle w:val="Hyperlink"/>
          <w:lang w:bidi="ar-EG"/>
        </w:rPr>
        <w:t>http://kazak.kz</w:t>
      </w:r>
      <w:r>
        <w:rPr>
          <w:rStyle w:val="Hyperlink"/>
          <w:lang w:bidi="ar-EG"/>
        </w:rPr>
        <w:fldChar w:fldCharType="end"/>
      </w:r>
      <w:r w:rsidRPr="00EF55C8">
        <w:rPr>
          <w:lang w:bidi="ar-EG"/>
        </w:rPr>
        <w:t xml:space="preserve">  </w:t>
      </w:r>
    </w:p>
    <w:p w14:paraId="28BB9A3C" w14:textId="77777777" w:rsidR="00EF55C8" w:rsidRPr="00EF55C8" w:rsidRDefault="00EF55C8" w:rsidP="00EF55C8">
      <w:pPr>
        <w:pStyle w:val="BodyText"/>
        <w:rPr>
          <w:lang w:bidi="ar-EG"/>
        </w:rPr>
      </w:pPr>
    </w:p>
    <w:p w14:paraId="047B4203" w14:textId="01E865A4" w:rsidR="00F115AD" w:rsidRDefault="00F115AD" w:rsidP="00EF55C8">
      <w:pPr>
        <w:pStyle w:val="Endofdocument-Annex"/>
        <w:rPr>
          <w:rtl/>
        </w:rPr>
      </w:pPr>
      <w:r>
        <w:rPr>
          <w:rFonts w:hint="cs"/>
          <w:rtl/>
        </w:rPr>
        <w:t>[يلي ذلك المرفق الثاني]</w:t>
      </w:r>
    </w:p>
    <w:p w14:paraId="6964B427" w14:textId="77777777" w:rsidR="00F115AD" w:rsidRDefault="00F115AD" w:rsidP="00EF55C8">
      <w:pPr>
        <w:pStyle w:val="Endofdocument-Annex"/>
        <w:rPr>
          <w:rtl/>
        </w:rPr>
        <w:sectPr w:rsidR="00F115AD">
          <w:headerReference w:type="first" r:id="rId20"/>
          <w:endnotePr>
            <w:numFmt w:val="decimal"/>
          </w:endnotePr>
          <w:pgSz w:w="11907" w:h="16840" w:code="9"/>
          <w:pgMar w:top="567" w:right="1418" w:bottom="1418" w:left="1134" w:header="510" w:footer="1021" w:gutter="0"/>
          <w:cols w:space="720"/>
          <w:titlePg/>
          <w:bidi/>
          <w:rtlGutter/>
          <w:docGrid w:linePitch="299"/>
        </w:sectPr>
      </w:pPr>
    </w:p>
    <w:p w14:paraId="6D9C1DB7" w14:textId="61F28422" w:rsidR="00F115AD" w:rsidRPr="008A681C" w:rsidRDefault="00F115AD" w:rsidP="00F115AD">
      <w:pPr>
        <w:pStyle w:val="BodyText"/>
        <w:rPr>
          <w:i/>
          <w:iCs/>
          <w:sz w:val="24"/>
          <w:szCs w:val="24"/>
          <w:rtl/>
        </w:rPr>
      </w:pPr>
      <w:r w:rsidRPr="008A681C">
        <w:rPr>
          <w:i/>
          <w:iCs/>
          <w:sz w:val="24"/>
          <w:szCs w:val="24"/>
          <w:rtl/>
        </w:rPr>
        <w:lastRenderedPageBreak/>
        <w:t>الرابطة الفيدرالية لصناعة الموسيقى الألمانية</w:t>
      </w:r>
      <w:r w:rsidR="008A681C">
        <w:rPr>
          <w:rFonts w:hint="cs"/>
          <w:i/>
          <w:iCs/>
          <w:sz w:val="24"/>
          <w:szCs w:val="24"/>
          <w:rtl/>
        </w:rPr>
        <w:t xml:space="preserve"> (</w:t>
      </w:r>
      <w:r w:rsidR="008A681C" w:rsidRPr="008A681C">
        <w:rPr>
          <w:i/>
          <w:iCs/>
        </w:rPr>
        <w:t>BVMI</w:t>
      </w:r>
      <w:r w:rsidR="008A681C">
        <w:rPr>
          <w:rFonts w:hint="cs"/>
          <w:i/>
          <w:iCs/>
          <w:sz w:val="24"/>
          <w:szCs w:val="24"/>
          <w:rtl/>
        </w:rPr>
        <w:t>)</w:t>
      </w:r>
    </w:p>
    <w:p w14:paraId="6956C379" w14:textId="4F695C2B" w:rsidR="00F115AD" w:rsidRDefault="00F115AD" w:rsidP="00F115AD">
      <w:pPr>
        <w:pStyle w:val="BodyText"/>
        <w:rPr>
          <w:rtl/>
        </w:rPr>
      </w:pPr>
      <w:r w:rsidRPr="00F115AD">
        <w:rPr>
          <w:rtl/>
        </w:rPr>
        <w:t>تمثل الرابطة الفيدرالية لصناعة الموسيقى الألمانية</w:t>
      </w:r>
      <w:r w:rsidR="008A681C">
        <w:rPr>
          <w:rFonts w:hint="cs"/>
          <w:rtl/>
        </w:rPr>
        <w:t xml:space="preserve"> </w:t>
      </w:r>
      <w:r w:rsidRPr="00F115AD">
        <w:rPr>
          <w:rtl/>
        </w:rPr>
        <w:t xml:space="preserve">مصالح ما يقرب من 200 </w:t>
      </w:r>
      <w:r>
        <w:rPr>
          <w:rFonts w:hint="cs"/>
          <w:rtl/>
        </w:rPr>
        <w:t>من ال</w:t>
      </w:r>
      <w:r w:rsidRPr="00F115AD">
        <w:rPr>
          <w:rtl/>
        </w:rPr>
        <w:t>علام</w:t>
      </w:r>
      <w:r>
        <w:rPr>
          <w:rFonts w:hint="cs"/>
          <w:rtl/>
        </w:rPr>
        <w:t>ات</w:t>
      </w:r>
      <w:r w:rsidRPr="00F115AD">
        <w:rPr>
          <w:rtl/>
        </w:rPr>
        <w:t xml:space="preserve"> </w:t>
      </w:r>
      <w:r>
        <w:rPr>
          <w:rFonts w:hint="cs"/>
          <w:rtl/>
        </w:rPr>
        <w:t>ال</w:t>
      </w:r>
      <w:r w:rsidRPr="00F115AD">
        <w:rPr>
          <w:rtl/>
        </w:rPr>
        <w:t xml:space="preserve">تجارية </w:t>
      </w:r>
      <w:r>
        <w:rPr>
          <w:rFonts w:hint="cs"/>
          <w:rtl/>
        </w:rPr>
        <w:t>ال</w:t>
      </w:r>
      <w:r w:rsidRPr="00F115AD">
        <w:rPr>
          <w:rtl/>
        </w:rPr>
        <w:t xml:space="preserve">موسيقية وشركات </w:t>
      </w:r>
      <w:r>
        <w:rPr>
          <w:rFonts w:hint="cs"/>
          <w:rtl/>
        </w:rPr>
        <w:t>الإنتاج ال</w:t>
      </w:r>
      <w:r w:rsidRPr="00F115AD">
        <w:rPr>
          <w:rtl/>
        </w:rPr>
        <w:t>موسيق</w:t>
      </w:r>
      <w:r>
        <w:rPr>
          <w:rFonts w:hint="cs"/>
          <w:rtl/>
        </w:rPr>
        <w:t>ي</w:t>
      </w:r>
      <w:r w:rsidRPr="00F115AD">
        <w:rPr>
          <w:rtl/>
        </w:rPr>
        <w:t xml:space="preserve"> </w:t>
      </w:r>
      <w:r>
        <w:rPr>
          <w:rFonts w:hint="cs"/>
          <w:rtl/>
        </w:rPr>
        <w:t xml:space="preserve">التي </w:t>
      </w:r>
      <w:r w:rsidRPr="00F115AD">
        <w:rPr>
          <w:rtl/>
        </w:rPr>
        <w:t xml:space="preserve">تمثل أكثر من 80 في المائة من سوق الموسيقى الألمانية. </w:t>
      </w:r>
      <w:r>
        <w:rPr>
          <w:rFonts w:hint="cs"/>
          <w:rtl/>
        </w:rPr>
        <w:t>و</w:t>
      </w:r>
      <w:r w:rsidRPr="00F115AD">
        <w:rPr>
          <w:rtl/>
        </w:rPr>
        <w:t>تخدم الرابطة الفيدرالية لصناعة الموسيقى الألمانية الجمهور كنقطة اتصال مركزية لصناعة الموسيقى.</w:t>
      </w:r>
    </w:p>
    <w:p w14:paraId="3683837E" w14:textId="77777777" w:rsidR="00F115AD" w:rsidRDefault="00F115AD" w:rsidP="00F115AD">
      <w:pPr>
        <w:pStyle w:val="BodyText"/>
        <w:rPr>
          <w:rtl/>
        </w:rPr>
      </w:pPr>
    </w:p>
    <w:p w14:paraId="034B8EC0" w14:textId="77777777" w:rsidR="00F115AD" w:rsidRPr="00EF55C8" w:rsidRDefault="00F115AD" w:rsidP="00F115AD">
      <w:pPr>
        <w:pStyle w:val="BodyText"/>
        <w:rPr>
          <w:i/>
          <w:rtl/>
        </w:rPr>
      </w:pPr>
      <w:r w:rsidRPr="00EF55C8">
        <w:rPr>
          <w:rFonts w:hint="cs"/>
          <w:i/>
          <w:iCs/>
          <w:rtl/>
        </w:rPr>
        <w:t>معلومات الاتصال الكاملة:</w:t>
      </w:r>
    </w:p>
    <w:p w14:paraId="60524EB8" w14:textId="77777777" w:rsidR="00F115AD" w:rsidRDefault="00F115AD" w:rsidP="00F115AD">
      <w:pPr>
        <w:pStyle w:val="BodyText"/>
        <w:rPr>
          <w:rtl/>
        </w:rPr>
      </w:pPr>
      <w:r>
        <w:rPr>
          <w:rtl/>
        </w:rPr>
        <w:t>د. فلوريان دروكه، رئيس مجلس الإدارة والرئيس التنفيذي</w:t>
      </w:r>
    </w:p>
    <w:p w14:paraId="4C15D1D6" w14:textId="50A2D38A" w:rsidR="00F115AD" w:rsidRDefault="00F115AD" w:rsidP="00F115AD">
      <w:pPr>
        <w:pStyle w:val="BodyText"/>
        <w:rPr>
          <w:rtl/>
        </w:rPr>
      </w:pPr>
      <w:r>
        <w:rPr>
          <w:rtl/>
        </w:rPr>
        <w:t>رينيه هوارو، المدير الإداري للشؤون القانونية والسياسية</w:t>
      </w:r>
    </w:p>
    <w:p w14:paraId="0DB976D1" w14:textId="77777777" w:rsidR="008A681C" w:rsidRPr="008A681C" w:rsidRDefault="008A681C" w:rsidP="008A681C">
      <w:pPr>
        <w:pStyle w:val="BodyText"/>
        <w:rPr>
          <w:lang w:val="fr-CH"/>
        </w:rPr>
      </w:pPr>
      <w:proofErr w:type="spellStart"/>
      <w:r w:rsidRPr="008A681C">
        <w:rPr>
          <w:lang w:val="fr-CH"/>
        </w:rPr>
        <w:t>Bundesverband</w:t>
      </w:r>
      <w:proofErr w:type="spellEnd"/>
      <w:r w:rsidRPr="008A681C">
        <w:rPr>
          <w:lang w:val="fr-CH"/>
        </w:rPr>
        <w:t xml:space="preserve"> </w:t>
      </w:r>
      <w:proofErr w:type="spellStart"/>
      <w:r w:rsidRPr="008A681C">
        <w:rPr>
          <w:lang w:val="fr-CH"/>
        </w:rPr>
        <w:t>Musikindustrie</w:t>
      </w:r>
      <w:proofErr w:type="spellEnd"/>
      <w:r w:rsidRPr="008A681C">
        <w:rPr>
          <w:lang w:val="fr-CH"/>
        </w:rPr>
        <w:t xml:space="preserve"> </w:t>
      </w:r>
      <w:proofErr w:type="spellStart"/>
      <w:r w:rsidRPr="008A681C">
        <w:rPr>
          <w:lang w:val="fr-CH"/>
        </w:rPr>
        <w:t>e.V.</w:t>
      </w:r>
      <w:proofErr w:type="spellEnd"/>
    </w:p>
    <w:p w14:paraId="1F0FEDAB" w14:textId="77777777" w:rsidR="008A681C" w:rsidRPr="008A681C" w:rsidRDefault="008A681C" w:rsidP="008A681C">
      <w:pPr>
        <w:pStyle w:val="BodyText"/>
      </w:pPr>
      <w:proofErr w:type="spellStart"/>
      <w:r w:rsidRPr="008A681C">
        <w:rPr>
          <w:lang w:val="fr-CH"/>
        </w:rPr>
        <w:t>Linienstr</w:t>
      </w:r>
      <w:proofErr w:type="spellEnd"/>
      <w:r w:rsidRPr="008A681C">
        <w:rPr>
          <w:lang w:val="fr-CH"/>
        </w:rPr>
        <w:t xml:space="preserve">. </w:t>
      </w:r>
      <w:r w:rsidRPr="008A681C">
        <w:t>152</w:t>
      </w:r>
    </w:p>
    <w:p w14:paraId="411D865F" w14:textId="77777777" w:rsidR="008A681C" w:rsidRPr="008A681C" w:rsidRDefault="008A681C" w:rsidP="008A681C">
      <w:pPr>
        <w:pStyle w:val="BodyText"/>
      </w:pPr>
      <w:r w:rsidRPr="008A681C">
        <w:t>10115 Berlin</w:t>
      </w:r>
    </w:p>
    <w:p w14:paraId="24B8CEC5" w14:textId="77777777" w:rsidR="008A681C" w:rsidRPr="008A681C" w:rsidRDefault="008A681C" w:rsidP="008A681C">
      <w:pPr>
        <w:pStyle w:val="BodyText"/>
      </w:pPr>
      <w:r w:rsidRPr="008A681C">
        <w:t>Germany</w:t>
      </w:r>
    </w:p>
    <w:p w14:paraId="6FFAB8D0" w14:textId="4F7CF627" w:rsidR="00F115AD" w:rsidRDefault="008A681C" w:rsidP="008A681C">
      <w:pPr>
        <w:pStyle w:val="BodyText"/>
        <w:rPr>
          <w:rtl/>
        </w:rPr>
      </w:pPr>
      <w:r w:rsidRPr="00EF55C8">
        <w:rPr>
          <w:rFonts w:hint="cs"/>
          <w:rtl/>
        </w:rPr>
        <w:t>رقم الهاتف</w:t>
      </w:r>
      <w:r>
        <w:rPr>
          <w:rFonts w:hint="cs"/>
          <w:rtl/>
        </w:rPr>
        <w:t xml:space="preserve">: </w:t>
      </w:r>
      <w:r w:rsidRPr="008A681C">
        <w:t>+49.30.59 00 38 - 0</w:t>
      </w:r>
    </w:p>
    <w:p w14:paraId="0A1649BC" w14:textId="49571E40" w:rsidR="008A681C" w:rsidRDefault="008A681C" w:rsidP="008A681C">
      <w:pPr>
        <w:pStyle w:val="BodyText"/>
        <w:rPr>
          <w:rStyle w:val="Hyperlink"/>
          <w:rtl/>
        </w:rPr>
      </w:pPr>
      <w:r>
        <w:rPr>
          <w:rFonts w:hint="cs"/>
          <w:rtl/>
        </w:rPr>
        <w:t xml:space="preserve">البريد الإلكتروني: </w:t>
      </w:r>
      <w:hyperlink r:id="rId21" w:history="1">
        <w:r w:rsidRPr="008A681C">
          <w:rPr>
            <w:rStyle w:val="Hyperlink"/>
            <w:lang w:val="fr-FR"/>
          </w:rPr>
          <w:t>info@musikindustrie.de</w:t>
        </w:r>
      </w:hyperlink>
      <w:r>
        <w:rPr>
          <w:rFonts w:hint="cs"/>
          <w:rtl/>
        </w:rPr>
        <w:t xml:space="preserve">، </w:t>
      </w:r>
      <w:hyperlink r:id="rId22" w:history="1">
        <w:r w:rsidRPr="00F06385">
          <w:rPr>
            <w:rStyle w:val="Hyperlink"/>
            <w:lang w:val="fr-FR"/>
          </w:rPr>
          <w:t>eichler@musikindustrie.de</w:t>
        </w:r>
      </w:hyperlink>
    </w:p>
    <w:p w14:paraId="3D1648F4" w14:textId="60555CFB" w:rsidR="008A681C" w:rsidRPr="008A681C" w:rsidRDefault="008A681C" w:rsidP="008A681C">
      <w:pPr>
        <w:pStyle w:val="BodyText"/>
        <w:rPr>
          <w:rtl/>
        </w:rPr>
      </w:pPr>
      <w:r>
        <w:rPr>
          <w:rStyle w:val="Hyperlink"/>
          <w:rFonts w:hint="cs"/>
          <w:rtl/>
        </w:rPr>
        <w:t xml:space="preserve">الموقع الإلكتروني: </w:t>
      </w:r>
      <w:hyperlink r:id="rId23" w:history="1">
        <w:r w:rsidRPr="006731AD">
          <w:rPr>
            <w:rStyle w:val="Hyperlink"/>
            <w:lang w:val="fr-CH"/>
          </w:rPr>
          <w:t>www.musikindustrie.de</w:t>
        </w:r>
      </w:hyperlink>
    </w:p>
    <w:p w14:paraId="4018C5BD" w14:textId="2B89F70E" w:rsidR="00EF55C8" w:rsidRDefault="00EF55C8" w:rsidP="00EF55C8">
      <w:pPr>
        <w:pStyle w:val="Endofdocument-Annex"/>
      </w:pPr>
      <w:r w:rsidRPr="00EF55C8">
        <w:rPr>
          <w:rFonts w:hint="cs"/>
          <w:rtl/>
        </w:rPr>
        <w:t xml:space="preserve">[نهاية المرفق </w:t>
      </w:r>
      <w:r w:rsidR="008A681C">
        <w:rPr>
          <w:rFonts w:hint="cs"/>
          <w:rtl/>
        </w:rPr>
        <w:t xml:space="preserve">الثاني </w:t>
      </w:r>
      <w:r w:rsidRPr="00EF55C8">
        <w:rPr>
          <w:rFonts w:hint="cs"/>
          <w:rtl/>
        </w:rPr>
        <w:t>والوثيقة]</w:t>
      </w:r>
    </w:p>
    <w:sectPr w:rsidR="00EF55C8">
      <w:headerReference w:type="first" r:id="rId24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AE4F7" w14:textId="77777777" w:rsidR="00C475DA" w:rsidRDefault="00C475DA">
      <w:r>
        <w:separator/>
      </w:r>
    </w:p>
  </w:endnote>
  <w:endnote w:type="continuationSeparator" w:id="0">
    <w:p w14:paraId="7A1E1DA8" w14:textId="77777777" w:rsidR="00C475DA" w:rsidRDefault="00C475DA">
      <w:r>
        <w:separator/>
      </w:r>
    </w:p>
    <w:p w14:paraId="7064A0E0" w14:textId="77777777" w:rsidR="00C475DA" w:rsidRDefault="00C475DA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DD7CAF6" w14:textId="77777777" w:rsidR="00C475DA" w:rsidRDefault="00C475DA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[Endnote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C7AF" w14:textId="77777777" w:rsidR="008A681C" w:rsidRDefault="008A68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E96C3" w14:textId="77777777" w:rsidR="008A681C" w:rsidRDefault="008A68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472D1" w14:textId="77777777" w:rsidR="008A681C" w:rsidRDefault="008A68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63D85" w14:textId="77777777" w:rsidR="00C475DA" w:rsidRDefault="00C475DA">
      <w:r>
        <w:separator/>
      </w:r>
    </w:p>
  </w:footnote>
  <w:footnote w:type="continuationSeparator" w:id="0">
    <w:p w14:paraId="1939858E" w14:textId="77777777" w:rsidR="00C475DA" w:rsidRDefault="00C475DA">
      <w:r>
        <w:separator/>
      </w:r>
    </w:p>
    <w:p w14:paraId="4EC55F65" w14:textId="77777777" w:rsidR="00C475DA" w:rsidRDefault="00C475DA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14:paraId="0ACBCD3B" w14:textId="77777777" w:rsidR="00C475DA" w:rsidRDefault="00C475DA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 xml:space="preserve">[Footnote </w:t>
      </w:r>
      <w:proofErr w:type="gramStart"/>
      <w:r>
        <w:rPr>
          <w:sz w:val="17"/>
          <w:szCs w:val="17"/>
        </w:rPr>
        <w:t>continued on</w:t>
      </w:r>
      <w:proofErr w:type="gramEnd"/>
      <w:r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C275A" w14:textId="77777777" w:rsidR="008A681C" w:rsidRDefault="008A68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48E8B" w14:textId="183EC995" w:rsidR="00362C1E" w:rsidRDefault="00275518">
    <w:pPr>
      <w:bidi w:val="0"/>
      <w:rPr>
        <w:caps/>
      </w:rPr>
    </w:pPr>
    <w:r>
      <w:rPr>
        <w:caps/>
      </w:rPr>
      <w:t>SCCR/4</w:t>
    </w:r>
    <w:r w:rsidR="005A6648">
      <w:rPr>
        <w:caps/>
      </w:rPr>
      <w:t>5</w:t>
    </w:r>
    <w:r>
      <w:rPr>
        <w:caps/>
      </w:rPr>
      <w:t>/</w:t>
    </w:r>
    <w:r w:rsidR="00EF55C8">
      <w:rPr>
        <w:caps/>
      </w:rPr>
      <w:t>2</w:t>
    </w:r>
  </w:p>
  <w:p w14:paraId="1E1D53D9" w14:textId="77777777" w:rsidR="00362C1E" w:rsidRDefault="00275518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6266E24" w14:textId="77777777" w:rsidR="00362C1E" w:rsidRDefault="00362C1E">
    <w:pPr>
      <w:bidi w:val="0"/>
    </w:pPr>
  </w:p>
  <w:p w14:paraId="6B5C51C3" w14:textId="77777777" w:rsidR="00362C1E" w:rsidRDefault="00362C1E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A6DC" w14:textId="77777777" w:rsidR="008A681C" w:rsidRDefault="008A681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EB5E5" w14:textId="036B858F" w:rsidR="00EF55C8" w:rsidRDefault="00EF55C8" w:rsidP="00EF55C8">
    <w:pPr>
      <w:bidi w:val="0"/>
      <w:rPr>
        <w:caps/>
      </w:rPr>
    </w:pPr>
    <w:r>
      <w:rPr>
        <w:caps/>
      </w:rPr>
      <w:t>SCCR/45/2</w:t>
    </w:r>
    <w:r w:rsidR="00F115AD">
      <w:rPr>
        <w:caps/>
      </w:rPr>
      <w:t xml:space="preserve"> Rev.</w:t>
    </w:r>
  </w:p>
  <w:p w14:paraId="5CEEC256" w14:textId="6BA9866A" w:rsidR="00EF55C8" w:rsidRPr="00F115AD" w:rsidRDefault="00EF55C8" w:rsidP="00EF55C8">
    <w:pPr>
      <w:bidi w:val="0"/>
      <w:rPr>
        <w:caps/>
        <w:rtl/>
        <w:lang w:val="fr-CH" w:bidi="ar-SY"/>
      </w:rPr>
    </w:pPr>
    <w:r>
      <w:rPr>
        <w:caps/>
      </w:rPr>
      <w:t>ANNEX</w:t>
    </w:r>
    <w:r w:rsidR="00F115AD">
      <w:rPr>
        <w:caps/>
      </w:rPr>
      <w:t xml:space="preserve"> I</w:t>
    </w:r>
  </w:p>
  <w:p w14:paraId="4190E77B" w14:textId="4D5A3F4C" w:rsidR="00EF55C8" w:rsidRDefault="00EF55C8" w:rsidP="00EF55C8">
    <w:pPr>
      <w:bidi w:val="0"/>
      <w:rPr>
        <w:caps/>
        <w:rtl/>
        <w:lang w:bidi="ar-EG"/>
      </w:rPr>
    </w:pPr>
    <w:r>
      <w:rPr>
        <w:rFonts w:hint="cs"/>
        <w:caps/>
        <w:rtl/>
        <w:lang w:bidi="ar-EG"/>
      </w:rPr>
      <w:t>المرفق</w:t>
    </w:r>
    <w:r w:rsidR="00F115AD">
      <w:rPr>
        <w:rFonts w:hint="cs"/>
        <w:caps/>
        <w:rtl/>
        <w:lang w:bidi="ar-EG"/>
      </w:rPr>
      <w:t xml:space="preserve"> الأول</w:t>
    </w:r>
  </w:p>
  <w:p w14:paraId="6D34EC74" w14:textId="77777777" w:rsidR="00EF55C8" w:rsidRDefault="00EF55C8" w:rsidP="00EF55C8">
    <w:pPr>
      <w:bidi w:val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DC43A" w14:textId="77777777" w:rsidR="008A681C" w:rsidRDefault="008A681C" w:rsidP="00EF55C8">
    <w:pPr>
      <w:bidi w:val="0"/>
      <w:rPr>
        <w:caps/>
      </w:rPr>
    </w:pPr>
    <w:r>
      <w:rPr>
        <w:caps/>
      </w:rPr>
      <w:t>SCCR/45/2 Rev.</w:t>
    </w:r>
  </w:p>
  <w:p w14:paraId="704DB2B2" w14:textId="714ECD0B" w:rsidR="008A681C" w:rsidRPr="00F115AD" w:rsidRDefault="008A681C" w:rsidP="00EF55C8">
    <w:pPr>
      <w:bidi w:val="0"/>
      <w:rPr>
        <w:caps/>
        <w:rtl/>
        <w:lang w:val="fr-CH" w:bidi="ar-SY"/>
      </w:rPr>
    </w:pPr>
    <w:r>
      <w:rPr>
        <w:caps/>
      </w:rPr>
      <w:t>ANNEX II</w:t>
    </w:r>
  </w:p>
  <w:p w14:paraId="6FCD3765" w14:textId="6B4CB189" w:rsidR="008A681C" w:rsidRPr="008A681C" w:rsidRDefault="008A681C" w:rsidP="00EF55C8">
    <w:pPr>
      <w:bidi w:val="0"/>
      <w:rPr>
        <w:caps/>
        <w:rtl/>
        <w:lang w:val="fr-CH" w:bidi="ar-SY"/>
      </w:rPr>
    </w:pPr>
    <w:r>
      <w:rPr>
        <w:rFonts w:hint="cs"/>
        <w:caps/>
        <w:rtl/>
        <w:lang w:bidi="ar-EG"/>
      </w:rPr>
      <w:t>المرفق الثاني</w:t>
    </w:r>
  </w:p>
  <w:p w14:paraId="2ED30AB7" w14:textId="77777777" w:rsidR="008A681C" w:rsidRDefault="008A681C" w:rsidP="00EF55C8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5E357A7"/>
    <w:multiLevelType w:val="hybridMultilevel"/>
    <w:tmpl w:val="086A1B5C"/>
    <w:lvl w:ilvl="0" w:tplc="887EC70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524365995">
    <w:abstractNumId w:val="2"/>
  </w:num>
  <w:num w:numId="2" w16cid:durableId="541332790">
    <w:abstractNumId w:val="5"/>
  </w:num>
  <w:num w:numId="3" w16cid:durableId="283194232">
    <w:abstractNumId w:val="0"/>
  </w:num>
  <w:num w:numId="4" w16cid:durableId="2066685444">
    <w:abstractNumId w:val="7"/>
  </w:num>
  <w:num w:numId="5" w16cid:durableId="845172662">
    <w:abstractNumId w:val="1"/>
  </w:num>
  <w:num w:numId="6" w16cid:durableId="2030519815">
    <w:abstractNumId w:val="3"/>
  </w:num>
  <w:num w:numId="7" w16cid:durableId="1981809195">
    <w:abstractNumId w:val="8"/>
  </w:num>
  <w:num w:numId="8" w16cid:durableId="24329814">
    <w:abstractNumId w:val="4"/>
  </w:num>
  <w:num w:numId="9" w16cid:durableId="289176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C8"/>
    <w:rsid w:val="00275518"/>
    <w:rsid w:val="002B18A4"/>
    <w:rsid w:val="00362C1E"/>
    <w:rsid w:val="00591083"/>
    <w:rsid w:val="005A6648"/>
    <w:rsid w:val="008A681C"/>
    <w:rsid w:val="00907808"/>
    <w:rsid w:val="00C475DA"/>
    <w:rsid w:val="00E225B6"/>
    <w:rsid w:val="00EF55C8"/>
    <w:rsid w:val="00F1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1B161B"/>
  <w15:docId w15:val="{66E6E447-29B4-4AEF-9CFA-25AF27C3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semiHidden/>
    <w:rPr>
      <w:sz w:val="18"/>
    </w:rPr>
  </w:style>
  <w:style w:type="paragraph" w:styleId="EndnoteText">
    <w:name w:val="endnote text"/>
    <w:basedOn w:val="Normal"/>
    <w:semiHidden/>
    <w:rPr>
      <w:sz w:val="18"/>
      <w:szCs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18"/>
      <w:szCs w:val="18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5"/>
      </w:numPr>
    </w:pPr>
  </w:style>
  <w:style w:type="paragraph" w:customStyle="1" w:styleId="ONUMFS">
    <w:name w:val="ONUM FS"/>
    <w:basedOn w:val="BodyText"/>
    <w:pPr>
      <w:numPr>
        <w:numId w:val="6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customStyle="1" w:styleId="ONUMA">
    <w:name w:val="ONUM A"/>
    <w:basedOn w:val="BodyText"/>
    <w:pPr>
      <w:numPr>
        <w:numId w:val="7"/>
      </w:numPr>
    </w:pPr>
    <w:rPr>
      <w:rFonts w:eastAsia="Times New Roman"/>
      <w:lang w:eastAsia="en-US"/>
    </w:rPr>
  </w:style>
  <w:style w:type="character" w:styleId="Hyperlink">
    <w:name w:val="Hyperlink"/>
    <w:basedOn w:val="DefaultParagraphFont"/>
    <w:unhideWhenUsed/>
    <w:rsid w:val="00EF55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yperlink" Target="mailto:info@kazamanat.kz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info@musikindustrie.de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://www.musikindustrie.de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azamat@kazamanat.k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hyperlink" Target="mailto:eichler@musikindustrie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4A95F-43A8-4C7C-B9E7-FFA7E941D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SCCR/45/2</vt:lpstr>
    </vt:vector>
  </TitlesOfParts>
  <Company>WIPO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SCCR/45/2</dc:title>
  <dc:creator>AHMIDOUCH Noureddine</dc:creator>
  <cp:keywords>FOR OFFICIAL USE ONLY</cp:keywords>
  <cp:lastModifiedBy>HAIZEL Francesca</cp:lastModifiedBy>
  <cp:revision>2</cp:revision>
  <cp:lastPrinted>2024-02-23T10:53:00Z</cp:lastPrinted>
  <dcterms:created xsi:type="dcterms:W3CDTF">2024-02-23T14:09:00Z</dcterms:created>
  <dcterms:modified xsi:type="dcterms:W3CDTF">2024-02-23T14:09:00Z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2024-02-15T09:02:39Z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5603cf45-b1bd-4eb2-b4b4-7b8fe65ea7f7</vt:lpwstr>
  </property>
  <property fmtid="{D5CDD505-2E9C-101B-9397-08002B2CF9AE}" pid="13" name="MSIP_Label_20773ee6-353b-4fb9-a59d-0b94c8c67bea_ContentBits">
    <vt:lpwstr>0</vt:lpwstr>
  </property>
</Properties>
</file>