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27DE536"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A473DE" w:rsidP="006C4038">
      <w:pPr>
        <w:bidi w:val="0"/>
        <w:rPr>
          <w:rFonts w:ascii="Arial Black" w:hAnsi="Arial Black"/>
          <w:caps/>
          <w:sz w:val="15"/>
          <w:szCs w:val="15"/>
        </w:rPr>
      </w:pPr>
      <w:bookmarkStart w:id="1" w:name="Code"/>
      <w:bookmarkEnd w:id="1"/>
      <w:r w:rsidRPr="00A473DE">
        <w:rPr>
          <w:rFonts w:ascii="Arial Black" w:hAnsi="Arial Black"/>
          <w:caps/>
          <w:sz w:val="15"/>
          <w:szCs w:val="15"/>
        </w:rPr>
        <w:t>SCCR/43/SUMMARY</w:t>
      </w:r>
    </w:p>
    <w:p w:rsidR="008B2CC1" w:rsidRPr="00805F16" w:rsidRDefault="00CC3E2D" w:rsidP="00CC3E2D">
      <w:pPr>
        <w:jc w:val="right"/>
        <w:rPr>
          <w:rFonts w:asciiTheme="minorHAnsi" w:hAnsiTheme="minorHAnsi" w:cstheme="minorHAnsi"/>
          <w:b/>
          <w:bCs/>
          <w:caps/>
          <w:sz w:val="15"/>
          <w:szCs w:val="15"/>
        </w:rPr>
      </w:pPr>
      <w:bookmarkStart w:id="2" w:name="Original"/>
      <w:r w:rsidRPr="00805F16">
        <w:rPr>
          <w:rFonts w:asciiTheme="minorHAnsi" w:hAnsiTheme="minorHAnsi" w:cstheme="minorHAnsi" w:hint="cs"/>
          <w:b/>
          <w:bCs/>
          <w:caps/>
          <w:sz w:val="15"/>
          <w:szCs w:val="15"/>
          <w:rtl/>
        </w:rPr>
        <w:t xml:space="preserve">الأصل: </w:t>
      </w:r>
      <w:r w:rsidR="00805F16" w:rsidRPr="00805F16">
        <w:rPr>
          <w:rFonts w:asciiTheme="minorHAnsi" w:hAnsiTheme="minorHAnsi" w:cstheme="minorHAnsi" w:hint="cs"/>
          <w:b/>
          <w:bCs/>
          <w:caps/>
          <w:sz w:val="15"/>
          <w:szCs w:val="15"/>
          <w:rtl/>
        </w:rPr>
        <w:t>بالإنكليزية</w:t>
      </w:r>
    </w:p>
    <w:p w:rsidR="008B2CC1" w:rsidRPr="00CC3E2D" w:rsidRDefault="00CC3E2D" w:rsidP="00A473DE">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 xml:space="preserve">التاريخ: </w:t>
      </w:r>
      <w:r w:rsidR="00A473DE">
        <w:rPr>
          <w:rFonts w:asciiTheme="minorHAnsi" w:hAnsiTheme="minorHAnsi" w:cstheme="minorHAnsi" w:hint="cs"/>
          <w:b/>
          <w:bCs/>
          <w:caps/>
          <w:sz w:val="15"/>
          <w:szCs w:val="15"/>
          <w:rtl/>
        </w:rPr>
        <w:t>17</w:t>
      </w:r>
      <w:r w:rsidR="00805F16">
        <w:rPr>
          <w:rFonts w:asciiTheme="minorHAnsi" w:hAnsiTheme="minorHAnsi" w:cstheme="minorHAnsi" w:hint="cs"/>
          <w:b/>
          <w:bCs/>
          <w:caps/>
          <w:sz w:val="15"/>
          <w:szCs w:val="15"/>
          <w:rtl/>
        </w:rPr>
        <w:t xml:space="preserve"> ما</w:t>
      </w:r>
      <w:r w:rsidR="00A473DE">
        <w:rPr>
          <w:rFonts w:asciiTheme="minorHAnsi" w:hAnsiTheme="minorHAnsi" w:cstheme="minorHAnsi" w:hint="cs"/>
          <w:b/>
          <w:bCs/>
          <w:caps/>
          <w:sz w:val="15"/>
          <w:szCs w:val="15"/>
          <w:rtl/>
        </w:rPr>
        <w:t>رس 2023</w:t>
      </w:r>
    </w:p>
    <w:bookmarkEnd w:id="3"/>
    <w:p w:rsidR="008B2CC1" w:rsidRPr="00D67EAE" w:rsidRDefault="008E4690" w:rsidP="0019592A">
      <w:pPr>
        <w:pStyle w:val="Heading1"/>
      </w:pPr>
      <w:r>
        <w:rPr>
          <w:rtl/>
        </w:rPr>
        <w:t>اللجنة ال</w:t>
      </w:r>
      <w:r>
        <w:rPr>
          <w:rFonts w:hint="cs"/>
          <w:rtl/>
        </w:rPr>
        <w:t>دائمة المعنية بحق المؤلف والحقوق المجاورة</w:t>
      </w:r>
    </w:p>
    <w:p w:rsidR="00A90F0A" w:rsidRPr="00D67EAE" w:rsidRDefault="00D67EAE" w:rsidP="00A473DE">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6C4038">
        <w:rPr>
          <w:rFonts w:asciiTheme="minorHAnsi" w:hAnsiTheme="minorHAnsi" w:cstheme="minorHAnsi" w:hint="cs"/>
          <w:bCs/>
          <w:sz w:val="24"/>
          <w:szCs w:val="24"/>
          <w:rtl/>
        </w:rPr>
        <w:t>الثا</w:t>
      </w:r>
      <w:r w:rsidR="00A473DE">
        <w:rPr>
          <w:rFonts w:asciiTheme="minorHAnsi" w:hAnsiTheme="minorHAnsi" w:cstheme="minorHAnsi" w:hint="cs"/>
          <w:bCs/>
          <w:sz w:val="24"/>
          <w:szCs w:val="24"/>
          <w:rtl/>
        </w:rPr>
        <w:t>لث</w:t>
      </w:r>
      <w:r w:rsidR="006C4038">
        <w:rPr>
          <w:rFonts w:asciiTheme="minorHAnsi" w:hAnsiTheme="minorHAnsi" w:cstheme="minorHAnsi" w:hint="cs"/>
          <w:bCs/>
          <w:sz w:val="24"/>
          <w:szCs w:val="24"/>
          <w:rtl/>
        </w:rPr>
        <w:t>ة</w:t>
      </w:r>
      <w:r w:rsidRPr="00D67EAE">
        <w:rPr>
          <w:rFonts w:asciiTheme="minorHAnsi" w:hAnsiTheme="minorHAnsi" w:cstheme="minorHAnsi" w:hint="cs"/>
          <w:bCs/>
          <w:sz w:val="24"/>
          <w:szCs w:val="24"/>
          <w:rtl/>
        </w:rPr>
        <w:t xml:space="preserve"> والأربعون</w:t>
      </w:r>
    </w:p>
    <w:p w:rsidR="008B2CC1" w:rsidRPr="00D67EAE" w:rsidRDefault="00D67EAE" w:rsidP="00A473D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جنيف، من</w:t>
      </w:r>
      <w:r w:rsidR="00A473DE">
        <w:rPr>
          <w:rFonts w:asciiTheme="minorHAnsi" w:hAnsiTheme="minorHAnsi" w:cstheme="minorHAnsi" w:hint="cs"/>
          <w:bCs/>
          <w:sz w:val="24"/>
          <w:szCs w:val="24"/>
          <w:rtl/>
        </w:rPr>
        <w:t xml:space="preserve"> 13 </w:t>
      </w:r>
      <w:r w:rsidR="006C4038">
        <w:rPr>
          <w:rFonts w:asciiTheme="minorHAnsi" w:hAnsiTheme="minorHAnsi" w:cstheme="minorHAnsi" w:hint="cs"/>
          <w:bCs/>
          <w:sz w:val="24"/>
          <w:szCs w:val="24"/>
          <w:rtl/>
        </w:rPr>
        <w:t xml:space="preserve">إلى </w:t>
      </w:r>
      <w:r w:rsidR="00A473DE">
        <w:rPr>
          <w:rFonts w:asciiTheme="minorHAnsi" w:hAnsiTheme="minorHAnsi" w:cstheme="minorHAnsi" w:hint="cs"/>
          <w:bCs/>
          <w:sz w:val="24"/>
          <w:szCs w:val="24"/>
          <w:rtl/>
        </w:rPr>
        <w:t>17</w:t>
      </w:r>
      <w:r w:rsidR="006C4038">
        <w:rPr>
          <w:rFonts w:asciiTheme="minorHAnsi" w:hAnsiTheme="minorHAnsi" w:cstheme="minorHAnsi" w:hint="cs"/>
          <w:bCs/>
          <w:sz w:val="24"/>
          <w:szCs w:val="24"/>
          <w:rtl/>
        </w:rPr>
        <w:t xml:space="preserve"> ما</w:t>
      </w:r>
      <w:r w:rsidR="00A473DE">
        <w:rPr>
          <w:rFonts w:asciiTheme="minorHAnsi" w:hAnsiTheme="minorHAnsi" w:cstheme="minorHAnsi" w:hint="cs"/>
          <w:bCs/>
          <w:sz w:val="24"/>
          <w:szCs w:val="24"/>
          <w:rtl/>
        </w:rPr>
        <w:t>رس 2023</w:t>
      </w:r>
    </w:p>
    <w:p w:rsidR="008B2CC1" w:rsidRDefault="00805F16" w:rsidP="00805F16">
      <w:pPr>
        <w:spacing w:after="360"/>
        <w:outlineLvl w:val="0"/>
        <w:rPr>
          <w:rFonts w:asciiTheme="minorHAnsi" w:hAnsiTheme="minorHAnsi" w:cstheme="minorHAnsi"/>
          <w:caps/>
          <w:sz w:val="28"/>
          <w:szCs w:val="24"/>
          <w:rtl/>
        </w:rPr>
      </w:pPr>
      <w:bookmarkStart w:id="4" w:name="TitleOfDoc"/>
      <w:r>
        <w:rPr>
          <w:rFonts w:asciiTheme="minorHAnsi" w:hAnsiTheme="minorHAnsi" w:cstheme="minorHAnsi" w:hint="cs"/>
          <w:caps/>
          <w:sz w:val="28"/>
          <w:szCs w:val="24"/>
          <w:rtl/>
        </w:rPr>
        <w:t>ملخص الرئيس</w:t>
      </w:r>
    </w:p>
    <w:p w:rsidR="00A473DE" w:rsidRPr="00A473DE" w:rsidRDefault="00A473DE" w:rsidP="00805F16">
      <w:pPr>
        <w:spacing w:after="360"/>
        <w:outlineLvl w:val="0"/>
        <w:rPr>
          <w:rFonts w:asciiTheme="minorHAnsi" w:hAnsiTheme="minorHAnsi" w:cstheme="minorHAnsi"/>
          <w:i/>
          <w:iCs/>
          <w:caps/>
          <w:sz w:val="24"/>
        </w:rPr>
      </w:pPr>
      <w:r w:rsidRPr="00A473DE">
        <w:rPr>
          <w:rFonts w:asciiTheme="minorHAnsi" w:hAnsiTheme="minorHAnsi"/>
          <w:i/>
          <w:iCs/>
          <w:caps/>
          <w:sz w:val="24"/>
          <w:rtl/>
        </w:rPr>
        <w:t>من إعداد الأمانة</w:t>
      </w:r>
    </w:p>
    <w:p w:rsidR="00805F16" w:rsidRDefault="00805F16" w:rsidP="00CF69E8">
      <w:pPr>
        <w:rPr>
          <w:rtl/>
          <w:lang w:bidi="ar-EG"/>
        </w:rPr>
      </w:pPr>
      <w:bookmarkStart w:id="5" w:name="Prepared"/>
      <w:bookmarkEnd w:id="4"/>
      <w:bookmarkEnd w:id="5"/>
      <w:r>
        <w:rPr>
          <w:rtl/>
          <w:lang w:bidi="ar-EG"/>
        </w:rPr>
        <w:br w:type="page"/>
      </w:r>
    </w:p>
    <w:p w:rsidR="00805F16" w:rsidRPr="00805F16" w:rsidRDefault="00805F16" w:rsidP="00CF69E8">
      <w:pPr>
        <w:pStyle w:val="Heading1"/>
        <w:spacing w:after="120"/>
        <w:rPr>
          <w:sz w:val="24"/>
          <w:szCs w:val="24"/>
          <w:rtl/>
          <w:lang w:bidi="ar-EG"/>
        </w:rPr>
      </w:pPr>
      <w:r w:rsidRPr="00805F16">
        <w:rPr>
          <w:sz w:val="24"/>
          <w:szCs w:val="24"/>
          <w:rtl/>
          <w:lang w:bidi="ar-EG"/>
        </w:rPr>
        <w:lastRenderedPageBreak/>
        <w:t>البند 1 من جدول الأعمال: افتتاح الدورة</w:t>
      </w:r>
    </w:p>
    <w:p w:rsidR="00805F16" w:rsidRDefault="00A473DE" w:rsidP="00A473DE">
      <w:pPr>
        <w:pStyle w:val="ONUMA"/>
        <w:rPr>
          <w:rtl/>
          <w:lang w:bidi="ar-EG"/>
        </w:rPr>
      </w:pPr>
      <w:r w:rsidRPr="00A473DE">
        <w:rPr>
          <w:rtl/>
          <w:lang w:bidi="ar-EG"/>
        </w:rPr>
        <w:t>افتتحت السيدة سيلفي فوربان، نائبة المدير العام</w:t>
      </w:r>
      <w:r>
        <w:rPr>
          <w:rFonts w:hint="cs"/>
          <w:rtl/>
          <w:lang w:bidi="ar-EG"/>
        </w:rPr>
        <w:t xml:space="preserve">، </w:t>
      </w:r>
      <w:r w:rsidR="00805F16">
        <w:rPr>
          <w:rtl/>
          <w:lang w:bidi="ar-EG"/>
        </w:rPr>
        <w:t>الدورة الثا</w:t>
      </w:r>
      <w:r>
        <w:rPr>
          <w:rFonts w:hint="cs"/>
          <w:rtl/>
          <w:lang w:bidi="ar-EG"/>
        </w:rPr>
        <w:t>لث</w:t>
      </w:r>
      <w:r w:rsidR="00805F16">
        <w:rPr>
          <w:rtl/>
          <w:lang w:bidi="ar-EG"/>
        </w:rPr>
        <w:t xml:space="preserve">ة والأربعين للجنة الدائمة المعنية بحق المؤلف والحقوق المجاورة ("لجنة حق المؤلف" أو "اللجنة"). وتولى السيد </w:t>
      </w:r>
      <w:r w:rsidRPr="00A473DE">
        <w:rPr>
          <w:rtl/>
          <w:lang w:bidi="ar-EG"/>
        </w:rPr>
        <w:t>أوين ريبلي</w:t>
      </w:r>
      <w:r>
        <w:rPr>
          <w:rFonts w:hint="cs"/>
          <w:rtl/>
          <w:lang w:bidi="ar-EG"/>
        </w:rPr>
        <w:t xml:space="preserve"> </w:t>
      </w:r>
      <w:r w:rsidR="00805F16">
        <w:rPr>
          <w:rtl/>
          <w:lang w:bidi="ar-EG"/>
        </w:rPr>
        <w:t xml:space="preserve">مهمة رئيس اللجنة وتولى السيدان </w:t>
      </w:r>
      <w:r>
        <w:rPr>
          <w:rtl/>
          <w:lang w:bidi="ar-EG"/>
        </w:rPr>
        <w:t xml:space="preserve">عزيز ديينغ </w:t>
      </w:r>
      <w:r>
        <w:rPr>
          <w:rFonts w:hint="cs"/>
          <w:rtl/>
          <w:lang w:bidi="ar-EG"/>
        </w:rPr>
        <w:t>و</w:t>
      </w:r>
      <w:r w:rsidR="00805F16">
        <w:rPr>
          <w:rtl/>
          <w:lang w:bidi="ar-EG"/>
        </w:rPr>
        <w:t>بيتر لابودي مهمة نائبي الرئيس.</w:t>
      </w:r>
      <w:r>
        <w:rPr>
          <w:rFonts w:hint="cs"/>
          <w:rtl/>
          <w:lang w:bidi="ar-EG"/>
        </w:rPr>
        <w:t xml:space="preserve"> </w:t>
      </w:r>
      <w:r w:rsidRPr="00A473DE">
        <w:rPr>
          <w:rtl/>
          <w:lang w:bidi="ar-EG"/>
        </w:rPr>
        <w:t>وتولت السيدة ميشيل وودز (الويبو) مهمة أمين اللجنة.</w:t>
      </w:r>
    </w:p>
    <w:p w:rsidR="00805F16" w:rsidRPr="00805F16" w:rsidRDefault="00805F16" w:rsidP="00A473DE">
      <w:pPr>
        <w:pStyle w:val="Heading1"/>
        <w:spacing w:after="120"/>
        <w:rPr>
          <w:sz w:val="24"/>
          <w:szCs w:val="24"/>
          <w:rtl/>
          <w:lang w:bidi="ar-EG"/>
        </w:rPr>
      </w:pPr>
      <w:r w:rsidRPr="00805F16">
        <w:rPr>
          <w:sz w:val="24"/>
          <w:szCs w:val="24"/>
          <w:rtl/>
          <w:lang w:bidi="ar-EG"/>
        </w:rPr>
        <w:t>البند 2 من جدول الأعمال: اعتماد جدول أعمال الدورة الثا</w:t>
      </w:r>
      <w:r w:rsidR="00A473DE">
        <w:rPr>
          <w:rFonts w:hint="cs"/>
          <w:sz w:val="24"/>
          <w:szCs w:val="24"/>
          <w:rtl/>
          <w:lang w:bidi="ar-EG"/>
        </w:rPr>
        <w:t>لث</w:t>
      </w:r>
      <w:r w:rsidRPr="00805F16">
        <w:rPr>
          <w:sz w:val="24"/>
          <w:szCs w:val="24"/>
          <w:rtl/>
          <w:lang w:bidi="ar-EG"/>
        </w:rPr>
        <w:t>ة والأربعين</w:t>
      </w:r>
    </w:p>
    <w:p w:rsidR="00805F16" w:rsidRDefault="00805F16" w:rsidP="00A473DE">
      <w:pPr>
        <w:pStyle w:val="ONUMA"/>
        <w:rPr>
          <w:rtl/>
          <w:lang w:bidi="ar-EG"/>
        </w:rPr>
      </w:pPr>
      <w:r>
        <w:rPr>
          <w:rtl/>
          <w:lang w:bidi="ar-EG"/>
        </w:rPr>
        <w:t>اعتمدت اللجنة مشروع جدول الأعمال (الوثيقة</w:t>
      </w:r>
      <w:r>
        <w:rPr>
          <w:rFonts w:hint="cs"/>
          <w:rtl/>
          <w:lang w:bidi="ar-EG"/>
        </w:rPr>
        <w:t> .</w:t>
      </w:r>
      <w:r>
        <w:rPr>
          <w:lang w:bidi="ar-EG"/>
        </w:rPr>
        <w:t>SCCR/</w:t>
      </w:r>
      <w:r w:rsidR="00A473DE">
        <w:rPr>
          <w:lang w:bidi="ar-EG"/>
        </w:rPr>
        <w:t>43</w:t>
      </w:r>
      <w:r>
        <w:rPr>
          <w:lang w:bidi="ar-EG"/>
        </w:rPr>
        <w:t>/1 PROV</w:t>
      </w:r>
      <w:r>
        <w:rPr>
          <w:rtl/>
          <w:lang w:bidi="ar-EG"/>
        </w:rPr>
        <w:t>).</w:t>
      </w:r>
    </w:p>
    <w:p w:rsidR="00805F16" w:rsidRPr="00805F16" w:rsidRDefault="00805F16" w:rsidP="00CF69E8">
      <w:pPr>
        <w:pStyle w:val="Heading1"/>
        <w:spacing w:after="120"/>
        <w:rPr>
          <w:sz w:val="24"/>
          <w:szCs w:val="24"/>
          <w:rtl/>
          <w:lang w:bidi="ar-EG"/>
        </w:rPr>
      </w:pPr>
      <w:r w:rsidRPr="00805F16">
        <w:rPr>
          <w:sz w:val="24"/>
          <w:szCs w:val="24"/>
          <w:rtl/>
          <w:lang w:bidi="ar-EG"/>
        </w:rPr>
        <w:t>البند 3 من جدول الأعمال: انتخاب أعضاء المكتب</w:t>
      </w:r>
    </w:p>
    <w:p w:rsidR="00A473DE" w:rsidRDefault="00A473DE" w:rsidP="00A473DE">
      <w:pPr>
        <w:pStyle w:val="ONUMA"/>
        <w:rPr>
          <w:lang w:bidi="ar-EG"/>
        </w:rPr>
      </w:pPr>
      <w:r w:rsidRPr="00A473DE">
        <w:rPr>
          <w:rtl/>
          <w:lang w:bidi="ar-EG"/>
        </w:rPr>
        <w:t>تم تأجيل انتخاب أعضاء المكتب إلى الدورة التالية للجنة.</w:t>
      </w:r>
    </w:p>
    <w:p w:rsidR="00805F16" w:rsidRPr="00805F16" w:rsidRDefault="00805F16" w:rsidP="00CF69E8">
      <w:pPr>
        <w:pStyle w:val="Heading1"/>
        <w:spacing w:after="120"/>
        <w:rPr>
          <w:sz w:val="24"/>
          <w:szCs w:val="24"/>
          <w:rtl/>
          <w:lang w:bidi="ar-EG"/>
        </w:rPr>
      </w:pPr>
      <w:r w:rsidRPr="00805F16">
        <w:rPr>
          <w:sz w:val="24"/>
          <w:szCs w:val="24"/>
          <w:rtl/>
          <w:lang w:bidi="ar-EG"/>
        </w:rPr>
        <w:t>البند 4 من جدول الأعمال: اعتماد منظمات غير حكومية جديدة</w:t>
      </w:r>
    </w:p>
    <w:p w:rsidR="00805F16" w:rsidRDefault="00805F16" w:rsidP="00A473DE">
      <w:pPr>
        <w:pStyle w:val="ONUMA"/>
        <w:rPr>
          <w:rtl/>
          <w:lang w:bidi="ar-EG"/>
        </w:rPr>
      </w:pPr>
      <w:r>
        <w:rPr>
          <w:rtl/>
          <w:lang w:bidi="ar-EG"/>
        </w:rPr>
        <w:t>وافقت اللجنة على اعتماد المنظمات غير الحكومية التالية بصفة مراقب مؤقت في دوراتها المشار إليها في مرفق الوثيقة</w:t>
      </w:r>
      <w:r w:rsidR="00A473DE">
        <w:rPr>
          <w:rFonts w:hint="cs"/>
          <w:rtl/>
          <w:lang w:bidi="ar-EG"/>
        </w:rPr>
        <w:t> </w:t>
      </w:r>
      <w:r>
        <w:rPr>
          <w:lang w:bidi="ar-EG"/>
        </w:rPr>
        <w:t>SCCR/</w:t>
      </w:r>
      <w:r w:rsidR="00A473DE">
        <w:rPr>
          <w:lang w:bidi="ar-EG"/>
        </w:rPr>
        <w:t>43</w:t>
      </w:r>
      <w:r>
        <w:rPr>
          <w:lang w:bidi="ar-EG"/>
        </w:rPr>
        <w:t>/2</w:t>
      </w:r>
      <w:r>
        <w:rPr>
          <w:rtl/>
          <w:lang w:bidi="ar-EG"/>
        </w:rPr>
        <w:t>:</w:t>
      </w:r>
    </w:p>
    <w:p w:rsidR="00A473DE" w:rsidRPr="00A473DE" w:rsidRDefault="00A473DE" w:rsidP="00FB4156">
      <w:pPr>
        <w:pStyle w:val="BodyText"/>
        <w:numPr>
          <w:ilvl w:val="0"/>
          <w:numId w:val="17"/>
        </w:numPr>
        <w:ind w:left="1124" w:hanging="562"/>
        <w:rPr>
          <w:i/>
          <w:iCs/>
          <w:lang w:bidi="ar-EG"/>
        </w:rPr>
      </w:pPr>
      <w:r w:rsidRPr="00A473DE">
        <w:rPr>
          <w:i/>
          <w:iCs/>
          <w:rtl/>
          <w:lang w:bidi="ar-EG"/>
        </w:rPr>
        <w:t>مجلس جمعيات الإدارة الجماعية لحقوق فناني الأداء (</w:t>
      </w:r>
      <w:r w:rsidRPr="00A473DE">
        <w:rPr>
          <w:i/>
          <w:iCs/>
          <w:lang w:bidi="ar-EG"/>
        </w:rPr>
        <w:t>SCAPR</w:t>
      </w:r>
      <w:r w:rsidRPr="00A473DE">
        <w:rPr>
          <w:i/>
          <w:iCs/>
          <w:rtl/>
          <w:lang w:bidi="ar-EG"/>
        </w:rPr>
        <w:t>)</w:t>
      </w:r>
    </w:p>
    <w:p w:rsidR="00A473DE" w:rsidRPr="00A473DE" w:rsidRDefault="00A473DE" w:rsidP="00FB4156">
      <w:pPr>
        <w:pStyle w:val="BodyText"/>
        <w:numPr>
          <w:ilvl w:val="0"/>
          <w:numId w:val="17"/>
        </w:numPr>
        <w:ind w:left="1124" w:hanging="562"/>
        <w:rPr>
          <w:i/>
          <w:iCs/>
          <w:lang w:bidi="ar-EG"/>
        </w:rPr>
      </w:pPr>
      <w:r w:rsidRPr="00A473DE">
        <w:rPr>
          <w:i/>
          <w:iCs/>
          <w:rtl/>
          <w:lang w:bidi="ar-EG"/>
        </w:rPr>
        <w:t>مؤسسة ويكيميديا</w:t>
      </w:r>
    </w:p>
    <w:p w:rsidR="00A473DE" w:rsidRPr="00A473DE" w:rsidRDefault="00A473DE" w:rsidP="00FB4156">
      <w:pPr>
        <w:pStyle w:val="BodyText"/>
        <w:numPr>
          <w:ilvl w:val="0"/>
          <w:numId w:val="17"/>
        </w:numPr>
        <w:ind w:left="1124" w:hanging="562"/>
        <w:rPr>
          <w:i/>
          <w:iCs/>
          <w:lang w:bidi="ar-EG"/>
        </w:rPr>
      </w:pPr>
      <w:r w:rsidRPr="00A473DE">
        <w:rPr>
          <w:i/>
          <w:iCs/>
          <w:rtl/>
          <w:lang w:bidi="ar-EG"/>
        </w:rPr>
        <w:t xml:space="preserve">جمعية </w:t>
      </w:r>
      <w:proofErr w:type="spellStart"/>
      <w:r w:rsidRPr="00A473DE">
        <w:rPr>
          <w:i/>
          <w:iCs/>
          <w:lang w:bidi="ar-EG"/>
        </w:rPr>
        <w:t>Ebenes’Art</w:t>
      </w:r>
      <w:proofErr w:type="spellEnd"/>
    </w:p>
    <w:p w:rsidR="00A473DE" w:rsidRPr="00A473DE" w:rsidRDefault="00A473DE" w:rsidP="00FB4156">
      <w:pPr>
        <w:pStyle w:val="BodyText"/>
        <w:numPr>
          <w:ilvl w:val="0"/>
          <w:numId w:val="17"/>
        </w:numPr>
        <w:ind w:left="1124" w:hanging="562"/>
        <w:rPr>
          <w:i/>
          <w:iCs/>
          <w:lang w:bidi="ar-EG"/>
        </w:rPr>
      </w:pPr>
      <w:r w:rsidRPr="00A473DE">
        <w:rPr>
          <w:i/>
          <w:iCs/>
          <w:rtl/>
          <w:lang w:bidi="ar-EG"/>
        </w:rPr>
        <w:t>اللجنة الأولمبية الدولية</w:t>
      </w:r>
    </w:p>
    <w:p w:rsidR="00A473DE" w:rsidRDefault="00A473DE" w:rsidP="00FB4156">
      <w:pPr>
        <w:pStyle w:val="BodyText"/>
        <w:numPr>
          <w:ilvl w:val="0"/>
          <w:numId w:val="17"/>
        </w:numPr>
        <w:ind w:left="1124" w:hanging="562"/>
        <w:rPr>
          <w:i/>
          <w:iCs/>
          <w:lang w:bidi="ar-EG"/>
        </w:rPr>
      </w:pPr>
      <w:r w:rsidRPr="00A473DE">
        <w:rPr>
          <w:i/>
          <w:iCs/>
          <w:rtl/>
          <w:lang w:bidi="ar-EG"/>
        </w:rPr>
        <w:t>اتحاد الملحنين البرازيلي (</w:t>
      </w:r>
      <w:r w:rsidRPr="00A473DE">
        <w:rPr>
          <w:i/>
          <w:iCs/>
          <w:lang w:bidi="ar-EG"/>
        </w:rPr>
        <w:t>UBC</w:t>
      </w:r>
      <w:r w:rsidRPr="00A473DE">
        <w:rPr>
          <w:i/>
          <w:iCs/>
          <w:rtl/>
          <w:lang w:bidi="ar-EG"/>
        </w:rPr>
        <w:t>)</w:t>
      </w:r>
    </w:p>
    <w:p w:rsidR="00A473DE" w:rsidRDefault="00A473DE" w:rsidP="00FB4156">
      <w:pPr>
        <w:pStyle w:val="BodyText"/>
        <w:ind w:left="1138"/>
        <w:rPr>
          <w:rtl/>
          <w:lang w:bidi="ar-EG"/>
        </w:rPr>
      </w:pPr>
      <w:r w:rsidRPr="00A473DE">
        <w:rPr>
          <w:rtl/>
          <w:lang w:bidi="ar-EG"/>
        </w:rPr>
        <w:t xml:space="preserve">وجرت مناقشة </w:t>
      </w:r>
      <w:r>
        <w:rPr>
          <w:rFonts w:hint="cs"/>
          <w:rtl/>
          <w:lang w:bidi="ar-EG"/>
        </w:rPr>
        <w:t xml:space="preserve">بشأن </w:t>
      </w:r>
      <w:r w:rsidRPr="00A473DE">
        <w:rPr>
          <w:rtl/>
          <w:lang w:bidi="ar-EG"/>
        </w:rPr>
        <w:t>اعتماد مراقب آخر، و</w:t>
      </w:r>
      <w:r>
        <w:rPr>
          <w:rFonts w:hint="cs"/>
          <w:rtl/>
          <w:lang w:bidi="ar-EG"/>
        </w:rPr>
        <w:t xml:space="preserve">لكن </w:t>
      </w:r>
      <w:r w:rsidRPr="00A473DE">
        <w:rPr>
          <w:rtl/>
          <w:lang w:bidi="ar-EG"/>
        </w:rPr>
        <w:t xml:space="preserve">تم تأجيل </w:t>
      </w:r>
      <w:r>
        <w:rPr>
          <w:rFonts w:hint="cs"/>
          <w:rtl/>
          <w:lang w:bidi="ar-EG"/>
        </w:rPr>
        <w:t xml:space="preserve">اعتماده </w:t>
      </w:r>
      <w:r w:rsidRPr="00A473DE">
        <w:rPr>
          <w:rtl/>
          <w:lang w:bidi="ar-EG"/>
        </w:rPr>
        <w:t>إلى الدورة التالية.</w:t>
      </w:r>
    </w:p>
    <w:p w:rsidR="00805F16" w:rsidRPr="00805F16" w:rsidRDefault="00805F16" w:rsidP="00A473DE">
      <w:pPr>
        <w:pStyle w:val="Heading1"/>
        <w:spacing w:after="120"/>
        <w:rPr>
          <w:sz w:val="24"/>
          <w:szCs w:val="24"/>
          <w:rtl/>
          <w:lang w:bidi="ar-EG"/>
        </w:rPr>
      </w:pPr>
      <w:r w:rsidRPr="00805F16">
        <w:rPr>
          <w:sz w:val="24"/>
          <w:szCs w:val="24"/>
          <w:rtl/>
          <w:lang w:bidi="ar-EG"/>
        </w:rPr>
        <w:t xml:space="preserve">البند 5 من جدول الأعمال: </w:t>
      </w:r>
      <w:r w:rsidR="00A473DE" w:rsidRPr="00805F16">
        <w:rPr>
          <w:sz w:val="24"/>
          <w:szCs w:val="24"/>
          <w:rtl/>
          <w:lang w:bidi="ar-EG"/>
        </w:rPr>
        <w:t>حماية هيئات البث</w:t>
      </w:r>
    </w:p>
    <w:p w:rsidR="00805F16" w:rsidRPr="005E5FBB" w:rsidRDefault="00805F16" w:rsidP="005114D6">
      <w:pPr>
        <w:pStyle w:val="ONUMA"/>
        <w:rPr>
          <w:rtl/>
          <w:lang w:bidi="ar-EG"/>
        </w:rPr>
      </w:pPr>
      <w:r w:rsidRPr="005E5FBB">
        <w:rPr>
          <w:rtl/>
          <w:lang w:bidi="ar-EG"/>
        </w:rPr>
        <w:t>تُتاح وثائق الدورات السابقة المتعلقة بهذا البند من جدول الأعمال في الصفحة المخصصة لدورة لجنة حق المؤلف الثا</w:t>
      </w:r>
      <w:r w:rsidR="005114D6">
        <w:rPr>
          <w:rFonts w:hint="cs"/>
          <w:rtl/>
          <w:lang w:bidi="ar-EG"/>
        </w:rPr>
        <w:t>لث</w:t>
      </w:r>
      <w:r w:rsidRPr="005E5FBB">
        <w:rPr>
          <w:rtl/>
          <w:lang w:bidi="ar-EG"/>
        </w:rPr>
        <w:t>ة والأربعين على ال</w:t>
      </w:r>
      <w:r w:rsidR="005114D6">
        <w:rPr>
          <w:rFonts w:hint="cs"/>
          <w:rtl/>
          <w:lang w:bidi="ar-EG"/>
        </w:rPr>
        <w:t>رابط</w:t>
      </w:r>
      <w:r w:rsidRPr="005E5FBB">
        <w:rPr>
          <w:rtl/>
          <w:lang w:bidi="ar-EG"/>
        </w:rPr>
        <w:t>:</w:t>
      </w:r>
      <w:r w:rsidR="005114D6">
        <w:rPr>
          <w:rFonts w:hint="cs"/>
          <w:rtl/>
          <w:lang w:bidi="ar-EG"/>
        </w:rPr>
        <w:t xml:space="preserve"> </w:t>
      </w:r>
      <w:r w:rsidR="005114D6" w:rsidRPr="005114D6">
        <w:rPr>
          <w:lang w:bidi="ar-EG"/>
        </w:rPr>
        <w:t>https://www.wipo.int/meetings/ar/details.jsp?meeting_id=75412</w:t>
      </w:r>
      <w:r w:rsidR="005114D6">
        <w:rPr>
          <w:rFonts w:hint="cs"/>
          <w:rtl/>
          <w:lang w:bidi="ar-EG"/>
        </w:rPr>
        <w:t>.</w:t>
      </w:r>
    </w:p>
    <w:p w:rsidR="005114D6" w:rsidRDefault="00805F16" w:rsidP="005114D6">
      <w:pPr>
        <w:pStyle w:val="ONUMA"/>
        <w:rPr>
          <w:lang w:bidi="ar-EG"/>
        </w:rPr>
      </w:pPr>
      <w:r>
        <w:rPr>
          <w:rtl/>
          <w:lang w:bidi="ar-EG"/>
        </w:rPr>
        <w:t xml:space="preserve">وبعد بيانات من الوفود، قدم نائب الرئيس بيتر لابودي والميسر جوكا ليديس، مع تعليقات من الميسر هيزيكيل أويرا، </w:t>
      </w:r>
      <w:r w:rsidR="005E5FBB">
        <w:rPr>
          <w:rFonts w:hint="cs"/>
          <w:rtl/>
          <w:lang w:bidi="ar-EG"/>
        </w:rPr>
        <w:t>"</w:t>
      </w:r>
      <w:r>
        <w:rPr>
          <w:rtl/>
          <w:lang w:bidi="ar-EG"/>
        </w:rPr>
        <w:t xml:space="preserve">مشروع نص </w:t>
      </w:r>
      <w:r w:rsidR="005114D6">
        <w:rPr>
          <w:rFonts w:hint="cs"/>
          <w:rtl/>
          <w:lang w:bidi="ar-EG"/>
        </w:rPr>
        <w:t>الرئيس ال</w:t>
      </w:r>
      <w:r>
        <w:rPr>
          <w:rtl/>
          <w:lang w:bidi="ar-EG"/>
        </w:rPr>
        <w:t xml:space="preserve">مراجَع </w:t>
      </w:r>
      <w:r w:rsidR="005114D6">
        <w:rPr>
          <w:rFonts w:hint="cs"/>
          <w:rtl/>
          <w:lang w:bidi="ar-EG"/>
        </w:rPr>
        <w:t xml:space="preserve">الثاني </w:t>
      </w:r>
      <w:r>
        <w:rPr>
          <w:rtl/>
          <w:lang w:bidi="ar-EG"/>
        </w:rPr>
        <w:t>لمعاهدة الويبو بشأن هيئات البث</w:t>
      </w:r>
      <w:r w:rsidR="005E5FBB">
        <w:rPr>
          <w:rFonts w:hint="cs"/>
          <w:rtl/>
          <w:lang w:bidi="ar-EG"/>
        </w:rPr>
        <w:t>"</w:t>
      </w:r>
      <w:r>
        <w:rPr>
          <w:rtl/>
          <w:lang w:bidi="ar-EG"/>
        </w:rPr>
        <w:t xml:space="preserve"> (الوثيقة </w:t>
      </w:r>
      <w:r>
        <w:rPr>
          <w:lang w:bidi="ar-EG"/>
        </w:rPr>
        <w:t>SCCR/</w:t>
      </w:r>
      <w:r w:rsidR="005114D6">
        <w:rPr>
          <w:lang w:bidi="ar-EG"/>
        </w:rPr>
        <w:t>43</w:t>
      </w:r>
      <w:r>
        <w:rPr>
          <w:lang w:bidi="ar-EG"/>
        </w:rPr>
        <w:t>/3</w:t>
      </w:r>
      <w:r>
        <w:rPr>
          <w:rtl/>
          <w:lang w:bidi="ar-EG"/>
        </w:rPr>
        <w:t>)</w:t>
      </w:r>
      <w:r w:rsidR="005114D6">
        <w:rPr>
          <w:rFonts w:hint="cs"/>
          <w:rtl/>
          <w:lang w:bidi="ar-EG"/>
        </w:rPr>
        <w:t>، ا</w:t>
      </w:r>
      <w:r w:rsidR="005114D6" w:rsidRPr="005114D6">
        <w:rPr>
          <w:rtl/>
          <w:lang w:bidi="ar-EG"/>
        </w:rPr>
        <w:t>لذي تم إعداده تحت إشراف الرئيس</w:t>
      </w:r>
      <w:r>
        <w:rPr>
          <w:rtl/>
          <w:lang w:bidi="ar-EG"/>
        </w:rPr>
        <w:t>.</w:t>
      </w:r>
      <w:r w:rsidR="005114D6">
        <w:rPr>
          <w:rFonts w:hint="cs"/>
          <w:rtl/>
          <w:lang w:bidi="ar-EG"/>
        </w:rPr>
        <w:t xml:space="preserve"> </w:t>
      </w:r>
      <w:r w:rsidR="005114D6" w:rsidRPr="005114D6">
        <w:rPr>
          <w:rtl/>
          <w:lang w:bidi="ar-EG"/>
        </w:rPr>
        <w:t>وأجرت اللجنة مناقشة و</w:t>
      </w:r>
      <w:r w:rsidR="005114D6">
        <w:rPr>
          <w:rFonts w:hint="cs"/>
          <w:rtl/>
          <w:lang w:bidi="ar-EG"/>
        </w:rPr>
        <w:t xml:space="preserve">جلسة </w:t>
      </w:r>
      <w:r w:rsidR="005114D6" w:rsidRPr="005114D6">
        <w:rPr>
          <w:rtl/>
          <w:lang w:bidi="ar-EG"/>
        </w:rPr>
        <w:t xml:space="preserve">أسئلة وأجوبة مع مقدمي </w:t>
      </w:r>
      <w:r w:rsidR="005114D6">
        <w:rPr>
          <w:rFonts w:hint="cs"/>
          <w:rtl/>
          <w:lang w:bidi="ar-EG"/>
        </w:rPr>
        <w:t xml:space="preserve">العرض بشأن </w:t>
      </w:r>
      <w:r w:rsidR="005114D6" w:rsidRPr="005114D6">
        <w:rPr>
          <w:rtl/>
          <w:lang w:bidi="ar-EG"/>
        </w:rPr>
        <w:t xml:space="preserve">هذا الموضوع. وتواصل اللجنة تحليل وتقييم الآثار المترتبة على مشروع نص </w:t>
      </w:r>
      <w:r w:rsidR="005114D6">
        <w:rPr>
          <w:rFonts w:hint="cs"/>
          <w:rtl/>
          <w:lang w:bidi="ar-EG"/>
        </w:rPr>
        <w:t xml:space="preserve">الرئيس </w:t>
      </w:r>
      <w:r w:rsidR="005114D6" w:rsidRPr="005114D6">
        <w:rPr>
          <w:rtl/>
          <w:lang w:bidi="ar-EG"/>
        </w:rPr>
        <w:t>الم</w:t>
      </w:r>
      <w:r w:rsidR="005114D6">
        <w:rPr>
          <w:rFonts w:hint="cs"/>
          <w:rtl/>
          <w:lang w:bidi="ar-EG"/>
        </w:rPr>
        <w:t xml:space="preserve">راجع </w:t>
      </w:r>
      <w:r w:rsidR="005114D6" w:rsidRPr="005114D6">
        <w:rPr>
          <w:rtl/>
          <w:lang w:bidi="ar-EG"/>
        </w:rPr>
        <w:t>الثاني</w:t>
      </w:r>
      <w:r w:rsidR="005114D6">
        <w:rPr>
          <w:rFonts w:hint="cs"/>
          <w:rtl/>
          <w:lang w:bidi="ar-EG"/>
        </w:rPr>
        <w:t>،</w:t>
      </w:r>
      <w:r w:rsidR="005114D6" w:rsidRPr="005114D6">
        <w:rPr>
          <w:rtl/>
          <w:lang w:bidi="ar-EG"/>
        </w:rPr>
        <w:t xml:space="preserve"> ورأ</w:t>
      </w:r>
      <w:r w:rsidR="005114D6">
        <w:rPr>
          <w:rFonts w:hint="cs"/>
          <w:rtl/>
          <w:lang w:bidi="ar-EG"/>
        </w:rPr>
        <w:t xml:space="preserve">ت أنه </w:t>
      </w:r>
      <w:r w:rsidR="005114D6" w:rsidRPr="005114D6">
        <w:rPr>
          <w:rtl/>
          <w:lang w:bidi="ar-EG"/>
        </w:rPr>
        <w:t>لا تزال هناك بعض القضايا التي يتعين توضيحها.</w:t>
      </w:r>
    </w:p>
    <w:p w:rsidR="005114D6" w:rsidRDefault="005114D6" w:rsidP="0076375B">
      <w:pPr>
        <w:pStyle w:val="ONUMA"/>
        <w:rPr>
          <w:rtl/>
          <w:lang w:bidi="ar-EG"/>
        </w:rPr>
      </w:pPr>
      <w:r>
        <w:rPr>
          <w:rFonts w:hint="cs"/>
          <w:rtl/>
          <w:lang w:bidi="ar-EG"/>
        </w:rPr>
        <w:t>و</w:t>
      </w:r>
      <w:r w:rsidRPr="005114D6">
        <w:rPr>
          <w:rtl/>
          <w:lang w:bidi="ar-EG"/>
        </w:rPr>
        <w:t xml:space="preserve">في المناقشات العامة وغير الرسمية، أحرزت اللجنة بعض التقدم نحو إيجاد أرضية مشتركة </w:t>
      </w:r>
      <w:r>
        <w:rPr>
          <w:rFonts w:hint="cs"/>
          <w:rtl/>
          <w:lang w:bidi="ar-EG"/>
        </w:rPr>
        <w:t xml:space="preserve">بشأن </w:t>
      </w:r>
      <w:r w:rsidRPr="005114D6">
        <w:rPr>
          <w:rtl/>
          <w:lang w:bidi="ar-EG"/>
        </w:rPr>
        <w:t xml:space="preserve">الأهداف والنطاق المحدد وموضوع الحماية لمعاهدة محتملة بشأن حماية هيئات البث. وكان أساس المناقشة هو </w:t>
      </w:r>
      <w:r w:rsidR="00973B58">
        <w:rPr>
          <w:rFonts w:hint="cs"/>
          <w:rtl/>
          <w:lang w:bidi="ar-EG"/>
        </w:rPr>
        <w:t>"</w:t>
      </w:r>
      <w:r w:rsidR="00973B58">
        <w:rPr>
          <w:rtl/>
          <w:lang w:bidi="ar-EG"/>
        </w:rPr>
        <w:t xml:space="preserve">مشروع نص </w:t>
      </w:r>
      <w:r w:rsidR="00973B58">
        <w:rPr>
          <w:rFonts w:hint="cs"/>
          <w:rtl/>
          <w:lang w:bidi="ar-EG"/>
        </w:rPr>
        <w:t>الرئيس ال</w:t>
      </w:r>
      <w:r w:rsidR="00973B58">
        <w:rPr>
          <w:rtl/>
          <w:lang w:bidi="ar-EG"/>
        </w:rPr>
        <w:t xml:space="preserve">مراجَع </w:t>
      </w:r>
      <w:r w:rsidR="00973B58">
        <w:rPr>
          <w:rFonts w:hint="cs"/>
          <w:rtl/>
          <w:lang w:bidi="ar-EG"/>
        </w:rPr>
        <w:t xml:space="preserve">الثاني </w:t>
      </w:r>
      <w:r w:rsidR="00973B58">
        <w:rPr>
          <w:rtl/>
          <w:lang w:bidi="ar-EG"/>
        </w:rPr>
        <w:t>لمعاهدة الويبو بشأن هيئات البث</w:t>
      </w:r>
      <w:r w:rsidR="00973B58">
        <w:rPr>
          <w:rFonts w:hint="cs"/>
          <w:rtl/>
          <w:lang w:bidi="ar-EG"/>
        </w:rPr>
        <w:t xml:space="preserve">" </w:t>
      </w:r>
      <w:r w:rsidRPr="005114D6">
        <w:rPr>
          <w:rtl/>
          <w:lang w:bidi="ar-EG"/>
        </w:rPr>
        <w:t>(</w:t>
      </w:r>
      <w:r w:rsidR="000E168F">
        <w:rPr>
          <w:rFonts w:hint="cs"/>
          <w:rtl/>
          <w:lang w:bidi="ar-EG"/>
        </w:rPr>
        <w:t xml:space="preserve">الوثيقة </w:t>
      </w:r>
      <w:r w:rsidRPr="005114D6">
        <w:rPr>
          <w:lang w:bidi="ar-EG"/>
        </w:rPr>
        <w:t>SCCR 43/3</w:t>
      </w:r>
      <w:r w:rsidRPr="005114D6">
        <w:rPr>
          <w:rtl/>
          <w:lang w:bidi="ar-EG"/>
        </w:rPr>
        <w:t xml:space="preserve">). </w:t>
      </w:r>
      <w:r w:rsidR="00973B58">
        <w:rPr>
          <w:rFonts w:hint="cs"/>
          <w:rtl/>
          <w:lang w:bidi="ar-EG"/>
        </w:rPr>
        <w:t>و</w:t>
      </w:r>
      <w:r w:rsidRPr="005114D6">
        <w:rPr>
          <w:rtl/>
          <w:lang w:bidi="ar-EG"/>
        </w:rPr>
        <w:t>فيما يتعلق بالأهداف، هناك فهم مشترك بين اللجنة بأن أي معاهدة محتملة ي</w:t>
      </w:r>
      <w:r w:rsidR="00973B58">
        <w:rPr>
          <w:rFonts w:hint="cs"/>
          <w:rtl/>
          <w:lang w:bidi="ar-EG"/>
        </w:rPr>
        <w:t xml:space="preserve">نبغي </w:t>
      </w:r>
      <w:r w:rsidRPr="005114D6">
        <w:rPr>
          <w:rtl/>
          <w:lang w:bidi="ar-EG"/>
        </w:rPr>
        <w:t xml:space="preserve">أن تركز بشكل ضيق على قرصنة الإشارات وأن توفر للدول الأعضاء المرونة لتنفيذ الالتزامات من خلال الوسائل القانونية المناسبة والفعالة. </w:t>
      </w:r>
      <w:r w:rsidR="00973B58">
        <w:rPr>
          <w:rFonts w:hint="cs"/>
          <w:rtl/>
          <w:lang w:bidi="ar-EG"/>
        </w:rPr>
        <w:t>و</w:t>
      </w:r>
      <w:r w:rsidRPr="005114D6">
        <w:rPr>
          <w:rtl/>
          <w:lang w:bidi="ar-EG"/>
        </w:rPr>
        <w:t xml:space="preserve">مع وضع هذه الأهداف في الاعتبار، هناك أيضًا فهم مشترك أن موضوع الحماية (موضوع) أي معاهدة محتملة </w:t>
      </w:r>
      <w:r w:rsidR="00973B58" w:rsidRPr="005114D6">
        <w:rPr>
          <w:rtl/>
          <w:lang w:bidi="ar-EG"/>
        </w:rPr>
        <w:t>ي</w:t>
      </w:r>
      <w:r w:rsidR="00973B58">
        <w:rPr>
          <w:rFonts w:hint="cs"/>
          <w:rtl/>
          <w:lang w:bidi="ar-EG"/>
        </w:rPr>
        <w:t xml:space="preserve">نبغي </w:t>
      </w:r>
      <w:r w:rsidRPr="005114D6">
        <w:rPr>
          <w:rtl/>
          <w:lang w:bidi="ar-EG"/>
        </w:rPr>
        <w:t>أن يقتصر على إرسال</w:t>
      </w:r>
      <w:r w:rsidR="0076375B" w:rsidRPr="0076375B">
        <w:rPr>
          <w:rtl/>
        </w:rPr>
        <w:t xml:space="preserve"> </w:t>
      </w:r>
      <w:r w:rsidR="0076375B" w:rsidRPr="0076375B">
        <w:rPr>
          <w:rtl/>
          <w:lang w:bidi="ar-EG"/>
        </w:rPr>
        <w:t xml:space="preserve">الإشارات الحاملة للبرامج </w:t>
      </w:r>
      <w:r w:rsidRPr="005114D6">
        <w:rPr>
          <w:rtl/>
          <w:lang w:bidi="ar-EG"/>
        </w:rPr>
        <w:t xml:space="preserve">ولا ينبغي أن يمتد إلى أي </w:t>
      </w:r>
      <w:r w:rsidR="0076375B">
        <w:rPr>
          <w:rFonts w:hint="cs"/>
          <w:rtl/>
          <w:lang w:bidi="ar-EG"/>
        </w:rPr>
        <w:t xml:space="preserve">من </w:t>
      </w:r>
      <w:r w:rsidRPr="005114D6">
        <w:rPr>
          <w:rtl/>
          <w:lang w:bidi="ar-EG"/>
        </w:rPr>
        <w:t xml:space="preserve">أنشطة </w:t>
      </w:r>
      <w:r w:rsidR="0076375B" w:rsidRPr="0076375B">
        <w:rPr>
          <w:rtl/>
          <w:lang w:bidi="ar-EG"/>
        </w:rPr>
        <w:t>ما بعد التثبيت</w:t>
      </w:r>
      <w:r w:rsidRPr="005114D6">
        <w:rPr>
          <w:rtl/>
          <w:lang w:bidi="ar-EG"/>
        </w:rPr>
        <w:t>، وب</w:t>
      </w:r>
      <w:r w:rsidR="0076375B">
        <w:rPr>
          <w:rFonts w:hint="cs"/>
          <w:rtl/>
          <w:lang w:bidi="ar-EG"/>
        </w:rPr>
        <w:t xml:space="preserve">التالي </w:t>
      </w:r>
      <w:r w:rsidRPr="005114D6">
        <w:rPr>
          <w:rtl/>
          <w:lang w:bidi="ar-EG"/>
        </w:rPr>
        <w:t xml:space="preserve">تجنب التداخل مع الحقوق المتعلقة بالمحتوى الأساسي. </w:t>
      </w:r>
      <w:r w:rsidR="0076375B">
        <w:rPr>
          <w:rFonts w:hint="cs"/>
          <w:rtl/>
          <w:lang w:bidi="ar-EG"/>
        </w:rPr>
        <w:t>و</w:t>
      </w:r>
      <w:r w:rsidRPr="005114D6">
        <w:rPr>
          <w:rtl/>
          <w:lang w:bidi="ar-EG"/>
        </w:rPr>
        <w:t xml:space="preserve">أعرب الأعضاء عن وجهات نظر مختلفة </w:t>
      </w:r>
      <w:r w:rsidR="0076375B">
        <w:rPr>
          <w:rFonts w:hint="cs"/>
          <w:rtl/>
          <w:lang w:bidi="ar-EG"/>
        </w:rPr>
        <w:t>ع</w:t>
      </w:r>
      <w:r w:rsidRPr="005114D6">
        <w:rPr>
          <w:rtl/>
          <w:lang w:bidi="ar-EG"/>
        </w:rPr>
        <w:t>ما إ</w:t>
      </w:r>
      <w:r w:rsidR="0076375B">
        <w:rPr>
          <w:rFonts w:hint="cs"/>
          <w:rtl/>
          <w:lang w:bidi="ar-EG"/>
        </w:rPr>
        <w:t xml:space="preserve">ن </w:t>
      </w:r>
      <w:r w:rsidRPr="005114D6">
        <w:rPr>
          <w:rtl/>
          <w:lang w:bidi="ar-EG"/>
        </w:rPr>
        <w:t xml:space="preserve">كان ينبغي أن تتطلب المعاهدة المحتملة حدًا أدنى من الحماية فيما يتعلق بالبث عبر </w:t>
      </w:r>
      <w:r w:rsidR="0076375B" w:rsidRPr="0076375B">
        <w:rPr>
          <w:rtl/>
          <w:lang w:bidi="ar-EG"/>
        </w:rPr>
        <w:t>الشبكات الحاسوبية</w:t>
      </w:r>
      <w:r w:rsidRPr="005114D6">
        <w:rPr>
          <w:rtl/>
          <w:lang w:bidi="ar-EG"/>
        </w:rPr>
        <w:t>، وأثر إدخال حق التثبيت، وأثر عدم وجود مدة حماية، ونطاق التقييدات والاستثناءات، من بين أمور أخرى.</w:t>
      </w:r>
    </w:p>
    <w:p w:rsidR="00805F16" w:rsidRDefault="00E00EB5" w:rsidP="00632526">
      <w:pPr>
        <w:pStyle w:val="ONUMA"/>
        <w:rPr>
          <w:lang w:bidi="ar-EG"/>
        </w:rPr>
      </w:pPr>
      <w:r w:rsidRPr="00E00EB5">
        <w:rPr>
          <w:rtl/>
          <w:lang w:bidi="ar-EG"/>
        </w:rPr>
        <w:t>ووافقت اللجنة على أن يقوم الرئيس بالعمل</w:t>
      </w:r>
      <w:r>
        <w:rPr>
          <w:rFonts w:hint="cs"/>
          <w:rtl/>
          <w:lang w:bidi="ar-EG"/>
        </w:rPr>
        <w:t>،</w:t>
      </w:r>
      <w:r w:rsidRPr="00E00EB5">
        <w:rPr>
          <w:rtl/>
          <w:lang w:bidi="ar-EG"/>
        </w:rPr>
        <w:t xml:space="preserve"> مع نا</w:t>
      </w:r>
      <w:r>
        <w:rPr>
          <w:rFonts w:hint="cs"/>
          <w:rtl/>
          <w:lang w:bidi="ar-EG"/>
        </w:rPr>
        <w:t>ئ</w:t>
      </w:r>
      <w:r w:rsidRPr="00E00EB5">
        <w:rPr>
          <w:rtl/>
          <w:lang w:bidi="ar-EG"/>
        </w:rPr>
        <w:t>ب</w:t>
      </w:r>
      <w:r>
        <w:rPr>
          <w:rFonts w:hint="cs"/>
          <w:rtl/>
          <w:lang w:bidi="ar-EG"/>
        </w:rPr>
        <w:t>يه</w:t>
      </w:r>
      <w:r w:rsidRPr="00E00EB5">
        <w:rPr>
          <w:rtl/>
          <w:lang w:bidi="ar-EG"/>
        </w:rPr>
        <w:t xml:space="preserve"> والميسرين، </w:t>
      </w:r>
      <w:r>
        <w:rPr>
          <w:rFonts w:hint="cs"/>
          <w:rtl/>
          <w:lang w:bidi="ar-EG"/>
        </w:rPr>
        <w:t xml:space="preserve">على </w:t>
      </w:r>
      <w:r w:rsidRPr="00E00EB5">
        <w:rPr>
          <w:rtl/>
          <w:lang w:bidi="ar-EG"/>
        </w:rPr>
        <w:t xml:space="preserve">مراجعة الوثيقة </w:t>
      </w:r>
      <w:r w:rsidRPr="00E00EB5">
        <w:rPr>
          <w:lang w:bidi="ar-EG"/>
        </w:rPr>
        <w:t>SCCR/</w:t>
      </w:r>
      <w:r w:rsidR="0076375B">
        <w:rPr>
          <w:lang w:bidi="ar-EG"/>
        </w:rPr>
        <w:t>43</w:t>
      </w:r>
      <w:r w:rsidRPr="00E00EB5">
        <w:rPr>
          <w:lang w:bidi="ar-EG"/>
        </w:rPr>
        <w:t>/3</w:t>
      </w:r>
      <w:r w:rsidRPr="00E00EB5">
        <w:rPr>
          <w:rtl/>
          <w:lang w:bidi="ar-EG"/>
        </w:rPr>
        <w:t xml:space="preserve"> بناءً على التعليقات والاقتراحات والأسئلة المقدمة من الوفود، </w:t>
      </w:r>
      <w:r>
        <w:rPr>
          <w:rFonts w:hint="cs"/>
          <w:rtl/>
          <w:lang w:bidi="ar-EG"/>
        </w:rPr>
        <w:t xml:space="preserve">كي تتنظر فيها </w:t>
      </w:r>
      <w:r w:rsidRPr="00E00EB5">
        <w:rPr>
          <w:rtl/>
          <w:lang w:bidi="ar-EG"/>
        </w:rPr>
        <w:t xml:space="preserve">الدورة </w:t>
      </w:r>
      <w:r w:rsidR="0076375B">
        <w:rPr>
          <w:rFonts w:hint="cs"/>
          <w:rtl/>
          <w:lang w:bidi="ar-EG"/>
        </w:rPr>
        <w:t>44</w:t>
      </w:r>
      <w:r w:rsidRPr="00E00EB5">
        <w:rPr>
          <w:rtl/>
          <w:lang w:bidi="ar-EG"/>
        </w:rPr>
        <w:t xml:space="preserve"> للجنة حق المؤلف. </w:t>
      </w:r>
      <w:r>
        <w:rPr>
          <w:rFonts w:hint="cs"/>
          <w:rtl/>
          <w:lang w:bidi="ar-EG"/>
        </w:rPr>
        <w:t>ود</w:t>
      </w:r>
      <w:r w:rsidRPr="00E00EB5">
        <w:rPr>
          <w:rtl/>
          <w:lang w:bidi="ar-EG"/>
        </w:rPr>
        <w:t>ع</w:t>
      </w:r>
      <w:r>
        <w:rPr>
          <w:rFonts w:hint="cs"/>
          <w:rtl/>
          <w:lang w:bidi="ar-EG"/>
        </w:rPr>
        <w:t>يت</w:t>
      </w:r>
      <w:r w:rsidRPr="00E00EB5">
        <w:rPr>
          <w:rtl/>
          <w:lang w:bidi="ar-EG"/>
        </w:rPr>
        <w:t xml:space="preserve"> الوفود لإرسال أي تعليقات أخرى على الوثيقة </w:t>
      </w:r>
      <w:r w:rsidRPr="00E00EB5">
        <w:rPr>
          <w:lang w:bidi="ar-EG"/>
        </w:rPr>
        <w:t>SCCR/</w:t>
      </w:r>
      <w:r w:rsidR="0076375B">
        <w:rPr>
          <w:lang w:bidi="ar-EG"/>
        </w:rPr>
        <w:t>43</w:t>
      </w:r>
      <w:r w:rsidRPr="00E00EB5">
        <w:rPr>
          <w:lang w:bidi="ar-EG"/>
        </w:rPr>
        <w:t>/3</w:t>
      </w:r>
      <w:r w:rsidRPr="00E00EB5">
        <w:rPr>
          <w:rtl/>
          <w:lang w:bidi="ar-EG"/>
        </w:rPr>
        <w:t xml:space="preserve"> إلى</w:t>
      </w:r>
      <w:r>
        <w:rPr>
          <w:rFonts w:hint="cs"/>
          <w:rtl/>
          <w:lang w:bidi="ar-EG"/>
        </w:rPr>
        <w:t xml:space="preserve"> </w:t>
      </w:r>
      <w:r w:rsidRPr="005E5FBB">
        <w:rPr>
          <w:rtl/>
          <w:lang w:bidi="ar-EG"/>
        </w:rPr>
        <w:t xml:space="preserve">العنوان الإلكتروني التالي: </w:t>
      </w:r>
      <w:hyperlink r:id="rId12" w:history="1">
        <w:r w:rsidR="00FA4237" w:rsidRPr="003226CD">
          <w:rPr>
            <w:rStyle w:val="Hyperlink"/>
            <w:lang w:bidi="ar-EG"/>
          </w:rPr>
          <w:t>copyright.mail@wipo.int</w:t>
        </w:r>
      </w:hyperlink>
      <w:r w:rsidR="00FA4237">
        <w:rPr>
          <w:rFonts w:hint="cs"/>
          <w:rtl/>
          <w:lang w:bidi="ar-EG"/>
        </w:rPr>
        <w:t xml:space="preserve"> </w:t>
      </w:r>
      <w:r w:rsidRPr="00E00EB5">
        <w:rPr>
          <w:rtl/>
          <w:lang w:bidi="ar-EG"/>
        </w:rPr>
        <w:t xml:space="preserve">بحلول </w:t>
      </w:r>
      <w:r w:rsidR="0076375B">
        <w:rPr>
          <w:rFonts w:hint="cs"/>
          <w:rtl/>
          <w:lang w:bidi="ar-EG"/>
        </w:rPr>
        <w:t>16</w:t>
      </w:r>
      <w:r w:rsidRPr="00E00EB5">
        <w:rPr>
          <w:rtl/>
          <w:lang w:bidi="ar-EG"/>
        </w:rPr>
        <w:t xml:space="preserve"> يو</w:t>
      </w:r>
      <w:r w:rsidR="0076375B">
        <w:rPr>
          <w:rFonts w:hint="cs"/>
          <w:rtl/>
          <w:lang w:bidi="ar-EG"/>
        </w:rPr>
        <w:t>ن</w:t>
      </w:r>
      <w:r w:rsidRPr="00E00EB5">
        <w:rPr>
          <w:rtl/>
          <w:lang w:bidi="ar-EG"/>
        </w:rPr>
        <w:t xml:space="preserve">يو </w:t>
      </w:r>
      <w:r w:rsidR="0076375B">
        <w:rPr>
          <w:rFonts w:hint="cs"/>
          <w:rtl/>
          <w:lang w:bidi="ar-EG"/>
        </w:rPr>
        <w:t>2023</w:t>
      </w:r>
      <w:r w:rsidRPr="00E00EB5">
        <w:rPr>
          <w:rtl/>
          <w:lang w:bidi="ar-EG"/>
        </w:rPr>
        <w:t>.</w:t>
      </w:r>
      <w:r w:rsidR="0076375B">
        <w:rPr>
          <w:rFonts w:hint="cs"/>
          <w:rtl/>
          <w:lang w:bidi="ar-EG"/>
        </w:rPr>
        <w:t xml:space="preserve"> </w:t>
      </w:r>
      <w:r w:rsidR="0076375B" w:rsidRPr="0076375B">
        <w:rPr>
          <w:rtl/>
          <w:lang w:bidi="ar-EG"/>
        </w:rPr>
        <w:t>وستُنشر هذه المساهمات على موقع الويبو الإلكتروني. وس</w:t>
      </w:r>
      <w:r w:rsidR="00632526">
        <w:rPr>
          <w:rFonts w:hint="cs"/>
          <w:rtl/>
          <w:lang w:bidi="ar-EG"/>
        </w:rPr>
        <w:t>ي</w:t>
      </w:r>
      <w:r w:rsidR="0076375B" w:rsidRPr="0076375B">
        <w:rPr>
          <w:rtl/>
          <w:lang w:bidi="ar-EG"/>
        </w:rPr>
        <w:t>كون المخرج ه</w:t>
      </w:r>
      <w:r w:rsidR="00632526">
        <w:rPr>
          <w:rFonts w:hint="cs"/>
          <w:rtl/>
          <w:lang w:bidi="ar-EG"/>
        </w:rPr>
        <w:t>و</w:t>
      </w:r>
      <w:r w:rsidR="0076375B" w:rsidRPr="0076375B">
        <w:rPr>
          <w:rtl/>
          <w:lang w:bidi="ar-EG"/>
        </w:rPr>
        <w:t xml:space="preserve"> </w:t>
      </w:r>
      <w:r w:rsidR="00632526">
        <w:rPr>
          <w:rtl/>
          <w:lang w:bidi="ar-EG"/>
        </w:rPr>
        <w:t xml:space="preserve">مشروع نص </w:t>
      </w:r>
      <w:r w:rsidR="00632526">
        <w:rPr>
          <w:rFonts w:hint="cs"/>
          <w:rtl/>
          <w:lang w:bidi="ar-EG"/>
        </w:rPr>
        <w:t>الرئيس ال</w:t>
      </w:r>
      <w:r w:rsidR="00632526">
        <w:rPr>
          <w:rtl/>
          <w:lang w:bidi="ar-EG"/>
        </w:rPr>
        <w:t xml:space="preserve">مراجَع </w:t>
      </w:r>
      <w:r w:rsidR="0076375B" w:rsidRPr="0076375B">
        <w:rPr>
          <w:rtl/>
          <w:lang w:bidi="ar-EG"/>
        </w:rPr>
        <w:t>الثالث، وال</w:t>
      </w:r>
      <w:r w:rsidR="00632526">
        <w:rPr>
          <w:rFonts w:hint="cs"/>
          <w:rtl/>
          <w:lang w:bidi="ar-EG"/>
        </w:rPr>
        <w:t>ذ</w:t>
      </w:r>
      <w:r w:rsidR="0076375B" w:rsidRPr="0076375B">
        <w:rPr>
          <w:rtl/>
          <w:lang w:bidi="ar-EG"/>
        </w:rPr>
        <w:t>ي سيستخدم كأساس للمناقشة في الدورة المقبلة للجنة حق المؤلف.</w:t>
      </w:r>
    </w:p>
    <w:p w:rsidR="00805F16" w:rsidRDefault="00805F16" w:rsidP="00632526">
      <w:pPr>
        <w:pStyle w:val="ONUMA"/>
        <w:rPr>
          <w:rtl/>
          <w:lang w:bidi="ar-EG"/>
        </w:rPr>
      </w:pPr>
      <w:r>
        <w:rPr>
          <w:rtl/>
          <w:lang w:bidi="ar-EG"/>
        </w:rPr>
        <w:lastRenderedPageBreak/>
        <w:t>وسيظل هذا البند مدرجا في جدول أعمال الدورة ال</w:t>
      </w:r>
      <w:r w:rsidR="00632526">
        <w:rPr>
          <w:rFonts w:hint="cs"/>
          <w:rtl/>
          <w:lang w:bidi="ar-EG"/>
        </w:rPr>
        <w:t>ر</w:t>
      </w:r>
      <w:r w:rsidR="00632526">
        <w:rPr>
          <w:rtl/>
          <w:lang w:bidi="ar-EG"/>
        </w:rPr>
        <w:t>ا</w:t>
      </w:r>
      <w:r w:rsidR="00632526">
        <w:rPr>
          <w:rFonts w:hint="cs"/>
          <w:rtl/>
          <w:lang w:bidi="ar-EG"/>
        </w:rPr>
        <w:t>بع</w:t>
      </w:r>
      <w:r>
        <w:rPr>
          <w:rtl/>
          <w:lang w:bidi="ar-EG"/>
        </w:rPr>
        <w:t>ة والأربعين للجنة حق المؤلف.</w:t>
      </w:r>
    </w:p>
    <w:p w:rsidR="00805F16" w:rsidRPr="00805F16" w:rsidRDefault="00805F16" w:rsidP="00632526">
      <w:pPr>
        <w:pStyle w:val="Heading1"/>
        <w:spacing w:after="120"/>
        <w:rPr>
          <w:sz w:val="24"/>
          <w:szCs w:val="24"/>
          <w:rtl/>
          <w:lang w:bidi="ar-EG"/>
        </w:rPr>
      </w:pPr>
      <w:r w:rsidRPr="00805F16">
        <w:rPr>
          <w:sz w:val="24"/>
          <w:szCs w:val="24"/>
          <w:rtl/>
          <w:lang w:bidi="ar-EG"/>
        </w:rPr>
        <w:t xml:space="preserve">البند </w:t>
      </w:r>
      <w:r w:rsidR="00632526">
        <w:rPr>
          <w:rFonts w:hint="cs"/>
          <w:sz w:val="24"/>
          <w:szCs w:val="24"/>
          <w:rtl/>
          <w:lang w:bidi="ar-EG"/>
        </w:rPr>
        <w:t>6</w:t>
      </w:r>
      <w:r w:rsidRPr="00805F16">
        <w:rPr>
          <w:sz w:val="24"/>
          <w:szCs w:val="24"/>
          <w:rtl/>
          <w:lang w:bidi="ar-EG"/>
        </w:rPr>
        <w:t xml:space="preserve"> من جدول الأعمال: التقييدات والاستثناءات لفائدة المكتبات ودور المحفوظات</w:t>
      </w:r>
    </w:p>
    <w:p w:rsidR="00805F16" w:rsidRPr="00805F16" w:rsidRDefault="00805F16" w:rsidP="00632526">
      <w:pPr>
        <w:pStyle w:val="Heading1"/>
        <w:spacing w:after="120"/>
        <w:rPr>
          <w:sz w:val="24"/>
          <w:szCs w:val="24"/>
          <w:rtl/>
          <w:lang w:bidi="ar-EG"/>
        </w:rPr>
      </w:pPr>
      <w:r w:rsidRPr="00805F16">
        <w:rPr>
          <w:sz w:val="24"/>
          <w:szCs w:val="24"/>
          <w:rtl/>
          <w:lang w:bidi="ar-EG"/>
        </w:rPr>
        <w:t xml:space="preserve">البند </w:t>
      </w:r>
      <w:r w:rsidR="00632526">
        <w:rPr>
          <w:rFonts w:hint="cs"/>
          <w:sz w:val="24"/>
          <w:szCs w:val="24"/>
          <w:rtl/>
          <w:lang w:bidi="ar-EG"/>
        </w:rPr>
        <w:t>7</w:t>
      </w:r>
      <w:r w:rsidRPr="00805F16">
        <w:rPr>
          <w:sz w:val="24"/>
          <w:szCs w:val="24"/>
          <w:rtl/>
          <w:lang w:bidi="ar-EG"/>
        </w:rPr>
        <w:t xml:space="preserve"> من جدول الأعمال: التقييدات والاستثناءات لفائدة مؤسسات التعليم والبحث ولفائدة الأشخاص ذوي </w:t>
      </w:r>
      <w:r w:rsidR="0058348E">
        <w:rPr>
          <w:rFonts w:hint="cs"/>
          <w:sz w:val="24"/>
          <w:szCs w:val="24"/>
          <w:rtl/>
          <w:lang w:bidi="ar-EG"/>
        </w:rPr>
        <w:t>ال</w:t>
      </w:r>
      <w:r w:rsidRPr="00805F16">
        <w:rPr>
          <w:sz w:val="24"/>
          <w:szCs w:val="24"/>
          <w:rtl/>
          <w:lang w:bidi="ar-EG"/>
        </w:rPr>
        <w:t xml:space="preserve">إعاقات </w:t>
      </w:r>
      <w:r w:rsidR="0058348E">
        <w:rPr>
          <w:rFonts w:hint="cs"/>
          <w:sz w:val="24"/>
          <w:szCs w:val="24"/>
          <w:rtl/>
          <w:lang w:bidi="ar-EG"/>
        </w:rPr>
        <w:t>ال</w:t>
      </w:r>
      <w:r w:rsidRPr="00805F16">
        <w:rPr>
          <w:sz w:val="24"/>
          <w:szCs w:val="24"/>
          <w:rtl/>
          <w:lang w:bidi="ar-EG"/>
        </w:rPr>
        <w:t>أخرى</w:t>
      </w:r>
    </w:p>
    <w:p w:rsidR="00FA4237" w:rsidRPr="00FA4237" w:rsidRDefault="00632526" w:rsidP="00632526">
      <w:pPr>
        <w:pStyle w:val="ONUMA"/>
        <w:rPr>
          <w:rtl/>
          <w:lang w:bidi="ar-EG"/>
        </w:rPr>
      </w:pPr>
      <w:r w:rsidRPr="00632526">
        <w:rPr>
          <w:rtl/>
          <w:lang w:bidi="ar-EG"/>
        </w:rPr>
        <w:t xml:space="preserve">تم تناول هذين البندين من جدول الأعمال معًا </w:t>
      </w:r>
      <w:r w:rsidR="00FA4237" w:rsidRPr="00FA4237">
        <w:rPr>
          <w:rtl/>
          <w:lang w:bidi="ar-EG"/>
        </w:rPr>
        <w:t>تُتاح وثائق الدورات السابقة المتعلقة بهذا البند من جدول الأعمال في الصفحة المخصصة لدورة لجنة حق المؤلف الثانية والأربعين على ال</w:t>
      </w:r>
      <w:r w:rsidR="00FA4237" w:rsidRPr="00FA4237">
        <w:rPr>
          <w:rFonts w:hint="cs"/>
          <w:rtl/>
          <w:lang w:bidi="ar-EG"/>
        </w:rPr>
        <w:t>رابط</w:t>
      </w:r>
      <w:r w:rsidR="00FA4237" w:rsidRPr="00FA4237">
        <w:rPr>
          <w:rtl/>
          <w:lang w:bidi="ar-EG"/>
        </w:rPr>
        <w:t>:</w:t>
      </w:r>
      <w:r w:rsidR="00FA4237" w:rsidRPr="00FA4237">
        <w:rPr>
          <w:rFonts w:hint="cs"/>
          <w:rtl/>
          <w:lang w:bidi="ar-EG"/>
        </w:rPr>
        <w:t xml:space="preserve"> </w:t>
      </w:r>
      <w:hyperlink r:id="rId13" w:history="1">
        <w:r w:rsidR="00FA4237" w:rsidRPr="00FA4237">
          <w:rPr>
            <w:rStyle w:val="Hyperlink"/>
            <w:color w:val="auto"/>
            <w:u w:val="none"/>
            <w:lang w:bidi="ar-EG"/>
          </w:rPr>
          <w:t>https://www.wipo.int/meetings/ar/details.jsp?meeting_id=69311</w:t>
        </w:r>
      </w:hyperlink>
      <w:r w:rsidR="00FA4237" w:rsidRPr="00FA4237">
        <w:rPr>
          <w:rStyle w:val="Hyperlink"/>
          <w:rFonts w:hint="cs"/>
          <w:color w:val="auto"/>
          <w:u w:val="none"/>
          <w:rtl/>
          <w:lang w:bidi="ar-EG"/>
        </w:rPr>
        <w:t>.</w:t>
      </w:r>
    </w:p>
    <w:p w:rsidR="002B2F04" w:rsidRDefault="002B2F04" w:rsidP="002B2F04">
      <w:pPr>
        <w:pStyle w:val="ONUMA"/>
        <w:rPr>
          <w:lang w:bidi="ar-EG"/>
        </w:rPr>
      </w:pPr>
      <w:r>
        <w:rPr>
          <w:rFonts w:hint="cs"/>
          <w:rtl/>
          <w:lang w:bidi="ar-EG"/>
        </w:rPr>
        <w:t>و</w:t>
      </w:r>
      <w:r w:rsidRPr="002B2F04">
        <w:rPr>
          <w:rtl/>
          <w:lang w:bidi="ar-EG"/>
        </w:rPr>
        <w:t xml:space="preserve">بعد بيانات من الوفود، قدم المؤلفون المشاركون كينيث د. كروز ورينا إلستر بانتالوني وديفيد ساتون </w:t>
      </w:r>
      <w:r>
        <w:rPr>
          <w:rFonts w:hint="cs"/>
          <w:rtl/>
          <w:lang w:bidi="ar-EG"/>
        </w:rPr>
        <w:t>"</w:t>
      </w:r>
      <w:r w:rsidRPr="002B2F04">
        <w:rPr>
          <w:rtl/>
          <w:lang w:bidi="ar-EG"/>
        </w:rPr>
        <w:t>مجموعة أدوات بشأن حفظ المصنفات</w:t>
      </w:r>
      <w:r>
        <w:rPr>
          <w:rFonts w:hint="cs"/>
          <w:rtl/>
          <w:lang w:bidi="ar-EG"/>
        </w:rPr>
        <w:t xml:space="preserve">" </w:t>
      </w:r>
      <w:r w:rsidRPr="002B2F04">
        <w:rPr>
          <w:rtl/>
          <w:lang w:bidi="ar-EG"/>
        </w:rPr>
        <w:t xml:space="preserve">(الوثيقة </w:t>
      </w:r>
      <w:r w:rsidRPr="002B2F04">
        <w:rPr>
          <w:lang w:bidi="ar-EG"/>
        </w:rPr>
        <w:t>SCCR/43/4</w:t>
      </w:r>
      <w:r w:rsidRPr="002B2F04">
        <w:rPr>
          <w:rtl/>
          <w:lang w:bidi="ar-EG"/>
        </w:rPr>
        <w:t xml:space="preserve">). ورحبت اللجنة بالعرض وعقدت جلسة أسئلة وأجوبة وتبادل وجهات النظر بين الوفود والمراقبين والخبراء. </w:t>
      </w:r>
      <w:r>
        <w:rPr>
          <w:rFonts w:hint="cs"/>
          <w:rtl/>
          <w:lang w:bidi="ar-EG"/>
        </w:rPr>
        <w:t>و</w:t>
      </w:r>
      <w:r w:rsidRPr="002B2F04">
        <w:rPr>
          <w:rtl/>
          <w:lang w:bidi="ar-EG"/>
        </w:rPr>
        <w:t>دع</w:t>
      </w:r>
      <w:r>
        <w:rPr>
          <w:rFonts w:hint="cs"/>
          <w:rtl/>
          <w:lang w:bidi="ar-EG"/>
        </w:rPr>
        <w:t xml:space="preserve">يت </w:t>
      </w:r>
      <w:r w:rsidRPr="002B2F04">
        <w:rPr>
          <w:rtl/>
          <w:lang w:bidi="ar-EG"/>
        </w:rPr>
        <w:t xml:space="preserve">الوفود لإرسال أي تعليقات أخرى على الوثيقة </w:t>
      </w:r>
      <w:r w:rsidRPr="002B2F04">
        <w:rPr>
          <w:lang w:bidi="ar-EG"/>
        </w:rPr>
        <w:t>SCCR/43/4</w:t>
      </w:r>
      <w:r w:rsidRPr="002B2F04">
        <w:rPr>
          <w:rtl/>
          <w:lang w:bidi="ar-EG"/>
        </w:rPr>
        <w:t xml:space="preserve"> إلى</w:t>
      </w:r>
      <w:r>
        <w:rPr>
          <w:rFonts w:hint="cs"/>
          <w:rtl/>
          <w:lang w:bidi="ar-EG"/>
        </w:rPr>
        <w:t xml:space="preserve"> البريد الإلكتروني: </w:t>
      </w:r>
      <w:hyperlink r:id="rId14" w:history="1">
        <w:r w:rsidRPr="00200491">
          <w:rPr>
            <w:rStyle w:val="Hyperlink"/>
            <w:lang w:bidi="ar-EG"/>
          </w:rPr>
          <w:t>copyright.mail@wipo.int</w:t>
        </w:r>
      </w:hyperlink>
      <w:r>
        <w:rPr>
          <w:rFonts w:hint="cs"/>
          <w:rtl/>
          <w:lang w:bidi="ar-EG"/>
        </w:rPr>
        <w:t xml:space="preserve"> </w:t>
      </w:r>
      <w:r w:rsidRPr="002B2F04">
        <w:rPr>
          <w:rtl/>
          <w:lang w:bidi="ar-EG"/>
        </w:rPr>
        <w:t>بحلول 19 مايو 2023. وأشارت الأمانة إلى أن</w:t>
      </w:r>
      <w:r>
        <w:rPr>
          <w:rFonts w:hint="cs"/>
          <w:rtl/>
          <w:lang w:bidi="ar-EG"/>
        </w:rPr>
        <w:t>ه</w:t>
      </w:r>
      <w:r w:rsidRPr="002B2F04">
        <w:rPr>
          <w:rtl/>
          <w:lang w:bidi="ar-EG"/>
        </w:rPr>
        <w:t xml:space="preserve"> </w:t>
      </w:r>
      <w:r>
        <w:rPr>
          <w:rFonts w:hint="cs"/>
          <w:rtl/>
          <w:lang w:bidi="ar-EG"/>
        </w:rPr>
        <w:t xml:space="preserve">سيجري إعداد </w:t>
      </w:r>
      <w:r w:rsidRPr="002B2F04">
        <w:rPr>
          <w:rtl/>
          <w:lang w:bidi="ar-EG"/>
        </w:rPr>
        <w:t xml:space="preserve">مجموعات أدوات </w:t>
      </w:r>
      <w:r>
        <w:rPr>
          <w:rFonts w:hint="cs"/>
          <w:rtl/>
          <w:lang w:bidi="ar-EG"/>
        </w:rPr>
        <w:t xml:space="preserve">بشأن </w:t>
      </w:r>
      <w:r w:rsidRPr="002B2F04">
        <w:rPr>
          <w:rtl/>
          <w:lang w:bidi="ar-EG"/>
        </w:rPr>
        <w:t>ال</w:t>
      </w:r>
      <w:r>
        <w:rPr>
          <w:rFonts w:hint="cs"/>
          <w:rtl/>
          <w:lang w:bidi="ar-EG"/>
        </w:rPr>
        <w:t xml:space="preserve">نفاذ </w:t>
      </w:r>
      <w:r w:rsidRPr="002B2F04">
        <w:rPr>
          <w:rtl/>
          <w:lang w:bidi="ar-EG"/>
        </w:rPr>
        <w:t>للمكتبات والمتاحف ودور المحفوظات، و</w:t>
      </w:r>
      <w:r>
        <w:rPr>
          <w:rFonts w:hint="cs"/>
          <w:rtl/>
          <w:lang w:bidi="ar-EG"/>
        </w:rPr>
        <w:t xml:space="preserve">بشأن </w:t>
      </w:r>
      <w:r w:rsidRPr="002B2F04">
        <w:rPr>
          <w:rtl/>
          <w:lang w:bidi="ar-EG"/>
        </w:rPr>
        <w:t>ال</w:t>
      </w:r>
      <w:r>
        <w:rPr>
          <w:rFonts w:hint="cs"/>
          <w:rtl/>
          <w:lang w:bidi="ar-EG"/>
        </w:rPr>
        <w:t xml:space="preserve">نفاذ </w:t>
      </w:r>
      <w:r w:rsidRPr="002B2F04">
        <w:rPr>
          <w:rtl/>
          <w:lang w:bidi="ar-EG"/>
        </w:rPr>
        <w:t>للمؤسسات التعليمية والبحثية</w:t>
      </w:r>
      <w:r>
        <w:rPr>
          <w:rFonts w:hint="cs"/>
          <w:rtl/>
          <w:lang w:bidi="ar-EG"/>
        </w:rPr>
        <w:t>.</w:t>
      </w:r>
    </w:p>
    <w:p w:rsidR="002B2F04" w:rsidRDefault="002B2F04" w:rsidP="00C601DB">
      <w:pPr>
        <w:pStyle w:val="ONUMA"/>
        <w:rPr>
          <w:lang w:bidi="ar-EG"/>
        </w:rPr>
      </w:pPr>
      <w:r>
        <w:rPr>
          <w:rFonts w:hint="cs"/>
          <w:rtl/>
          <w:lang w:bidi="ar-EG"/>
        </w:rPr>
        <w:t>و</w:t>
      </w:r>
      <w:r w:rsidRPr="002B2F04">
        <w:rPr>
          <w:rtl/>
          <w:lang w:bidi="ar-EG"/>
        </w:rPr>
        <w:t>قدم</w:t>
      </w:r>
      <w:r>
        <w:rPr>
          <w:rFonts w:hint="cs"/>
          <w:rtl/>
          <w:lang w:bidi="ar-EG"/>
        </w:rPr>
        <w:t>ت</w:t>
      </w:r>
      <w:r w:rsidRPr="002B2F04">
        <w:rPr>
          <w:rtl/>
          <w:lang w:bidi="ar-EG"/>
        </w:rPr>
        <w:t xml:space="preserve"> الأستاذة راكيل كزالاباردير</w:t>
      </w:r>
      <w:r>
        <w:rPr>
          <w:rFonts w:hint="cs"/>
          <w:rtl/>
          <w:lang w:bidi="ar-EG"/>
        </w:rPr>
        <w:t xml:space="preserve"> </w:t>
      </w:r>
      <w:r w:rsidRPr="002B2F04">
        <w:rPr>
          <w:rtl/>
          <w:lang w:bidi="ar-EG"/>
        </w:rPr>
        <w:t xml:space="preserve">تحديثًا </w:t>
      </w:r>
      <w:r>
        <w:rPr>
          <w:rFonts w:hint="cs"/>
          <w:rtl/>
          <w:lang w:bidi="ar-EG"/>
        </w:rPr>
        <w:t xml:space="preserve">عن </w:t>
      </w:r>
      <w:r w:rsidRPr="002B2F04">
        <w:rPr>
          <w:rtl/>
          <w:lang w:bidi="ar-EG"/>
        </w:rPr>
        <w:t>إعداد دراسة تحديد نطاق البحث، وناقشت</w:t>
      </w:r>
      <w:r w:rsidR="00C601DB">
        <w:rPr>
          <w:rFonts w:hint="cs"/>
          <w:rtl/>
          <w:lang w:bidi="ar-EG"/>
        </w:rPr>
        <w:t>ه</w:t>
      </w:r>
      <w:r w:rsidRPr="002B2F04">
        <w:rPr>
          <w:rtl/>
          <w:lang w:bidi="ar-EG"/>
        </w:rPr>
        <w:t xml:space="preserve"> </w:t>
      </w:r>
      <w:r w:rsidR="00C601DB">
        <w:rPr>
          <w:rFonts w:hint="cs"/>
          <w:rtl/>
          <w:lang w:bidi="ar-EG"/>
        </w:rPr>
        <w:t xml:space="preserve">كل من </w:t>
      </w:r>
      <w:r w:rsidRPr="002B2F04">
        <w:rPr>
          <w:rtl/>
          <w:lang w:bidi="ar-EG"/>
        </w:rPr>
        <w:t xml:space="preserve">اللجنة </w:t>
      </w:r>
      <w:r w:rsidR="00C601DB">
        <w:rPr>
          <w:rFonts w:hint="cs"/>
          <w:rtl/>
          <w:lang w:bidi="ar-EG"/>
        </w:rPr>
        <w:t>و</w:t>
      </w:r>
      <w:r w:rsidRPr="002B2F04">
        <w:rPr>
          <w:rtl/>
          <w:lang w:bidi="ar-EG"/>
        </w:rPr>
        <w:t xml:space="preserve">المراقبين بإيجاز. </w:t>
      </w:r>
      <w:r w:rsidR="00C601DB">
        <w:rPr>
          <w:rFonts w:hint="cs"/>
          <w:rtl/>
          <w:lang w:bidi="ar-EG"/>
        </w:rPr>
        <w:t>و</w:t>
      </w:r>
      <w:r w:rsidRPr="002B2F04">
        <w:rPr>
          <w:rtl/>
          <w:lang w:bidi="ar-EG"/>
        </w:rPr>
        <w:t>ستقدم دراسة تحديد النطاق في</w:t>
      </w:r>
      <w:r w:rsidR="00C601DB">
        <w:rPr>
          <w:rFonts w:hint="cs"/>
          <w:rtl/>
          <w:lang w:bidi="ar-EG"/>
        </w:rPr>
        <w:t xml:space="preserve"> الدورة 44 للجنة حق المؤلف.</w:t>
      </w:r>
    </w:p>
    <w:p w:rsidR="00C601DB" w:rsidRDefault="00C601DB" w:rsidP="00C601DB">
      <w:pPr>
        <w:pStyle w:val="ONUMA"/>
        <w:rPr>
          <w:lang w:bidi="ar-EG"/>
        </w:rPr>
      </w:pPr>
      <w:r>
        <w:rPr>
          <w:rFonts w:hint="cs"/>
          <w:rtl/>
          <w:lang w:bidi="ar-EG"/>
        </w:rPr>
        <w:t>واضطلعت السيدة ن</w:t>
      </w:r>
      <w:r w:rsidRPr="00C601DB">
        <w:rPr>
          <w:rtl/>
          <w:lang w:bidi="ar-EG"/>
        </w:rPr>
        <w:t xml:space="preserve">اتاليا رايتر </w:t>
      </w:r>
      <w:r>
        <w:rPr>
          <w:rFonts w:hint="cs"/>
          <w:rtl/>
          <w:lang w:bidi="ar-EG"/>
        </w:rPr>
        <w:t>بمهمة الميسرة ل</w:t>
      </w:r>
      <w:r>
        <w:rPr>
          <w:rtl/>
          <w:lang w:bidi="ar-EG"/>
        </w:rPr>
        <w:t>عرض تقديمي</w:t>
      </w:r>
      <w:r w:rsidRPr="00C601DB">
        <w:rPr>
          <w:rtl/>
          <w:lang w:bidi="ar-EG"/>
        </w:rPr>
        <w:t xml:space="preserve"> </w:t>
      </w:r>
      <w:r>
        <w:rPr>
          <w:rFonts w:hint="cs"/>
          <w:rtl/>
          <w:lang w:bidi="ar-EG"/>
        </w:rPr>
        <w:t xml:space="preserve">عن </w:t>
      </w:r>
      <w:r w:rsidRPr="00C601DB">
        <w:rPr>
          <w:rtl/>
          <w:lang w:bidi="ar-EG"/>
        </w:rPr>
        <w:t>القضايا العابرة للحدود المتعلقة بالتعليم والبحث، مع أعضاء اللجنة آنا أندريجيفيتش وناتالي كورثيسي ويوجيش ك.دويفيدي وبول بيريفو مويندا. وأعربت اللجنة عن تقديرها للعرض وعقدت جلسة أسئلة وأجوبة وتبادل وجهات النظر بين الوفود والمراقبين والخبراء. وأشارت بعض الوفود إلى رغبتها في مواصلة المناقشة، و</w:t>
      </w:r>
      <w:r>
        <w:rPr>
          <w:rtl/>
          <w:lang w:bidi="ar-EG"/>
        </w:rPr>
        <w:t>يمكن إجرا</w:t>
      </w:r>
      <w:r>
        <w:rPr>
          <w:rFonts w:hint="cs"/>
          <w:rtl/>
          <w:lang w:bidi="ar-EG"/>
        </w:rPr>
        <w:t>ء</w:t>
      </w:r>
      <w:r w:rsidRPr="00C601DB">
        <w:rPr>
          <w:rtl/>
          <w:lang w:bidi="ar-EG"/>
        </w:rPr>
        <w:t xml:space="preserve"> </w:t>
      </w:r>
      <w:r>
        <w:rPr>
          <w:rFonts w:hint="cs"/>
          <w:rtl/>
          <w:lang w:bidi="ar-EG"/>
        </w:rPr>
        <w:t xml:space="preserve">ذلك </w:t>
      </w:r>
      <w:r w:rsidRPr="00C601DB">
        <w:rPr>
          <w:rtl/>
          <w:lang w:bidi="ar-EG"/>
        </w:rPr>
        <w:t>بالاقتران مع عرض مجموعة الأدوات الإضافية المتعلقة بالتعليم والبحث المشار إليها في الفقرة 11.</w:t>
      </w:r>
    </w:p>
    <w:p w:rsidR="00C601DB" w:rsidRDefault="00C601DB" w:rsidP="00C601DB">
      <w:pPr>
        <w:pStyle w:val="ONUMA"/>
        <w:rPr>
          <w:lang w:bidi="ar-EG"/>
        </w:rPr>
      </w:pPr>
      <w:r>
        <w:rPr>
          <w:rFonts w:hint="cs"/>
          <w:rtl/>
          <w:lang w:bidi="ar-EG"/>
        </w:rPr>
        <w:t>و</w:t>
      </w:r>
      <w:r w:rsidRPr="00C601DB">
        <w:rPr>
          <w:rtl/>
          <w:lang w:bidi="ar-EG"/>
        </w:rPr>
        <w:t xml:space="preserve">قدم منسق المجموعة الأفريقية اقتراح المجموعة </w:t>
      </w:r>
      <w:r>
        <w:rPr>
          <w:rFonts w:hint="cs"/>
          <w:rtl/>
          <w:lang w:bidi="ar-EG"/>
        </w:rPr>
        <w:t>المعنون "</w:t>
      </w:r>
      <w:r>
        <w:rPr>
          <w:rtl/>
          <w:lang w:bidi="ar-EG"/>
        </w:rPr>
        <w:t>اقتراح بخصوص مشروع برنامج العمل بشأن الاستثناءات والتقييدات</w:t>
      </w:r>
      <w:r>
        <w:rPr>
          <w:rFonts w:hint="cs"/>
          <w:rtl/>
          <w:lang w:bidi="ar-EG"/>
        </w:rPr>
        <w:t>"</w:t>
      </w:r>
      <w:r w:rsidRPr="00C601DB">
        <w:rPr>
          <w:rtl/>
          <w:lang w:bidi="ar-EG"/>
        </w:rPr>
        <w:t xml:space="preserve"> (</w:t>
      </w:r>
      <w:r>
        <w:rPr>
          <w:rFonts w:hint="cs"/>
          <w:rtl/>
          <w:lang w:bidi="ar-EG"/>
        </w:rPr>
        <w:t>الوثيقة</w:t>
      </w:r>
      <w:r>
        <w:rPr>
          <w:rFonts w:hint="eastAsia"/>
          <w:rtl/>
          <w:lang w:bidi="ar-EG"/>
        </w:rPr>
        <w:t> </w:t>
      </w:r>
      <w:r>
        <w:rPr>
          <w:rFonts w:hint="cs"/>
          <w:rtl/>
          <w:lang w:bidi="ar-EG"/>
        </w:rPr>
        <w:t>.</w:t>
      </w:r>
      <w:r w:rsidRPr="00C601DB">
        <w:rPr>
          <w:lang w:bidi="ar-EG"/>
        </w:rPr>
        <w:t>SCCR/42/4 REV</w:t>
      </w:r>
      <w:r w:rsidRPr="00C601DB">
        <w:rPr>
          <w:rtl/>
          <w:lang w:bidi="ar-EG"/>
        </w:rPr>
        <w:t>). وقدمت الوفود تعليقات على الاقتراح. ورحبت اللجنة بمبادرة المجموعة الأفريقية واعتمدت الاقتراح مع بعض التعديلات التي وافقت عليها اللجنة (</w:t>
      </w:r>
      <w:r>
        <w:rPr>
          <w:rFonts w:hint="cs"/>
          <w:rtl/>
          <w:lang w:bidi="ar-EG"/>
        </w:rPr>
        <w:t xml:space="preserve">الوثيقة </w:t>
      </w:r>
      <w:r w:rsidRPr="00C601DB">
        <w:rPr>
          <w:lang w:bidi="ar-EG"/>
        </w:rPr>
        <w:t>SCCR/43/8</w:t>
      </w:r>
      <w:r w:rsidRPr="00C601DB">
        <w:rPr>
          <w:rtl/>
          <w:lang w:bidi="ar-EG"/>
        </w:rPr>
        <w:t>).</w:t>
      </w:r>
    </w:p>
    <w:p w:rsidR="00805F16" w:rsidRDefault="00C601DB" w:rsidP="00C601DB">
      <w:pPr>
        <w:pStyle w:val="ONUMA"/>
        <w:rPr>
          <w:rtl/>
          <w:lang w:bidi="ar-EG"/>
        </w:rPr>
      </w:pPr>
      <w:r w:rsidRPr="00C601DB">
        <w:rPr>
          <w:rtl/>
          <w:lang w:bidi="ar-EG"/>
        </w:rPr>
        <w:t xml:space="preserve">وسيظل بند التقييدات والاستثناءات لفائدة المكتبات ودور المحفوظات </w:t>
      </w:r>
      <w:r>
        <w:rPr>
          <w:rFonts w:hint="cs"/>
          <w:rtl/>
          <w:lang w:bidi="ar-EG"/>
        </w:rPr>
        <w:t>و</w:t>
      </w:r>
      <w:r w:rsidR="00805F16">
        <w:rPr>
          <w:rtl/>
          <w:lang w:bidi="ar-EG"/>
        </w:rPr>
        <w:t>لفائدة مؤسسات التعليم والبحث ولفائدة الأشخاص ذوي إعاقات أخرى مدرجاً في جدول أعمال الدورة ال</w:t>
      </w:r>
      <w:r>
        <w:rPr>
          <w:rFonts w:hint="cs"/>
          <w:rtl/>
          <w:lang w:bidi="ar-EG"/>
        </w:rPr>
        <w:t xml:space="preserve">رابعة </w:t>
      </w:r>
      <w:r w:rsidR="00805F16">
        <w:rPr>
          <w:rtl/>
          <w:lang w:bidi="ar-EG"/>
        </w:rPr>
        <w:t>والأربعين للجنة حق المؤلف.</w:t>
      </w:r>
    </w:p>
    <w:p w:rsidR="00805F16" w:rsidRPr="00805F16" w:rsidRDefault="00805F16" w:rsidP="00C601DB">
      <w:pPr>
        <w:pStyle w:val="Heading1"/>
        <w:spacing w:after="120"/>
        <w:rPr>
          <w:sz w:val="24"/>
          <w:szCs w:val="24"/>
          <w:rtl/>
          <w:lang w:bidi="ar-EG"/>
        </w:rPr>
      </w:pPr>
      <w:r w:rsidRPr="00805F16">
        <w:rPr>
          <w:sz w:val="24"/>
          <w:szCs w:val="24"/>
          <w:rtl/>
          <w:lang w:bidi="ar-EG"/>
        </w:rPr>
        <w:t xml:space="preserve">البند </w:t>
      </w:r>
      <w:r w:rsidR="00C601DB">
        <w:rPr>
          <w:rFonts w:hint="cs"/>
          <w:sz w:val="24"/>
          <w:szCs w:val="24"/>
          <w:rtl/>
          <w:lang w:bidi="ar-EG"/>
        </w:rPr>
        <w:t>8</w:t>
      </w:r>
      <w:r w:rsidRPr="00805F16">
        <w:rPr>
          <w:sz w:val="24"/>
          <w:szCs w:val="24"/>
          <w:rtl/>
          <w:lang w:bidi="ar-EG"/>
        </w:rPr>
        <w:t xml:space="preserve"> من جدول الأعمال: </w:t>
      </w:r>
      <w:r w:rsidR="00C601DB">
        <w:rPr>
          <w:rFonts w:hint="cs"/>
          <w:sz w:val="24"/>
          <w:szCs w:val="24"/>
          <w:rtl/>
          <w:lang w:bidi="ar-EG"/>
        </w:rPr>
        <w:t>ج</w:t>
      </w:r>
      <w:r w:rsidR="00C601DB" w:rsidRPr="00C601DB">
        <w:rPr>
          <w:sz w:val="24"/>
          <w:szCs w:val="24"/>
          <w:rtl/>
          <w:lang w:bidi="ar-EG"/>
        </w:rPr>
        <w:t>لسة إعلامية عن سوق بث الموسيقى</w:t>
      </w:r>
    </w:p>
    <w:p w:rsidR="00C601DB" w:rsidRDefault="00733FD8" w:rsidP="00733FD8">
      <w:pPr>
        <w:pStyle w:val="ONUMA"/>
        <w:rPr>
          <w:lang w:bidi="ar-EG"/>
        </w:rPr>
      </w:pPr>
      <w:r w:rsidRPr="00733FD8">
        <w:rPr>
          <w:rtl/>
          <w:lang w:bidi="ar-EG"/>
        </w:rPr>
        <w:t>عقدت الأمانة</w:t>
      </w:r>
      <w:r>
        <w:rPr>
          <w:rFonts w:hint="cs"/>
          <w:rtl/>
          <w:lang w:bidi="ar-EG"/>
        </w:rPr>
        <w:t xml:space="preserve"> </w:t>
      </w:r>
      <w:r w:rsidRPr="00733FD8">
        <w:rPr>
          <w:rtl/>
          <w:lang w:bidi="ar-EG"/>
        </w:rPr>
        <w:t xml:space="preserve">جلسة إعلامية لمدة نصف يوم بناءً على اقتراح "جلسة إعلامية عن سوق بث الموسيقى" في الدورة 43 للجنة حق </w:t>
      </w:r>
      <w:r>
        <w:rPr>
          <w:rFonts w:hint="cs"/>
          <w:rtl/>
          <w:lang w:bidi="ar-EG"/>
        </w:rPr>
        <w:t xml:space="preserve">المؤلف </w:t>
      </w:r>
      <w:r w:rsidRPr="00733FD8">
        <w:rPr>
          <w:rtl/>
          <w:lang w:bidi="ar-EG"/>
        </w:rPr>
        <w:t>المقدم من مجموعة بلدان أمريكا اللاتينية والكاريبي. وخلال هذه الجلسة، وبعد عروض قدمها المهني</w:t>
      </w:r>
      <w:r>
        <w:rPr>
          <w:rFonts w:hint="cs"/>
          <w:rtl/>
          <w:lang w:bidi="ar-EG"/>
        </w:rPr>
        <w:t>و</w:t>
      </w:r>
      <w:r w:rsidRPr="00733FD8">
        <w:rPr>
          <w:rtl/>
          <w:lang w:bidi="ar-EG"/>
        </w:rPr>
        <w:t xml:space="preserve">ن </w:t>
      </w:r>
      <w:r>
        <w:rPr>
          <w:rFonts w:hint="cs"/>
          <w:rtl/>
          <w:lang w:bidi="ar-EG"/>
        </w:rPr>
        <w:t>وال</w:t>
      </w:r>
      <w:r w:rsidRPr="00733FD8">
        <w:rPr>
          <w:rtl/>
          <w:lang w:bidi="ar-EG"/>
        </w:rPr>
        <w:t>خبراء، أتيحت فرصة للأعضاء والمراقبين لتبادل الآراء والخبرات.</w:t>
      </w:r>
    </w:p>
    <w:p w:rsidR="00733FD8" w:rsidRPr="00805F16" w:rsidRDefault="00733FD8" w:rsidP="00733FD8">
      <w:pPr>
        <w:pStyle w:val="Heading1"/>
        <w:spacing w:after="120"/>
        <w:rPr>
          <w:sz w:val="24"/>
          <w:szCs w:val="24"/>
          <w:rtl/>
          <w:lang w:bidi="ar-EG"/>
        </w:rPr>
      </w:pPr>
      <w:r w:rsidRPr="00805F16">
        <w:rPr>
          <w:sz w:val="24"/>
          <w:szCs w:val="24"/>
          <w:rtl/>
          <w:lang w:bidi="ar-EG"/>
        </w:rPr>
        <w:t xml:space="preserve">البند </w:t>
      </w:r>
      <w:r>
        <w:rPr>
          <w:rFonts w:hint="cs"/>
          <w:sz w:val="24"/>
          <w:szCs w:val="24"/>
          <w:rtl/>
          <w:lang w:bidi="ar-EG"/>
        </w:rPr>
        <w:t>9</w:t>
      </w:r>
      <w:r w:rsidRPr="00805F16">
        <w:rPr>
          <w:sz w:val="24"/>
          <w:szCs w:val="24"/>
          <w:rtl/>
          <w:lang w:bidi="ar-EG"/>
        </w:rPr>
        <w:t xml:space="preserve"> من جدول الأعمال: </w:t>
      </w:r>
      <w:r>
        <w:rPr>
          <w:rFonts w:hint="cs"/>
          <w:sz w:val="24"/>
          <w:szCs w:val="24"/>
          <w:rtl/>
          <w:lang w:bidi="ar-EG"/>
        </w:rPr>
        <w:t>مسائل أخرى</w:t>
      </w:r>
    </w:p>
    <w:p w:rsidR="00733FD8" w:rsidRPr="000E168F" w:rsidRDefault="00733FD8" w:rsidP="00733FD8">
      <w:pPr>
        <w:pStyle w:val="ONUMA"/>
        <w:rPr>
          <w:lang w:bidi="ar-EG"/>
        </w:rPr>
      </w:pPr>
      <w:r w:rsidRPr="000E168F">
        <w:rPr>
          <w:rtl/>
          <w:lang w:bidi="ar-EG"/>
        </w:rPr>
        <w:t xml:space="preserve">تُتاح وثائق الدورات السابقة المتعلقة بهذا البند من جدول الأعمال في الصفحة المخصصة للدورة </w:t>
      </w:r>
      <w:r w:rsidRPr="000E168F">
        <w:rPr>
          <w:rFonts w:hint="cs"/>
          <w:rtl/>
          <w:lang w:bidi="ar-EG"/>
        </w:rPr>
        <w:t>43</w:t>
      </w:r>
      <w:r w:rsidRPr="000E168F">
        <w:rPr>
          <w:rtl/>
          <w:lang w:bidi="ar-EG"/>
        </w:rPr>
        <w:t xml:space="preserve"> للجنة حق المؤلف على ال</w:t>
      </w:r>
      <w:r w:rsidRPr="000E168F">
        <w:rPr>
          <w:rFonts w:hint="cs"/>
          <w:rtl/>
          <w:lang w:bidi="ar-EG"/>
        </w:rPr>
        <w:t>رابط</w:t>
      </w:r>
      <w:r w:rsidRPr="000E168F">
        <w:rPr>
          <w:rtl/>
          <w:lang w:bidi="ar-EG"/>
        </w:rPr>
        <w:t xml:space="preserve"> التالي:</w:t>
      </w:r>
      <w:r w:rsidRPr="000E168F">
        <w:rPr>
          <w:rFonts w:hint="cs"/>
          <w:rtl/>
          <w:lang w:bidi="ar-EG"/>
        </w:rPr>
        <w:t xml:space="preserve"> </w:t>
      </w:r>
      <w:hyperlink r:id="rId15" w:history="1">
        <w:r w:rsidRPr="000E168F">
          <w:rPr>
            <w:rStyle w:val="Hyperlink"/>
            <w:color w:val="auto"/>
            <w:u w:val="none"/>
            <w:lang w:bidi="ar-EG"/>
          </w:rPr>
          <w:t>https://www.wipo.int/meetings/ar/details.jsp?meeting_id=75412</w:t>
        </w:r>
      </w:hyperlink>
      <w:r w:rsidRPr="000E168F">
        <w:rPr>
          <w:rFonts w:hint="cs"/>
          <w:rtl/>
          <w:lang w:bidi="ar-EG"/>
        </w:rPr>
        <w:t>.</w:t>
      </w:r>
    </w:p>
    <w:p w:rsidR="00733FD8" w:rsidRDefault="00733FD8" w:rsidP="00733FD8">
      <w:pPr>
        <w:pStyle w:val="ONUMA"/>
        <w:rPr>
          <w:lang w:bidi="ar-EG"/>
        </w:rPr>
      </w:pPr>
      <w:r w:rsidRPr="00733FD8">
        <w:rPr>
          <w:rtl/>
          <w:lang w:bidi="ar-EG"/>
        </w:rPr>
        <w:t xml:space="preserve">وفيما يخص موضوع حق المؤلف في البيئة الرقمية، أعربت اللجنة عن تقديرها للجلسة الإعلامية التي عقدت </w:t>
      </w:r>
      <w:r>
        <w:rPr>
          <w:rFonts w:hint="cs"/>
          <w:rtl/>
          <w:lang w:bidi="ar-EG"/>
        </w:rPr>
        <w:t xml:space="preserve">عن </w:t>
      </w:r>
      <w:r w:rsidRPr="00733FD8">
        <w:rPr>
          <w:rtl/>
          <w:lang w:bidi="ar-EG"/>
        </w:rPr>
        <w:t xml:space="preserve">سوق بث الموسيقى. وأعربت عدة وفود عن اهتمامها بعقد </w:t>
      </w:r>
      <w:r>
        <w:rPr>
          <w:rFonts w:hint="cs"/>
          <w:rtl/>
          <w:lang w:bidi="ar-EG"/>
        </w:rPr>
        <w:t xml:space="preserve">فعاليات </w:t>
      </w:r>
      <w:r w:rsidRPr="00733FD8">
        <w:rPr>
          <w:rtl/>
          <w:lang w:bidi="ar-EG"/>
        </w:rPr>
        <w:t xml:space="preserve">مماثلة </w:t>
      </w:r>
      <w:r>
        <w:rPr>
          <w:rFonts w:hint="cs"/>
          <w:rtl/>
          <w:lang w:bidi="ar-EG"/>
        </w:rPr>
        <w:t xml:space="preserve">عن </w:t>
      </w:r>
      <w:r w:rsidRPr="00733FD8">
        <w:rPr>
          <w:rtl/>
          <w:lang w:bidi="ar-EG"/>
        </w:rPr>
        <w:t>مواضيع أخرى تتعلق بحق المؤلف في البيئة الرقمية.</w:t>
      </w:r>
    </w:p>
    <w:p w:rsidR="00733FD8" w:rsidRDefault="00733FD8" w:rsidP="00733FD8">
      <w:pPr>
        <w:pStyle w:val="ONUMA"/>
        <w:rPr>
          <w:lang w:bidi="ar-EG"/>
        </w:rPr>
      </w:pPr>
      <w:r>
        <w:rPr>
          <w:rFonts w:hint="cs"/>
          <w:rtl/>
          <w:lang w:bidi="ar-EG"/>
        </w:rPr>
        <w:t>و</w:t>
      </w:r>
      <w:r w:rsidRPr="00733FD8">
        <w:rPr>
          <w:rtl/>
          <w:lang w:bidi="ar-EG"/>
        </w:rPr>
        <w:t xml:space="preserve">قدمت مجموعة بلدان أمريكا اللاتينية والكاريبي </w:t>
      </w:r>
      <w:r>
        <w:rPr>
          <w:rFonts w:hint="cs"/>
          <w:rtl/>
          <w:lang w:bidi="ar-EG"/>
        </w:rPr>
        <w:t>"</w:t>
      </w:r>
      <w:r w:rsidRPr="00733FD8">
        <w:rPr>
          <w:rtl/>
          <w:lang w:bidi="ar-EG"/>
        </w:rPr>
        <w:t>اقتراح لتحليل حق المؤلف المتعلق بالبيئة الرقمية</w:t>
      </w:r>
      <w:r>
        <w:rPr>
          <w:rFonts w:hint="cs"/>
          <w:rtl/>
          <w:lang w:bidi="ar-EG"/>
        </w:rPr>
        <w:t xml:space="preserve">" </w:t>
      </w:r>
      <w:r w:rsidRPr="00733FD8">
        <w:rPr>
          <w:rtl/>
          <w:lang w:bidi="ar-EG"/>
        </w:rPr>
        <w:t>(</w:t>
      </w:r>
      <w:r>
        <w:rPr>
          <w:rFonts w:hint="cs"/>
          <w:rtl/>
          <w:lang w:bidi="ar-EG"/>
        </w:rPr>
        <w:t xml:space="preserve">الوثيقة </w:t>
      </w:r>
      <w:r w:rsidRPr="00733FD8">
        <w:rPr>
          <w:lang w:bidi="ar-EG"/>
        </w:rPr>
        <w:t>SCCR/43/7</w:t>
      </w:r>
      <w:r w:rsidRPr="00733FD8">
        <w:rPr>
          <w:rtl/>
          <w:lang w:bidi="ar-EG"/>
        </w:rPr>
        <w:t xml:space="preserve">)، </w:t>
      </w:r>
      <w:r>
        <w:rPr>
          <w:rFonts w:hint="cs"/>
          <w:rtl/>
          <w:lang w:bidi="ar-EG"/>
        </w:rPr>
        <w:t>وا</w:t>
      </w:r>
      <w:r w:rsidRPr="00733FD8">
        <w:rPr>
          <w:rtl/>
          <w:lang w:bidi="ar-EG"/>
        </w:rPr>
        <w:t>قترح</w:t>
      </w:r>
      <w:r>
        <w:rPr>
          <w:rFonts w:hint="cs"/>
          <w:rtl/>
          <w:lang w:bidi="ar-EG"/>
        </w:rPr>
        <w:t xml:space="preserve">ت </w:t>
      </w:r>
      <w:r w:rsidRPr="00733FD8">
        <w:rPr>
          <w:rtl/>
          <w:lang w:bidi="ar-EG"/>
        </w:rPr>
        <w:t xml:space="preserve">جعل حق المؤلف في البيئة الرقمية بندًا دائمًا في جدول الأعمال والاضطلاع بأنشطة مختلفة بشأن الموسيقى في البيئة الرقمية. وناقشت اللجنة الاقتراح مطولاً. </w:t>
      </w:r>
      <w:r>
        <w:rPr>
          <w:rFonts w:hint="cs"/>
          <w:rtl/>
          <w:lang w:bidi="ar-EG"/>
        </w:rPr>
        <w:t>و</w:t>
      </w:r>
      <w:r w:rsidRPr="00733FD8">
        <w:rPr>
          <w:rtl/>
          <w:lang w:bidi="ar-EG"/>
        </w:rPr>
        <w:t>رحب العديد من الأعضاء بالاقتراح، بينما طلب بعض الأعضاء مزيدًا من الوقت لمراجعة الاقتراح وأعرب آخرون عن تحفظات.</w:t>
      </w:r>
    </w:p>
    <w:p w:rsidR="00733FD8" w:rsidRDefault="00733FD8" w:rsidP="00895649">
      <w:pPr>
        <w:pStyle w:val="ONUMA"/>
        <w:rPr>
          <w:lang w:bidi="ar-EG"/>
        </w:rPr>
      </w:pPr>
      <w:r w:rsidRPr="00733FD8">
        <w:rPr>
          <w:rtl/>
          <w:lang w:bidi="ar-EG"/>
        </w:rPr>
        <w:t>وفيما يخص موضوع حق التتبع، رحبت اللجنة</w:t>
      </w:r>
      <w:r>
        <w:rPr>
          <w:rFonts w:hint="cs"/>
          <w:rtl/>
          <w:lang w:bidi="ar-EG"/>
        </w:rPr>
        <w:t xml:space="preserve"> </w:t>
      </w:r>
      <w:r w:rsidRPr="00733FD8">
        <w:rPr>
          <w:rtl/>
          <w:lang w:bidi="ar-EG"/>
        </w:rPr>
        <w:t xml:space="preserve">بالعرض الذي قدمه الأستاذ سام ريكيتسون </w:t>
      </w:r>
      <w:r>
        <w:rPr>
          <w:rFonts w:hint="cs"/>
          <w:rtl/>
          <w:lang w:bidi="ar-EG"/>
        </w:rPr>
        <w:t>عن ا</w:t>
      </w:r>
      <w:r w:rsidRPr="00733FD8">
        <w:rPr>
          <w:rtl/>
          <w:lang w:bidi="ar-EG"/>
        </w:rPr>
        <w:t xml:space="preserve">لجزء الأول من </w:t>
      </w:r>
      <w:r w:rsidR="000E168F">
        <w:rPr>
          <w:rFonts w:hint="cs"/>
          <w:rtl/>
          <w:lang w:bidi="ar-EG"/>
        </w:rPr>
        <w:t>"</w:t>
      </w:r>
      <w:r w:rsidRPr="000E168F">
        <w:rPr>
          <w:rtl/>
          <w:lang w:bidi="ar-EG"/>
        </w:rPr>
        <w:t xml:space="preserve">مجموعة أدوات الويبو بشأن حق التتبع </w:t>
      </w:r>
      <w:r w:rsidRPr="000E168F">
        <w:rPr>
          <w:rFonts w:hint="cs"/>
          <w:rtl/>
          <w:lang w:bidi="ar-EG"/>
        </w:rPr>
        <w:t>لل</w:t>
      </w:r>
      <w:r w:rsidRPr="000E168F">
        <w:rPr>
          <w:rtl/>
          <w:lang w:bidi="ar-EG"/>
        </w:rPr>
        <w:t>فنانين</w:t>
      </w:r>
      <w:r w:rsidR="000E168F">
        <w:rPr>
          <w:rFonts w:hint="cs"/>
          <w:rtl/>
          <w:lang w:bidi="ar-EG"/>
        </w:rPr>
        <w:t>"</w:t>
      </w:r>
      <w:r w:rsidRPr="00733FD8">
        <w:rPr>
          <w:i/>
          <w:iCs/>
          <w:rtl/>
          <w:lang w:bidi="ar-EG"/>
        </w:rPr>
        <w:t xml:space="preserve"> </w:t>
      </w:r>
      <w:r w:rsidRPr="00733FD8">
        <w:rPr>
          <w:rtl/>
          <w:lang w:bidi="ar-EG"/>
        </w:rPr>
        <w:t>(الإطار القانوني) وتطلع</w:t>
      </w:r>
      <w:r>
        <w:rPr>
          <w:rFonts w:hint="cs"/>
          <w:rtl/>
          <w:lang w:bidi="ar-EG"/>
        </w:rPr>
        <w:t>ت</w:t>
      </w:r>
      <w:r w:rsidRPr="00733FD8">
        <w:rPr>
          <w:rtl/>
          <w:lang w:bidi="ar-EG"/>
        </w:rPr>
        <w:t xml:space="preserve"> إلى الجزء</w:t>
      </w:r>
      <w:r w:rsidR="00895649">
        <w:rPr>
          <w:rFonts w:hint="cs"/>
          <w:rtl/>
          <w:lang w:bidi="ar-EG"/>
        </w:rPr>
        <w:t xml:space="preserve"> الثاني</w:t>
      </w:r>
      <w:r w:rsidRPr="00733FD8">
        <w:rPr>
          <w:rtl/>
          <w:lang w:bidi="ar-EG"/>
        </w:rPr>
        <w:t xml:space="preserve"> من مجموعة الأدوات (إدارة الحق). و</w:t>
      </w:r>
      <w:r w:rsidR="00895649">
        <w:rPr>
          <w:rFonts w:hint="cs"/>
          <w:rtl/>
          <w:lang w:bidi="ar-EG"/>
        </w:rPr>
        <w:t>أحاط</w:t>
      </w:r>
      <w:r w:rsidRPr="00733FD8">
        <w:rPr>
          <w:rtl/>
          <w:lang w:bidi="ar-EG"/>
        </w:rPr>
        <w:t xml:space="preserve">ت اللجنة </w:t>
      </w:r>
      <w:r w:rsidR="00895649">
        <w:rPr>
          <w:rFonts w:hint="cs"/>
          <w:rtl/>
          <w:lang w:bidi="ar-EG"/>
        </w:rPr>
        <w:t>علماً ب</w:t>
      </w:r>
      <w:r w:rsidRPr="00733FD8">
        <w:rPr>
          <w:rtl/>
          <w:lang w:bidi="ar-EG"/>
        </w:rPr>
        <w:t>البيانات التي أدلت بها الوفود، بما في ذلك طلبات تقديم مقترحات من فرقة العمل بشأن الخطوات التالية، ووافقت على مواصلة تبادل الآراء والمعلومات بشأن هذا البند.</w:t>
      </w:r>
    </w:p>
    <w:p w:rsidR="00895649" w:rsidRDefault="00895649" w:rsidP="00895649">
      <w:pPr>
        <w:pStyle w:val="ONUMA"/>
        <w:rPr>
          <w:lang w:bidi="ar-EG"/>
        </w:rPr>
      </w:pPr>
      <w:r w:rsidRPr="00895649">
        <w:rPr>
          <w:rtl/>
          <w:lang w:bidi="ar-EG"/>
        </w:rPr>
        <w:lastRenderedPageBreak/>
        <w:t xml:space="preserve">وفيما يتعلق بموضوع تعزيز حماية حقوق مخرجي المسرح، أشارت الأمانة إلى استمرار المشاورات مع الخبراء وأصحاب المصلحة المعنيين. </w:t>
      </w:r>
      <w:r>
        <w:rPr>
          <w:rFonts w:hint="cs"/>
          <w:rtl/>
          <w:lang w:bidi="ar-EG"/>
        </w:rPr>
        <w:t xml:space="preserve">وأجرى </w:t>
      </w:r>
      <w:r w:rsidRPr="00895649">
        <w:rPr>
          <w:rtl/>
          <w:lang w:bidi="ar-EG"/>
        </w:rPr>
        <w:t xml:space="preserve">بعض الأعضاء </w:t>
      </w:r>
      <w:r>
        <w:rPr>
          <w:rFonts w:hint="cs"/>
          <w:rtl/>
          <w:lang w:bidi="ar-EG"/>
        </w:rPr>
        <w:t xml:space="preserve">مداخلات </w:t>
      </w:r>
      <w:r w:rsidRPr="00895649">
        <w:rPr>
          <w:rtl/>
          <w:lang w:bidi="ar-EG"/>
        </w:rPr>
        <w:t>وأعربوا عن دعمهم لمواصلة رسم خريطة المشهد الدولي ال</w:t>
      </w:r>
      <w:r>
        <w:rPr>
          <w:rFonts w:hint="cs"/>
          <w:rtl/>
          <w:lang w:bidi="ar-EG"/>
        </w:rPr>
        <w:t xml:space="preserve">راهن </w:t>
      </w:r>
      <w:r w:rsidRPr="00895649">
        <w:rPr>
          <w:rtl/>
          <w:lang w:bidi="ar-EG"/>
        </w:rPr>
        <w:t>بالتشاور مع الدول الأعضاء المهتمة.</w:t>
      </w:r>
    </w:p>
    <w:p w:rsidR="00895649" w:rsidRDefault="00895649" w:rsidP="00895649">
      <w:pPr>
        <w:pStyle w:val="ONUMA"/>
        <w:rPr>
          <w:lang w:bidi="ar-EG"/>
        </w:rPr>
      </w:pPr>
      <w:r>
        <w:rPr>
          <w:rFonts w:hint="cs"/>
          <w:rtl/>
          <w:lang w:bidi="ar-EG"/>
        </w:rPr>
        <w:t>و</w:t>
      </w:r>
      <w:r w:rsidRPr="00895649">
        <w:rPr>
          <w:rtl/>
          <w:lang w:bidi="ar-EG"/>
        </w:rPr>
        <w:t>قدم</w:t>
      </w:r>
      <w:r>
        <w:rPr>
          <w:rFonts w:hint="cs"/>
          <w:rtl/>
          <w:lang w:bidi="ar-EG"/>
        </w:rPr>
        <w:t>ت</w:t>
      </w:r>
      <w:r w:rsidRPr="00895649">
        <w:rPr>
          <w:rtl/>
          <w:lang w:bidi="ar-EG"/>
        </w:rPr>
        <w:t xml:space="preserve"> </w:t>
      </w:r>
      <w:r>
        <w:rPr>
          <w:rFonts w:hint="cs"/>
          <w:rtl/>
          <w:lang w:bidi="ar-EG"/>
        </w:rPr>
        <w:t xml:space="preserve">وفود </w:t>
      </w:r>
      <w:r w:rsidRPr="00895649">
        <w:rPr>
          <w:rtl/>
          <w:lang w:bidi="ar-EG"/>
        </w:rPr>
        <w:t xml:space="preserve">سيراليون وملاوي وبنما </w:t>
      </w:r>
      <w:r>
        <w:rPr>
          <w:rFonts w:hint="cs"/>
          <w:rtl/>
          <w:lang w:bidi="ar-EG"/>
        </w:rPr>
        <w:t>"</w:t>
      </w:r>
      <w:r w:rsidRPr="00895649">
        <w:rPr>
          <w:rtl/>
          <w:lang w:bidi="ar-EG"/>
        </w:rPr>
        <w:t>اقتراح دراسة تركّز على إدراج حق الإعارة للجمهور في جدول أعمال اللجنة الدائمة المعنية بحق المؤلف والحقوق المجاورة للمنظمة العالمية للملكية الفكرية (الويبو) وفي عملها المقبل</w:t>
      </w:r>
      <w:r>
        <w:rPr>
          <w:rFonts w:hint="cs"/>
          <w:rtl/>
          <w:lang w:bidi="ar-EG"/>
        </w:rPr>
        <w:t xml:space="preserve">" </w:t>
      </w:r>
      <w:r w:rsidRPr="00895649">
        <w:rPr>
          <w:rtl/>
          <w:lang w:bidi="ar-EG"/>
        </w:rPr>
        <w:t>(الوثيقة</w:t>
      </w:r>
      <w:r>
        <w:rPr>
          <w:rFonts w:hint="cs"/>
          <w:rtl/>
          <w:lang w:bidi="ar-EG"/>
        </w:rPr>
        <w:t> </w:t>
      </w:r>
      <w:r w:rsidRPr="00895649">
        <w:rPr>
          <w:lang w:bidi="ar-EG"/>
        </w:rPr>
        <w:t>SCCR/40/3/Rev. 2</w:t>
      </w:r>
      <w:r w:rsidRPr="00895649">
        <w:rPr>
          <w:rtl/>
          <w:lang w:bidi="ar-EG"/>
        </w:rPr>
        <w:t>)</w:t>
      </w:r>
      <w:r>
        <w:rPr>
          <w:rFonts w:hint="cs"/>
          <w:rtl/>
          <w:lang w:bidi="ar-EG"/>
        </w:rPr>
        <w:t xml:space="preserve">، </w:t>
      </w:r>
      <w:r w:rsidRPr="00895649">
        <w:rPr>
          <w:rtl/>
          <w:lang w:bidi="ar-EG"/>
        </w:rPr>
        <w:t>وناقشته الوفود. وطلبت اللجنة من الأمانة إعداد الدراسة المطلوبة، مع مراعاة التعليقات التي أدلت بها الوفود.</w:t>
      </w:r>
    </w:p>
    <w:p w:rsidR="00895649" w:rsidRDefault="00895649" w:rsidP="00895649">
      <w:pPr>
        <w:pStyle w:val="ONUMA"/>
        <w:rPr>
          <w:lang w:bidi="ar-EG"/>
        </w:rPr>
      </w:pPr>
      <w:r w:rsidRPr="00C601DB">
        <w:rPr>
          <w:rtl/>
          <w:lang w:bidi="ar-EG"/>
        </w:rPr>
        <w:t xml:space="preserve">وسيظل بند </w:t>
      </w:r>
      <w:r w:rsidRPr="00895649">
        <w:rPr>
          <w:rtl/>
          <w:lang w:bidi="ar-EG"/>
        </w:rPr>
        <w:t xml:space="preserve">"المسائل الأخرى" </w:t>
      </w:r>
      <w:r>
        <w:rPr>
          <w:rtl/>
          <w:lang w:bidi="ar-EG"/>
        </w:rPr>
        <w:t xml:space="preserve">مدرجاً في جدول </w:t>
      </w:r>
      <w:r w:rsidRPr="00895649">
        <w:rPr>
          <w:rtl/>
          <w:lang w:bidi="ar-EG"/>
        </w:rPr>
        <w:t>أعمال الدورة الرابعة والأربعين للجنة حق المؤلف</w:t>
      </w:r>
      <w:r>
        <w:rPr>
          <w:rFonts w:hint="cs"/>
          <w:rtl/>
          <w:lang w:bidi="ar-EG"/>
        </w:rPr>
        <w:t>.</w:t>
      </w:r>
    </w:p>
    <w:p w:rsidR="00805F16" w:rsidRPr="0058348E" w:rsidRDefault="00805F16" w:rsidP="00CF69E8">
      <w:pPr>
        <w:pStyle w:val="Heading1"/>
        <w:spacing w:after="120"/>
        <w:rPr>
          <w:sz w:val="24"/>
          <w:szCs w:val="24"/>
          <w:rtl/>
          <w:lang w:bidi="ar-EG"/>
        </w:rPr>
      </w:pPr>
      <w:r w:rsidRPr="0058348E">
        <w:rPr>
          <w:sz w:val="24"/>
          <w:szCs w:val="24"/>
          <w:rtl/>
          <w:lang w:bidi="ar-EG"/>
        </w:rPr>
        <w:t>ملخص الرئيس</w:t>
      </w:r>
    </w:p>
    <w:p w:rsidR="00805F16" w:rsidRDefault="00805F16" w:rsidP="00895649">
      <w:pPr>
        <w:pStyle w:val="ONUMA"/>
        <w:rPr>
          <w:rtl/>
          <w:lang w:bidi="ar-EG"/>
        </w:rPr>
      </w:pPr>
      <w:r>
        <w:rPr>
          <w:rtl/>
          <w:lang w:bidi="ar-EG"/>
        </w:rPr>
        <w:t>أحاطت اللجنة علماً بمضمون هذا الملخص الذي أعده الرئيس. وأوضح الرئيس أن هذا الملخص يبلور آراء الرئيس بشأن نتائج الدورة الثا</w:t>
      </w:r>
      <w:r w:rsidR="00895649">
        <w:rPr>
          <w:rFonts w:hint="cs"/>
          <w:rtl/>
          <w:lang w:bidi="ar-EG"/>
        </w:rPr>
        <w:t>لث</w:t>
      </w:r>
      <w:r>
        <w:rPr>
          <w:rtl/>
          <w:lang w:bidi="ar-EG"/>
        </w:rPr>
        <w:t>ة والأربعين للجنة حق المؤلف، لذا فإنه لا يخضع لموافقة اللجنة.</w:t>
      </w:r>
    </w:p>
    <w:p w:rsidR="00805F16" w:rsidRPr="00805F16" w:rsidRDefault="00805F16" w:rsidP="00CF69E8">
      <w:pPr>
        <w:pStyle w:val="Heading1"/>
        <w:spacing w:after="120"/>
        <w:rPr>
          <w:sz w:val="24"/>
          <w:szCs w:val="24"/>
          <w:rtl/>
          <w:lang w:bidi="ar-EG"/>
        </w:rPr>
      </w:pPr>
      <w:r w:rsidRPr="00805F16">
        <w:rPr>
          <w:sz w:val="24"/>
          <w:szCs w:val="24"/>
          <w:rtl/>
          <w:lang w:bidi="ar-EG"/>
        </w:rPr>
        <w:t>البند 10 من جدول الأعمال: اختتام الدورة</w:t>
      </w:r>
    </w:p>
    <w:p w:rsidR="00895649" w:rsidRDefault="00895649" w:rsidP="00331E1D">
      <w:pPr>
        <w:pStyle w:val="ONUMA"/>
        <w:rPr>
          <w:lang w:bidi="ar-EG"/>
        </w:rPr>
      </w:pPr>
      <w:r w:rsidRPr="00895649">
        <w:rPr>
          <w:rtl/>
          <w:lang w:bidi="ar-EG"/>
        </w:rPr>
        <w:t>ا</w:t>
      </w:r>
      <w:r>
        <w:rPr>
          <w:rFonts w:hint="cs"/>
          <w:rtl/>
          <w:lang w:bidi="ar-EG"/>
        </w:rPr>
        <w:t>ت</w:t>
      </w:r>
      <w:r w:rsidRPr="00895649">
        <w:rPr>
          <w:rtl/>
          <w:lang w:bidi="ar-EG"/>
        </w:rPr>
        <w:t>فقت لجنة حق المؤلف</w:t>
      </w:r>
      <w:r>
        <w:rPr>
          <w:rFonts w:hint="cs"/>
          <w:rtl/>
          <w:lang w:bidi="ar-EG"/>
        </w:rPr>
        <w:t xml:space="preserve"> </w:t>
      </w:r>
      <w:r w:rsidRPr="00895649">
        <w:rPr>
          <w:rtl/>
          <w:lang w:bidi="ar-EG"/>
        </w:rPr>
        <w:t xml:space="preserve">في </w:t>
      </w:r>
      <w:r w:rsidR="00331E1D">
        <w:rPr>
          <w:rFonts w:hint="cs"/>
          <w:rtl/>
          <w:lang w:bidi="ar-EG"/>
        </w:rPr>
        <w:t>ال</w:t>
      </w:r>
      <w:r w:rsidRPr="00895649">
        <w:rPr>
          <w:rtl/>
          <w:lang w:bidi="ar-EG"/>
        </w:rPr>
        <w:t>دور</w:t>
      </w:r>
      <w:r w:rsidR="00331E1D">
        <w:rPr>
          <w:rFonts w:hint="cs"/>
          <w:rtl/>
          <w:lang w:bidi="ar-EG"/>
        </w:rPr>
        <w:t>ة 42 ل</w:t>
      </w:r>
      <w:r>
        <w:rPr>
          <w:rFonts w:hint="cs"/>
          <w:rtl/>
          <w:lang w:bidi="ar-EG"/>
        </w:rPr>
        <w:t>ها</w:t>
      </w:r>
      <w:r w:rsidRPr="00895649">
        <w:rPr>
          <w:rtl/>
          <w:lang w:bidi="ar-EG"/>
        </w:rPr>
        <w:t>، على ضرورة عقد دورتين عاديتين للجنة حق المؤلف خلال عام 2023، وقد ورد ذلك في ملخص الرئيس (</w:t>
      </w:r>
      <w:r w:rsidR="00331E1D">
        <w:rPr>
          <w:rFonts w:hint="cs"/>
          <w:rtl/>
          <w:lang w:bidi="ar-EG"/>
        </w:rPr>
        <w:t xml:space="preserve">الوثيقة </w:t>
      </w:r>
      <w:r w:rsidR="00331E1D" w:rsidRPr="00331E1D">
        <w:rPr>
          <w:lang w:bidi="ar-EG"/>
        </w:rPr>
        <w:t>SCCR/42/Summary by the Chair</w:t>
      </w:r>
      <w:r w:rsidRPr="00895649">
        <w:rPr>
          <w:rtl/>
          <w:lang w:bidi="ar-EG"/>
        </w:rPr>
        <w:t xml:space="preserve">). ومع ذلك، ولأسباب متنوعة، تمت جدولة </w:t>
      </w:r>
      <w:r w:rsidR="00331E1D">
        <w:rPr>
          <w:rFonts w:hint="cs"/>
          <w:rtl/>
          <w:lang w:bidi="ar-EG"/>
        </w:rPr>
        <w:t>دور</w:t>
      </w:r>
      <w:r w:rsidRPr="00895649">
        <w:rPr>
          <w:rtl/>
          <w:lang w:bidi="ar-EG"/>
        </w:rPr>
        <w:t xml:space="preserve">ة واحدة فقط في تقويم الويبو. </w:t>
      </w:r>
      <w:r w:rsidR="00331E1D">
        <w:rPr>
          <w:rFonts w:hint="cs"/>
          <w:rtl/>
          <w:lang w:bidi="ar-EG"/>
        </w:rPr>
        <w:t>و</w:t>
      </w:r>
      <w:r w:rsidRPr="00895649">
        <w:rPr>
          <w:rtl/>
          <w:lang w:bidi="ar-EG"/>
        </w:rPr>
        <w:t xml:space="preserve">في الدورة </w:t>
      </w:r>
      <w:r w:rsidR="00331E1D">
        <w:rPr>
          <w:rFonts w:hint="cs"/>
          <w:rtl/>
          <w:lang w:bidi="ar-EG"/>
        </w:rPr>
        <w:t xml:space="preserve">43 </w:t>
      </w:r>
      <w:r w:rsidRPr="00895649">
        <w:rPr>
          <w:rtl/>
          <w:lang w:bidi="ar-EG"/>
        </w:rPr>
        <w:t xml:space="preserve">للجنة حق المؤلف، أعربت بعض الدول الأعضاء عن قلقها بشأن عقد </w:t>
      </w:r>
      <w:r w:rsidR="00331E1D">
        <w:rPr>
          <w:rFonts w:hint="cs"/>
          <w:rtl/>
          <w:lang w:bidi="ar-EG"/>
        </w:rPr>
        <w:t>دور</w:t>
      </w:r>
      <w:r w:rsidR="00331E1D" w:rsidRPr="00895649">
        <w:rPr>
          <w:rtl/>
          <w:lang w:bidi="ar-EG"/>
        </w:rPr>
        <w:t xml:space="preserve">ة </w:t>
      </w:r>
      <w:r w:rsidRPr="00895649">
        <w:rPr>
          <w:rtl/>
          <w:lang w:bidi="ar-EG"/>
        </w:rPr>
        <w:t xml:space="preserve">واحدة فقط للجنة في عام 2023 وطلبت تحديد </w:t>
      </w:r>
      <w:r w:rsidR="00331E1D">
        <w:rPr>
          <w:rFonts w:hint="cs"/>
          <w:rtl/>
          <w:lang w:bidi="ar-EG"/>
        </w:rPr>
        <w:t>دور</w:t>
      </w:r>
      <w:r w:rsidR="00331E1D" w:rsidRPr="00895649">
        <w:rPr>
          <w:rtl/>
          <w:lang w:bidi="ar-EG"/>
        </w:rPr>
        <w:t xml:space="preserve">ة </w:t>
      </w:r>
      <w:r w:rsidRPr="00895649">
        <w:rPr>
          <w:rtl/>
          <w:lang w:bidi="ar-EG"/>
        </w:rPr>
        <w:t xml:space="preserve">ثانية في النصف الأخير من العام لاحترام نتائج الدورة </w:t>
      </w:r>
      <w:r w:rsidR="00331E1D">
        <w:rPr>
          <w:rFonts w:hint="cs"/>
          <w:rtl/>
          <w:lang w:bidi="ar-EG"/>
        </w:rPr>
        <w:t xml:space="preserve">42 </w:t>
      </w:r>
      <w:r w:rsidRPr="00895649">
        <w:rPr>
          <w:rtl/>
          <w:lang w:bidi="ar-EG"/>
        </w:rPr>
        <w:t>للجنة</w:t>
      </w:r>
      <w:r w:rsidR="00331E1D">
        <w:rPr>
          <w:rFonts w:hint="cs"/>
          <w:rtl/>
          <w:lang w:bidi="ar-EG"/>
        </w:rPr>
        <w:t xml:space="preserve"> </w:t>
      </w:r>
      <w:r w:rsidRPr="00895649">
        <w:rPr>
          <w:rtl/>
          <w:lang w:bidi="ar-EG"/>
        </w:rPr>
        <w:t>حق المؤلف</w:t>
      </w:r>
      <w:r w:rsidR="00331E1D">
        <w:rPr>
          <w:rFonts w:hint="cs"/>
          <w:rtl/>
          <w:lang w:bidi="ar-EG"/>
        </w:rPr>
        <w:t xml:space="preserve">. </w:t>
      </w:r>
      <w:r w:rsidRPr="00895649">
        <w:rPr>
          <w:rtl/>
          <w:lang w:bidi="ar-EG"/>
        </w:rPr>
        <w:t>ووافقت اللجنة على ضرورة عقد دورة ثانية للجنة (</w:t>
      </w:r>
      <w:r w:rsidR="00331E1D">
        <w:rPr>
          <w:rFonts w:hint="cs"/>
          <w:rtl/>
          <w:lang w:bidi="ar-EG"/>
        </w:rPr>
        <w:t>الدورة 44 للجنة حق المؤلف</w:t>
      </w:r>
      <w:r w:rsidRPr="00895649">
        <w:rPr>
          <w:rtl/>
          <w:lang w:bidi="ar-EG"/>
        </w:rPr>
        <w:t xml:space="preserve">) خلال الأسبوع الذي يبدأ في 6 نوفمبر 2023. وأشارت الأمانة إلى </w:t>
      </w:r>
      <w:r w:rsidR="00331E1D">
        <w:rPr>
          <w:rFonts w:hint="cs"/>
          <w:rtl/>
          <w:lang w:bidi="ar-EG"/>
        </w:rPr>
        <w:t xml:space="preserve">إمكانية عقد </w:t>
      </w:r>
      <w:r w:rsidRPr="00895649">
        <w:rPr>
          <w:rtl/>
          <w:lang w:bidi="ar-EG"/>
        </w:rPr>
        <w:t xml:space="preserve">اللجنة خلال ذلك الأسبوع. </w:t>
      </w:r>
      <w:r w:rsidR="00331E1D">
        <w:rPr>
          <w:rFonts w:hint="cs"/>
          <w:rtl/>
          <w:lang w:bidi="ar-EG"/>
        </w:rPr>
        <w:t>و</w:t>
      </w:r>
      <w:r w:rsidRPr="00895649">
        <w:rPr>
          <w:rtl/>
          <w:lang w:bidi="ar-EG"/>
        </w:rPr>
        <w:t>على أساس استثنائي وغير مسبوق، ي</w:t>
      </w:r>
      <w:r w:rsidR="00331E1D">
        <w:rPr>
          <w:rFonts w:hint="cs"/>
          <w:rtl/>
          <w:lang w:bidi="ar-EG"/>
        </w:rPr>
        <w:t xml:space="preserve">نبغي </w:t>
      </w:r>
      <w:r w:rsidRPr="00895649">
        <w:rPr>
          <w:rtl/>
          <w:lang w:bidi="ar-EG"/>
        </w:rPr>
        <w:t>أن تجتمع اللجن</w:t>
      </w:r>
      <w:r w:rsidR="00331E1D">
        <w:rPr>
          <w:rtl/>
          <w:lang w:bidi="ar-EG"/>
        </w:rPr>
        <w:t>ة لمدة ثلاثة أيام بدلاً من خمسة</w:t>
      </w:r>
      <w:r w:rsidRPr="00895649">
        <w:rPr>
          <w:rtl/>
          <w:lang w:bidi="ar-EG"/>
        </w:rPr>
        <w:t>، وي</w:t>
      </w:r>
      <w:r w:rsidR="00331E1D">
        <w:rPr>
          <w:rFonts w:hint="cs"/>
          <w:rtl/>
          <w:lang w:bidi="ar-EG"/>
        </w:rPr>
        <w:t>نبغي ت</w:t>
      </w:r>
      <w:r w:rsidRPr="00895649">
        <w:rPr>
          <w:rtl/>
          <w:lang w:bidi="ar-EG"/>
        </w:rPr>
        <w:t xml:space="preserve">خصيص الوقت على النحو التالي: </w:t>
      </w:r>
      <w:r w:rsidR="00331E1D">
        <w:rPr>
          <w:rFonts w:hint="cs"/>
          <w:rtl/>
          <w:lang w:bidi="ar-EG"/>
        </w:rPr>
        <w:t>ت</w:t>
      </w:r>
      <w:r w:rsidRPr="00895649">
        <w:rPr>
          <w:rtl/>
          <w:lang w:bidi="ar-EG"/>
        </w:rPr>
        <w:t xml:space="preserve">قسيم الوقت في اليومين الأولين بالتساوي بين </w:t>
      </w:r>
      <w:r w:rsidR="00331E1D">
        <w:rPr>
          <w:rFonts w:hint="cs"/>
          <w:rtl/>
          <w:lang w:bidi="ar-EG"/>
        </w:rPr>
        <w:t xml:space="preserve">مواضيع </w:t>
      </w:r>
      <w:r w:rsidRPr="00895649">
        <w:rPr>
          <w:rtl/>
          <w:lang w:bidi="ar-EG"/>
        </w:rPr>
        <w:t xml:space="preserve">البث والتقييدات والاستثناءات بعد معالجة </w:t>
      </w:r>
      <w:r w:rsidR="00331E1D" w:rsidRPr="00331E1D">
        <w:rPr>
          <w:rtl/>
          <w:lang w:bidi="ar-EG"/>
        </w:rPr>
        <w:t>بنود جدول الأعمال الإدارية الأولية</w:t>
      </w:r>
      <w:r w:rsidRPr="00895649">
        <w:rPr>
          <w:rtl/>
          <w:lang w:bidi="ar-EG"/>
        </w:rPr>
        <w:t xml:space="preserve">. </w:t>
      </w:r>
      <w:r w:rsidR="00331E1D">
        <w:rPr>
          <w:rFonts w:hint="cs"/>
          <w:rtl/>
          <w:lang w:bidi="ar-EG"/>
        </w:rPr>
        <w:t>وت</w:t>
      </w:r>
      <w:r w:rsidRPr="00895649">
        <w:rPr>
          <w:rtl/>
          <w:lang w:bidi="ar-EG"/>
        </w:rPr>
        <w:t>خصيص اليوم الثالث لم</w:t>
      </w:r>
      <w:r w:rsidR="00331E1D">
        <w:rPr>
          <w:rFonts w:hint="cs"/>
          <w:rtl/>
          <w:lang w:bidi="ar-EG"/>
        </w:rPr>
        <w:t xml:space="preserve">سائل </w:t>
      </w:r>
      <w:r w:rsidRPr="00895649">
        <w:rPr>
          <w:rtl/>
          <w:lang w:bidi="ar-EG"/>
        </w:rPr>
        <w:t xml:space="preserve">أخرى، وتحديداً حق المؤلف في البيئة الرقمية. وبالنظر إلى قصر مدة الاجتماع، أشار الرئيس إلى أنه سيطلب من منسقي المجموعات والدول الأعضاء والمراقبين التخلي عن الإدلاء ببيانات افتتاحية شفوية وإعلانات عامة بشأن البث والتقييدات والاستثناءات. </w:t>
      </w:r>
      <w:r w:rsidR="00331E1D">
        <w:rPr>
          <w:rFonts w:hint="cs"/>
          <w:rtl/>
          <w:lang w:bidi="ar-EG"/>
        </w:rPr>
        <w:t>و</w:t>
      </w:r>
      <w:r w:rsidRPr="00895649">
        <w:rPr>
          <w:rtl/>
          <w:lang w:bidi="ar-EG"/>
        </w:rPr>
        <w:t xml:space="preserve">ستعطى الأولوية للمناقشات الموضوعية. </w:t>
      </w:r>
      <w:r w:rsidR="00331E1D">
        <w:rPr>
          <w:rFonts w:hint="cs"/>
          <w:rtl/>
          <w:lang w:bidi="ar-EG"/>
        </w:rPr>
        <w:t>و</w:t>
      </w:r>
      <w:r w:rsidRPr="00895649">
        <w:rPr>
          <w:rtl/>
          <w:lang w:bidi="ar-EG"/>
        </w:rPr>
        <w:t>ستُدعى الدول الأعضاء و</w:t>
      </w:r>
      <w:r w:rsidR="00331E1D">
        <w:rPr>
          <w:rFonts w:hint="cs"/>
          <w:rtl/>
          <w:lang w:bidi="ar-EG"/>
        </w:rPr>
        <w:t xml:space="preserve">الجهات </w:t>
      </w:r>
      <w:r w:rsidRPr="00895649">
        <w:rPr>
          <w:rtl/>
          <w:lang w:bidi="ar-EG"/>
        </w:rPr>
        <w:t>المراقب</w:t>
      </w:r>
      <w:r w:rsidR="00331E1D">
        <w:rPr>
          <w:rFonts w:hint="cs"/>
          <w:rtl/>
          <w:lang w:bidi="ar-EG"/>
        </w:rPr>
        <w:t xml:space="preserve">ة </w:t>
      </w:r>
      <w:r w:rsidRPr="00895649">
        <w:rPr>
          <w:rtl/>
          <w:lang w:bidi="ar-EG"/>
        </w:rPr>
        <w:t xml:space="preserve">إلى تقديم أي بيانات عامة كتابةً لتنشر على </w:t>
      </w:r>
      <w:r w:rsidR="00331E1D">
        <w:rPr>
          <w:rFonts w:hint="cs"/>
          <w:rtl/>
          <w:lang w:bidi="ar-EG"/>
        </w:rPr>
        <w:t>ال</w:t>
      </w:r>
      <w:r w:rsidRPr="00895649">
        <w:rPr>
          <w:rtl/>
          <w:lang w:bidi="ar-EG"/>
        </w:rPr>
        <w:t>موقع ال</w:t>
      </w:r>
      <w:r w:rsidR="00331E1D">
        <w:rPr>
          <w:rFonts w:hint="cs"/>
          <w:rtl/>
          <w:lang w:bidi="ar-EG"/>
        </w:rPr>
        <w:t>إلكتروني ال</w:t>
      </w:r>
      <w:r w:rsidRPr="00895649">
        <w:rPr>
          <w:rtl/>
          <w:lang w:bidi="ar-EG"/>
        </w:rPr>
        <w:t xml:space="preserve">خاص بلجنة </w:t>
      </w:r>
      <w:r w:rsidR="00331E1D">
        <w:rPr>
          <w:rFonts w:hint="cs"/>
          <w:rtl/>
          <w:lang w:bidi="ar-EG"/>
        </w:rPr>
        <w:t>الويبو ل</w:t>
      </w:r>
      <w:r w:rsidRPr="00895649">
        <w:rPr>
          <w:rtl/>
          <w:lang w:bidi="ar-EG"/>
        </w:rPr>
        <w:t>حق المؤلف.</w:t>
      </w:r>
    </w:p>
    <w:p w:rsidR="002E641E" w:rsidRDefault="002E641E" w:rsidP="002E641E">
      <w:pPr>
        <w:pStyle w:val="Endofdocument-Annex"/>
        <w:rPr>
          <w:lang w:bidi="ar-EG"/>
        </w:rPr>
      </w:pPr>
      <w:r>
        <w:rPr>
          <w:rFonts w:hint="cs"/>
          <w:rtl/>
          <w:lang w:bidi="ar-EG"/>
        </w:rPr>
        <w:t>[نهاية الوثيقة]</w:t>
      </w:r>
    </w:p>
    <w:sectPr w:rsidR="002E641E" w:rsidSect="00CC3E2D">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21F" w:rsidRDefault="007A621F">
      <w:r>
        <w:separator/>
      </w:r>
    </w:p>
  </w:endnote>
  <w:endnote w:type="continuationSeparator" w:id="0">
    <w:p w:rsidR="007A621F" w:rsidRDefault="007A621F" w:rsidP="003B38C1">
      <w:r>
        <w:separator/>
      </w:r>
    </w:p>
    <w:p w:rsidR="007A621F" w:rsidRPr="003B38C1" w:rsidRDefault="007A621F" w:rsidP="003B38C1">
      <w:pPr>
        <w:spacing w:after="60"/>
        <w:rPr>
          <w:sz w:val="17"/>
        </w:rPr>
      </w:pPr>
      <w:r>
        <w:rPr>
          <w:sz w:val="17"/>
        </w:rPr>
        <w:t>[Endnote continued from previous page]</w:t>
      </w:r>
    </w:p>
  </w:endnote>
  <w:endnote w:type="continuationNotice" w:id="1">
    <w:p w:rsidR="007A621F" w:rsidRPr="003B38C1" w:rsidRDefault="007A621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219" w:rsidRDefault="005C42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219" w:rsidRDefault="005C42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219" w:rsidRDefault="005C4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21F" w:rsidRDefault="007A621F">
      <w:r>
        <w:separator/>
      </w:r>
    </w:p>
  </w:footnote>
  <w:footnote w:type="continuationSeparator" w:id="0">
    <w:p w:rsidR="007A621F" w:rsidRDefault="007A621F" w:rsidP="008B60B2">
      <w:r>
        <w:separator/>
      </w:r>
    </w:p>
    <w:p w:rsidR="007A621F" w:rsidRPr="00ED77FB" w:rsidRDefault="007A621F" w:rsidP="008B60B2">
      <w:pPr>
        <w:spacing w:after="60"/>
        <w:rPr>
          <w:sz w:val="17"/>
          <w:szCs w:val="17"/>
        </w:rPr>
      </w:pPr>
      <w:r w:rsidRPr="00ED77FB">
        <w:rPr>
          <w:sz w:val="17"/>
          <w:szCs w:val="17"/>
        </w:rPr>
        <w:t>[Footnote continued from previous page]</w:t>
      </w:r>
    </w:p>
  </w:footnote>
  <w:footnote w:type="continuationNotice" w:id="1">
    <w:p w:rsidR="007A621F" w:rsidRPr="00ED77FB" w:rsidRDefault="007A621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219" w:rsidRDefault="005C42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3DE" w:rsidRDefault="00A473DE" w:rsidP="00A473DE">
    <w:pPr>
      <w:jc w:val="right"/>
    </w:pPr>
    <w:bookmarkStart w:id="6" w:name="Code2"/>
    <w:bookmarkEnd w:id="6"/>
    <w:r>
      <w:t>SCCR/43/Summary</w:t>
    </w:r>
  </w:p>
  <w:p w:rsidR="00D07C78" w:rsidRDefault="00D07C78" w:rsidP="00A473DE">
    <w:pPr>
      <w:bidi w:val="0"/>
    </w:pPr>
    <w:r>
      <w:fldChar w:fldCharType="begin"/>
    </w:r>
    <w:r>
      <w:instrText xml:space="preserve"> PAGE  \* MERGEFORMAT </w:instrText>
    </w:r>
    <w:r>
      <w:fldChar w:fldCharType="separate"/>
    </w:r>
    <w:r w:rsidR="005C4219">
      <w:rPr>
        <w:noProof/>
      </w:rPr>
      <w:t>4</w:t>
    </w:r>
    <w:r>
      <w:fldChar w:fldCharType="end"/>
    </w:r>
  </w:p>
  <w:p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219" w:rsidRDefault="005C42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E2463FB4"/>
    <w:lvl w:ilvl="0">
      <w:start w:val="1"/>
      <w:numFmt w:val="decimal"/>
      <w:pStyle w:val="ONUMA"/>
      <w:lvlText w:val="%1."/>
      <w:lvlJc w:val="left"/>
      <w:pPr>
        <w:ind w:left="0" w:firstLine="0"/>
      </w:pPr>
      <w:rPr>
        <w:rFonts w:ascii="Arial" w:hAnsi="Arial" w:cs="Calibri" w:hint="default"/>
        <w:b w:val="0"/>
        <w:bCs w:val="0"/>
        <w:i w:val="0"/>
        <w:iCs w:val="0"/>
        <w:sz w:val="22"/>
        <w:szCs w:val="22"/>
        <w:lang w:val="en-US"/>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8" w15:restartNumberingAfterBreak="0">
    <w:nsid w:val="7B6811DF"/>
    <w:multiLevelType w:val="hybridMultilevel"/>
    <w:tmpl w:val="43DCC664"/>
    <w:lvl w:ilvl="0" w:tplc="4B6E4C36">
      <w:start w:val="10"/>
      <w:numFmt w:val="bullet"/>
      <w:lvlText w:val="-"/>
      <w:lvlJc w:val="left"/>
      <w:pPr>
        <w:ind w:left="1282" w:hanging="360"/>
      </w:pPr>
      <w:rPr>
        <w:rFonts w:ascii="Arial" w:eastAsiaTheme="minorHAnsi" w:hAnsi="Arial" w:cs="Arial"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ara"/>
    <w:docVar w:name="TermBases" w:val="xUPOV LDTERM|AT.WIPO|WIPOLDTERM"/>
    <w:docVar w:name="TermBaseURL" w:val="empty"/>
    <w:docVar w:name="TextBases" w:val="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
    <w:docVar w:name="TextBaseURL" w:val="empty"/>
    <w:docVar w:name="UILng" w:val="en"/>
  </w:docVars>
  <w:rsids>
    <w:rsidRoot w:val="00805F16"/>
    <w:rsid w:val="00043CAA"/>
    <w:rsid w:val="00056816"/>
    <w:rsid w:val="00075432"/>
    <w:rsid w:val="000968ED"/>
    <w:rsid w:val="00096E57"/>
    <w:rsid w:val="000A3D97"/>
    <w:rsid w:val="000B1CAC"/>
    <w:rsid w:val="000E168F"/>
    <w:rsid w:val="000F5E56"/>
    <w:rsid w:val="001362EE"/>
    <w:rsid w:val="001406E1"/>
    <w:rsid w:val="001472E8"/>
    <w:rsid w:val="00155D8A"/>
    <w:rsid w:val="001647D5"/>
    <w:rsid w:val="001832A6"/>
    <w:rsid w:val="0019592A"/>
    <w:rsid w:val="001D4107"/>
    <w:rsid w:val="00200D10"/>
    <w:rsid w:val="00203D24"/>
    <w:rsid w:val="00210D5F"/>
    <w:rsid w:val="0021217E"/>
    <w:rsid w:val="002326AB"/>
    <w:rsid w:val="00243430"/>
    <w:rsid w:val="002634C4"/>
    <w:rsid w:val="002928D3"/>
    <w:rsid w:val="002B2F04"/>
    <w:rsid w:val="002E641E"/>
    <w:rsid w:val="002F1FE6"/>
    <w:rsid w:val="002F4E68"/>
    <w:rsid w:val="00312F7F"/>
    <w:rsid w:val="00331E1D"/>
    <w:rsid w:val="00361450"/>
    <w:rsid w:val="003673CF"/>
    <w:rsid w:val="003845C1"/>
    <w:rsid w:val="003A6F89"/>
    <w:rsid w:val="003B355C"/>
    <w:rsid w:val="003B38C1"/>
    <w:rsid w:val="003C34E9"/>
    <w:rsid w:val="00423E3E"/>
    <w:rsid w:val="00427AF4"/>
    <w:rsid w:val="004647DA"/>
    <w:rsid w:val="00474062"/>
    <w:rsid w:val="00477D6B"/>
    <w:rsid w:val="005019FF"/>
    <w:rsid w:val="005114D6"/>
    <w:rsid w:val="0053057A"/>
    <w:rsid w:val="00556076"/>
    <w:rsid w:val="00560A29"/>
    <w:rsid w:val="0058348E"/>
    <w:rsid w:val="005C4219"/>
    <w:rsid w:val="005C6649"/>
    <w:rsid w:val="005E5FBB"/>
    <w:rsid w:val="005E7B89"/>
    <w:rsid w:val="00605827"/>
    <w:rsid w:val="00632526"/>
    <w:rsid w:val="00646050"/>
    <w:rsid w:val="006713CA"/>
    <w:rsid w:val="00676C5C"/>
    <w:rsid w:val="006B5C12"/>
    <w:rsid w:val="006C4038"/>
    <w:rsid w:val="006F7B62"/>
    <w:rsid w:val="00713EC9"/>
    <w:rsid w:val="00720EFD"/>
    <w:rsid w:val="00733FD8"/>
    <w:rsid w:val="0076375B"/>
    <w:rsid w:val="00766F0D"/>
    <w:rsid w:val="007854AF"/>
    <w:rsid w:val="00792B19"/>
    <w:rsid w:val="00793A7C"/>
    <w:rsid w:val="007A398A"/>
    <w:rsid w:val="007A621F"/>
    <w:rsid w:val="007C4902"/>
    <w:rsid w:val="007D1613"/>
    <w:rsid w:val="007E4C0E"/>
    <w:rsid w:val="007F2029"/>
    <w:rsid w:val="00805F16"/>
    <w:rsid w:val="00860A13"/>
    <w:rsid w:val="00895649"/>
    <w:rsid w:val="008A134B"/>
    <w:rsid w:val="008B14DE"/>
    <w:rsid w:val="008B2CC1"/>
    <w:rsid w:val="008B60B2"/>
    <w:rsid w:val="008E4690"/>
    <w:rsid w:val="0090731E"/>
    <w:rsid w:val="00916EE2"/>
    <w:rsid w:val="009515F4"/>
    <w:rsid w:val="00966A22"/>
    <w:rsid w:val="0096722F"/>
    <w:rsid w:val="00973B58"/>
    <w:rsid w:val="00980843"/>
    <w:rsid w:val="009842A1"/>
    <w:rsid w:val="009B0855"/>
    <w:rsid w:val="009C698A"/>
    <w:rsid w:val="009E2791"/>
    <w:rsid w:val="009E3F6F"/>
    <w:rsid w:val="009F499F"/>
    <w:rsid w:val="00A37342"/>
    <w:rsid w:val="00A411CA"/>
    <w:rsid w:val="00A42DAF"/>
    <w:rsid w:val="00A45BD8"/>
    <w:rsid w:val="00A473DE"/>
    <w:rsid w:val="00A869B7"/>
    <w:rsid w:val="00A90F0A"/>
    <w:rsid w:val="00AC205C"/>
    <w:rsid w:val="00AC3C2B"/>
    <w:rsid w:val="00AF0A6B"/>
    <w:rsid w:val="00B05A69"/>
    <w:rsid w:val="00B42CA9"/>
    <w:rsid w:val="00B51FF7"/>
    <w:rsid w:val="00B5603F"/>
    <w:rsid w:val="00B75281"/>
    <w:rsid w:val="00B92F1F"/>
    <w:rsid w:val="00B9734B"/>
    <w:rsid w:val="00BA30E2"/>
    <w:rsid w:val="00C11BFE"/>
    <w:rsid w:val="00C5068F"/>
    <w:rsid w:val="00C601DB"/>
    <w:rsid w:val="00C86D74"/>
    <w:rsid w:val="00CB3DBA"/>
    <w:rsid w:val="00CC3E2D"/>
    <w:rsid w:val="00CD04F1"/>
    <w:rsid w:val="00CD4644"/>
    <w:rsid w:val="00CE19F8"/>
    <w:rsid w:val="00CF681A"/>
    <w:rsid w:val="00CF69E8"/>
    <w:rsid w:val="00D07C78"/>
    <w:rsid w:val="00D45252"/>
    <w:rsid w:val="00D60B2C"/>
    <w:rsid w:val="00D67EAE"/>
    <w:rsid w:val="00D71B4D"/>
    <w:rsid w:val="00D90B96"/>
    <w:rsid w:val="00D93D55"/>
    <w:rsid w:val="00DD7B7F"/>
    <w:rsid w:val="00E00EB5"/>
    <w:rsid w:val="00E15015"/>
    <w:rsid w:val="00E319DF"/>
    <w:rsid w:val="00E335FE"/>
    <w:rsid w:val="00E36E1B"/>
    <w:rsid w:val="00E66CC5"/>
    <w:rsid w:val="00E7374D"/>
    <w:rsid w:val="00E943ED"/>
    <w:rsid w:val="00EA7D6E"/>
    <w:rsid w:val="00EB2F76"/>
    <w:rsid w:val="00EC4E49"/>
    <w:rsid w:val="00EC5990"/>
    <w:rsid w:val="00EC6B14"/>
    <w:rsid w:val="00ED77FB"/>
    <w:rsid w:val="00EE066C"/>
    <w:rsid w:val="00EE45FA"/>
    <w:rsid w:val="00F043DE"/>
    <w:rsid w:val="00F372DE"/>
    <w:rsid w:val="00F66152"/>
    <w:rsid w:val="00F9165B"/>
    <w:rsid w:val="00FA4237"/>
    <w:rsid w:val="00FB4156"/>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B46567C-21C4-4D59-BE0C-77624BA37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Hyperlink">
    <w:name w:val="Hyperlink"/>
    <w:basedOn w:val="DefaultParagraphFont"/>
    <w:unhideWhenUsed/>
    <w:rsid w:val="005E5F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meetings/ar/details.jsp?meeting_id=69311"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copyright.mail@wipo.in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wipo.int/meetings/ar/details.jsp?meeting_id=75412"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opyright.mail@wipo.in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AC3AE-1F24-48DE-B8E1-48EBA16CF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1439</Words>
  <Characters>7824</Characters>
  <Application>Microsoft Office Word</Application>
  <DocSecurity>0</DocSecurity>
  <Lines>112</Lines>
  <Paragraphs>51</Paragraphs>
  <ScaleCrop>false</ScaleCrop>
  <HeadingPairs>
    <vt:vector size="2" baseType="variant">
      <vt:variant>
        <vt:lpstr>Title</vt:lpstr>
      </vt:variant>
      <vt:variant>
        <vt:i4>1</vt:i4>
      </vt:variant>
    </vt:vector>
  </HeadingPairs>
  <TitlesOfParts>
    <vt:vector size="1" baseType="lpstr">
      <vt:lpstr>SCCR/42/</vt:lpstr>
    </vt:vector>
  </TitlesOfParts>
  <Company>WIPO</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SCCR/42/</dc:title>
  <dc:creator>ALAKHRAS Basel</dc:creator>
  <cp:keywords>FOR OFFICIAL USE ONLY</cp:keywords>
  <cp:lastModifiedBy>HAIZEL Francesca</cp:lastModifiedBy>
  <cp:revision>2</cp:revision>
  <cp:lastPrinted>2023-03-21T16:55:00Z</cp:lastPrinted>
  <dcterms:created xsi:type="dcterms:W3CDTF">2023-03-22T08:25:00Z</dcterms:created>
  <dcterms:modified xsi:type="dcterms:W3CDTF">2023-03-22T08:25:00Z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