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0B070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1F4F31" w:rsidRDefault="001F4F31" w:rsidP="00CF31A4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</w:p>
    <w:p w:rsidR="008B2CC1" w:rsidRPr="00CC3E2D" w:rsidRDefault="00CC3E2D" w:rsidP="00CF31A4">
      <w:pPr>
        <w:jc w:val="right"/>
        <w:rPr>
          <w:rFonts w:asciiTheme="minorHAnsi" w:hAnsiTheme="minorHAnsi" w:cstheme="minorHAnsi"/>
          <w:caps/>
          <w:sz w:val="15"/>
          <w:szCs w:val="15"/>
          <w:rtl/>
          <w:lang w:bidi="ar-SY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CF31A4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SY"/>
        </w:rPr>
        <w:t>بالإنكليزية</w:t>
      </w:r>
    </w:p>
    <w:p w:rsidR="008B2CC1" w:rsidRPr="00CC3E2D" w:rsidRDefault="00CC3E2D" w:rsidP="00CF31A4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CF31A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</w:t>
      </w:r>
      <w:r w:rsidR="00CA355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CF31A4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SY"/>
        </w:rPr>
        <w:t>يوليو</w:t>
      </w:r>
      <w:r w:rsidR="00CA355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2021</w:t>
      </w:r>
    </w:p>
    <w:bookmarkEnd w:id="2"/>
    <w:p w:rsidR="008B2CC1" w:rsidRPr="00D67EAE" w:rsidRDefault="008E4690" w:rsidP="0019592A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دائمة المعنية بحق المؤلف والحقوق المجاورة</w:t>
      </w:r>
    </w:p>
    <w:p w:rsidR="00A90F0A" w:rsidRPr="00D67EAE" w:rsidRDefault="00D67EAE" w:rsidP="00A90F0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 الحادية والأربعون</w:t>
      </w:r>
    </w:p>
    <w:p w:rsidR="008B2CC1" w:rsidRPr="00D67EAE" w:rsidRDefault="00D67EAE" w:rsidP="008E469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8E4690">
        <w:rPr>
          <w:rFonts w:asciiTheme="minorHAnsi" w:hAnsiTheme="minorHAnsi" w:cstheme="minorHAnsi" w:hint="cs"/>
          <w:bCs/>
          <w:sz w:val="24"/>
          <w:szCs w:val="24"/>
          <w:rtl/>
        </w:rPr>
        <w:t>28 يونيو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8E4690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8E4690">
        <w:rPr>
          <w:rFonts w:asciiTheme="minorHAnsi" w:hAnsiTheme="minorHAnsi" w:cstheme="minorHAnsi" w:hint="cs"/>
          <w:bCs/>
          <w:sz w:val="24"/>
          <w:szCs w:val="24"/>
          <w:rtl/>
        </w:rPr>
        <w:t>يوليو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2021</w:t>
      </w:r>
    </w:p>
    <w:p w:rsidR="008B2CC1" w:rsidRDefault="00CF31A4" w:rsidP="00205D2B">
      <w:pPr>
        <w:spacing w:after="720"/>
        <w:outlineLvl w:val="0"/>
        <w:rPr>
          <w:rFonts w:asciiTheme="minorHAnsi" w:hAnsiTheme="minorHAnsi" w:cstheme="minorHAnsi"/>
          <w:b/>
          <w:bCs/>
          <w:caps/>
          <w:sz w:val="28"/>
          <w:szCs w:val="24"/>
          <w:rtl/>
        </w:rPr>
      </w:pPr>
      <w:bookmarkStart w:id="3" w:name="TitleOfDoc"/>
      <w:r w:rsidRPr="00B41C16">
        <w:rPr>
          <w:rFonts w:asciiTheme="minorHAnsi" w:hAnsiTheme="minorHAnsi" w:cstheme="minorHAnsi" w:hint="cs"/>
          <w:b/>
          <w:bCs/>
          <w:caps/>
          <w:sz w:val="28"/>
          <w:szCs w:val="24"/>
          <w:rtl/>
        </w:rPr>
        <w:t>ملخص الرئيس</w:t>
      </w:r>
    </w:p>
    <w:p w:rsidR="001F4F31" w:rsidRPr="001F4F31" w:rsidRDefault="001F4F31" w:rsidP="001F4F31">
      <w:pPr>
        <w:bidi w:val="0"/>
        <w:rPr>
          <w:rFonts w:asciiTheme="minorHAnsi" w:hAnsiTheme="minorHAnsi" w:cstheme="minorHAnsi"/>
          <w:b/>
          <w:bCs/>
          <w:caps/>
          <w:sz w:val="28"/>
          <w:szCs w:val="24"/>
        </w:rPr>
      </w:pPr>
      <w:r w:rsidRPr="001F4F31">
        <w:rPr>
          <w:rFonts w:asciiTheme="minorHAnsi" w:hAnsiTheme="minorHAnsi" w:cstheme="minorHAnsi"/>
          <w:b/>
          <w:bCs/>
          <w:caps/>
          <w:sz w:val="28"/>
          <w:szCs w:val="24"/>
          <w:rtl/>
        </w:rPr>
        <w:br w:type="page"/>
      </w:r>
    </w:p>
    <w:p w:rsidR="00CF31A4" w:rsidRDefault="00CF31A4" w:rsidP="00B41C16">
      <w:pPr>
        <w:pStyle w:val="Heading1"/>
        <w:spacing w:before="360" w:after="240"/>
        <w:rPr>
          <w:sz w:val="24"/>
          <w:szCs w:val="24"/>
          <w:rtl/>
        </w:rPr>
      </w:pPr>
      <w:r w:rsidRPr="00CF31A4">
        <w:rPr>
          <w:rFonts w:hint="cs"/>
          <w:sz w:val="24"/>
          <w:szCs w:val="24"/>
          <w:rtl/>
        </w:rPr>
        <w:lastRenderedPageBreak/>
        <w:t>البند 1 من جدول الأعمال: افتتاح الدورة</w:t>
      </w:r>
    </w:p>
    <w:p w:rsidR="00CF31A4" w:rsidRPr="00CF31A4" w:rsidRDefault="00132CA6" w:rsidP="00132CA6">
      <w:pPr>
        <w:pStyle w:val="ONUMA"/>
        <w:rPr>
          <w:rtl/>
        </w:rPr>
      </w:pPr>
      <w:r>
        <w:rPr>
          <w:rFonts w:hint="cs"/>
          <w:rtl/>
        </w:rPr>
        <w:t>افتتحت السيدة</w:t>
      </w:r>
      <w:r w:rsidR="00CF31A4" w:rsidRPr="00382F8C">
        <w:rPr>
          <w:rFonts w:hint="cs"/>
          <w:rtl/>
        </w:rPr>
        <w:t xml:space="preserve"> </w:t>
      </w:r>
      <w:r>
        <w:rPr>
          <w:rFonts w:hint="cs"/>
          <w:rtl/>
        </w:rPr>
        <w:t>سيلفي فوربان</w:t>
      </w:r>
      <w:r w:rsidR="00CF31A4" w:rsidRPr="00382F8C">
        <w:rPr>
          <w:rFonts w:hint="cs"/>
          <w:rtl/>
        </w:rPr>
        <w:t>،</w:t>
      </w:r>
      <w:r>
        <w:rPr>
          <w:rFonts w:hint="cs"/>
          <w:rtl/>
        </w:rPr>
        <w:t xml:space="preserve"> نائبة</w:t>
      </w:r>
      <w:r w:rsidR="00CF31A4" w:rsidRPr="00382F8C">
        <w:rPr>
          <w:rFonts w:hint="cs"/>
          <w:rtl/>
        </w:rPr>
        <w:t xml:space="preserve"> المدير العام، الدورة </w:t>
      </w:r>
      <w:r>
        <w:rPr>
          <w:rFonts w:hint="cs"/>
          <w:rtl/>
        </w:rPr>
        <w:t>الحادية و</w:t>
      </w:r>
      <w:r w:rsidR="00CF31A4">
        <w:rPr>
          <w:rFonts w:hint="cs"/>
          <w:rtl/>
        </w:rPr>
        <w:t xml:space="preserve">الأربعين </w:t>
      </w:r>
      <w:r w:rsidR="00CF31A4" w:rsidRPr="00382F8C">
        <w:rPr>
          <w:rFonts w:hint="cs"/>
          <w:rtl/>
        </w:rPr>
        <w:t>للجنة الدائمة المعنية بحق المؤلف والحقوق المجاورة ("لجنة حق المؤلف" أو "اللجنة"). وتولى السيد</w:t>
      </w:r>
      <w:r w:rsidR="00CF31A4" w:rsidRPr="00382F8C">
        <w:rPr>
          <w:rFonts w:hint="eastAsia"/>
          <w:rtl/>
        </w:rPr>
        <w:t> </w:t>
      </w:r>
      <w:r w:rsidR="00CF31A4" w:rsidRPr="00382F8C">
        <w:rPr>
          <w:rFonts w:hint="cs"/>
          <w:rtl/>
        </w:rPr>
        <w:t>عزيز</w:t>
      </w:r>
      <w:r w:rsidR="00CF31A4" w:rsidRPr="00382F8C">
        <w:rPr>
          <w:rFonts w:hint="eastAsia"/>
          <w:rtl/>
        </w:rPr>
        <w:t> </w:t>
      </w:r>
      <w:r w:rsidR="00CF31A4" w:rsidRPr="00382F8C">
        <w:rPr>
          <w:rFonts w:hint="cs"/>
          <w:rtl/>
        </w:rPr>
        <w:t xml:space="preserve">ديينغ </w:t>
      </w:r>
      <w:r w:rsidR="00CF31A4">
        <w:rPr>
          <w:rFonts w:hint="cs"/>
          <w:rtl/>
        </w:rPr>
        <w:t xml:space="preserve">مهمة </w:t>
      </w:r>
      <w:r w:rsidR="00CF31A4" w:rsidRPr="00382F8C">
        <w:rPr>
          <w:rFonts w:hint="cs"/>
          <w:rtl/>
        </w:rPr>
        <w:t>رئيس اللجنة و</w:t>
      </w:r>
      <w:r w:rsidR="00CF31A4">
        <w:rPr>
          <w:rFonts w:hint="cs"/>
          <w:rtl/>
        </w:rPr>
        <w:t xml:space="preserve">تولى </w:t>
      </w:r>
      <w:r w:rsidR="00CF31A4" w:rsidRPr="00382F8C">
        <w:rPr>
          <w:rFonts w:hint="cs"/>
          <w:rtl/>
        </w:rPr>
        <w:t>السيد</w:t>
      </w:r>
      <w:r w:rsidR="00CF31A4" w:rsidRPr="00382F8C">
        <w:rPr>
          <w:rFonts w:hint="eastAsia"/>
          <w:rtl/>
        </w:rPr>
        <w:t> </w:t>
      </w:r>
      <w:r w:rsidR="00CF31A4" w:rsidRPr="00382F8C">
        <w:rPr>
          <w:rFonts w:hint="cs"/>
          <w:rtl/>
        </w:rPr>
        <w:t>بيتر</w:t>
      </w:r>
      <w:r w:rsidR="00CF31A4" w:rsidRPr="00382F8C">
        <w:rPr>
          <w:rFonts w:hint="eastAsia"/>
          <w:rtl/>
        </w:rPr>
        <w:t> </w:t>
      </w:r>
      <w:r w:rsidR="00CF31A4">
        <w:rPr>
          <w:rFonts w:hint="cs"/>
          <w:rtl/>
        </w:rPr>
        <w:t>لابودي مهمة نائب الرئيس</w:t>
      </w:r>
      <w:r w:rsidR="00CF31A4" w:rsidRPr="00382F8C">
        <w:rPr>
          <w:rFonts w:hint="cs"/>
          <w:rtl/>
        </w:rPr>
        <w:t>. وتولت السيد</w:t>
      </w:r>
      <w:r w:rsidR="00CF31A4" w:rsidRPr="00382F8C">
        <w:rPr>
          <w:rFonts w:hint="cs"/>
          <w:rtl/>
          <w:lang w:val="fr-CH" w:bidi="ar-SY"/>
        </w:rPr>
        <w:t>ة</w:t>
      </w:r>
      <w:r w:rsidR="00CF31A4" w:rsidRPr="00382F8C">
        <w:rPr>
          <w:rFonts w:hint="eastAsia"/>
          <w:rtl/>
        </w:rPr>
        <w:t> </w:t>
      </w:r>
      <w:r w:rsidR="00CF31A4" w:rsidRPr="00382F8C">
        <w:rPr>
          <w:rFonts w:hint="cs"/>
          <w:rtl/>
        </w:rPr>
        <w:t>ميشيل</w:t>
      </w:r>
      <w:r w:rsidR="00CF31A4" w:rsidRPr="00382F8C">
        <w:rPr>
          <w:rFonts w:hint="eastAsia"/>
          <w:rtl/>
        </w:rPr>
        <w:t> </w:t>
      </w:r>
      <w:r w:rsidR="00CF31A4" w:rsidRPr="00382F8C">
        <w:rPr>
          <w:rFonts w:hint="cs"/>
          <w:rtl/>
        </w:rPr>
        <w:t>وودز (الويبو) مهمة أمين</w:t>
      </w:r>
      <w:r w:rsidR="00CF31A4" w:rsidRPr="00382F8C">
        <w:rPr>
          <w:rFonts w:hint="eastAsia"/>
          <w:rtl/>
        </w:rPr>
        <w:t> </w:t>
      </w:r>
      <w:r w:rsidR="00CF31A4" w:rsidRPr="00382F8C">
        <w:rPr>
          <w:rFonts w:hint="cs"/>
          <w:rtl/>
        </w:rPr>
        <w:t>اللجنة.</w:t>
      </w:r>
    </w:p>
    <w:p w:rsidR="00CF31A4" w:rsidRDefault="00CF31A4" w:rsidP="00B41C16">
      <w:pPr>
        <w:pStyle w:val="Heading1"/>
        <w:spacing w:before="360" w:after="240"/>
        <w:rPr>
          <w:sz w:val="24"/>
          <w:szCs w:val="24"/>
          <w:rtl/>
        </w:rPr>
      </w:pPr>
      <w:r w:rsidRPr="00CF31A4">
        <w:rPr>
          <w:rFonts w:hint="cs"/>
          <w:sz w:val="24"/>
          <w:szCs w:val="24"/>
          <w:rtl/>
        </w:rPr>
        <w:t xml:space="preserve">البند 2 من جدول الأعمال: </w:t>
      </w:r>
      <w:r w:rsidRPr="00CF31A4">
        <w:rPr>
          <w:sz w:val="24"/>
          <w:szCs w:val="24"/>
          <w:rtl/>
        </w:rPr>
        <w:t xml:space="preserve">اعتماد جدول أعمال الدورة </w:t>
      </w:r>
      <w:r w:rsidRPr="00CF31A4">
        <w:rPr>
          <w:rFonts w:hint="cs"/>
          <w:sz w:val="24"/>
          <w:szCs w:val="24"/>
          <w:rtl/>
        </w:rPr>
        <w:t>الحادية والأربعين</w:t>
      </w:r>
    </w:p>
    <w:p w:rsidR="00132CA6" w:rsidRPr="00132CA6" w:rsidRDefault="00132CA6" w:rsidP="00132CA6">
      <w:pPr>
        <w:pStyle w:val="ONUMA"/>
        <w:rPr>
          <w:rtl/>
        </w:rPr>
      </w:pPr>
      <w:r w:rsidRPr="00382F8C">
        <w:rPr>
          <w:rFonts w:hint="cs"/>
          <w:rtl/>
        </w:rPr>
        <w:t xml:space="preserve">اعتمدت اللجنة مشروع جدول الأعمال (الوثيقة </w:t>
      </w:r>
      <w:r w:rsidRPr="00382F8C">
        <w:t>SCCR/</w:t>
      </w:r>
      <w:r>
        <w:t>41/1 PROV.</w:t>
      </w:r>
      <w:r w:rsidRPr="00382F8C">
        <w:rPr>
          <w:rFonts w:hint="cs"/>
          <w:rtl/>
        </w:rPr>
        <w:t>).</w:t>
      </w:r>
    </w:p>
    <w:p w:rsidR="00CF31A4" w:rsidRDefault="00CF31A4" w:rsidP="00B41C16">
      <w:pPr>
        <w:pStyle w:val="Heading1"/>
        <w:spacing w:before="360" w:after="240"/>
        <w:rPr>
          <w:sz w:val="24"/>
          <w:szCs w:val="24"/>
          <w:rtl/>
        </w:rPr>
      </w:pPr>
      <w:r w:rsidRPr="00CF31A4">
        <w:rPr>
          <w:rFonts w:hint="cs"/>
          <w:sz w:val="24"/>
          <w:szCs w:val="24"/>
          <w:rtl/>
        </w:rPr>
        <w:t>البند 3 من جدول الأعمال: اعتماد منظمات غير حكومية جديدة</w:t>
      </w:r>
    </w:p>
    <w:p w:rsidR="00132CA6" w:rsidRPr="00B41C16" w:rsidRDefault="00132CA6" w:rsidP="00B41C16">
      <w:pPr>
        <w:pStyle w:val="ONUMA"/>
        <w:rPr>
          <w:rtl/>
        </w:rPr>
      </w:pPr>
      <w:r w:rsidRPr="00B41C16">
        <w:rPr>
          <w:rFonts w:hint="cs"/>
          <w:rtl/>
        </w:rPr>
        <w:t>وافقت اللجنة على منح صفة مراقب في اجتماعاتها للمنظمات غير الحكومية المشار إليها في مرفق الوثيقة</w:t>
      </w:r>
      <w:r w:rsidRPr="00B41C16">
        <w:rPr>
          <w:rFonts w:hint="eastAsia"/>
          <w:rtl/>
        </w:rPr>
        <w:t> </w:t>
      </w:r>
      <w:r w:rsidRPr="00B41C16">
        <w:t>SCCR/41/8.REV.</w:t>
      </w:r>
      <w:r w:rsidRPr="00B41C16">
        <w:rPr>
          <w:rFonts w:hint="cs"/>
          <w:rtl/>
        </w:rPr>
        <w:t xml:space="preserve"> وهي:</w:t>
      </w:r>
      <w:r w:rsidRPr="00B41C16">
        <w:t xml:space="preserve"> </w:t>
      </w:r>
      <w:r w:rsidRPr="00B41C16">
        <w:rPr>
          <w:rtl/>
        </w:rPr>
        <w:t>جمعية تحصيل الإتاوات للفنانين (</w:t>
      </w:r>
      <w:r w:rsidRPr="00B41C16">
        <w:t>ACS</w:t>
      </w:r>
      <w:r w:rsidRPr="00B41C16">
        <w:rPr>
          <w:rtl/>
        </w:rPr>
        <w:t>)</w:t>
      </w:r>
      <w:r w:rsidRPr="00B41C16">
        <w:rPr>
          <w:rFonts w:hint="cs"/>
          <w:rtl/>
        </w:rPr>
        <w:t>، و</w:t>
      </w:r>
      <w:r w:rsidRPr="00B41C16">
        <w:rPr>
          <w:rtl/>
        </w:rPr>
        <w:t>اتحاد جمعيات مؤلفي</w:t>
      </w:r>
      <w:r w:rsidRPr="00B41C16">
        <w:rPr>
          <w:lang w:bidi="ar-SY"/>
        </w:rPr>
        <w:t xml:space="preserve"> </w:t>
      </w:r>
      <w:r w:rsidRPr="00B41C16">
        <w:rPr>
          <w:rtl/>
        </w:rPr>
        <w:t>المصنفات السمعية البصرية في أمريكا اللاتينية (</w:t>
      </w:r>
      <w:r w:rsidRPr="00B41C16">
        <w:rPr>
          <w:lang w:bidi="ar-SY"/>
        </w:rPr>
        <w:t>FESAAL</w:t>
      </w:r>
      <w:r w:rsidRPr="00B41C16">
        <w:rPr>
          <w:rtl/>
        </w:rPr>
        <w:t>)</w:t>
      </w:r>
      <w:r w:rsidRPr="00B41C16">
        <w:rPr>
          <w:rFonts w:hint="cs"/>
          <w:rtl/>
        </w:rPr>
        <w:t>، وت</w:t>
      </w:r>
      <w:r w:rsidRPr="00B41C16">
        <w:rPr>
          <w:rtl/>
        </w:rPr>
        <w:t>حالف فناني الأداء (</w:t>
      </w:r>
      <w:r w:rsidRPr="00B41C16">
        <w:t>FAC</w:t>
      </w:r>
      <w:r w:rsidRPr="00B41C16">
        <w:rPr>
          <w:rtl/>
        </w:rPr>
        <w:t>)</w:t>
      </w:r>
      <w:r w:rsidRPr="00B41C16">
        <w:rPr>
          <w:rFonts w:hint="cs"/>
          <w:rtl/>
        </w:rPr>
        <w:t>، و</w:t>
      </w:r>
      <w:r w:rsidRPr="00B41C16">
        <w:rPr>
          <w:rtl/>
        </w:rPr>
        <w:t>نقابة ممثلي الشاشة - الاتحاد الأمريكي لفناني التلفزيون والراديو (</w:t>
      </w:r>
      <w:r w:rsidRPr="00B41C16">
        <w:t>SAG-AFTRA</w:t>
      </w:r>
      <w:r w:rsidRPr="00B41C16">
        <w:rPr>
          <w:rtl/>
        </w:rPr>
        <w:t>)</w:t>
      </w:r>
      <w:r w:rsidRPr="00B41C16">
        <w:rPr>
          <w:rFonts w:hint="cs"/>
          <w:rtl/>
        </w:rPr>
        <w:t>، و</w:t>
      </w:r>
      <w:r w:rsidRPr="00B41C16">
        <w:rPr>
          <w:rtl/>
        </w:rPr>
        <w:t>الجمعية الصينية لحق المؤلف (</w:t>
      </w:r>
      <w:r w:rsidRPr="00B41C16">
        <w:t>CSC</w:t>
      </w:r>
      <w:r w:rsidRPr="00B41C16">
        <w:rPr>
          <w:rtl/>
        </w:rPr>
        <w:t>)</w:t>
      </w:r>
      <w:r w:rsidRPr="00B41C16">
        <w:rPr>
          <w:rFonts w:hint="cs"/>
          <w:rtl/>
        </w:rPr>
        <w:t>، و</w:t>
      </w:r>
      <w:r w:rsidRPr="00B41C16">
        <w:rPr>
          <w:rtl/>
        </w:rPr>
        <w:t>المنتدى الدولي لناشري الموسيقى المستقلين</w:t>
      </w:r>
      <w:r w:rsidRPr="00B41C16">
        <w:rPr>
          <w:rFonts w:hint="cs"/>
          <w:rtl/>
        </w:rPr>
        <w:t xml:space="preserve"> (</w:t>
      </w:r>
      <w:r w:rsidRPr="00B41C16">
        <w:t>IMPF</w:t>
      </w:r>
      <w:r w:rsidRPr="00B41C16">
        <w:rPr>
          <w:rFonts w:hint="cs"/>
          <w:rtl/>
        </w:rPr>
        <w:t>).</w:t>
      </w:r>
    </w:p>
    <w:p w:rsidR="00CF31A4" w:rsidRDefault="00CF31A4" w:rsidP="00B41C16">
      <w:pPr>
        <w:pStyle w:val="Heading1"/>
        <w:spacing w:before="360" w:after="240"/>
        <w:rPr>
          <w:sz w:val="24"/>
          <w:szCs w:val="24"/>
          <w:rtl/>
        </w:rPr>
      </w:pPr>
      <w:r w:rsidRPr="00CF31A4">
        <w:rPr>
          <w:rFonts w:hint="cs"/>
          <w:sz w:val="24"/>
          <w:szCs w:val="24"/>
          <w:rtl/>
        </w:rPr>
        <w:t xml:space="preserve">البند 4 من جدول الأعمال: </w:t>
      </w:r>
      <w:r w:rsidRPr="00CF31A4">
        <w:rPr>
          <w:sz w:val="24"/>
          <w:szCs w:val="24"/>
          <w:rtl/>
        </w:rPr>
        <w:t xml:space="preserve">اعتماد تقرير الدورة </w:t>
      </w:r>
      <w:r w:rsidRPr="00CF31A4">
        <w:rPr>
          <w:rFonts w:hint="cs"/>
          <w:sz w:val="24"/>
          <w:szCs w:val="24"/>
          <w:rtl/>
        </w:rPr>
        <w:t>الأربعين</w:t>
      </w:r>
      <w:r w:rsidRPr="00CF31A4">
        <w:rPr>
          <w:sz w:val="24"/>
          <w:szCs w:val="24"/>
          <w:rtl/>
        </w:rPr>
        <w:t xml:space="preserve"> للجنة الدائمة المعنية بحق المؤلف والحقوق المجاورة</w:t>
      </w:r>
    </w:p>
    <w:p w:rsidR="00132CA6" w:rsidRPr="00132CA6" w:rsidRDefault="00132CA6" w:rsidP="00132CA6">
      <w:pPr>
        <w:pStyle w:val="ONUMA"/>
        <w:rPr>
          <w:rtl/>
        </w:rPr>
      </w:pPr>
      <w:r w:rsidRPr="00382F8C">
        <w:rPr>
          <w:rFonts w:hint="cs"/>
          <w:rtl/>
        </w:rPr>
        <w:t xml:space="preserve">اعتمدت اللجنة مشروع تقرير دورتها </w:t>
      </w:r>
      <w:r>
        <w:rPr>
          <w:rFonts w:hint="cs"/>
          <w:rtl/>
        </w:rPr>
        <w:t>الأربعين</w:t>
      </w:r>
      <w:r w:rsidRPr="00382F8C">
        <w:rPr>
          <w:rFonts w:hint="cs"/>
          <w:rtl/>
        </w:rPr>
        <w:t xml:space="preserve"> (الوثيقة </w:t>
      </w:r>
      <w:r w:rsidRPr="00382F8C">
        <w:t>SCCR/</w:t>
      </w:r>
      <w:r>
        <w:t>40</w:t>
      </w:r>
      <w:r w:rsidRPr="00382F8C">
        <w:t>/</w:t>
      </w:r>
      <w:r>
        <w:t>9</w:t>
      </w:r>
      <w:r w:rsidRPr="00382F8C">
        <w:rPr>
          <w:rFonts w:hint="cs"/>
          <w:rtl/>
        </w:rPr>
        <w:t xml:space="preserve">). ودُعيت الوفود والجهات المراقبة إلى إرسال أي تعليقات على بياناتها إلى الأمانة على العنوان الإلكتروني التالي: </w:t>
      </w:r>
      <w:hyperlink r:id="rId12" w:history="1">
        <w:r w:rsidRPr="00132CA6">
          <w:rPr>
            <w:rStyle w:val="Hyperlink"/>
            <w:color w:val="000000" w:themeColor="text1"/>
          </w:rPr>
          <w:t>copyright.mail@wipo.int</w:t>
        </w:r>
      </w:hyperlink>
      <w:r w:rsidRPr="00132CA6">
        <w:rPr>
          <w:rFonts w:hint="cs"/>
          <w:color w:val="000000" w:themeColor="text1"/>
          <w:rtl/>
        </w:rPr>
        <w:t xml:space="preserve"> </w:t>
      </w:r>
      <w:r w:rsidRPr="00382F8C">
        <w:rPr>
          <w:rFonts w:hint="cs"/>
          <w:rtl/>
        </w:rPr>
        <w:t xml:space="preserve">في موعد أقصاه </w:t>
      </w:r>
      <w:r>
        <w:rPr>
          <w:rFonts w:hint="cs"/>
          <w:rtl/>
        </w:rPr>
        <w:t>31</w:t>
      </w:r>
      <w:r w:rsidRPr="00382F8C">
        <w:rPr>
          <w:rFonts w:hint="cs"/>
          <w:rtl/>
        </w:rPr>
        <w:t xml:space="preserve"> </w:t>
      </w:r>
      <w:r>
        <w:rPr>
          <w:rFonts w:hint="cs"/>
          <w:rtl/>
          <w:lang w:bidi="ar-SY"/>
        </w:rPr>
        <w:t>سبتمبر</w:t>
      </w:r>
      <w:r>
        <w:rPr>
          <w:rFonts w:hint="cs"/>
          <w:rtl/>
        </w:rPr>
        <w:t xml:space="preserve"> </w:t>
      </w:r>
      <w:r w:rsidRPr="00382F8C">
        <w:rPr>
          <w:rFonts w:hint="cs"/>
          <w:rtl/>
        </w:rPr>
        <w:t>20</w:t>
      </w:r>
      <w:r>
        <w:rPr>
          <w:rFonts w:hint="cs"/>
          <w:rtl/>
        </w:rPr>
        <w:t>21</w:t>
      </w:r>
      <w:r w:rsidRPr="00382F8C">
        <w:rPr>
          <w:rFonts w:hint="cs"/>
          <w:rtl/>
        </w:rPr>
        <w:t>.</w:t>
      </w:r>
    </w:p>
    <w:p w:rsidR="00CF31A4" w:rsidRDefault="00CF31A4" w:rsidP="00B41C16">
      <w:pPr>
        <w:pStyle w:val="Heading1"/>
        <w:spacing w:before="360" w:after="240"/>
        <w:rPr>
          <w:sz w:val="24"/>
          <w:szCs w:val="24"/>
          <w:rtl/>
        </w:rPr>
      </w:pPr>
      <w:r w:rsidRPr="00CF31A4">
        <w:rPr>
          <w:rFonts w:hint="cs"/>
          <w:sz w:val="24"/>
          <w:szCs w:val="24"/>
          <w:rtl/>
        </w:rPr>
        <w:t>البند 5 من جدول الأعمال: حماية هيئات البث</w:t>
      </w:r>
    </w:p>
    <w:p w:rsidR="00132CA6" w:rsidRPr="00964007" w:rsidRDefault="00132CA6" w:rsidP="00964007">
      <w:pPr>
        <w:pStyle w:val="ONUMA"/>
        <w:rPr>
          <w:color w:val="000000" w:themeColor="text1"/>
        </w:rPr>
      </w:pPr>
      <w:r>
        <w:rPr>
          <w:rFonts w:hint="cs"/>
          <w:rtl/>
        </w:rPr>
        <w:t xml:space="preserve">تُتاح </w:t>
      </w:r>
      <w:r w:rsidRPr="00132CA6">
        <w:rPr>
          <w:rtl/>
        </w:rPr>
        <w:t xml:space="preserve">وثائق الدورات السابقة المتعلقة بهذا البند من جدول الأعمال </w:t>
      </w:r>
      <w:r>
        <w:rPr>
          <w:rFonts w:hint="cs"/>
          <w:rtl/>
        </w:rPr>
        <w:t>في</w:t>
      </w:r>
      <w:r w:rsidRPr="00132CA6">
        <w:rPr>
          <w:rtl/>
        </w:rPr>
        <w:t xml:space="preserve"> </w:t>
      </w:r>
      <w:r>
        <w:rPr>
          <w:rFonts w:hint="cs"/>
          <w:rtl/>
        </w:rPr>
        <w:t>ال</w:t>
      </w:r>
      <w:r w:rsidRPr="00132CA6">
        <w:rPr>
          <w:rtl/>
        </w:rPr>
        <w:t xml:space="preserve">صفحة </w:t>
      </w:r>
      <w:r>
        <w:rPr>
          <w:rtl/>
        </w:rPr>
        <w:t xml:space="preserve">المخصصة </w:t>
      </w:r>
      <w:r>
        <w:rPr>
          <w:rFonts w:hint="cs"/>
          <w:rtl/>
        </w:rPr>
        <w:t>لدورة ل</w:t>
      </w:r>
      <w:r w:rsidRPr="00132CA6">
        <w:rPr>
          <w:rtl/>
        </w:rPr>
        <w:t>جنة</w:t>
      </w:r>
      <w:r>
        <w:rPr>
          <w:rFonts w:hint="cs"/>
          <w:rtl/>
        </w:rPr>
        <w:t xml:space="preserve"> حق المؤلف الحادية والأربعين</w:t>
      </w:r>
      <w:r w:rsidRPr="00132CA6">
        <w:rPr>
          <w:rtl/>
        </w:rPr>
        <w:t xml:space="preserve"> على العنوان</w:t>
      </w:r>
      <w:r>
        <w:rPr>
          <w:rFonts w:hint="cs"/>
          <w:rtl/>
        </w:rPr>
        <w:t xml:space="preserve"> التالي</w:t>
      </w:r>
      <w:r w:rsidRPr="00964007">
        <w:rPr>
          <w:rFonts w:hint="cs"/>
          <w:color w:val="000000" w:themeColor="text1"/>
          <w:rtl/>
        </w:rPr>
        <w:t xml:space="preserve">: </w:t>
      </w:r>
      <w:hyperlink r:id="rId13" w:history="1">
        <w:r w:rsidR="00964007" w:rsidRPr="00964007">
          <w:rPr>
            <w:rStyle w:val="Hyperlink"/>
            <w:color w:val="000000" w:themeColor="text1"/>
            <w:u w:val="none"/>
          </w:rPr>
          <w:t>https://www.wipo.int/meetings/en/details.jsp?meeting_id</w:t>
        </w:r>
      </w:hyperlink>
      <w:r w:rsidRPr="00964007">
        <w:rPr>
          <w:rFonts w:hint="cs"/>
          <w:color w:val="000000" w:themeColor="text1"/>
          <w:rtl/>
        </w:rPr>
        <w:t>.</w:t>
      </w:r>
    </w:p>
    <w:p w:rsidR="00964007" w:rsidRDefault="00964007" w:rsidP="00DF13CF">
      <w:pPr>
        <w:pStyle w:val="ONUMA"/>
      </w:pPr>
      <w:r>
        <w:rPr>
          <w:rFonts w:hint="cs"/>
          <w:rtl/>
        </w:rPr>
        <w:t>وعرض</w:t>
      </w:r>
      <w:r w:rsidRPr="00964007">
        <w:rPr>
          <w:rtl/>
        </w:rPr>
        <w:t xml:space="preserve"> نائب الرئيس </w:t>
      </w:r>
      <w:r>
        <w:rPr>
          <w:rFonts w:hint="cs"/>
          <w:rtl/>
        </w:rPr>
        <w:t>أحدث المستجدات فيما يتعلق</w:t>
      </w:r>
      <w:r w:rsidRPr="00964007">
        <w:rPr>
          <w:rtl/>
        </w:rPr>
        <w:t xml:space="preserve"> </w:t>
      </w:r>
      <w:r>
        <w:rPr>
          <w:rFonts w:hint="cs"/>
          <w:rtl/>
        </w:rPr>
        <w:t>ب</w:t>
      </w:r>
      <w:r w:rsidRPr="00964007">
        <w:rPr>
          <w:rtl/>
        </w:rPr>
        <w:t xml:space="preserve">العمل غير الرسمي الجاري وأجاب على الأسئلة </w:t>
      </w:r>
      <w:r>
        <w:rPr>
          <w:rFonts w:hint="cs"/>
          <w:rtl/>
        </w:rPr>
        <w:t xml:space="preserve">المُثارة </w:t>
      </w:r>
      <w:r w:rsidRPr="00964007">
        <w:rPr>
          <w:rtl/>
        </w:rPr>
        <w:t xml:space="preserve">في </w:t>
      </w:r>
      <w:r>
        <w:rPr>
          <w:rFonts w:hint="cs"/>
          <w:rtl/>
        </w:rPr>
        <w:t>ال</w:t>
      </w:r>
      <w:r w:rsidRPr="00964007">
        <w:rPr>
          <w:rtl/>
        </w:rPr>
        <w:t>بيانات</w:t>
      </w:r>
      <w:r>
        <w:rPr>
          <w:rFonts w:hint="cs"/>
          <w:rtl/>
        </w:rPr>
        <w:t xml:space="preserve"> التي أدلت بها</w:t>
      </w:r>
      <w:r w:rsidRPr="00964007">
        <w:rPr>
          <w:rtl/>
        </w:rPr>
        <w:t xml:space="preserve"> </w:t>
      </w:r>
      <w:r w:rsidR="00DF13CF">
        <w:rPr>
          <w:rFonts w:hint="cs"/>
          <w:rtl/>
        </w:rPr>
        <w:t>الوفود</w:t>
      </w:r>
      <w:r w:rsidRPr="00964007">
        <w:rPr>
          <w:rtl/>
        </w:rPr>
        <w:t>.</w:t>
      </w:r>
    </w:p>
    <w:p w:rsidR="00964007" w:rsidRDefault="00964007" w:rsidP="00964007">
      <w:pPr>
        <w:pStyle w:val="ONUMA"/>
      </w:pPr>
      <w:r w:rsidRPr="00DD71DE">
        <w:rPr>
          <w:rtl/>
        </w:rPr>
        <w:t xml:space="preserve">وفتح الرئيس باب التعليقات </w:t>
      </w:r>
      <w:r>
        <w:rPr>
          <w:rFonts w:hint="cs"/>
          <w:rtl/>
        </w:rPr>
        <w:t>العامة للمشاركين في الدورة</w:t>
      </w:r>
      <w:r w:rsidRPr="00DD71DE">
        <w:rPr>
          <w:rtl/>
        </w:rPr>
        <w:t>.</w:t>
      </w:r>
    </w:p>
    <w:p w:rsidR="00964007" w:rsidRDefault="00964007" w:rsidP="00DF13CF">
      <w:pPr>
        <w:pStyle w:val="ONUMA"/>
      </w:pPr>
      <w:r>
        <w:rPr>
          <w:rFonts w:hint="cs"/>
          <w:rtl/>
        </w:rPr>
        <w:t xml:space="preserve">وأحاطت اللجنة علماً بالبيانات التي أدلت بها </w:t>
      </w:r>
      <w:r w:rsidR="00DF13CF">
        <w:rPr>
          <w:rFonts w:hint="cs"/>
          <w:rtl/>
        </w:rPr>
        <w:t>الوفود</w:t>
      </w:r>
      <w:r>
        <w:rPr>
          <w:rFonts w:hint="cs"/>
          <w:rtl/>
        </w:rPr>
        <w:t>.</w:t>
      </w:r>
    </w:p>
    <w:p w:rsidR="00964007" w:rsidRDefault="00964007" w:rsidP="00DF13CF">
      <w:pPr>
        <w:pStyle w:val="ONUMA"/>
      </w:pPr>
      <w:r>
        <w:rPr>
          <w:rFonts w:hint="cs"/>
          <w:rtl/>
        </w:rPr>
        <w:t>و</w:t>
      </w:r>
      <w:r w:rsidRPr="00964007">
        <w:rPr>
          <w:rtl/>
        </w:rPr>
        <w:t>سيأخذ الرئيس ونائب الرئيس في الاعتبار الآراء المعرب عنها خلال الد</w:t>
      </w:r>
      <w:r w:rsidR="00DF13CF">
        <w:rPr>
          <w:rtl/>
        </w:rPr>
        <w:t>ورة بشأن طرائق العمل غير الرسم</w:t>
      </w:r>
      <w:r w:rsidR="00DF13CF">
        <w:rPr>
          <w:rFonts w:hint="cs"/>
          <w:rtl/>
        </w:rPr>
        <w:t>ي، بما في ذلك الحاجة إلى التمسك بمبدئي الشفافية والشمولية</w:t>
      </w:r>
      <w:r w:rsidRPr="00964007">
        <w:rPr>
          <w:rtl/>
        </w:rPr>
        <w:t>.</w:t>
      </w:r>
      <w:r>
        <w:t xml:space="preserve"> </w:t>
      </w:r>
    </w:p>
    <w:p w:rsidR="00964007" w:rsidRDefault="00964007" w:rsidP="00964007">
      <w:pPr>
        <w:pStyle w:val="ONUMA"/>
      </w:pPr>
      <w:r w:rsidRPr="00382F8C">
        <w:rPr>
          <w:rFonts w:hint="cs"/>
          <w:rtl/>
        </w:rPr>
        <w:t xml:space="preserve">وسيظل هذا البند مدرجاً في جدول أعمال الدورة </w:t>
      </w:r>
      <w:r>
        <w:rPr>
          <w:rFonts w:hint="cs"/>
          <w:rtl/>
        </w:rPr>
        <w:t>الثانية و</w:t>
      </w:r>
      <w:r w:rsidRPr="00382F8C">
        <w:rPr>
          <w:rFonts w:hint="cs"/>
          <w:rtl/>
        </w:rPr>
        <w:t>الأربعين للجنة حق المؤلف.</w:t>
      </w:r>
    </w:p>
    <w:p w:rsidR="00CF31A4" w:rsidRDefault="00CF31A4" w:rsidP="00B41C16">
      <w:pPr>
        <w:pStyle w:val="Heading1"/>
        <w:spacing w:before="360" w:after="240"/>
        <w:rPr>
          <w:sz w:val="24"/>
          <w:szCs w:val="24"/>
          <w:rtl/>
        </w:rPr>
      </w:pPr>
      <w:r w:rsidRPr="00964007">
        <w:rPr>
          <w:rFonts w:hint="cs"/>
          <w:sz w:val="24"/>
          <w:szCs w:val="24"/>
          <w:rtl/>
        </w:rPr>
        <w:t>البند 6 من جدول الأعمال: التقييدات والاستثناءات لفائدة المكاتبات ودور المحفوظات</w:t>
      </w:r>
    </w:p>
    <w:p w:rsidR="00964007" w:rsidRPr="00964007" w:rsidRDefault="00964007" w:rsidP="00964007">
      <w:pPr>
        <w:pStyle w:val="ONUMA"/>
        <w:rPr>
          <w:color w:val="000000" w:themeColor="text1"/>
        </w:rPr>
      </w:pPr>
      <w:r>
        <w:rPr>
          <w:rFonts w:hint="cs"/>
          <w:rtl/>
        </w:rPr>
        <w:t xml:space="preserve">تُتاح </w:t>
      </w:r>
      <w:r w:rsidRPr="00132CA6">
        <w:rPr>
          <w:rtl/>
        </w:rPr>
        <w:t xml:space="preserve">وثائق الدورات السابقة المتعلقة بهذا البند من جدول الأعمال </w:t>
      </w:r>
      <w:r>
        <w:rPr>
          <w:rFonts w:hint="cs"/>
          <w:rtl/>
        </w:rPr>
        <w:t>في</w:t>
      </w:r>
      <w:r w:rsidRPr="00132CA6">
        <w:rPr>
          <w:rtl/>
        </w:rPr>
        <w:t xml:space="preserve"> </w:t>
      </w:r>
      <w:r>
        <w:rPr>
          <w:rFonts w:hint="cs"/>
          <w:rtl/>
        </w:rPr>
        <w:t>ال</w:t>
      </w:r>
      <w:r w:rsidRPr="00132CA6">
        <w:rPr>
          <w:rtl/>
        </w:rPr>
        <w:t xml:space="preserve">صفحة </w:t>
      </w:r>
      <w:r>
        <w:rPr>
          <w:rtl/>
        </w:rPr>
        <w:t xml:space="preserve">المخصصة </w:t>
      </w:r>
      <w:r>
        <w:rPr>
          <w:rFonts w:hint="cs"/>
          <w:rtl/>
        </w:rPr>
        <w:t>لدورة ل</w:t>
      </w:r>
      <w:r w:rsidRPr="00132CA6">
        <w:rPr>
          <w:rtl/>
        </w:rPr>
        <w:t>جنة</w:t>
      </w:r>
      <w:r>
        <w:rPr>
          <w:rFonts w:hint="cs"/>
          <w:rtl/>
        </w:rPr>
        <w:t xml:space="preserve"> حق المؤلف الحادية والأربعين</w:t>
      </w:r>
      <w:r w:rsidRPr="00132CA6">
        <w:rPr>
          <w:rtl/>
        </w:rPr>
        <w:t xml:space="preserve"> على العنوان</w:t>
      </w:r>
      <w:r>
        <w:rPr>
          <w:rFonts w:hint="cs"/>
          <w:rtl/>
        </w:rPr>
        <w:t xml:space="preserve"> التالي</w:t>
      </w:r>
      <w:r w:rsidRPr="00964007">
        <w:rPr>
          <w:rFonts w:hint="cs"/>
          <w:color w:val="000000" w:themeColor="text1"/>
          <w:rtl/>
        </w:rPr>
        <w:t xml:space="preserve">: </w:t>
      </w:r>
      <w:hyperlink r:id="rId14" w:history="1">
        <w:r w:rsidRPr="00EA09C3">
          <w:rPr>
            <w:rStyle w:val="Hyperlink"/>
            <w:color w:val="000000" w:themeColor="text1"/>
            <w:u w:val="none"/>
          </w:rPr>
          <w:t>https://www.wipo.int/meetings/en/details.jsp?meeting_id=63929</w:t>
        </w:r>
      </w:hyperlink>
      <w:r w:rsidRPr="00EA09C3">
        <w:rPr>
          <w:rFonts w:hint="cs"/>
          <w:color w:val="000000" w:themeColor="text1"/>
          <w:rtl/>
        </w:rPr>
        <w:t>.</w:t>
      </w:r>
    </w:p>
    <w:p w:rsidR="00964007" w:rsidRDefault="00964007" w:rsidP="00964007">
      <w:pPr>
        <w:pStyle w:val="ONUMA"/>
      </w:pPr>
      <w:r w:rsidRPr="00DD71DE">
        <w:rPr>
          <w:rtl/>
        </w:rPr>
        <w:t>وفتح الرئيس باب التعليقات العامة للمشاركين في الدورة.</w:t>
      </w:r>
    </w:p>
    <w:p w:rsidR="00964007" w:rsidRDefault="00964007" w:rsidP="00DF13CF">
      <w:pPr>
        <w:pStyle w:val="ONUMA"/>
      </w:pPr>
      <w:r>
        <w:rPr>
          <w:rFonts w:hint="cs"/>
          <w:rtl/>
        </w:rPr>
        <w:t xml:space="preserve">وأحاطت اللجنة علماً بالبيانات التي أدلت بها </w:t>
      </w:r>
      <w:r w:rsidR="00DF13CF">
        <w:rPr>
          <w:rFonts w:hint="cs"/>
          <w:rtl/>
        </w:rPr>
        <w:t>الوفود</w:t>
      </w:r>
      <w:r>
        <w:rPr>
          <w:rFonts w:hint="cs"/>
          <w:rtl/>
        </w:rPr>
        <w:t>.</w:t>
      </w:r>
    </w:p>
    <w:p w:rsidR="00EA09C3" w:rsidRPr="00EA09C3" w:rsidRDefault="00964007" w:rsidP="00010B4A">
      <w:pPr>
        <w:pStyle w:val="ONUMA"/>
        <w:rPr>
          <w:sz w:val="24"/>
          <w:szCs w:val="24"/>
        </w:rPr>
      </w:pPr>
      <w:r>
        <w:rPr>
          <w:rFonts w:hint="cs"/>
          <w:rtl/>
        </w:rPr>
        <w:t>و</w:t>
      </w:r>
      <w:r w:rsidRPr="00964007">
        <w:rPr>
          <w:rtl/>
        </w:rPr>
        <w:t xml:space="preserve">اقترحت مجموعة </w:t>
      </w:r>
      <w:r>
        <w:rPr>
          <w:rFonts w:hint="cs"/>
          <w:rtl/>
        </w:rPr>
        <w:t xml:space="preserve">بلدان </w:t>
      </w:r>
      <w:r w:rsidRPr="00964007">
        <w:rPr>
          <w:rtl/>
        </w:rPr>
        <w:t>آسيا و</w:t>
      </w:r>
      <w:r>
        <w:rPr>
          <w:rtl/>
        </w:rPr>
        <w:t xml:space="preserve">المحيط الهادئ عقد جلسة إعلامية </w:t>
      </w:r>
      <w:r>
        <w:rPr>
          <w:rFonts w:hint="cs"/>
          <w:rtl/>
        </w:rPr>
        <w:t>خلال الدورة الثانية والأربعين للجنة حق المؤلف،</w:t>
      </w:r>
      <w:r w:rsidRPr="00964007">
        <w:rPr>
          <w:rtl/>
        </w:rPr>
        <w:t xml:space="preserve"> حول تأثير جائحة </w:t>
      </w:r>
      <w:r>
        <w:rPr>
          <w:rFonts w:hint="cs"/>
          <w:rtl/>
        </w:rPr>
        <w:t xml:space="preserve">كوفيد-19 </w:t>
      </w:r>
      <w:r>
        <w:rPr>
          <w:rtl/>
        </w:rPr>
        <w:t>على إطار حق المؤلف</w:t>
      </w:r>
      <w:r>
        <w:rPr>
          <w:rFonts w:hint="cs"/>
          <w:rtl/>
        </w:rPr>
        <w:t>،</w:t>
      </w:r>
      <w:r w:rsidRPr="00964007">
        <w:rPr>
          <w:rtl/>
        </w:rPr>
        <w:t xml:space="preserve"> بما في ذلك الحقوق والحقوق المجاورة والتقييدات والاستثناءات. </w:t>
      </w:r>
      <w:r w:rsidR="00EA09C3">
        <w:rPr>
          <w:rFonts w:hint="cs"/>
          <w:rtl/>
        </w:rPr>
        <w:t>وقد ناقشت الدورة</w:t>
      </w:r>
      <w:r w:rsidRPr="00964007">
        <w:rPr>
          <w:rtl/>
        </w:rPr>
        <w:t xml:space="preserve"> </w:t>
      </w:r>
      <w:r w:rsidR="00EA09C3">
        <w:rPr>
          <w:rFonts w:hint="cs"/>
          <w:rtl/>
        </w:rPr>
        <w:t xml:space="preserve">هذا المقترح، </w:t>
      </w:r>
      <w:r w:rsidRPr="00964007">
        <w:rPr>
          <w:rtl/>
        </w:rPr>
        <w:t xml:space="preserve">ويرد </w:t>
      </w:r>
      <w:r w:rsidR="00EA09C3">
        <w:rPr>
          <w:rFonts w:hint="cs"/>
          <w:rtl/>
        </w:rPr>
        <w:t xml:space="preserve">في الفقرة 27 </w:t>
      </w:r>
      <w:r w:rsidRPr="00964007">
        <w:rPr>
          <w:rtl/>
        </w:rPr>
        <w:t xml:space="preserve">أدناه </w:t>
      </w:r>
      <w:r w:rsidR="00EA09C3">
        <w:rPr>
          <w:rtl/>
        </w:rPr>
        <w:t>قرار اللجنة بشأن هذا الموضوع</w:t>
      </w:r>
      <w:r w:rsidR="00EA09C3">
        <w:rPr>
          <w:rFonts w:hint="cs"/>
          <w:rtl/>
        </w:rPr>
        <w:t>.</w:t>
      </w:r>
    </w:p>
    <w:p w:rsidR="00EA09C3" w:rsidRPr="00EA09C3" w:rsidRDefault="00EA09C3" w:rsidP="00EA09C3">
      <w:pPr>
        <w:pStyle w:val="ONUMA"/>
      </w:pPr>
      <w:r w:rsidRPr="00382F8C">
        <w:rPr>
          <w:rFonts w:hint="cs"/>
          <w:rtl/>
        </w:rPr>
        <w:lastRenderedPageBreak/>
        <w:t>وسيظل بند</w:t>
      </w:r>
      <w:r>
        <w:rPr>
          <w:rFonts w:hint="cs"/>
          <w:rtl/>
        </w:rPr>
        <w:t xml:space="preserve"> </w:t>
      </w:r>
      <w:r w:rsidR="00CF31A4" w:rsidRPr="00EA09C3">
        <w:rPr>
          <w:rFonts w:hint="cs"/>
          <w:rtl/>
        </w:rPr>
        <w:t>الت</w:t>
      </w:r>
      <w:r w:rsidR="00002CE0">
        <w:rPr>
          <w:rFonts w:hint="cs"/>
          <w:rtl/>
        </w:rPr>
        <w:t>قييدات والاستثناءات لفائدة المك</w:t>
      </w:r>
      <w:r w:rsidR="00CF31A4" w:rsidRPr="00EA09C3">
        <w:rPr>
          <w:rFonts w:hint="cs"/>
          <w:rtl/>
        </w:rPr>
        <w:t>تبات ودور المحفوظات</w:t>
      </w:r>
      <w:r w:rsidRPr="00382F8C">
        <w:rPr>
          <w:rFonts w:hint="cs"/>
          <w:rtl/>
        </w:rPr>
        <w:t xml:space="preserve"> مدرجاً في جدول أعمال الدورة </w:t>
      </w:r>
      <w:r>
        <w:rPr>
          <w:rFonts w:hint="cs"/>
          <w:rtl/>
        </w:rPr>
        <w:t>الثانية و</w:t>
      </w:r>
      <w:r w:rsidRPr="00382F8C">
        <w:rPr>
          <w:rFonts w:hint="cs"/>
          <w:rtl/>
        </w:rPr>
        <w:t>الأربعين للجنة حق المؤلف.</w:t>
      </w:r>
    </w:p>
    <w:p w:rsidR="00CF31A4" w:rsidRDefault="00CF31A4" w:rsidP="00B41C16">
      <w:pPr>
        <w:pStyle w:val="Heading1"/>
        <w:spacing w:before="360" w:after="240"/>
        <w:rPr>
          <w:sz w:val="24"/>
          <w:szCs w:val="24"/>
          <w:rtl/>
        </w:rPr>
      </w:pPr>
      <w:r w:rsidRPr="00EA09C3">
        <w:rPr>
          <w:rFonts w:hint="cs"/>
          <w:sz w:val="24"/>
          <w:szCs w:val="24"/>
          <w:rtl/>
        </w:rPr>
        <w:t xml:space="preserve">البند 7 من جدول الأعمال: التقييدات </w:t>
      </w:r>
      <w:r w:rsidRPr="00EA09C3">
        <w:rPr>
          <w:sz w:val="24"/>
          <w:szCs w:val="24"/>
          <w:rtl/>
        </w:rPr>
        <w:t>والاستثناءات لفائدة مؤسسات التعليم والبحث ولفائدة الأشخاص ذوي إعاقات أخرى</w:t>
      </w:r>
    </w:p>
    <w:p w:rsidR="00EA09C3" w:rsidRPr="00964007" w:rsidRDefault="00EA09C3" w:rsidP="00EA09C3">
      <w:pPr>
        <w:pStyle w:val="ONUMA"/>
        <w:rPr>
          <w:color w:val="000000" w:themeColor="text1"/>
        </w:rPr>
      </w:pPr>
      <w:r>
        <w:rPr>
          <w:rFonts w:hint="cs"/>
          <w:rtl/>
        </w:rPr>
        <w:t xml:space="preserve">تُتاح </w:t>
      </w:r>
      <w:r w:rsidRPr="00132CA6">
        <w:rPr>
          <w:rtl/>
        </w:rPr>
        <w:t xml:space="preserve">وثائق الدورات السابقة المتعلقة بهذا البند من جدول الأعمال </w:t>
      </w:r>
      <w:r>
        <w:rPr>
          <w:rFonts w:hint="cs"/>
          <w:rtl/>
        </w:rPr>
        <w:t>في</w:t>
      </w:r>
      <w:r w:rsidRPr="00132CA6">
        <w:rPr>
          <w:rtl/>
        </w:rPr>
        <w:t xml:space="preserve"> </w:t>
      </w:r>
      <w:r>
        <w:rPr>
          <w:rFonts w:hint="cs"/>
          <w:rtl/>
        </w:rPr>
        <w:t>ال</w:t>
      </w:r>
      <w:r w:rsidRPr="00132CA6">
        <w:rPr>
          <w:rtl/>
        </w:rPr>
        <w:t xml:space="preserve">صفحة </w:t>
      </w:r>
      <w:r>
        <w:rPr>
          <w:rtl/>
        </w:rPr>
        <w:t xml:space="preserve">المخصصة </w:t>
      </w:r>
      <w:r>
        <w:rPr>
          <w:rFonts w:hint="cs"/>
          <w:rtl/>
        </w:rPr>
        <w:t>لدورة ل</w:t>
      </w:r>
      <w:r w:rsidRPr="00132CA6">
        <w:rPr>
          <w:rtl/>
        </w:rPr>
        <w:t>جنة</w:t>
      </w:r>
      <w:r>
        <w:rPr>
          <w:rFonts w:hint="cs"/>
          <w:rtl/>
        </w:rPr>
        <w:t xml:space="preserve"> حق المؤلف الحادية والأربعين</w:t>
      </w:r>
      <w:r w:rsidRPr="00132CA6">
        <w:rPr>
          <w:rtl/>
        </w:rPr>
        <w:t xml:space="preserve"> على العنوان</w:t>
      </w:r>
      <w:r>
        <w:rPr>
          <w:rFonts w:hint="cs"/>
          <w:rtl/>
        </w:rPr>
        <w:t xml:space="preserve"> التالي</w:t>
      </w:r>
      <w:r w:rsidRPr="00964007">
        <w:rPr>
          <w:rFonts w:hint="cs"/>
          <w:color w:val="000000" w:themeColor="text1"/>
          <w:rtl/>
        </w:rPr>
        <w:t xml:space="preserve">: </w:t>
      </w:r>
      <w:hyperlink r:id="rId15" w:history="1">
        <w:r w:rsidRPr="00EA09C3">
          <w:rPr>
            <w:rStyle w:val="Hyperlink"/>
            <w:color w:val="000000" w:themeColor="text1"/>
            <w:u w:val="none"/>
          </w:rPr>
          <w:t>https://www.wipo.int/meetings/en/details.jsp?meeting_id=63929</w:t>
        </w:r>
      </w:hyperlink>
      <w:r w:rsidRPr="00EA09C3">
        <w:rPr>
          <w:rFonts w:hint="cs"/>
          <w:color w:val="000000" w:themeColor="text1"/>
          <w:rtl/>
        </w:rPr>
        <w:t>.</w:t>
      </w:r>
    </w:p>
    <w:p w:rsidR="00EA09C3" w:rsidRDefault="00EA09C3" w:rsidP="00EA09C3">
      <w:pPr>
        <w:pStyle w:val="ONUMA"/>
      </w:pPr>
      <w:r w:rsidRPr="00DD71DE">
        <w:rPr>
          <w:rtl/>
        </w:rPr>
        <w:t>وفتح الرئيس باب التعليقات العامة للمشاركين في الدورة.</w:t>
      </w:r>
    </w:p>
    <w:p w:rsidR="00EA09C3" w:rsidRDefault="00EA09C3" w:rsidP="00DF13CF">
      <w:pPr>
        <w:pStyle w:val="ONUMA"/>
      </w:pPr>
      <w:r>
        <w:rPr>
          <w:rFonts w:hint="cs"/>
          <w:rtl/>
        </w:rPr>
        <w:t xml:space="preserve">وأحاطت اللجنة علماً بالبيانات التي أدلت بها </w:t>
      </w:r>
      <w:r w:rsidR="00DF13CF">
        <w:rPr>
          <w:rFonts w:hint="cs"/>
          <w:rtl/>
        </w:rPr>
        <w:t>الوفود</w:t>
      </w:r>
      <w:r>
        <w:rPr>
          <w:rFonts w:hint="cs"/>
          <w:rtl/>
        </w:rPr>
        <w:t>.</w:t>
      </w:r>
    </w:p>
    <w:p w:rsidR="00EA09C3" w:rsidRPr="00EA09C3" w:rsidRDefault="00EA09C3" w:rsidP="00EA09C3">
      <w:pPr>
        <w:pStyle w:val="ONUMA"/>
        <w:rPr>
          <w:sz w:val="24"/>
          <w:szCs w:val="24"/>
        </w:rPr>
      </w:pPr>
      <w:r>
        <w:rPr>
          <w:rFonts w:hint="cs"/>
          <w:rtl/>
        </w:rPr>
        <w:t>و</w:t>
      </w:r>
      <w:r w:rsidRPr="00964007">
        <w:rPr>
          <w:rtl/>
        </w:rPr>
        <w:t xml:space="preserve">اقترحت مجموعة </w:t>
      </w:r>
      <w:r>
        <w:rPr>
          <w:rFonts w:hint="cs"/>
          <w:rtl/>
        </w:rPr>
        <w:t xml:space="preserve">بلدان </w:t>
      </w:r>
      <w:r w:rsidRPr="00964007">
        <w:rPr>
          <w:rtl/>
        </w:rPr>
        <w:t>آسيا و</w:t>
      </w:r>
      <w:r>
        <w:rPr>
          <w:rtl/>
        </w:rPr>
        <w:t xml:space="preserve">المحيط الهادئ عقد جلسة إعلامية </w:t>
      </w:r>
      <w:r>
        <w:rPr>
          <w:rFonts w:hint="cs"/>
          <w:rtl/>
        </w:rPr>
        <w:t>خلال الدورة الثانية والأربعين للجنة حق المؤلف،</w:t>
      </w:r>
      <w:r w:rsidRPr="00964007">
        <w:rPr>
          <w:rtl/>
        </w:rPr>
        <w:t xml:space="preserve"> حول تأثير جائحة </w:t>
      </w:r>
      <w:r>
        <w:rPr>
          <w:rFonts w:hint="cs"/>
          <w:rtl/>
        </w:rPr>
        <w:t xml:space="preserve">كوفيد-19 </w:t>
      </w:r>
      <w:r>
        <w:rPr>
          <w:rtl/>
        </w:rPr>
        <w:t>على إطار حق المؤلف</w:t>
      </w:r>
      <w:r>
        <w:rPr>
          <w:rFonts w:hint="cs"/>
          <w:rtl/>
        </w:rPr>
        <w:t>،</w:t>
      </w:r>
      <w:r w:rsidRPr="00964007">
        <w:rPr>
          <w:rtl/>
        </w:rPr>
        <w:t xml:space="preserve"> بما في ذلك الحقوق والحقوق المجاورة والتقييدات والاستثناءات. </w:t>
      </w:r>
      <w:r>
        <w:rPr>
          <w:rFonts w:hint="cs"/>
          <w:rtl/>
        </w:rPr>
        <w:t>وقد ناقشت الدورة</w:t>
      </w:r>
      <w:r w:rsidRPr="00964007">
        <w:rPr>
          <w:rtl/>
        </w:rPr>
        <w:t xml:space="preserve"> </w:t>
      </w:r>
      <w:r>
        <w:rPr>
          <w:rFonts w:hint="cs"/>
          <w:rtl/>
        </w:rPr>
        <w:t xml:space="preserve">هذا المقترح، </w:t>
      </w:r>
      <w:r w:rsidRPr="00964007">
        <w:rPr>
          <w:rtl/>
        </w:rPr>
        <w:t xml:space="preserve">ويرد </w:t>
      </w:r>
      <w:r>
        <w:rPr>
          <w:rFonts w:hint="cs"/>
          <w:rtl/>
        </w:rPr>
        <w:t xml:space="preserve">في الفقرة 27 </w:t>
      </w:r>
      <w:r w:rsidRPr="00964007">
        <w:rPr>
          <w:rtl/>
        </w:rPr>
        <w:t xml:space="preserve">أدناه </w:t>
      </w:r>
      <w:r>
        <w:rPr>
          <w:rtl/>
        </w:rPr>
        <w:t>قرار اللجنة بشأن هذا الموضوع</w:t>
      </w:r>
      <w:r>
        <w:rPr>
          <w:rFonts w:hint="cs"/>
          <w:rtl/>
        </w:rPr>
        <w:t>.</w:t>
      </w:r>
    </w:p>
    <w:p w:rsidR="00EA09C3" w:rsidRPr="00EA09C3" w:rsidRDefault="00EA09C3" w:rsidP="00EA09C3">
      <w:pPr>
        <w:pStyle w:val="ONUMA"/>
        <w:rPr>
          <w:b/>
          <w:bCs/>
          <w:rtl/>
        </w:rPr>
      </w:pPr>
      <w:r w:rsidRPr="00382F8C">
        <w:rPr>
          <w:rFonts w:hint="cs"/>
          <w:rtl/>
        </w:rPr>
        <w:t>وسيظل بند</w:t>
      </w:r>
      <w:r>
        <w:rPr>
          <w:rFonts w:hint="cs"/>
          <w:rtl/>
        </w:rPr>
        <w:t xml:space="preserve"> </w:t>
      </w:r>
      <w:r w:rsidRPr="00EA09C3">
        <w:rPr>
          <w:rFonts w:hint="cs"/>
          <w:rtl/>
        </w:rPr>
        <w:t xml:space="preserve">التقييدات والاستثناءات لفائدة </w:t>
      </w:r>
      <w:r w:rsidR="00CF31A4" w:rsidRPr="00EA09C3">
        <w:rPr>
          <w:rtl/>
        </w:rPr>
        <w:t>مؤسسات التعليم والبحث ولفائدة الأشخاص ذوي إعاقات أخرى</w:t>
      </w:r>
      <w:r>
        <w:rPr>
          <w:rFonts w:hint="cs"/>
          <w:b/>
          <w:bCs/>
          <w:rtl/>
        </w:rPr>
        <w:t xml:space="preserve"> </w:t>
      </w:r>
      <w:r w:rsidRPr="00382F8C">
        <w:rPr>
          <w:rFonts w:hint="cs"/>
          <w:rtl/>
        </w:rPr>
        <w:t xml:space="preserve">مدرجاً في جدول أعمال الدورة </w:t>
      </w:r>
      <w:r>
        <w:rPr>
          <w:rFonts w:hint="cs"/>
          <w:rtl/>
        </w:rPr>
        <w:t>الثانية و</w:t>
      </w:r>
      <w:r w:rsidRPr="00382F8C">
        <w:rPr>
          <w:rFonts w:hint="cs"/>
          <w:rtl/>
        </w:rPr>
        <w:t>الأربعين للجنة حق المؤلف.</w:t>
      </w:r>
    </w:p>
    <w:p w:rsidR="00CF31A4" w:rsidRDefault="00CF31A4" w:rsidP="00B41C16">
      <w:pPr>
        <w:pStyle w:val="Heading1"/>
        <w:spacing w:before="360" w:after="240"/>
        <w:rPr>
          <w:sz w:val="24"/>
          <w:szCs w:val="24"/>
          <w:rtl/>
        </w:rPr>
      </w:pPr>
      <w:r w:rsidRPr="00CF31A4">
        <w:rPr>
          <w:rFonts w:hint="cs"/>
          <w:sz w:val="24"/>
          <w:szCs w:val="24"/>
          <w:rtl/>
        </w:rPr>
        <w:t>البند 8 من جدول الأعمال: مسائل أخرى</w:t>
      </w:r>
    </w:p>
    <w:p w:rsidR="00EA09C3" w:rsidRPr="00964007" w:rsidRDefault="00EA09C3" w:rsidP="00EA09C3">
      <w:pPr>
        <w:pStyle w:val="ONUMA"/>
        <w:rPr>
          <w:color w:val="000000" w:themeColor="text1"/>
        </w:rPr>
      </w:pPr>
      <w:r>
        <w:rPr>
          <w:rFonts w:hint="cs"/>
          <w:rtl/>
        </w:rPr>
        <w:t xml:space="preserve">تُتاح </w:t>
      </w:r>
      <w:r w:rsidRPr="00132CA6">
        <w:rPr>
          <w:rtl/>
        </w:rPr>
        <w:t xml:space="preserve">وثائق الدورات السابقة المتعلقة بهذا البند من جدول الأعمال </w:t>
      </w:r>
      <w:r>
        <w:rPr>
          <w:rFonts w:hint="cs"/>
          <w:rtl/>
        </w:rPr>
        <w:t>في</w:t>
      </w:r>
      <w:r w:rsidRPr="00132CA6">
        <w:rPr>
          <w:rtl/>
        </w:rPr>
        <w:t xml:space="preserve"> </w:t>
      </w:r>
      <w:r>
        <w:rPr>
          <w:rFonts w:hint="cs"/>
          <w:rtl/>
        </w:rPr>
        <w:t>ال</w:t>
      </w:r>
      <w:r w:rsidRPr="00132CA6">
        <w:rPr>
          <w:rtl/>
        </w:rPr>
        <w:t xml:space="preserve">صفحة </w:t>
      </w:r>
      <w:r>
        <w:rPr>
          <w:rtl/>
        </w:rPr>
        <w:t xml:space="preserve">المخصصة </w:t>
      </w:r>
      <w:r>
        <w:rPr>
          <w:rFonts w:hint="cs"/>
          <w:rtl/>
        </w:rPr>
        <w:t>لدورة ل</w:t>
      </w:r>
      <w:r w:rsidRPr="00132CA6">
        <w:rPr>
          <w:rtl/>
        </w:rPr>
        <w:t>جنة</w:t>
      </w:r>
      <w:r>
        <w:rPr>
          <w:rFonts w:hint="cs"/>
          <w:rtl/>
        </w:rPr>
        <w:t xml:space="preserve"> حق المؤلف الحادية والأربعين</w:t>
      </w:r>
      <w:r w:rsidRPr="00132CA6">
        <w:rPr>
          <w:rtl/>
        </w:rPr>
        <w:t xml:space="preserve"> على العنوان</w:t>
      </w:r>
      <w:r>
        <w:rPr>
          <w:rFonts w:hint="cs"/>
          <w:rtl/>
        </w:rPr>
        <w:t xml:space="preserve"> التالي</w:t>
      </w:r>
      <w:r w:rsidRPr="00964007">
        <w:rPr>
          <w:rFonts w:hint="cs"/>
          <w:color w:val="000000" w:themeColor="text1"/>
          <w:rtl/>
        </w:rPr>
        <w:t xml:space="preserve">: </w:t>
      </w:r>
      <w:hyperlink r:id="rId16" w:history="1">
        <w:r w:rsidRPr="00EA09C3">
          <w:rPr>
            <w:rStyle w:val="Hyperlink"/>
            <w:color w:val="000000" w:themeColor="text1"/>
            <w:u w:val="none"/>
          </w:rPr>
          <w:t>https://www.wipo.int/meetings/en/details.jsp?meeting_id=63929</w:t>
        </w:r>
      </w:hyperlink>
      <w:r w:rsidRPr="00EA09C3">
        <w:rPr>
          <w:rFonts w:hint="cs"/>
          <w:color w:val="000000" w:themeColor="text1"/>
          <w:rtl/>
        </w:rPr>
        <w:t>.</w:t>
      </w:r>
    </w:p>
    <w:p w:rsidR="00EA09C3" w:rsidRPr="006C6AAE" w:rsidRDefault="00EA09C3" w:rsidP="00CC7FF5">
      <w:pPr>
        <w:pStyle w:val="ONUMA"/>
      </w:pPr>
      <w:r w:rsidRPr="00EA09C3">
        <w:rPr>
          <w:rtl/>
        </w:rPr>
        <w:t xml:space="preserve">وفيما يخص موضوع حق المؤلف في </w:t>
      </w:r>
      <w:r>
        <w:rPr>
          <w:rtl/>
        </w:rPr>
        <w:t>البيئة الرقمية، رحبت اللجنة ب</w:t>
      </w:r>
      <w:r>
        <w:rPr>
          <w:rFonts w:hint="cs"/>
          <w:rtl/>
        </w:rPr>
        <w:t>ع</w:t>
      </w:r>
      <w:r w:rsidRPr="00EA09C3">
        <w:rPr>
          <w:rtl/>
        </w:rPr>
        <w:t>ر</w:t>
      </w:r>
      <w:r>
        <w:rPr>
          <w:rFonts w:hint="cs"/>
          <w:rtl/>
        </w:rPr>
        <w:t>و</w:t>
      </w:r>
      <w:r w:rsidRPr="00EA09C3">
        <w:rPr>
          <w:rtl/>
        </w:rPr>
        <w:t>ض</w:t>
      </w:r>
      <w:r>
        <w:rPr>
          <w:rFonts w:hint="cs"/>
          <w:rtl/>
        </w:rPr>
        <w:t xml:space="preserve"> الفيديو</w:t>
      </w:r>
      <w:r w:rsidR="006A35A1">
        <w:rPr>
          <w:rFonts w:hint="cs"/>
          <w:rtl/>
        </w:rPr>
        <w:t xml:space="preserve"> التالية: </w:t>
      </w:r>
      <w:r w:rsidRPr="00205D2B">
        <w:rPr>
          <w:i/>
          <w:iCs/>
          <w:rtl/>
        </w:rPr>
        <w:t>من داخل السوق العالمي للموسيقى الرقمية</w:t>
      </w:r>
      <w:r w:rsidR="006A35A1">
        <w:rPr>
          <w:rFonts w:hint="cs"/>
          <w:rtl/>
        </w:rPr>
        <w:t xml:space="preserve"> </w:t>
      </w:r>
      <w:r w:rsidR="006A35A1">
        <w:rPr>
          <w:lang w:val="fr-CH"/>
        </w:rPr>
        <w:t>(SCCR/41/2)</w:t>
      </w:r>
      <w:r w:rsidR="006A35A1">
        <w:rPr>
          <w:rFonts w:hint="cs"/>
          <w:rtl/>
          <w:lang w:val="fr-CH" w:bidi="ar-SY"/>
        </w:rPr>
        <w:t xml:space="preserve"> من تقديم السيدة سوازان باتلر؛ و</w:t>
      </w:r>
      <w:r w:rsidR="006A35A1" w:rsidRPr="00205D2B">
        <w:rPr>
          <w:rFonts w:hint="cs"/>
          <w:i/>
          <w:iCs/>
          <w:rtl/>
        </w:rPr>
        <w:t>د</w:t>
      </w:r>
      <w:r w:rsidR="006A35A1" w:rsidRPr="00205D2B">
        <w:rPr>
          <w:i/>
          <w:iCs/>
          <w:rtl/>
        </w:rPr>
        <w:t>راسة بشأن الفنانين في سوق الموسيقى الرقمية: بعض الاعتبارات الاقتصادية والقانونية</w:t>
      </w:r>
      <w:r w:rsidR="006A35A1" w:rsidRPr="006A35A1">
        <w:rPr>
          <w:rFonts w:hint="cs"/>
          <w:rtl/>
        </w:rPr>
        <w:t xml:space="preserve"> </w:t>
      </w:r>
      <w:r w:rsidR="006A35A1" w:rsidRPr="006A35A1">
        <w:t>(SCCR/41/3)</w:t>
      </w:r>
      <w:r w:rsidR="006A35A1" w:rsidRPr="006A35A1">
        <w:rPr>
          <w:rFonts w:hint="cs"/>
          <w:rtl/>
        </w:rPr>
        <w:t xml:space="preserve"> من تقديم السيد كريسيان</w:t>
      </w:r>
      <w:r w:rsidR="00205D2B">
        <w:rPr>
          <w:rFonts w:hint="cs"/>
          <w:rtl/>
        </w:rPr>
        <w:t xml:space="preserve"> كاسيل والأستاذ كلاوديو فيخو؛ و</w:t>
      </w:r>
      <w:r w:rsidR="006A35A1" w:rsidRPr="00205D2B">
        <w:rPr>
          <w:i/>
          <w:iCs/>
          <w:rtl/>
        </w:rPr>
        <w:t>سوق الموسيقى في أمريكا اللاتينية</w:t>
      </w:r>
      <w:r w:rsidR="006A35A1" w:rsidRPr="00205D2B">
        <w:rPr>
          <w:rFonts w:hint="cs"/>
          <w:i/>
          <w:iCs/>
          <w:rtl/>
        </w:rPr>
        <w:t xml:space="preserve"> </w:t>
      </w:r>
      <w:r w:rsidR="006A35A1">
        <w:rPr>
          <w:lang w:val="fr-CH"/>
        </w:rPr>
        <w:t>(SCCR/41/4)</w:t>
      </w:r>
      <w:r w:rsidR="00CC7FF5">
        <w:rPr>
          <w:rFonts w:hint="cs"/>
          <w:rtl/>
          <w:lang w:val="fr-CH" w:bidi="ar-SY"/>
        </w:rPr>
        <w:t xml:space="preserve"> من تقديم السيدة ليلى كوبو؛ و</w:t>
      </w:r>
      <w:r w:rsidR="006A35A1" w:rsidRPr="00CC7FF5">
        <w:rPr>
          <w:rFonts w:hint="cs"/>
          <w:i/>
          <w:iCs/>
          <w:rtl/>
          <w:lang w:val="fr-CH" w:bidi="ar-SY"/>
        </w:rPr>
        <w:t>دراسة بشأن سوق الموسيقى الرقمية في غرب أفريقيا</w:t>
      </w:r>
      <w:r w:rsidR="006A35A1">
        <w:rPr>
          <w:rFonts w:hint="cs"/>
          <w:rtl/>
          <w:lang w:val="fr-CH" w:bidi="ar-SY"/>
        </w:rPr>
        <w:t xml:space="preserve"> </w:t>
      </w:r>
      <w:r w:rsidR="006A35A1">
        <w:rPr>
          <w:lang w:val="fr-CH" w:bidi="ar-SY"/>
        </w:rPr>
        <w:t>(SCCR/41/6)</w:t>
      </w:r>
      <w:r w:rsidR="006A35A1">
        <w:rPr>
          <w:rFonts w:hint="cs"/>
          <w:rtl/>
          <w:lang w:val="fr-CH" w:bidi="ar-SY"/>
        </w:rPr>
        <w:t xml:space="preserve"> من تقديم الحاج منصور جاك سانيا؛ </w:t>
      </w:r>
      <w:r w:rsidR="00CC7FF5">
        <w:rPr>
          <w:rFonts w:hint="cs"/>
          <w:rtl/>
          <w:lang w:val="fr-CH" w:bidi="ar-SY"/>
        </w:rPr>
        <w:t>و</w:t>
      </w:r>
      <w:r w:rsidR="006A35A1" w:rsidRPr="00CC7FF5">
        <w:rPr>
          <w:rFonts w:hint="cs"/>
          <w:i/>
          <w:iCs/>
          <w:rtl/>
          <w:lang w:val="fr-CH" w:bidi="ar-SY"/>
        </w:rPr>
        <w:t>تقرير</w:t>
      </w:r>
      <w:r w:rsidR="006C6AAE" w:rsidRPr="00CC7FF5">
        <w:rPr>
          <w:rFonts w:hint="cs"/>
          <w:i/>
          <w:iCs/>
          <w:rtl/>
          <w:lang w:val="fr-CH" w:bidi="ar-SY"/>
        </w:rPr>
        <w:t xml:space="preserve"> عن</w:t>
      </w:r>
      <w:r w:rsidR="006A35A1" w:rsidRPr="00CC7FF5">
        <w:rPr>
          <w:i/>
          <w:iCs/>
          <w:rtl/>
        </w:rPr>
        <w:t xml:space="preserve"> سوق الموسيقى الإلكتروني والنماذج التجارية الرئيسية في آسيا: لمحة عامة واتجاهات عامة</w:t>
      </w:r>
      <w:r w:rsidR="006C6AAE">
        <w:rPr>
          <w:rFonts w:hint="cs"/>
          <w:rtl/>
        </w:rPr>
        <w:t xml:space="preserve"> </w:t>
      </w:r>
      <w:r w:rsidR="006C6AAE">
        <w:rPr>
          <w:lang w:val="fr-CH"/>
        </w:rPr>
        <w:t>(SCCR/41/7)</w:t>
      </w:r>
      <w:r w:rsidR="006C6AAE">
        <w:rPr>
          <w:rFonts w:hint="cs"/>
          <w:rtl/>
          <w:lang w:val="fr-CH" w:bidi="ar-SY"/>
        </w:rPr>
        <w:t xml:space="preserve"> من إعداد السيدة أيرين كالبولي والسيد جورج هوانغ. و</w:t>
      </w:r>
      <w:r w:rsidR="006C6AAE" w:rsidRPr="006C6AAE">
        <w:rPr>
          <w:rtl/>
          <w:lang w:val="fr-CH" w:bidi="ar-SY"/>
        </w:rPr>
        <w:t>أعقب</w:t>
      </w:r>
      <w:r w:rsidR="006C6AAE">
        <w:rPr>
          <w:rFonts w:hint="cs"/>
          <w:rtl/>
          <w:lang w:val="fr-CH" w:bidi="ar-SY"/>
        </w:rPr>
        <w:t>ت</w:t>
      </w:r>
      <w:r w:rsidR="006C6AAE" w:rsidRPr="006C6AAE">
        <w:rPr>
          <w:rtl/>
          <w:lang w:val="fr-CH" w:bidi="ar-SY"/>
        </w:rPr>
        <w:t xml:space="preserve"> عروض الفيديو بيانات من </w:t>
      </w:r>
      <w:r w:rsidR="00DF13CF">
        <w:rPr>
          <w:rFonts w:hint="cs"/>
          <w:rtl/>
          <w:lang w:val="fr-CH" w:bidi="ar-SY"/>
        </w:rPr>
        <w:t>الوفود</w:t>
      </w:r>
      <w:r w:rsidR="006C6AAE" w:rsidRPr="006C6AAE">
        <w:rPr>
          <w:rtl/>
          <w:lang w:val="fr-CH" w:bidi="ar-SY"/>
        </w:rPr>
        <w:t xml:space="preserve"> وجلسة أ</w:t>
      </w:r>
      <w:r w:rsidR="006C6AAE">
        <w:rPr>
          <w:rtl/>
          <w:lang w:val="fr-CH" w:bidi="ar-SY"/>
        </w:rPr>
        <w:t xml:space="preserve">سئلة وأجوبة مع بعض مؤلفي </w:t>
      </w:r>
      <w:r w:rsidR="006C6AAE">
        <w:rPr>
          <w:rFonts w:hint="cs"/>
          <w:rtl/>
          <w:lang w:val="fr-CH" w:bidi="ar-SY"/>
        </w:rPr>
        <w:t xml:space="preserve">تلك </w:t>
      </w:r>
      <w:r w:rsidR="006C6AAE">
        <w:rPr>
          <w:rtl/>
          <w:lang w:val="fr-CH" w:bidi="ar-SY"/>
        </w:rPr>
        <w:t>الدرا</w:t>
      </w:r>
      <w:r w:rsidR="00205D2B">
        <w:rPr>
          <w:rFonts w:hint="cs"/>
          <w:rtl/>
          <w:lang w:val="fr-CH" w:bidi="ar-SY"/>
        </w:rPr>
        <w:t>سات.</w:t>
      </w:r>
    </w:p>
    <w:p w:rsidR="006C6AAE" w:rsidRDefault="006C6AAE" w:rsidP="00DF13CF">
      <w:pPr>
        <w:pStyle w:val="ONUMA"/>
      </w:pPr>
      <w:r>
        <w:rPr>
          <w:rFonts w:hint="cs"/>
          <w:rtl/>
        </w:rPr>
        <w:t xml:space="preserve">وفيما يخص موضوع حق التتبع، رحبت اللجنة بعرض </w:t>
      </w:r>
      <w:r w:rsidR="00445A48">
        <w:rPr>
          <w:rFonts w:hint="cs"/>
          <w:rtl/>
        </w:rPr>
        <w:t>ال</w:t>
      </w:r>
      <w:r>
        <w:rPr>
          <w:rFonts w:hint="cs"/>
          <w:rtl/>
        </w:rPr>
        <w:t xml:space="preserve">فيديو </w:t>
      </w:r>
      <w:r w:rsidR="00445A48">
        <w:rPr>
          <w:rFonts w:hint="cs"/>
          <w:rtl/>
        </w:rPr>
        <w:t>الذي قدمته</w:t>
      </w:r>
      <w:r>
        <w:rPr>
          <w:rFonts w:hint="cs"/>
          <w:rtl/>
        </w:rPr>
        <w:t xml:space="preserve"> </w:t>
      </w:r>
      <w:r w:rsidRPr="006C6AAE">
        <w:rPr>
          <w:rtl/>
        </w:rPr>
        <w:t>السيدة ماري آن فيري فال</w:t>
      </w:r>
      <w:r>
        <w:rPr>
          <w:rFonts w:hint="cs"/>
          <w:rtl/>
        </w:rPr>
        <w:t xml:space="preserve"> بشأن </w:t>
      </w:r>
      <w:r w:rsidRPr="006C6AAE">
        <w:rPr>
          <w:rFonts w:hint="cs"/>
          <w:i/>
          <w:iCs/>
          <w:rtl/>
        </w:rPr>
        <w:t xml:space="preserve">التوضيحات </w:t>
      </w:r>
      <w:r w:rsidRPr="006C6AAE">
        <w:rPr>
          <w:i/>
          <w:iCs/>
          <w:rtl/>
        </w:rPr>
        <w:t xml:space="preserve">التي قدمتها فرقة العمل المعنية بحق </w:t>
      </w:r>
      <w:r w:rsidR="00445A48">
        <w:rPr>
          <w:rFonts w:hint="cs"/>
          <w:i/>
          <w:iCs/>
          <w:rtl/>
        </w:rPr>
        <w:t xml:space="preserve">التتبع </w:t>
      </w:r>
      <w:r w:rsidRPr="006C6AAE">
        <w:rPr>
          <w:i/>
          <w:iCs/>
          <w:rtl/>
        </w:rPr>
        <w:t xml:space="preserve">ردًا على الأسئلة التي </w:t>
      </w:r>
      <w:r w:rsidR="00445A48">
        <w:rPr>
          <w:rFonts w:hint="cs"/>
          <w:i/>
          <w:iCs/>
          <w:rtl/>
        </w:rPr>
        <w:t>أثارها</w:t>
      </w:r>
      <w:r w:rsidRPr="006C6AAE">
        <w:rPr>
          <w:i/>
          <w:iCs/>
          <w:rtl/>
        </w:rPr>
        <w:t xml:space="preserve"> الوفد الياباني</w:t>
      </w:r>
      <w:r w:rsidRPr="006C6AAE">
        <w:rPr>
          <w:rtl/>
        </w:rPr>
        <w:t xml:space="preserve"> </w:t>
      </w:r>
      <w:r w:rsidR="00445A48">
        <w:rPr>
          <w:lang w:val="fr-CH"/>
        </w:rPr>
        <w:t>(SCCR/41/9)</w:t>
      </w:r>
      <w:r w:rsidR="00445A48">
        <w:rPr>
          <w:rFonts w:hint="cs"/>
          <w:rtl/>
          <w:lang w:val="fr-CH" w:bidi="ar-SY"/>
        </w:rPr>
        <w:t>، وقد أعدت تلك التوضيحات</w:t>
      </w:r>
      <w:r w:rsidRPr="006C6AAE">
        <w:rPr>
          <w:rtl/>
        </w:rPr>
        <w:t xml:space="preserve"> السيدة فيري فال والبروفيسور سام ريكيتسون. </w:t>
      </w:r>
      <w:r w:rsidR="00445A48">
        <w:rPr>
          <w:rFonts w:hint="cs"/>
          <w:rtl/>
        </w:rPr>
        <w:t>وأعقبت</w:t>
      </w:r>
      <w:r w:rsidRPr="006C6AAE">
        <w:rPr>
          <w:rtl/>
        </w:rPr>
        <w:t xml:space="preserve"> عرض الفيديو بيانات من </w:t>
      </w:r>
      <w:r w:rsidR="00DF13CF">
        <w:rPr>
          <w:rFonts w:hint="cs"/>
          <w:rtl/>
        </w:rPr>
        <w:t>الوفود</w:t>
      </w:r>
      <w:r w:rsidRPr="006C6AAE">
        <w:rPr>
          <w:rtl/>
        </w:rPr>
        <w:t>.</w:t>
      </w:r>
    </w:p>
    <w:p w:rsidR="00445A48" w:rsidRPr="006C6AAE" w:rsidRDefault="00445A48" w:rsidP="00CC7FF5">
      <w:pPr>
        <w:pStyle w:val="ONUMA"/>
      </w:pPr>
      <w:r w:rsidRPr="00445A48">
        <w:rPr>
          <w:rtl/>
        </w:rPr>
        <w:t>وفيما يخص موضوع تعزيز حماية حقوق مخرجي المسرح، رحّبت اللجنة</w:t>
      </w:r>
      <w:r>
        <w:rPr>
          <w:rFonts w:hint="cs"/>
          <w:rtl/>
        </w:rPr>
        <w:t xml:space="preserve"> بعرض فيديو بشأن </w:t>
      </w:r>
      <w:r w:rsidRPr="00002CE0">
        <w:rPr>
          <w:rFonts w:hint="cs"/>
          <w:i/>
          <w:iCs/>
          <w:rtl/>
        </w:rPr>
        <w:t>د</w:t>
      </w:r>
      <w:r w:rsidRPr="00002CE0">
        <w:rPr>
          <w:i/>
          <w:iCs/>
          <w:rtl/>
        </w:rPr>
        <w:t>راسة عن حقوق المخرجين المسرحي</w:t>
      </w:r>
      <w:r w:rsidRPr="00002CE0">
        <w:rPr>
          <w:rFonts w:hint="cs"/>
          <w:i/>
          <w:iCs/>
          <w:rtl/>
        </w:rPr>
        <w:t>ن</w:t>
      </w:r>
      <w:r>
        <w:rPr>
          <w:rFonts w:hint="cs"/>
          <w:rtl/>
        </w:rPr>
        <w:t xml:space="preserve"> </w:t>
      </w:r>
      <w:r>
        <w:rPr>
          <w:lang w:val="fr-CH"/>
        </w:rPr>
        <w:t>(SCCR/41/5)</w:t>
      </w:r>
      <w:r>
        <w:rPr>
          <w:rFonts w:hint="cs"/>
          <w:rtl/>
        </w:rPr>
        <w:t xml:space="preserve">، </w:t>
      </w:r>
      <w:r w:rsidRPr="00445A48">
        <w:rPr>
          <w:rFonts w:hint="cs"/>
          <w:rtl/>
        </w:rPr>
        <w:t xml:space="preserve">من تقديم </w:t>
      </w:r>
      <w:r w:rsidRPr="00445A48">
        <w:rPr>
          <w:rtl/>
        </w:rPr>
        <w:t>الأستاذان إيزولد غندرو وأنتون سيرغو</w:t>
      </w:r>
      <w:r>
        <w:rPr>
          <w:rFonts w:hint="cs"/>
          <w:rtl/>
        </w:rPr>
        <w:t>. وأعقبت</w:t>
      </w:r>
      <w:r w:rsidRPr="006C6AAE">
        <w:rPr>
          <w:rtl/>
        </w:rPr>
        <w:t xml:space="preserve"> عرض الفيديو بيا</w:t>
      </w:r>
      <w:r>
        <w:rPr>
          <w:rtl/>
        </w:rPr>
        <w:t xml:space="preserve">نات من </w:t>
      </w:r>
      <w:r w:rsidR="00DF13CF">
        <w:rPr>
          <w:rFonts w:hint="cs"/>
          <w:rtl/>
        </w:rPr>
        <w:t>الوفود</w:t>
      </w:r>
      <w:r>
        <w:rPr>
          <w:rFonts w:hint="cs"/>
          <w:rtl/>
        </w:rPr>
        <w:t xml:space="preserve">، وجلسة </w:t>
      </w:r>
      <w:r w:rsidRPr="006C6AAE">
        <w:rPr>
          <w:rtl/>
          <w:lang w:val="fr-CH" w:bidi="ar-SY"/>
        </w:rPr>
        <w:t>أ</w:t>
      </w:r>
      <w:r>
        <w:rPr>
          <w:rtl/>
          <w:lang w:val="fr-CH" w:bidi="ar-SY"/>
        </w:rPr>
        <w:t xml:space="preserve">سئلة وأجوبة مع </w:t>
      </w:r>
      <w:r w:rsidR="00CC7FF5">
        <w:rPr>
          <w:rFonts w:hint="cs"/>
          <w:rtl/>
          <w:lang w:val="fr-CH" w:bidi="ar-SY"/>
        </w:rPr>
        <w:t>الأستاذ غندرو.</w:t>
      </w:r>
    </w:p>
    <w:p w:rsidR="00445A48" w:rsidRDefault="00445A48" w:rsidP="00CC7FF5">
      <w:pPr>
        <w:pStyle w:val="ONUMA"/>
      </w:pPr>
      <w:r>
        <w:rPr>
          <w:rFonts w:hint="cs"/>
          <w:rtl/>
        </w:rPr>
        <w:t>و</w:t>
      </w:r>
      <w:r w:rsidRPr="00486B2B">
        <w:rPr>
          <w:rtl/>
        </w:rPr>
        <w:t xml:space="preserve">أحاطت اللجنة علماً بمضمون </w:t>
      </w:r>
      <w:r w:rsidRPr="00445A48">
        <w:rPr>
          <w:i/>
          <w:iCs/>
          <w:rtl/>
        </w:rPr>
        <w:t>اقتراح دراسة تركّز على إدراج حق الإعارة للجمهور في جدول أعمال اللجنة الدائمة المعنية بحق المؤلف والحقوق المجاورة للمنظمة العالمية للملكية الفكرية (الويبو) وفي عملها المقبل</w:t>
      </w:r>
      <w:r w:rsidRPr="00486B2B">
        <w:rPr>
          <w:rtl/>
        </w:rPr>
        <w:t xml:space="preserve"> (الوثيقة</w:t>
      </w:r>
      <w:r>
        <w:rPr>
          <w:rFonts w:hint="cs"/>
          <w:rtl/>
        </w:rPr>
        <w:t> </w:t>
      </w:r>
      <w:r w:rsidR="00CC7FF5" w:rsidRPr="00CC7FF5">
        <w:t>SCCR/40/3 REV. 2</w:t>
      </w:r>
      <w:r w:rsidRPr="00486B2B">
        <w:rPr>
          <w:rtl/>
        </w:rPr>
        <w:t>)، المُقد</w:t>
      </w:r>
      <w:r>
        <w:rPr>
          <w:rtl/>
        </w:rPr>
        <w:t>م من وفود سيراليون وبنما وملاوي</w:t>
      </w:r>
      <w:r w:rsidR="00002CE0">
        <w:rPr>
          <w:rFonts w:hint="cs"/>
          <w:rtl/>
        </w:rPr>
        <w:t xml:space="preserve">. كما أحاطت علماً </w:t>
      </w:r>
      <w:r>
        <w:rPr>
          <w:rFonts w:hint="cs"/>
          <w:rtl/>
        </w:rPr>
        <w:t xml:space="preserve">بالبيانات التي أدلت بها </w:t>
      </w:r>
      <w:r w:rsidR="00DF13CF">
        <w:rPr>
          <w:rFonts w:hint="cs"/>
          <w:rtl/>
        </w:rPr>
        <w:t>الوفود</w:t>
      </w:r>
      <w:r w:rsidR="00CC7FF5">
        <w:rPr>
          <w:rFonts w:hint="cs"/>
          <w:rtl/>
        </w:rPr>
        <w:t>.</w:t>
      </w:r>
    </w:p>
    <w:p w:rsidR="00445A48" w:rsidRPr="00445A48" w:rsidRDefault="008F1E39" w:rsidP="008F1E39">
      <w:pPr>
        <w:pStyle w:val="ONUMA"/>
        <w:rPr>
          <w:rtl/>
        </w:rPr>
      </w:pPr>
      <w:r>
        <w:rPr>
          <w:rFonts w:hint="cs"/>
          <w:rtl/>
        </w:rPr>
        <w:t xml:space="preserve">وستظل هذه الموضوعات الأربعة </w:t>
      </w:r>
      <w:r w:rsidRPr="00382F8C">
        <w:rPr>
          <w:rFonts w:hint="cs"/>
          <w:rtl/>
        </w:rPr>
        <w:t xml:space="preserve">مدرجة في هذا البند من جدول أعمال الدورة </w:t>
      </w:r>
      <w:r>
        <w:rPr>
          <w:rFonts w:hint="cs"/>
          <w:rtl/>
        </w:rPr>
        <w:t>الثانية و</w:t>
      </w:r>
      <w:r w:rsidRPr="00382F8C">
        <w:rPr>
          <w:rFonts w:hint="cs"/>
          <w:rtl/>
        </w:rPr>
        <w:t>الأربعين للجنة حق المؤلف.</w:t>
      </w:r>
    </w:p>
    <w:p w:rsidR="00CF31A4" w:rsidRDefault="00CF31A4" w:rsidP="00B41C16">
      <w:pPr>
        <w:pStyle w:val="Heading1"/>
        <w:spacing w:before="360" w:after="240"/>
        <w:rPr>
          <w:sz w:val="24"/>
          <w:szCs w:val="24"/>
          <w:rtl/>
        </w:rPr>
      </w:pPr>
      <w:r w:rsidRPr="00CF31A4">
        <w:rPr>
          <w:rFonts w:hint="cs"/>
          <w:sz w:val="24"/>
          <w:szCs w:val="24"/>
          <w:rtl/>
        </w:rPr>
        <w:lastRenderedPageBreak/>
        <w:t>جلسة إعلامية</w:t>
      </w:r>
    </w:p>
    <w:p w:rsidR="008F1E39" w:rsidRDefault="008F1E39" w:rsidP="00002CE0">
      <w:pPr>
        <w:pStyle w:val="ONUMA"/>
        <w:rPr>
          <w:rtl/>
        </w:rPr>
      </w:pPr>
      <w:r>
        <w:rPr>
          <w:rtl/>
        </w:rPr>
        <w:t xml:space="preserve">طلبت اللجنة من الأمانة </w:t>
      </w:r>
      <w:r w:rsidR="00002CE0">
        <w:rPr>
          <w:rFonts w:hint="cs"/>
          <w:rtl/>
        </w:rPr>
        <w:t>أن تنظّم،</w:t>
      </w:r>
      <w:r>
        <w:rPr>
          <w:rtl/>
        </w:rPr>
        <w:t xml:space="preserve"> </w:t>
      </w:r>
      <w:r w:rsidR="00002CE0">
        <w:rPr>
          <w:rtl/>
        </w:rPr>
        <w:t xml:space="preserve">خلال أسبوع </w:t>
      </w:r>
      <w:r w:rsidR="00002CE0">
        <w:rPr>
          <w:rFonts w:hint="cs"/>
          <w:rtl/>
        </w:rPr>
        <w:t xml:space="preserve">انعقاد </w:t>
      </w:r>
      <w:r w:rsidR="00002CE0">
        <w:rPr>
          <w:rtl/>
        </w:rPr>
        <w:t>الدورة الثانية والأربعين للجنة</w:t>
      </w:r>
      <w:r w:rsidR="00002CE0">
        <w:rPr>
          <w:rFonts w:hint="cs"/>
          <w:rtl/>
        </w:rPr>
        <w:t xml:space="preserve">، </w:t>
      </w:r>
      <w:r>
        <w:rPr>
          <w:rtl/>
        </w:rPr>
        <w:t>جلسة إعلامية</w:t>
      </w:r>
      <w:r w:rsidR="00DF13CF">
        <w:rPr>
          <w:rStyle w:val="FootnoteReference"/>
          <w:rtl/>
        </w:rPr>
        <w:footnoteReference w:id="2"/>
      </w:r>
      <w:r w:rsidR="00DF13CF">
        <w:rPr>
          <w:rFonts w:hint="cs"/>
          <w:rtl/>
        </w:rPr>
        <w:t xml:space="preserve"> تدوم نصف يوم حول </w:t>
      </w:r>
      <w:r>
        <w:rPr>
          <w:rtl/>
        </w:rPr>
        <w:t>موضوع</w:t>
      </w:r>
      <w:r>
        <w:rPr>
          <w:rFonts w:hint="cs"/>
          <w:rtl/>
        </w:rPr>
        <w:t>"</w:t>
      </w:r>
      <w:r>
        <w:rPr>
          <w:rtl/>
        </w:rPr>
        <w:t xml:space="preserve"> تأثير </w:t>
      </w:r>
      <w:r>
        <w:rPr>
          <w:rFonts w:hint="cs"/>
          <w:rtl/>
        </w:rPr>
        <w:t xml:space="preserve">جائحة كوفيد-19 </w:t>
      </w:r>
      <w:r>
        <w:rPr>
          <w:rtl/>
        </w:rPr>
        <w:t xml:space="preserve">على النظام </w:t>
      </w:r>
      <w:r>
        <w:rPr>
          <w:rFonts w:hint="cs"/>
          <w:rtl/>
        </w:rPr>
        <w:t>الإيكولوجي</w:t>
      </w:r>
      <w:r>
        <w:rPr>
          <w:rtl/>
        </w:rPr>
        <w:t xml:space="preserve"> الثقافي والإبداعي</w:t>
      </w:r>
      <w:r w:rsidR="00DF13CF">
        <w:rPr>
          <w:rFonts w:hint="cs"/>
          <w:rtl/>
        </w:rPr>
        <w:t xml:space="preserve"> والتعليمي</w:t>
      </w:r>
      <w:r>
        <w:rPr>
          <w:rtl/>
        </w:rPr>
        <w:t>، بما في ذلك حق المؤلف والحقوق المجاورة والتقييدات والاستثناءات</w:t>
      </w:r>
      <w:r>
        <w:rPr>
          <w:rFonts w:hint="cs"/>
          <w:rtl/>
        </w:rPr>
        <w:t>"</w:t>
      </w:r>
      <w:r>
        <w:rPr>
          <w:rtl/>
        </w:rPr>
        <w:t>.</w:t>
      </w:r>
    </w:p>
    <w:p w:rsidR="008F1E39" w:rsidRDefault="00002CE0" w:rsidP="00DF13CF">
      <w:pPr>
        <w:pStyle w:val="ONUMA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و</w:t>
      </w:r>
      <w:r w:rsidR="008F1E39">
        <w:rPr>
          <w:rtl/>
        </w:rPr>
        <w:t>خلال</w:t>
      </w:r>
      <w:r w:rsidR="008F1E39">
        <w:rPr>
          <w:rFonts w:hint="cs"/>
          <w:rtl/>
        </w:rPr>
        <w:t xml:space="preserve"> هذه</w:t>
      </w:r>
      <w:r w:rsidR="008F1E39">
        <w:rPr>
          <w:rtl/>
        </w:rPr>
        <w:t xml:space="preserve"> الجلسة</w:t>
      </w:r>
      <w:r w:rsidR="008F1E39">
        <w:rPr>
          <w:rFonts w:hint="cs"/>
          <w:rtl/>
        </w:rPr>
        <w:t>،</w:t>
      </w:r>
      <w:r w:rsidR="008F1E39">
        <w:rPr>
          <w:rtl/>
        </w:rPr>
        <w:t xml:space="preserve"> وبعد عروض يقدمها خبراء، </w:t>
      </w:r>
      <w:r w:rsidR="00DF13CF">
        <w:rPr>
          <w:rFonts w:hint="cs"/>
          <w:rtl/>
        </w:rPr>
        <w:t>ستتاح فرصة ل</w:t>
      </w:r>
      <w:r w:rsidR="008F1E39">
        <w:rPr>
          <w:rtl/>
        </w:rPr>
        <w:t xml:space="preserve">لدول الأعضاء </w:t>
      </w:r>
      <w:r w:rsidR="00DF13CF">
        <w:rPr>
          <w:rFonts w:hint="cs"/>
          <w:rtl/>
        </w:rPr>
        <w:t xml:space="preserve">لتبادل </w:t>
      </w:r>
      <w:r w:rsidR="008F1E39">
        <w:rPr>
          <w:rtl/>
        </w:rPr>
        <w:t>الآراء والخبرات.</w:t>
      </w:r>
    </w:p>
    <w:p w:rsidR="008F1E39" w:rsidRDefault="008F1E39" w:rsidP="008F1E39">
      <w:pPr>
        <w:pStyle w:val="ONUMA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>ستسترشد هذه العملية بنهج شامل ومتوازن.</w:t>
      </w:r>
    </w:p>
    <w:p w:rsidR="008F1E39" w:rsidRPr="008F1E39" w:rsidRDefault="008F1E39" w:rsidP="008F1E39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وستُفصل الجلسة الإعلامية عن بقية جدول الأعمال خلال الدورة الثانية والأربعين.</w:t>
      </w:r>
    </w:p>
    <w:p w:rsidR="00CF31A4" w:rsidRDefault="00CF31A4" w:rsidP="00B41C16">
      <w:pPr>
        <w:pStyle w:val="Heading1"/>
        <w:spacing w:before="360" w:after="240"/>
        <w:rPr>
          <w:sz w:val="24"/>
          <w:szCs w:val="24"/>
          <w:rtl/>
        </w:rPr>
      </w:pPr>
      <w:r w:rsidRPr="00CF31A4">
        <w:rPr>
          <w:rFonts w:hint="cs"/>
          <w:sz w:val="24"/>
          <w:szCs w:val="24"/>
          <w:rtl/>
        </w:rPr>
        <w:t xml:space="preserve"> ملخص الرئيس </w:t>
      </w:r>
    </w:p>
    <w:p w:rsidR="00445A48" w:rsidRPr="00445A48" w:rsidRDefault="00445A48" w:rsidP="00445A48">
      <w:pPr>
        <w:pStyle w:val="ONUMA"/>
        <w:rPr>
          <w:rtl/>
        </w:rPr>
      </w:pPr>
      <w:r w:rsidRPr="00382F8C">
        <w:rPr>
          <w:rFonts w:hint="cs"/>
          <w:rtl/>
        </w:rPr>
        <w:t xml:space="preserve">أحاطت اللجنة علماً بمضمون هذا الملخص الذي أعده الرئيس. وأوضح الرئيس أن هذا الملخص يبلور آراء الرئيس بشأن نتائج الدورة </w:t>
      </w:r>
      <w:r>
        <w:rPr>
          <w:rFonts w:hint="cs"/>
          <w:rtl/>
        </w:rPr>
        <w:t xml:space="preserve">الحادية والأربعين </w:t>
      </w:r>
      <w:r w:rsidRPr="00382F8C">
        <w:rPr>
          <w:rFonts w:hint="cs"/>
          <w:rtl/>
        </w:rPr>
        <w:t>للجنة حق المؤلف فلا يخضع لمواف</w:t>
      </w:r>
      <w:r>
        <w:rPr>
          <w:rFonts w:hint="cs"/>
          <w:rtl/>
        </w:rPr>
        <w:t>قة اللجنة.</w:t>
      </w:r>
    </w:p>
    <w:p w:rsidR="00CF31A4" w:rsidRDefault="00CF31A4" w:rsidP="00B41C16">
      <w:pPr>
        <w:pStyle w:val="Heading1"/>
        <w:spacing w:before="360" w:after="240"/>
        <w:rPr>
          <w:sz w:val="24"/>
          <w:szCs w:val="24"/>
          <w:rtl/>
        </w:rPr>
      </w:pPr>
      <w:r w:rsidRPr="00CF31A4">
        <w:rPr>
          <w:rFonts w:hint="cs"/>
          <w:sz w:val="24"/>
          <w:szCs w:val="24"/>
          <w:rtl/>
        </w:rPr>
        <w:t xml:space="preserve">البند 9 من جدول الأعمال: اختتام الدورة </w:t>
      </w:r>
    </w:p>
    <w:p w:rsidR="00445A48" w:rsidRPr="00445A48" w:rsidRDefault="00445A48" w:rsidP="00445A48">
      <w:pPr>
        <w:pStyle w:val="ONUMA"/>
        <w:rPr>
          <w:rtl/>
        </w:rPr>
      </w:pPr>
      <w:r w:rsidRPr="00382F8C">
        <w:rPr>
          <w:rFonts w:hint="cs"/>
          <w:rtl/>
        </w:rPr>
        <w:t xml:space="preserve">ستعقد اللجنة دورتها المقبلة في عام </w:t>
      </w:r>
      <w:r>
        <w:rPr>
          <w:rFonts w:hint="cs"/>
          <w:rtl/>
        </w:rPr>
        <w:t>2022</w:t>
      </w:r>
      <w:r w:rsidRPr="00382F8C">
        <w:rPr>
          <w:rFonts w:hint="cs"/>
          <w:rtl/>
        </w:rPr>
        <w:t>.</w:t>
      </w:r>
    </w:p>
    <w:p w:rsidR="00CF31A4" w:rsidRPr="00D67EAE" w:rsidRDefault="00CF31A4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</w:p>
    <w:p w:rsidR="008E4690" w:rsidRDefault="00A96190" w:rsidP="00A96190">
      <w:pPr>
        <w:pStyle w:val="Endofdocument-Annex"/>
      </w:pPr>
      <w:bookmarkStart w:id="4" w:name="Prepared"/>
      <w:bookmarkEnd w:id="3"/>
      <w:bookmarkEnd w:id="4"/>
      <w:r>
        <w:rPr>
          <w:rFonts w:hint="cs"/>
          <w:rtl/>
        </w:rPr>
        <w:t>[نهاية الوثيقة]</w:t>
      </w:r>
    </w:p>
    <w:sectPr w:rsidR="008E4690" w:rsidSect="00CC3E2D">
      <w:headerReference w:type="defaul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EFC" w:rsidRDefault="00A56EFC">
      <w:r>
        <w:separator/>
      </w:r>
    </w:p>
  </w:endnote>
  <w:endnote w:type="continuationSeparator" w:id="0">
    <w:p w:rsidR="00A56EFC" w:rsidRDefault="00A56EFC" w:rsidP="003B38C1">
      <w:r>
        <w:separator/>
      </w:r>
    </w:p>
    <w:p w:rsidR="00A56EFC" w:rsidRPr="003B38C1" w:rsidRDefault="00A56E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56EFC" w:rsidRPr="003B38C1" w:rsidRDefault="00A56E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EFC" w:rsidRDefault="00A56EFC">
      <w:r>
        <w:separator/>
      </w:r>
    </w:p>
  </w:footnote>
  <w:footnote w:type="continuationSeparator" w:id="0">
    <w:p w:rsidR="00A56EFC" w:rsidRDefault="00A56EFC" w:rsidP="008B60B2">
      <w:r>
        <w:separator/>
      </w:r>
    </w:p>
    <w:p w:rsidR="00A56EFC" w:rsidRPr="00ED77FB" w:rsidRDefault="00A56E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56EFC" w:rsidRPr="00ED77FB" w:rsidRDefault="00A56E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F13CF" w:rsidRDefault="00DF13CF" w:rsidP="004830DA">
      <w:pPr>
        <w:pStyle w:val="FootnoteText"/>
        <w:rPr>
          <w:lang w:bidi="ar-SY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F13CF">
        <w:rPr>
          <w:rtl/>
        </w:rPr>
        <w:t xml:space="preserve">تستند الإشارة إلى "نصف يوم" إلى يوم اجتماع </w:t>
      </w:r>
      <w:r>
        <w:rPr>
          <w:rFonts w:hint="cs"/>
          <w:rtl/>
        </w:rPr>
        <w:t>ب</w:t>
      </w:r>
      <w:r w:rsidRPr="00DF13CF">
        <w:rPr>
          <w:rtl/>
        </w:rPr>
        <w:t xml:space="preserve">جلستين مدة كل منهما ثلاث ساعات. </w:t>
      </w:r>
      <w:r>
        <w:rPr>
          <w:rFonts w:hint="cs"/>
          <w:rtl/>
        </w:rPr>
        <w:t>و</w:t>
      </w:r>
      <w:r>
        <w:rPr>
          <w:rtl/>
        </w:rPr>
        <w:t xml:space="preserve">في حالة </w:t>
      </w:r>
      <w:r w:rsidR="004830DA">
        <w:rPr>
          <w:rFonts w:hint="cs"/>
          <w:rtl/>
        </w:rPr>
        <w:t>قامت</w:t>
      </w:r>
      <w:r>
        <w:rPr>
          <w:rFonts w:hint="cs"/>
          <w:rtl/>
        </w:rPr>
        <w:t xml:space="preserve"> لجنة حق المؤلف في دورتها الثانية والأربعين، </w:t>
      </w:r>
      <w:r w:rsidR="004830DA">
        <w:rPr>
          <w:rFonts w:hint="cs"/>
          <w:rtl/>
        </w:rPr>
        <w:t>باقتضاب</w:t>
      </w:r>
      <w:r w:rsidRPr="00DF13CF">
        <w:rPr>
          <w:rtl/>
        </w:rPr>
        <w:t xml:space="preserve"> أيام </w:t>
      </w:r>
      <w:r>
        <w:rPr>
          <w:rFonts w:hint="cs"/>
          <w:rtl/>
        </w:rPr>
        <w:t>الاجتماع</w:t>
      </w:r>
      <w:r w:rsidR="004830DA">
        <w:rPr>
          <w:rFonts w:hint="cs"/>
          <w:rtl/>
        </w:rPr>
        <w:t>ات ب</w:t>
      </w:r>
      <w:r w:rsidRPr="00DF13CF">
        <w:rPr>
          <w:rtl/>
        </w:rPr>
        <w:t>جلسات</w:t>
      </w:r>
      <w:r>
        <w:rPr>
          <w:rtl/>
        </w:rPr>
        <w:t xml:space="preserve"> يومية </w:t>
      </w:r>
      <w:r w:rsidR="004830DA">
        <w:rPr>
          <w:rFonts w:hint="cs"/>
          <w:rtl/>
          <w:lang w:bidi="ar-SY"/>
        </w:rPr>
        <w:t>واحدة</w:t>
      </w:r>
      <w:r>
        <w:rPr>
          <w:rtl/>
        </w:rPr>
        <w:t xml:space="preserve"> تصل إلى ثلاث ساعات</w:t>
      </w:r>
      <w:r w:rsidRPr="00DF13CF">
        <w:rPr>
          <w:rtl/>
        </w:rPr>
        <w:t xml:space="preserve">، يمكن أن تعقد </w:t>
      </w:r>
      <w:r w:rsidR="004830DA">
        <w:rPr>
          <w:rFonts w:hint="cs"/>
          <w:rtl/>
        </w:rPr>
        <w:t>ال</w:t>
      </w:r>
      <w:r w:rsidRPr="00DF13CF">
        <w:rPr>
          <w:rtl/>
        </w:rPr>
        <w:t xml:space="preserve">جلسة </w:t>
      </w:r>
      <w:r w:rsidR="004830DA">
        <w:rPr>
          <w:rFonts w:hint="cs"/>
          <w:rtl/>
        </w:rPr>
        <w:t>الإعلامية</w:t>
      </w:r>
      <w:r w:rsidRPr="00DF13CF">
        <w:rPr>
          <w:rtl/>
        </w:rPr>
        <w:t xml:space="preserve"> </w:t>
      </w:r>
      <w:r w:rsidR="00CC7FF5">
        <w:rPr>
          <w:rFonts w:hint="cs"/>
          <w:rtl/>
        </w:rPr>
        <w:t>ليوم كامل.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F31" w:rsidRPr="002326AB" w:rsidRDefault="001F4F31" w:rsidP="001F4F31">
    <w:pPr>
      <w:bidi w:val="0"/>
      <w:rPr>
        <w:caps/>
      </w:rPr>
    </w:pPr>
  </w:p>
  <w:p w:rsidR="001F4F31" w:rsidRDefault="001F4F31" w:rsidP="001F4F31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850789">
      <w:rPr>
        <w:noProof/>
      </w:rPr>
      <w:t>4</w:t>
    </w:r>
    <w:r>
      <w:fldChar w:fldCharType="end"/>
    </w:r>
  </w:p>
  <w:p w:rsidR="001F4F31" w:rsidRDefault="001F4F31" w:rsidP="001F4F31">
    <w:pPr>
      <w:bidi w:val="0"/>
    </w:pPr>
  </w:p>
  <w:p w:rsidR="001F4F31" w:rsidRDefault="001F4F31" w:rsidP="001F4F31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1C5580"/>
    <w:multiLevelType w:val="hybridMultilevel"/>
    <w:tmpl w:val="B7328252"/>
    <w:lvl w:ilvl="0" w:tplc="1F126B2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706AEB52"/>
    <w:lvl w:ilvl="0">
      <w:start w:val="1"/>
      <w:numFmt w:val="decimal"/>
      <w:pStyle w:val="ONUMA"/>
      <w:lvlText w:val="%1."/>
      <w:lvlJc w:val="left"/>
      <w:pPr>
        <w:ind w:left="0" w:firstLine="0"/>
      </w:pPr>
      <w:rPr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9" w15:restartNumberingAfterBreak="0">
    <w:nsid w:val="5DED0EAB"/>
    <w:multiLevelType w:val="hybridMultilevel"/>
    <w:tmpl w:val="CF381F08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43404"/>
    <w:multiLevelType w:val="hybridMultilevel"/>
    <w:tmpl w:val="77F6B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32D6"/>
    <w:multiLevelType w:val="hybridMultilevel"/>
    <w:tmpl w:val="750230DC"/>
    <w:lvl w:ilvl="0" w:tplc="1F126B2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28"/>
    <w:rsid w:val="00002CE0"/>
    <w:rsid w:val="00043CAA"/>
    <w:rsid w:val="00056816"/>
    <w:rsid w:val="00075432"/>
    <w:rsid w:val="000968ED"/>
    <w:rsid w:val="000A3D97"/>
    <w:rsid w:val="000A77C8"/>
    <w:rsid w:val="000B479F"/>
    <w:rsid w:val="000D79A9"/>
    <w:rsid w:val="000F3758"/>
    <w:rsid w:val="000F5E56"/>
    <w:rsid w:val="0011154E"/>
    <w:rsid w:val="00132CA6"/>
    <w:rsid w:val="001362EE"/>
    <w:rsid w:val="001406E1"/>
    <w:rsid w:val="00155D8A"/>
    <w:rsid w:val="001647D5"/>
    <w:rsid w:val="001832A6"/>
    <w:rsid w:val="00194CAA"/>
    <w:rsid w:val="0019592A"/>
    <w:rsid w:val="001D4107"/>
    <w:rsid w:val="001F4F31"/>
    <w:rsid w:val="002006F3"/>
    <w:rsid w:val="00203D24"/>
    <w:rsid w:val="00205D2B"/>
    <w:rsid w:val="00210D5F"/>
    <w:rsid w:val="0021217E"/>
    <w:rsid w:val="002326AB"/>
    <w:rsid w:val="00234F91"/>
    <w:rsid w:val="00243430"/>
    <w:rsid w:val="002634C4"/>
    <w:rsid w:val="00267FEA"/>
    <w:rsid w:val="002928D3"/>
    <w:rsid w:val="002B47F5"/>
    <w:rsid w:val="002D79C8"/>
    <w:rsid w:val="002F1FE6"/>
    <w:rsid w:val="002F4E68"/>
    <w:rsid w:val="002F609A"/>
    <w:rsid w:val="00307254"/>
    <w:rsid w:val="00312F7F"/>
    <w:rsid w:val="003165E4"/>
    <w:rsid w:val="00317CA6"/>
    <w:rsid w:val="003221C4"/>
    <w:rsid w:val="00361450"/>
    <w:rsid w:val="003673CF"/>
    <w:rsid w:val="00380928"/>
    <w:rsid w:val="003845C1"/>
    <w:rsid w:val="003878B2"/>
    <w:rsid w:val="003970B3"/>
    <w:rsid w:val="003A6F89"/>
    <w:rsid w:val="003B355C"/>
    <w:rsid w:val="003B38C1"/>
    <w:rsid w:val="003B5A36"/>
    <w:rsid w:val="003C34E9"/>
    <w:rsid w:val="00400B67"/>
    <w:rsid w:val="00415744"/>
    <w:rsid w:val="00423E3E"/>
    <w:rsid w:val="00427AF4"/>
    <w:rsid w:val="00444D34"/>
    <w:rsid w:val="00445A48"/>
    <w:rsid w:val="004549C5"/>
    <w:rsid w:val="00460DA6"/>
    <w:rsid w:val="004647DA"/>
    <w:rsid w:val="00467A06"/>
    <w:rsid w:val="00474062"/>
    <w:rsid w:val="00476C64"/>
    <w:rsid w:val="00477D6B"/>
    <w:rsid w:val="00481E54"/>
    <w:rsid w:val="004830DA"/>
    <w:rsid w:val="00486202"/>
    <w:rsid w:val="004C5184"/>
    <w:rsid w:val="004E735C"/>
    <w:rsid w:val="004F735B"/>
    <w:rsid w:val="005019FF"/>
    <w:rsid w:val="0053057A"/>
    <w:rsid w:val="00556076"/>
    <w:rsid w:val="00560A29"/>
    <w:rsid w:val="00571EDA"/>
    <w:rsid w:val="005956BC"/>
    <w:rsid w:val="005A2982"/>
    <w:rsid w:val="005C6649"/>
    <w:rsid w:val="005C7319"/>
    <w:rsid w:val="005D677C"/>
    <w:rsid w:val="005E7B89"/>
    <w:rsid w:val="006057B0"/>
    <w:rsid w:val="00605827"/>
    <w:rsid w:val="0061241F"/>
    <w:rsid w:val="00646050"/>
    <w:rsid w:val="00650C4C"/>
    <w:rsid w:val="006713CA"/>
    <w:rsid w:val="00676C5C"/>
    <w:rsid w:val="00680F61"/>
    <w:rsid w:val="006A2217"/>
    <w:rsid w:val="006A35A1"/>
    <w:rsid w:val="006B5C12"/>
    <w:rsid w:val="006C6AAE"/>
    <w:rsid w:val="006E01F7"/>
    <w:rsid w:val="0070296F"/>
    <w:rsid w:val="00720EFD"/>
    <w:rsid w:val="00730514"/>
    <w:rsid w:val="007403F9"/>
    <w:rsid w:val="00747CAC"/>
    <w:rsid w:val="00762024"/>
    <w:rsid w:val="00780104"/>
    <w:rsid w:val="007826F3"/>
    <w:rsid w:val="007854AF"/>
    <w:rsid w:val="007903E1"/>
    <w:rsid w:val="00793A7C"/>
    <w:rsid w:val="007A398A"/>
    <w:rsid w:val="007B2A28"/>
    <w:rsid w:val="007C4902"/>
    <w:rsid w:val="007C66EC"/>
    <w:rsid w:val="007C6CB8"/>
    <w:rsid w:val="007D1613"/>
    <w:rsid w:val="007E4C0E"/>
    <w:rsid w:val="007E75E0"/>
    <w:rsid w:val="007F2029"/>
    <w:rsid w:val="007F626A"/>
    <w:rsid w:val="00850789"/>
    <w:rsid w:val="0085752A"/>
    <w:rsid w:val="00873C55"/>
    <w:rsid w:val="008A134B"/>
    <w:rsid w:val="008A4856"/>
    <w:rsid w:val="008B2CC1"/>
    <w:rsid w:val="008B60B2"/>
    <w:rsid w:val="008C0590"/>
    <w:rsid w:val="008E4690"/>
    <w:rsid w:val="008F1E39"/>
    <w:rsid w:val="008F3441"/>
    <w:rsid w:val="0090351E"/>
    <w:rsid w:val="0090731E"/>
    <w:rsid w:val="009163E0"/>
    <w:rsid w:val="00916EE2"/>
    <w:rsid w:val="00944B2C"/>
    <w:rsid w:val="00945E07"/>
    <w:rsid w:val="00946146"/>
    <w:rsid w:val="00964007"/>
    <w:rsid w:val="00964B12"/>
    <w:rsid w:val="00966A22"/>
    <w:rsid w:val="0096722F"/>
    <w:rsid w:val="009709A2"/>
    <w:rsid w:val="00972BC6"/>
    <w:rsid w:val="00980843"/>
    <w:rsid w:val="009966F7"/>
    <w:rsid w:val="009B0855"/>
    <w:rsid w:val="009B46C9"/>
    <w:rsid w:val="009B5812"/>
    <w:rsid w:val="009C29FB"/>
    <w:rsid w:val="009E2791"/>
    <w:rsid w:val="009E3F6F"/>
    <w:rsid w:val="009F499F"/>
    <w:rsid w:val="009F4F26"/>
    <w:rsid w:val="00A17A75"/>
    <w:rsid w:val="00A37268"/>
    <w:rsid w:val="00A37342"/>
    <w:rsid w:val="00A42DAF"/>
    <w:rsid w:val="00A45B62"/>
    <w:rsid w:val="00A45BD8"/>
    <w:rsid w:val="00A55CD8"/>
    <w:rsid w:val="00A56EFC"/>
    <w:rsid w:val="00A869B7"/>
    <w:rsid w:val="00A90F0A"/>
    <w:rsid w:val="00A96190"/>
    <w:rsid w:val="00AC205C"/>
    <w:rsid w:val="00AC7167"/>
    <w:rsid w:val="00AF0A6B"/>
    <w:rsid w:val="00B05A69"/>
    <w:rsid w:val="00B11375"/>
    <w:rsid w:val="00B41C16"/>
    <w:rsid w:val="00B42CA9"/>
    <w:rsid w:val="00B51FF7"/>
    <w:rsid w:val="00B526E6"/>
    <w:rsid w:val="00B74781"/>
    <w:rsid w:val="00B75281"/>
    <w:rsid w:val="00B85388"/>
    <w:rsid w:val="00B92F1F"/>
    <w:rsid w:val="00B9734B"/>
    <w:rsid w:val="00BA30E2"/>
    <w:rsid w:val="00BC40EF"/>
    <w:rsid w:val="00BE76C3"/>
    <w:rsid w:val="00C047AE"/>
    <w:rsid w:val="00C11BFE"/>
    <w:rsid w:val="00C12AB1"/>
    <w:rsid w:val="00C159DB"/>
    <w:rsid w:val="00C4440C"/>
    <w:rsid w:val="00C479C9"/>
    <w:rsid w:val="00C5068F"/>
    <w:rsid w:val="00C75B1E"/>
    <w:rsid w:val="00C86D74"/>
    <w:rsid w:val="00CA3553"/>
    <w:rsid w:val="00CB16D8"/>
    <w:rsid w:val="00CB3DBA"/>
    <w:rsid w:val="00CC3E2D"/>
    <w:rsid w:val="00CC535D"/>
    <w:rsid w:val="00CC7FF5"/>
    <w:rsid w:val="00CD04F1"/>
    <w:rsid w:val="00CD59A1"/>
    <w:rsid w:val="00CE19F8"/>
    <w:rsid w:val="00CF31A4"/>
    <w:rsid w:val="00CF681A"/>
    <w:rsid w:val="00D07C78"/>
    <w:rsid w:val="00D45252"/>
    <w:rsid w:val="00D60B2C"/>
    <w:rsid w:val="00D66002"/>
    <w:rsid w:val="00D67EAE"/>
    <w:rsid w:val="00D71B4D"/>
    <w:rsid w:val="00D90B96"/>
    <w:rsid w:val="00D93D55"/>
    <w:rsid w:val="00DD7B7F"/>
    <w:rsid w:val="00DF13CF"/>
    <w:rsid w:val="00E10AE7"/>
    <w:rsid w:val="00E15015"/>
    <w:rsid w:val="00E214EC"/>
    <w:rsid w:val="00E319DF"/>
    <w:rsid w:val="00E335FE"/>
    <w:rsid w:val="00E36C6D"/>
    <w:rsid w:val="00E66CC5"/>
    <w:rsid w:val="00E7374D"/>
    <w:rsid w:val="00EA09C3"/>
    <w:rsid w:val="00EA7D6E"/>
    <w:rsid w:val="00EB2F76"/>
    <w:rsid w:val="00EC07E8"/>
    <w:rsid w:val="00EC4E49"/>
    <w:rsid w:val="00ED6D37"/>
    <w:rsid w:val="00ED77FB"/>
    <w:rsid w:val="00EE066C"/>
    <w:rsid w:val="00EE45FA"/>
    <w:rsid w:val="00EE4F1E"/>
    <w:rsid w:val="00EF6317"/>
    <w:rsid w:val="00F043DE"/>
    <w:rsid w:val="00F2228C"/>
    <w:rsid w:val="00F25A30"/>
    <w:rsid w:val="00F40DA8"/>
    <w:rsid w:val="00F421A1"/>
    <w:rsid w:val="00F55F12"/>
    <w:rsid w:val="00F56B5D"/>
    <w:rsid w:val="00F62D1D"/>
    <w:rsid w:val="00F66152"/>
    <w:rsid w:val="00F84B30"/>
    <w:rsid w:val="00F909A8"/>
    <w:rsid w:val="00F9165B"/>
    <w:rsid w:val="00F93300"/>
    <w:rsid w:val="00FC482F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D3CEDF2B-7B54-4E14-9ECD-17B6EC3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9163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163E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C75B1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132CA6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64007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en/details.jsp?meeting_i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pyright.mail@wipo.in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en/details.jsp?meeting_id=639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en/details.jsp?meeting_id=63929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ipo.int/meetings/en/details.jsp?meeting_id=63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35398-A273-43C1-9577-9E5EBD58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5856</Characters>
  <Application>Microsoft Office Word</Application>
  <DocSecurity>0</DocSecurity>
  <Lines>167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SCCR/41/chair summary</vt:lpstr>
    </vt:vector>
  </TitlesOfParts>
  <Company>WIPO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SCCR/41/chair summary</dc:title>
  <dc:creator>IHADADENE Soraya</dc:creator>
  <cp:keywords>FOR OFFICIAL USE ONLY</cp:keywords>
  <cp:lastModifiedBy>HAIZEL Francesca</cp:lastModifiedBy>
  <cp:revision>2</cp:revision>
  <cp:lastPrinted>2021-07-06T12:06:00Z</cp:lastPrinted>
  <dcterms:created xsi:type="dcterms:W3CDTF">2021-07-06T13:09:00Z</dcterms:created>
  <dcterms:modified xsi:type="dcterms:W3CDTF">2021-07-06T13:09:00Z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