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82F8C" w:rsidRDefault="003F7284" w:rsidP="00C26939">
      <w:pPr>
        <w:spacing w:after="120"/>
        <w:ind w:left="4535"/>
        <w:rPr>
          <w:rtl/>
        </w:rPr>
      </w:pPr>
      <w:r w:rsidRPr="00382F8C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382F8C" w:rsidRDefault="003F7284" w:rsidP="00EF4C67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"/>
      <w:bookmarkStart w:id="3" w:name="Code2"/>
      <w:bookmarkEnd w:id="2"/>
    </w:p>
    <w:bookmarkEnd w:id="3"/>
    <w:p w:rsidR="003F7284" w:rsidRPr="00382F8C" w:rsidRDefault="003F7284" w:rsidP="005D79F6">
      <w:pPr>
        <w:jc w:val="right"/>
        <w:rPr>
          <w:b/>
          <w:bCs/>
          <w:sz w:val="30"/>
          <w:szCs w:val="30"/>
          <w:rtl/>
        </w:rPr>
      </w:pPr>
      <w:r w:rsidRPr="00382F8C">
        <w:rPr>
          <w:b/>
          <w:bCs/>
          <w:sz w:val="30"/>
          <w:szCs w:val="30"/>
          <w:rtl/>
        </w:rPr>
        <w:t xml:space="preserve">الأصل: </w:t>
      </w:r>
      <w:bookmarkStart w:id="4" w:name="Original"/>
      <w:bookmarkEnd w:id="4"/>
      <w:r w:rsidR="00D53A8B" w:rsidRPr="00382F8C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382F8C" w:rsidRDefault="003F7284" w:rsidP="002819D7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382F8C">
        <w:rPr>
          <w:b/>
          <w:bCs/>
          <w:sz w:val="30"/>
          <w:szCs w:val="30"/>
          <w:rtl/>
        </w:rPr>
        <w:t>التاريخ:</w:t>
      </w:r>
      <w:r w:rsidR="002819D7">
        <w:rPr>
          <w:rFonts w:hint="cs"/>
          <w:b/>
          <w:bCs/>
          <w:sz w:val="30"/>
          <w:szCs w:val="30"/>
          <w:rtl/>
        </w:rPr>
        <w:t xml:space="preserve"> 20 </w:t>
      </w:r>
      <w:r w:rsidR="00910D8C">
        <w:rPr>
          <w:rFonts w:hint="cs"/>
          <w:b/>
          <w:bCs/>
          <w:sz w:val="30"/>
          <w:szCs w:val="30"/>
          <w:rtl/>
        </w:rPr>
        <w:t xml:space="preserve">نوفمبر </w:t>
      </w:r>
      <w:r w:rsidR="00D53A8B" w:rsidRPr="00382F8C">
        <w:rPr>
          <w:rFonts w:hint="cs"/>
          <w:b/>
          <w:bCs/>
          <w:sz w:val="30"/>
          <w:szCs w:val="30"/>
          <w:rtl/>
        </w:rPr>
        <w:t>20</w:t>
      </w:r>
      <w:r w:rsidR="00910D8C">
        <w:rPr>
          <w:rFonts w:hint="cs"/>
          <w:b/>
          <w:bCs/>
          <w:sz w:val="30"/>
          <w:szCs w:val="30"/>
          <w:rtl/>
        </w:rPr>
        <w:t>20</w:t>
      </w:r>
    </w:p>
    <w:p w:rsidR="002E7810" w:rsidRPr="00382F8C" w:rsidRDefault="00EA2663" w:rsidP="009B7572">
      <w:pPr>
        <w:pStyle w:val="Heading1"/>
        <w:spacing w:after="600" w:line="240" w:lineRule="auto"/>
        <w:rPr>
          <w:rtl/>
        </w:rPr>
      </w:pPr>
      <w:bookmarkStart w:id="5" w:name="Body"/>
      <w:bookmarkEnd w:id="5"/>
      <w:r w:rsidRPr="00382F8C">
        <w:rPr>
          <w:rtl/>
        </w:rPr>
        <w:t>اللجنة الدائمة المعنية بحق المؤلف والحقوق المجاورة</w:t>
      </w:r>
    </w:p>
    <w:p w:rsidR="00910D8C" w:rsidRPr="002E7810" w:rsidRDefault="00910D8C" w:rsidP="00910D8C">
      <w:pPr>
        <w:rPr>
          <w:rFonts w:ascii="Arial Black" w:hAnsi="Arial Black" w:cs="PT Bold Heading"/>
          <w:sz w:val="30"/>
          <w:szCs w:val="30"/>
          <w:rtl/>
        </w:rPr>
      </w:pPr>
      <w:bookmarkStart w:id="6" w:name="Session"/>
      <w:bookmarkStart w:id="7" w:name="TitleOfDoc"/>
      <w:bookmarkEnd w:id="6"/>
      <w:bookmarkEnd w:id="7"/>
      <w:r w:rsidRPr="00EA2663">
        <w:rPr>
          <w:rFonts w:ascii="Arial Black" w:hAnsi="Arial Black" w:cs="PT Bold Heading"/>
          <w:sz w:val="30"/>
          <w:szCs w:val="30"/>
          <w:rtl/>
        </w:rPr>
        <w:t xml:space="preserve">الدورة </w:t>
      </w:r>
      <w:r>
        <w:rPr>
          <w:rFonts w:ascii="Arial Black" w:hAnsi="Arial Black" w:cs="PT Bold Heading" w:hint="cs"/>
          <w:sz w:val="30"/>
          <w:szCs w:val="30"/>
          <w:rtl/>
        </w:rPr>
        <w:t>الأربعون</w:t>
      </w:r>
    </w:p>
    <w:p w:rsidR="00910D8C" w:rsidRPr="002E7810" w:rsidRDefault="00910D8C" w:rsidP="00910D8C">
      <w:pPr>
        <w:spacing w:line="600" w:lineRule="auto"/>
        <w:rPr>
          <w:b/>
          <w:bCs/>
          <w:rtl/>
        </w:rPr>
      </w:pPr>
      <w:bookmarkStart w:id="8" w:name="Place"/>
      <w:bookmarkEnd w:id="8"/>
      <w:r w:rsidRPr="00EA2663">
        <w:rPr>
          <w:b/>
          <w:bCs/>
          <w:rtl/>
        </w:rPr>
        <w:t xml:space="preserve">جنيف، من </w:t>
      </w:r>
      <w:r>
        <w:rPr>
          <w:rFonts w:hint="cs"/>
          <w:b/>
          <w:bCs/>
          <w:rtl/>
        </w:rPr>
        <w:t>16</w:t>
      </w:r>
      <w:r w:rsidRPr="00EA2663">
        <w:rPr>
          <w:b/>
          <w:bCs/>
          <w:rtl/>
        </w:rPr>
        <w:t xml:space="preserve"> إلى </w:t>
      </w:r>
      <w:r>
        <w:rPr>
          <w:rFonts w:hint="cs"/>
          <w:b/>
          <w:bCs/>
          <w:rtl/>
        </w:rPr>
        <w:t>20</w:t>
      </w:r>
      <w:r w:rsidRPr="00EA2663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نوفمبر</w:t>
      </w:r>
      <w:r w:rsidRPr="00EA2663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2020</w:t>
      </w:r>
    </w:p>
    <w:p w:rsidR="002E7810" w:rsidRPr="00382F8C" w:rsidRDefault="00D53A8B" w:rsidP="00874721">
      <w:pPr>
        <w:rPr>
          <w:rFonts w:ascii="Arial Black" w:hAnsi="Arial Black" w:cs="PT Bold Heading"/>
          <w:sz w:val="26"/>
          <w:szCs w:val="26"/>
          <w:rtl/>
        </w:rPr>
      </w:pPr>
      <w:r w:rsidRPr="00382F8C">
        <w:rPr>
          <w:rFonts w:ascii="Arial Black" w:hAnsi="Arial Black" w:cs="PT Bold Heading" w:hint="cs"/>
          <w:sz w:val="26"/>
          <w:szCs w:val="26"/>
          <w:rtl/>
        </w:rPr>
        <w:t>ملخص الرئيس</w:t>
      </w:r>
    </w:p>
    <w:p w:rsidR="003F7284" w:rsidRDefault="003F7284" w:rsidP="00874721">
      <w:pPr>
        <w:spacing w:before="200" w:after="960"/>
        <w:rPr>
          <w:i/>
          <w:iCs/>
          <w:rtl/>
        </w:rPr>
      </w:pPr>
      <w:bookmarkStart w:id="9" w:name="Doc"/>
      <w:bookmarkStart w:id="10" w:name="Prepared"/>
      <w:bookmarkEnd w:id="9"/>
      <w:bookmarkEnd w:id="10"/>
    </w:p>
    <w:p w:rsidR="00910D8C" w:rsidRDefault="00910D8C">
      <w:pPr>
        <w:bidi w:val="0"/>
        <w:rPr>
          <w:rtl/>
          <w:lang w:bidi="ar-EG"/>
        </w:rPr>
      </w:pPr>
      <w:r>
        <w:rPr>
          <w:rtl/>
        </w:rPr>
        <w:br w:type="page"/>
      </w:r>
    </w:p>
    <w:p w:rsidR="00D53A8B" w:rsidRPr="00382F8C" w:rsidRDefault="00D53A8B" w:rsidP="009C3EA3">
      <w:pPr>
        <w:pStyle w:val="Heading2"/>
      </w:pPr>
      <w:r w:rsidRPr="00382F8C">
        <w:rPr>
          <w:rFonts w:hint="cs"/>
          <w:rtl/>
        </w:rPr>
        <w:lastRenderedPageBreak/>
        <w:t>البند 1 من جدول الأعمال: افتتاح الدورة</w:t>
      </w:r>
    </w:p>
    <w:p w:rsidR="002257F1" w:rsidRPr="00382F8C" w:rsidRDefault="00910D8C" w:rsidP="002819D7">
      <w:pPr>
        <w:pStyle w:val="ONUMA"/>
        <w:ind w:left="566" w:hanging="566"/>
      </w:pPr>
      <w:r>
        <w:rPr>
          <w:rFonts w:hint="cs"/>
          <w:rtl/>
        </w:rPr>
        <w:t>افتتح السيد</w:t>
      </w:r>
      <w:r w:rsidR="002257F1" w:rsidRPr="00382F8C">
        <w:rPr>
          <w:rFonts w:hint="cs"/>
          <w:rtl/>
        </w:rPr>
        <w:t xml:space="preserve"> </w:t>
      </w:r>
      <w:r>
        <w:rPr>
          <w:rFonts w:hint="cs"/>
          <w:rtl/>
        </w:rPr>
        <w:t xml:space="preserve">دارين </w:t>
      </w:r>
      <w:proofErr w:type="spellStart"/>
      <w:r>
        <w:rPr>
          <w:rFonts w:hint="cs"/>
          <w:rtl/>
        </w:rPr>
        <w:t>تانغ</w:t>
      </w:r>
      <w:proofErr w:type="spellEnd"/>
      <w:r w:rsidR="002257F1" w:rsidRPr="00382F8C">
        <w:rPr>
          <w:rFonts w:hint="cs"/>
          <w:rtl/>
        </w:rPr>
        <w:t xml:space="preserve">، المدير العام، الدورة </w:t>
      </w:r>
      <w:r>
        <w:rPr>
          <w:rFonts w:hint="cs"/>
          <w:rtl/>
        </w:rPr>
        <w:t xml:space="preserve">الأربعين </w:t>
      </w:r>
      <w:r w:rsidR="002257F1" w:rsidRPr="00382F8C">
        <w:rPr>
          <w:rFonts w:hint="cs"/>
          <w:rtl/>
        </w:rPr>
        <w:t xml:space="preserve">للجنة الدائمة المعنية بحق المؤلف والحقوق المجاورة ("لجنة حق المؤلف" أو "اللجنة"). وتولى </w:t>
      </w:r>
      <w:r w:rsidRPr="00382F8C">
        <w:rPr>
          <w:rFonts w:hint="cs"/>
          <w:rtl/>
        </w:rPr>
        <w:t>السيد</w:t>
      </w:r>
      <w:r w:rsidRPr="00382F8C">
        <w:rPr>
          <w:rFonts w:hint="eastAsia"/>
          <w:rtl/>
        </w:rPr>
        <w:t> </w:t>
      </w:r>
      <w:r w:rsidRPr="00382F8C">
        <w:rPr>
          <w:rFonts w:hint="cs"/>
          <w:rtl/>
        </w:rPr>
        <w:t>عزيز</w:t>
      </w:r>
      <w:r w:rsidRPr="00382F8C">
        <w:rPr>
          <w:rFonts w:hint="eastAsia"/>
          <w:rtl/>
        </w:rPr>
        <w:t> </w:t>
      </w:r>
      <w:proofErr w:type="spellStart"/>
      <w:r w:rsidRPr="00382F8C">
        <w:rPr>
          <w:rFonts w:hint="cs"/>
          <w:rtl/>
        </w:rPr>
        <w:t>ديينغ</w:t>
      </w:r>
      <w:proofErr w:type="spellEnd"/>
      <w:r w:rsidRPr="00382F8C">
        <w:rPr>
          <w:rFonts w:hint="cs"/>
          <w:rtl/>
        </w:rPr>
        <w:t xml:space="preserve"> </w:t>
      </w:r>
      <w:r w:rsidR="00BD01FA">
        <w:rPr>
          <w:rFonts w:hint="cs"/>
          <w:rtl/>
        </w:rPr>
        <w:t xml:space="preserve">مهمة </w:t>
      </w:r>
      <w:r w:rsidR="00BD01FA" w:rsidRPr="00382F8C">
        <w:rPr>
          <w:rFonts w:hint="cs"/>
          <w:rtl/>
        </w:rPr>
        <w:t xml:space="preserve">رئيس اللجنة </w:t>
      </w:r>
      <w:r w:rsidR="002257F1" w:rsidRPr="00382F8C">
        <w:rPr>
          <w:rFonts w:hint="cs"/>
          <w:rtl/>
        </w:rPr>
        <w:t>و</w:t>
      </w:r>
      <w:r w:rsidR="00BD01FA">
        <w:rPr>
          <w:rFonts w:hint="cs"/>
          <w:rtl/>
        </w:rPr>
        <w:t xml:space="preserve">تولى </w:t>
      </w:r>
      <w:r w:rsidR="002257F1" w:rsidRPr="00382F8C">
        <w:rPr>
          <w:rFonts w:hint="cs"/>
          <w:rtl/>
        </w:rPr>
        <w:t>السيد</w:t>
      </w:r>
      <w:r w:rsidR="002041C0" w:rsidRPr="00382F8C">
        <w:rPr>
          <w:rFonts w:hint="eastAsia"/>
          <w:rtl/>
        </w:rPr>
        <w:t> </w:t>
      </w:r>
      <w:r w:rsidR="002257F1" w:rsidRPr="00382F8C">
        <w:rPr>
          <w:rFonts w:hint="cs"/>
          <w:rtl/>
        </w:rPr>
        <w:t>بيتر</w:t>
      </w:r>
      <w:r w:rsidR="002041C0" w:rsidRPr="00382F8C">
        <w:rPr>
          <w:rFonts w:hint="eastAsia"/>
          <w:rtl/>
        </w:rPr>
        <w:t> </w:t>
      </w:r>
      <w:proofErr w:type="spellStart"/>
      <w:r w:rsidR="00BD01FA">
        <w:rPr>
          <w:rFonts w:hint="cs"/>
          <w:rtl/>
        </w:rPr>
        <w:t>لابودي</w:t>
      </w:r>
      <w:proofErr w:type="spellEnd"/>
      <w:r w:rsidR="00BD01FA">
        <w:rPr>
          <w:rFonts w:hint="cs"/>
          <w:rtl/>
        </w:rPr>
        <w:t xml:space="preserve"> مهمة نائب الرئيس</w:t>
      </w:r>
      <w:r w:rsidR="002257F1" w:rsidRPr="00382F8C">
        <w:rPr>
          <w:rFonts w:hint="cs"/>
          <w:rtl/>
        </w:rPr>
        <w:t>. وتولت السيد</w:t>
      </w:r>
      <w:r w:rsidR="002257F1" w:rsidRPr="00382F8C">
        <w:rPr>
          <w:rFonts w:hint="cs"/>
          <w:rtl/>
          <w:lang w:val="fr-CH" w:bidi="ar-SY"/>
        </w:rPr>
        <w:t>ة</w:t>
      </w:r>
      <w:r w:rsidR="002041C0" w:rsidRPr="00382F8C">
        <w:rPr>
          <w:rFonts w:hint="eastAsia"/>
          <w:rtl/>
        </w:rPr>
        <w:t> </w:t>
      </w:r>
      <w:r w:rsidR="002257F1" w:rsidRPr="00382F8C">
        <w:rPr>
          <w:rFonts w:hint="cs"/>
          <w:rtl/>
        </w:rPr>
        <w:t>ميشيل</w:t>
      </w:r>
      <w:r w:rsidR="002041C0" w:rsidRPr="00382F8C">
        <w:rPr>
          <w:rFonts w:hint="eastAsia"/>
          <w:rtl/>
        </w:rPr>
        <w:t> </w:t>
      </w:r>
      <w:proofErr w:type="spellStart"/>
      <w:r w:rsidR="002257F1" w:rsidRPr="00382F8C">
        <w:rPr>
          <w:rFonts w:hint="cs"/>
          <w:rtl/>
        </w:rPr>
        <w:t>وودز</w:t>
      </w:r>
      <w:proofErr w:type="spellEnd"/>
      <w:r w:rsidR="002257F1" w:rsidRPr="00382F8C">
        <w:rPr>
          <w:rFonts w:hint="cs"/>
          <w:rtl/>
        </w:rPr>
        <w:t xml:space="preserve"> (</w:t>
      </w:r>
      <w:proofErr w:type="spellStart"/>
      <w:r w:rsidR="002257F1" w:rsidRPr="00382F8C">
        <w:rPr>
          <w:rFonts w:hint="cs"/>
          <w:rtl/>
        </w:rPr>
        <w:t>الويبو</w:t>
      </w:r>
      <w:proofErr w:type="spellEnd"/>
      <w:r w:rsidR="002257F1" w:rsidRPr="00382F8C">
        <w:rPr>
          <w:rFonts w:hint="cs"/>
          <w:rtl/>
        </w:rPr>
        <w:t>) مهمة أمين</w:t>
      </w:r>
      <w:r w:rsidR="002041C0" w:rsidRPr="00382F8C">
        <w:rPr>
          <w:rFonts w:hint="eastAsia"/>
          <w:rtl/>
        </w:rPr>
        <w:t> </w:t>
      </w:r>
      <w:r w:rsidR="002257F1" w:rsidRPr="00382F8C">
        <w:rPr>
          <w:rFonts w:hint="cs"/>
          <w:rtl/>
        </w:rPr>
        <w:t>اللجنة.</w:t>
      </w:r>
    </w:p>
    <w:p w:rsidR="00D53A8B" w:rsidRPr="00382F8C" w:rsidRDefault="00D53A8B" w:rsidP="00BD01FA">
      <w:pPr>
        <w:pStyle w:val="Heading2"/>
        <w:rPr>
          <w:rtl/>
        </w:rPr>
      </w:pPr>
      <w:r w:rsidRPr="00382F8C">
        <w:rPr>
          <w:rFonts w:hint="cs"/>
          <w:rtl/>
        </w:rPr>
        <w:t xml:space="preserve">البند 2 من جدول الأعمال: اعتماد جدول أعمال الدورة </w:t>
      </w:r>
      <w:r w:rsidR="00BD01FA">
        <w:rPr>
          <w:rFonts w:hint="cs"/>
          <w:rtl/>
        </w:rPr>
        <w:t>الأربعين</w:t>
      </w:r>
    </w:p>
    <w:p w:rsidR="00D53A8B" w:rsidRPr="00382F8C" w:rsidRDefault="00D53A8B" w:rsidP="002819D7">
      <w:pPr>
        <w:pStyle w:val="ONUMA"/>
        <w:ind w:left="566" w:hanging="566"/>
      </w:pPr>
      <w:r w:rsidRPr="00382F8C">
        <w:rPr>
          <w:rFonts w:hint="cs"/>
          <w:rtl/>
        </w:rPr>
        <w:t>اعتمدت اللجنة مشروع جدول الأعمال (الوثيقة</w:t>
      </w:r>
      <w:r w:rsidR="009C3EA3" w:rsidRPr="00382F8C">
        <w:rPr>
          <w:rFonts w:hint="cs"/>
          <w:rtl/>
        </w:rPr>
        <w:t xml:space="preserve"> </w:t>
      </w:r>
      <w:r w:rsidR="009C3EA3" w:rsidRPr="00382F8C">
        <w:t>SCCR/</w:t>
      </w:r>
      <w:r w:rsidR="00910D8C">
        <w:t>40</w:t>
      </w:r>
      <w:r w:rsidR="009C3EA3" w:rsidRPr="00382F8C">
        <w:t>/1 PROV.</w:t>
      </w:r>
      <w:r w:rsidR="00910D8C">
        <w:t>2</w:t>
      </w:r>
      <w:r w:rsidRPr="00382F8C">
        <w:rPr>
          <w:rFonts w:hint="cs"/>
          <w:rtl/>
        </w:rPr>
        <w:t>).</w:t>
      </w:r>
    </w:p>
    <w:p w:rsidR="00D53A8B" w:rsidRPr="00382F8C" w:rsidRDefault="00D53A8B" w:rsidP="009C3EA3">
      <w:pPr>
        <w:pStyle w:val="Heading2"/>
        <w:rPr>
          <w:rtl/>
        </w:rPr>
      </w:pPr>
      <w:r w:rsidRPr="00382F8C">
        <w:rPr>
          <w:rFonts w:hint="cs"/>
          <w:rtl/>
        </w:rPr>
        <w:t>البند 3 من جدول الأعمال: اعتماد منظمات غير حكومية جديدة</w:t>
      </w:r>
    </w:p>
    <w:p w:rsidR="00D53A8B" w:rsidRPr="00527A4B" w:rsidRDefault="00D53A8B" w:rsidP="002819D7">
      <w:pPr>
        <w:pStyle w:val="ONUMA"/>
        <w:ind w:left="566" w:hanging="566"/>
      </w:pPr>
      <w:r w:rsidRPr="00382F8C">
        <w:rPr>
          <w:rFonts w:hint="cs"/>
          <w:rtl/>
        </w:rPr>
        <w:t xml:space="preserve">وافقت اللجنة على منح صفة مراقب في اجتماعاتها </w:t>
      </w:r>
      <w:r w:rsidR="00527A4B">
        <w:rPr>
          <w:rFonts w:hint="cs"/>
          <w:rtl/>
          <w:lang w:val="fr-CH" w:bidi="ar-EG"/>
        </w:rPr>
        <w:t xml:space="preserve">للمنظمات </w:t>
      </w:r>
      <w:r w:rsidR="00527A4B">
        <w:rPr>
          <w:rFonts w:hint="cs"/>
          <w:rtl/>
        </w:rPr>
        <w:t>غير الحكومية المشار إليه</w:t>
      </w:r>
      <w:r w:rsidR="002041C0" w:rsidRPr="00382F8C">
        <w:rPr>
          <w:rFonts w:hint="cs"/>
          <w:rtl/>
        </w:rPr>
        <w:t>ا في مرفق الوثيقة</w:t>
      </w:r>
      <w:r w:rsidR="00BD01FA">
        <w:rPr>
          <w:rFonts w:hint="eastAsia"/>
          <w:rtl/>
        </w:rPr>
        <w:t> </w:t>
      </w:r>
      <w:proofErr w:type="spellStart"/>
      <w:r w:rsidR="002041C0" w:rsidRPr="00382F8C">
        <w:t>SCCR</w:t>
      </w:r>
      <w:proofErr w:type="spellEnd"/>
      <w:r w:rsidR="002041C0" w:rsidRPr="00382F8C">
        <w:t>/</w:t>
      </w:r>
      <w:r w:rsidR="00527A4B">
        <w:t>40</w:t>
      </w:r>
      <w:r w:rsidR="002041C0" w:rsidRPr="00382F8C">
        <w:t>/</w:t>
      </w:r>
      <w:r w:rsidR="00527A4B">
        <w:t>4</w:t>
      </w:r>
      <w:r w:rsidR="002041C0" w:rsidRPr="00382F8C">
        <w:rPr>
          <w:rFonts w:hint="cs"/>
          <w:rtl/>
          <w:lang w:bidi="ar-EG"/>
        </w:rPr>
        <w:t xml:space="preserve"> </w:t>
      </w:r>
      <w:r w:rsidR="00527A4B">
        <w:rPr>
          <w:rFonts w:hint="cs"/>
          <w:rtl/>
          <w:lang w:bidi="ar-EG"/>
        </w:rPr>
        <w:t xml:space="preserve">وهي: </w:t>
      </w:r>
      <w:r w:rsidR="00527A4B" w:rsidRPr="00527A4B">
        <w:rPr>
          <w:rFonts w:hint="cs"/>
          <w:rtl/>
        </w:rPr>
        <w:t>جمعية حقوق الفنانين (</w:t>
      </w:r>
      <w:r w:rsidR="00527A4B" w:rsidRPr="00527A4B">
        <w:t>ARS</w:t>
      </w:r>
      <w:r w:rsidR="00527A4B" w:rsidRPr="00527A4B">
        <w:rPr>
          <w:rFonts w:hint="cs"/>
          <w:rtl/>
          <w:lang w:bidi="ar-LB"/>
        </w:rPr>
        <w:t xml:space="preserve">)؛ </w:t>
      </w:r>
      <w:r w:rsidR="00527A4B" w:rsidRPr="00527A4B">
        <w:rPr>
          <w:rtl/>
          <w:lang w:bidi="ar-LB"/>
        </w:rPr>
        <w:t xml:space="preserve">ذي </w:t>
      </w:r>
      <w:proofErr w:type="spellStart"/>
      <w:r w:rsidR="00527A4B" w:rsidRPr="00527A4B">
        <w:rPr>
          <w:rtl/>
          <w:lang w:bidi="ar-LB"/>
        </w:rPr>
        <w:t>أوثرز</w:t>
      </w:r>
      <w:proofErr w:type="spellEnd"/>
      <w:r w:rsidR="00527A4B" w:rsidRPr="00527A4B">
        <w:rPr>
          <w:rtl/>
          <w:lang w:bidi="ar-LB"/>
        </w:rPr>
        <w:t xml:space="preserve"> </w:t>
      </w:r>
      <w:proofErr w:type="spellStart"/>
      <w:r w:rsidR="00527A4B" w:rsidRPr="00527A4B">
        <w:rPr>
          <w:rtl/>
          <w:lang w:bidi="ar-LB"/>
        </w:rPr>
        <w:t>جيلد</w:t>
      </w:r>
      <w:proofErr w:type="spellEnd"/>
      <w:r w:rsidR="00527A4B" w:rsidRPr="00527A4B">
        <w:rPr>
          <w:rtl/>
          <w:lang w:bidi="ar-LB"/>
        </w:rPr>
        <w:t xml:space="preserve"> (</w:t>
      </w:r>
      <w:r w:rsidR="00527A4B" w:rsidRPr="00527A4B">
        <w:rPr>
          <w:lang w:bidi="ar-LB"/>
        </w:rPr>
        <w:t>The Authors Guild</w:t>
      </w:r>
      <w:r w:rsidR="00527A4B" w:rsidRPr="00527A4B">
        <w:rPr>
          <w:rtl/>
          <w:lang w:bidi="ar-LB"/>
        </w:rPr>
        <w:t>)</w:t>
      </w:r>
      <w:r w:rsidR="00527A4B">
        <w:rPr>
          <w:rFonts w:hint="cs"/>
          <w:rtl/>
          <w:lang w:bidi="ar-LB"/>
        </w:rPr>
        <w:t xml:space="preserve">؛ </w:t>
      </w:r>
      <w:proofErr w:type="spellStart"/>
      <w:r w:rsidR="00527A4B" w:rsidRPr="00527A4B">
        <w:rPr>
          <w:rtl/>
          <w:lang w:bidi="ar-LB"/>
        </w:rPr>
        <w:t>بيلدوبوفسرات</w:t>
      </w:r>
      <w:proofErr w:type="spellEnd"/>
      <w:r w:rsidR="00BD01FA">
        <w:rPr>
          <w:rFonts w:hint="cs"/>
          <w:rtl/>
          <w:lang w:bidi="ar-LB"/>
        </w:rPr>
        <w:t> </w:t>
      </w:r>
      <w:r w:rsidR="00720A51">
        <w:rPr>
          <w:rFonts w:hint="cs"/>
          <w:rtl/>
          <w:lang w:bidi="ar-LB"/>
        </w:rPr>
        <w:t>/</w:t>
      </w:r>
      <w:r w:rsidR="00527A4B" w:rsidRPr="00527A4B">
        <w:rPr>
          <w:rtl/>
          <w:lang w:bidi="ar-LB"/>
        </w:rPr>
        <w:t xml:space="preserve"> </w:t>
      </w:r>
      <w:proofErr w:type="spellStart"/>
      <w:r w:rsidR="00527A4B" w:rsidRPr="00527A4B">
        <w:rPr>
          <w:rtl/>
          <w:lang w:bidi="ar-LB"/>
        </w:rPr>
        <w:t>سفيريج</w:t>
      </w:r>
      <w:proofErr w:type="spellEnd"/>
      <w:r w:rsidR="00527A4B" w:rsidRPr="00527A4B">
        <w:rPr>
          <w:rtl/>
          <w:lang w:bidi="ar-LB"/>
        </w:rPr>
        <w:t xml:space="preserve"> إيك فور (</w:t>
      </w:r>
      <w:r w:rsidR="00527A4B" w:rsidRPr="00527A4B">
        <w:rPr>
          <w:lang w:bidi="ar-LB"/>
        </w:rPr>
        <w:t>BUS</w:t>
      </w:r>
      <w:r w:rsidR="00527A4B" w:rsidRPr="00527A4B">
        <w:rPr>
          <w:rtl/>
          <w:lang w:bidi="ar-LB"/>
        </w:rPr>
        <w:t xml:space="preserve"> سابقاً) </w:t>
      </w:r>
      <w:r w:rsidR="00720A51">
        <w:rPr>
          <w:rFonts w:hint="cs"/>
          <w:rtl/>
          <w:lang w:bidi="ar-LB"/>
        </w:rPr>
        <w:t>(منظمة سويدية للإدارة الجماعية)</w:t>
      </w:r>
      <w:r w:rsidR="00527A4B">
        <w:rPr>
          <w:rFonts w:hint="cs"/>
          <w:rtl/>
          <w:lang w:bidi="ar-LB"/>
        </w:rPr>
        <w:t xml:space="preserve">، </w:t>
      </w:r>
      <w:r w:rsidR="00527A4B" w:rsidRPr="00527A4B">
        <w:rPr>
          <w:rtl/>
          <w:lang w:bidi="ar-LB"/>
        </w:rPr>
        <w:t>اتحاد الطلاب الأوروبي (</w:t>
      </w:r>
      <w:proofErr w:type="spellStart"/>
      <w:r w:rsidR="00527A4B" w:rsidRPr="00527A4B">
        <w:rPr>
          <w:lang w:bidi="ar-LB"/>
        </w:rPr>
        <w:t>ESU</w:t>
      </w:r>
      <w:proofErr w:type="spellEnd"/>
      <w:r w:rsidR="00527A4B" w:rsidRPr="00527A4B">
        <w:rPr>
          <w:rtl/>
          <w:lang w:bidi="ar-LB"/>
        </w:rPr>
        <w:t>)</w:t>
      </w:r>
      <w:r w:rsidR="00527A4B">
        <w:rPr>
          <w:rFonts w:hint="cs"/>
          <w:rtl/>
          <w:lang w:bidi="ar-LB"/>
        </w:rPr>
        <w:t xml:space="preserve">، </w:t>
      </w:r>
      <w:r w:rsidR="00527A4B" w:rsidRPr="00527A4B">
        <w:rPr>
          <w:rtl/>
          <w:lang w:bidi="ar-LB"/>
        </w:rPr>
        <w:t>الاتحاد المستقل من أجل حقوق الفنانين (</w:t>
      </w:r>
      <w:proofErr w:type="spellStart"/>
      <w:r w:rsidR="00527A4B" w:rsidRPr="00527A4B">
        <w:rPr>
          <w:lang w:bidi="ar-LB"/>
        </w:rPr>
        <w:t>IAFAR</w:t>
      </w:r>
      <w:proofErr w:type="spellEnd"/>
      <w:r w:rsidR="00527A4B" w:rsidRPr="00527A4B">
        <w:rPr>
          <w:rtl/>
          <w:lang w:bidi="ar-LB"/>
        </w:rPr>
        <w:t>)</w:t>
      </w:r>
      <w:r w:rsidR="00527A4B">
        <w:rPr>
          <w:rFonts w:hint="cs"/>
          <w:rtl/>
          <w:lang w:bidi="ar-LB"/>
        </w:rPr>
        <w:t xml:space="preserve">، </w:t>
      </w:r>
      <w:r w:rsidR="00527A4B" w:rsidRPr="00527A4B">
        <w:rPr>
          <w:rtl/>
          <w:lang w:bidi="ar-LB"/>
        </w:rPr>
        <w:t>الرابطة الهندية لحقوق المغنين (</w:t>
      </w:r>
      <w:proofErr w:type="spellStart"/>
      <w:r w:rsidR="00527A4B" w:rsidRPr="00527A4B">
        <w:rPr>
          <w:lang w:bidi="ar-LB"/>
        </w:rPr>
        <w:t>ISRA</w:t>
      </w:r>
      <w:proofErr w:type="spellEnd"/>
      <w:r w:rsidR="00527A4B" w:rsidRPr="00527A4B">
        <w:rPr>
          <w:rtl/>
          <w:lang w:bidi="ar-LB"/>
        </w:rPr>
        <w:t>)</w:t>
      </w:r>
      <w:r w:rsidR="00527A4B">
        <w:rPr>
          <w:rFonts w:hint="cs"/>
          <w:rtl/>
          <w:lang w:bidi="ar-LB"/>
        </w:rPr>
        <w:t xml:space="preserve">، </w:t>
      </w:r>
      <w:r w:rsidR="00527A4B" w:rsidRPr="00B67D17">
        <w:rPr>
          <w:rFonts w:hint="cs"/>
          <w:rtl/>
        </w:rPr>
        <w:t>جمعية الوسائط المتعددة لمؤلفي الفنون البصرية (</w:t>
      </w:r>
      <w:proofErr w:type="spellStart"/>
      <w:r w:rsidR="00527A4B" w:rsidRPr="00B67D17">
        <w:t>SOFAM</w:t>
      </w:r>
      <w:proofErr w:type="spellEnd"/>
      <w:r w:rsidR="00527A4B" w:rsidRPr="00B67D17">
        <w:rPr>
          <w:rFonts w:hint="cs"/>
          <w:rtl/>
        </w:rPr>
        <w:t>)</w:t>
      </w:r>
      <w:r w:rsidR="00527A4B">
        <w:rPr>
          <w:rFonts w:hint="cs"/>
          <w:rtl/>
        </w:rPr>
        <w:t xml:space="preserve">، </w:t>
      </w:r>
      <w:r w:rsidR="00527A4B" w:rsidRPr="00527A4B">
        <w:rPr>
          <w:rtl/>
        </w:rPr>
        <w:t>جمعية مؤلفي الفنون السمعية البصرية (</w:t>
      </w:r>
      <w:r w:rsidR="00527A4B" w:rsidRPr="00527A4B">
        <w:t>SAA</w:t>
      </w:r>
      <w:r w:rsidR="00527A4B" w:rsidRPr="00527A4B">
        <w:rPr>
          <w:rtl/>
        </w:rPr>
        <w:t>)</w:t>
      </w:r>
      <w:r w:rsidR="00527A4B">
        <w:rPr>
          <w:rFonts w:hint="cs"/>
          <w:rtl/>
        </w:rPr>
        <w:t xml:space="preserve">، </w:t>
      </w:r>
      <w:proofErr w:type="spellStart"/>
      <w:r w:rsidR="00720A51">
        <w:rPr>
          <w:rtl/>
        </w:rPr>
        <w:t>ستستشينغ</w:t>
      </w:r>
      <w:proofErr w:type="spellEnd"/>
      <w:r w:rsidR="00720A51">
        <w:rPr>
          <w:rtl/>
        </w:rPr>
        <w:t xml:space="preserve"> </w:t>
      </w:r>
      <w:proofErr w:type="spellStart"/>
      <w:r w:rsidR="00720A51">
        <w:rPr>
          <w:rtl/>
        </w:rPr>
        <w:t>بيكتورايت</w:t>
      </w:r>
      <w:proofErr w:type="spellEnd"/>
      <w:r w:rsidR="00720A51">
        <w:rPr>
          <w:rtl/>
        </w:rPr>
        <w:t xml:space="preserve"> (</w:t>
      </w:r>
      <w:proofErr w:type="spellStart"/>
      <w:r w:rsidR="00720A51" w:rsidRPr="00720A51">
        <w:t>Pictoright</w:t>
      </w:r>
      <w:proofErr w:type="spellEnd"/>
      <w:r w:rsidR="00720A51">
        <w:rPr>
          <w:rtl/>
        </w:rPr>
        <w:t>)</w:t>
      </w:r>
      <w:r w:rsidR="00527A4B">
        <w:rPr>
          <w:rFonts w:hint="cs"/>
          <w:rtl/>
        </w:rPr>
        <w:t xml:space="preserve">، </w:t>
      </w:r>
      <w:r w:rsidR="00527A4B" w:rsidRPr="00527A4B">
        <w:rPr>
          <w:rtl/>
        </w:rPr>
        <w:t>جمعية المؤلفين في مجال الفنون التخطيطية والجميلة (</w:t>
      </w:r>
      <w:proofErr w:type="spellStart"/>
      <w:r w:rsidR="00527A4B" w:rsidRPr="00527A4B">
        <w:t>ADAGP</w:t>
      </w:r>
      <w:proofErr w:type="spellEnd"/>
      <w:r w:rsidR="00527A4B" w:rsidRPr="00527A4B">
        <w:rPr>
          <w:rtl/>
        </w:rPr>
        <w:t>)</w:t>
      </w:r>
      <w:r w:rsidR="00527A4B">
        <w:rPr>
          <w:rFonts w:hint="cs"/>
          <w:rtl/>
        </w:rPr>
        <w:t xml:space="preserve">، </w:t>
      </w:r>
      <w:proofErr w:type="spellStart"/>
      <w:r w:rsidR="00527A4B" w:rsidRPr="0062652B">
        <w:rPr>
          <w:rtl/>
        </w:rPr>
        <w:t>سايت</w:t>
      </w:r>
      <w:proofErr w:type="spellEnd"/>
      <w:r w:rsidR="00720A51">
        <w:rPr>
          <w:rFonts w:hint="cs"/>
          <w:rtl/>
        </w:rPr>
        <w:t> </w:t>
      </w:r>
      <w:proofErr w:type="spellStart"/>
      <w:r w:rsidR="00527A4B" w:rsidRPr="0062652B">
        <w:rPr>
          <w:rtl/>
        </w:rPr>
        <w:t>سايفرز</w:t>
      </w:r>
      <w:proofErr w:type="spellEnd"/>
      <w:r w:rsidR="00527A4B" w:rsidRPr="0062652B">
        <w:rPr>
          <w:rtl/>
        </w:rPr>
        <w:t xml:space="preserve"> (</w:t>
      </w:r>
      <w:proofErr w:type="spellStart"/>
      <w:r w:rsidR="00527A4B" w:rsidRPr="0062652B">
        <w:t>Sightsavers</w:t>
      </w:r>
      <w:proofErr w:type="spellEnd"/>
      <w:r w:rsidR="00527A4B" w:rsidRPr="0062652B">
        <w:rPr>
          <w:rtl/>
        </w:rPr>
        <w:t>)</w:t>
      </w:r>
      <w:r w:rsidR="00527A4B">
        <w:rPr>
          <w:rFonts w:hint="cs"/>
          <w:rtl/>
        </w:rPr>
        <w:t xml:space="preserve">، </w:t>
      </w:r>
      <w:r w:rsidR="00527A4B" w:rsidRPr="00527A4B">
        <w:rPr>
          <w:rtl/>
        </w:rPr>
        <w:t>جمعية الفنون البصرية لإدارة مبدعي الفنون البلاستيكية</w:t>
      </w:r>
      <w:r w:rsidR="00720A51">
        <w:rPr>
          <w:rFonts w:hint="cs"/>
          <w:rtl/>
        </w:rPr>
        <w:t xml:space="preserve"> (</w:t>
      </w:r>
      <w:r w:rsidR="00720A51" w:rsidRPr="00720A51">
        <w:t>VEGAP</w:t>
      </w:r>
      <w:r w:rsidR="00720A51">
        <w:rPr>
          <w:rFonts w:hint="cs"/>
          <w:rtl/>
        </w:rPr>
        <w:t>).</w:t>
      </w:r>
    </w:p>
    <w:p w:rsidR="00D53A8B" w:rsidRPr="00382F8C" w:rsidRDefault="00D53A8B" w:rsidP="00527A4B">
      <w:pPr>
        <w:pStyle w:val="Heading2"/>
      </w:pPr>
      <w:r w:rsidRPr="00382F8C">
        <w:rPr>
          <w:rFonts w:hint="cs"/>
          <w:rtl/>
        </w:rPr>
        <w:t xml:space="preserve">البند 4 من جدول الأعمال: اعتماد مشروع تقرير الدورة </w:t>
      </w:r>
      <w:r w:rsidR="00527A4B">
        <w:rPr>
          <w:rFonts w:hint="cs"/>
          <w:rtl/>
        </w:rPr>
        <w:t xml:space="preserve">التاسعة </w:t>
      </w:r>
      <w:r w:rsidRPr="00382F8C">
        <w:rPr>
          <w:rFonts w:hint="cs"/>
          <w:rtl/>
        </w:rPr>
        <w:t>والثلاثين</w:t>
      </w:r>
    </w:p>
    <w:p w:rsidR="00D53A8B" w:rsidRPr="00382F8C" w:rsidRDefault="00D53A8B" w:rsidP="002819D7">
      <w:pPr>
        <w:pStyle w:val="ONUMA"/>
        <w:ind w:left="566" w:hanging="566"/>
      </w:pPr>
      <w:r w:rsidRPr="00382F8C">
        <w:rPr>
          <w:rFonts w:hint="cs"/>
          <w:rtl/>
        </w:rPr>
        <w:t xml:space="preserve">اعتمدت اللجنة مشروع تقرير دورتها </w:t>
      </w:r>
      <w:r w:rsidR="00527A4B">
        <w:rPr>
          <w:rFonts w:hint="cs"/>
          <w:rtl/>
        </w:rPr>
        <w:t>التاسعة</w:t>
      </w:r>
      <w:r w:rsidRPr="00382F8C">
        <w:rPr>
          <w:rFonts w:hint="cs"/>
          <w:rtl/>
        </w:rPr>
        <w:t xml:space="preserve"> والثلاثين (الوثيقة</w:t>
      </w:r>
      <w:r w:rsidR="002041C0" w:rsidRPr="00382F8C">
        <w:rPr>
          <w:rFonts w:hint="cs"/>
          <w:rtl/>
        </w:rPr>
        <w:t xml:space="preserve"> </w:t>
      </w:r>
      <w:r w:rsidRPr="00382F8C">
        <w:t>SCCR/</w:t>
      </w:r>
      <w:r w:rsidR="00527A4B">
        <w:t>39</w:t>
      </w:r>
      <w:r w:rsidRPr="00382F8C">
        <w:t>/</w:t>
      </w:r>
      <w:r w:rsidR="00527A4B">
        <w:t>8</w:t>
      </w:r>
      <w:r w:rsidRPr="00382F8C">
        <w:rPr>
          <w:rFonts w:hint="cs"/>
          <w:rtl/>
        </w:rPr>
        <w:t>). ودُعيت الوفو</w:t>
      </w:r>
      <w:r w:rsidR="002041C0" w:rsidRPr="00382F8C">
        <w:rPr>
          <w:rFonts w:hint="cs"/>
          <w:rtl/>
        </w:rPr>
        <w:t>د والجهات المراقبة إلى إرسال أي</w:t>
      </w:r>
      <w:r w:rsidRPr="00382F8C">
        <w:rPr>
          <w:rFonts w:hint="cs"/>
          <w:rtl/>
        </w:rPr>
        <w:t xml:space="preserve"> تعليقات </w:t>
      </w:r>
      <w:r w:rsidR="002041C0" w:rsidRPr="00382F8C">
        <w:rPr>
          <w:rFonts w:hint="cs"/>
          <w:rtl/>
        </w:rPr>
        <w:t>على</w:t>
      </w:r>
      <w:r w:rsidRPr="00382F8C">
        <w:rPr>
          <w:rFonts w:hint="cs"/>
          <w:rtl/>
        </w:rPr>
        <w:t xml:space="preserve"> بياناتها إلى الأمانة على العنوان الإلكتروني التالي: </w:t>
      </w:r>
      <w:hyperlink r:id="rId9" w:history="1">
        <w:r w:rsidRPr="00382F8C">
          <w:rPr>
            <w:rStyle w:val="Hyperlink"/>
            <w:color w:val="auto"/>
          </w:rPr>
          <w:t>copyright.mail@wipo.int</w:t>
        </w:r>
      </w:hyperlink>
      <w:r w:rsidRPr="00382F8C">
        <w:rPr>
          <w:rFonts w:hint="cs"/>
          <w:rtl/>
        </w:rPr>
        <w:t xml:space="preserve"> في موعد أقصاه </w:t>
      </w:r>
      <w:r w:rsidR="00527A4B">
        <w:rPr>
          <w:rFonts w:hint="cs"/>
          <w:rtl/>
        </w:rPr>
        <w:t>31</w:t>
      </w:r>
      <w:r w:rsidR="002041C0" w:rsidRPr="00382F8C">
        <w:rPr>
          <w:rFonts w:hint="cs"/>
          <w:rtl/>
        </w:rPr>
        <w:t xml:space="preserve"> </w:t>
      </w:r>
      <w:r w:rsidR="00527A4B">
        <w:rPr>
          <w:rFonts w:hint="cs"/>
          <w:rtl/>
        </w:rPr>
        <w:t xml:space="preserve">يناير </w:t>
      </w:r>
      <w:r w:rsidRPr="00382F8C">
        <w:rPr>
          <w:rFonts w:hint="cs"/>
          <w:rtl/>
        </w:rPr>
        <w:t>20</w:t>
      </w:r>
      <w:r w:rsidR="00527A4B">
        <w:rPr>
          <w:rFonts w:hint="cs"/>
          <w:rtl/>
        </w:rPr>
        <w:t>21</w:t>
      </w:r>
      <w:r w:rsidRPr="00382F8C">
        <w:rPr>
          <w:rFonts w:hint="cs"/>
          <w:rtl/>
        </w:rPr>
        <w:t>.</w:t>
      </w:r>
    </w:p>
    <w:p w:rsidR="00527A4B" w:rsidRPr="00382F8C" w:rsidRDefault="00527A4B" w:rsidP="005F2795">
      <w:pPr>
        <w:pStyle w:val="Heading2"/>
        <w:rPr>
          <w:rtl/>
        </w:rPr>
      </w:pPr>
      <w:r w:rsidRPr="00382F8C">
        <w:rPr>
          <w:rFonts w:hint="cs"/>
          <w:rtl/>
        </w:rPr>
        <w:t xml:space="preserve">البند </w:t>
      </w:r>
      <w:r w:rsidR="005F2795">
        <w:rPr>
          <w:rFonts w:hint="cs"/>
          <w:rtl/>
        </w:rPr>
        <w:t>5</w:t>
      </w:r>
      <w:r w:rsidRPr="00382F8C">
        <w:rPr>
          <w:rFonts w:hint="cs"/>
          <w:rtl/>
        </w:rPr>
        <w:t xml:space="preserve"> من جدول الأعمال: حماية هيئات البث</w:t>
      </w:r>
    </w:p>
    <w:p w:rsidR="00527A4B" w:rsidRPr="00382F8C" w:rsidRDefault="00527A4B" w:rsidP="002819D7">
      <w:pPr>
        <w:pStyle w:val="ONUMA"/>
        <w:ind w:left="566" w:hanging="566"/>
      </w:pPr>
      <w:r w:rsidRPr="00382F8C">
        <w:rPr>
          <w:rFonts w:hint="cs"/>
          <w:rtl/>
        </w:rPr>
        <w:t xml:space="preserve">الوثائق المتعلقة بهذا البند من جدول الأعمال هي </w:t>
      </w:r>
      <w:r w:rsidRPr="00382F8C">
        <w:t>SCCR/27/2 REV.</w:t>
      </w:r>
      <w:r w:rsidRPr="00382F8C">
        <w:rPr>
          <w:rFonts w:hint="cs"/>
          <w:rtl/>
        </w:rPr>
        <w:t xml:space="preserve"> و</w:t>
      </w:r>
      <w:r w:rsidRPr="00382F8C">
        <w:t>SCCR/27/6</w:t>
      </w:r>
      <w:r w:rsidRPr="00382F8C">
        <w:rPr>
          <w:rFonts w:hint="cs"/>
          <w:rtl/>
        </w:rPr>
        <w:t xml:space="preserve"> و</w:t>
      </w:r>
      <w:r w:rsidRPr="00382F8C">
        <w:t>SCCR/30/5</w:t>
      </w:r>
      <w:r w:rsidRPr="00382F8C">
        <w:rPr>
          <w:rFonts w:hint="cs"/>
          <w:rtl/>
        </w:rPr>
        <w:t xml:space="preserve"> و</w:t>
      </w:r>
      <w:r w:rsidRPr="00382F8C">
        <w:t>SCCR/31/3</w:t>
      </w:r>
      <w:r w:rsidRPr="00382F8C">
        <w:rPr>
          <w:rFonts w:hint="cs"/>
          <w:rtl/>
        </w:rPr>
        <w:t xml:space="preserve"> و</w:t>
      </w:r>
      <w:r w:rsidRPr="00382F8C">
        <w:t>SCCR/32/3</w:t>
      </w:r>
      <w:r w:rsidRPr="00382F8C">
        <w:rPr>
          <w:rFonts w:hint="cs"/>
          <w:rtl/>
        </w:rPr>
        <w:t xml:space="preserve"> و</w:t>
      </w:r>
      <w:r w:rsidRPr="00382F8C">
        <w:t>SCCR/33/3</w:t>
      </w:r>
      <w:r w:rsidRPr="00382F8C">
        <w:rPr>
          <w:rFonts w:hint="cs"/>
          <w:rtl/>
        </w:rPr>
        <w:t xml:space="preserve"> و</w:t>
      </w:r>
      <w:r w:rsidRPr="00382F8C">
        <w:t>SCCR/33/5</w:t>
      </w:r>
      <w:r w:rsidRPr="00382F8C">
        <w:rPr>
          <w:rFonts w:hint="cs"/>
          <w:rtl/>
        </w:rPr>
        <w:t xml:space="preserve"> و</w:t>
      </w:r>
      <w:r w:rsidRPr="00382F8C">
        <w:t>SCCR/34/3</w:t>
      </w:r>
      <w:r w:rsidRPr="00382F8C">
        <w:rPr>
          <w:rFonts w:hint="cs"/>
          <w:rtl/>
        </w:rPr>
        <w:t xml:space="preserve"> و</w:t>
      </w:r>
      <w:r w:rsidRPr="00382F8C">
        <w:t>SCCR/34/4</w:t>
      </w:r>
      <w:r w:rsidRPr="00382F8C">
        <w:rPr>
          <w:rFonts w:hint="cs"/>
          <w:rtl/>
        </w:rPr>
        <w:t xml:space="preserve"> و</w:t>
      </w:r>
      <w:r w:rsidRPr="00382F8C">
        <w:t>SCCR/35/10</w:t>
      </w:r>
      <w:r w:rsidRPr="00382F8C">
        <w:rPr>
          <w:rFonts w:hint="cs"/>
          <w:rtl/>
        </w:rPr>
        <w:t xml:space="preserve"> و</w:t>
      </w:r>
      <w:r w:rsidRPr="00382F8C">
        <w:t>SCCR/35/12</w:t>
      </w:r>
      <w:r w:rsidRPr="00382F8C">
        <w:rPr>
          <w:rFonts w:hint="cs"/>
          <w:rtl/>
        </w:rPr>
        <w:t xml:space="preserve"> و</w:t>
      </w:r>
      <w:r w:rsidRPr="00382F8C">
        <w:t>SCCR/36/5</w:t>
      </w:r>
      <w:r w:rsidRPr="00382F8C">
        <w:rPr>
          <w:rFonts w:hint="cs"/>
          <w:rtl/>
        </w:rPr>
        <w:t xml:space="preserve"> و</w:t>
      </w:r>
      <w:r w:rsidRPr="00382F8C">
        <w:t>SCCR/36/6</w:t>
      </w:r>
      <w:r w:rsidRPr="00382F8C">
        <w:rPr>
          <w:rFonts w:hint="cs"/>
          <w:rtl/>
        </w:rPr>
        <w:t xml:space="preserve"> و</w:t>
      </w:r>
      <w:r w:rsidRPr="00382F8C">
        <w:t>SCCR/37/2</w:t>
      </w:r>
      <w:r w:rsidRPr="00382F8C">
        <w:rPr>
          <w:rFonts w:hint="cs"/>
          <w:rtl/>
        </w:rPr>
        <w:t xml:space="preserve"> و</w:t>
      </w:r>
      <w:r w:rsidRPr="00382F8C">
        <w:t>SCCR/37/7</w:t>
      </w:r>
      <w:r w:rsidRPr="00382F8C">
        <w:rPr>
          <w:rFonts w:hint="cs"/>
          <w:rtl/>
        </w:rPr>
        <w:t xml:space="preserve"> و</w:t>
      </w:r>
      <w:r w:rsidRPr="00382F8C">
        <w:t>SCCR/37/8</w:t>
      </w:r>
      <w:r w:rsidRPr="00382F8C">
        <w:rPr>
          <w:rFonts w:hint="cs"/>
          <w:rtl/>
        </w:rPr>
        <w:t xml:space="preserve"> و</w:t>
      </w:r>
      <w:r w:rsidRPr="00382F8C">
        <w:t>SCCR/38/10</w:t>
      </w:r>
      <w:r w:rsidRPr="00382F8C">
        <w:rPr>
          <w:rFonts w:hint="cs"/>
          <w:rtl/>
          <w:lang w:bidi="ar-EG"/>
        </w:rPr>
        <w:t xml:space="preserve"> و</w:t>
      </w:r>
      <w:r w:rsidRPr="00382F8C">
        <w:rPr>
          <w:lang w:bidi="ar-EG"/>
        </w:rPr>
        <w:t>SCCR/39/4</w:t>
      </w:r>
      <w:r w:rsidRPr="00382F8C">
        <w:rPr>
          <w:rFonts w:hint="cs"/>
          <w:rtl/>
          <w:lang w:bidi="ar-EG"/>
        </w:rPr>
        <w:t xml:space="preserve"> و</w:t>
      </w:r>
      <w:r w:rsidRPr="00382F8C">
        <w:rPr>
          <w:lang w:bidi="ar-EG"/>
        </w:rPr>
        <w:t>SCCR/39/7</w:t>
      </w:r>
      <w:r w:rsidRPr="00382F8C">
        <w:rPr>
          <w:rFonts w:hint="cs"/>
          <w:rtl/>
        </w:rPr>
        <w:t>، فضلا عن جداول وورقات عمل غير رسمية أعدت خلال اجتماعات سابقة.</w:t>
      </w:r>
    </w:p>
    <w:p w:rsidR="00527A4B" w:rsidRPr="00DD71DE" w:rsidRDefault="0030401D" w:rsidP="002819D7">
      <w:pPr>
        <w:pStyle w:val="ONUMA"/>
        <w:ind w:left="566" w:hanging="566"/>
        <w:rPr>
          <w:i/>
          <w:iCs/>
        </w:rPr>
      </w:pPr>
      <w:r>
        <w:rPr>
          <w:rFonts w:hint="cs"/>
          <w:rtl/>
        </w:rPr>
        <w:t>و</w:t>
      </w:r>
      <w:r w:rsidR="00527A4B">
        <w:rPr>
          <w:rFonts w:hint="cs"/>
          <w:rtl/>
        </w:rPr>
        <w:t>د</w:t>
      </w:r>
      <w:r>
        <w:rPr>
          <w:rFonts w:hint="cs"/>
          <w:rtl/>
        </w:rPr>
        <w:t>ع</w:t>
      </w:r>
      <w:r w:rsidR="00527A4B">
        <w:rPr>
          <w:rFonts w:hint="cs"/>
          <w:rtl/>
        </w:rPr>
        <w:t xml:space="preserve">ا الرئيس الأمانة إلى تقديم </w:t>
      </w:r>
      <w:r w:rsidR="00DD71DE">
        <w:rPr>
          <w:rFonts w:hint="cs"/>
          <w:rtl/>
        </w:rPr>
        <w:t>استعراض موجز ل</w:t>
      </w:r>
      <w:r w:rsidR="00DD71DE" w:rsidRPr="00DD71DE">
        <w:rPr>
          <w:rtl/>
        </w:rPr>
        <w:t xml:space="preserve">لوثيقة </w:t>
      </w:r>
      <w:r w:rsidR="00DD71DE" w:rsidRPr="00DD71DE">
        <w:t>SCCR/39/7</w:t>
      </w:r>
      <w:r w:rsidR="00DD71DE">
        <w:rPr>
          <w:rFonts w:hint="cs"/>
          <w:rtl/>
        </w:rPr>
        <w:t xml:space="preserve"> المعنونة </w:t>
      </w:r>
      <w:r w:rsidR="00DD71DE" w:rsidRPr="00DD71DE">
        <w:rPr>
          <w:i/>
          <w:iCs/>
          <w:rtl/>
        </w:rPr>
        <w:t>نص موحد ومراجَع بشأن التعاريف وموضوع الحماية والحقوق المزمع منحها وقضايا أخرى</w:t>
      </w:r>
      <w:r w:rsidR="00DD71DE" w:rsidRPr="00DD71DE">
        <w:rPr>
          <w:rFonts w:hint="cs"/>
          <w:i/>
          <w:iCs/>
          <w:rtl/>
        </w:rPr>
        <w:t>.</w:t>
      </w:r>
    </w:p>
    <w:p w:rsidR="00DD71DE" w:rsidRDefault="00DD71DE" w:rsidP="002819D7">
      <w:pPr>
        <w:pStyle w:val="ONUMA"/>
        <w:ind w:left="566" w:hanging="566"/>
      </w:pPr>
      <w:r w:rsidRPr="00DD71DE">
        <w:rPr>
          <w:rtl/>
        </w:rPr>
        <w:t xml:space="preserve">وفتح الرئيس باب التعليقات </w:t>
      </w:r>
      <w:r>
        <w:rPr>
          <w:rFonts w:hint="cs"/>
          <w:rtl/>
        </w:rPr>
        <w:t>العامة للم</w:t>
      </w:r>
      <w:bookmarkStart w:id="11" w:name="_GoBack"/>
      <w:bookmarkEnd w:id="11"/>
      <w:r>
        <w:rPr>
          <w:rFonts w:hint="cs"/>
          <w:rtl/>
        </w:rPr>
        <w:t>شاركين في الدورة</w:t>
      </w:r>
      <w:r w:rsidRPr="00DD71DE">
        <w:rPr>
          <w:rtl/>
        </w:rPr>
        <w:t>.</w:t>
      </w:r>
    </w:p>
    <w:p w:rsidR="00DD71DE" w:rsidRDefault="00DD71DE" w:rsidP="002819D7">
      <w:pPr>
        <w:pStyle w:val="ONUMA"/>
        <w:ind w:left="566" w:hanging="566"/>
      </w:pPr>
      <w:r>
        <w:rPr>
          <w:rFonts w:hint="cs"/>
          <w:rtl/>
        </w:rPr>
        <w:lastRenderedPageBreak/>
        <w:t>و</w:t>
      </w:r>
      <w:r w:rsidRPr="00DD71DE">
        <w:rPr>
          <w:rtl/>
        </w:rPr>
        <w:t xml:space="preserve">أحاطت اللجنة علماً بالاستعراض الموجز من قبل الأمانة لمضمون الوثيقة </w:t>
      </w:r>
      <w:r w:rsidRPr="00DD71DE">
        <w:t>SCCR/39/7</w:t>
      </w:r>
      <w:r w:rsidRPr="00DD71DE">
        <w:rPr>
          <w:rtl/>
        </w:rPr>
        <w:t xml:space="preserve"> المعنونة </w:t>
      </w:r>
      <w:r w:rsidRPr="0030401D">
        <w:rPr>
          <w:i/>
          <w:iCs/>
          <w:rtl/>
        </w:rPr>
        <w:t>نص موحد ومراجَع بشأن التعاريف وموضوع الحماية والحقوق المزمع منحها وقضايا أخرى</w:t>
      </w:r>
      <w:r w:rsidR="009F296A">
        <w:rPr>
          <w:rFonts w:hint="cs"/>
          <w:rtl/>
        </w:rPr>
        <w:t>، وبالبيانات التي أدلت بها الوفود.</w:t>
      </w:r>
    </w:p>
    <w:p w:rsidR="00527A4B" w:rsidRPr="00382F8C" w:rsidRDefault="00527A4B" w:rsidP="002819D7">
      <w:pPr>
        <w:pStyle w:val="ONUMA"/>
        <w:ind w:left="566" w:hanging="566"/>
      </w:pPr>
      <w:r w:rsidRPr="00382F8C">
        <w:rPr>
          <w:rFonts w:hint="cs"/>
          <w:rtl/>
        </w:rPr>
        <w:t xml:space="preserve">وسيظل هذا البند مدرجاً في جدول أعمال الدورة </w:t>
      </w:r>
      <w:r w:rsidR="00DD71DE">
        <w:rPr>
          <w:rFonts w:hint="cs"/>
          <w:rtl/>
        </w:rPr>
        <w:t>الحادية و</w:t>
      </w:r>
      <w:r w:rsidRPr="00382F8C">
        <w:rPr>
          <w:rFonts w:hint="cs"/>
          <w:rtl/>
        </w:rPr>
        <w:t>الأربعين للجنة حق المؤلف.</w:t>
      </w:r>
    </w:p>
    <w:p w:rsidR="00D53A8B" w:rsidRPr="00382F8C" w:rsidRDefault="00D53A8B" w:rsidP="00DD71DE">
      <w:pPr>
        <w:pStyle w:val="Heading2"/>
      </w:pPr>
      <w:r w:rsidRPr="00382F8C">
        <w:rPr>
          <w:rFonts w:hint="cs"/>
          <w:rtl/>
        </w:rPr>
        <w:t xml:space="preserve">البند </w:t>
      </w:r>
      <w:r w:rsidR="00DD71DE">
        <w:rPr>
          <w:rFonts w:hint="cs"/>
          <w:rtl/>
        </w:rPr>
        <w:t>6</w:t>
      </w:r>
      <w:r w:rsidRPr="00382F8C">
        <w:rPr>
          <w:rFonts w:hint="cs"/>
          <w:rtl/>
        </w:rPr>
        <w:t xml:space="preserve"> من جدول الأعمال: التقييدات والاستثناءات لفائدة المكتبات ودور المحفوظات</w:t>
      </w:r>
    </w:p>
    <w:p w:rsidR="00D53A8B" w:rsidRPr="00382F8C" w:rsidRDefault="00D53A8B" w:rsidP="002819D7">
      <w:pPr>
        <w:pStyle w:val="ONUMA"/>
        <w:ind w:left="566" w:hanging="566"/>
      </w:pPr>
      <w:r w:rsidRPr="00382F8C">
        <w:rPr>
          <w:rFonts w:hint="cs"/>
          <w:rtl/>
        </w:rPr>
        <w:t>الوثائق المتعلقة بهذا البند من جدول الأعمال هي</w:t>
      </w:r>
      <w:r w:rsidR="002041C0" w:rsidRPr="00382F8C">
        <w:rPr>
          <w:rFonts w:hint="cs"/>
          <w:rtl/>
        </w:rPr>
        <w:t xml:space="preserve"> </w:t>
      </w:r>
      <w:r w:rsidRPr="00382F8C">
        <w:t>SCCR/26/3</w:t>
      </w:r>
      <w:r w:rsidRPr="00382F8C">
        <w:rPr>
          <w:rFonts w:hint="cs"/>
          <w:rtl/>
        </w:rPr>
        <w:t xml:space="preserve"> و</w:t>
      </w:r>
      <w:r w:rsidRPr="00382F8C">
        <w:t>SCCR/26/8</w:t>
      </w:r>
      <w:r w:rsidRPr="00382F8C">
        <w:rPr>
          <w:rFonts w:hint="cs"/>
          <w:rtl/>
        </w:rPr>
        <w:t xml:space="preserve"> و</w:t>
      </w:r>
      <w:r w:rsidRPr="00382F8C">
        <w:t>SCCR/29/4</w:t>
      </w:r>
      <w:r w:rsidRPr="00382F8C">
        <w:rPr>
          <w:rFonts w:hint="cs"/>
          <w:rtl/>
        </w:rPr>
        <w:t xml:space="preserve"> و</w:t>
      </w:r>
      <w:r w:rsidRPr="00382F8C">
        <w:t>SCCR/30/2</w:t>
      </w:r>
      <w:r w:rsidRPr="00382F8C">
        <w:rPr>
          <w:rFonts w:hint="cs"/>
          <w:rtl/>
        </w:rPr>
        <w:t xml:space="preserve"> و</w:t>
      </w:r>
      <w:r w:rsidRPr="00382F8C">
        <w:t>SCCR/30/3</w:t>
      </w:r>
      <w:r w:rsidRPr="00382F8C">
        <w:rPr>
          <w:rtl/>
        </w:rPr>
        <w:t xml:space="preserve"> </w:t>
      </w:r>
      <w:r w:rsidRPr="00382F8C">
        <w:rPr>
          <w:rFonts w:hint="cs"/>
          <w:rtl/>
        </w:rPr>
        <w:t>و</w:t>
      </w:r>
      <w:r w:rsidRPr="00382F8C">
        <w:t>SCCR/33/4</w:t>
      </w:r>
      <w:r w:rsidRPr="00382F8C">
        <w:rPr>
          <w:rFonts w:hint="cs"/>
          <w:rtl/>
        </w:rPr>
        <w:t xml:space="preserve"> و</w:t>
      </w:r>
      <w:r w:rsidRPr="00382F8C">
        <w:t>SCCR/34/5</w:t>
      </w:r>
      <w:r w:rsidRPr="00382F8C">
        <w:rPr>
          <w:rFonts w:hint="cs"/>
          <w:rtl/>
        </w:rPr>
        <w:t xml:space="preserve"> و</w:t>
      </w:r>
      <w:r w:rsidRPr="00382F8C">
        <w:t>SCCR/35/6</w:t>
      </w:r>
      <w:r w:rsidRPr="00382F8C">
        <w:rPr>
          <w:rFonts w:hint="cs"/>
          <w:rtl/>
        </w:rPr>
        <w:t xml:space="preserve"> و</w:t>
      </w:r>
      <w:r w:rsidRPr="00382F8C">
        <w:t>SCCR/35/9</w:t>
      </w:r>
      <w:r w:rsidRPr="00382F8C">
        <w:rPr>
          <w:rFonts w:hint="cs"/>
          <w:rtl/>
        </w:rPr>
        <w:t xml:space="preserve"> و</w:t>
      </w:r>
      <w:r w:rsidRPr="00382F8C">
        <w:t>SCCR/36/3</w:t>
      </w:r>
      <w:r w:rsidRPr="00382F8C">
        <w:rPr>
          <w:rFonts w:hint="cs"/>
          <w:rtl/>
        </w:rPr>
        <w:t xml:space="preserve"> و</w:t>
      </w:r>
      <w:r w:rsidRPr="00382F8C">
        <w:t>SCCR/36/7</w:t>
      </w:r>
      <w:r w:rsidRPr="00382F8C">
        <w:rPr>
          <w:rFonts w:hint="cs"/>
          <w:rtl/>
        </w:rPr>
        <w:t xml:space="preserve"> و</w:t>
      </w:r>
      <w:r w:rsidRPr="00382F8C">
        <w:t>SCCR/37/6</w:t>
      </w:r>
      <w:r w:rsidRPr="00382F8C">
        <w:rPr>
          <w:rFonts w:hint="cs"/>
          <w:rtl/>
        </w:rPr>
        <w:t xml:space="preserve"> و</w:t>
      </w:r>
      <w:r w:rsidRPr="00382F8C">
        <w:t>SCCR/38/4</w:t>
      </w:r>
      <w:r w:rsidRPr="00382F8C">
        <w:rPr>
          <w:rFonts w:hint="cs"/>
          <w:rtl/>
        </w:rPr>
        <w:t xml:space="preserve"> و</w:t>
      </w:r>
      <w:r w:rsidRPr="00382F8C">
        <w:t>SCCR/38/5</w:t>
      </w:r>
      <w:r w:rsidRPr="00382F8C">
        <w:rPr>
          <w:rFonts w:hint="cs"/>
          <w:rtl/>
        </w:rPr>
        <w:t xml:space="preserve"> و</w:t>
      </w:r>
      <w:r w:rsidRPr="00382F8C">
        <w:t>SCCR/38/6</w:t>
      </w:r>
      <w:r w:rsidRPr="00382F8C">
        <w:rPr>
          <w:rFonts w:hint="cs"/>
          <w:rtl/>
        </w:rPr>
        <w:t xml:space="preserve"> و</w:t>
      </w:r>
      <w:r w:rsidRPr="00382F8C">
        <w:t>SCCR/38/7</w:t>
      </w:r>
      <w:r w:rsidR="002041C0" w:rsidRPr="00382F8C">
        <w:rPr>
          <w:rFonts w:hint="cs"/>
          <w:rtl/>
        </w:rPr>
        <w:t xml:space="preserve"> و</w:t>
      </w:r>
      <w:r w:rsidR="002041C0" w:rsidRPr="00382F8C">
        <w:t>SCCR/39/5</w:t>
      </w:r>
      <w:r w:rsidR="00DD71DE">
        <w:rPr>
          <w:rFonts w:hint="cs"/>
          <w:rtl/>
        </w:rPr>
        <w:t xml:space="preserve"> </w:t>
      </w:r>
      <w:r w:rsidR="00DD71DE" w:rsidRPr="00382F8C">
        <w:rPr>
          <w:rFonts w:hint="cs"/>
          <w:rtl/>
        </w:rPr>
        <w:t>و</w:t>
      </w:r>
      <w:r w:rsidR="00DD71DE" w:rsidRPr="00382F8C">
        <w:t>SCCR/</w:t>
      </w:r>
      <w:r w:rsidR="00DD71DE">
        <w:t>40</w:t>
      </w:r>
      <w:r w:rsidR="00DD71DE" w:rsidRPr="00382F8C">
        <w:t>/</w:t>
      </w:r>
      <w:r w:rsidR="00DD71DE">
        <w:t>2</w:t>
      </w:r>
      <w:r w:rsidRPr="00382F8C">
        <w:rPr>
          <w:rFonts w:hint="cs"/>
          <w:rtl/>
        </w:rPr>
        <w:t>.</w:t>
      </w:r>
    </w:p>
    <w:p w:rsidR="00DD71DE" w:rsidRDefault="00DD71DE" w:rsidP="002819D7">
      <w:pPr>
        <w:pStyle w:val="ONUMA"/>
        <w:ind w:left="566" w:hanging="566"/>
        <w:rPr>
          <w:rtl/>
        </w:rPr>
      </w:pPr>
      <w:r>
        <w:rPr>
          <w:rFonts w:hint="cs"/>
          <w:rtl/>
        </w:rPr>
        <w:t xml:space="preserve">ودعا الرئيس الأمانة إلى تقديم </w:t>
      </w:r>
      <w:r w:rsidRPr="00FA2CAD">
        <w:rPr>
          <w:rFonts w:hint="cs"/>
          <w:i/>
          <w:iCs/>
          <w:rtl/>
        </w:rPr>
        <w:t>ال</w:t>
      </w:r>
      <w:r w:rsidRPr="00FA2CAD">
        <w:rPr>
          <w:i/>
          <w:iCs/>
          <w:rtl/>
        </w:rPr>
        <w:t>تقرير عن الندوات الإقليمية والمؤتمر الدولي</w:t>
      </w:r>
      <w:r>
        <w:rPr>
          <w:rFonts w:hint="cs"/>
          <w:rtl/>
        </w:rPr>
        <w:t xml:space="preserve"> (الوثيقة </w:t>
      </w:r>
      <w:r w:rsidRPr="00FA2CAD">
        <w:t>SCCR/40/2</w:t>
      </w:r>
      <w:r>
        <w:rPr>
          <w:rFonts w:hint="cs"/>
          <w:rtl/>
        </w:rPr>
        <w:t xml:space="preserve">) </w:t>
      </w:r>
    </w:p>
    <w:p w:rsidR="00DD71DE" w:rsidRDefault="00DD71DE" w:rsidP="002819D7">
      <w:pPr>
        <w:pStyle w:val="ONUMA"/>
        <w:ind w:left="566" w:hanging="566"/>
      </w:pPr>
      <w:r w:rsidRPr="00DD71DE">
        <w:rPr>
          <w:rtl/>
        </w:rPr>
        <w:t>وفتح الرئيس باب التعليقات العامة للمشاركين في الدورة.</w:t>
      </w:r>
    </w:p>
    <w:p w:rsidR="00DD71DE" w:rsidRDefault="00DD71DE" w:rsidP="002819D7">
      <w:pPr>
        <w:pStyle w:val="ONUMA"/>
        <w:ind w:left="566" w:hanging="566"/>
      </w:pPr>
      <w:r>
        <w:rPr>
          <w:rFonts w:hint="cs"/>
          <w:rtl/>
        </w:rPr>
        <w:t>و</w:t>
      </w:r>
      <w:r w:rsidRPr="00DD71DE">
        <w:rPr>
          <w:rtl/>
        </w:rPr>
        <w:t xml:space="preserve">أحاطت اللجنة علماً بمضمون </w:t>
      </w:r>
      <w:r w:rsidRPr="00486B2B">
        <w:rPr>
          <w:i/>
          <w:iCs/>
          <w:rtl/>
        </w:rPr>
        <w:t>التقرير عن الندوات الإقليمية والمؤتمر الدولي</w:t>
      </w:r>
      <w:r w:rsidRPr="00DD71DE">
        <w:rPr>
          <w:rtl/>
        </w:rPr>
        <w:t xml:space="preserve"> (الوثيقة </w:t>
      </w:r>
      <w:r w:rsidRPr="00DD71DE">
        <w:t>SCCR/40/2</w:t>
      </w:r>
      <w:r w:rsidR="009F296A">
        <w:rPr>
          <w:rtl/>
        </w:rPr>
        <w:t>) والعرض المُقدم من الأمانة</w:t>
      </w:r>
      <w:r w:rsidR="009F296A">
        <w:rPr>
          <w:rFonts w:hint="cs"/>
          <w:rtl/>
        </w:rPr>
        <w:t>، والبيانات التي أدلت بها الوفود.</w:t>
      </w:r>
    </w:p>
    <w:p w:rsidR="00DD71DE" w:rsidRPr="00382F8C" w:rsidRDefault="00DD71DE" w:rsidP="002819D7">
      <w:pPr>
        <w:pStyle w:val="ONUMA"/>
        <w:ind w:left="566" w:hanging="566"/>
      </w:pPr>
      <w:r w:rsidRPr="00382F8C">
        <w:rPr>
          <w:rFonts w:hint="cs"/>
          <w:rtl/>
        </w:rPr>
        <w:t xml:space="preserve">وسيظل هذا البند مدرجاً في جدول أعمال الدورة </w:t>
      </w:r>
      <w:r>
        <w:rPr>
          <w:rFonts w:hint="cs"/>
          <w:rtl/>
        </w:rPr>
        <w:t>الحادية و</w:t>
      </w:r>
      <w:r w:rsidRPr="00382F8C">
        <w:rPr>
          <w:rFonts w:hint="cs"/>
          <w:rtl/>
        </w:rPr>
        <w:t>الأربعين للجنة حق المؤلف.</w:t>
      </w:r>
    </w:p>
    <w:p w:rsidR="00D53A8B" w:rsidRPr="00382F8C" w:rsidRDefault="00D53A8B" w:rsidP="00DD71DE">
      <w:pPr>
        <w:pStyle w:val="Heading2"/>
      </w:pPr>
      <w:r w:rsidRPr="00382F8C">
        <w:rPr>
          <w:rFonts w:hint="cs"/>
          <w:rtl/>
        </w:rPr>
        <w:t xml:space="preserve">البند </w:t>
      </w:r>
      <w:r w:rsidR="00DD71DE">
        <w:rPr>
          <w:rFonts w:hint="cs"/>
          <w:rtl/>
        </w:rPr>
        <w:t>7</w:t>
      </w:r>
      <w:r w:rsidRPr="00382F8C">
        <w:rPr>
          <w:rFonts w:hint="cs"/>
          <w:rtl/>
        </w:rPr>
        <w:t xml:space="preserve"> من جدول الأعمال: التقييدات والاستثناءات لفائدة مؤسسات التعليم والبحث ولفائدة الأشخاص ذوي إعاقات أخرى</w:t>
      </w:r>
    </w:p>
    <w:p w:rsidR="00D53A8B" w:rsidRPr="00DD71DE" w:rsidRDefault="00D53A8B" w:rsidP="002819D7">
      <w:pPr>
        <w:pStyle w:val="ONUMA"/>
        <w:ind w:left="566" w:hanging="566"/>
      </w:pPr>
      <w:r w:rsidRPr="00382F8C">
        <w:rPr>
          <w:rFonts w:hint="cs"/>
          <w:rtl/>
        </w:rPr>
        <w:t>الوثائق المتعلقة بهذا البند من جدول الأعمال هي </w:t>
      </w:r>
      <w:r w:rsidRPr="00382F8C">
        <w:t>SCCR/26/4 PROV.</w:t>
      </w:r>
      <w:r w:rsidRPr="00382F8C">
        <w:rPr>
          <w:rFonts w:hint="cs"/>
          <w:rtl/>
        </w:rPr>
        <w:t xml:space="preserve"> و</w:t>
      </w:r>
      <w:r w:rsidRPr="00382F8C">
        <w:t>SCCR/27/8</w:t>
      </w:r>
      <w:r w:rsidRPr="00382F8C">
        <w:rPr>
          <w:rFonts w:hint="cs"/>
          <w:rtl/>
        </w:rPr>
        <w:t xml:space="preserve"> و</w:t>
      </w:r>
      <w:r w:rsidRPr="00382F8C">
        <w:t>SCCR/32/4</w:t>
      </w:r>
      <w:r w:rsidRPr="00382F8C">
        <w:rPr>
          <w:rFonts w:hint="cs"/>
          <w:rtl/>
        </w:rPr>
        <w:t xml:space="preserve"> و</w:t>
      </w:r>
      <w:r w:rsidRPr="00382F8C">
        <w:t>SCCR/33/4</w:t>
      </w:r>
      <w:r w:rsidRPr="00382F8C">
        <w:rPr>
          <w:rFonts w:hint="cs"/>
          <w:rtl/>
        </w:rPr>
        <w:t xml:space="preserve"> و</w:t>
      </w:r>
      <w:r w:rsidRPr="00382F8C">
        <w:t>SCCR/33/6</w:t>
      </w:r>
      <w:r w:rsidRPr="00382F8C">
        <w:rPr>
          <w:rFonts w:hint="cs"/>
          <w:rtl/>
        </w:rPr>
        <w:t xml:space="preserve"> و</w:t>
      </w:r>
      <w:r w:rsidRPr="00382F8C">
        <w:t>SCCR/34/6</w:t>
      </w:r>
      <w:r w:rsidRPr="00382F8C">
        <w:rPr>
          <w:rtl/>
        </w:rPr>
        <w:t xml:space="preserve"> </w:t>
      </w:r>
      <w:r w:rsidRPr="00382F8C">
        <w:rPr>
          <w:rFonts w:hint="cs"/>
          <w:rtl/>
        </w:rPr>
        <w:t>و</w:t>
      </w:r>
      <w:r w:rsidRPr="00382F8C">
        <w:t>SCCR/35/3</w:t>
      </w:r>
      <w:r w:rsidRPr="00382F8C">
        <w:rPr>
          <w:rtl/>
        </w:rPr>
        <w:t xml:space="preserve"> </w:t>
      </w:r>
      <w:r w:rsidRPr="00382F8C">
        <w:rPr>
          <w:rFonts w:hint="cs"/>
          <w:rtl/>
        </w:rPr>
        <w:t>و</w:t>
      </w:r>
      <w:r w:rsidR="00BF5DAD" w:rsidRPr="00BF5DAD">
        <w:t>SCCR/35/5 REV.</w:t>
      </w:r>
      <w:r w:rsidRPr="00382F8C">
        <w:rPr>
          <w:rFonts w:hint="cs"/>
          <w:rtl/>
        </w:rPr>
        <w:t xml:space="preserve"> و</w:t>
      </w:r>
      <w:r w:rsidRPr="00382F8C">
        <w:t>SCCR/35/9</w:t>
      </w:r>
      <w:r w:rsidRPr="00382F8C">
        <w:rPr>
          <w:rFonts w:hint="cs"/>
          <w:rtl/>
        </w:rPr>
        <w:t xml:space="preserve"> و</w:t>
      </w:r>
      <w:r w:rsidRPr="00382F8C">
        <w:t>SCCR/36/3</w:t>
      </w:r>
      <w:r w:rsidRPr="00382F8C">
        <w:rPr>
          <w:rFonts w:hint="cs"/>
          <w:rtl/>
        </w:rPr>
        <w:t xml:space="preserve"> و</w:t>
      </w:r>
      <w:r w:rsidRPr="00382F8C">
        <w:t>SCCR/36/7</w:t>
      </w:r>
      <w:r w:rsidRPr="00382F8C">
        <w:rPr>
          <w:rFonts w:hint="cs"/>
          <w:rtl/>
        </w:rPr>
        <w:t xml:space="preserve"> و</w:t>
      </w:r>
      <w:r w:rsidRPr="00382F8C">
        <w:t>SCCR/38/3</w:t>
      </w:r>
      <w:r w:rsidRPr="00382F8C">
        <w:rPr>
          <w:rFonts w:hint="cs"/>
          <w:rtl/>
        </w:rPr>
        <w:t xml:space="preserve"> و</w:t>
      </w:r>
      <w:r w:rsidRPr="00382F8C">
        <w:t>SCCR/38/8</w:t>
      </w:r>
      <w:r w:rsidRPr="00382F8C">
        <w:rPr>
          <w:rFonts w:hint="cs"/>
          <w:rtl/>
        </w:rPr>
        <w:t xml:space="preserve"> و</w:t>
      </w:r>
      <w:r w:rsidRPr="00382F8C">
        <w:t>SCCR/38/9</w:t>
      </w:r>
      <w:r w:rsidR="006D04F3" w:rsidRPr="00382F8C">
        <w:rPr>
          <w:rFonts w:hint="cs"/>
          <w:rtl/>
        </w:rPr>
        <w:t xml:space="preserve"> و</w:t>
      </w:r>
      <w:r w:rsidR="006D04F3" w:rsidRPr="00382F8C">
        <w:t>SCCR/39/6</w:t>
      </w:r>
      <w:r w:rsidR="00DD71DE">
        <w:rPr>
          <w:rFonts w:hint="cs"/>
          <w:rtl/>
        </w:rPr>
        <w:t xml:space="preserve"> </w:t>
      </w:r>
      <w:r w:rsidR="00DD71DE" w:rsidRPr="00382F8C">
        <w:rPr>
          <w:rFonts w:hint="cs"/>
          <w:rtl/>
        </w:rPr>
        <w:t>و</w:t>
      </w:r>
      <w:r w:rsidR="00DD71DE" w:rsidRPr="00382F8C">
        <w:t>SCCR/</w:t>
      </w:r>
      <w:r w:rsidR="00DD71DE">
        <w:t>40</w:t>
      </w:r>
      <w:r w:rsidR="00DD71DE" w:rsidRPr="00382F8C">
        <w:t>/</w:t>
      </w:r>
      <w:r w:rsidR="00DD71DE">
        <w:t>2</w:t>
      </w:r>
      <w:r w:rsidRPr="00382F8C">
        <w:rPr>
          <w:rFonts w:hint="cs"/>
          <w:rtl/>
        </w:rPr>
        <w:t>.</w:t>
      </w:r>
    </w:p>
    <w:p w:rsidR="00DD71DE" w:rsidRDefault="00DD71DE" w:rsidP="002819D7">
      <w:pPr>
        <w:pStyle w:val="ONUMA"/>
        <w:ind w:left="566" w:hanging="566"/>
        <w:rPr>
          <w:rtl/>
        </w:rPr>
      </w:pPr>
      <w:r>
        <w:rPr>
          <w:rFonts w:hint="cs"/>
          <w:rtl/>
        </w:rPr>
        <w:t xml:space="preserve">ودعا الرئيس الأمانة إلى تقديم </w:t>
      </w:r>
      <w:r w:rsidRPr="00DD71DE">
        <w:rPr>
          <w:i/>
          <w:iCs/>
          <w:rtl/>
        </w:rPr>
        <w:t xml:space="preserve">تقرير عن الندوات الإقليمية والمؤتمر الدولي </w:t>
      </w:r>
      <w:r>
        <w:rPr>
          <w:rFonts w:hint="cs"/>
          <w:rtl/>
        </w:rPr>
        <w:t xml:space="preserve">(الوثيقة </w:t>
      </w:r>
      <w:r w:rsidRPr="00FA2CAD">
        <w:t>SCCR/40/2</w:t>
      </w:r>
      <w:r>
        <w:rPr>
          <w:rFonts w:hint="cs"/>
          <w:rtl/>
        </w:rPr>
        <w:t xml:space="preserve">) </w:t>
      </w:r>
    </w:p>
    <w:p w:rsidR="00DD71DE" w:rsidRDefault="00DD71DE" w:rsidP="002819D7">
      <w:pPr>
        <w:pStyle w:val="ONUMA"/>
        <w:ind w:left="566" w:hanging="566"/>
      </w:pPr>
      <w:r w:rsidRPr="00DD71DE">
        <w:rPr>
          <w:rtl/>
        </w:rPr>
        <w:t>وفتح الرئيس باب التعليقات العامة للمشاركين في الدورة.</w:t>
      </w:r>
    </w:p>
    <w:p w:rsidR="00DD71DE" w:rsidRDefault="00DD71DE" w:rsidP="002819D7">
      <w:pPr>
        <w:pStyle w:val="ONUMA"/>
        <w:ind w:left="566" w:hanging="566"/>
      </w:pPr>
      <w:r>
        <w:rPr>
          <w:rFonts w:hint="cs"/>
          <w:rtl/>
        </w:rPr>
        <w:t>و</w:t>
      </w:r>
      <w:r w:rsidRPr="00DD71DE">
        <w:rPr>
          <w:rtl/>
        </w:rPr>
        <w:t xml:space="preserve">أحاطت اللجنة علماً بمضمون </w:t>
      </w:r>
      <w:r w:rsidRPr="00486B2B">
        <w:rPr>
          <w:i/>
          <w:iCs/>
          <w:rtl/>
        </w:rPr>
        <w:t>التقرير عن الندوات الإقليمية والمؤتمر الدولي</w:t>
      </w:r>
      <w:r w:rsidRPr="00DD71DE">
        <w:rPr>
          <w:rtl/>
        </w:rPr>
        <w:t xml:space="preserve"> (الوثيقة </w:t>
      </w:r>
      <w:r w:rsidRPr="00DD71DE">
        <w:t>SCCR/40/2</w:t>
      </w:r>
      <w:r w:rsidR="00BF5DAD">
        <w:rPr>
          <w:rtl/>
        </w:rPr>
        <w:t>) والعرض المُقدم من الأمانة</w:t>
      </w:r>
      <w:r w:rsidR="00BF5DAD">
        <w:rPr>
          <w:rFonts w:hint="cs"/>
          <w:rtl/>
        </w:rPr>
        <w:t>، والبيانات التي أدلت بها الوفود.</w:t>
      </w:r>
    </w:p>
    <w:p w:rsidR="00DD71DE" w:rsidRDefault="00DD71DE" w:rsidP="002819D7">
      <w:pPr>
        <w:pStyle w:val="ONUMA"/>
        <w:ind w:left="566" w:hanging="566"/>
      </w:pPr>
      <w:r w:rsidRPr="00382F8C">
        <w:rPr>
          <w:rFonts w:hint="cs"/>
          <w:rtl/>
        </w:rPr>
        <w:t xml:space="preserve">وسيظل هذا البند مدرجاً في جدول أعمال الدورة </w:t>
      </w:r>
      <w:r>
        <w:rPr>
          <w:rFonts w:hint="cs"/>
          <w:rtl/>
        </w:rPr>
        <w:t>الحادية و</w:t>
      </w:r>
      <w:r w:rsidRPr="00382F8C">
        <w:rPr>
          <w:rFonts w:hint="cs"/>
          <w:rtl/>
        </w:rPr>
        <w:t>الأربعين للجنة حق المؤلف.</w:t>
      </w:r>
    </w:p>
    <w:p w:rsidR="00D53A8B" w:rsidRPr="00382F8C" w:rsidRDefault="00D53A8B" w:rsidP="009C3EA3">
      <w:pPr>
        <w:pStyle w:val="Heading2"/>
      </w:pPr>
      <w:r w:rsidRPr="00382F8C">
        <w:rPr>
          <w:rFonts w:hint="cs"/>
          <w:rtl/>
        </w:rPr>
        <w:lastRenderedPageBreak/>
        <w:t>البند 8 من جدول الأعمال: مسائل أخرى</w:t>
      </w:r>
    </w:p>
    <w:p w:rsidR="00D53A8B" w:rsidRPr="00382F8C" w:rsidRDefault="00D53A8B" w:rsidP="002819D7">
      <w:pPr>
        <w:pStyle w:val="ONUMA"/>
        <w:ind w:left="566" w:hanging="566"/>
      </w:pPr>
      <w:r w:rsidRPr="00382F8C">
        <w:rPr>
          <w:rFonts w:hint="cs"/>
          <w:rtl/>
        </w:rPr>
        <w:t>الوثائق المتعلقة بهذا البند من جدول الأعمال هي </w:t>
      </w:r>
      <w:r w:rsidRPr="00382F8C">
        <w:t>SCCR/31/4</w:t>
      </w:r>
      <w:r w:rsidRPr="00382F8C">
        <w:rPr>
          <w:rFonts w:hint="cs"/>
          <w:rtl/>
        </w:rPr>
        <w:t xml:space="preserve"> و</w:t>
      </w:r>
      <w:r w:rsidRPr="00382F8C">
        <w:t>SCCR/31/5</w:t>
      </w:r>
      <w:r w:rsidRPr="00382F8C">
        <w:rPr>
          <w:rFonts w:hint="cs"/>
          <w:rtl/>
        </w:rPr>
        <w:t xml:space="preserve"> و</w:t>
      </w:r>
      <w:r w:rsidRPr="00382F8C">
        <w:t>SCCR/35/4</w:t>
      </w:r>
      <w:r w:rsidRPr="00382F8C">
        <w:rPr>
          <w:rFonts w:hint="cs"/>
          <w:rtl/>
        </w:rPr>
        <w:t xml:space="preserve"> و</w:t>
      </w:r>
      <w:r w:rsidRPr="00382F8C">
        <w:t>SCCR/35/7</w:t>
      </w:r>
      <w:r w:rsidRPr="00382F8C">
        <w:rPr>
          <w:rFonts w:hint="cs"/>
          <w:rtl/>
        </w:rPr>
        <w:t xml:space="preserve"> و</w:t>
      </w:r>
      <w:r w:rsidRPr="00382F8C">
        <w:t>SCCR/35/8</w:t>
      </w:r>
      <w:r w:rsidRPr="00382F8C">
        <w:rPr>
          <w:rFonts w:hint="cs"/>
          <w:rtl/>
        </w:rPr>
        <w:t xml:space="preserve"> و</w:t>
      </w:r>
      <w:r w:rsidRPr="00382F8C">
        <w:t>SCCR/35/Summary Presentation Rev.</w:t>
      </w:r>
      <w:r w:rsidRPr="00382F8C">
        <w:rPr>
          <w:rFonts w:hint="cs"/>
          <w:rtl/>
        </w:rPr>
        <w:t xml:space="preserve"> و</w:t>
      </w:r>
      <w:r w:rsidRPr="00382F8C">
        <w:t>SCCR/36/4</w:t>
      </w:r>
      <w:r w:rsidRPr="00382F8C">
        <w:rPr>
          <w:rFonts w:hint="cs"/>
          <w:rtl/>
        </w:rPr>
        <w:t xml:space="preserve"> و</w:t>
      </w:r>
      <w:r w:rsidRPr="00382F8C">
        <w:t>SCCR/37/3</w:t>
      </w:r>
      <w:r w:rsidRPr="00382F8C">
        <w:rPr>
          <w:rFonts w:hint="cs"/>
          <w:rtl/>
        </w:rPr>
        <w:t xml:space="preserve"> و</w:t>
      </w:r>
      <w:r w:rsidRPr="00382F8C">
        <w:t>SCCR/37/4</w:t>
      </w:r>
      <w:r w:rsidRPr="00382F8C">
        <w:rPr>
          <w:rFonts w:hint="cs"/>
          <w:rtl/>
        </w:rPr>
        <w:t xml:space="preserve"> و</w:t>
      </w:r>
      <w:r w:rsidRPr="00382F8C">
        <w:t>SCCR/37/5</w:t>
      </w:r>
      <w:r w:rsidR="00F5435E" w:rsidRPr="00382F8C">
        <w:rPr>
          <w:rFonts w:hint="cs"/>
          <w:rtl/>
        </w:rPr>
        <w:t xml:space="preserve"> و</w:t>
      </w:r>
      <w:r w:rsidR="00F5435E" w:rsidRPr="00382F8C">
        <w:t>SCCR/38/INF</w:t>
      </w:r>
      <w:r w:rsidR="00F5435E" w:rsidRPr="00382F8C">
        <w:rPr>
          <w:rFonts w:hint="cs"/>
          <w:rtl/>
          <w:lang w:bidi="ar-EG"/>
        </w:rPr>
        <w:t xml:space="preserve"> و</w:t>
      </w:r>
      <w:r w:rsidR="00F5435E" w:rsidRPr="00382F8C">
        <w:rPr>
          <w:lang w:bidi="ar-EG"/>
        </w:rPr>
        <w:t>SCCR/39/3</w:t>
      </w:r>
      <w:r w:rsidR="00486B2B">
        <w:rPr>
          <w:rFonts w:hint="cs"/>
          <w:rtl/>
          <w:lang w:bidi="ar-EG"/>
        </w:rPr>
        <w:t xml:space="preserve"> </w:t>
      </w:r>
      <w:r w:rsidR="00486B2B" w:rsidRPr="00382F8C">
        <w:rPr>
          <w:rFonts w:hint="cs"/>
          <w:rtl/>
          <w:lang w:bidi="ar-EG"/>
        </w:rPr>
        <w:t>و</w:t>
      </w:r>
      <w:r w:rsidR="00486B2B" w:rsidRPr="00382F8C">
        <w:rPr>
          <w:lang w:bidi="ar-EG"/>
        </w:rPr>
        <w:t>SCCR/</w:t>
      </w:r>
      <w:r w:rsidR="00486B2B">
        <w:rPr>
          <w:lang w:bidi="ar-EG"/>
        </w:rPr>
        <w:t>40</w:t>
      </w:r>
      <w:r w:rsidR="00486B2B" w:rsidRPr="00382F8C">
        <w:rPr>
          <w:lang w:bidi="ar-EG"/>
        </w:rPr>
        <w:t>/3</w:t>
      </w:r>
      <w:r w:rsidR="00486B2B">
        <w:rPr>
          <w:lang w:bidi="ar-EG"/>
        </w:rPr>
        <w:t> Rev.</w:t>
      </w:r>
      <w:r w:rsidR="00486B2B" w:rsidRPr="00486B2B">
        <w:rPr>
          <w:rFonts w:hint="cs"/>
          <w:rtl/>
          <w:lang w:bidi="ar-EG"/>
        </w:rPr>
        <w:t xml:space="preserve"> </w:t>
      </w:r>
      <w:r w:rsidR="00486B2B" w:rsidRPr="00382F8C">
        <w:rPr>
          <w:rFonts w:hint="cs"/>
          <w:rtl/>
          <w:lang w:bidi="ar-EG"/>
        </w:rPr>
        <w:t>و</w:t>
      </w:r>
      <w:r w:rsidR="00486B2B" w:rsidRPr="00382F8C">
        <w:rPr>
          <w:lang w:bidi="ar-EG"/>
        </w:rPr>
        <w:t>SCCR/</w:t>
      </w:r>
      <w:r w:rsidR="00486B2B">
        <w:rPr>
          <w:lang w:bidi="ar-EG"/>
        </w:rPr>
        <w:t>40</w:t>
      </w:r>
      <w:r w:rsidR="00486B2B" w:rsidRPr="00382F8C">
        <w:rPr>
          <w:lang w:bidi="ar-EG"/>
        </w:rPr>
        <w:t>/</w:t>
      </w:r>
      <w:r w:rsidR="00486B2B">
        <w:rPr>
          <w:lang w:bidi="ar-EG"/>
        </w:rPr>
        <w:t>5</w:t>
      </w:r>
      <w:r w:rsidR="00486B2B" w:rsidRPr="00486B2B">
        <w:rPr>
          <w:rFonts w:hint="cs"/>
          <w:rtl/>
          <w:lang w:bidi="ar-EG"/>
        </w:rPr>
        <w:t xml:space="preserve"> </w:t>
      </w:r>
      <w:r w:rsidR="00486B2B" w:rsidRPr="00382F8C">
        <w:rPr>
          <w:rFonts w:hint="cs"/>
          <w:rtl/>
          <w:lang w:bidi="ar-EG"/>
        </w:rPr>
        <w:t>و</w:t>
      </w:r>
      <w:r w:rsidR="00486B2B" w:rsidRPr="00382F8C">
        <w:rPr>
          <w:lang w:bidi="ar-EG"/>
        </w:rPr>
        <w:t>SCCR/</w:t>
      </w:r>
      <w:r w:rsidR="00486B2B">
        <w:rPr>
          <w:lang w:bidi="ar-EG"/>
        </w:rPr>
        <w:t>40</w:t>
      </w:r>
      <w:r w:rsidR="00486B2B" w:rsidRPr="00382F8C">
        <w:rPr>
          <w:lang w:bidi="ar-EG"/>
        </w:rPr>
        <w:t>/</w:t>
      </w:r>
      <w:r w:rsidR="00486B2B">
        <w:rPr>
          <w:lang w:bidi="ar-EG"/>
        </w:rPr>
        <w:t>6</w:t>
      </w:r>
      <w:r w:rsidR="00486B2B" w:rsidRPr="00486B2B">
        <w:rPr>
          <w:rFonts w:hint="cs"/>
          <w:rtl/>
          <w:lang w:bidi="ar-EG"/>
        </w:rPr>
        <w:t xml:space="preserve"> </w:t>
      </w:r>
      <w:r w:rsidR="00486B2B" w:rsidRPr="00382F8C">
        <w:rPr>
          <w:rFonts w:hint="cs"/>
          <w:rtl/>
          <w:lang w:bidi="ar-EG"/>
        </w:rPr>
        <w:t>و</w:t>
      </w:r>
      <w:r w:rsidR="00486B2B" w:rsidRPr="00382F8C">
        <w:rPr>
          <w:lang w:bidi="ar-EG"/>
        </w:rPr>
        <w:t>SCCR/</w:t>
      </w:r>
      <w:r w:rsidR="00486B2B">
        <w:rPr>
          <w:lang w:bidi="ar-EG"/>
        </w:rPr>
        <w:t>40</w:t>
      </w:r>
      <w:r w:rsidR="00486B2B" w:rsidRPr="00382F8C">
        <w:rPr>
          <w:lang w:bidi="ar-EG"/>
        </w:rPr>
        <w:t>/</w:t>
      </w:r>
      <w:r w:rsidR="00486B2B">
        <w:rPr>
          <w:lang w:bidi="ar-EG"/>
        </w:rPr>
        <w:t>7</w:t>
      </w:r>
      <w:r w:rsidR="00486B2B" w:rsidRPr="00486B2B">
        <w:rPr>
          <w:rFonts w:hint="cs"/>
          <w:rtl/>
          <w:lang w:bidi="ar-EG"/>
        </w:rPr>
        <w:t xml:space="preserve"> </w:t>
      </w:r>
      <w:r w:rsidR="00486B2B" w:rsidRPr="00382F8C">
        <w:rPr>
          <w:rFonts w:hint="cs"/>
          <w:rtl/>
          <w:lang w:bidi="ar-EG"/>
        </w:rPr>
        <w:t>و</w:t>
      </w:r>
      <w:r w:rsidR="00486B2B" w:rsidRPr="00382F8C">
        <w:rPr>
          <w:lang w:bidi="ar-EG"/>
        </w:rPr>
        <w:t>SCCR/</w:t>
      </w:r>
      <w:r w:rsidR="00486B2B">
        <w:rPr>
          <w:lang w:bidi="ar-EG"/>
        </w:rPr>
        <w:t>40</w:t>
      </w:r>
      <w:r w:rsidR="00486B2B" w:rsidRPr="00382F8C">
        <w:rPr>
          <w:lang w:bidi="ar-EG"/>
        </w:rPr>
        <w:t>/</w:t>
      </w:r>
      <w:r w:rsidR="00486B2B">
        <w:rPr>
          <w:lang w:bidi="ar-EG"/>
        </w:rPr>
        <w:t>8</w:t>
      </w:r>
      <w:r w:rsidRPr="00382F8C">
        <w:rPr>
          <w:rFonts w:hint="cs"/>
          <w:rtl/>
        </w:rPr>
        <w:t>.</w:t>
      </w:r>
    </w:p>
    <w:p w:rsidR="005903FA" w:rsidRPr="00382F8C" w:rsidRDefault="00486B2B" w:rsidP="002819D7">
      <w:pPr>
        <w:pStyle w:val="ONUMA"/>
        <w:ind w:left="566" w:hanging="566"/>
      </w:pPr>
      <w:r>
        <w:rPr>
          <w:rFonts w:hint="cs"/>
          <w:rtl/>
        </w:rPr>
        <w:t>و</w:t>
      </w:r>
      <w:r w:rsidRPr="00486B2B">
        <w:rPr>
          <w:rtl/>
        </w:rPr>
        <w:t>فيما يخص موضوع حق المؤلف في البيئة الرقمية، أحاطت اللجنة علماً بتح</w:t>
      </w:r>
      <w:r w:rsidR="00BF5DAD">
        <w:rPr>
          <w:rtl/>
        </w:rPr>
        <w:t>ديث قدمته الأمانة عن تقدم العمل</w:t>
      </w:r>
      <w:r w:rsidR="00BF5DAD">
        <w:rPr>
          <w:rFonts w:hint="cs"/>
          <w:rtl/>
        </w:rPr>
        <w:t>، وبالبيانات التي أدلت بها الوفود.</w:t>
      </w:r>
    </w:p>
    <w:p w:rsidR="00486B2B" w:rsidRDefault="00486B2B" w:rsidP="002819D7">
      <w:pPr>
        <w:pStyle w:val="ONUMA"/>
        <w:ind w:left="566" w:hanging="566"/>
      </w:pPr>
      <w:r>
        <w:rPr>
          <w:rFonts w:hint="cs"/>
          <w:rtl/>
        </w:rPr>
        <w:t>وفيما يخص موضوع حق التتبع، أحاطت اللجنة علماً بالتحديث الذي قدمه أعضا</w:t>
      </w:r>
      <w:r w:rsidR="00CA270F">
        <w:rPr>
          <w:rFonts w:hint="cs"/>
          <w:rtl/>
        </w:rPr>
        <w:t>ء فرقة العمل المعنية بحق التتبع، وبالبيانات التي أدلت بها الأعضاء.</w:t>
      </w:r>
    </w:p>
    <w:p w:rsidR="00486B2B" w:rsidRDefault="00486B2B" w:rsidP="002819D7">
      <w:pPr>
        <w:pStyle w:val="ONUMA"/>
        <w:ind w:left="566" w:hanging="566"/>
        <w:rPr>
          <w:rtl/>
        </w:rPr>
      </w:pPr>
      <w:r>
        <w:rPr>
          <w:rFonts w:hint="cs"/>
          <w:rtl/>
        </w:rPr>
        <w:t xml:space="preserve">وفيما يخص موضوع تعزيز حماية حقوق مخرجي المسرح، أحاطت اللجنة علماً بالتقرير المرحلي عن الدراسة الخاصة بحماية حقوق مخرجي المسرح، المُقدم من </w:t>
      </w:r>
      <w:r w:rsidRPr="002219E6">
        <w:rPr>
          <w:rtl/>
        </w:rPr>
        <w:t>مؤلف</w:t>
      </w:r>
      <w:r w:rsidRPr="002219E6">
        <w:rPr>
          <w:rFonts w:hint="cs"/>
          <w:rtl/>
        </w:rPr>
        <w:t>َ</w:t>
      </w:r>
      <w:r w:rsidRPr="002219E6">
        <w:rPr>
          <w:rtl/>
        </w:rPr>
        <w:t>ي</w:t>
      </w:r>
      <w:r w:rsidRPr="002219E6">
        <w:rPr>
          <w:rFonts w:hint="cs"/>
          <w:rtl/>
        </w:rPr>
        <w:t>ْ</w:t>
      </w:r>
      <w:r w:rsidRPr="002219E6">
        <w:rPr>
          <w:rtl/>
        </w:rPr>
        <w:t xml:space="preserve"> الدراسة</w:t>
      </w:r>
      <w:r w:rsidR="00CA270F">
        <w:rPr>
          <w:rFonts w:hint="cs"/>
          <w:rtl/>
        </w:rPr>
        <w:t>، وبالبيانات التي أدلت بها الوفود.</w:t>
      </w:r>
    </w:p>
    <w:p w:rsidR="00486B2B" w:rsidRDefault="00486B2B" w:rsidP="002819D7">
      <w:pPr>
        <w:pStyle w:val="ONUMA"/>
        <w:ind w:left="566" w:hanging="566"/>
      </w:pPr>
      <w:r>
        <w:rPr>
          <w:rFonts w:hint="cs"/>
          <w:rtl/>
        </w:rPr>
        <w:t>و</w:t>
      </w:r>
      <w:r w:rsidRPr="00486B2B">
        <w:rPr>
          <w:rtl/>
        </w:rPr>
        <w:t xml:space="preserve">أحاطت اللجنة علماً بمضمون اقتراح </w:t>
      </w:r>
      <w:r w:rsidRPr="00486B2B">
        <w:rPr>
          <w:i/>
          <w:iCs/>
          <w:rtl/>
        </w:rPr>
        <w:t>دراسة تركّز على إدراج حق الإعارة للجمهور في جدول أعمال اللجنة الدائمة المعنية بحق المؤلف والحقوق المجاورة للمنظمة العالمية للملكية الفكرية (</w:t>
      </w:r>
      <w:proofErr w:type="spellStart"/>
      <w:r w:rsidRPr="00486B2B">
        <w:rPr>
          <w:i/>
          <w:iCs/>
          <w:rtl/>
        </w:rPr>
        <w:t>الويبو</w:t>
      </w:r>
      <w:proofErr w:type="spellEnd"/>
      <w:r w:rsidRPr="00486B2B">
        <w:rPr>
          <w:i/>
          <w:iCs/>
          <w:rtl/>
        </w:rPr>
        <w:t>) وفي عملها المقبل</w:t>
      </w:r>
      <w:r w:rsidRPr="00486B2B">
        <w:rPr>
          <w:rtl/>
        </w:rPr>
        <w:t xml:space="preserve"> (الوثيقة</w:t>
      </w:r>
      <w:r w:rsidR="00CA270F">
        <w:rPr>
          <w:rFonts w:hint="cs"/>
          <w:rtl/>
        </w:rPr>
        <w:t> </w:t>
      </w:r>
      <w:r w:rsidRPr="00486B2B">
        <w:t>SCCR/40/3/Rev. 2</w:t>
      </w:r>
      <w:r w:rsidRPr="00486B2B">
        <w:rPr>
          <w:rtl/>
        </w:rPr>
        <w:t>)، المُقد</w:t>
      </w:r>
      <w:r w:rsidR="00CA270F">
        <w:rPr>
          <w:rtl/>
        </w:rPr>
        <w:t>م من وفود سيراليون وبنما وملاوي</w:t>
      </w:r>
      <w:r w:rsidR="00CA270F">
        <w:rPr>
          <w:rFonts w:hint="cs"/>
          <w:rtl/>
        </w:rPr>
        <w:t>، وبالبيانات التي أدلت بها الوفود.</w:t>
      </w:r>
    </w:p>
    <w:p w:rsidR="00D53A8B" w:rsidRDefault="00CA270F" w:rsidP="002819D7">
      <w:pPr>
        <w:pStyle w:val="ONUMA"/>
        <w:ind w:left="566" w:hanging="566"/>
      </w:pPr>
      <w:r>
        <w:rPr>
          <w:rFonts w:hint="cs"/>
          <w:rtl/>
        </w:rPr>
        <w:t xml:space="preserve">وستظل هذه الموضوعات الأربعة </w:t>
      </w:r>
      <w:r w:rsidR="00D53A8B" w:rsidRPr="00382F8C">
        <w:rPr>
          <w:rFonts w:hint="cs"/>
          <w:rtl/>
        </w:rPr>
        <w:t xml:space="preserve">مدرجة في هذا البند من جدول أعمال الدورة </w:t>
      </w:r>
      <w:r w:rsidR="00486B2B">
        <w:rPr>
          <w:rFonts w:hint="cs"/>
          <w:rtl/>
        </w:rPr>
        <w:t>الحادية و</w:t>
      </w:r>
      <w:r w:rsidR="00486879" w:rsidRPr="00382F8C">
        <w:rPr>
          <w:rFonts w:hint="cs"/>
          <w:rtl/>
        </w:rPr>
        <w:t>الأربعين</w:t>
      </w:r>
      <w:r w:rsidR="00D53A8B" w:rsidRPr="00382F8C">
        <w:rPr>
          <w:rFonts w:hint="cs"/>
          <w:rtl/>
        </w:rPr>
        <w:t xml:space="preserve"> للجنة حق المؤلف.</w:t>
      </w:r>
    </w:p>
    <w:p w:rsidR="00D53A8B" w:rsidRPr="00382F8C" w:rsidRDefault="00D53A8B" w:rsidP="009C3EA3">
      <w:pPr>
        <w:pStyle w:val="Heading2"/>
      </w:pPr>
      <w:r w:rsidRPr="00382F8C">
        <w:rPr>
          <w:rFonts w:hint="cs"/>
          <w:rtl/>
        </w:rPr>
        <w:t>ملخص الرئيس</w:t>
      </w:r>
    </w:p>
    <w:p w:rsidR="00D53A8B" w:rsidRPr="00382F8C" w:rsidRDefault="00D53A8B" w:rsidP="002819D7">
      <w:pPr>
        <w:pStyle w:val="ONUMA"/>
        <w:ind w:left="566" w:hanging="566"/>
      </w:pPr>
      <w:r w:rsidRPr="00382F8C">
        <w:rPr>
          <w:rFonts w:hint="cs"/>
          <w:rtl/>
        </w:rPr>
        <w:t>أحاطت اللجنة علما</w:t>
      </w:r>
      <w:r w:rsidR="00486879" w:rsidRPr="00382F8C">
        <w:rPr>
          <w:rFonts w:hint="cs"/>
          <w:rtl/>
        </w:rPr>
        <w:t>ً</w:t>
      </w:r>
      <w:r w:rsidRPr="00382F8C">
        <w:rPr>
          <w:rFonts w:hint="cs"/>
          <w:rtl/>
        </w:rPr>
        <w:t xml:space="preserve"> بمضمون هذا الملخص الذي أعده الرئيس. وأوضح الرئيس أن هذا الملخص يبلور آراء الرئيس بشأن نتائج الدورة </w:t>
      </w:r>
      <w:r w:rsidR="00486B2B">
        <w:rPr>
          <w:rFonts w:hint="cs"/>
          <w:rtl/>
        </w:rPr>
        <w:t xml:space="preserve">الأربعين </w:t>
      </w:r>
      <w:r w:rsidRPr="00382F8C">
        <w:rPr>
          <w:rFonts w:hint="cs"/>
          <w:rtl/>
        </w:rPr>
        <w:t xml:space="preserve">للجنة حق المؤلف </w:t>
      </w:r>
      <w:r w:rsidR="006A4B5B" w:rsidRPr="00382F8C">
        <w:rPr>
          <w:rFonts w:hint="cs"/>
          <w:rtl/>
        </w:rPr>
        <w:t>ف</w:t>
      </w:r>
      <w:r w:rsidRPr="00382F8C">
        <w:rPr>
          <w:rFonts w:hint="cs"/>
          <w:rtl/>
        </w:rPr>
        <w:t>لا يخضع لموافقة اللجنة.</w:t>
      </w:r>
    </w:p>
    <w:p w:rsidR="00D53A8B" w:rsidRPr="00382F8C" w:rsidRDefault="00D53A8B" w:rsidP="009C3EA3">
      <w:pPr>
        <w:pStyle w:val="Heading2"/>
        <w:rPr>
          <w:rtl/>
        </w:rPr>
      </w:pPr>
      <w:r w:rsidRPr="00382F8C">
        <w:rPr>
          <w:rFonts w:hint="cs"/>
          <w:rtl/>
        </w:rPr>
        <w:t>البند 9 من جدول الأعمال: اختتام الدورة</w:t>
      </w:r>
    </w:p>
    <w:p w:rsidR="00D53A8B" w:rsidRPr="00382F8C" w:rsidRDefault="00D53A8B" w:rsidP="002819D7">
      <w:pPr>
        <w:pStyle w:val="ONUMA"/>
        <w:ind w:left="566" w:hanging="566"/>
      </w:pPr>
      <w:r w:rsidRPr="00382F8C">
        <w:rPr>
          <w:rFonts w:hint="cs"/>
          <w:rtl/>
        </w:rPr>
        <w:t xml:space="preserve">ستعقد اللجنة دورتها المقبلة في </w:t>
      </w:r>
      <w:r w:rsidR="006A4B5B" w:rsidRPr="00382F8C">
        <w:rPr>
          <w:rFonts w:hint="cs"/>
          <w:rtl/>
        </w:rPr>
        <w:t>عام 202</w:t>
      </w:r>
      <w:r w:rsidR="00486B2B">
        <w:rPr>
          <w:rFonts w:hint="cs"/>
          <w:rtl/>
        </w:rPr>
        <w:t>1</w:t>
      </w:r>
      <w:r w:rsidRPr="00382F8C">
        <w:rPr>
          <w:rFonts w:hint="cs"/>
          <w:rtl/>
        </w:rPr>
        <w:t>.</w:t>
      </w:r>
    </w:p>
    <w:p w:rsidR="002819D7" w:rsidRDefault="002819D7" w:rsidP="009C3EA3">
      <w:pPr>
        <w:pStyle w:val="Endofdocument-Annex"/>
      </w:pPr>
    </w:p>
    <w:p w:rsidR="00E3612C" w:rsidRPr="00D53A8B" w:rsidRDefault="003F71F8" w:rsidP="009C3EA3">
      <w:pPr>
        <w:pStyle w:val="Endofdocument-Annex"/>
        <w:rPr>
          <w:rtl/>
        </w:rPr>
      </w:pPr>
      <w:r w:rsidRPr="00382F8C">
        <w:rPr>
          <w:rFonts w:hint="cs"/>
          <w:rtl/>
        </w:rPr>
        <w:t>[نهاية الوث</w:t>
      </w:r>
      <w:r w:rsidR="00D53A8B" w:rsidRPr="00382F8C">
        <w:rPr>
          <w:rFonts w:hint="cs"/>
          <w:rtl/>
        </w:rPr>
        <w:t>يقة]</w:t>
      </w:r>
    </w:p>
    <w:sectPr w:rsidR="00E3612C" w:rsidRPr="00D53A8B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5D2" w:rsidRDefault="003465D2">
      <w:r>
        <w:separator/>
      </w:r>
    </w:p>
  </w:endnote>
  <w:endnote w:type="continuationSeparator" w:id="0">
    <w:p w:rsidR="003465D2" w:rsidRDefault="0034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5D2" w:rsidRDefault="003465D2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3465D2" w:rsidRDefault="003465D2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9D7" w:rsidRDefault="002819D7" w:rsidP="00910D8C">
    <w:pPr>
      <w:bidi w:val="0"/>
      <w:rPr>
        <w:rFonts w:ascii="Arial" w:hAnsi="Arial" w:cs="Arial"/>
        <w:sz w:val="22"/>
        <w:szCs w:val="22"/>
      </w:rPr>
    </w:pPr>
  </w:p>
  <w:p w:rsidR="004C495B" w:rsidRPr="00C50A61" w:rsidRDefault="004C495B" w:rsidP="002819D7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0F2CFB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08A60D86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i w:val="0"/>
        <w:iCs w:val="0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26E213B"/>
    <w:multiLevelType w:val="hybridMultilevel"/>
    <w:tmpl w:val="F82EAC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0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3" w15:restartNumberingAfterBreak="0">
    <w:nsid w:val="3070058C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8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9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31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2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3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5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6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7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9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6"/>
  </w:num>
  <w:num w:numId="3">
    <w:abstractNumId w:val="14"/>
  </w:num>
  <w:num w:numId="4">
    <w:abstractNumId w:val="38"/>
  </w:num>
  <w:num w:numId="5">
    <w:abstractNumId w:val="8"/>
  </w:num>
  <w:num w:numId="6">
    <w:abstractNumId w:val="39"/>
  </w:num>
  <w:num w:numId="7">
    <w:abstractNumId w:val="21"/>
  </w:num>
  <w:num w:numId="8">
    <w:abstractNumId w:val="37"/>
  </w:num>
  <w:num w:numId="9">
    <w:abstractNumId w:val="33"/>
  </w:num>
  <w:num w:numId="10">
    <w:abstractNumId w:val="40"/>
  </w:num>
  <w:num w:numId="11">
    <w:abstractNumId w:val="2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5"/>
  </w:num>
  <w:num w:numId="22">
    <w:abstractNumId w:val="25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31"/>
  </w:num>
  <w:num w:numId="31">
    <w:abstractNumId w:val="22"/>
  </w:num>
  <w:num w:numId="32">
    <w:abstractNumId w:val="28"/>
  </w:num>
  <w:num w:numId="33">
    <w:abstractNumId w:val="36"/>
  </w:num>
  <w:num w:numId="34">
    <w:abstractNumId w:val="13"/>
  </w:num>
  <w:num w:numId="35">
    <w:abstractNumId w:val="35"/>
  </w:num>
  <w:num w:numId="36">
    <w:abstractNumId w:val="27"/>
  </w:num>
  <w:num w:numId="37">
    <w:abstractNumId w:val="34"/>
  </w:num>
  <w:num w:numId="38">
    <w:abstractNumId w:val="16"/>
  </w:num>
  <w:num w:numId="39">
    <w:abstractNumId w:val="30"/>
  </w:num>
  <w:num w:numId="40">
    <w:abstractNumId w:val="29"/>
  </w:num>
  <w:num w:numId="41">
    <w:abstractNumId w:val="19"/>
  </w:num>
  <w:num w:numId="42">
    <w:abstractNumId w:val="10"/>
  </w:num>
  <w:num w:numId="43">
    <w:abstractNumId w:val="24"/>
  </w:num>
  <w:num w:numId="44">
    <w:abstractNumId w:val="32"/>
  </w:num>
  <w:num w:numId="45">
    <w:abstractNumId w:val="23"/>
  </w:num>
  <w:num w:numId="46">
    <w:abstractNumId w:val="11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8B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BC4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2CFB"/>
    <w:rsid w:val="000F30D5"/>
    <w:rsid w:val="000F33C5"/>
    <w:rsid w:val="000F3ACF"/>
    <w:rsid w:val="000F49FA"/>
    <w:rsid w:val="000F58C4"/>
    <w:rsid w:val="000F5E56"/>
    <w:rsid w:val="000F70F9"/>
    <w:rsid w:val="000F7742"/>
    <w:rsid w:val="001007AB"/>
    <w:rsid w:val="00100F97"/>
    <w:rsid w:val="001012E0"/>
    <w:rsid w:val="001016F2"/>
    <w:rsid w:val="001024C1"/>
    <w:rsid w:val="0010284A"/>
    <w:rsid w:val="00102919"/>
    <w:rsid w:val="00103093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4DE9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5BA3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41C0"/>
    <w:rsid w:val="00205495"/>
    <w:rsid w:val="002061DE"/>
    <w:rsid w:val="002065E2"/>
    <w:rsid w:val="00206C61"/>
    <w:rsid w:val="00206F30"/>
    <w:rsid w:val="00207162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57F1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36C93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3614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9D7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401D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65D2"/>
    <w:rsid w:val="0034789E"/>
    <w:rsid w:val="00347A4F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2F8C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1F8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879"/>
    <w:rsid w:val="00486B2B"/>
    <w:rsid w:val="00486BC6"/>
    <w:rsid w:val="00486E2A"/>
    <w:rsid w:val="00486FFC"/>
    <w:rsid w:val="00490ED4"/>
    <w:rsid w:val="00491631"/>
    <w:rsid w:val="00491B91"/>
    <w:rsid w:val="00491C21"/>
    <w:rsid w:val="00491C66"/>
    <w:rsid w:val="004932EE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27A4B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6254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2902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3FA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65F"/>
    <w:rsid w:val="005D5912"/>
    <w:rsid w:val="005D794C"/>
    <w:rsid w:val="005D79F6"/>
    <w:rsid w:val="005D7A9F"/>
    <w:rsid w:val="005D7AA2"/>
    <w:rsid w:val="005E2154"/>
    <w:rsid w:val="005E2A7A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2795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0C8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0F1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1CB9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C4B"/>
    <w:rsid w:val="00673F39"/>
    <w:rsid w:val="006746AC"/>
    <w:rsid w:val="0067571B"/>
    <w:rsid w:val="00675E37"/>
    <w:rsid w:val="006763DE"/>
    <w:rsid w:val="0067663E"/>
    <w:rsid w:val="00676EAF"/>
    <w:rsid w:val="00677583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4B5B"/>
    <w:rsid w:val="006A5B59"/>
    <w:rsid w:val="006A6A14"/>
    <w:rsid w:val="006A753A"/>
    <w:rsid w:val="006A777C"/>
    <w:rsid w:val="006A7C46"/>
    <w:rsid w:val="006B0F76"/>
    <w:rsid w:val="006B1E1E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4F3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0A51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4917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48A6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0D8C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795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3EA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96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3B6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300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1FA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5DAD"/>
    <w:rsid w:val="00BF63A3"/>
    <w:rsid w:val="00C01804"/>
    <w:rsid w:val="00C026BC"/>
    <w:rsid w:val="00C02AD4"/>
    <w:rsid w:val="00C03869"/>
    <w:rsid w:val="00C05D42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6939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70F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37D4C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3A8B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238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4690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2C19"/>
    <w:rsid w:val="00DD47D5"/>
    <w:rsid w:val="00DD6729"/>
    <w:rsid w:val="00DD71DE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0F7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2663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1FC5"/>
    <w:rsid w:val="00EF28EF"/>
    <w:rsid w:val="00EF2EB9"/>
    <w:rsid w:val="00EF40E7"/>
    <w:rsid w:val="00EF4529"/>
    <w:rsid w:val="00EF4C67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35E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6C2CDA2"/>
  <w15:docId w15:val="{B5498B92-6327-45EC-B570-850E33C3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C3EA3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styleId="ListParagraph">
    <w:name w:val="List Paragraph"/>
    <w:basedOn w:val="Normal"/>
    <w:uiPriority w:val="34"/>
    <w:qFormat/>
    <w:rsid w:val="00B40300"/>
    <w:pPr>
      <w:bidi w:val="0"/>
      <w:ind w:left="720"/>
      <w:contextualSpacing/>
    </w:pPr>
    <w:rPr>
      <w:rFonts w:ascii="Arial" w:eastAsia="SimSun" w:hAnsi="Arial" w:cs="Arial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pyright.mail@wipo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ccessible%20Templates\SCCR_39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A9073-2E43-45FE-987E-FF7F0166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SCCR_39_AR.dotm</Template>
  <TotalTime>5</TotalTime>
  <Pages>4</Pages>
  <Words>785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SCCR/39/-- (Arabic)</vt:lpstr>
    </vt:vector>
  </TitlesOfParts>
  <Company>World Intellectual Property Organization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SCCR/39/-- (Arabic)</dc:title>
  <dc:creator>MERZOUK Fawzi</dc:creator>
  <cp:lastModifiedBy>AHMIDOUCH Noureddine</cp:lastModifiedBy>
  <cp:revision>5</cp:revision>
  <cp:lastPrinted>2020-11-23T09:19:00Z</cp:lastPrinted>
  <dcterms:created xsi:type="dcterms:W3CDTF">2020-11-23T09:16:00Z</dcterms:created>
  <dcterms:modified xsi:type="dcterms:W3CDTF">2020-11-23T09:20:00Z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92cb7b57-bcf6-476d-a1bf-06c0278a8b81</vt:lpwstr>
  </property>
</Properties>
</file>