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EBA3F" w14:textId="77777777"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268BD768" w14:textId="77777777" w:rsidR="003F7284" w:rsidRPr="003F7284" w:rsidRDefault="003F7284" w:rsidP="00C26939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13305678" wp14:editId="4071FE4E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3866C" w14:textId="62AD1C15" w:rsidR="003F7284" w:rsidRPr="00F54409" w:rsidRDefault="00EA2663" w:rsidP="00737220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 w:bidi="ar-LB"/>
        </w:rPr>
      </w:pPr>
      <w:bookmarkStart w:id="2" w:name="Code"/>
      <w:bookmarkStart w:id="3" w:name="Code2"/>
      <w:bookmarkEnd w:id="2"/>
      <w:r w:rsidRPr="00EA266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SCCR/</w:t>
      </w:r>
      <w:r w:rsidR="0073722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40</w:t>
      </w:r>
      <w:r w:rsidR="006230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350F7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</w:p>
    <w:bookmarkEnd w:id="3"/>
    <w:p w14:paraId="16D8CEAE" w14:textId="1D6F676E"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5C6828">
        <w:rPr>
          <w:rFonts w:hint="cs"/>
          <w:b/>
          <w:bCs/>
          <w:sz w:val="30"/>
          <w:szCs w:val="30"/>
          <w:rtl/>
        </w:rPr>
        <w:t>بالإنك</w:t>
      </w:r>
      <w:r w:rsidR="000A0A63">
        <w:rPr>
          <w:rFonts w:hint="cs"/>
          <w:b/>
          <w:bCs/>
          <w:sz w:val="30"/>
          <w:szCs w:val="30"/>
          <w:rtl/>
        </w:rPr>
        <w:t>ليزية</w:t>
      </w:r>
    </w:p>
    <w:p w14:paraId="167D9CD7" w14:textId="560A1571"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350F77">
        <w:rPr>
          <w:rFonts w:hint="cs"/>
          <w:b/>
          <w:bCs/>
          <w:sz w:val="30"/>
          <w:szCs w:val="30"/>
          <w:rtl/>
        </w:rPr>
        <w:t>10</w:t>
      </w:r>
      <w:r w:rsidR="000A0A63">
        <w:rPr>
          <w:rFonts w:hint="cs"/>
          <w:b/>
          <w:bCs/>
          <w:sz w:val="30"/>
          <w:szCs w:val="30"/>
          <w:rtl/>
        </w:rPr>
        <w:t xml:space="preserve"> </w:t>
      </w:r>
      <w:r w:rsidR="00350F77">
        <w:rPr>
          <w:rFonts w:hint="cs"/>
          <w:b/>
          <w:bCs/>
          <w:sz w:val="30"/>
          <w:szCs w:val="30"/>
          <w:rtl/>
        </w:rPr>
        <w:t>نوفمبر</w:t>
      </w:r>
      <w:r w:rsidR="000A0A63">
        <w:rPr>
          <w:rFonts w:hint="cs"/>
          <w:b/>
          <w:bCs/>
          <w:sz w:val="30"/>
          <w:szCs w:val="30"/>
          <w:rtl/>
        </w:rPr>
        <w:t xml:space="preserve"> 2020</w:t>
      </w:r>
    </w:p>
    <w:p w14:paraId="6BF69D59" w14:textId="77777777" w:rsidR="002E7810" w:rsidRPr="00FD6D15" w:rsidRDefault="00EA2663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 w:rsidRPr="00EA2663">
        <w:rPr>
          <w:rtl/>
        </w:rPr>
        <w:t>اللجنة الدائمة المعنية بحق المؤلف والح</w:t>
      </w:r>
      <w:bookmarkStart w:id="7" w:name="_GoBack"/>
      <w:bookmarkEnd w:id="7"/>
      <w:r w:rsidRPr="00EA2663">
        <w:rPr>
          <w:rtl/>
        </w:rPr>
        <w:t>قوق المجاورة</w:t>
      </w:r>
    </w:p>
    <w:p w14:paraId="6EFF56D7" w14:textId="77777777" w:rsidR="002E7810" w:rsidRPr="002E7810" w:rsidRDefault="00EA2663" w:rsidP="00737220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 w:rsidRPr="00EA2663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737220">
        <w:rPr>
          <w:rFonts w:ascii="Arial Black" w:hAnsi="Arial Black" w:cs="PT Bold Heading" w:hint="cs"/>
          <w:sz w:val="30"/>
          <w:szCs w:val="30"/>
          <w:rtl/>
        </w:rPr>
        <w:t>الأربعون</w:t>
      </w:r>
    </w:p>
    <w:p w14:paraId="54B36B84" w14:textId="77777777" w:rsidR="002E7810" w:rsidRPr="002E7810" w:rsidRDefault="00EA2663" w:rsidP="00737220">
      <w:pPr>
        <w:spacing w:line="600" w:lineRule="auto"/>
        <w:rPr>
          <w:b/>
          <w:bCs/>
          <w:rtl/>
        </w:rPr>
      </w:pPr>
      <w:bookmarkStart w:id="9" w:name="Place"/>
      <w:bookmarkEnd w:id="9"/>
      <w:r w:rsidRPr="00EA2663">
        <w:rPr>
          <w:b/>
          <w:bCs/>
          <w:rtl/>
        </w:rPr>
        <w:t xml:space="preserve">جنيف، من </w:t>
      </w:r>
      <w:r w:rsidR="00737220">
        <w:rPr>
          <w:rFonts w:hint="cs"/>
          <w:b/>
          <w:bCs/>
          <w:rtl/>
        </w:rPr>
        <w:t>16</w:t>
      </w:r>
      <w:r w:rsidRPr="00EA2663">
        <w:rPr>
          <w:b/>
          <w:bCs/>
          <w:rtl/>
        </w:rPr>
        <w:t xml:space="preserve"> إلى </w:t>
      </w:r>
      <w:r w:rsidR="00737220">
        <w:rPr>
          <w:rFonts w:hint="cs"/>
          <w:b/>
          <w:bCs/>
          <w:rtl/>
        </w:rPr>
        <w:t>20</w:t>
      </w:r>
      <w:r w:rsidRPr="00EA2663">
        <w:rPr>
          <w:b/>
          <w:bCs/>
          <w:rtl/>
        </w:rPr>
        <w:t xml:space="preserve"> </w:t>
      </w:r>
      <w:r w:rsidR="00737220">
        <w:rPr>
          <w:rFonts w:hint="cs"/>
          <w:b/>
          <w:bCs/>
          <w:rtl/>
        </w:rPr>
        <w:t>نوفمبر</w:t>
      </w:r>
      <w:r w:rsidRPr="00EA2663">
        <w:rPr>
          <w:b/>
          <w:bCs/>
          <w:rtl/>
        </w:rPr>
        <w:t xml:space="preserve"> </w:t>
      </w:r>
      <w:r w:rsidR="00737220">
        <w:rPr>
          <w:rFonts w:hint="cs"/>
          <w:b/>
          <w:bCs/>
          <w:rtl/>
        </w:rPr>
        <w:t>2020</w:t>
      </w:r>
    </w:p>
    <w:p w14:paraId="02309913" w14:textId="72753024" w:rsidR="002E7810" w:rsidRPr="002E7810" w:rsidRDefault="00350F77" w:rsidP="005C6828">
      <w:pPr>
        <w:rPr>
          <w:rFonts w:ascii="Arial Black" w:hAnsi="Arial Black" w:cs="PT Bold Heading"/>
          <w:sz w:val="26"/>
          <w:szCs w:val="26"/>
          <w:rtl/>
          <w:lang w:bidi="ar-LB"/>
        </w:rPr>
      </w:pPr>
      <w:bookmarkStart w:id="10" w:name="TitleOfDoc"/>
      <w:bookmarkEnd w:id="10"/>
      <w:r w:rsidRPr="00350F77">
        <w:rPr>
          <w:rFonts w:ascii="Arial Black" w:hAnsi="Arial Black" w:cs="PT Bold Heading"/>
          <w:sz w:val="26"/>
          <w:szCs w:val="26"/>
          <w:rtl/>
        </w:rPr>
        <w:t xml:space="preserve">فرقة العمل المعنية بحق </w:t>
      </w:r>
      <w:r w:rsidR="002A3102">
        <w:rPr>
          <w:rFonts w:ascii="Arial Black" w:hAnsi="Arial Black" w:cs="PT Bold Heading"/>
          <w:sz w:val="26"/>
          <w:szCs w:val="26"/>
          <w:rtl/>
        </w:rPr>
        <w:t>إعادة البيع</w:t>
      </w:r>
      <w:r w:rsidRPr="00350F77">
        <w:rPr>
          <w:rFonts w:ascii="Arial Black" w:hAnsi="Arial Black" w:cs="PT Bold Heading"/>
          <w:sz w:val="26"/>
          <w:szCs w:val="26"/>
          <w:rtl/>
        </w:rPr>
        <w:t xml:space="preserve"> الخاص بالفنانين</w:t>
      </w:r>
    </w:p>
    <w:p w14:paraId="1D6D1385" w14:textId="6AF139EA" w:rsidR="003F7284" w:rsidRDefault="003F728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350F77" w:rsidRPr="00350F77">
        <w:rPr>
          <w:i/>
          <w:iCs/>
          <w:rtl/>
        </w:rPr>
        <w:t>الأستاذ سام ريكيتسون</w:t>
      </w:r>
      <w:r w:rsidR="00350F77">
        <w:rPr>
          <w:rFonts w:hint="cs"/>
          <w:i/>
          <w:iCs/>
          <w:rtl/>
        </w:rPr>
        <w:t xml:space="preserve"> (أستراليا)</w:t>
      </w:r>
    </w:p>
    <w:p w14:paraId="7C928FD6" w14:textId="77777777" w:rsidR="00C10740" w:rsidRDefault="00C10740">
      <w:pPr>
        <w:bidi w:val="0"/>
        <w:rPr>
          <w:rtl/>
        </w:rPr>
      </w:pPr>
      <w:r>
        <w:rPr>
          <w:rtl/>
        </w:rPr>
        <w:br w:type="page"/>
      </w:r>
    </w:p>
    <w:p w14:paraId="6A61ED64" w14:textId="11063304" w:rsidR="00B84840" w:rsidRDefault="00B84840" w:rsidP="00350F77">
      <w:pPr>
        <w:pStyle w:val="Heading2"/>
        <w:rPr>
          <w:rtl/>
          <w:lang w:eastAsia="fr-FR" w:bidi="ar-MA"/>
        </w:rPr>
      </w:pPr>
      <w:r w:rsidRPr="00B84840">
        <w:rPr>
          <w:rtl/>
          <w:lang w:eastAsia="fr-FR" w:bidi="ar-MA"/>
        </w:rPr>
        <w:lastRenderedPageBreak/>
        <w:t xml:space="preserve">فرقة العمل المعنية بحق </w:t>
      </w:r>
      <w:r w:rsidR="002A3102">
        <w:rPr>
          <w:rtl/>
          <w:lang w:eastAsia="fr-FR" w:bidi="ar-MA"/>
        </w:rPr>
        <w:t>إعادة البيع</w:t>
      </w:r>
      <w:r w:rsidRPr="00B84840">
        <w:rPr>
          <w:rtl/>
          <w:lang w:eastAsia="fr-FR" w:bidi="ar-MA"/>
        </w:rPr>
        <w:t xml:space="preserve"> الخاص بالفنانين</w:t>
      </w:r>
    </w:p>
    <w:p w14:paraId="09328C7B" w14:textId="67116049" w:rsidR="00B84840" w:rsidRPr="00B84840" w:rsidRDefault="00B84840" w:rsidP="00B84840">
      <w:pPr>
        <w:pStyle w:val="Heading2"/>
        <w:rPr>
          <w:rtl/>
          <w:lang w:eastAsia="fr-FR" w:bidi="ar-MA"/>
        </w:rPr>
      </w:pPr>
      <w:r w:rsidRPr="00B84840">
        <w:rPr>
          <w:rtl/>
          <w:lang w:eastAsia="fr-FR" w:bidi="ar-MA"/>
        </w:rPr>
        <w:t xml:space="preserve">الفريق العامل الفرعي 2 المعني بإدارة حقوق </w:t>
      </w:r>
      <w:r w:rsidR="002A3102">
        <w:rPr>
          <w:rtl/>
          <w:lang w:eastAsia="fr-FR" w:bidi="ar-MA"/>
        </w:rPr>
        <w:t>إعادة البيع</w:t>
      </w:r>
      <w:r w:rsidRPr="00B84840">
        <w:rPr>
          <w:rtl/>
          <w:lang w:eastAsia="fr-FR" w:bidi="ar-MA"/>
        </w:rPr>
        <w:t xml:space="preserve"> والطرائق الملموسة المتبعة في بلدان مختارة – ملخص حول العمل المنجز حتى الآن</w:t>
      </w:r>
    </w:p>
    <w:p w14:paraId="161B2188" w14:textId="047DD506" w:rsidR="00350F77" w:rsidRPr="004579A8" w:rsidRDefault="00350F77" w:rsidP="00350F77">
      <w:pPr>
        <w:pStyle w:val="Heading2"/>
        <w:rPr>
          <w:rtl/>
          <w:lang w:eastAsia="fr-FR" w:bidi="ar-MA"/>
        </w:rPr>
      </w:pPr>
      <w:r w:rsidRPr="004579A8">
        <w:rPr>
          <w:rFonts w:hint="cs"/>
          <w:rtl/>
          <w:lang w:eastAsia="fr-FR" w:bidi="ar-MA"/>
        </w:rPr>
        <w:t>تشكيلة الفريق العامل الفرعي</w:t>
      </w:r>
    </w:p>
    <w:p w14:paraId="29E2182D" w14:textId="5A34CB25" w:rsidR="00350F77" w:rsidRPr="004579A8" w:rsidRDefault="00350F77" w:rsidP="00350F77">
      <w:pPr>
        <w:pStyle w:val="Heading3"/>
        <w:rPr>
          <w:b/>
          <w:bCs/>
          <w:rtl/>
          <w:lang w:eastAsia="fr-FR"/>
        </w:rPr>
      </w:pPr>
      <w:r w:rsidRPr="004579A8">
        <w:rPr>
          <w:rFonts w:hint="cs"/>
          <w:b/>
          <w:bCs/>
          <w:rtl/>
          <w:lang w:eastAsia="fr-FR"/>
        </w:rPr>
        <w:t>الأستاذ</w:t>
      </w:r>
      <w:r w:rsidRPr="004579A8">
        <w:rPr>
          <w:b/>
          <w:bCs/>
          <w:rtl/>
          <w:lang w:eastAsia="fr-FR"/>
        </w:rPr>
        <w:t xml:space="preserve"> سام ريكيتسون (أستراليا) – </w:t>
      </w:r>
      <w:r w:rsidRPr="004579A8">
        <w:rPr>
          <w:rFonts w:hint="cs"/>
          <w:b/>
          <w:bCs/>
          <w:rtl/>
          <w:lang w:eastAsia="fr-FR"/>
        </w:rPr>
        <w:t>منسق الفريق العامل الفرعي</w:t>
      </w:r>
      <w:r w:rsidRPr="004579A8">
        <w:rPr>
          <w:b/>
          <w:bCs/>
          <w:rtl/>
          <w:lang w:eastAsia="fr-FR"/>
        </w:rPr>
        <w:t xml:space="preserve">؛ </w:t>
      </w:r>
      <w:r w:rsidRPr="004579A8">
        <w:rPr>
          <w:rFonts w:hint="cs"/>
          <w:b/>
          <w:bCs/>
          <w:rtl/>
          <w:lang w:eastAsia="fr-FR"/>
        </w:rPr>
        <w:t xml:space="preserve">والدكتور </w:t>
      </w:r>
      <w:r w:rsidRPr="004579A8">
        <w:rPr>
          <w:b/>
          <w:bCs/>
          <w:rtl/>
          <w:lang w:eastAsia="fr-FR"/>
        </w:rPr>
        <w:t xml:space="preserve">لابودي بيتر تشابا، نائب رئيس اللجنة الدائمة المعنية بحق المؤلف والحقوق المجاورة، مكتب حق المؤلف </w:t>
      </w:r>
      <w:r w:rsidRPr="004579A8">
        <w:rPr>
          <w:rFonts w:hint="cs"/>
          <w:b/>
          <w:bCs/>
          <w:rtl/>
          <w:lang w:eastAsia="fr-FR"/>
        </w:rPr>
        <w:t>الهنغاري</w:t>
      </w:r>
      <w:r w:rsidRPr="004579A8">
        <w:rPr>
          <w:b/>
          <w:bCs/>
          <w:rtl/>
          <w:lang w:eastAsia="fr-FR"/>
        </w:rPr>
        <w:t xml:space="preserve">؛ </w:t>
      </w:r>
      <w:r w:rsidRPr="004579A8">
        <w:rPr>
          <w:rFonts w:hint="cs"/>
          <w:b/>
          <w:bCs/>
          <w:rtl/>
          <w:lang w:eastAsia="fr-FR"/>
        </w:rPr>
        <w:t>و</w:t>
      </w:r>
      <w:r w:rsidRPr="004579A8">
        <w:rPr>
          <w:b/>
          <w:bCs/>
          <w:rtl/>
          <w:lang w:eastAsia="fr-FR"/>
        </w:rPr>
        <w:t>ريما سل</w:t>
      </w:r>
      <w:r w:rsidRPr="004579A8">
        <w:rPr>
          <w:rFonts w:hint="cs"/>
          <w:b/>
          <w:bCs/>
          <w:rtl/>
          <w:lang w:eastAsia="fr-FR"/>
        </w:rPr>
        <w:t>هي</w:t>
      </w:r>
      <w:r w:rsidRPr="004579A8">
        <w:rPr>
          <w:b/>
          <w:bCs/>
          <w:rtl/>
          <w:lang w:eastAsia="fr-FR"/>
        </w:rPr>
        <w:t>ي</w:t>
      </w:r>
      <w:r w:rsidRPr="004579A8">
        <w:rPr>
          <w:rFonts w:hint="cs"/>
          <w:b/>
          <w:bCs/>
          <w:rtl/>
          <w:lang w:eastAsia="fr-FR"/>
        </w:rPr>
        <w:t>، مديرة الشؤون القانونية والسياسات في</w:t>
      </w:r>
      <w:r w:rsidRPr="004579A8">
        <w:rPr>
          <w:b/>
          <w:bCs/>
          <w:rtl/>
          <w:lang w:eastAsia="fr-FR"/>
        </w:rPr>
        <w:t xml:space="preserve"> جمعية حقوق التصميم والفنانين </w:t>
      </w:r>
      <w:r w:rsidRPr="004579A8">
        <w:rPr>
          <w:rFonts w:hint="cs"/>
          <w:b/>
          <w:bCs/>
          <w:rtl/>
          <w:lang w:eastAsia="fr-FR"/>
        </w:rPr>
        <w:t>(المملكة المتحدة).</w:t>
      </w:r>
    </w:p>
    <w:p w14:paraId="61C651E9" w14:textId="77777777" w:rsidR="00350F77" w:rsidRPr="004579A8" w:rsidRDefault="00350F77" w:rsidP="00350F77">
      <w:pPr>
        <w:pStyle w:val="Heading3"/>
        <w:rPr>
          <w:b/>
          <w:bCs/>
          <w:rtl/>
          <w:lang w:eastAsia="fr-FR"/>
        </w:rPr>
      </w:pPr>
      <w:r w:rsidRPr="004579A8">
        <w:rPr>
          <w:b/>
          <w:bCs/>
          <w:rtl/>
          <w:lang w:eastAsia="fr-FR"/>
        </w:rPr>
        <w:t>كما ق</w:t>
      </w:r>
      <w:r w:rsidRPr="004579A8">
        <w:rPr>
          <w:rFonts w:hint="cs"/>
          <w:b/>
          <w:bCs/>
          <w:rtl/>
          <w:lang w:eastAsia="fr-FR"/>
        </w:rPr>
        <w:t>ُ</w:t>
      </w:r>
      <w:r w:rsidRPr="004579A8">
        <w:rPr>
          <w:b/>
          <w:bCs/>
          <w:rtl/>
          <w:lang w:eastAsia="fr-FR"/>
        </w:rPr>
        <w:t xml:space="preserve">دمت مساهمات </w:t>
      </w:r>
      <w:r w:rsidRPr="004579A8">
        <w:rPr>
          <w:rFonts w:hint="cs"/>
          <w:b/>
          <w:bCs/>
          <w:rtl/>
          <w:lang w:eastAsia="fr-FR"/>
        </w:rPr>
        <w:t xml:space="preserve">قيمة من </w:t>
      </w:r>
      <w:r w:rsidRPr="004579A8">
        <w:rPr>
          <w:b/>
          <w:bCs/>
          <w:rtl/>
          <w:lang w:eastAsia="fr-FR"/>
        </w:rPr>
        <w:t xml:space="preserve">جودي جرادي، وكالة حق المؤلف (أستراليا)؛ </w:t>
      </w:r>
      <w:r w:rsidRPr="004579A8">
        <w:rPr>
          <w:rFonts w:hint="cs"/>
          <w:b/>
          <w:bCs/>
          <w:rtl/>
          <w:lang w:eastAsia="fr-FR"/>
        </w:rPr>
        <w:t>و</w:t>
      </w:r>
      <w:r w:rsidRPr="004579A8">
        <w:rPr>
          <w:b/>
          <w:bCs/>
          <w:rtl/>
          <w:lang w:eastAsia="fr-FR"/>
        </w:rPr>
        <w:t>ماتس ليندبر</w:t>
      </w:r>
      <w:r w:rsidRPr="004579A8">
        <w:rPr>
          <w:rFonts w:hint="cs"/>
          <w:b/>
          <w:bCs/>
          <w:rtl/>
          <w:lang w:eastAsia="fr-FR"/>
        </w:rPr>
        <w:t>غ</w:t>
      </w:r>
      <w:r w:rsidRPr="004579A8">
        <w:rPr>
          <w:b/>
          <w:bCs/>
          <w:rtl/>
          <w:lang w:eastAsia="fr-FR"/>
        </w:rPr>
        <w:t xml:space="preserve">، الرئيس التنفيذي السابق لجمعية </w:t>
      </w:r>
      <w:r w:rsidRPr="004579A8">
        <w:rPr>
          <w:rFonts w:hint="cs"/>
          <w:b/>
          <w:bCs/>
          <w:rtl/>
          <w:lang w:eastAsia="fr-FR"/>
        </w:rPr>
        <w:t>حق المؤلف</w:t>
      </w:r>
      <w:r w:rsidRPr="004579A8">
        <w:rPr>
          <w:b/>
          <w:bCs/>
          <w:rtl/>
          <w:lang w:eastAsia="fr-FR"/>
        </w:rPr>
        <w:t xml:space="preserve"> </w:t>
      </w:r>
      <w:r w:rsidRPr="004579A8">
        <w:rPr>
          <w:rFonts w:hint="cs"/>
          <w:b/>
          <w:bCs/>
          <w:rtl/>
          <w:lang w:eastAsia="fr-FR"/>
        </w:rPr>
        <w:t>لمبدعي الفنون البصرية</w:t>
      </w:r>
      <w:r w:rsidRPr="004579A8">
        <w:rPr>
          <w:b/>
          <w:bCs/>
          <w:rtl/>
          <w:lang w:eastAsia="fr-FR"/>
        </w:rPr>
        <w:t xml:space="preserve"> (السويد) ومدير </w:t>
      </w:r>
      <w:r w:rsidRPr="004579A8">
        <w:rPr>
          <w:rFonts w:hint="cs"/>
          <w:b/>
          <w:bCs/>
          <w:rtl/>
          <w:lang w:eastAsia="fr-FR"/>
        </w:rPr>
        <w:t>ال</w:t>
      </w:r>
      <w:r w:rsidRPr="004579A8">
        <w:rPr>
          <w:b/>
          <w:bCs/>
          <w:rtl/>
          <w:lang w:eastAsia="fr-FR"/>
        </w:rPr>
        <w:t>مكتب</w:t>
      </w:r>
      <w:r w:rsidRPr="004579A8">
        <w:rPr>
          <w:rFonts w:hint="cs"/>
          <w:b/>
          <w:bCs/>
          <w:rtl/>
          <w:lang w:eastAsia="fr-FR"/>
        </w:rPr>
        <w:t xml:space="preserve"> السويدي</w:t>
      </w:r>
      <w:r w:rsidRPr="004579A8">
        <w:rPr>
          <w:b/>
          <w:bCs/>
          <w:rtl/>
          <w:lang w:eastAsia="fr-FR"/>
        </w:rPr>
        <w:t xml:space="preserve"> </w:t>
      </w:r>
      <w:r w:rsidRPr="004579A8">
        <w:rPr>
          <w:rFonts w:hint="cs"/>
          <w:b/>
          <w:bCs/>
          <w:rtl/>
          <w:lang w:eastAsia="fr-FR"/>
        </w:rPr>
        <w:t>ل</w:t>
      </w:r>
      <w:r w:rsidRPr="004579A8">
        <w:rPr>
          <w:b/>
          <w:bCs/>
          <w:rtl/>
          <w:lang w:eastAsia="fr-FR"/>
        </w:rPr>
        <w:t xml:space="preserve">حق المؤلف </w:t>
      </w:r>
      <w:r w:rsidRPr="004579A8">
        <w:rPr>
          <w:rFonts w:hint="cs"/>
          <w:b/>
          <w:bCs/>
          <w:rtl/>
          <w:lang w:eastAsia="fr-FR"/>
        </w:rPr>
        <w:t>والمستشارين فيه</w:t>
      </w:r>
      <w:r w:rsidRPr="004579A8">
        <w:rPr>
          <w:b/>
          <w:bCs/>
          <w:rtl/>
          <w:lang w:eastAsia="fr-FR"/>
        </w:rPr>
        <w:t xml:space="preserve"> (</w:t>
      </w:r>
      <w:r w:rsidRPr="004579A8">
        <w:rPr>
          <w:b/>
          <w:bCs/>
          <w:lang w:eastAsia="fr-FR"/>
        </w:rPr>
        <w:t>SCOC</w:t>
      </w:r>
      <w:r w:rsidRPr="004579A8">
        <w:rPr>
          <w:b/>
          <w:bCs/>
          <w:rtl/>
          <w:lang w:eastAsia="fr-FR"/>
        </w:rPr>
        <w:t>)؛ وماري آن فيري فال، المديرة العامة لجمعية مؤلفي فنون الجرافيك والفنون التشكيلية (فرنسا).</w:t>
      </w:r>
    </w:p>
    <w:p w14:paraId="28D8E624" w14:textId="77777777" w:rsidR="004579A8" w:rsidRPr="004579A8" w:rsidRDefault="004579A8" w:rsidP="00B84840">
      <w:pPr>
        <w:pStyle w:val="Heading2"/>
        <w:rPr>
          <w:rtl/>
          <w:lang w:eastAsia="fr-FR" w:bidi="ar-MA"/>
        </w:rPr>
      </w:pPr>
      <w:r w:rsidRPr="004579A8">
        <w:rPr>
          <w:rtl/>
          <w:lang w:eastAsia="fr-FR" w:bidi="ar-MA"/>
        </w:rPr>
        <w:t xml:space="preserve">ما </w:t>
      </w:r>
      <w:r w:rsidRPr="004579A8">
        <w:rPr>
          <w:rFonts w:hint="cs"/>
          <w:rtl/>
          <w:lang w:eastAsia="fr-FR" w:bidi="ar-MA"/>
        </w:rPr>
        <w:t>هي المهمة التي كُلف بها الفريق العامل الفرعي</w:t>
      </w:r>
    </w:p>
    <w:p w14:paraId="2401BCBC" w14:textId="1FC1C617" w:rsidR="004579A8" w:rsidRPr="004579A8" w:rsidRDefault="004579A8" w:rsidP="004579A8">
      <w:pPr>
        <w:pStyle w:val="BodyText"/>
        <w:rPr>
          <w:rtl/>
          <w:lang w:eastAsia="fr-FR"/>
        </w:rPr>
      </w:pPr>
      <w:r w:rsidRPr="004579A8">
        <w:rPr>
          <w:rtl/>
          <w:lang w:eastAsia="fr-FR"/>
        </w:rPr>
        <w:t xml:space="preserve">طُلب من </w:t>
      </w:r>
      <w:r w:rsidRPr="004579A8">
        <w:rPr>
          <w:rFonts w:hint="cs"/>
          <w:rtl/>
          <w:lang w:eastAsia="fr-FR"/>
        </w:rPr>
        <w:t>الفريق العامل الفرعي</w:t>
      </w:r>
      <w:r w:rsidRPr="004579A8">
        <w:rPr>
          <w:rtl/>
          <w:lang w:eastAsia="fr-FR"/>
        </w:rPr>
        <w:t xml:space="preserve"> تقديم نظرة عامة على الميزات الرئيسية لإدارة </w:t>
      </w:r>
      <w:r w:rsidR="00AA04D4">
        <w:rPr>
          <w:rtl/>
          <w:lang w:eastAsia="fr-FR"/>
        </w:rPr>
        <w:t xml:space="preserve">حقوق إعادة بيع </w:t>
      </w:r>
      <w:r w:rsidR="00AA04D4">
        <w:rPr>
          <w:rtl/>
          <w:lang w:eastAsia="fr-FR"/>
        </w:rPr>
        <w:lastRenderedPageBreak/>
        <w:t>المصنفات الفنية</w:t>
      </w:r>
      <w:r w:rsidRPr="004579A8">
        <w:rPr>
          <w:rFonts w:hint="cs"/>
          <w:rtl/>
          <w:lang w:eastAsia="fr-FR"/>
        </w:rPr>
        <w:t xml:space="preserve"> </w:t>
      </w:r>
      <w:r w:rsidRPr="004579A8">
        <w:rPr>
          <w:rtl/>
          <w:lang w:eastAsia="fr-FR"/>
        </w:rPr>
        <w:t xml:space="preserve">في </w:t>
      </w:r>
      <w:r w:rsidRPr="004579A8">
        <w:rPr>
          <w:rFonts w:hint="cs"/>
          <w:rtl/>
          <w:lang w:eastAsia="fr-FR"/>
        </w:rPr>
        <w:t xml:space="preserve">بلدان </w:t>
      </w:r>
      <w:r w:rsidRPr="004579A8">
        <w:rPr>
          <w:rtl/>
          <w:lang w:eastAsia="fr-FR"/>
        </w:rPr>
        <w:t xml:space="preserve">مختارة </w:t>
      </w:r>
      <w:r w:rsidRPr="004579A8">
        <w:rPr>
          <w:rFonts w:hint="cs"/>
          <w:rtl/>
          <w:lang w:eastAsia="fr-FR"/>
        </w:rPr>
        <w:t>تعمل</w:t>
      </w:r>
      <w:r w:rsidRPr="004579A8">
        <w:rPr>
          <w:rtl/>
          <w:lang w:eastAsia="fr-FR"/>
        </w:rPr>
        <w:t xml:space="preserve"> </w:t>
      </w:r>
      <w:r w:rsidRPr="004579A8">
        <w:rPr>
          <w:rFonts w:hint="cs"/>
          <w:rtl/>
          <w:lang w:eastAsia="fr-FR"/>
        </w:rPr>
        <w:t>ب</w:t>
      </w:r>
      <w:r w:rsidRPr="004579A8">
        <w:rPr>
          <w:rtl/>
          <w:lang w:eastAsia="fr-FR"/>
        </w:rPr>
        <w:t>مثل هذه المخططات (</w:t>
      </w:r>
      <w:r w:rsidRPr="004579A8">
        <w:rPr>
          <w:rFonts w:hint="cs"/>
          <w:rtl/>
          <w:lang w:eastAsia="fr-FR"/>
        </w:rPr>
        <w:t>بعض البلدان تعمل بها منذ مدة طويلة مقارنة بالبلدان الأخرى</w:t>
      </w:r>
      <w:r w:rsidRPr="004579A8">
        <w:rPr>
          <w:rtl/>
          <w:lang w:eastAsia="fr-FR"/>
        </w:rPr>
        <w:t xml:space="preserve">). </w:t>
      </w:r>
      <w:r w:rsidRPr="004579A8">
        <w:rPr>
          <w:rFonts w:hint="cs"/>
          <w:rtl/>
          <w:lang w:eastAsia="fr-FR"/>
        </w:rPr>
        <w:t xml:space="preserve">ومن بين البلدان التي أُخذت </w:t>
      </w:r>
      <w:r w:rsidR="00B27F63">
        <w:rPr>
          <w:rFonts w:hint="cs"/>
          <w:rtl/>
          <w:lang w:eastAsia="fr-FR"/>
        </w:rPr>
        <w:t>نُظر فيها</w:t>
      </w:r>
      <w:r w:rsidRPr="004579A8">
        <w:rPr>
          <w:rFonts w:hint="cs"/>
          <w:rtl/>
          <w:lang w:eastAsia="fr-FR"/>
        </w:rPr>
        <w:t xml:space="preserve"> </w:t>
      </w:r>
      <w:r w:rsidRPr="004579A8">
        <w:rPr>
          <w:rtl/>
          <w:lang w:eastAsia="fr-FR"/>
        </w:rPr>
        <w:t xml:space="preserve">حتى الآن </w:t>
      </w:r>
      <w:r w:rsidRPr="004579A8">
        <w:rPr>
          <w:rFonts w:hint="cs"/>
          <w:rtl/>
          <w:lang w:eastAsia="fr-FR"/>
        </w:rPr>
        <w:t>هناك</w:t>
      </w:r>
      <w:r w:rsidRPr="004579A8">
        <w:rPr>
          <w:rtl/>
          <w:lang w:eastAsia="fr-FR"/>
        </w:rPr>
        <w:t xml:space="preserve"> المملكة المتحدة وفرنسا </w:t>
      </w:r>
      <w:r w:rsidRPr="004579A8">
        <w:rPr>
          <w:rFonts w:hint="cs"/>
          <w:rtl/>
          <w:lang w:eastAsia="fr-FR"/>
        </w:rPr>
        <w:t>وهنغاريا</w:t>
      </w:r>
      <w:r w:rsidRPr="004579A8">
        <w:rPr>
          <w:rtl/>
          <w:lang w:eastAsia="fr-FR"/>
        </w:rPr>
        <w:t xml:space="preserve"> وأستراليا و</w:t>
      </w:r>
      <w:r w:rsidRPr="004579A8">
        <w:rPr>
          <w:rFonts w:hint="cs"/>
          <w:rtl/>
          <w:lang w:eastAsia="fr-FR"/>
        </w:rPr>
        <w:t>ال</w:t>
      </w:r>
      <w:r w:rsidRPr="004579A8">
        <w:rPr>
          <w:rtl/>
          <w:lang w:eastAsia="fr-FR"/>
        </w:rPr>
        <w:t>جمهورية التشيك</w:t>
      </w:r>
      <w:r w:rsidRPr="004579A8">
        <w:rPr>
          <w:rFonts w:hint="cs"/>
          <w:rtl/>
          <w:lang w:eastAsia="fr-FR"/>
        </w:rPr>
        <w:t>ية</w:t>
      </w:r>
      <w:r w:rsidRPr="004579A8">
        <w:rPr>
          <w:rtl/>
          <w:lang w:eastAsia="fr-FR"/>
        </w:rPr>
        <w:t xml:space="preserve"> وسلوفاكيا وبولندا والسويد وروسيا والبرازيل وأوروغواي.</w:t>
      </w:r>
      <w:r w:rsidRPr="004579A8">
        <w:rPr>
          <w:rFonts w:hint="cs"/>
          <w:rtl/>
          <w:lang w:eastAsia="fr-FR"/>
        </w:rPr>
        <w:t xml:space="preserve"> ومن ناحية أخرى</w:t>
      </w:r>
      <w:r w:rsidRPr="004579A8">
        <w:rPr>
          <w:rtl/>
          <w:lang w:eastAsia="fr-FR"/>
        </w:rPr>
        <w:t xml:space="preserve"> لم </w:t>
      </w:r>
      <w:r w:rsidRPr="004579A8">
        <w:rPr>
          <w:rFonts w:hint="cs"/>
          <w:rtl/>
          <w:lang w:eastAsia="fr-FR"/>
        </w:rPr>
        <w:t>يتناول الفريق العامل الفرعي</w:t>
      </w:r>
      <w:r w:rsidRPr="004579A8">
        <w:rPr>
          <w:rtl/>
          <w:lang w:eastAsia="fr-FR"/>
        </w:rPr>
        <w:t xml:space="preserve"> </w:t>
      </w:r>
      <w:r w:rsidRPr="004579A8">
        <w:rPr>
          <w:rFonts w:hint="cs"/>
          <w:rtl/>
          <w:lang w:eastAsia="fr-FR"/>
        </w:rPr>
        <w:t xml:space="preserve">ضمن مهمته </w:t>
      </w:r>
      <w:r w:rsidRPr="004579A8">
        <w:rPr>
          <w:rtl/>
          <w:lang w:eastAsia="fr-FR"/>
        </w:rPr>
        <w:t xml:space="preserve">في هذه المرحلة القضايا الناشئة فيما يتعلق بتنفيذ وإدارة </w:t>
      </w:r>
      <w:r w:rsidR="00AA04D4">
        <w:rPr>
          <w:rtl/>
          <w:lang w:eastAsia="fr-FR"/>
        </w:rPr>
        <w:t>حقوق إعادة بيع المصنفات الفنية</w:t>
      </w:r>
      <w:r w:rsidRPr="004579A8">
        <w:rPr>
          <w:rtl/>
          <w:lang w:eastAsia="fr-FR"/>
        </w:rPr>
        <w:t xml:space="preserve"> في البلدان النامية، على الرغم من أنه ينبغي </w:t>
      </w:r>
      <w:r w:rsidRPr="004579A8">
        <w:rPr>
          <w:rFonts w:hint="cs"/>
          <w:rtl/>
          <w:lang w:eastAsia="fr-FR"/>
        </w:rPr>
        <w:t>التذكير</w:t>
      </w:r>
      <w:r w:rsidRPr="004579A8">
        <w:rPr>
          <w:rtl/>
          <w:lang w:eastAsia="fr-FR"/>
        </w:rPr>
        <w:t xml:space="preserve"> </w:t>
      </w:r>
      <w:r w:rsidRPr="004579A8">
        <w:rPr>
          <w:rFonts w:hint="cs"/>
          <w:rtl/>
          <w:lang w:eastAsia="fr-FR"/>
        </w:rPr>
        <w:t>ب</w:t>
      </w:r>
      <w:r w:rsidRPr="004579A8">
        <w:rPr>
          <w:rtl/>
          <w:lang w:eastAsia="fr-FR"/>
        </w:rPr>
        <w:t xml:space="preserve">أن عددًا من البلدان في أفريقيا قد أصدرت تشريعات </w:t>
      </w:r>
      <w:r w:rsidRPr="004579A8">
        <w:rPr>
          <w:rFonts w:hint="cs"/>
          <w:rtl/>
          <w:lang w:eastAsia="fr-FR"/>
        </w:rPr>
        <w:t>تتعلق ب</w:t>
      </w:r>
      <w:r w:rsidRPr="004579A8">
        <w:rPr>
          <w:rtl/>
          <w:lang w:eastAsia="fr-FR"/>
        </w:rPr>
        <w:t xml:space="preserve">مثل </w:t>
      </w:r>
      <w:r w:rsidRPr="004579A8">
        <w:rPr>
          <w:rFonts w:hint="cs"/>
          <w:rtl/>
          <w:lang w:eastAsia="fr-FR"/>
        </w:rPr>
        <w:t>تلك</w:t>
      </w:r>
      <w:r w:rsidRPr="004579A8">
        <w:rPr>
          <w:rtl/>
          <w:lang w:eastAsia="fr-FR"/>
        </w:rPr>
        <w:t xml:space="preserve"> المخططات (السنغال</w:t>
      </w:r>
      <w:r w:rsidRPr="004579A8">
        <w:rPr>
          <w:rFonts w:hint="cs"/>
          <w:rtl/>
          <w:lang w:eastAsia="fr-FR"/>
        </w:rPr>
        <w:t xml:space="preserve"> و</w:t>
      </w:r>
      <w:r w:rsidRPr="004579A8">
        <w:rPr>
          <w:rtl/>
          <w:lang w:eastAsia="fr-FR"/>
        </w:rPr>
        <w:t>مالي).</w:t>
      </w:r>
    </w:p>
    <w:p w14:paraId="71B240FA" w14:textId="791B9DF5" w:rsidR="004579A8" w:rsidRPr="004579A8" w:rsidRDefault="004579A8" w:rsidP="004579A8">
      <w:pPr>
        <w:pStyle w:val="BodyText"/>
        <w:rPr>
          <w:rtl/>
          <w:lang w:eastAsia="fr-FR"/>
        </w:rPr>
      </w:pPr>
      <w:r w:rsidRPr="004579A8">
        <w:rPr>
          <w:rFonts w:hint="cs"/>
          <w:rtl/>
          <w:lang w:eastAsia="fr-FR"/>
        </w:rPr>
        <w:t>و</w:t>
      </w:r>
      <w:r w:rsidRPr="004579A8">
        <w:rPr>
          <w:rtl/>
          <w:lang w:eastAsia="fr-FR"/>
        </w:rPr>
        <w:t xml:space="preserve">بالإضافة إلى ذلك، </w:t>
      </w:r>
      <w:r w:rsidRPr="004579A8">
        <w:rPr>
          <w:rFonts w:hint="cs"/>
          <w:rtl/>
          <w:lang w:eastAsia="fr-FR"/>
        </w:rPr>
        <w:t>وردت</w:t>
      </w:r>
      <w:r w:rsidRPr="004579A8">
        <w:rPr>
          <w:rtl/>
          <w:lang w:eastAsia="fr-FR"/>
        </w:rPr>
        <w:t xml:space="preserve"> تعليقات </w:t>
      </w:r>
      <w:r w:rsidRPr="004579A8">
        <w:rPr>
          <w:rFonts w:hint="cs"/>
          <w:rtl/>
          <w:lang w:eastAsia="fr-FR"/>
        </w:rPr>
        <w:t>حول</w:t>
      </w:r>
      <w:r w:rsidRPr="004579A8">
        <w:rPr>
          <w:rtl/>
          <w:lang w:eastAsia="fr-FR"/>
        </w:rPr>
        <w:t xml:space="preserve"> جوانب معينة من </w:t>
      </w:r>
      <w:r w:rsidRPr="004579A8">
        <w:rPr>
          <w:rFonts w:hint="cs"/>
          <w:rtl/>
          <w:lang w:eastAsia="fr-FR"/>
        </w:rPr>
        <w:t>تنفيذ</w:t>
      </w:r>
      <w:r w:rsidRPr="004579A8">
        <w:rPr>
          <w:rtl/>
          <w:lang w:eastAsia="fr-FR"/>
        </w:rPr>
        <w:t xml:space="preserve"> </w:t>
      </w:r>
      <w:r w:rsidR="00AA04D4">
        <w:rPr>
          <w:rtl/>
          <w:lang w:eastAsia="fr-FR"/>
        </w:rPr>
        <w:t>حقوق إعادة بيع المصنفات الفنية</w:t>
      </w:r>
      <w:r w:rsidRPr="004579A8">
        <w:rPr>
          <w:rtl/>
          <w:lang w:eastAsia="fr-FR"/>
        </w:rPr>
        <w:t xml:space="preserve"> بشكل عام من الأمين العام </w:t>
      </w:r>
      <w:r w:rsidR="00FD7A4C">
        <w:rPr>
          <w:rFonts w:hint="cs"/>
          <w:rtl/>
          <w:lang w:eastAsia="fr-FR"/>
        </w:rPr>
        <w:t>ل</w:t>
      </w:r>
      <w:r w:rsidRPr="004579A8">
        <w:rPr>
          <w:rtl/>
          <w:lang w:eastAsia="fr-FR"/>
        </w:rPr>
        <w:t>لاتحاد الدولي لجمعيات تجار المصنفات الفنية والعتيقة</w:t>
      </w:r>
      <w:r w:rsidRPr="004579A8">
        <w:rPr>
          <w:rFonts w:hint="cs"/>
          <w:rtl/>
          <w:lang w:eastAsia="fr-FR"/>
        </w:rPr>
        <w:t>.</w:t>
      </w:r>
    </w:p>
    <w:p w14:paraId="5E739800" w14:textId="77777777" w:rsidR="004579A8" w:rsidRPr="00FD7A4C" w:rsidRDefault="004579A8" w:rsidP="00FD7A4C">
      <w:pPr>
        <w:pStyle w:val="Heading2"/>
        <w:rPr>
          <w:rtl/>
          <w:lang w:eastAsia="fr-FR" w:bidi="ar-MA"/>
        </w:rPr>
      </w:pPr>
      <w:r w:rsidRPr="00FD7A4C">
        <w:rPr>
          <w:rFonts w:hint="cs"/>
          <w:rtl/>
        </w:rPr>
        <w:t>الأسئلة</w:t>
      </w:r>
      <w:r w:rsidRPr="00FD7A4C">
        <w:rPr>
          <w:rtl/>
          <w:lang w:eastAsia="fr-FR" w:bidi="ar-MA"/>
        </w:rPr>
        <w:t xml:space="preserve"> التي </w:t>
      </w:r>
      <w:r w:rsidRPr="00FD7A4C">
        <w:rPr>
          <w:rFonts w:hint="cs"/>
          <w:rtl/>
          <w:lang w:eastAsia="fr-FR" w:bidi="ar-MA"/>
        </w:rPr>
        <w:t>طُلب</w:t>
      </w:r>
      <w:r w:rsidRPr="00FD7A4C">
        <w:rPr>
          <w:rtl/>
          <w:lang w:eastAsia="fr-FR" w:bidi="ar-MA"/>
        </w:rPr>
        <w:t xml:space="preserve"> التعليق عليها</w:t>
      </w:r>
    </w:p>
    <w:p w14:paraId="139B2878" w14:textId="77777777" w:rsidR="004579A8" w:rsidRPr="004579A8" w:rsidRDefault="004579A8" w:rsidP="004579A8">
      <w:pPr>
        <w:pStyle w:val="BodyText"/>
        <w:rPr>
          <w:rtl/>
          <w:lang w:eastAsia="fr-FR"/>
        </w:rPr>
      </w:pPr>
      <w:r w:rsidRPr="004579A8">
        <w:rPr>
          <w:rFonts w:hint="cs"/>
          <w:rtl/>
          <w:lang w:eastAsia="fr-FR"/>
        </w:rPr>
        <w:t>أعد</w:t>
      </w:r>
      <w:r w:rsidRPr="004579A8">
        <w:rPr>
          <w:rtl/>
          <w:lang w:eastAsia="fr-FR"/>
        </w:rPr>
        <w:t xml:space="preserve"> الفريق العامل الفرعي </w:t>
      </w:r>
      <w:r w:rsidRPr="004579A8">
        <w:rPr>
          <w:rFonts w:hint="cs"/>
          <w:rtl/>
          <w:lang w:eastAsia="fr-FR"/>
        </w:rPr>
        <w:t>مشروع</w:t>
      </w:r>
      <w:r w:rsidRPr="004579A8">
        <w:rPr>
          <w:rtl/>
          <w:lang w:eastAsia="fr-FR"/>
        </w:rPr>
        <w:t xml:space="preserve"> تقرير على أساس الردود الواردة من ممثلي </w:t>
      </w:r>
      <w:r w:rsidRPr="004579A8">
        <w:rPr>
          <w:rFonts w:hint="cs"/>
          <w:rtl/>
          <w:lang w:eastAsia="fr-FR"/>
        </w:rPr>
        <w:t>جمعيات التحصيل</w:t>
      </w:r>
      <w:r w:rsidRPr="004579A8">
        <w:rPr>
          <w:rtl/>
          <w:lang w:eastAsia="fr-FR"/>
        </w:rPr>
        <w:t xml:space="preserve"> المختصين في كل بلد </w:t>
      </w:r>
      <w:r w:rsidRPr="004579A8">
        <w:rPr>
          <w:rFonts w:hint="cs"/>
          <w:rtl/>
          <w:lang w:eastAsia="fr-FR"/>
        </w:rPr>
        <w:t>باستثناء</w:t>
      </w:r>
      <w:r w:rsidRPr="004579A8">
        <w:rPr>
          <w:rtl/>
          <w:lang w:eastAsia="fr-FR"/>
        </w:rPr>
        <w:t xml:space="preserve"> بولندا</w:t>
      </w:r>
      <w:r w:rsidRPr="004579A8">
        <w:rPr>
          <w:rStyle w:val="FootnoteReference"/>
          <w:rtl/>
          <w:lang w:eastAsia="fr-FR"/>
        </w:rPr>
        <w:footnoteReference w:id="1"/>
      </w:r>
      <w:r w:rsidRPr="004579A8">
        <w:rPr>
          <w:rtl/>
          <w:lang w:eastAsia="fr-FR"/>
        </w:rPr>
        <w:t xml:space="preserve"> على </w:t>
      </w:r>
      <w:r w:rsidRPr="004579A8">
        <w:rPr>
          <w:rtl/>
          <w:lang w:eastAsia="fr-FR"/>
        </w:rPr>
        <w:lastRenderedPageBreak/>
        <w:t xml:space="preserve">الأسئلة التالية التي وزعها </w:t>
      </w:r>
      <w:r w:rsidRPr="004579A8">
        <w:rPr>
          <w:rFonts w:hint="cs"/>
          <w:rtl/>
          <w:lang w:eastAsia="fr-FR"/>
        </w:rPr>
        <w:t>منسق</w:t>
      </w:r>
      <w:r w:rsidRPr="004579A8">
        <w:rPr>
          <w:rtl/>
          <w:lang w:eastAsia="fr-FR"/>
        </w:rPr>
        <w:t xml:space="preserve"> الفريق</w:t>
      </w:r>
      <w:r w:rsidRPr="004579A8">
        <w:rPr>
          <w:rFonts w:hint="cs"/>
          <w:rtl/>
          <w:lang w:eastAsia="fr-FR"/>
        </w:rPr>
        <w:t xml:space="preserve"> العامل</w:t>
      </w:r>
      <w:r w:rsidRPr="004579A8">
        <w:rPr>
          <w:rtl/>
          <w:lang w:eastAsia="fr-FR"/>
        </w:rPr>
        <w:t xml:space="preserve"> الفرعي</w:t>
      </w:r>
      <w:r w:rsidRPr="004579A8">
        <w:rPr>
          <w:rFonts w:hint="cs"/>
          <w:rtl/>
          <w:lang w:eastAsia="fr-FR"/>
        </w:rPr>
        <w:t xml:space="preserve"> التابع</w:t>
      </w:r>
      <w:r w:rsidRPr="004579A8">
        <w:rPr>
          <w:rtl/>
          <w:lang w:eastAsia="fr-FR"/>
        </w:rPr>
        <w:t xml:space="preserve"> لفرقة العمل:</w:t>
      </w:r>
    </w:p>
    <w:p w14:paraId="426C4FB9" w14:textId="13A826C5" w:rsidR="004579A8" w:rsidRPr="004579A8" w:rsidRDefault="004579A8" w:rsidP="004579A8">
      <w:pPr>
        <w:pStyle w:val="BodyText"/>
        <w:numPr>
          <w:ilvl w:val="0"/>
          <w:numId w:val="46"/>
        </w:numPr>
        <w:rPr>
          <w:rtl/>
          <w:lang w:eastAsia="fr-FR"/>
        </w:rPr>
      </w:pPr>
      <w:r w:rsidRPr="004579A8">
        <w:rPr>
          <w:rtl/>
          <w:lang w:eastAsia="fr-FR"/>
        </w:rPr>
        <w:t>متى</w:t>
      </w:r>
      <w:r w:rsidRPr="004579A8">
        <w:rPr>
          <w:rFonts w:hint="cs"/>
          <w:rtl/>
          <w:lang w:eastAsia="fr-FR"/>
        </w:rPr>
        <w:t xml:space="preserve"> سُنت</w:t>
      </w:r>
      <w:r w:rsidRPr="004579A8">
        <w:rPr>
          <w:rtl/>
          <w:lang w:eastAsia="fr-FR"/>
        </w:rPr>
        <w:t xml:space="preserve"> </w:t>
      </w:r>
      <w:r w:rsidR="00AA04D4">
        <w:rPr>
          <w:rtl/>
          <w:lang w:eastAsia="fr-FR"/>
        </w:rPr>
        <w:t>حقوق إعادة بيع المصنفات الفنية</w:t>
      </w:r>
      <w:r w:rsidRPr="004579A8">
        <w:rPr>
          <w:rtl/>
          <w:lang w:eastAsia="fr-FR"/>
        </w:rPr>
        <w:t xml:space="preserve"> في بلدك، وكيف تم ذلك، على سبيل المثال، عن طريق تضمينه</w:t>
      </w:r>
      <w:r w:rsidRPr="004579A8">
        <w:rPr>
          <w:rFonts w:hint="cs"/>
          <w:rtl/>
          <w:lang w:eastAsia="fr-FR"/>
        </w:rPr>
        <w:t>ا</w:t>
      </w:r>
      <w:r w:rsidRPr="004579A8">
        <w:rPr>
          <w:rtl/>
          <w:lang w:eastAsia="fr-FR"/>
        </w:rPr>
        <w:t xml:space="preserve"> في </w:t>
      </w:r>
      <w:r w:rsidRPr="004579A8">
        <w:rPr>
          <w:rFonts w:hint="cs"/>
          <w:rtl/>
          <w:lang w:eastAsia="fr-FR"/>
        </w:rPr>
        <w:t>ال</w:t>
      </w:r>
      <w:r w:rsidRPr="004579A8">
        <w:rPr>
          <w:rtl/>
          <w:lang w:eastAsia="fr-FR"/>
        </w:rPr>
        <w:t xml:space="preserve">قانون </w:t>
      </w:r>
      <w:r w:rsidRPr="004579A8">
        <w:rPr>
          <w:rFonts w:hint="cs"/>
          <w:rtl/>
          <w:lang w:eastAsia="fr-FR"/>
        </w:rPr>
        <w:t>الوطني لحق المؤلف</w:t>
      </w:r>
      <w:r w:rsidRPr="004579A8">
        <w:rPr>
          <w:rtl/>
          <w:lang w:eastAsia="fr-FR"/>
        </w:rPr>
        <w:t xml:space="preserve"> </w:t>
      </w:r>
      <w:r w:rsidRPr="004579A8">
        <w:rPr>
          <w:rFonts w:hint="cs"/>
          <w:rtl/>
          <w:lang w:eastAsia="fr-FR"/>
        </w:rPr>
        <w:t>في بلدك</w:t>
      </w:r>
      <w:r w:rsidRPr="004579A8">
        <w:rPr>
          <w:rtl/>
          <w:lang w:eastAsia="fr-FR"/>
        </w:rPr>
        <w:t>، أو بموجب بعض اللوائح القائمة بذاتها، أو بطريقة أخرى؟</w:t>
      </w:r>
    </w:p>
    <w:p w14:paraId="503B34A9" w14:textId="6EE6D65E" w:rsidR="004579A8" w:rsidRPr="004579A8" w:rsidRDefault="004579A8" w:rsidP="004579A8">
      <w:pPr>
        <w:pStyle w:val="BodyText"/>
        <w:numPr>
          <w:ilvl w:val="0"/>
          <w:numId w:val="46"/>
        </w:numPr>
        <w:spacing w:before="0"/>
        <w:rPr>
          <w:rtl/>
          <w:lang w:eastAsia="fr-FR"/>
        </w:rPr>
      </w:pPr>
      <w:r w:rsidRPr="004579A8">
        <w:rPr>
          <w:rtl/>
          <w:lang w:eastAsia="fr-FR"/>
        </w:rPr>
        <w:t xml:space="preserve">ما </w:t>
      </w:r>
      <w:r w:rsidR="006B16AA">
        <w:rPr>
          <w:rFonts w:hint="cs"/>
          <w:rtl/>
          <w:lang w:eastAsia="fr-FR"/>
        </w:rPr>
        <w:t>المصنفات</w:t>
      </w:r>
      <w:r w:rsidRPr="004579A8">
        <w:rPr>
          <w:rtl/>
          <w:lang w:eastAsia="fr-FR"/>
        </w:rPr>
        <w:t xml:space="preserve"> الخاضعة للمخطط</w:t>
      </w:r>
      <w:r w:rsidRPr="004579A8">
        <w:rPr>
          <w:rFonts w:hint="cs"/>
          <w:rtl/>
          <w:lang w:eastAsia="fr-FR"/>
        </w:rPr>
        <w:t>؟</w:t>
      </w:r>
      <w:r w:rsidRPr="004579A8">
        <w:rPr>
          <w:rtl/>
          <w:lang w:eastAsia="fr-FR"/>
        </w:rPr>
        <w:t xml:space="preserve"> على سبيل المثال، هل هناك </w:t>
      </w:r>
      <w:r w:rsidRPr="004579A8">
        <w:rPr>
          <w:rFonts w:hint="cs"/>
          <w:rtl/>
          <w:lang w:eastAsia="fr-FR"/>
        </w:rPr>
        <w:t>تقييدات</w:t>
      </w:r>
      <w:r w:rsidRPr="004579A8">
        <w:rPr>
          <w:rtl/>
          <w:lang w:eastAsia="fr-FR"/>
        </w:rPr>
        <w:t xml:space="preserve"> على أنواع </w:t>
      </w:r>
      <w:r w:rsidR="006B16AA">
        <w:rPr>
          <w:rFonts w:hint="cs"/>
          <w:rtl/>
          <w:lang w:eastAsia="fr-FR"/>
        </w:rPr>
        <w:t>المصنفات</w:t>
      </w:r>
      <w:r w:rsidRPr="004579A8">
        <w:rPr>
          <w:rtl/>
          <w:lang w:eastAsia="fr-FR"/>
        </w:rPr>
        <w:t xml:space="preserve"> الفنية </w:t>
      </w:r>
      <w:r w:rsidRPr="004579A8">
        <w:rPr>
          <w:rFonts w:hint="cs"/>
          <w:rtl/>
          <w:lang w:eastAsia="fr-FR"/>
        </w:rPr>
        <w:t>المشمولة</w:t>
      </w:r>
      <w:r w:rsidRPr="004579A8">
        <w:rPr>
          <w:rtl/>
          <w:lang w:eastAsia="fr-FR"/>
        </w:rPr>
        <w:t xml:space="preserve">، أم أنها </w:t>
      </w:r>
      <w:r w:rsidRPr="004579A8">
        <w:rPr>
          <w:rFonts w:hint="cs"/>
          <w:rtl/>
          <w:lang w:eastAsia="fr-FR"/>
        </w:rPr>
        <w:t>تذهب أبعد من ذلك</w:t>
      </w:r>
      <w:r w:rsidRPr="004579A8">
        <w:rPr>
          <w:rtl/>
          <w:lang w:eastAsia="fr-FR"/>
        </w:rPr>
        <w:t xml:space="preserve">، على سبيل المثال، </w:t>
      </w:r>
      <w:r w:rsidRPr="004579A8">
        <w:rPr>
          <w:rFonts w:hint="cs"/>
          <w:rtl/>
          <w:lang w:eastAsia="fr-FR"/>
        </w:rPr>
        <w:t xml:space="preserve">شملها </w:t>
      </w:r>
      <w:r w:rsidRPr="004579A8">
        <w:rPr>
          <w:rtl/>
          <w:lang w:eastAsia="fr-FR"/>
        </w:rPr>
        <w:t>المخطوطات الأصلية؟</w:t>
      </w:r>
    </w:p>
    <w:p w14:paraId="0A602A0A" w14:textId="5ED733B5" w:rsidR="004579A8" w:rsidRPr="004579A8" w:rsidRDefault="004579A8" w:rsidP="004579A8">
      <w:pPr>
        <w:pStyle w:val="BodyText"/>
        <w:numPr>
          <w:ilvl w:val="0"/>
          <w:numId w:val="46"/>
        </w:numPr>
        <w:spacing w:before="0"/>
        <w:rPr>
          <w:rtl/>
          <w:lang w:eastAsia="fr-FR"/>
        </w:rPr>
      </w:pPr>
      <w:r w:rsidRPr="004579A8">
        <w:rPr>
          <w:rtl/>
          <w:lang w:eastAsia="fr-FR"/>
        </w:rPr>
        <w:t xml:space="preserve">ما </w:t>
      </w:r>
      <w:r w:rsidRPr="004579A8">
        <w:rPr>
          <w:rFonts w:hint="cs"/>
          <w:rtl/>
          <w:lang w:eastAsia="fr-FR"/>
        </w:rPr>
        <w:t xml:space="preserve">هي عمليات </w:t>
      </w:r>
      <w:r w:rsidR="002A3102">
        <w:rPr>
          <w:rFonts w:hint="cs"/>
          <w:rtl/>
          <w:lang w:eastAsia="fr-FR"/>
        </w:rPr>
        <w:t>إعادة البيع</w:t>
      </w:r>
      <w:r w:rsidRPr="004579A8">
        <w:rPr>
          <w:rtl/>
          <w:lang w:eastAsia="fr-FR"/>
        </w:rPr>
        <w:t xml:space="preserve"> </w:t>
      </w:r>
      <w:r w:rsidRPr="004579A8">
        <w:rPr>
          <w:rFonts w:hint="cs"/>
          <w:rtl/>
          <w:lang w:eastAsia="fr-FR"/>
        </w:rPr>
        <w:t>المشمولة</w:t>
      </w:r>
      <w:r w:rsidRPr="004579A8">
        <w:rPr>
          <w:rtl/>
          <w:lang w:eastAsia="fr-FR"/>
        </w:rPr>
        <w:t xml:space="preserve">؟ ما </w:t>
      </w:r>
      <w:r w:rsidRPr="004579A8">
        <w:rPr>
          <w:rFonts w:hint="cs"/>
          <w:rtl/>
          <w:lang w:eastAsia="fr-FR"/>
        </w:rPr>
        <w:t xml:space="preserve">هي </w:t>
      </w:r>
      <w:r w:rsidRPr="004579A8">
        <w:rPr>
          <w:rtl/>
          <w:lang w:eastAsia="fr-FR"/>
        </w:rPr>
        <w:t xml:space="preserve">الاستثناءات </w:t>
      </w:r>
      <w:r w:rsidRPr="004579A8">
        <w:rPr>
          <w:rFonts w:hint="cs"/>
          <w:rtl/>
          <w:lang w:eastAsia="fr-FR"/>
        </w:rPr>
        <w:t>القائمة</w:t>
      </w:r>
      <w:r w:rsidRPr="004579A8">
        <w:rPr>
          <w:rtl/>
          <w:lang w:eastAsia="fr-FR"/>
        </w:rPr>
        <w:t>؟</w:t>
      </w:r>
    </w:p>
    <w:p w14:paraId="263971AA" w14:textId="77777777" w:rsidR="004579A8" w:rsidRPr="004579A8" w:rsidRDefault="004579A8" w:rsidP="004579A8">
      <w:pPr>
        <w:pStyle w:val="BodyText"/>
        <w:numPr>
          <w:ilvl w:val="0"/>
          <w:numId w:val="46"/>
        </w:numPr>
        <w:spacing w:before="0"/>
        <w:rPr>
          <w:rtl/>
          <w:lang w:eastAsia="fr-FR"/>
        </w:rPr>
      </w:pPr>
      <w:r w:rsidRPr="004579A8">
        <w:rPr>
          <w:rtl/>
          <w:lang w:eastAsia="fr-FR"/>
        </w:rPr>
        <w:t xml:space="preserve">ما هي </w:t>
      </w:r>
      <w:r w:rsidRPr="004579A8">
        <w:rPr>
          <w:rFonts w:hint="cs"/>
          <w:rtl/>
          <w:lang w:eastAsia="fr-FR"/>
        </w:rPr>
        <w:t>ال</w:t>
      </w:r>
      <w:r w:rsidRPr="004579A8">
        <w:rPr>
          <w:rtl/>
          <w:lang w:eastAsia="fr-FR"/>
        </w:rPr>
        <w:t xml:space="preserve">رسوم </w:t>
      </w:r>
      <w:r w:rsidRPr="004579A8">
        <w:rPr>
          <w:rFonts w:hint="cs"/>
          <w:rtl/>
          <w:lang w:eastAsia="fr-FR"/>
        </w:rPr>
        <w:t>المفروضة</w:t>
      </w:r>
      <w:r w:rsidRPr="004579A8">
        <w:rPr>
          <w:rtl/>
          <w:lang w:eastAsia="fr-FR"/>
        </w:rPr>
        <w:t xml:space="preserve"> وكيف يتم ذلك؟ هل هناك حدود دنيا أو قصوى مفروضة؟</w:t>
      </w:r>
    </w:p>
    <w:p w14:paraId="04CA4ACC" w14:textId="77777777" w:rsidR="004579A8" w:rsidRPr="004579A8" w:rsidRDefault="004579A8" w:rsidP="004579A8">
      <w:pPr>
        <w:pStyle w:val="BodyText"/>
        <w:numPr>
          <w:ilvl w:val="0"/>
          <w:numId w:val="46"/>
        </w:numPr>
        <w:spacing w:before="0"/>
        <w:rPr>
          <w:rtl/>
          <w:lang w:eastAsia="fr-FR"/>
        </w:rPr>
      </w:pPr>
      <w:r w:rsidRPr="004579A8">
        <w:rPr>
          <w:rtl/>
          <w:lang w:eastAsia="fr-FR"/>
        </w:rPr>
        <w:t xml:space="preserve">من </w:t>
      </w:r>
      <w:r w:rsidRPr="004579A8">
        <w:rPr>
          <w:rFonts w:hint="cs"/>
          <w:rtl/>
          <w:lang w:eastAsia="fr-FR"/>
        </w:rPr>
        <w:t>الذي يلزمه الدفع</w:t>
      </w:r>
      <w:r w:rsidRPr="004579A8">
        <w:rPr>
          <w:rtl/>
          <w:lang w:eastAsia="fr-FR"/>
        </w:rPr>
        <w:t>؟</w:t>
      </w:r>
    </w:p>
    <w:p w14:paraId="5FA424E3" w14:textId="77777777" w:rsidR="004579A8" w:rsidRPr="004579A8" w:rsidRDefault="004579A8" w:rsidP="004579A8">
      <w:pPr>
        <w:pStyle w:val="BodyText"/>
        <w:numPr>
          <w:ilvl w:val="0"/>
          <w:numId w:val="46"/>
        </w:numPr>
        <w:spacing w:before="0"/>
        <w:rPr>
          <w:rtl/>
          <w:lang w:eastAsia="fr-FR"/>
        </w:rPr>
      </w:pPr>
      <w:r w:rsidRPr="004579A8">
        <w:rPr>
          <w:rtl/>
          <w:lang w:eastAsia="fr-FR"/>
        </w:rPr>
        <w:t xml:space="preserve">كيف </w:t>
      </w:r>
      <w:r w:rsidRPr="004579A8">
        <w:rPr>
          <w:rFonts w:hint="cs"/>
          <w:rtl/>
          <w:lang w:eastAsia="fr-FR"/>
        </w:rPr>
        <w:t>يُدار المخطط</w:t>
      </w:r>
      <w:r w:rsidRPr="004579A8">
        <w:rPr>
          <w:rtl/>
          <w:lang w:eastAsia="fr-FR"/>
        </w:rPr>
        <w:t xml:space="preserve">؟ على سبيل المثال، هل يُترك </w:t>
      </w:r>
      <w:r w:rsidRPr="004579A8">
        <w:rPr>
          <w:rFonts w:hint="cs"/>
          <w:rtl/>
          <w:lang w:eastAsia="fr-FR"/>
        </w:rPr>
        <w:t>ل</w:t>
      </w:r>
      <w:r w:rsidRPr="004579A8">
        <w:rPr>
          <w:rtl/>
          <w:lang w:eastAsia="fr-FR"/>
        </w:rPr>
        <w:t xml:space="preserve">لفنانين </w:t>
      </w:r>
      <w:r w:rsidRPr="004579A8">
        <w:rPr>
          <w:rFonts w:hint="cs"/>
          <w:rtl/>
          <w:lang w:eastAsia="fr-FR"/>
        </w:rPr>
        <w:t>بصفتهم الشخصية</w:t>
      </w:r>
      <w:r w:rsidRPr="004579A8">
        <w:rPr>
          <w:rtl/>
          <w:lang w:eastAsia="fr-FR"/>
        </w:rPr>
        <w:t xml:space="preserve"> أم يخضع للإدارة الجماعية، وكيف يتم ذلك؟</w:t>
      </w:r>
    </w:p>
    <w:p w14:paraId="3727FBD2" w14:textId="16F935B0" w:rsidR="004579A8" w:rsidRPr="004579A8" w:rsidRDefault="004579A8" w:rsidP="004579A8">
      <w:pPr>
        <w:pStyle w:val="BodyText"/>
        <w:numPr>
          <w:ilvl w:val="0"/>
          <w:numId w:val="46"/>
        </w:numPr>
        <w:spacing w:before="0"/>
        <w:rPr>
          <w:lang w:eastAsia="fr-FR"/>
        </w:rPr>
      </w:pPr>
      <w:r w:rsidRPr="004579A8">
        <w:rPr>
          <w:rtl/>
          <w:lang w:eastAsia="fr-FR"/>
        </w:rPr>
        <w:t xml:space="preserve">ما هي مستويات </w:t>
      </w:r>
      <w:r w:rsidR="009D6862">
        <w:rPr>
          <w:rtl/>
          <w:lang w:eastAsia="fr-FR"/>
        </w:rPr>
        <w:t>عائدات</w:t>
      </w:r>
      <w:r w:rsidRPr="004579A8">
        <w:rPr>
          <w:rtl/>
          <w:lang w:eastAsia="fr-FR"/>
        </w:rPr>
        <w:t xml:space="preserve"> الفنانين؟ هل هناك مجموعات معينة تستفيد</w:t>
      </w:r>
      <w:r w:rsidRPr="004579A8">
        <w:rPr>
          <w:rFonts w:hint="cs"/>
          <w:rtl/>
          <w:lang w:eastAsia="fr-FR"/>
        </w:rPr>
        <w:t xml:space="preserve"> من ال</w:t>
      </w:r>
      <w:r w:rsidR="009D6862">
        <w:rPr>
          <w:rFonts w:hint="cs"/>
          <w:rtl/>
          <w:lang w:eastAsia="fr-FR"/>
        </w:rPr>
        <w:t>عائدات</w:t>
      </w:r>
      <w:r w:rsidRPr="004579A8">
        <w:rPr>
          <w:rtl/>
          <w:lang w:eastAsia="fr-FR"/>
        </w:rPr>
        <w:t xml:space="preserve"> أكثر من غيرها؟</w:t>
      </w:r>
    </w:p>
    <w:p w14:paraId="13F47B96" w14:textId="2C5372A2" w:rsidR="004579A8" w:rsidRPr="004579A8" w:rsidRDefault="004579A8" w:rsidP="004579A8">
      <w:pPr>
        <w:pStyle w:val="BodyText"/>
        <w:numPr>
          <w:ilvl w:val="0"/>
          <w:numId w:val="46"/>
        </w:numPr>
        <w:spacing w:before="0"/>
        <w:rPr>
          <w:lang w:eastAsia="fr-FR"/>
        </w:rPr>
      </w:pPr>
      <w:r w:rsidRPr="004579A8">
        <w:rPr>
          <w:rtl/>
          <w:lang w:eastAsia="fr-FR"/>
        </w:rPr>
        <w:t xml:space="preserve">ما هي القضايا الإدارية </w:t>
      </w:r>
      <w:r w:rsidRPr="004579A8">
        <w:rPr>
          <w:rFonts w:hint="cs"/>
          <w:rtl/>
          <w:lang w:eastAsia="fr-FR"/>
        </w:rPr>
        <w:t>الناجمة عن</w:t>
      </w:r>
      <w:r w:rsidRPr="004579A8">
        <w:rPr>
          <w:rtl/>
          <w:lang w:eastAsia="fr-FR"/>
        </w:rPr>
        <w:t xml:space="preserve"> إدارة </w:t>
      </w:r>
      <w:r w:rsidR="00AA04D4">
        <w:rPr>
          <w:rtl/>
          <w:lang w:eastAsia="fr-FR"/>
        </w:rPr>
        <w:t>حقوق إعادة بيع المصنفات الفنية</w:t>
      </w:r>
      <w:r w:rsidRPr="004579A8">
        <w:rPr>
          <w:rtl/>
          <w:lang w:eastAsia="fr-FR"/>
        </w:rPr>
        <w:t xml:space="preserve"> في </w:t>
      </w:r>
      <w:r w:rsidRPr="004579A8">
        <w:rPr>
          <w:rFonts w:hint="cs"/>
          <w:rtl/>
          <w:lang w:eastAsia="fr-FR"/>
        </w:rPr>
        <w:t>بلدك</w:t>
      </w:r>
      <w:r w:rsidRPr="004579A8">
        <w:rPr>
          <w:rtl/>
          <w:lang w:eastAsia="fr-FR"/>
        </w:rPr>
        <w:t xml:space="preserve">؟ </w:t>
      </w:r>
      <w:r w:rsidRPr="004579A8">
        <w:rPr>
          <w:rFonts w:hint="cs"/>
          <w:rtl/>
          <w:lang w:eastAsia="fr-FR"/>
        </w:rPr>
        <w:t>و</w:t>
      </w:r>
      <w:r w:rsidRPr="004579A8">
        <w:rPr>
          <w:rtl/>
          <w:lang w:eastAsia="fr-FR"/>
        </w:rPr>
        <w:t xml:space="preserve">على وجه الخصوص، ما هي قضايا التكاليف </w:t>
      </w:r>
      <w:r w:rsidRPr="004579A8">
        <w:rPr>
          <w:rFonts w:hint="cs"/>
          <w:rtl/>
          <w:lang w:eastAsia="fr-FR"/>
        </w:rPr>
        <w:t>الناجمة</w:t>
      </w:r>
      <w:r w:rsidRPr="004579A8">
        <w:rPr>
          <w:rtl/>
          <w:lang w:eastAsia="fr-FR"/>
        </w:rPr>
        <w:t xml:space="preserve">؟ </w:t>
      </w:r>
      <w:r w:rsidRPr="004579A8">
        <w:rPr>
          <w:rFonts w:hint="cs"/>
          <w:rtl/>
          <w:lang w:eastAsia="fr-FR"/>
        </w:rPr>
        <w:t>و</w:t>
      </w:r>
      <w:r w:rsidRPr="004579A8">
        <w:rPr>
          <w:rtl/>
          <w:lang w:eastAsia="fr-FR"/>
        </w:rPr>
        <w:t>إلى أي مدى كان من الممكن نشر التكنولوجيا الرقمية في نظامك الوطني؟</w:t>
      </w:r>
    </w:p>
    <w:p w14:paraId="2535EA3B" w14:textId="6C214A80" w:rsidR="004579A8" w:rsidRPr="004579A8" w:rsidRDefault="004579A8" w:rsidP="004579A8">
      <w:pPr>
        <w:pStyle w:val="BodyText"/>
        <w:numPr>
          <w:ilvl w:val="0"/>
          <w:numId w:val="46"/>
        </w:numPr>
        <w:spacing w:before="0"/>
        <w:rPr>
          <w:lang w:eastAsia="fr-FR"/>
        </w:rPr>
      </w:pPr>
      <w:r w:rsidRPr="004579A8">
        <w:rPr>
          <w:rtl/>
          <w:lang w:eastAsia="fr-FR"/>
        </w:rPr>
        <w:t xml:space="preserve">هل توجد </w:t>
      </w:r>
      <w:r w:rsidR="00B40C21">
        <w:rPr>
          <w:rFonts w:hint="cs"/>
          <w:rtl/>
          <w:lang w:eastAsia="fr-FR"/>
        </w:rPr>
        <w:t>تدابير</w:t>
      </w:r>
      <w:r w:rsidRPr="004579A8">
        <w:rPr>
          <w:rtl/>
          <w:lang w:eastAsia="fr-FR"/>
        </w:rPr>
        <w:t xml:space="preserve"> متبادلة للتحصيل فيما يتعلق بجمعيات التحصيل في الخارج؟ </w:t>
      </w:r>
      <w:r w:rsidRPr="004579A8">
        <w:rPr>
          <w:rFonts w:hint="cs"/>
          <w:rtl/>
          <w:lang w:eastAsia="fr-FR"/>
        </w:rPr>
        <w:t>و</w:t>
      </w:r>
      <w:r w:rsidRPr="004579A8">
        <w:rPr>
          <w:rtl/>
          <w:lang w:eastAsia="fr-FR"/>
        </w:rPr>
        <w:t xml:space="preserve">على وجه الخصوص، </w:t>
      </w:r>
      <w:r w:rsidRPr="004579A8">
        <w:rPr>
          <w:rFonts w:hint="cs"/>
          <w:rtl/>
          <w:lang w:eastAsia="fr-FR"/>
        </w:rPr>
        <w:t>إذا ما وُجدت</w:t>
      </w:r>
      <w:r w:rsidRPr="004579A8">
        <w:rPr>
          <w:rtl/>
          <w:lang w:eastAsia="fr-FR"/>
        </w:rPr>
        <w:t xml:space="preserve"> </w:t>
      </w:r>
      <w:r w:rsidRPr="004579A8">
        <w:rPr>
          <w:rFonts w:hint="cs"/>
          <w:rtl/>
          <w:lang w:eastAsia="fr-FR"/>
        </w:rPr>
        <w:t>تلك</w:t>
      </w:r>
      <w:r w:rsidRPr="004579A8">
        <w:rPr>
          <w:rtl/>
          <w:lang w:eastAsia="fr-FR"/>
        </w:rPr>
        <w:t xml:space="preserve"> </w:t>
      </w:r>
      <w:r w:rsidR="009D6862">
        <w:rPr>
          <w:rFonts w:hint="cs"/>
          <w:rtl/>
          <w:lang w:eastAsia="fr-FR"/>
        </w:rPr>
        <w:t>التدابير</w:t>
      </w:r>
      <w:r w:rsidRPr="004579A8">
        <w:rPr>
          <w:rtl/>
          <w:lang w:eastAsia="fr-FR"/>
        </w:rPr>
        <w:t xml:space="preserve">، </w:t>
      </w:r>
      <w:r w:rsidRPr="004579A8">
        <w:rPr>
          <w:rtl/>
          <w:lang w:eastAsia="fr-FR"/>
        </w:rPr>
        <w:lastRenderedPageBreak/>
        <w:t xml:space="preserve">هل تم </w:t>
      </w:r>
      <w:r w:rsidRPr="004579A8">
        <w:rPr>
          <w:rFonts w:hint="cs"/>
          <w:rtl/>
          <w:lang w:eastAsia="fr-FR"/>
        </w:rPr>
        <w:t>تنفيذها؟</w:t>
      </w:r>
      <w:r w:rsidRPr="004579A8">
        <w:rPr>
          <w:rtl/>
          <w:lang w:eastAsia="fr-FR"/>
        </w:rPr>
        <w:t xml:space="preserve"> وما هي المبالغ التي تم تقاسمها بين البلدان فيما يتعلق </w:t>
      </w:r>
      <w:r w:rsidRPr="004579A8">
        <w:rPr>
          <w:rFonts w:hint="cs"/>
          <w:rtl/>
          <w:lang w:eastAsia="fr-FR"/>
        </w:rPr>
        <w:t>ب</w:t>
      </w:r>
      <w:r w:rsidR="00AA04D4">
        <w:rPr>
          <w:rtl/>
          <w:lang w:eastAsia="fr-FR"/>
        </w:rPr>
        <w:t>حقوق إعادة بيع المصنفات الفنية</w:t>
      </w:r>
      <w:r w:rsidRPr="004579A8">
        <w:rPr>
          <w:rFonts w:hint="cs"/>
          <w:rtl/>
          <w:lang w:eastAsia="fr-FR"/>
        </w:rPr>
        <w:t>؟</w:t>
      </w:r>
      <w:r w:rsidRPr="004579A8">
        <w:rPr>
          <w:rtl/>
          <w:lang w:eastAsia="fr-FR"/>
        </w:rPr>
        <w:t xml:space="preserve"> وما هي الإيرادات التي تم توزيعها على الفنانين</w:t>
      </w:r>
      <w:r w:rsidRPr="004579A8">
        <w:rPr>
          <w:rFonts w:hint="cs"/>
          <w:rtl/>
          <w:lang w:eastAsia="fr-FR"/>
        </w:rPr>
        <w:t>؟</w:t>
      </w:r>
    </w:p>
    <w:p w14:paraId="2067B0E1" w14:textId="6FA4F6A9" w:rsidR="004579A8" w:rsidRPr="004579A8" w:rsidRDefault="004579A8" w:rsidP="004579A8">
      <w:pPr>
        <w:pStyle w:val="BodyText"/>
        <w:numPr>
          <w:ilvl w:val="0"/>
          <w:numId w:val="46"/>
        </w:numPr>
        <w:spacing w:before="0"/>
        <w:rPr>
          <w:lang w:eastAsia="fr-FR"/>
        </w:rPr>
      </w:pPr>
      <w:r w:rsidRPr="004579A8">
        <w:rPr>
          <w:rtl/>
          <w:lang w:eastAsia="fr-FR"/>
        </w:rPr>
        <w:t xml:space="preserve">ما هي القضايا الأخرى </w:t>
      </w:r>
      <w:r w:rsidRPr="004579A8">
        <w:rPr>
          <w:rFonts w:hint="cs"/>
          <w:rtl/>
          <w:lang w:eastAsia="fr-FR"/>
        </w:rPr>
        <w:t>الناجمة عن</w:t>
      </w:r>
      <w:r w:rsidRPr="004579A8">
        <w:rPr>
          <w:rtl/>
          <w:lang w:eastAsia="fr-FR"/>
        </w:rPr>
        <w:t xml:space="preserve"> </w:t>
      </w:r>
      <w:r w:rsidRPr="004579A8">
        <w:rPr>
          <w:rFonts w:hint="cs"/>
          <w:rtl/>
          <w:lang w:eastAsia="fr-FR"/>
        </w:rPr>
        <w:t xml:space="preserve">تنفيذ </w:t>
      </w:r>
      <w:r w:rsidR="00AA04D4">
        <w:rPr>
          <w:rFonts w:hint="cs"/>
          <w:rtl/>
          <w:lang w:eastAsia="fr-FR"/>
        </w:rPr>
        <w:t>حقوق إعادة بيع المصنفات الفنية</w:t>
      </w:r>
      <w:r w:rsidRPr="004579A8">
        <w:rPr>
          <w:rtl/>
          <w:lang w:eastAsia="fr-FR"/>
        </w:rPr>
        <w:t xml:space="preserve"> في </w:t>
      </w:r>
      <w:r w:rsidRPr="004579A8">
        <w:rPr>
          <w:rFonts w:hint="cs"/>
          <w:rtl/>
          <w:lang w:eastAsia="fr-FR"/>
        </w:rPr>
        <w:t>بلدك</w:t>
      </w:r>
      <w:r w:rsidRPr="004579A8">
        <w:rPr>
          <w:rtl/>
          <w:lang w:eastAsia="fr-FR"/>
        </w:rPr>
        <w:t>؟ هل لديها جمهور قوي من المؤيدين في بلدك؟</w:t>
      </w:r>
    </w:p>
    <w:p w14:paraId="44F95A3D" w14:textId="55E72B13" w:rsidR="004579A8" w:rsidRPr="004579A8" w:rsidRDefault="004579A8" w:rsidP="004579A8">
      <w:pPr>
        <w:pStyle w:val="BodyText"/>
        <w:numPr>
          <w:ilvl w:val="0"/>
          <w:numId w:val="46"/>
        </w:numPr>
        <w:spacing w:before="0"/>
        <w:rPr>
          <w:lang w:eastAsia="fr-FR"/>
        </w:rPr>
      </w:pPr>
      <w:r w:rsidRPr="004579A8">
        <w:rPr>
          <w:rtl/>
          <w:lang w:eastAsia="fr-FR"/>
        </w:rPr>
        <w:t xml:space="preserve">هل تم اقتراح </w:t>
      </w:r>
      <w:r w:rsidR="004C0593">
        <w:rPr>
          <w:rFonts w:hint="cs"/>
          <w:rtl/>
          <w:lang w:eastAsia="fr-FR"/>
        </w:rPr>
        <w:t xml:space="preserve">إدخال </w:t>
      </w:r>
      <w:r w:rsidRPr="004579A8">
        <w:rPr>
          <w:rtl/>
          <w:lang w:eastAsia="fr-FR"/>
        </w:rPr>
        <w:t>أي تغييرات على المخطط في بلدك؟</w:t>
      </w:r>
    </w:p>
    <w:p w14:paraId="2D07C056" w14:textId="77777777" w:rsidR="004579A8" w:rsidRPr="004579A8" w:rsidRDefault="004579A8" w:rsidP="004579A8">
      <w:pPr>
        <w:pStyle w:val="BodyText"/>
        <w:rPr>
          <w:rtl/>
          <w:lang w:eastAsia="fr-FR"/>
        </w:rPr>
      </w:pPr>
      <w:r w:rsidRPr="004579A8">
        <w:rPr>
          <w:rFonts w:hint="cs"/>
          <w:rtl/>
          <w:lang w:eastAsia="fr-FR"/>
        </w:rPr>
        <w:t>و</w:t>
      </w:r>
      <w:r w:rsidRPr="004579A8">
        <w:rPr>
          <w:rtl/>
          <w:lang w:eastAsia="fr-FR"/>
        </w:rPr>
        <w:t>فيما يلي ملخص موجز لمختلف الردود التي تم تلقيها حتى الآن.</w:t>
      </w:r>
    </w:p>
    <w:p w14:paraId="1D6A657B" w14:textId="212F52D1" w:rsidR="004579A8" w:rsidRPr="004579A8" w:rsidRDefault="004579A8" w:rsidP="004579A8">
      <w:pPr>
        <w:pStyle w:val="Heading3"/>
        <w:rPr>
          <w:rtl/>
          <w:lang w:eastAsia="fr-FR" w:bidi="ar-MA"/>
        </w:rPr>
      </w:pPr>
      <w:r w:rsidRPr="004579A8">
        <w:rPr>
          <w:rFonts w:hint="cs"/>
          <w:rtl/>
          <w:lang w:eastAsia="fr-FR" w:bidi="ar-MA"/>
        </w:rPr>
        <w:t>1</w:t>
      </w:r>
      <w:r w:rsidRPr="004579A8">
        <w:rPr>
          <w:rtl/>
          <w:lang w:eastAsia="fr-FR" w:bidi="ar-MA"/>
        </w:rPr>
        <w:tab/>
      </w:r>
      <w:r w:rsidRPr="004579A8">
        <w:rPr>
          <w:rFonts w:hint="cs"/>
          <w:rtl/>
          <w:lang w:eastAsia="fr-FR" w:bidi="ar-MA"/>
        </w:rPr>
        <w:t xml:space="preserve">سن </w:t>
      </w:r>
      <w:r w:rsidR="00AA04D4">
        <w:rPr>
          <w:rFonts w:hint="cs"/>
          <w:rtl/>
          <w:lang w:eastAsia="fr-FR" w:bidi="ar-MA"/>
        </w:rPr>
        <w:t>حقوق إعادة بيع المصنفات الفنية</w:t>
      </w:r>
      <w:r w:rsidRPr="004579A8">
        <w:rPr>
          <w:rFonts w:hint="cs"/>
          <w:rtl/>
          <w:lang w:eastAsia="fr-FR" w:bidi="ar-MA"/>
        </w:rPr>
        <w:t xml:space="preserve"> في كل بلد شملته الدراسة الاستقصائية</w:t>
      </w:r>
    </w:p>
    <w:p w14:paraId="15C3E90B" w14:textId="30020326" w:rsidR="004579A8" w:rsidRPr="004579A8" w:rsidRDefault="004579A8" w:rsidP="004579A8">
      <w:pPr>
        <w:pStyle w:val="BodyText"/>
        <w:rPr>
          <w:rtl/>
          <w:lang w:eastAsia="fr-FR"/>
        </w:rPr>
      </w:pPr>
      <w:r w:rsidRPr="004579A8">
        <w:rPr>
          <w:rFonts w:hint="cs"/>
          <w:rtl/>
          <w:lang w:eastAsia="fr-FR"/>
        </w:rPr>
        <w:t>تم هذا الأمر</w:t>
      </w:r>
      <w:r w:rsidRPr="004579A8">
        <w:rPr>
          <w:rtl/>
          <w:lang w:eastAsia="fr-FR"/>
        </w:rPr>
        <w:t xml:space="preserve"> بطرق مختلفة في بلدان مختلفة، على الرغم من </w:t>
      </w:r>
      <w:r w:rsidRPr="004579A8">
        <w:rPr>
          <w:rFonts w:hint="cs"/>
          <w:rtl/>
          <w:lang w:eastAsia="fr-FR"/>
        </w:rPr>
        <w:t xml:space="preserve">إتاحة </w:t>
      </w:r>
      <w:r w:rsidRPr="004579A8">
        <w:rPr>
          <w:rtl/>
          <w:lang w:eastAsia="fr-FR"/>
        </w:rPr>
        <w:t xml:space="preserve">إطار عمل شامل في تلك البلدان التي تعد جزءًا من الاتحاد الأوروبي </w:t>
      </w:r>
      <w:r w:rsidRPr="004579A8">
        <w:rPr>
          <w:rFonts w:hint="cs"/>
          <w:rtl/>
          <w:lang w:eastAsia="fr-FR"/>
        </w:rPr>
        <w:t>من خلال</w:t>
      </w:r>
      <w:r w:rsidRPr="004579A8">
        <w:rPr>
          <w:rtl/>
          <w:lang w:eastAsia="fr-FR"/>
        </w:rPr>
        <w:t xml:space="preserve"> توجيه الاتحاد الأوروبي رقم </w:t>
      </w:r>
      <w:r w:rsidRPr="004579A8">
        <w:rPr>
          <w:lang w:eastAsia="fr-FR"/>
        </w:rPr>
        <w:t>2001/84 EC</w:t>
      </w:r>
      <w:r w:rsidRPr="004579A8">
        <w:rPr>
          <w:rFonts w:ascii="Calibri" w:eastAsia="Calibri" w:hAnsi="Calibri" w:cs="Arial"/>
          <w:sz w:val="24"/>
          <w:szCs w:val="24"/>
          <w:lang w:val="en-AU" w:bidi="ar-SA"/>
        </w:rPr>
        <w:t xml:space="preserve"> </w:t>
      </w:r>
      <w:r w:rsidRPr="004579A8">
        <w:rPr>
          <w:rFonts w:ascii="Calibri" w:eastAsia="Calibri" w:hAnsi="Calibri" w:cs="Arial" w:hint="cs"/>
          <w:sz w:val="24"/>
          <w:szCs w:val="24"/>
          <w:rtl/>
          <w:lang w:val="en-AU" w:bidi="ar-SA"/>
        </w:rPr>
        <w:t xml:space="preserve"> </w:t>
      </w:r>
      <w:r w:rsidRPr="004579A8">
        <w:rPr>
          <w:rtl/>
          <w:lang w:eastAsia="fr-FR"/>
        </w:rPr>
        <w:t xml:space="preserve">بشأن </w:t>
      </w:r>
      <w:r w:rsidR="00AA04D4">
        <w:rPr>
          <w:rFonts w:hint="cs"/>
          <w:rtl/>
          <w:lang w:eastAsia="fr-FR"/>
        </w:rPr>
        <w:t>حقوق إعادة بيع المصنفات الفنية</w:t>
      </w:r>
      <w:r w:rsidRPr="004579A8">
        <w:rPr>
          <w:rtl/>
          <w:lang w:eastAsia="fr-FR"/>
        </w:rPr>
        <w:t>.</w:t>
      </w:r>
    </w:p>
    <w:p w14:paraId="17CFF7CE" w14:textId="4FC3B048" w:rsidR="004579A8" w:rsidRPr="004579A8" w:rsidRDefault="004579A8" w:rsidP="004579A8">
      <w:pPr>
        <w:pStyle w:val="BodyText"/>
        <w:rPr>
          <w:rtl/>
          <w:lang w:eastAsia="fr-FR"/>
        </w:rPr>
      </w:pPr>
      <w:r w:rsidRPr="004579A8">
        <w:rPr>
          <w:rtl/>
          <w:lang w:eastAsia="fr-FR"/>
        </w:rPr>
        <w:t xml:space="preserve">وتجدر الإشارة إلى أنه في حالة </w:t>
      </w:r>
      <w:r w:rsidRPr="004579A8">
        <w:rPr>
          <w:rFonts w:hint="cs"/>
          <w:rtl/>
          <w:lang w:eastAsia="fr-FR"/>
        </w:rPr>
        <w:t>سن</w:t>
      </w:r>
      <w:r w:rsidRPr="004579A8">
        <w:rPr>
          <w:rtl/>
          <w:lang w:eastAsia="fr-FR"/>
        </w:rPr>
        <w:t xml:space="preserve"> </w:t>
      </w:r>
      <w:r w:rsidR="00AA04D4">
        <w:rPr>
          <w:rtl/>
          <w:lang w:eastAsia="fr-FR"/>
        </w:rPr>
        <w:t>حقوق إعادة بيع المصنفات الفنية</w:t>
      </w:r>
      <w:r w:rsidRPr="004579A8">
        <w:rPr>
          <w:rtl/>
          <w:lang w:eastAsia="fr-FR"/>
        </w:rPr>
        <w:t xml:space="preserve"> خارج قوانين </w:t>
      </w:r>
      <w:r w:rsidRPr="004579A8">
        <w:rPr>
          <w:rFonts w:hint="cs"/>
          <w:rtl/>
          <w:lang w:eastAsia="fr-FR"/>
        </w:rPr>
        <w:t>حق المؤلف القائمة</w:t>
      </w:r>
      <w:r w:rsidRPr="004579A8">
        <w:rPr>
          <w:rtl/>
          <w:lang w:eastAsia="fr-FR"/>
        </w:rPr>
        <w:t xml:space="preserve">، فمن المحتمل أن يؤدي ذلك إلى إلغاء أي التزام </w:t>
      </w:r>
      <w:r w:rsidRPr="004579A8">
        <w:rPr>
          <w:rFonts w:hint="cs"/>
          <w:rtl/>
          <w:lang w:eastAsia="fr-FR"/>
        </w:rPr>
        <w:t>بتوفير</w:t>
      </w:r>
      <w:r w:rsidRPr="004579A8">
        <w:rPr>
          <w:rtl/>
          <w:lang w:eastAsia="fr-FR"/>
        </w:rPr>
        <w:t xml:space="preserve"> معاملة وطنية للفنانين غير المواطنين الذين يسعون للحصول على الحماية من خلال اتفاقية برن (</w:t>
      </w:r>
      <w:r w:rsidRPr="004579A8">
        <w:rPr>
          <w:rFonts w:hint="cs"/>
          <w:rtl/>
          <w:lang w:eastAsia="fr-FR"/>
        </w:rPr>
        <w:t xml:space="preserve">تترك </w:t>
      </w:r>
      <w:r w:rsidRPr="004579A8">
        <w:rPr>
          <w:rtl/>
          <w:lang w:eastAsia="fr-FR"/>
        </w:rPr>
        <w:t>المادة 14</w:t>
      </w:r>
      <w:r w:rsidRPr="004579A8">
        <w:rPr>
          <w:vertAlign w:val="superscript"/>
          <w:rtl/>
          <w:lang w:eastAsia="fr-FR"/>
        </w:rPr>
        <w:t>(ثالثًا)</w:t>
      </w:r>
      <w:r w:rsidRPr="004579A8">
        <w:rPr>
          <w:rtl/>
          <w:lang w:eastAsia="fr-FR"/>
        </w:rPr>
        <w:t xml:space="preserve"> من اتفاقية برن </w:t>
      </w:r>
      <w:r w:rsidRPr="004579A8">
        <w:rPr>
          <w:rFonts w:hint="cs"/>
          <w:rtl/>
          <w:lang w:eastAsia="fr-FR"/>
        </w:rPr>
        <w:t>تلك</w:t>
      </w:r>
      <w:r w:rsidRPr="004579A8">
        <w:rPr>
          <w:rtl/>
          <w:lang w:eastAsia="fr-FR"/>
        </w:rPr>
        <w:t xml:space="preserve"> الحماية، عند منحها، </w:t>
      </w:r>
      <w:r w:rsidRPr="004579A8">
        <w:rPr>
          <w:rFonts w:hint="cs"/>
          <w:rtl/>
          <w:lang w:eastAsia="fr-FR"/>
        </w:rPr>
        <w:t>ضمن</w:t>
      </w:r>
      <w:r w:rsidRPr="004579A8">
        <w:rPr>
          <w:rtl/>
          <w:lang w:eastAsia="fr-FR"/>
        </w:rPr>
        <w:t xml:space="preserve"> مسألة </w:t>
      </w:r>
      <w:r w:rsidRPr="004579A8">
        <w:rPr>
          <w:rFonts w:hint="cs"/>
          <w:rtl/>
          <w:lang w:eastAsia="fr-FR"/>
        </w:rPr>
        <w:t>ال</w:t>
      </w:r>
      <w:r w:rsidRPr="004579A8">
        <w:rPr>
          <w:rtl/>
          <w:lang w:eastAsia="fr-FR"/>
        </w:rPr>
        <w:t>معاملة بالمثل بين البلدان ذات المخططات المماثلة). وتجدر الإشارة أيضًا إلى أن المادة 14</w:t>
      </w:r>
      <w:r w:rsidRPr="004579A8">
        <w:rPr>
          <w:vertAlign w:val="superscript"/>
          <w:rtl/>
          <w:lang w:eastAsia="fr-FR"/>
        </w:rPr>
        <w:t>(ثالثًا)</w:t>
      </w:r>
      <w:r w:rsidRPr="004579A8">
        <w:rPr>
          <w:rtl/>
          <w:lang w:eastAsia="fr-FR"/>
        </w:rPr>
        <w:t xml:space="preserve"> مفتوحة للغاية فيما يتعلق بمكونات </w:t>
      </w:r>
      <w:r w:rsidRPr="004579A8">
        <w:rPr>
          <w:rFonts w:hint="cs"/>
          <w:rtl/>
          <w:lang w:eastAsia="fr-FR"/>
        </w:rPr>
        <w:t xml:space="preserve">حق </w:t>
      </w:r>
      <w:r w:rsidR="002A3102">
        <w:rPr>
          <w:rFonts w:hint="cs"/>
          <w:rtl/>
          <w:lang w:eastAsia="fr-FR"/>
        </w:rPr>
        <w:t>إعادة البيع</w:t>
      </w:r>
      <w:r w:rsidRPr="004579A8">
        <w:rPr>
          <w:rFonts w:hint="cs"/>
          <w:rtl/>
          <w:lang w:eastAsia="fr-FR"/>
        </w:rPr>
        <w:t xml:space="preserve"> داخل</w:t>
      </w:r>
      <w:r w:rsidRPr="004579A8">
        <w:rPr>
          <w:rtl/>
          <w:lang w:eastAsia="fr-FR"/>
        </w:rPr>
        <w:t xml:space="preserve"> أعضاء </w:t>
      </w:r>
      <w:r w:rsidRPr="004579A8">
        <w:rPr>
          <w:rFonts w:hint="cs"/>
          <w:rtl/>
          <w:lang w:eastAsia="fr-FR"/>
        </w:rPr>
        <w:t xml:space="preserve">اتفاقية </w:t>
      </w:r>
      <w:r w:rsidRPr="004579A8">
        <w:rPr>
          <w:rtl/>
          <w:lang w:eastAsia="fr-FR"/>
        </w:rPr>
        <w:t xml:space="preserve">برن الذين يختارون تنفيذ </w:t>
      </w:r>
      <w:r w:rsidRPr="004579A8">
        <w:rPr>
          <w:rFonts w:hint="cs"/>
          <w:rtl/>
          <w:lang w:eastAsia="fr-FR"/>
        </w:rPr>
        <w:t>ذلك</w:t>
      </w:r>
      <w:r w:rsidRPr="004579A8">
        <w:rPr>
          <w:rtl/>
          <w:lang w:eastAsia="fr-FR"/>
        </w:rPr>
        <w:t xml:space="preserve"> الحق (في الوقت الحالي، </w:t>
      </w:r>
      <w:r w:rsidRPr="004579A8">
        <w:rPr>
          <w:rFonts w:hint="cs"/>
          <w:rtl/>
          <w:lang w:eastAsia="fr-FR"/>
        </w:rPr>
        <w:t>سن حوالي</w:t>
      </w:r>
      <w:r w:rsidRPr="004579A8">
        <w:rPr>
          <w:rtl/>
          <w:lang w:eastAsia="fr-FR"/>
        </w:rPr>
        <w:t xml:space="preserve"> نصف أعضاء</w:t>
      </w:r>
      <w:r w:rsidRPr="004579A8">
        <w:rPr>
          <w:rFonts w:hint="cs"/>
          <w:rtl/>
          <w:lang w:eastAsia="fr-FR"/>
        </w:rPr>
        <w:t xml:space="preserve"> اتفاقية</w:t>
      </w:r>
      <w:r w:rsidRPr="004579A8">
        <w:rPr>
          <w:rtl/>
          <w:lang w:eastAsia="fr-FR"/>
        </w:rPr>
        <w:t xml:space="preserve"> برن </w:t>
      </w:r>
      <w:r w:rsidRPr="004579A8">
        <w:rPr>
          <w:rtl/>
          <w:lang w:eastAsia="fr-FR"/>
        </w:rPr>
        <w:lastRenderedPageBreak/>
        <w:t xml:space="preserve">الحاليين نوع من مخطط </w:t>
      </w:r>
      <w:r w:rsidR="00AA04D4">
        <w:rPr>
          <w:rtl/>
          <w:lang w:eastAsia="fr-FR"/>
        </w:rPr>
        <w:t>حقوق إعادة بيع المصنفات الفنية</w:t>
      </w:r>
      <w:r w:rsidRPr="004579A8">
        <w:rPr>
          <w:rtl/>
          <w:lang w:eastAsia="fr-FR"/>
        </w:rPr>
        <w:t>).</w:t>
      </w:r>
    </w:p>
    <w:p w14:paraId="20626524" w14:textId="05C04C40" w:rsidR="004579A8" w:rsidRPr="004579A8" w:rsidRDefault="004579A8" w:rsidP="004579A8">
      <w:pPr>
        <w:pStyle w:val="Heading3"/>
        <w:rPr>
          <w:rtl/>
          <w:lang w:eastAsia="fr-FR" w:bidi="ar-MA"/>
        </w:rPr>
      </w:pPr>
      <w:r w:rsidRPr="004579A8">
        <w:rPr>
          <w:rtl/>
          <w:lang w:eastAsia="fr-FR" w:bidi="ar-MA"/>
        </w:rPr>
        <w:t>2</w:t>
      </w:r>
      <w:r w:rsidRPr="004579A8">
        <w:rPr>
          <w:rtl/>
          <w:lang w:eastAsia="fr-FR" w:bidi="ar-MA"/>
        </w:rPr>
        <w:tab/>
        <w:t xml:space="preserve"> </w:t>
      </w:r>
      <w:r w:rsidR="006B16AA">
        <w:rPr>
          <w:rFonts w:hint="cs"/>
          <w:rtl/>
          <w:lang w:eastAsia="fr-FR" w:bidi="ar-MA"/>
        </w:rPr>
        <w:t>المصنفات</w:t>
      </w:r>
      <w:r w:rsidRPr="004579A8">
        <w:rPr>
          <w:rFonts w:hint="cs"/>
          <w:rtl/>
          <w:lang w:eastAsia="fr-FR" w:bidi="ar-MA"/>
        </w:rPr>
        <w:t xml:space="preserve"> الفنية الخاضعة</w:t>
      </w:r>
      <w:r w:rsidRPr="004579A8">
        <w:rPr>
          <w:rtl/>
          <w:lang w:eastAsia="fr-FR" w:bidi="ar-MA"/>
        </w:rPr>
        <w:t xml:space="preserve"> </w:t>
      </w:r>
      <w:r w:rsidRPr="004579A8">
        <w:rPr>
          <w:rFonts w:hint="cs"/>
          <w:rtl/>
          <w:lang w:eastAsia="fr-FR" w:bidi="ar-MA"/>
        </w:rPr>
        <w:t>ل</w:t>
      </w:r>
      <w:r w:rsidRPr="004579A8">
        <w:rPr>
          <w:rtl/>
          <w:lang w:eastAsia="fr-FR" w:bidi="ar-MA"/>
        </w:rPr>
        <w:t>لمخطط</w:t>
      </w:r>
    </w:p>
    <w:p w14:paraId="79CEDE9B" w14:textId="4E1A7C48" w:rsidR="004579A8" w:rsidRPr="004579A8" w:rsidRDefault="004579A8" w:rsidP="004579A8">
      <w:pPr>
        <w:pStyle w:val="BodyText"/>
        <w:rPr>
          <w:rtl/>
          <w:lang w:eastAsia="fr-FR"/>
        </w:rPr>
      </w:pPr>
      <w:r w:rsidRPr="004579A8">
        <w:rPr>
          <w:rtl/>
          <w:lang w:eastAsia="fr-FR"/>
        </w:rPr>
        <w:t xml:space="preserve">يختلف </w:t>
      </w:r>
      <w:r w:rsidRPr="004579A8">
        <w:rPr>
          <w:rFonts w:hint="cs"/>
          <w:rtl/>
          <w:lang w:eastAsia="fr-FR"/>
        </w:rPr>
        <w:t>ال</w:t>
      </w:r>
      <w:r w:rsidRPr="004579A8">
        <w:rPr>
          <w:rtl/>
          <w:lang w:eastAsia="fr-FR"/>
        </w:rPr>
        <w:t xml:space="preserve">نطاق </w:t>
      </w:r>
      <w:r w:rsidRPr="004579A8">
        <w:rPr>
          <w:rFonts w:hint="cs"/>
          <w:rtl/>
          <w:lang w:eastAsia="fr-FR"/>
        </w:rPr>
        <w:t>الذي يشمله المخطط</w:t>
      </w:r>
      <w:r w:rsidRPr="004579A8">
        <w:rPr>
          <w:rtl/>
          <w:lang w:eastAsia="fr-FR"/>
        </w:rPr>
        <w:t xml:space="preserve">، أي </w:t>
      </w:r>
      <w:r w:rsidRPr="004579A8">
        <w:rPr>
          <w:rFonts w:hint="cs"/>
          <w:rtl/>
          <w:lang w:eastAsia="fr-FR"/>
        </w:rPr>
        <w:t xml:space="preserve">أنه قد يشمل </w:t>
      </w:r>
      <w:r w:rsidR="006B16AA">
        <w:rPr>
          <w:rFonts w:hint="cs"/>
          <w:rtl/>
          <w:lang w:eastAsia="fr-FR"/>
        </w:rPr>
        <w:t>المصنفات</w:t>
      </w:r>
      <w:r w:rsidRPr="004579A8">
        <w:rPr>
          <w:rtl/>
          <w:lang w:eastAsia="fr-FR"/>
        </w:rPr>
        <w:t xml:space="preserve"> الفنية والمخطوطات </w:t>
      </w:r>
      <w:r w:rsidRPr="004579A8">
        <w:rPr>
          <w:rFonts w:hint="cs"/>
          <w:rtl/>
          <w:lang w:eastAsia="fr-FR"/>
        </w:rPr>
        <w:t xml:space="preserve">كلها </w:t>
      </w:r>
      <w:r w:rsidRPr="004579A8">
        <w:rPr>
          <w:rtl/>
          <w:lang w:eastAsia="fr-FR"/>
        </w:rPr>
        <w:t xml:space="preserve">أو بعضها فقط، </w:t>
      </w:r>
      <w:r w:rsidRPr="004579A8">
        <w:rPr>
          <w:rFonts w:hint="cs"/>
          <w:rtl/>
          <w:lang w:eastAsia="fr-FR"/>
        </w:rPr>
        <w:t>حسب كل بلد</w:t>
      </w:r>
      <w:r w:rsidRPr="004579A8">
        <w:rPr>
          <w:rtl/>
          <w:lang w:eastAsia="fr-FR"/>
        </w:rPr>
        <w:t xml:space="preserve">. </w:t>
      </w:r>
      <w:r w:rsidRPr="004579A8">
        <w:rPr>
          <w:rFonts w:hint="cs"/>
          <w:rtl/>
          <w:lang w:eastAsia="fr-FR"/>
        </w:rPr>
        <w:t>وتنجم</w:t>
      </w:r>
      <w:r w:rsidRPr="004579A8">
        <w:rPr>
          <w:rtl/>
          <w:lang w:eastAsia="fr-FR"/>
        </w:rPr>
        <w:t xml:space="preserve"> الاختلافات والشكوك أيضًا </w:t>
      </w:r>
      <w:r w:rsidRPr="004579A8">
        <w:rPr>
          <w:rFonts w:hint="cs"/>
          <w:rtl/>
          <w:lang w:eastAsia="fr-FR"/>
        </w:rPr>
        <w:t>عندما يتعلق الأمر</w:t>
      </w:r>
      <w:r w:rsidRPr="004579A8">
        <w:rPr>
          <w:rtl/>
          <w:lang w:eastAsia="fr-FR"/>
        </w:rPr>
        <w:t xml:space="preserve"> </w:t>
      </w:r>
      <w:r w:rsidR="006B16AA">
        <w:rPr>
          <w:rFonts w:hint="cs"/>
          <w:rtl/>
          <w:lang w:eastAsia="fr-FR"/>
        </w:rPr>
        <w:t>بالمصنفات</w:t>
      </w:r>
      <w:r w:rsidRPr="004579A8">
        <w:rPr>
          <w:rtl/>
          <w:lang w:eastAsia="fr-FR"/>
        </w:rPr>
        <w:t xml:space="preserve"> </w:t>
      </w:r>
      <w:r w:rsidRPr="004579A8">
        <w:rPr>
          <w:rFonts w:hint="cs"/>
          <w:rtl/>
          <w:lang w:eastAsia="fr-FR"/>
        </w:rPr>
        <w:t>التي أنتجتها مجموعات بدلا عن شخص منفرد</w:t>
      </w:r>
      <w:r w:rsidRPr="004579A8">
        <w:rPr>
          <w:rtl/>
          <w:lang w:eastAsia="fr-FR"/>
        </w:rPr>
        <w:t xml:space="preserve">. </w:t>
      </w:r>
      <w:r w:rsidRPr="004579A8">
        <w:rPr>
          <w:rFonts w:hint="cs"/>
          <w:rtl/>
          <w:lang w:eastAsia="fr-FR"/>
        </w:rPr>
        <w:t>و</w:t>
      </w:r>
      <w:r w:rsidRPr="004579A8">
        <w:rPr>
          <w:rtl/>
          <w:lang w:eastAsia="fr-FR"/>
        </w:rPr>
        <w:t xml:space="preserve">قد </w:t>
      </w:r>
      <w:r w:rsidRPr="004579A8">
        <w:rPr>
          <w:rFonts w:hint="cs"/>
          <w:rtl/>
          <w:lang w:eastAsia="fr-FR"/>
        </w:rPr>
        <w:t>تنجم</w:t>
      </w:r>
      <w:r w:rsidRPr="004579A8">
        <w:rPr>
          <w:rtl/>
          <w:lang w:eastAsia="fr-FR"/>
        </w:rPr>
        <w:t xml:space="preserve"> أيضًا فجوات أو شكوك فيما يتعلق ببعض أنواع </w:t>
      </w:r>
      <w:r w:rsidR="006B16AA">
        <w:rPr>
          <w:rFonts w:hint="cs"/>
          <w:rtl/>
          <w:lang w:eastAsia="fr-FR"/>
        </w:rPr>
        <w:t>المصنفات</w:t>
      </w:r>
      <w:r w:rsidRPr="004579A8">
        <w:rPr>
          <w:rtl/>
          <w:lang w:eastAsia="fr-FR"/>
        </w:rPr>
        <w:t xml:space="preserve"> الفنية على سبيل المثال، </w:t>
      </w:r>
      <w:r w:rsidRPr="004579A8">
        <w:rPr>
          <w:rFonts w:hint="cs"/>
          <w:rtl/>
          <w:lang w:eastAsia="fr-FR"/>
        </w:rPr>
        <w:t>الأعمال التركيبية (التنصيبية)</w:t>
      </w:r>
      <w:r w:rsidRPr="004579A8">
        <w:rPr>
          <w:rtl/>
          <w:lang w:eastAsia="fr-FR"/>
        </w:rPr>
        <w:t xml:space="preserve">، والأعمال الرقمية والمولدة بالحاسوب، وأعمال الهندسة المعمارية، </w:t>
      </w:r>
      <w:r w:rsidRPr="004579A8">
        <w:rPr>
          <w:rFonts w:hint="cs"/>
          <w:rtl/>
          <w:lang w:eastAsia="fr-FR"/>
        </w:rPr>
        <w:t>وأعمال</w:t>
      </w:r>
      <w:r w:rsidRPr="004579A8">
        <w:rPr>
          <w:rtl/>
          <w:lang w:eastAsia="fr-FR"/>
        </w:rPr>
        <w:t xml:space="preserve"> </w:t>
      </w:r>
      <w:r w:rsidRPr="004579A8">
        <w:rPr>
          <w:rFonts w:hint="cs"/>
          <w:rtl/>
          <w:lang w:eastAsia="fr-FR"/>
        </w:rPr>
        <w:t>الفنون</w:t>
      </w:r>
      <w:r w:rsidRPr="004579A8">
        <w:rPr>
          <w:rtl/>
          <w:lang w:eastAsia="fr-FR"/>
        </w:rPr>
        <w:t xml:space="preserve"> التطبيقية، والأعمال اليدوية وما شابه ذلك. </w:t>
      </w:r>
      <w:r w:rsidRPr="004579A8">
        <w:rPr>
          <w:rFonts w:hint="cs"/>
          <w:rtl/>
          <w:lang w:eastAsia="fr-FR"/>
        </w:rPr>
        <w:t xml:space="preserve">وتتمتع </w:t>
      </w:r>
      <w:r w:rsidRPr="004579A8">
        <w:rPr>
          <w:rtl/>
          <w:lang w:eastAsia="fr-FR"/>
        </w:rPr>
        <w:t xml:space="preserve">المخطوطات الأصلية </w:t>
      </w:r>
      <w:r w:rsidRPr="004579A8">
        <w:rPr>
          <w:rFonts w:hint="cs"/>
          <w:rtl/>
          <w:lang w:eastAsia="fr-FR"/>
        </w:rPr>
        <w:t>بالحماية</w:t>
      </w:r>
      <w:r w:rsidRPr="004579A8">
        <w:rPr>
          <w:rtl/>
          <w:lang w:eastAsia="fr-FR"/>
        </w:rPr>
        <w:t xml:space="preserve"> في عدد قليل فقط من البلدان، مع </w:t>
      </w:r>
      <w:r w:rsidRPr="004579A8">
        <w:rPr>
          <w:rFonts w:hint="cs"/>
          <w:rtl/>
          <w:lang w:eastAsia="fr-FR"/>
        </w:rPr>
        <w:t>الإشارة إلى</w:t>
      </w:r>
      <w:r w:rsidRPr="004579A8">
        <w:rPr>
          <w:rtl/>
          <w:lang w:eastAsia="fr-FR"/>
        </w:rPr>
        <w:t xml:space="preserve"> أن هذه ميزة اختيارية </w:t>
      </w:r>
      <w:r w:rsidRPr="004579A8">
        <w:rPr>
          <w:rFonts w:hint="cs"/>
          <w:rtl/>
          <w:lang w:eastAsia="fr-FR"/>
        </w:rPr>
        <w:t xml:space="preserve">في حق </w:t>
      </w:r>
      <w:r w:rsidR="002A3102">
        <w:rPr>
          <w:rFonts w:hint="cs"/>
          <w:rtl/>
          <w:lang w:eastAsia="fr-FR"/>
        </w:rPr>
        <w:t>إعادة البيع</w:t>
      </w:r>
      <w:r w:rsidRPr="004579A8">
        <w:rPr>
          <w:rFonts w:hint="cs"/>
          <w:rtl/>
          <w:lang w:eastAsia="fr-FR"/>
        </w:rPr>
        <w:t xml:space="preserve"> </w:t>
      </w:r>
      <w:r w:rsidRPr="004579A8">
        <w:rPr>
          <w:rtl/>
          <w:lang w:eastAsia="fr-FR"/>
        </w:rPr>
        <w:t xml:space="preserve">بموجب المادة </w:t>
      </w:r>
      <w:bookmarkStart w:id="13" w:name="_Hlk55939078"/>
      <w:r w:rsidRPr="004579A8">
        <w:rPr>
          <w:rtl/>
          <w:lang w:eastAsia="fr-FR"/>
        </w:rPr>
        <w:t>14</w:t>
      </w:r>
      <w:r w:rsidRPr="004579A8">
        <w:rPr>
          <w:vertAlign w:val="superscript"/>
          <w:rtl/>
          <w:lang w:eastAsia="fr-FR"/>
        </w:rPr>
        <w:t>(ثالثًا)</w:t>
      </w:r>
      <w:r w:rsidRPr="004579A8">
        <w:rPr>
          <w:rtl/>
          <w:lang w:eastAsia="fr-FR"/>
        </w:rPr>
        <w:t xml:space="preserve"> </w:t>
      </w:r>
      <w:bookmarkEnd w:id="13"/>
      <w:r w:rsidRPr="004579A8">
        <w:rPr>
          <w:rtl/>
          <w:lang w:eastAsia="fr-FR"/>
        </w:rPr>
        <w:t>من اتفاقية برن.</w:t>
      </w:r>
    </w:p>
    <w:p w14:paraId="103ED9EC" w14:textId="7C4DE2D5" w:rsidR="004579A8" w:rsidRPr="004579A8" w:rsidRDefault="004579A8" w:rsidP="004579A8">
      <w:pPr>
        <w:pStyle w:val="BodyText"/>
        <w:rPr>
          <w:rtl/>
          <w:lang w:eastAsia="fr-FR"/>
        </w:rPr>
      </w:pPr>
      <w:r w:rsidRPr="004579A8">
        <w:rPr>
          <w:rFonts w:hint="cs"/>
          <w:rtl/>
          <w:lang w:eastAsia="fr-FR"/>
        </w:rPr>
        <w:t>و</w:t>
      </w:r>
      <w:r w:rsidRPr="004579A8">
        <w:rPr>
          <w:rtl/>
          <w:lang w:eastAsia="fr-FR"/>
        </w:rPr>
        <w:t xml:space="preserve">في البلدان التي </w:t>
      </w:r>
      <w:r w:rsidRPr="004579A8">
        <w:rPr>
          <w:rFonts w:hint="cs"/>
          <w:rtl/>
          <w:lang w:eastAsia="fr-FR"/>
        </w:rPr>
        <w:t>يختلف فيها</w:t>
      </w:r>
      <w:r w:rsidRPr="004579A8">
        <w:rPr>
          <w:rtl/>
          <w:lang w:eastAsia="fr-FR"/>
        </w:rPr>
        <w:t xml:space="preserve"> تعريف </w:t>
      </w:r>
      <w:r w:rsidR="009D6862">
        <w:rPr>
          <w:rFonts w:hint="cs"/>
          <w:rtl/>
          <w:lang w:eastAsia="fr-FR"/>
        </w:rPr>
        <w:t>المصنف</w:t>
      </w:r>
      <w:r w:rsidRPr="004579A8">
        <w:rPr>
          <w:rtl/>
          <w:lang w:eastAsia="fr-FR"/>
        </w:rPr>
        <w:t xml:space="preserve"> الفني لأغراض </w:t>
      </w:r>
      <w:r w:rsidR="00AA04D4">
        <w:rPr>
          <w:rtl/>
          <w:lang w:eastAsia="fr-FR"/>
        </w:rPr>
        <w:t>حقوق إعادة بيع المصنفات الفنية</w:t>
      </w:r>
      <w:r w:rsidRPr="004579A8">
        <w:rPr>
          <w:rtl/>
          <w:lang w:eastAsia="fr-FR"/>
        </w:rPr>
        <w:t xml:space="preserve"> ولأغراض حماية حق المؤلف بشكل عام، قد </w:t>
      </w:r>
      <w:r w:rsidRPr="004579A8">
        <w:rPr>
          <w:rFonts w:hint="cs"/>
          <w:rtl/>
          <w:lang w:eastAsia="fr-FR"/>
        </w:rPr>
        <w:t>تنجم فيها</w:t>
      </w:r>
      <w:r w:rsidRPr="004579A8">
        <w:rPr>
          <w:rtl/>
          <w:lang w:eastAsia="fr-FR"/>
        </w:rPr>
        <w:t xml:space="preserve"> مشكلات </w:t>
      </w:r>
      <w:r w:rsidRPr="004579A8">
        <w:rPr>
          <w:rFonts w:hint="cs"/>
          <w:rtl/>
          <w:lang w:eastAsia="fr-FR"/>
        </w:rPr>
        <w:t>عندما يُطلب</w:t>
      </w:r>
      <w:r w:rsidRPr="004579A8">
        <w:rPr>
          <w:rtl/>
          <w:lang w:eastAsia="fr-FR"/>
        </w:rPr>
        <w:t xml:space="preserve"> منها تنفيذ </w:t>
      </w:r>
      <w:r w:rsidR="00AA04D4">
        <w:rPr>
          <w:rtl/>
          <w:lang w:eastAsia="fr-FR"/>
        </w:rPr>
        <w:t>حقوق إعادة بيع المصنفات الفنية</w:t>
      </w:r>
      <w:r w:rsidRPr="004579A8">
        <w:rPr>
          <w:rtl/>
          <w:lang w:eastAsia="fr-FR"/>
        </w:rPr>
        <w:t xml:space="preserve">، ولا سيما فيما بين </w:t>
      </w:r>
      <w:r w:rsidRPr="004579A8">
        <w:rPr>
          <w:rFonts w:hint="cs"/>
          <w:rtl/>
          <w:lang w:eastAsia="fr-FR"/>
        </w:rPr>
        <w:t>مهني</w:t>
      </w:r>
      <w:r w:rsidR="00D123D0">
        <w:rPr>
          <w:rFonts w:hint="cs"/>
          <w:rtl/>
          <w:lang w:eastAsia="fr-FR"/>
        </w:rPr>
        <w:t>ي</w:t>
      </w:r>
      <w:r w:rsidRPr="004579A8">
        <w:rPr>
          <w:rtl/>
          <w:lang w:eastAsia="fr-FR"/>
        </w:rPr>
        <w:t xml:space="preserve"> سوق</w:t>
      </w:r>
      <w:r w:rsidRPr="004579A8">
        <w:rPr>
          <w:rFonts w:hint="cs"/>
          <w:rtl/>
          <w:lang w:eastAsia="fr-FR"/>
        </w:rPr>
        <w:t xml:space="preserve"> الفن</w:t>
      </w:r>
      <w:r w:rsidRPr="004579A8">
        <w:rPr>
          <w:rtl/>
          <w:lang w:eastAsia="fr-FR"/>
        </w:rPr>
        <w:t xml:space="preserve"> </w:t>
      </w:r>
      <w:r w:rsidRPr="004579A8">
        <w:rPr>
          <w:rFonts w:hint="cs"/>
          <w:rtl/>
          <w:lang w:eastAsia="fr-FR"/>
        </w:rPr>
        <w:t>وجمعية التحصيل</w:t>
      </w:r>
      <w:r w:rsidRPr="004579A8">
        <w:rPr>
          <w:rtl/>
          <w:lang w:eastAsia="fr-FR"/>
        </w:rPr>
        <w:t xml:space="preserve"> </w:t>
      </w:r>
      <w:r w:rsidRPr="004579A8">
        <w:rPr>
          <w:rFonts w:hint="cs"/>
          <w:rtl/>
          <w:lang w:eastAsia="fr-FR"/>
        </w:rPr>
        <w:t>ذات</w:t>
      </w:r>
      <w:r w:rsidRPr="004579A8">
        <w:rPr>
          <w:rtl/>
          <w:lang w:eastAsia="fr-FR"/>
        </w:rPr>
        <w:t xml:space="preserve"> الصلة (المملكة المتحدة مثال على هذا </w:t>
      </w:r>
      <w:r w:rsidR="00D123D0">
        <w:rPr>
          <w:rFonts w:hint="cs"/>
          <w:rtl/>
          <w:lang w:eastAsia="fr-FR"/>
        </w:rPr>
        <w:t>الاختلاف</w:t>
      </w:r>
      <w:r w:rsidRPr="004579A8">
        <w:rPr>
          <w:rtl/>
          <w:lang w:eastAsia="fr-FR"/>
        </w:rPr>
        <w:t>).</w:t>
      </w:r>
    </w:p>
    <w:p w14:paraId="563ADEB7" w14:textId="6AF0FB9D" w:rsidR="004579A8" w:rsidRPr="004579A8" w:rsidRDefault="004579A8" w:rsidP="004579A8">
      <w:pPr>
        <w:pStyle w:val="Heading3"/>
        <w:rPr>
          <w:rtl/>
          <w:lang w:eastAsia="fr-FR" w:bidi="ar-MA"/>
        </w:rPr>
      </w:pPr>
      <w:r w:rsidRPr="004579A8">
        <w:rPr>
          <w:rtl/>
          <w:lang w:eastAsia="fr-FR" w:bidi="ar-MA"/>
        </w:rPr>
        <w:t xml:space="preserve">3 </w:t>
      </w:r>
      <w:r w:rsidRPr="004579A8">
        <w:rPr>
          <w:rtl/>
          <w:lang w:eastAsia="fr-FR" w:bidi="ar-MA"/>
        </w:rPr>
        <w:tab/>
      </w:r>
      <w:r w:rsidRPr="004579A8">
        <w:rPr>
          <w:rFonts w:hint="cs"/>
          <w:rtl/>
          <w:lang w:eastAsia="fr-FR" w:bidi="ar-MA"/>
        </w:rPr>
        <w:t xml:space="preserve">عمليات </w:t>
      </w:r>
      <w:r w:rsidR="002A3102">
        <w:rPr>
          <w:rFonts w:hint="cs"/>
          <w:rtl/>
          <w:lang w:eastAsia="fr-FR" w:bidi="ar-MA"/>
        </w:rPr>
        <w:t>إعادة البيع</w:t>
      </w:r>
      <w:r w:rsidRPr="004579A8">
        <w:rPr>
          <w:rFonts w:hint="cs"/>
          <w:rtl/>
          <w:lang w:eastAsia="fr-FR" w:bidi="ar-MA"/>
        </w:rPr>
        <w:t xml:space="preserve"> المشمولة</w:t>
      </w:r>
      <w:r w:rsidRPr="004579A8">
        <w:rPr>
          <w:rtl/>
          <w:lang w:eastAsia="fr-FR" w:bidi="ar-MA"/>
        </w:rPr>
        <w:t xml:space="preserve"> والاستثناءات</w:t>
      </w:r>
      <w:r w:rsidRPr="004579A8">
        <w:rPr>
          <w:rFonts w:hint="cs"/>
          <w:rtl/>
          <w:lang w:eastAsia="fr-FR" w:bidi="ar-MA"/>
        </w:rPr>
        <w:t xml:space="preserve"> القائمة</w:t>
      </w:r>
    </w:p>
    <w:p w14:paraId="2B7F0439" w14:textId="437E6256" w:rsidR="004579A8" w:rsidRDefault="004579A8" w:rsidP="004579A8">
      <w:pPr>
        <w:pStyle w:val="BodyText"/>
        <w:rPr>
          <w:rtl/>
          <w:lang w:eastAsia="fr-FR"/>
        </w:rPr>
      </w:pPr>
      <w:r w:rsidRPr="004579A8">
        <w:rPr>
          <w:rtl/>
          <w:lang w:eastAsia="fr-FR"/>
        </w:rPr>
        <w:t xml:space="preserve">بشكل عام، </w:t>
      </w:r>
      <w:r w:rsidRPr="004579A8">
        <w:rPr>
          <w:rFonts w:hint="cs"/>
          <w:rtl/>
          <w:lang w:eastAsia="fr-FR"/>
        </w:rPr>
        <w:t xml:space="preserve">تشمل الحقوق عمليات </w:t>
      </w:r>
      <w:r w:rsidR="002A3102">
        <w:rPr>
          <w:rFonts w:hint="cs"/>
          <w:rtl/>
          <w:lang w:eastAsia="fr-FR"/>
        </w:rPr>
        <w:t>إعادة البيع</w:t>
      </w:r>
      <w:r w:rsidRPr="004579A8">
        <w:rPr>
          <w:rFonts w:hint="cs"/>
          <w:rtl/>
          <w:lang w:eastAsia="fr-FR"/>
        </w:rPr>
        <w:t xml:space="preserve"> التي تضم</w:t>
      </w:r>
      <w:r w:rsidRPr="004579A8">
        <w:rPr>
          <w:rtl/>
          <w:lang w:eastAsia="fr-FR"/>
        </w:rPr>
        <w:t xml:space="preserve"> </w:t>
      </w:r>
      <w:r w:rsidRPr="004579A8">
        <w:rPr>
          <w:rFonts w:hint="cs"/>
          <w:rtl/>
          <w:lang w:eastAsia="fr-FR"/>
        </w:rPr>
        <w:t>جهة مهنية</w:t>
      </w:r>
      <w:r w:rsidRPr="004579A8">
        <w:rPr>
          <w:rtl/>
          <w:lang w:eastAsia="fr-FR"/>
        </w:rPr>
        <w:t xml:space="preserve"> في سوق الفن </w:t>
      </w:r>
      <w:r w:rsidRPr="004579A8">
        <w:rPr>
          <w:rFonts w:hint="cs"/>
          <w:rtl/>
          <w:lang w:eastAsia="fr-FR"/>
        </w:rPr>
        <w:t>كيفما كان نوعها</w:t>
      </w:r>
      <w:r w:rsidRPr="004579A8">
        <w:rPr>
          <w:rtl/>
          <w:lang w:eastAsia="fr-FR"/>
        </w:rPr>
        <w:t xml:space="preserve">، مثل وكيل أو معرض، </w:t>
      </w:r>
      <w:r w:rsidR="000D17E5">
        <w:rPr>
          <w:rFonts w:hint="cs"/>
          <w:rtl/>
          <w:lang w:eastAsia="fr-FR"/>
        </w:rPr>
        <w:t xml:space="preserve">والتي </w:t>
      </w:r>
      <w:r w:rsidRPr="004579A8">
        <w:rPr>
          <w:rFonts w:hint="cs"/>
          <w:rtl/>
          <w:lang w:eastAsia="fr-FR"/>
        </w:rPr>
        <w:t xml:space="preserve">تتمتع بحقوق </w:t>
      </w:r>
      <w:r w:rsidR="002A3102">
        <w:rPr>
          <w:rFonts w:hint="cs"/>
          <w:rtl/>
          <w:lang w:eastAsia="fr-FR"/>
        </w:rPr>
        <w:t>إعادة البيع</w:t>
      </w:r>
      <w:r w:rsidRPr="004579A8">
        <w:rPr>
          <w:rFonts w:hint="cs"/>
          <w:rtl/>
          <w:lang w:eastAsia="fr-FR"/>
        </w:rPr>
        <w:t xml:space="preserve"> وغيرها</w:t>
      </w:r>
      <w:r w:rsidRPr="004579A8">
        <w:rPr>
          <w:rtl/>
          <w:lang w:eastAsia="fr-FR"/>
        </w:rPr>
        <w:t xml:space="preserve"> على سبيل المثال المتاحف </w:t>
      </w:r>
      <w:r w:rsidRPr="004579A8">
        <w:rPr>
          <w:rFonts w:hint="cs"/>
          <w:rtl/>
          <w:lang w:eastAsia="fr-FR"/>
        </w:rPr>
        <w:lastRenderedPageBreak/>
        <w:t>التي لا تعمل ب</w:t>
      </w:r>
      <w:r w:rsidRPr="004579A8">
        <w:rPr>
          <w:rtl/>
          <w:lang w:eastAsia="fr-FR"/>
        </w:rPr>
        <w:t xml:space="preserve">المخطط. </w:t>
      </w:r>
      <w:r w:rsidRPr="004579A8">
        <w:rPr>
          <w:rFonts w:hint="cs"/>
          <w:rtl/>
          <w:lang w:eastAsia="fr-FR"/>
        </w:rPr>
        <w:t>و</w:t>
      </w:r>
      <w:r w:rsidRPr="004579A8">
        <w:rPr>
          <w:rtl/>
          <w:lang w:eastAsia="fr-FR"/>
        </w:rPr>
        <w:t xml:space="preserve">قد يبدو سبب </w:t>
      </w:r>
      <w:r w:rsidRPr="004579A8">
        <w:rPr>
          <w:rFonts w:hint="cs"/>
          <w:rtl/>
          <w:lang w:eastAsia="fr-FR"/>
        </w:rPr>
        <w:t>تلك</w:t>
      </w:r>
      <w:r w:rsidRPr="004579A8">
        <w:rPr>
          <w:rtl/>
          <w:lang w:eastAsia="fr-FR"/>
        </w:rPr>
        <w:t xml:space="preserve"> الاستثناءات واضحًا بما فيه الكفاية - صعوبة تحديد وتتبع مثل </w:t>
      </w:r>
      <w:r w:rsidRPr="004579A8">
        <w:rPr>
          <w:rFonts w:hint="cs"/>
          <w:rtl/>
          <w:lang w:eastAsia="fr-FR"/>
        </w:rPr>
        <w:t>تلك</w:t>
      </w:r>
      <w:r w:rsidRPr="004579A8">
        <w:rPr>
          <w:rtl/>
          <w:lang w:eastAsia="fr-FR"/>
        </w:rPr>
        <w:t xml:space="preserve"> المعاملات</w:t>
      </w:r>
      <w:r w:rsidRPr="004579A8">
        <w:rPr>
          <w:rFonts w:hint="cs"/>
          <w:rtl/>
          <w:lang w:eastAsia="fr-FR"/>
        </w:rPr>
        <w:t xml:space="preserve"> التجارية</w:t>
      </w:r>
      <w:r w:rsidRPr="004579A8">
        <w:rPr>
          <w:rtl/>
          <w:lang w:eastAsia="fr-FR"/>
        </w:rPr>
        <w:t xml:space="preserve">، ولكن </w:t>
      </w:r>
      <w:r w:rsidRPr="004579A8">
        <w:rPr>
          <w:rFonts w:hint="cs"/>
          <w:rtl/>
          <w:lang w:eastAsia="fr-FR"/>
        </w:rPr>
        <w:t>قد يعني ذلك</w:t>
      </w:r>
      <w:r w:rsidRPr="004579A8">
        <w:rPr>
          <w:rtl/>
          <w:lang w:eastAsia="fr-FR"/>
        </w:rPr>
        <w:t xml:space="preserve"> وجود فجوة كبيرة في دخل الفنانين من عمليات</w:t>
      </w:r>
      <w:r w:rsidRPr="004579A8">
        <w:rPr>
          <w:rFonts w:hint="cs"/>
          <w:rtl/>
          <w:lang w:eastAsia="fr-FR"/>
        </w:rPr>
        <w:t xml:space="preserve"> حقوق</w:t>
      </w:r>
      <w:r w:rsidRPr="004579A8">
        <w:rPr>
          <w:rtl/>
          <w:lang w:eastAsia="fr-FR"/>
        </w:rPr>
        <w:t xml:space="preserve"> </w:t>
      </w:r>
      <w:r w:rsidR="002A3102">
        <w:rPr>
          <w:rFonts w:hint="cs"/>
          <w:rtl/>
          <w:lang w:eastAsia="fr-FR"/>
        </w:rPr>
        <w:t>إعادة البيع</w:t>
      </w:r>
      <w:r w:rsidRPr="004579A8">
        <w:rPr>
          <w:rtl/>
          <w:lang w:eastAsia="fr-FR"/>
        </w:rPr>
        <w:t xml:space="preserve"> </w:t>
      </w:r>
      <w:r w:rsidRPr="004579A8">
        <w:rPr>
          <w:rFonts w:hint="cs"/>
          <w:rtl/>
          <w:lang w:eastAsia="fr-FR"/>
        </w:rPr>
        <w:t>تلك</w:t>
      </w:r>
      <w:r w:rsidRPr="004579A8">
        <w:rPr>
          <w:rtl/>
          <w:lang w:eastAsia="fr-FR"/>
        </w:rPr>
        <w:t xml:space="preserve">. </w:t>
      </w:r>
      <w:r w:rsidRPr="004579A8">
        <w:rPr>
          <w:rFonts w:hint="cs"/>
          <w:rtl/>
          <w:lang w:eastAsia="fr-FR"/>
        </w:rPr>
        <w:t>و</w:t>
      </w:r>
      <w:r w:rsidRPr="004579A8">
        <w:rPr>
          <w:rtl/>
          <w:lang w:eastAsia="fr-FR"/>
        </w:rPr>
        <w:t xml:space="preserve">عادةً ما </w:t>
      </w:r>
      <w:r w:rsidRPr="004579A8">
        <w:rPr>
          <w:rFonts w:hint="cs"/>
          <w:rtl/>
          <w:lang w:eastAsia="fr-FR"/>
        </w:rPr>
        <w:t>يُحدد</w:t>
      </w:r>
      <w:r w:rsidRPr="004579A8">
        <w:rPr>
          <w:rtl/>
          <w:lang w:eastAsia="fr-FR"/>
        </w:rPr>
        <w:t xml:space="preserve"> الحد الأدنى من أسعار </w:t>
      </w:r>
      <w:r w:rsidRPr="004579A8">
        <w:rPr>
          <w:rFonts w:hint="cs"/>
          <w:rtl/>
          <w:lang w:eastAsia="fr-FR"/>
        </w:rPr>
        <w:t xml:space="preserve">حقوق </w:t>
      </w:r>
      <w:r w:rsidR="002A3102">
        <w:rPr>
          <w:rFonts w:hint="cs"/>
          <w:rtl/>
          <w:lang w:eastAsia="fr-FR"/>
        </w:rPr>
        <w:t>إعادة البيع</w:t>
      </w:r>
      <w:r w:rsidRPr="004579A8">
        <w:rPr>
          <w:rtl/>
          <w:lang w:eastAsia="fr-FR"/>
        </w:rPr>
        <w:t xml:space="preserve"> في معظم أنظمة </w:t>
      </w:r>
      <w:r w:rsidR="00AA04D4">
        <w:rPr>
          <w:rtl/>
          <w:lang w:eastAsia="fr-FR"/>
        </w:rPr>
        <w:t>حقوق إعادة بيع المصنفات الفنية</w:t>
      </w:r>
      <w:r w:rsidRPr="004579A8">
        <w:rPr>
          <w:rtl/>
          <w:lang w:eastAsia="fr-FR"/>
        </w:rPr>
        <w:t xml:space="preserve">، وقد </w:t>
      </w:r>
      <w:r w:rsidRPr="004579A8">
        <w:rPr>
          <w:rFonts w:hint="cs"/>
          <w:rtl/>
          <w:lang w:eastAsia="fr-FR"/>
        </w:rPr>
        <w:t>تنجم</w:t>
      </w:r>
      <w:r w:rsidRPr="004579A8">
        <w:rPr>
          <w:rtl/>
          <w:lang w:eastAsia="fr-FR"/>
        </w:rPr>
        <w:t xml:space="preserve"> مشكلات صعبة في تحديد </w:t>
      </w:r>
      <w:r w:rsidRPr="004579A8">
        <w:rPr>
          <w:rFonts w:hint="cs"/>
          <w:rtl/>
          <w:lang w:eastAsia="fr-FR"/>
        </w:rPr>
        <w:t xml:space="preserve">أي شيء </w:t>
      </w:r>
      <w:r w:rsidR="003F6275">
        <w:rPr>
          <w:rFonts w:hint="cs"/>
          <w:rtl/>
          <w:lang w:eastAsia="fr-FR"/>
        </w:rPr>
        <w:t>قابل</w:t>
      </w:r>
      <w:r w:rsidR="00217DF2">
        <w:rPr>
          <w:rFonts w:hint="cs"/>
          <w:rtl/>
          <w:lang w:eastAsia="fr-FR"/>
        </w:rPr>
        <w:t xml:space="preserve"> </w:t>
      </w:r>
      <w:r w:rsidR="003F6275">
        <w:rPr>
          <w:rFonts w:hint="cs"/>
          <w:rtl/>
          <w:lang w:eastAsia="fr-FR"/>
        </w:rPr>
        <w:t>ل</w:t>
      </w:r>
      <w:r w:rsidR="00217DF2">
        <w:rPr>
          <w:rFonts w:hint="cs"/>
          <w:rtl/>
          <w:lang w:eastAsia="fr-FR"/>
        </w:rPr>
        <w:t>إعادة بيعه</w:t>
      </w:r>
      <w:r w:rsidRPr="004579A8">
        <w:rPr>
          <w:rFonts w:hint="cs"/>
          <w:rtl/>
          <w:lang w:eastAsia="fr-FR"/>
        </w:rPr>
        <w:t xml:space="preserve"> </w:t>
      </w:r>
      <w:r w:rsidRPr="004579A8">
        <w:rPr>
          <w:rtl/>
          <w:lang w:eastAsia="fr-FR"/>
        </w:rPr>
        <w:t xml:space="preserve">بالفعل، على سبيل المثال، </w:t>
      </w:r>
      <w:r w:rsidRPr="004579A8">
        <w:rPr>
          <w:rFonts w:hint="cs"/>
          <w:rtl/>
          <w:lang w:eastAsia="fr-FR"/>
        </w:rPr>
        <w:t>عند</w:t>
      </w:r>
      <w:r w:rsidRPr="004579A8">
        <w:rPr>
          <w:rtl/>
          <w:lang w:eastAsia="fr-FR"/>
        </w:rPr>
        <w:t xml:space="preserve"> تضمين عناصر متعددة في معاملة</w:t>
      </w:r>
      <w:r w:rsidRPr="004579A8">
        <w:rPr>
          <w:rFonts w:hint="cs"/>
          <w:rtl/>
          <w:lang w:eastAsia="fr-FR"/>
        </w:rPr>
        <w:t xml:space="preserve"> تجارية</w:t>
      </w:r>
      <w:r w:rsidRPr="004579A8">
        <w:rPr>
          <w:rtl/>
          <w:lang w:eastAsia="fr-FR"/>
        </w:rPr>
        <w:t xml:space="preserve"> واحدة (</w:t>
      </w:r>
      <w:r w:rsidR="007B7A41">
        <w:rPr>
          <w:rFonts w:hint="cs"/>
          <w:rtl/>
          <w:lang w:eastAsia="fr-FR"/>
        </w:rPr>
        <w:t>الألواح المزدوجة</w:t>
      </w:r>
      <w:r w:rsidRPr="004579A8">
        <w:rPr>
          <w:rtl/>
          <w:lang w:eastAsia="fr-FR"/>
        </w:rPr>
        <w:t>، و</w:t>
      </w:r>
      <w:r w:rsidR="00E57CFE">
        <w:rPr>
          <w:rFonts w:hint="cs"/>
          <w:rtl/>
          <w:lang w:eastAsia="fr-FR"/>
        </w:rPr>
        <w:t>الفن التصويري</w:t>
      </w:r>
      <w:r w:rsidRPr="004579A8">
        <w:rPr>
          <w:rtl/>
          <w:lang w:eastAsia="fr-FR"/>
        </w:rPr>
        <w:t xml:space="preserve">، وما إلى ذلك). </w:t>
      </w:r>
      <w:r w:rsidR="00E57CFE">
        <w:rPr>
          <w:rFonts w:hint="cs"/>
          <w:rtl/>
          <w:lang w:eastAsia="fr-FR"/>
        </w:rPr>
        <w:t>و</w:t>
      </w:r>
      <w:r w:rsidRPr="004579A8">
        <w:rPr>
          <w:rtl/>
          <w:lang w:eastAsia="fr-FR"/>
        </w:rPr>
        <w:t xml:space="preserve">قد يتم التعامل مع </w:t>
      </w:r>
      <w:r w:rsidR="000D17E5">
        <w:rPr>
          <w:rFonts w:hint="cs"/>
          <w:rtl/>
          <w:lang w:eastAsia="fr-FR"/>
        </w:rPr>
        <w:t>تلك</w:t>
      </w:r>
      <w:r w:rsidRPr="004579A8">
        <w:rPr>
          <w:rtl/>
          <w:lang w:eastAsia="fr-FR"/>
        </w:rPr>
        <w:t xml:space="preserve"> </w:t>
      </w:r>
      <w:r w:rsidR="00E57CFE">
        <w:rPr>
          <w:rFonts w:hint="cs"/>
          <w:rtl/>
          <w:lang w:eastAsia="fr-FR"/>
        </w:rPr>
        <w:t>المسائل</w:t>
      </w:r>
      <w:r w:rsidRPr="004579A8">
        <w:rPr>
          <w:rtl/>
          <w:lang w:eastAsia="fr-FR"/>
        </w:rPr>
        <w:t xml:space="preserve"> وغيرها، على سبيل المثال، معاملة ضريبة القيمة المضافة وأقساط المشترين بشكل مختلف في إطار كل نظام </w:t>
      </w:r>
      <w:r w:rsidR="00E57CFE">
        <w:rPr>
          <w:rFonts w:hint="cs"/>
          <w:rtl/>
          <w:lang w:eastAsia="fr-FR"/>
        </w:rPr>
        <w:t xml:space="preserve">من أنظمة </w:t>
      </w:r>
      <w:r w:rsidR="00AA04D4">
        <w:rPr>
          <w:rtl/>
          <w:lang w:eastAsia="fr-FR"/>
        </w:rPr>
        <w:t>حقوق إعادة بيع المصنفات الفنية</w:t>
      </w:r>
      <w:r w:rsidRPr="004579A8">
        <w:rPr>
          <w:rtl/>
          <w:lang w:eastAsia="fr-FR"/>
        </w:rPr>
        <w:t>.</w:t>
      </w:r>
    </w:p>
    <w:p w14:paraId="2838DA70" w14:textId="19EBDE15" w:rsidR="000D17E5" w:rsidRPr="000D17E5" w:rsidRDefault="000D17E5" w:rsidP="000D17E5">
      <w:pPr>
        <w:pStyle w:val="Heading3"/>
        <w:rPr>
          <w:rtl/>
          <w:lang w:eastAsia="fr-FR" w:bidi="ar-MA"/>
        </w:rPr>
      </w:pPr>
      <w:r w:rsidRPr="000D17E5">
        <w:rPr>
          <w:rFonts w:hint="cs"/>
          <w:rtl/>
          <w:lang w:eastAsia="fr-FR" w:bidi="ar-MA"/>
        </w:rPr>
        <w:t>4</w:t>
      </w:r>
      <w:r w:rsidRPr="000D17E5">
        <w:rPr>
          <w:rtl/>
          <w:lang w:eastAsia="fr-FR" w:bidi="ar-MA"/>
        </w:rPr>
        <w:tab/>
      </w:r>
      <w:r w:rsidRPr="000D17E5">
        <w:rPr>
          <w:rFonts w:hint="cs"/>
          <w:rtl/>
          <w:lang w:eastAsia="fr-FR" w:bidi="ar-MA"/>
        </w:rPr>
        <w:t>الرسوم المفروضة</w:t>
      </w:r>
    </w:p>
    <w:p w14:paraId="6041CC7D" w14:textId="05348129" w:rsidR="002C2D85" w:rsidRDefault="002C2D85" w:rsidP="002C2D85">
      <w:pPr>
        <w:spacing w:before="200"/>
        <w:rPr>
          <w:rtl/>
          <w:lang w:bidi="ar-EG"/>
        </w:rPr>
      </w:pPr>
      <w:r>
        <w:rPr>
          <w:rFonts w:hint="cs"/>
          <w:rtl/>
          <w:lang w:bidi="ar-EG"/>
        </w:rPr>
        <w:t>يُحدد إطار العمل في بلدان</w:t>
      </w:r>
      <w:r>
        <w:rPr>
          <w:rtl/>
          <w:lang w:bidi="ar-EG"/>
        </w:rPr>
        <w:t xml:space="preserve"> الاتحاد الأوروبي من خلال شروط توجيه الاتحاد الأوروبي؛ </w:t>
      </w:r>
      <w:r>
        <w:rPr>
          <w:rFonts w:hint="cs"/>
          <w:rtl/>
          <w:lang w:bidi="ar-EG"/>
        </w:rPr>
        <w:t>وبالتالي لا ينطبق ذلك على</w:t>
      </w:r>
      <w:r>
        <w:rPr>
          <w:rtl/>
          <w:lang w:bidi="ar-EG"/>
        </w:rPr>
        <w:t xml:space="preserve"> أستراليا والبرازيل وأوروغواي وروسيا</w:t>
      </w:r>
      <w:r w:rsidR="004103C6">
        <w:rPr>
          <w:rFonts w:hint="cs"/>
          <w:rtl/>
          <w:lang w:bidi="ar-EG"/>
        </w:rPr>
        <w:t>. ورغم أن</w:t>
      </w:r>
      <w:r>
        <w:rPr>
          <w:rtl/>
          <w:lang w:bidi="ar-EG"/>
        </w:rPr>
        <w:t xml:space="preserve"> المملكة المتحدة</w:t>
      </w:r>
      <w:r w:rsidR="004103C6">
        <w:rPr>
          <w:rFonts w:hint="cs"/>
          <w:rtl/>
          <w:lang w:bidi="ar-EG"/>
        </w:rPr>
        <w:t xml:space="preserve"> لم تعد</w:t>
      </w:r>
      <w:r>
        <w:rPr>
          <w:rtl/>
          <w:lang w:bidi="ar-EG"/>
        </w:rPr>
        <w:t xml:space="preserve"> جزءًا من الاتحاد الأوروبي بعد </w:t>
      </w:r>
      <w:r w:rsidR="004103C6">
        <w:rPr>
          <w:rFonts w:hint="cs"/>
          <w:rtl/>
          <w:lang w:bidi="ar-EG"/>
        </w:rPr>
        <w:t>انسحابها</w:t>
      </w:r>
      <w:r>
        <w:rPr>
          <w:rtl/>
          <w:lang w:bidi="ar-EG"/>
        </w:rPr>
        <w:t xml:space="preserve"> من</w:t>
      </w:r>
      <w:r w:rsidR="004103C6">
        <w:rPr>
          <w:rFonts w:hint="cs"/>
          <w:rtl/>
          <w:lang w:bidi="ar-EG"/>
        </w:rPr>
        <w:t>ه</w:t>
      </w:r>
      <w:r>
        <w:rPr>
          <w:rtl/>
          <w:lang w:bidi="ar-EG"/>
        </w:rPr>
        <w:t xml:space="preserve">، </w:t>
      </w:r>
      <w:r w:rsidR="004103C6">
        <w:rPr>
          <w:rFonts w:hint="cs"/>
          <w:rtl/>
          <w:lang w:bidi="ar-EG"/>
        </w:rPr>
        <w:t>ليس هناك أي إشارة</w:t>
      </w:r>
      <w:r>
        <w:rPr>
          <w:rtl/>
          <w:lang w:bidi="ar-EG"/>
        </w:rPr>
        <w:t xml:space="preserve"> حتى الآن إلى أنها </w:t>
      </w:r>
      <w:r w:rsidR="004103C6">
        <w:rPr>
          <w:rFonts w:hint="cs"/>
          <w:rtl/>
          <w:lang w:bidi="ar-EG"/>
        </w:rPr>
        <w:t>لن تحترم</w:t>
      </w:r>
      <w:r>
        <w:rPr>
          <w:rtl/>
          <w:lang w:bidi="ar-EG"/>
        </w:rPr>
        <w:t xml:space="preserve"> </w:t>
      </w:r>
      <w:r w:rsidR="00A12FE2">
        <w:rPr>
          <w:rFonts w:hint="cs"/>
          <w:rtl/>
          <w:lang w:bidi="ar-EG"/>
        </w:rPr>
        <w:t>الرسوم</w:t>
      </w:r>
      <w:r>
        <w:rPr>
          <w:rtl/>
          <w:lang w:bidi="ar-EG"/>
        </w:rPr>
        <w:t xml:space="preserve"> المحددة في توجيه الاتحاد الأوروبي.</w:t>
      </w:r>
    </w:p>
    <w:p w14:paraId="053704C8" w14:textId="74BB3761" w:rsidR="002C2D85" w:rsidRDefault="00B10EB1" w:rsidP="002C2D85">
      <w:pPr>
        <w:spacing w:before="200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2C2D85">
        <w:rPr>
          <w:rtl/>
          <w:lang w:bidi="ar-EG"/>
        </w:rPr>
        <w:t>بشكل عام،</w:t>
      </w:r>
      <w:r w:rsidR="00F34476">
        <w:rPr>
          <w:rFonts w:hint="cs"/>
          <w:rtl/>
          <w:lang w:bidi="ar-EG"/>
        </w:rPr>
        <w:t xml:space="preserve"> تمثل</w:t>
      </w:r>
      <w:r w:rsidR="002C2D85">
        <w:rPr>
          <w:rtl/>
          <w:lang w:bidi="ar-EG"/>
        </w:rPr>
        <w:t xml:space="preserve"> </w:t>
      </w:r>
      <w:r w:rsidR="00F34476">
        <w:rPr>
          <w:rFonts w:hint="cs"/>
          <w:rtl/>
          <w:lang w:bidi="ar-EG"/>
        </w:rPr>
        <w:t>الرسوم المفروضة</w:t>
      </w:r>
      <w:r w:rsidR="002C2D85">
        <w:rPr>
          <w:rtl/>
          <w:lang w:bidi="ar-EG"/>
        </w:rPr>
        <w:t xml:space="preserve"> </w:t>
      </w:r>
      <w:r w:rsidR="00F34476">
        <w:rPr>
          <w:rFonts w:hint="cs"/>
          <w:rtl/>
          <w:lang w:bidi="ar-EG"/>
        </w:rPr>
        <w:t>ال</w:t>
      </w:r>
      <w:r w:rsidR="002C2D85">
        <w:rPr>
          <w:rtl/>
          <w:lang w:bidi="ar-EG"/>
        </w:rPr>
        <w:t xml:space="preserve">نسبة </w:t>
      </w:r>
      <w:r w:rsidR="00F34476">
        <w:rPr>
          <w:rFonts w:hint="cs"/>
          <w:rtl/>
          <w:lang w:bidi="ar-EG"/>
        </w:rPr>
        <w:t>ال</w:t>
      </w:r>
      <w:r w:rsidR="002C2D85">
        <w:rPr>
          <w:rtl/>
          <w:lang w:bidi="ar-EG"/>
        </w:rPr>
        <w:t xml:space="preserve">مئوية من قيمة </w:t>
      </w:r>
      <w:r w:rsidR="00F34476">
        <w:rPr>
          <w:rFonts w:hint="cs"/>
          <w:rtl/>
          <w:lang w:bidi="ar-EG"/>
        </w:rPr>
        <w:t xml:space="preserve">حق </w:t>
      </w:r>
      <w:r w:rsidR="002A3102">
        <w:rPr>
          <w:rFonts w:hint="cs"/>
          <w:rtl/>
          <w:lang w:bidi="ar-EG"/>
        </w:rPr>
        <w:t>إعادة البيع</w:t>
      </w:r>
      <w:r w:rsidR="002C2D85">
        <w:rPr>
          <w:rtl/>
          <w:lang w:bidi="ar-EG"/>
        </w:rPr>
        <w:t xml:space="preserve"> (بين 3 و5</w:t>
      </w:r>
      <w:r w:rsidR="00F34476">
        <w:rPr>
          <w:rFonts w:hint="cs"/>
          <w:rtl/>
          <w:lang w:bidi="ar-EG"/>
        </w:rPr>
        <w:t xml:space="preserve"> في المائة</w:t>
      </w:r>
      <w:r w:rsidR="002C2D85">
        <w:rPr>
          <w:rtl/>
          <w:lang w:bidi="ar-EG"/>
        </w:rPr>
        <w:t xml:space="preserve">)، ويستند العديد منها إلى نسبة مئوية من الزيادة في القيمة عند </w:t>
      </w:r>
      <w:r w:rsidR="002A3102">
        <w:rPr>
          <w:rFonts w:hint="cs"/>
          <w:rtl/>
          <w:lang w:bidi="ar-EG"/>
        </w:rPr>
        <w:t>إعادة البيع</w:t>
      </w:r>
      <w:r w:rsidR="002C2D85">
        <w:rPr>
          <w:rtl/>
          <w:lang w:bidi="ar-EG"/>
        </w:rPr>
        <w:t xml:space="preserve">. </w:t>
      </w:r>
      <w:r w:rsidR="00A54C24">
        <w:rPr>
          <w:rFonts w:hint="cs"/>
          <w:rtl/>
          <w:lang w:bidi="ar-EG"/>
        </w:rPr>
        <w:t xml:space="preserve">ويُطبق </w:t>
      </w:r>
      <w:r w:rsidR="002C2D85">
        <w:rPr>
          <w:rtl/>
          <w:lang w:bidi="ar-EG"/>
        </w:rPr>
        <w:t xml:space="preserve">في الاتحاد الأوروبي </w:t>
      </w:r>
      <w:r w:rsidR="00F01641">
        <w:rPr>
          <w:rFonts w:hint="cs"/>
          <w:rtl/>
          <w:lang w:bidi="ar-EG"/>
        </w:rPr>
        <w:t>جدول تنازلي</w:t>
      </w:r>
      <w:r w:rsidR="002C2D85">
        <w:rPr>
          <w:rtl/>
          <w:lang w:bidi="ar-EG"/>
        </w:rPr>
        <w:t xml:space="preserve"> تراكمي يصل إلى 5</w:t>
      </w:r>
      <w:r w:rsidR="00A54C24">
        <w:rPr>
          <w:rFonts w:hint="cs"/>
          <w:rtl/>
          <w:lang w:bidi="ar-EG"/>
        </w:rPr>
        <w:t xml:space="preserve"> في المائة</w:t>
      </w:r>
      <w:r w:rsidR="002C2D85">
        <w:rPr>
          <w:rtl/>
          <w:lang w:bidi="ar-EG"/>
        </w:rPr>
        <w:t xml:space="preserve"> بحد أعلى (انظر أدناه)، كما </w:t>
      </w:r>
      <w:r w:rsidR="00A54C24">
        <w:rPr>
          <w:rFonts w:hint="cs"/>
          <w:rtl/>
          <w:lang w:bidi="ar-EG"/>
        </w:rPr>
        <w:t>يُطبق</w:t>
      </w:r>
      <w:r w:rsidR="002C2D85">
        <w:rPr>
          <w:rtl/>
          <w:lang w:bidi="ar-EG"/>
        </w:rPr>
        <w:t xml:space="preserve"> </w:t>
      </w:r>
      <w:r w:rsidR="00A54C24">
        <w:rPr>
          <w:rFonts w:hint="cs"/>
          <w:rtl/>
          <w:lang w:bidi="ar-EG"/>
        </w:rPr>
        <w:t>ال</w:t>
      </w:r>
      <w:r w:rsidR="002C2D85">
        <w:rPr>
          <w:rtl/>
          <w:lang w:bidi="ar-EG"/>
        </w:rPr>
        <w:t xml:space="preserve">حد </w:t>
      </w:r>
      <w:r w:rsidR="00A54C24">
        <w:rPr>
          <w:rFonts w:hint="cs"/>
          <w:rtl/>
          <w:lang w:bidi="ar-EG"/>
        </w:rPr>
        <w:t>ال</w:t>
      </w:r>
      <w:r w:rsidR="002C2D85">
        <w:rPr>
          <w:rtl/>
          <w:lang w:bidi="ar-EG"/>
        </w:rPr>
        <w:t xml:space="preserve">أعلى في بعض </w:t>
      </w:r>
      <w:r w:rsidR="00A54C24">
        <w:rPr>
          <w:rFonts w:hint="cs"/>
          <w:rtl/>
          <w:lang w:bidi="ar-EG"/>
        </w:rPr>
        <w:t>البلدان</w:t>
      </w:r>
      <w:r w:rsidR="002C2D85">
        <w:rPr>
          <w:rtl/>
          <w:lang w:bidi="ar-EG"/>
        </w:rPr>
        <w:t xml:space="preserve"> غير الأعضاء في الاتحاد الأوروبي.</w:t>
      </w:r>
    </w:p>
    <w:p w14:paraId="0237BEE8" w14:textId="2D79EFF7" w:rsidR="002C2D85" w:rsidRDefault="002C2D85" w:rsidP="00F01641">
      <w:pPr>
        <w:pStyle w:val="Heading3"/>
        <w:rPr>
          <w:rtl/>
          <w:lang w:eastAsia="fr-FR" w:bidi="ar-MA"/>
        </w:rPr>
      </w:pPr>
      <w:r>
        <w:rPr>
          <w:rtl/>
          <w:lang w:eastAsia="fr-FR" w:bidi="ar-MA"/>
        </w:rPr>
        <w:lastRenderedPageBreak/>
        <w:t>5</w:t>
      </w:r>
      <w:r w:rsidR="00F01641">
        <w:rPr>
          <w:rtl/>
          <w:lang w:eastAsia="fr-FR" w:bidi="ar-MA"/>
        </w:rPr>
        <w:tab/>
      </w:r>
      <w:r>
        <w:rPr>
          <w:rtl/>
          <w:lang w:eastAsia="fr-FR" w:bidi="ar-MA"/>
        </w:rPr>
        <w:t xml:space="preserve"> </w:t>
      </w:r>
      <w:r w:rsidR="00F01641">
        <w:rPr>
          <w:rFonts w:hint="cs"/>
          <w:rtl/>
          <w:lang w:eastAsia="fr-FR" w:bidi="ar-MA"/>
        </w:rPr>
        <w:t>الأشخاص الملزمون بالدفع</w:t>
      </w:r>
    </w:p>
    <w:p w14:paraId="2CAC5DB5" w14:textId="56AE7306" w:rsidR="002C2D85" w:rsidRDefault="002C2D85" w:rsidP="002C2D85">
      <w:pPr>
        <w:spacing w:before="200"/>
        <w:rPr>
          <w:rtl/>
          <w:lang w:bidi="ar-EG"/>
        </w:rPr>
      </w:pPr>
      <w:r>
        <w:rPr>
          <w:rtl/>
          <w:lang w:bidi="ar-EG"/>
        </w:rPr>
        <w:t>يعد هذا جزءًا مهمًا من أي مخطط</w:t>
      </w:r>
      <w:r w:rsidR="00AA04D4">
        <w:rPr>
          <w:rFonts w:hint="cs"/>
          <w:rtl/>
          <w:lang w:bidi="ar-EG"/>
        </w:rPr>
        <w:t xml:space="preserve"> يتعلق</w:t>
      </w:r>
      <w:r>
        <w:rPr>
          <w:rtl/>
          <w:lang w:bidi="ar-EG"/>
        </w:rPr>
        <w:t xml:space="preserve"> </w:t>
      </w:r>
      <w:r w:rsidR="00AA04D4">
        <w:rPr>
          <w:rFonts w:hint="cs"/>
          <w:rtl/>
          <w:lang w:bidi="ar-EG"/>
        </w:rPr>
        <w:t>ب</w:t>
      </w:r>
      <w:r w:rsidR="00AA04D4" w:rsidRPr="00AA04D4">
        <w:rPr>
          <w:rtl/>
          <w:lang w:bidi="ar-EG"/>
        </w:rPr>
        <w:t>حقوق إعادة بيع المصنفات الفنية</w:t>
      </w:r>
      <w:r>
        <w:rPr>
          <w:rtl/>
          <w:lang w:bidi="ar-EG"/>
        </w:rPr>
        <w:t xml:space="preserve">، حيث قد تختلف المسؤولية القانونية </w:t>
      </w:r>
      <w:r w:rsidR="0036234D">
        <w:rPr>
          <w:rFonts w:hint="cs"/>
          <w:rtl/>
          <w:lang w:bidi="ar-EG"/>
        </w:rPr>
        <w:t>بشأن ا</w:t>
      </w:r>
      <w:r>
        <w:rPr>
          <w:rtl/>
          <w:lang w:bidi="ar-EG"/>
        </w:rPr>
        <w:t xml:space="preserve">لدفع </w:t>
      </w:r>
      <w:r w:rsidR="0036234D">
        <w:rPr>
          <w:rFonts w:hint="cs"/>
          <w:rtl/>
          <w:lang w:bidi="ar-EG"/>
        </w:rPr>
        <w:t xml:space="preserve">باعتباره </w:t>
      </w:r>
      <w:r>
        <w:rPr>
          <w:rtl/>
          <w:lang w:bidi="ar-EG"/>
        </w:rPr>
        <w:t>مسألة ممارسة (</w:t>
      </w:r>
      <w:r w:rsidR="0088133F">
        <w:rPr>
          <w:rFonts w:hint="cs"/>
          <w:rtl/>
          <w:lang w:bidi="ar-EG"/>
        </w:rPr>
        <w:t>وقابلية</w:t>
      </w:r>
      <w:r w:rsidR="0036234D">
        <w:rPr>
          <w:rFonts w:hint="cs"/>
          <w:rtl/>
          <w:lang w:bidi="ar-EG"/>
        </w:rPr>
        <w:t xml:space="preserve"> </w:t>
      </w:r>
      <w:r w:rsidR="0088133F">
        <w:rPr>
          <w:rFonts w:hint="cs"/>
          <w:rtl/>
          <w:lang w:bidi="ar-EG"/>
        </w:rPr>
        <w:t>ا</w:t>
      </w:r>
      <w:r w:rsidR="0036234D">
        <w:rPr>
          <w:rFonts w:hint="cs"/>
          <w:rtl/>
          <w:lang w:bidi="ar-EG"/>
        </w:rPr>
        <w:t>لتطبيق</w:t>
      </w:r>
      <w:r>
        <w:rPr>
          <w:rtl/>
          <w:lang w:bidi="ar-EG"/>
        </w:rPr>
        <w:t xml:space="preserve">). </w:t>
      </w:r>
      <w:r w:rsidR="0036234D"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في حالة الاتحاد الأوروبي على سبيل المثال، </w:t>
      </w:r>
      <w:r w:rsidR="00BB53CC">
        <w:rPr>
          <w:rFonts w:hint="cs"/>
          <w:rtl/>
          <w:lang w:bidi="ar-EG"/>
        </w:rPr>
        <w:t>إذا كانت</w:t>
      </w:r>
      <w:r>
        <w:rPr>
          <w:rtl/>
          <w:lang w:bidi="ar-EG"/>
        </w:rPr>
        <w:t xml:space="preserve"> نقطة البداية </w:t>
      </w:r>
      <w:r w:rsidR="00F45CEF">
        <w:rPr>
          <w:rFonts w:hint="cs"/>
          <w:rtl/>
          <w:lang w:bidi="ar-EG"/>
        </w:rPr>
        <w:t xml:space="preserve">المتفق عليها بين البلدان </w:t>
      </w:r>
      <w:r>
        <w:rPr>
          <w:rtl/>
          <w:lang w:bidi="ar-EG"/>
        </w:rPr>
        <w:t xml:space="preserve">هي </w:t>
      </w:r>
      <w:r w:rsidR="00F45CEF">
        <w:rPr>
          <w:rFonts w:hint="cs"/>
          <w:rtl/>
          <w:lang w:bidi="ar-EG"/>
        </w:rPr>
        <w:t>إلزام</w:t>
      </w:r>
      <w:r w:rsidR="00BB53CC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البائع </w:t>
      </w:r>
      <w:r w:rsidR="00BB53CC">
        <w:rPr>
          <w:rFonts w:hint="cs"/>
          <w:rtl/>
          <w:lang w:bidi="ar-EG"/>
        </w:rPr>
        <w:t>بالدفع</w:t>
      </w:r>
      <w:r>
        <w:rPr>
          <w:rtl/>
          <w:lang w:bidi="ar-EG"/>
        </w:rPr>
        <w:t xml:space="preserve">، فقد </w:t>
      </w:r>
      <w:r w:rsidR="00417B36">
        <w:rPr>
          <w:rFonts w:hint="cs"/>
          <w:rtl/>
          <w:lang w:bidi="ar-EG"/>
        </w:rPr>
        <w:t>يختلف أعضاؤه</w:t>
      </w:r>
      <w:r>
        <w:rPr>
          <w:rtl/>
          <w:lang w:bidi="ar-EG"/>
        </w:rPr>
        <w:t xml:space="preserve"> </w:t>
      </w:r>
      <w:r w:rsidR="00417B36">
        <w:rPr>
          <w:rFonts w:hint="cs"/>
          <w:rtl/>
          <w:lang w:bidi="ar-EG"/>
        </w:rPr>
        <w:t>حول ذلك</w:t>
      </w:r>
      <w:r>
        <w:rPr>
          <w:rtl/>
          <w:lang w:bidi="ar-EG"/>
        </w:rPr>
        <w:t xml:space="preserve"> بحيث </w:t>
      </w:r>
      <w:r w:rsidR="00417B36">
        <w:rPr>
          <w:rFonts w:hint="cs"/>
          <w:rtl/>
          <w:lang w:bidi="ar-EG"/>
        </w:rPr>
        <w:t>سينص بعضها</w:t>
      </w:r>
      <w:r>
        <w:rPr>
          <w:rtl/>
          <w:lang w:bidi="ar-EG"/>
        </w:rPr>
        <w:t xml:space="preserve"> أن المشتري أو أي </w:t>
      </w:r>
      <w:r w:rsidR="00417B36">
        <w:rPr>
          <w:rFonts w:hint="cs"/>
          <w:rtl/>
          <w:lang w:bidi="ar-EG"/>
        </w:rPr>
        <w:t>وسيط مهني</w:t>
      </w:r>
      <w:r>
        <w:rPr>
          <w:rtl/>
          <w:lang w:bidi="ar-EG"/>
        </w:rPr>
        <w:t xml:space="preserve"> في سوق الفن </w:t>
      </w:r>
      <w:r w:rsidR="00590BB7">
        <w:rPr>
          <w:rFonts w:hint="cs"/>
          <w:rtl/>
          <w:lang w:bidi="ar-EG"/>
        </w:rPr>
        <w:t>يشكل جزءا من</w:t>
      </w:r>
      <w:r>
        <w:rPr>
          <w:rtl/>
          <w:lang w:bidi="ar-EG"/>
        </w:rPr>
        <w:t xml:space="preserve"> </w:t>
      </w:r>
      <w:r w:rsidR="00590BB7">
        <w:rPr>
          <w:rFonts w:hint="cs"/>
          <w:rtl/>
          <w:lang w:bidi="ar-EG"/>
        </w:rPr>
        <w:t>عملية</w:t>
      </w:r>
      <w:r>
        <w:rPr>
          <w:rtl/>
          <w:lang w:bidi="ar-EG"/>
        </w:rPr>
        <w:t xml:space="preserve"> إعادة البيع هو </w:t>
      </w:r>
      <w:r w:rsidR="00590BB7">
        <w:rPr>
          <w:rFonts w:hint="cs"/>
          <w:rtl/>
          <w:lang w:bidi="ar-EG"/>
        </w:rPr>
        <w:t>الملزم بالدفع بشكل فردي أو جماعي</w:t>
      </w:r>
      <w:r>
        <w:rPr>
          <w:rtl/>
          <w:lang w:bidi="ar-EG"/>
        </w:rPr>
        <w:t xml:space="preserve">: </w:t>
      </w:r>
      <w:r w:rsidR="005A7C1D">
        <w:rPr>
          <w:rFonts w:hint="cs"/>
          <w:rtl/>
          <w:lang w:bidi="ar-EG"/>
        </w:rPr>
        <w:t xml:space="preserve">المادة 4.1 من </w:t>
      </w:r>
      <w:r>
        <w:rPr>
          <w:rtl/>
          <w:lang w:bidi="ar-EG"/>
        </w:rPr>
        <w:t xml:space="preserve">توجيه المفوضية الأوروبية. </w:t>
      </w:r>
      <w:r w:rsidR="00DC170B"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وفقًا لذلك، </w:t>
      </w:r>
      <w:r w:rsidR="00DC170B">
        <w:rPr>
          <w:rFonts w:hint="cs"/>
          <w:rtl/>
          <w:lang w:bidi="ar-EG"/>
        </w:rPr>
        <w:t>هناك اختلافات بين</w:t>
      </w:r>
      <w:r>
        <w:rPr>
          <w:rtl/>
          <w:lang w:bidi="ar-EG"/>
        </w:rPr>
        <w:t xml:space="preserve"> القانون والممارسة الفعلية فيما يتعلق بالأشخاص الملزمين بالدفع في كل من </w:t>
      </w:r>
      <w:r w:rsidR="00DC170B">
        <w:rPr>
          <w:rFonts w:hint="cs"/>
          <w:rtl/>
          <w:lang w:bidi="ar-EG"/>
        </w:rPr>
        <w:t>بلدان</w:t>
      </w:r>
      <w:r>
        <w:rPr>
          <w:rtl/>
          <w:lang w:bidi="ar-EG"/>
        </w:rPr>
        <w:t xml:space="preserve"> الاتحاد الأوروبي </w:t>
      </w:r>
      <w:r w:rsidR="00DC170B">
        <w:rPr>
          <w:rFonts w:hint="cs"/>
          <w:rtl/>
          <w:lang w:bidi="ar-EG"/>
        </w:rPr>
        <w:t>و</w:t>
      </w:r>
      <w:r w:rsidR="00DC170B" w:rsidRPr="00DC170B">
        <w:rPr>
          <w:rtl/>
          <w:lang w:bidi="ar-EG"/>
        </w:rPr>
        <w:t>البلدان غير الأعضاء في الاتحاد الأوروبي</w:t>
      </w:r>
      <w:r>
        <w:rPr>
          <w:rtl/>
          <w:lang w:bidi="ar-EG"/>
        </w:rPr>
        <w:t>.</w:t>
      </w:r>
    </w:p>
    <w:p w14:paraId="1ACE9EBC" w14:textId="7D7F9D32" w:rsidR="002C2D85" w:rsidRDefault="002C2D85" w:rsidP="00037063">
      <w:pPr>
        <w:pStyle w:val="Heading3"/>
        <w:rPr>
          <w:rtl/>
          <w:lang w:eastAsia="fr-FR" w:bidi="ar-MA"/>
        </w:rPr>
      </w:pPr>
      <w:r>
        <w:rPr>
          <w:rtl/>
          <w:lang w:eastAsia="fr-FR" w:bidi="ar-MA"/>
        </w:rPr>
        <w:t xml:space="preserve">6 </w:t>
      </w:r>
      <w:r w:rsidR="00037063">
        <w:rPr>
          <w:rtl/>
          <w:lang w:eastAsia="fr-FR" w:bidi="ar-MA"/>
        </w:rPr>
        <w:tab/>
      </w:r>
      <w:r>
        <w:rPr>
          <w:rtl/>
          <w:lang w:eastAsia="fr-FR" w:bidi="ar-MA"/>
        </w:rPr>
        <w:t>إدارة المخطط</w:t>
      </w:r>
    </w:p>
    <w:p w14:paraId="055373B5" w14:textId="0A4A10B4" w:rsidR="002C2D85" w:rsidRDefault="009256E9" w:rsidP="002C2D85">
      <w:pPr>
        <w:spacing w:before="200"/>
        <w:rPr>
          <w:rtl/>
          <w:lang w:bidi="ar-EG"/>
        </w:rPr>
      </w:pPr>
      <w:r>
        <w:rPr>
          <w:rFonts w:hint="cs"/>
          <w:rtl/>
          <w:lang w:bidi="ar-EG"/>
        </w:rPr>
        <w:t xml:space="preserve">تتعلق </w:t>
      </w:r>
      <w:r w:rsidR="002C2D85">
        <w:rPr>
          <w:rtl/>
          <w:lang w:bidi="ar-EG"/>
        </w:rPr>
        <w:t xml:space="preserve">القضية الأساسية هنا </w:t>
      </w:r>
      <w:r>
        <w:rPr>
          <w:rFonts w:hint="cs"/>
          <w:rtl/>
          <w:lang w:bidi="ar-EG"/>
        </w:rPr>
        <w:t>ما إذا كان سيُترك</w:t>
      </w:r>
      <w:r w:rsidR="002C2D85">
        <w:rPr>
          <w:rtl/>
          <w:lang w:bidi="ar-EG"/>
        </w:rPr>
        <w:t xml:space="preserve"> للفنانين</w:t>
      </w:r>
      <w:r>
        <w:rPr>
          <w:rFonts w:hint="cs"/>
          <w:rtl/>
          <w:lang w:bidi="ar-EG"/>
        </w:rPr>
        <w:t xml:space="preserve"> ممارسة حق إعادة البيع</w:t>
      </w:r>
      <w:r w:rsidR="002C2D85">
        <w:rPr>
          <w:rtl/>
          <w:lang w:bidi="ar-EG"/>
        </w:rPr>
        <w:t xml:space="preserve"> بشكل فردي </w:t>
      </w:r>
      <w:r>
        <w:rPr>
          <w:rFonts w:hint="cs"/>
          <w:rtl/>
          <w:lang w:bidi="ar-EG"/>
        </w:rPr>
        <w:t>أو لابد من ممارسته</w:t>
      </w:r>
      <w:r w:rsidR="002C2D85">
        <w:rPr>
          <w:rtl/>
          <w:lang w:bidi="ar-EG"/>
        </w:rPr>
        <w:t xml:space="preserve"> من خلال منظمة </w:t>
      </w:r>
      <w:r>
        <w:rPr>
          <w:rFonts w:hint="cs"/>
          <w:rtl/>
          <w:lang w:bidi="ar-EG"/>
        </w:rPr>
        <w:t>لل</w:t>
      </w:r>
      <w:r w:rsidR="002C2D85">
        <w:rPr>
          <w:rtl/>
          <w:lang w:bidi="ar-EG"/>
        </w:rPr>
        <w:t xml:space="preserve">إدارة </w:t>
      </w:r>
      <w:r>
        <w:rPr>
          <w:rFonts w:hint="cs"/>
          <w:rtl/>
          <w:lang w:bidi="ar-EG"/>
        </w:rPr>
        <w:t>ال</w:t>
      </w:r>
      <w:r w:rsidR="002C2D85">
        <w:rPr>
          <w:rtl/>
          <w:lang w:bidi="ar-EG"/>
        </w:rPr>
        <w:t xml:space="preserve">جماعية، وإذا كان الأمر كذلك، ما إذا كانت الإدارة الجماعية إلزامية أم لا. </w:t>
      </w:r>
      <w:r w:rsidR="00D47981">
        <w:rPr>
          <w:rFonts w:hint="cs"/>
          <w:rtl/>
          <w:lang w:bidi="ar-EG"/>
        </w:rPr>
        <w:t>وتعتمد</w:t>
      </w:r>
      <w:r w:rsidR="002C2D85">
        <w:rPr>
          <w:rtl/>
          <w:lang w:bidi="ar-EG"/>
        </w:rPr>
        <w:t xml:space="preserve"> البلدان التي </w:t>
      </w:r>
      <w:r w:rsidR="00D47981">
        <w:rPr>
          <w:rFonts w:hint="cs"/>
          <w:rtl/>
          <w:lang w:bidi="ar-EG"/>
        </w:rPr>
        <w:t>يشملها</w:t>
      </w:r>
      <w:r w:rsidR="002C2D85">
        <w:rPr>
          <w:rtl/>
          <w:lang w:bidi="ar-EG"/>
        </w:rPr>
        <w:t xml:space="preserve"> هذا التقرير مجموعة من الأساليب، بدءًا من الإدارة الفردية (بولندا) والإدارة الجماعية الاختيارية (فرنسا وأستراليا) </w:t>
      </w:r>
      <w:r w:rsidR="004A3E2F">
        <w:rPr>
          <w:rFonts w:hint="cs"/>
          <w:rtl/>
          <w:lang w:bidi="ar-EG"/>
        </w:rPr>
        <w:t xml:space="preserve">ووصولا </w:t>
      </w:r>
      <w:r w:rsidR="002C2D85">
        <w:rPr>
          <w:rtl/>
          <w:lang w:bidi="ar-EG"/>
        </w:rPr>
        <w:t xml:space="preserve">إلى الإدارة الجماعية </w:t>
      </w:r>
      <w:r w:rsidR="004A3E2F">
        <w:rPr>
          <w:rFonts w:hint="cs"/>
          <w:rtl/>
          <w:lang w:bidi="ar-EG"/>
        </w:rPr>
        <w:t>الإلزامية</w:t>
      </w:r>
      <w:r w:rsidR="002C2D85">
        <w:rPr>
          <w:rtl/>
          <w:lang w:bidi="ar-EG"/>
        </w:rPr>
        <w:t xml:space="preserve"> (المملكة المتحدة </w:t>
      </w:r>
      <w:r w:rsidR="004A3E2F">
        <w:rPr>
          <w:rFonts w:hint="cs"/>
          <w:rtl/>
          <w:lang w:bidi="ar-EG"/>
        </w:rPr>
        <w:t>وهنغاريا</w:t>
      </w:r>
      <w:r w:rsidR="002C2D85">
        <w:rPr>
          <w:rtl/>
          <w:lang w:bidi="ar-EG"/>
        </w:rPr>
        <w:t xml:space="preserve"> و</w:t>
      </w:r>
      <w:r w:rsidR="004A3E2F">
        <w:rPr>
          <w:rFonts w:hint="cs"/>
          <w:rtl/>
          <w:lang w:bidi="ar-EG"/>
        </w:rPr>
        <w:t>ال</w:t>
      </w:r>
      <w:r w:rsidR="002C2D85">
        <w:rPr>
          <w:rtl/>
          <w:lang w:bidi="ar-EG"/>
        </w:rPr>
        <w:t>جمهورية التشيك</w:t>
      </w:r>
      <w:r w:rsidR="004A3E2F">
        <w:rPr>
          <w:rFonts w:hint="cs"/>
          <w:rtl/>
          <w:lang w:bidi="ar-EG"/>
        </w:rPr>
        <w:t>ية</w:t>
      </w:r>
      <w:r w:rsidR="002C2D85">
        <w:rPr>
          <w:rtl/>
          <w:lang w:bidi="ar-EG"/>
        </w:rPr>
        <w:t xml:space="preserve"> وسلوفاكيا). </w:t>
      </w:r>
      <w:r w:rsidR="00681721">
        <w:rPr>
          <w:rFonts w:hint="cs"/>
          <w:rtl/>
          <w:lang w:bidi="ar-EG"/>
        </w:rPr>
        <w:t>و</w:t>
      </w:r>
      <w:r w:rsidR="002C2D85">
        <w:rPr>
          <w:rtl/>
          <w:lang w:bidi="ar-EG"/>
        </w:rPr>
        <w:t xml:space="preserve">تتوافق كل </w:t>
      </w:r>
      <w:r w:rsidR="00681721">
        <w:rPr>
          <w:rFonts w:hint="cs"/>
          <w:rtl/>
          <w:lang w:bidi="ar-EG"/>
        </w:rPr>
        <w:t>تلك</w:t>
      </w:r>
      <w:r w:rsidR="002C2D85">
        <w:rPr>
          <w:rtl/>
          <w:lang w:bidi="ar-EG"/>
        </w:rPr>
        <w:t xml:space="preserve"> الأساليب مع المادة </w:t>
      </w:r>
      <w:r w:rsidR="00681721" w:rsidRPr="004579A8">
        <w:rPr>
          <w:rtl/>
          <w:lang w:eastAsia="fr-FR"/>
        </w:rPr>
        <w:t>14</w:t>
      </w:r>
      <w:r w:rsidR="00681721" w:rsidRPr="004579A8">
        <w:rPr>
          <w:vertAlign w:val="superscript"/>
          <w:rtl/>
          <w:lang w:eastAsia="fr-FR"/>
        </w:rPr>
        <w:t>(ثالثًا)</w:t>
      </w:r>
      <w:r w:rsidR="00681721" w:rsidRPr="004579A8">
        <w:rPr>
          <w:rtl/>
          <w:lang w:eastAsia="fr-FR"/>
        </w:rPr>
        <w:t xml:space="preserve"> </w:t>
      </w:r>
      <w:r w:rsidR="00681721">
        <w:rPr>
          <w:rFonts w:hint="cs"/>
          <w:rtl/>
          <w:lang w:bidi="ar-EG"/>
        </w:rPr>
        <w:t>من اتفاقية</w:t>
      </w:r>
      <w:r w:rsidR="002C2D85">
        <w:rPr>
          <w:rtl/>
          <w:lang w:bidi="ar-EG"/>
        </w:rPr>
        <w:t xml:space="preserve"> برن</w:t>
      </w:r>
      <w:r w:rsidR="00361983">
        <w:rPr>
          <w:rFonts w:hint="cs"/>
          <w:rtl/>
          <w:lang w:bidi="ar-EG"/>
        </w:rPr>
        <w:t xml:space="preserve">. </w:t>
      </w:r>
      <w:r w:rsidR="002C2D85">
        <w:rPr>
          <w:rtl/>
          <w:lang w:bidi="ar-EG"/>
        </w:rPr>
        <w:t xml:space="preserve"> </w:t>
      </w:r>
      <w:r w:rsidR="00361983">
        <w:rPr>
          <w:rFonts w:hint="cs"/>
          <w:rtl/>
          <w:lang w:bidi="ar-EG"/>
        </w:rPr>
        <w:t xml:space="preserve">غير أن هناك مسألة أخرى وهي </w:t>
      </w:r>
      <w:r w:rsidR="002C2D85">
        <w:rPr>
          <w:rtl/>
          <w:lang w:bidi="ar-EG"/>
        </w:rPr>
        <w:t>ما إذا كان</w:t>
      </w:r>
      <w:r w:rsidR="00361983">
        <w:rPr>
          <w:rFonts w:hint="cs"/>
          <w:rtl/>
          <w:lang w:bidi="ar-EG"/>
        </w:rPr>
        <w:t>ت</w:t>
      </w:r>
      <w:r w:rsidR="002C2D85">
        <w:rPr>
          <w:rtl/>
          <w:lang w:bidi="ar-EG"/>
        </w:rPr>
        <w:t xml:space="preserve"> </w:t>
      </w:r>
      <w:r w:rsidR="00361983" w:rsidRPr="00361983">
        <w:rPr>
          <w:rtl/>
          <w:lang w:bidi="ar-EG"/>
        </w:rPr>
        <w:t xml:space="preserve">حقوق إعادة بيع المصنفات الفنية </w:t>
      </w:r>
      <w:r w:rsidR="00361983">
        <w:rPr>
          <w:rFonts w:hint="cs"/>
          <w:rtl/>
          <w:lang w:bidi="ar-EG"/>
        </w:rPr>
        <w:t xml:space="preserve">ستكون </w:t>
      </w:r>
      <w:r w:rsidR="00361983">
        <w:rPr>
          <w:rFonts w:hint="cs"/>
          <w:rtl/>
          <w:lang w:bidi="ar-EG"/>
        </w:rPr>
        <w:lastRenderedPageBreak/>
        <w:t>فعالة</w:t>
      </w:r>
      <w:r w:rsidR="002C2D85">
        <w:rPr>
          <w:rtl/>
          <w:lang w:bidi="ar-EG"/>
        </w:rPr>
        <w:t xml:space="preserve"> </w:t>
      </w:r>
      <w:r w:rsidR="00361983">
        <w:rPr>
          <w:rFonts w:hint="cs"/>
          <w:rtl/>
          <w:lang w:bidi="ar-EG"/>
        </w:rPr>
        <w:t>عند</w:t>
      </w:r>
      <w:r w:rsidR="002C2D85">
        <w:rPr>
          <w:rtl/>
          <w:lang w:bidi="ar-EG"/>
        </w:rPr>
        <w:t xml:space="preserve"> ترك </w:t>
      </w:r>
      <w:r w:rsidR="00361983">
        <w:rPr>
          <w:rFonts w:hint="cs"/>
          <w:rtl/>
          <w:lang w:bidi="ar-EG"/>
        </w:rPr>
        <w:t>مسألة ممارسة حق إعادة البيع لل</w:t>
      </w:r>
      <w:r w:rsidR="002C2D85">
        <w:rPr>
          <w:rtl/>
          <w:lang w:bidi="ar-EG"/>
        </w:rPr>
        <w:t xml:space="preserve">إنفاذ </w:t>
      </w:r>
      <w:r w:rsidR="00361983">
        <w:rPr>
          <w:rFonts w:hint="cs"/>
          <w:rtl/>
          <w:lang w:bidi="ar-EG"/>
        </w:rPr>
        <w:t>ال</w:t>
      </w:r>
      <w:r w:rsidR="002C2D85">
        <w:rPr>
          <w:rtl/>
          <w:lang w:bidi="ar-EG"/>
        </w:rPr>
        <w:t>فردي</w:t>
      </w:r>
      <w:r w:rsidR="00361983">
        <w:rPr>
          <w:rFonts w:hint="cs"/>
          <w:rtl/>
          <w:lang w:bidi="ar-EG"/>
        </w:rPr>
        <w:t xml:space="preserve"> بدل الجماعي</w:t>
      </w:r>
      <w:r w:rsidR="002C2D85">
        <w:rPr>
          <w:rtl/>
          <w:lang w:bidi="ar-EG"/>
        </w:rPr>
        <w:t>.</w:t>
      </w:r>
    </w:p>
    <w:p w14:paraId="774072A4" w14:textId="195B94C1" w:rsidR="002C2D85" w:rsidRDefault="002C2D85" w:rsidP="00C838CE">
      <w:pPr>
        <w:pStyle w:val="Heading3"/>
        <w:rPr>
          <w:rtl/>
          <w:lang w:eastAsia="fr-FR" w:bidi="ar-MA"/>
        </w:rPr>
      </w:pPr>
      <w:r>
        <w:rPr>
          <w:rtl/>
          <w:lang w:eastAsia="fr-FR" w:bidi="ar-MA"/>
        </w:rPr>
        <w:t xml:space="preserve">7 </w:t>
      </w:r>
      <w:r w:rsidR="00C838CE">
        <w:rPr>
          <w:rtl/>
          <w:lang w:eastAsia="fr-FR" w:bidi="ar-MA"/>
        </w:rPr>
        <w:tab/>
      </w:r>
      <w:r>
        <w:rPr>
          <w:rtl/>
          <w:lang w:eastAsia="fr-FR" w:bidi="ar-MA"/>
        </w:rPr>
        <w:t xml:space="preserve">مستويات </w:t>
      </w:r>
      <w:r w:rsidR="009D6862">
        <w:rPr>
          <w:rFonts w:hint="cs"/>
          <w:rtl/>
          <w:lang w:eastAsia="fr-FR" w:bidi="ar-MA"/>
        </w:rPr>
        <w:t>عائدات</w:t>
      </w:r>
      <w:r>
        <w:rPr>
          <w:rtl/>
          <w:lang w:eastAsia="fr-FR" w:bidi="ar-MA"/>
        </w:rPr>
        <w:t xml:space="preserve"> الفنانين</w:t>
      </w:r>
    </w:p>
    <w:p w14:paraId="4CC051EC" w14:textId="1437EB79" w:rsidR="002C2D85" w:rsidRDefault="00525B74" w:rsidP="00525B74">
      <w:pPr>
        <w:spacing w:before="200"/>
        <w:rPr>
          <w:rtl/>
          <w:lang w:bidi="ar-EG"/>
        </w:rPr>
      </w:pPr>
      <w:r>
        <w:rPr>
          <w:rFonts w:hint="cs"/>
          <w:rtl/>
          <w:lang w:bidi="ar-EG"/>
        </w:rPr>
        <w:t>إن ما يشغل</w:t>
      </w:r>
      <w:r w:rsidR="002C2D85">
        <w:rPr>
          <w:rtl/>
          <w:lang w:bidi="ar-EG"/>
        </w:rPr>
        <w:t xml:space="preserve"> بعض منتقدي </w:t>
      </w:r>
      <w:r w:rsidRPr="00525B74">
        <w:rPr>
          <w:rtl/>
          <w:lang w:bidi="ar-EG"/>
        </w:rPr>
        <w:t xml:space="preserve">حقوق إعادة بيع المصنفات الفنية </w:t>
      </w:r>
      <w:r>
        <w:rPr>
          <w:rFonts w:hint="cs"/>
          <w:rtl/>
          <w:lang w:bidi="ar-EG"/>
        </w:rPr>
        <w:t xml:space="preserve">بوجه خاص </w:t>
      </w:r>
      <w:r w:rsidR="002C2D85">
        <w:rPr>
          <w:rtl/>
          <w:lang w:bidi="ar-EG"/>
        </w:rPr>
        <w:t xml:space="preserve">هو </w:t>
      </w:r>
      <w:r>
        <w:rPr>
          <w:rFonts w:hint="cs"/>
          <w:rtl/>
          <w:lang w:bidi="ar-EG"/>
        </w:rPr>
        <w:t>توزيع</w:t>
      </w:r>
      <w:r w:rsidR="002C2D85">
        <w:rPr>
          <w:rtl/>
          <w:lang w:bidi="ar-EG"/>
        </w:rPr>
        <w:t xml:space="preserve"> العائدات بشكل غير متساو بين مجموعات معينة من الفنانين، على سبيل المثال، يستفيد الفنانون الأكبر سنًا والأكثر </w:t>
      </w:r>
      <w:r>
        <w:rPr>
          <w:rFonts w:hint="cs"/>
          <w:rtl/>
          <w:lang w:bidi="ar-EG"/>
        </w:rPr>
        <w:t>شهرة</w:t>
      </w:r>
      <w:r w:rsidR="002C2D85">
        <w:rPr>
          <w:rtl/>
          <w:lang w:bidi="ar-EG"/>
        </w:rPr>
        <w:t xml:space="preserve"> أكثر من الفنانين الأقل شهرة و/أو الفنانين الأصغر سنًا. </w:t>
      </w:r>
      <w:r>
        <w:rPr>
          <w:rFonts w:hint="cs"/>
          <w:rtl/>
          <w:lang w:bidi="ar-EG"/>
        </w:rPr>
        <w:t>و</w:t>
      </w:r>
      <w:r w:rsidR="002C2D85">
        <w:rPr>
          <w:rtl/>
          <w:lang w:bidi="ar-EG"/>
        </w:rPr>
        <w:t xml:space="preserve">من ناحية أخرى، قد </w:t>
      </w:r>
      <w:r w:rsidR="003F3C79">
        <w:rPr>
          <w:rFonts w:hint="cs"/>
          <w:rtl/>
          <w:lang w:bidi="ar-EG"/>
        </w:rPr>
        <w:t>يعود بالنفع الخاص</w:t>
      </w:r>
      <w:r w:rsidR="002C2D85">
        <w:rPr>
          <w:rtl/>
          <w:lang w:bidi="ar-EG"/>
        </w:rPr>
        <w:t xml:space="preserve"> </w:t>
      </w:r>
      <w:r w:rsidR="003F3C79">
        <w:rPr>
          <w:rFonts w:hint="cs"/>
          <w:rtl/>
          <w:lang w:bidi="ar-EG"/>
        </w:rPr>
        <w:t xml:space="preserve">على </w:t>
      </w:r>
      <w:r w:rsidR="002C2D85">
        <w:rPr>
          <w:rtl/>
          <w:lang w:bidi="ar-EG"/>
        </w:rPr>
        <w:t xml:space="preserve">فناني </w:t>
      </w:r>
      <w:r w:rsidR="003F3C79">
        <w:rPr>
          <w:rFonts w:hint="cs"/>
          <w:rtl/>
          <w:lang w:bidi="ar-EG"/>
        </w:rPr>
        <w:t>السكان الأصليين</w:t>
      </w:r>
      <w:r w:rsidR="002C2D85">
        <w:rPr>
          <w:rtl/>
          <w:lang w:bidi="ar-EG"/>
        </w:rPr>
        <w:t xml:space="preserve"> </w:t>
      </w:r>
      <w:r w:rsidR="003F3C79">
        <w:rPr>
          <w:rFonts w:hint="cs"/>
          <w:rtl/>
          <w:lang w:bidi="ar-EG"/>
        </w:rPr>
        <w:t>المعرضون</w:t>
      </w:r>
      <w:r w:rsidR="002C2D85">
        <w:rPr>
          <w:rtl/>
          <w:lang w:bidi="ar-EG"/>
        </w:rPr>
        <w:t xml:space="preserve"> للاستغلال. </w:t>
      </w:r>
      <w:r w:rsidR="00FE6503">
        <w:rPr>
          <w:rFonts w:hint="cs"/>
          <w:rtl/>
          <w:lang w:bidi="ar-EG"/>
        </w:rPr>
        <w:t xml:space="preserve">وقدمت </w:t>
      </w:r>
      <w:r w:rsidR="002C2D85">
        <w:rPr>
          <w:rtl/>
          <w:lang w:bidi="ar-EG"/>
        </w:rPr>
        <w:t xml:space="preserve">مختلف البلدان التي ردت على هذا السؤال </w:t>
      </w:r>
      <w:r w:rsidR="00FE6503">
        <w:rPr>
          <w:rtl/>
          <w:lang w:bidi="ar-EG"/>
        </w:rPr>
        <w:t xml:space="preserve">أدلة </w:t>
      </w:r>
      <w:r w:rsidR="002C2D85">
        <w:rPr>
          <w:rtl/>
          <w:lang w:bidi="ar-EG"/>
        </w:rPr>
        <w:t xml:space="preserve">مختلطة. </w:t>
      </w:r>
      <w:r w:rsidR="009D32CA">
        <w:rPr>
          <w:rFonts w:hint="cs"/>
          <w:rtl/>
          <w:lang w:bidi="ar-EG"/>
        </w:rPr>
        <w:t>و</w:t>
      </w:r>
      <w:r w:rsidR="002C2D85">
        <w:rPr>
          <w:rtl/>
          <w:lang w:bidi="ar-EG"/>
        </w:rPr>
        <w:t xml:space="preserve">تعتبر الأرقام الخاصة بفرنسا مفيدة للغاية هنا، حيث </w:t>
      </w:r>
      <w:r w:rsidR="009D32CA">
        <w:rPr>
          <w:rFonts w:hint="cs"/>
          <w:rtl/>
          <w:lang w:bidi="ar-EG"/>
        </w:rPr>
        <w:t>أشارت</w:t>
      </w:r>
      <w:r w:rsidR="002C2D85">
        <w:rPr>
          <w:rtl/>
          <w:lang w:bidi="ar-EG"/>
        </w:rPr>
        <w:t xml:space="preserve"> إلى أنه من بين فئات الفنانين، استفاد الرسامون أكثر من غيرهم، بينما </w:t>
      </w:r>
      <w:r w:rsidR="009D32CA">
        <w:rPr>
          <w:rFonts w:hint="cs"/>
          <w:rtl/>
          <w:lang w:bidi="ar-EG"/>
        </w:rPr>
        <w:t>ذهب</w:t>
      </w:r>
      <w:r w:rsidR="002C2D85">
        <w:rPr>
          <w:rtl/>
          <w:lang w:bidi="ar-EG"/>
        </w:rPr>
        <w:t xml:space="preserve"> الجزء الأكبر من </w:t>
      </w:r>
      <w:r w:rsidR="009D32CA">
        <w:rPr>
          <w:rFonts w:hint="cs"/>
          <w:rtl/>
          <w:lang w:bidi="ar-EG"/>
        </w:rPr>
        <w:t>الإيرادات</w:t>
      </w:r>
      <w:r w:rsidR="002C2D85">
        <w:rPr>
          <w:rtl/>
          <w:lang w:bidi="ar-EG"/>
        </w:rPr>
        <w:t xml:space="preserve"> إلى الفنانين </w:t>
      </w:r>
      <w:r w:rsidR="009D32CA">
        <w:rPr>
          <w:rFonts w:hint="cs"/>
          <w:rtl/>
          <w:lang w:bidi="ar-EG"/>
        </w:rPr>
        <w:t>مقارنة بالفنانات</w:t>
      </w:r>
      <w:r w:rsidR="002C2D85">
        <w:rPr>
          <w:rtl/>
          <w:lang w:bidi="ar-EG"/>
        </w:rPr>
        <w:t xml:space="preserve"> وإلى </w:t>
      </w:r>
      <w:r w:rsidR="00D41BD1">
        <w:rPr>
          <w:rFonts w:hint="cs"/>
          <w:rtl/>
          <w:lang w:bidi="ar-EG"/>
        </w:rPr>
        <w:t>الأصول الفنية</w:t>
      </w:r>
      <w:r w:rsidR="002C2D85">
        <w:rPr>
          <w:rtl/>
          <w:lang w:bidi="ar-EG"/>
        </w:rPr>
        <w:t xml:space="preserve"> </w:t>
      </w:r>
      <w:r w:rsidR="00D41BD1">
        <w:rPr>
          <w:rFonts w:hint="cs"/>
          <w:rtl/>
          <w:lang w:bidi="ar-EG"/>
        </w:rPr>
        <w:t>ل</w:t>
      </w:r>
      <w:r w:rsidR="002C2D85">
        <w:rPr>
          <w:rtl/>
          <w:lang w:bidi="ar-EG"/>
        </w:rPr>
        <w:t>هؤلاء الفنانين.</w:t>
      </w:r>
    </w:p>
    <w:p w14:paraId="2A8A7702" w14:textId="4BC3CD7C" w:rsidR="004C7CF6" w:rsidRDefault="004C7CF6" w:rsidP="004C7CF6">
      <w:pPr>
        <w:pStyle w:val="Heading3"/>
        <w:rPr>
          <w:rtl/>
          <w:lang w:eastAsia="fr-FR" w:bidi="ar-MA"/>
        </w:rPr>
      </w:pPr>
      <w:r>
        <w:rPr>
          <w:rFonts w:hint="cs"/>
          <w:rtl/>
          <w:lang w:eastAsia="fr-FR" w:bidi="ar-MA"/>
        </w:rPr>
        <w:t>8</w:t>
      </w:r>
      <w:r>
        <w:rPr>
          <w:rtl/>
          <w:lang w:eastAsia="fr-FR" w:bidi="ar-MA"/>
        </w:rPr>
        <w:tab/>
      </w:r>
      <w:r w:rsidRPr="004C7CF6">
        <w:rPr>
          <w:rtl/>
          <w:lang w:eastAsia="fr-FR" w:bidi="ar-MA"/>
        </w:rPr>
        <w:t xml:space="preserve">القضايا الإدارية الناجمة عن إدارة حقوق إعادة بيع المصنفات الفنية </w:t>
      </w:r>
    </w:p>
    <w:p w14:paraId="46A1A1E8" w14:textId="6F9770C7" w:rsidR="00877FD5" w:rsidRDefault="002C2D85" w:rsidP="002C2D85">
      <w:pPr>
        <w:spacing w:before="200"/>
        <w:rPr>
          <w:rtl/>
          <w:lang w:bidi="ar-EG"/>
        </w:rPr>
      </w:pPr>
      <w:r>
        <w:rPr>
          <w:rtl/>
          <w:lang w:bidi="ar-EG"/>
        </w:rPr>
        <w:t xml:space="preserve">تشير التعليقات الواردة هنا إلى عدد من القضايا العملية </w:t>
      </w:r>
      <w:r w:rsidR="0087092D" w:rsidRPr="0087092D">
        <w:rPr>
          <w:rtl/>
          <w:lang w:bidi="ar-EG"/>
        </w:rPr>
        <w:t>الناجمة عن إدارة حقوق إعادة بيع المصنفات الفنية</w:t>
      </w:r>
      <w:r>
        <w:rPr>
          <w:rtl/>
          <w:lang w:bidi="ar-EG"/>
        </w:rPr>
        <w:t xml:space="preserve">، بما في ذلك مشاكل تفسير التشريعات ذات الصلة (المملكة المتحدة)، وتحديد وتتبع الأشخاص الذين يحق لهم </w:t>
      </w:r>
      <w:r w:rsidR="00733917">
        <w:rPr>
          <w:rFonts w:hint="cs"/>
          <w:rtl/>
          <w:lang w:bidi="ar-EG"/>
        </w:rPr>
        <w:t xml:space="preserve">الاستفادة من </w:t>
      </w:r>
      <w:r w:rsidR="00733917" w:rsidRPr="00733917">
        <w:rPr>
          <w:rtl/>
          <w:lang w:bidi="ar-EG"/>
        </w:rPr>
        <w:t>حقوق إعادة بيع المصنفات الفنية</w:t>
      </w:r>
      <w:r>
        <w:rPr>
          <w:rtl/>
          <w:lang w:bidi="ar-EG"/>
        </w:rPr>
        <w:t xml:space="preserve">، والمشاكل المتعلقة </w:t>
      </w:r>
      <w:r w:rsidR="00733917">
        <w:rPr>
          <w:rFonts w:hint="cs"/>
          <w:rtl/>
          <w:lang w:bidi="ar-EG"/>
        </w:rPr>
        <w:t>بالأصول</w:t>
      </w:r>
      <w:r>
        <w:rPr>
          <w:rtl/>
          <w:lang w:bidi="ar-EG"/>
        </w:rPr>
        <w:t xml:space="preserve"> وحساب </w:t>
      </w:r>
      <w:r w:rsidR="00733917">
        <w:rPr>
          <w:rFonts w:hint="cs"/>
          <w:rtl/>
          <w:lang w:bidi="ar-EG"/>
        </w:rPr>
        <w:t>الرسوم</w:t>
      </w:r>
      <w:r>
        <w:rPr>
          <w:rtl/>
          <w:lang w:bidi="ar-EG"/>
        </w:rPr>
        <w:t xml:space="preserve">. ومع ذلك، قد </w:t>
      </w:r>
      <w:r w:rsidR="00627C07">
        <w:rPr>
          <w:rFonts w:hint="cs"/>
          <w:rtl/>
          <w:lang w:bidi="ar-EG"/>
        </w:rPr>
        <w:t>تتيح</w:t>
      </w:r>
      <w:r>
        <w:rPr>
          <w:rtl/>
          <w:lang w:bidi="ar-EG"/>
        </w:rPr>
        <w:t xml:space="preserve"> التكنولوجيا بعض الحلول، على سبيل المثال من خلال استخدام </w:t>
      </w:r>
      <w:r w:rsidR="00C330E9">
        <w:rPr>
          <w:rFonts w:hint="cs"/>
          <w:rtl/>
          <w:lang w:bidi="ar-EG"/>
        </w:rPr>
        <w:t>تكنولوجيا سلسلة الكتل</w:t>
      </w:r>
      <w:r>
        <w:rPr>
          <w:rtl/>
          <w:lang w:bidi="ar-EG"/>
        </w:rPr>
        <w:t xml:space="preserve"> (</w:t>
      </w:r>
      <w:r w:rsidR="00627C07">
        <w:rPr>
          <w:rFonts w:hint="cs"/>
          <w:rtl/>
          <w:lang w:bidi="ar-EG"/>
        </w:rPr>
        <w:t>استكشفت</w:t>
      </w:r>
      <w:r>
        <w:rPr>
          <w:rtl/>
          <w:lang w:bidi="ar-EG"/>
        </w:rPr>
        <w:t xml:space="preserve"> إمكانية </w:t>
      </w:r>
      <w:r w:rsidR="00627C07">
        <w:rPr>
          <w:rFonts w:hint="cs"/>
          <w:rtl/>
          <w:lang w:bidi="ar-EG"/>
        </w:rPr>
        <w:t xml:space="preserve">تطبيق </w:t>
      </w:r>
      <w:r w:rsidR="00B610DF">
        <w:rPr>
          <w:rFonts w:hint="cs"/>
          <w:rtl/>
          <w:lang w:bidi="ar-EG"/>
        </w:rPr>
        <w:t>تلك التكنولوجيا</w:t>
      </w:r>
      <w:r>
        <w:rPr>
          <w:rtl/>
          <w:lang w:bidi="ar-EG"/>
        </w:rPr>
        <w:t xml:space="preserve"> في العديد من </w:t>
      </w:r>
      <w:r w:rsidR="00627C07">
        <w:rPr>
          <w:rFonts w:hint="cs"/>
          <w:rtl/>
          <w:lang w:bidi="ar-EG"/>
        </w:rPr>
        <w:t>البلدان</w:t>
      </w:r>
      <w:r>
        <w:rPr>
          <w:rtl/>
          <w:lang w:bidi="ar-EG"/>
        </w:rPr>
        <w:t>).</w:t>
      </w:r>
    </w:p>
    <w:p w14:paraId="5DDC05D6" w14:textId="5A08813C" w:rsidR="00B40C21" w:rsidRDefault="00B40C21" w:rsidP="00B40C21">
      <w:pPr>
        <w:pStyle w:val="Heading3"/>
        <w:rPr>
          <w:rtl/>
          <w:lang w:eastAsia="fr-FR" w:bidi="ar-MA"/>
        </w:rPr>
      </w:pPr>
      <w:r>
        <w:rPr>
          <w:rFonts w:hint="cs"/>
          <w:rtl/>
          <w:lang w:eastAsia="fr-FR" w:bidi="ar-MA"/>
        </w:rPr>
        <w:lastRenderedPageBreak/>
        <w:t>9</w:t>
      </w:r>
      <w:r>
        <w:rPr>
          <w:rtl/>
          <w:lang w:eastAsia="fr-FR" w:bidi="ar-MA"/>
        </w:rPr>
        <w:tab/>
      </w:r>
      <w:r>
        <w:rPr>
          <w:rFonts w:hint="cs"/>
          <w:rtl/>
          <w:lang w:eastAsia="fr-FR" w:bidi="ar-MA"/>
        </w:rPr>
        <w:t>ال</w:t>
      </w:r>
      <w:r w:rsidRPr="00B40C21">
        <w:rPr>
          <w:rtl/>
          <w:lang w:eastAsia="fr-FR" w:bidi="ar-MA"/>
        </w:rPr>
        <w:t xml:space="preserve">تدابير </w:t>
      </w:r>
      <w:r>
        <w:rPr>
          <w:rFonts w:hint="cs"/>
          <w:rtl/>
          <w:lang w:eastAsia="fr-FR" w:bidi="ar-MA"/>
        </w:rPr>
        <w:t>ال</w:t>
      </w:r>
      <w:r w:rsidRPr="00B40C21">
        <w:rPr>
          <w:rtl/>
          <w:lang w:eastAsia="fr-FR" w:bidi="ar-MA"/>
        </w:rPr>
        <w:t>متبادلة للتحصيل فيما يتعلق بجمعيات التحصيل في الخارج</w:t>
      </w:r>
    </w:p>
    <w:p w14:paraId="13D32D8E" w14:textId="1C861488" w:rsidR="00922F5E" w:rsidRDefault="006B2384" w:rsidP="00922F5E">
      <w:pPr>
        <w:spacing w:before="200"/>
        <w:rPr>
          <w:rtl/>
          <w:lang w:bidi="ar-EG"/>
        </w:rPr>
      </w:pPr>
      <w:r>
        <w:rPr>
          <w:rFonts w:hint="cs"/>
          <w:rtl/>
          <w:lang w:bidi="ar-EG"/>
        </w:rPr>
        <w:t>لا تتوفر</w:t>
      </w:r>
      <w:r w:rsidR="00922F5E">
        <w:rPr>
          <w:rtl/>
          <w:lang w:bidi="ar-EG"/>
        </w:rPr>
        <w:t xml:space="preserve"> كل جمعيات التحصيل التي شمل</w:t>
      </w:r>
      <w:r>
        <w:rPr>
          <w:rFonts w:hint="cs"/>
          <w:rtl/>
          <w:lang w:bidi="ar-EG"/>
        </w:rPr>
        <w:t>ت</w:t>
      </w:r>
      <w:r w:rsidR="00922F5E">
        <w:rPr>
          <w:rtl/>
          <w:lang w:bidi="ar-EG"/>
        </w:rPr>
        <w:t xml:space="preserve">ها </w:t>
      </w:r>
      <w:r>
        <w:rPr>
          <w:rFonts w:hint="cs"/>
          <w:rtl/>
          <w:lang w:bidi="ar-EG"/>
        </w:rPr>
        <w:t>الدراسة الاستقصائية</w:t>
      </w:r>
      <w:r w:rsidR="00922F5E">
        <w:rPr>
          <w:rtl/>
          <w:lang w:bidi="ar-EG"/>
        </w:rPr>
        <w:t xml:space="preserve"> في هذا التقرير </w:t>
      </w:r>
      <w:r>
        <w:rPr>
          <w:rFonts w:hint="cs"/>
          <w:rtl/>
          <w:lang w:bidi="ar-EG"/>
        </w:rPr>
        <w:t>على</w:t>
      </w:r>
      <w:r w:rsidR="00922F5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تدابير</w:t>
      </w:r>
      <w:r w:rsidR="00922F5E">
        <w:rPr>
          <w:rtl/>
          <w:lang w:bidi="ar-EG"/>
        </w:rPr>
        <w:t xml:space="preserve"> متبادلة مع جمعيات التحصيل الأخرى في الخارج. </w:t>
      </w:r>
      <w:r>
        <w:rPr>
          <w:rFonts w:hint="cs"/>
          <w:rtl/>
          <w:lang w:bidi="ar-EG"/>
        </w:rPr>
        <w:t>و</w:t>
      </w:r>
      <w:r w:rsidR="00922F5E">
        <w:rPr>
          <w:rtl/>
          <w:lang w:bidi="ar-EG"/>
        </w:rPr>
        <w:t xml:space="preserve">في بعض الحالات، كما هو الحال في فرنسا والمملكة المتحدة، </w:t>
      </w:r>
      <w:r>
        <w:rPr>
          <w:rFonts w:hint="cs"/>
          <w:rtl/>
          <w:lang w:bidi="ar-EG"/>
        </w:rPr>
        <w:t>تتسم</w:t>
      </w:r>
      <w:r w:rsidR="00922F5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التدابير</w:t>
      </w:r>
      <w:r w:rsidR="00922F5E">
        <w:rPr>
          <w:rtl/>
          <w:lang w:bidi="ar-EG"/>
        </w:rPr>
        <w:t xml:space="preserve"> المتبادلة</w:t>
      </w:r>
      <w:r>
        <w:rPr>
          <w:rFonts w:hint="cs"/>
          <w:rtl/>
          <w:lang w:bidi="ar-EG"/>
        </w:rPr>
        <w:t xml:space="preserve"> بوسع</w:t>
      </w:r>
      <w:r w:rsidR="00922F5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نطاقها</w:t>
      </w:r>
      <w:r w:rsidR="00922F5E">
        <w:rPr>
          <w:rtl/>
          <w:lang w:bidi="ar-EG"/>
        </w:rPr>
        <w:t xml:space="preserve"> للغاية </w:t>
      </w:r>
      <w:r w:rsidR="005B40A2">
        <w:rPr>
          <w:rFonts w:hint="cs"/>
          <w:rtl/>
          <w:lang w:bidi="ar-EG"/>
        </w:rPr>
        <w:t>وبكونها</w:t>
      </w:r>
      <w:r w:rsidR="00922F5E">
        <w:rPr>
          <w:rtl/>
          <w:lang w:bidi="ar-EG"/>
        </w:rPr>
        <w:t xml:space="preserve"> مفيدة للفنانين الأجانب. ومع ذلك، في حالات أخرى، قد تكون مثل </w:t>
      </w:r>
      <w:r>
        <w:rPr>
          <w:rFonts w:hint="cs"/>
          <w:rtl/>
          <w:lang w:bidi="ar-EG"/>
        </w:rPr>
        <w:t>تلك</w:t>
      </w:r>
      <w:r w:rsidR="00922F5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التدابير</w:t>
      </w:r>
      <w:r w:rsidR="00922F5E">
        <w:rPr>
          <w:rtl/>
          <w:lang w:bidi="ar-EG"/>
        </w:rPr>
        <w:t xml:space="preserve"> سارية، ولكنها </w:t>
      </w:r>
      <w:r>
        <w:rPr>
          <w:rFonts w:hint="cs"/>
          <w:rtl/>
          <w:lang w:bidi="ar-EG"/>
        </w:rPr>
        <w:t>نافذة</w:t>
      </w:r>
      <w:r w:rsidR="00922F5E">
        <w:rPr>
          <w:rtl/>
          <w:lang w:bidi="ar-EG"/>
        </w:rPr>
        <w:t xml:space="preserve"> فقط داخل مناطق معينة، مثل أوروبا</w:t>
      </w:r>
      <w:r>
        <w:rPr>
          <w:rFonts w:hint="cs"/>
          <w:rtl/>
          <w:lang w:bidi="ar-EG"/>
        </w:rPr>
        <w:t>، وبالتالي</w:t>
      </w:r>
      <w:r w:rsidR="00922F5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فهي</w:t>
      </w:r>
      <w:r w:rsidR="00922F5E">
        <w:rPr>
          <w:rtl/>
          <w:lang w:bidi="ar-EG"/>
        </w:rPr>
        <w:t xml:space="preserve"> تزال بحاجة إلى أن يتم </w:t>
      </w:r>
      <w:r>
        <w:rPr>
          <w:rFonts w:hint="cs"/>
          <w:rtl/>
          <w:lang w:bidi="ar-EG"/>
        </w:rPr>
        <w:t>تنفيذها</w:t>
      </w:r>
      <w:r w:rsidR="00922F5E">
        <w:rPr>
          <w:rtl/>
          <w:lang w:bidi="ar-EG"/>
        </w:rPr>
        <w:t xml:space="preserve"> بشكل فعال. </w:t>
      </w:r>
      <w:r>
        <w:rPr>
          <w:rFonts w:hint="cs"/>
          <w:rtl/>
          <w:lang w:bidi="ar-EG"/>
        </w:rPr>
        <w:t>و</w:t>
      </w:r>
      <w:r w:rsidR="00922F5E">
        <w:rPr>
          <w:rtl/>
          <w:lang w:bidi="ar-EG"/>
        </w:rPr>
        <w:t xml:space="preserve">في بعض الحالات، مثل أستراليا، لم </w:t>
      </w:r>
      <w:r w:rsidR="004218C7">
        <w:rPr>
          <w:rFonts w:hint="cs"/>
          <w:rtl/>
          <w:lang w:bidi="ar-EG"/>
        </w:rPr>
        <w:t>تُفعل بعد</w:t>
      </w:r>
      <w:r w:rsidR="00922F5E">
        <w:rPr>
          <w:rtl/>
          <w:lang w:bidi="ar-EG"/>
        </w:rPr>
        <w:t xml:space="preserve"> الآليات القانونية لحماية الفنانين الأجانب.</w:t>
      </w:r>
    </w:p>
    <w:p w14:paraId="27875EDA" w14:textId="5C4BF340" w:rsidR="00922F5E" w:rsidRDefault="00922F5E" w:rsidP="005B40A2">
      <w:pPr>
        <w:pStyle w:val="Heading3"/>
        <w:rPr>
          <w:rtl/>
          <w:lang w:eastAsia="fr-FR" w:bidi="ar-MA"/>
        </w:rPr>
      </w:pPr>
      <w:r>
        <w:rPr>
          <w:rtl/>
          <w:lang w:eastAsia="fr-FR" w:bidi="ar-MA"/>
        </w:rPr>
        <w:t xml:space="preserve">10 </w:t>
      </w:r>
      <w:r w:rsidR="005B40A2">
        <w:rPr>
          <w:rtl/>
          <w:lang w:eastAsia="fr-FR" w:bidi="ar-MA"/>
        </w:rPr>
        <w:tab/>
      </w:r>
      <w:r w:rsidR="005B40A2" w:rsidRPr="005B40A2">
        <w:rPr>
          <w:rtl/>
          <w:lang w:eastAsia="fr-FR" w:bidi="ar-MA"/>
        </w:rPr>
        <w:t xml:space="preserve">القضايا الأخرى الناجمة عن تنفيذ </w:t>
      </w:r>
      <w:bookmarkStart w:id="14" w:name="_Hlk55941640"/>
      <w:r w:rsidR="005B40A2" w:rsidRPr="005B40A2">
        <w:rPr>
          <w:rtl/>
          <w:lang w:eastAsia="fr-FR" w:bidi="ar-MA"/>
        </w:rPr>
        <w:t>حقوق إعادة بيع المصنفات الفنية</w:t>
      </w:r>
      <w:bookmarkEnd w:id="14"/>
    </w:p>
    <w:p w14:paraId="0F4EA8DD" w14:textId="3330F3FE" w:rsidR="00922F5E" w:rsidRDefault="00E206BD" w:rsidP="00922F5E">
      <w:pPr>
        <w:spacing w:before="200"/>
        <w:rPr>
          <w:rtl/>
          <w:lang w:bidi="ar-EG"/>
        </w:rPr>
      </w:pPr>
      <w:r>
        <w:rPr>
          <w:rFonts w:hint="cs"/>
          <w:rtl/>
          <w:lang w:bidi="ar-EG"/>
        </w:rPr>
        <w:t>في هذا القسم</w:t>
      </w:r>
      <w:r w:rsidR="00922F5E">
        <w:rPr>
          <w:rtl/>
          <w:lang w:bidi="ar-EG"/>
        </w:rPr>
        <w:t xml:space="preserve"> ط</w:t>
      </w:r>
      <w:r>
        <w:rPr>
          <w:rFonts w:hint="cs"/>
          <w:rtl/>
          <w:lang w:bidi="ar-EG"/>
        </w:rPr>
        <w:t>ُ</w:t>
      </w:r>
      <w:r w:rsidR="00922F5E">
        <w:rPr>
          <w:rtl/>
          <w:lang w:bidi="ar-EG"/>
        </w:rPr>
        <w:t xml:space="preserve">رح سؤال خاص </w:t>
      </w:r>
      <w:r>
        <w:rPr>
          <w:rFonts w:hint="cs"/>
          <w:rtl/>
          <w:lang w:bidi="ar-EG"/>
        </w:rPr>
        <w:t>حول</w:t>
      </w:r>
      <w:r w:rsidR="00922F5E">
        <w:rPr>
          <w:rtl/>
          <w:lang w:bidi="ar-EG"/>
        </w:rPr>
        <w:t xml:space="preserve"> ما إذا كان </w:t>
      </w:r>
      <w:r>
        <w:rPr>
          <w:rFonts w:hint="cs"/>
          <w:rtl/>
          <w:lang w:bidi="ar-EG"/>
        </w:rPr>
        <w:t>ل</w:t>
      </w:r>
      <w:r w:rsidRPr="00E206BD">
        <w:rPr>
          <w:rtl/>
          <w:lang w:bidi="ar-EG"/>
        </w:rPr>
        <w:t xml:space="preserve">حقوق إعادة بيع المصنفات الفنية </w:t>
      </w:r>
      <w:r>
        <w:rPr>
          <w:rFonts w:hint="cs"/>
          <w:rtl/>
          <w:lang w:bidi="ar-EG"/>
        </w:rPr>
        <w:t>جمهور قوي من المؤيدين</w:t>
      </w:r>
      <w:r w:rsidR="00922F5E">
        <w:rPr>
          <w:rtl/>
          <w:lang w:bidi="ar-EG"/>
        </w:rPr>
        <w:t xml:space="preserve"> في البلدان التي شمل</w:t>
      </w:r>
      <w:r>
        <w:rPr>
          <w:rFonts w:hint="cs"/>
          <w:rtl/>
          <w:lang w:bidi="ar-EG"/>
        </w:rPr>
        <w:t>ت</w:t>
      </w:r>
      <w:r w:rsidR="00922F5E">
        <w:rPr>
          <w:rtl/>
          <w:lang w:bidi="ar-EG"/>
        </w:rPr>
        <w:t xml:space="preserve">ها </w:t>
      </w:r>
      <w:r>
        <w:rPr>
          <w:rFonts w:hint="cs"/>
          <w:rtl/>
          <w:lang w:bidi="ar-EG"/>
        </w:rPr>
        <w:t>الدراسة الاستقصائية</w:t>
      </w:r>
      <w:r w:rsidR="00922F5E">
        <w:rPr>
          <w:rtl/>
          <w:lang w:bidi="ar-EG"/>
        </w:rPr>
        <w:t xml:space="preserve">. </w:t>
      </w:r>
      <w:r w:rsidR="00EF21C1">
        <w:rPr>
          <w:rFonts w:hint="cs"/>
          <w:rtl/>
          <w:lang w:bidi="ar-EG"/>
        </w:rPr>
        <w:t>واختلفت</w:t>
      </w:r>
      <w:r w:rsidR="00922F5E">
        <w:rPr>
          <w:rtl/>
          <w:lang w:bidi="ar-EG"/>
        </w:rPr>
        <w:t xml:space="preserve"> الردود على ذلك، بدءًا من القبول العام والدعم الواسع (كما في فرنسا والسويد) إلى الشك والمعارضة الصامتة في </w:t>
      </w:r>
      <w:r w:rsidR="00EF21C1">
        <w:rPr>
          <w:rFonts w:hint="cs"/>
          <w:rtl/>
          <w:lang w:bidi="ar-EG"/>
        </w:rPr>
        <w:t>بلدان أخرى</w:t>
      </w:r>
      <w:r w:rsidR="00922F5E">
        <w:rPr>
          <w:rtl/>
          <w:lang w:bidi="ar-EG"/>
        </w:rPr>
        <w:t xml:space="preserve"> (المملكة المتحدة) ووجهات النظر المنقسمة (كما في أستراليا)، فضلاً عن عدم اليقين وعدم فهم </w:t>
      </w:r>
      <w:r w:rsidR="00EF21C1" w:rsidRPr="00EF21C1">
        <w:rPr>
          <w:rtl/>
          <w:lang w:bidi="ar-EG"/>
        </w:rPr>
        <w:t xml:space="preserve">حقوق إعادة بيع المصنفات الفنية </w:t>
      </w:r>
      <w:r w:rsidR="00EF21C1">
        <w:rPr>
          <w:rFonts w:hint="cs"/>
          <w:rtl/>
          <w:lang w:bidi="ar-EG"/>
        </w:rPr>
        <w:t>الناجمة عن</w:t>
      </w:r>
      <w:r w:rsidR="00922F5E">
        <w:rPr>
          <w:rtl/>
          <w:lang w:bidi="ar-EG"/>
        </w:rPr>
        <w:t xml:space="preserve"> المشكلات المتعلقة بمعنى ونطاق </w:t>
      </w:r>
      <w:r w:rsidR="00EF21C1">
        <w:rPr>
          <w:rFonts w:hint="cs"/>
          <w:rtl/>
          <w:lang w:bidi="ar-EG"/>
        </w:rPr>
        <w:t>ال</w:t>
      </w:r>
      <w:r w:rsidR="00922F5E">
        <w:rPr>
          <w:rtl/>
          <w:lang w:bidi="ar-EG"/>
        </w:rPr>
        <w:t>قوانين المحددة</w:t>
      </w:r>
      <w:r w:rsidR="00EF21C1">
        <w:rPr>
          <w:rFonts w:hint="cs"/>
          <w:rtl/>
          <w:lang w:bidi="ar-EG"/>
        </w:rPr>
        <w:t xml:space="preserve"> المتعلقة بتلك الحقوق</w:t>
      </w:r>
      <w:r w:rsidR="00922F5E">
        <w:rPr>
          <w:rtl/>
          <w:lang w:bidi="ar-EG"/>
        </w:rPr>
        <w:t xml:space="preserve"> (</w:t>
      </w:r>
      <w:r w:rsidR="00F34AF4">
        <w:rPr>
          <w:rFonts w:hint="cs"/>
          <w:rtl/>
          <w:lang w:bidi="ar-EG"/>
        </w:rPr>
        <w:t>هنغاريا</w:t>
      </w:r>
      <w:r w:rsidR="00922F5E">
        <w:rPr>
          <w:rtl/>
          <w:lang w:bidi="ar-EG"/>
        </w:rPr>
        <w:t xml:space="preserve"> و</w:t>
      </w:r>
      <w:r w:rsidR="00F34AF4">
        <w:rPr>
          <w:rFonts w:hint="cs"/>
          <w:rtl/>
          <w:lang w:bidi="ar-EG"/>
        </w:rPr>
        <w:t>ال</w:t>
      </w:r>
      <w:r w:rsidR="00922F5E">
        <w:rPr>
          <w:rtl/>
          <w:lang w:bidi="ar-EG"/>
        </w:rPr>
        <w:t>جمهورية التشيك</w:t>
      </w:r>
      <w:r w:rsidR="00F34AF4">
        <w:rPr>
          <w:rFonts w:hint="cs"/>
          <w:rtl/>
          <w:lang w:bidi="ar-EG"/>
        </w:rPr>
        <w:t>ية</w:t>
      </w:r>
      <w:r w:rsidR="00922F5E">
        <w:rPr>
          <w:rtl/>
          <w:lang w:bidi="ar-EG"/>
        </w:rPr>
        <w:t xml:space="preserve"> وروسيا وغيرها). </w:t>
      </w:r>
      <w:r w:rsidR="00F34AF4">
        <w:rPr>
          <w:rFonts w:hint="cs"/>
          <w:rtl/>
          <w:lang w:bidi="ar-EG"/>
        </w:rPr>
        <w:t>وتتفق جمعيات التحصيل</w:t>
      </w:r>
      <w:r w:rsidR="00922F5E">
        <w:rPr>
          <w:rtl/>
          <w:lang w:bidi="ar-EG"/>
        </w:rPr>
        <w:t xml:space="preserve">، وإن لم </w:t>
      </w:r>
      <w:r w:rsidR="00F34AF4">
        <w:rPr>
          <w:rFonts w:hint="cs"/>
          <w:rtl/>
          <w:lang w:bidi="ar-EG"/>
        </w:rPr>
        <w:t>يكن ذلك</w:t>
      </w:r>
      <w:r w:rsidR="00922F5E">
        <w:rPr>
          <w:rtl/>
          <w:lang w:bidi="ar-EG"/>
        </w:rPr>
        <w:t xml:space="preserve"> متوقع</w:t>
      </w:r>
      <w:r w:rsidR="00F34AF4">
        <w:rPr>
          <w:rFonts w:hint="cs"/>
          <w:rtl/>
          <w:lang w:bidi="ar-EG"/>
        </w:rPr>
        <w:t>ا</w:t>
      </w:r>
      <w:r w:rsidR="00922F5E">
        <w:rPr>
          <w:rtl/>
          <w:lang w:bidi="ar-EG"/>
        </w:rPr>
        <w:t xml:space="preserve">، </w:t>
      </w:r>
      <w:r w:rsidR="00F34AF4">
        <w:rPr>
          <w:rFonts w:hint="cs"/>
          <w:rtl/>
          <w:lang w:bidi="ar-EG"/>
        </w:rPr>
        <w:t xml:space="preserve">على أن تحسين </w:t>
      </w:r>
      <w:r w:rsidR="00922F5E">
        <w:rPr>
          <w:rtl/>
          <w:lang w:bidi="ar-EG"/>
        </w:rPr>
        <w:t xml:space="preserve">إدارة وتنفيذ </w:t>
      </w:r>
      <w:r w:rsidR="00922F5E">
        <w:rPr>
          <w:rtl/>
          <w:lang w:bidi="ar-EG"/>
        </w:rPr>
        <w:lastRenderedPageBreak/>
        <w:t xml:space="preserve">مخططات </w:t>
      </w:r>
      <w:r w:rsidR="00F34AF4" w:rsidRPr="00F34AF4">
        <w:rPr>
          <w:rtl/>
          <w:lang w:bidi="ar-EG"/>
        </w:rPr>
        <w:t xml:space="preserve">حقوق إعادة بيع المصنفات الفنية </w:t>
      </w:r>
      <w:r w:rsidR="00F34AF4">
        <w:rPr>
          <w:rFonts w:hint="cs"/>
          <w:rtl/>
          <w:lang w:bidi="ar-EG"/>
        </w:rPr>
        <w:t>مرهون بوضع</w:t>
      </w:r>
      <w:r w:rsidR="00922F5E">
        <w:rPr>
          <w:rtl/>
          <w:lang w:bidi="ar-EG"/>
        </w:rPr>
        <w:t xml:space="preserve"> إطار دولي لهذا الغرض.</w:t>
      </w:r>
    </w:p>
    <w:p w14:paraId="57B0EDB1" w14:textId="22A245BF" w:rsidR="00922F5E" w:rsidRDefault="00922F5E" w:rsidP="00257DCB">
      <w:pPr>
        <w:pStyle w:val="Heading3"/>
        <w:rPr>
          <w:rtl/>
          <w:lang w:eastAsia="fr-FR" w:bidi="ar-MA"/>
        </w:rPr>
      </w:pPr>
      <w:r>
        <w:rPr>
          <w:rtl/>
          <w:lang w:eastAsia="fr-FR" w:bidi="ar-MA"/>
        </w:rPr>
        <w:t xml:space="preserve">11 </w:t>
      </w:r>
      <w:r w:rsidR="00257DCB">
        <w:rPr>
          <w:rtl/>
          <w:lang w:eastAsia="fr-FR" w:bidi="ar-MA"/>
        </w:rPr>
        <w:tab/>
      </w:r>
      <w:r w:rsidR="004C0593">
        <w:rPr>
          <w:rFonts w:hint="cs"/>
          <w:rtl/>
          <w:lang w:eastAsia="fr-FR" w:bidi="ar-MA"/>
        </w:rPr>
        <w:t>ال</w:t>
      </w:r>
      <w:r>
        <w:rPr>
          <w:rtl/>
          <w:lang w:eastAsia="fr-FR" w:bidi="ar-MA"/>
        </w:rPr>
        <w:t xml:space="preserve">تغييرات </w:t>
      </w:r>
      <w:r w:rsidR="004C0593">
        <w:rPr>
          <w:rFonts w:hint="cs"/>
          <w:rtl/>
          <w:lang w:eastAsia="fr-FR" w:bidi="ar-MA"/>
        </w:rPr>
        <w:t>ال</w:t>
      </w:r>
      <w:r>
        <w:rPr>
          <w:rtl/>
          <w:lang w:eastAsia="fr-FR" w:bidi="ar-MA"/>
        </w:rPr>
        <w:t>مقترح</w:t>
      </w:r>
      <w:r w:rsidR="004C0593">
        <w:rPr>
          <w:rFonts w:hint="cs"/>
          <w:rtl/>
          <w:lang w:eastAsia="fr-FR" w:bidi="ar-MA"/>
        </w:rPr>
        <w:t xml:space="preserve"> إدخالها على المخطط</w:t>
      </w:r>
    </w:p>
    <w:p w14:paraId="399B7D1D" w14:textId="14A96AFC" w:rsidR="00922F5E" w:rsidRDefault="00922F5E" w:rsidP="00922F5E">
      <w:pPr>
        <w:spacing w:before="200"/>
        <w:rPr>
          <w:rtl/>
          <w:lang w:bidi="ar-EG"/>
        </w:rPr>
      </w:pPr>
      <w:r>
        <w:rPr>
          <w:rtl/>
          <w:lang w:bidi="ar-EG"/>
        </w:rPr>
        <w:t xml:space="preserve">بالنسبة </w:t>
      </w:r>
      <w:r w:rsidR="0012644D">
        <w:rPr>
          <w:rFonts w:hint="cs"/>
          <w:rtl/>
          <w:lang w:bidi="ar-EG"/>
        </w:rPr>
        <w:t>لل</w:t>
      </w:r>
      <w:r>
        <w:rPr>
          <w:rtl/>
          <w:lang w:bidi="ar-EG"/>
        </w:rPr>
        <w:t xml:space="preserve">تغييرات </w:t>
      </w:r>
      <w:r w:rsidR="0012644D"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محتملة </w:t>
      </w:r>
      <w:r w:rsidR="0012644D">
        <w:rPr>
          <w:rFonts w:hint="cs"/>
          <w:rtl/>
          <w:lang w:bidi="ar-EG"/>
        </w:rPr>
        <w:t xml:space="preserve">التي </w:t>
      </w:r>
      <w:r>
        <w:rPr>
          <w:rtl/>
          <w:lang w:bidi="ar-EG"/>
        </w:rPr>
        <w:t>تم اقتراح</w:t>
      </w:r>
      <w:r w:rsidR="0012644D">
        <w:rPr>
          <w:rFonts w:hint="cs"/>
          <w:rtl/>
          <w:lang w:bidi="ar-EG"/>
        </w:rPr>
        <w:t xml:space="preserve"> إدخالها</w:t>
      </w:r>
      <w:r>
        <w:rPr>
          <w:rtl/>
          <w:lang w:bidi="ar-EG"/>
        </w:rPr>
        <w:t xml:space="preserve"> أو </w:t>
      </w:r>
      <w:r w:rsidR="0012644D">
        <w:rPr>
          <w:rFonts w:hint="cs"/>
          <w:rtl/>
          <w:lang w:bidi="ar-EG"/>
        </w:rPr>
        <w:t xml:space="preserve">التي </w:t>
      </w:r>
      <w:r>
        <w:rPr>
          <w:rtl/>
          <w:lang w:bidi="ar-EG"/>
        </w:rPr>
        <w:t xml:space="preserve">قد </w:t>
      </w:r>
      <w:r w:rsidR="000F56C9">
        <w:rPr>
          <w:rFonts w:hint="cs"/>
          <w:rtl/>
          <w:lang w:bidi="ar-EG"/>
        </w:rPr>
        <w:t>تُدخل على المخطط</w:t>
      </w:r>
      <w:r>
        <w:rPr>
          <w:rtl/>
          <w:lang w:bidi="ar-EG"/>
        </w:rPr>
        <w:t xml:space="preserve">، </w:t>
      </w:r>
      <w:r w:rsidR="0012644D">
        <w:rPr>
          <w:rFonts w:hint="cs"/>
          <w:rtl/>
          <w:lang w:bidi="ar-EG"/>
        </w:rPr>
        <w:t>لم يُقترح إدخال ولم تُدخل أي تغييرات</w:t>
      </w:r>
      <w:r>
        <w:rPr>
          <w:rtl/>
          <w:lang w:bidi="ar-EG"/>
        </w:rPr>
        <w:t xml:space="preserve"> في الوقت الحاضر على المستوى الوطني، باستثناء فرنسا.</w:t>
      </w:r>
    </w:p>
    <w:p w14:paraId="1D1B84E6" w14:textId="77777777" w:rsidR="00922F5E" w:rsidRDefault="00922F5E" w:rsidP="00BC5C50">
      <w:pPr>
        <w:pStyle w:val="Heading2"/>
        <w:rPr>
          <w:rtl/>
          <w:lang w:bidi="ar-EG"/>
        </w:rPr>
      </w:pPr>
      <w:r>
        <w:rPr>
          <w:rtl/>
          <w:lang w:bidi="ar-EG"/>
        </w:rPr>
        <w:t>ملاحظات ختامية</w:t>
      </w:r>
    </w:p>
    <w:p w14:paraId="43C62A58" w14:textId="0B2DAC0C" w:rsidR="00922F5E" w:rsidRDefault="00922F5E" w:rsidP="00922F5E">
      <w:pPr>
        <w:spacing w:before="200"/>
        <w:rPr>
          <w:rtl/>
          <w:lang w:bidi="ar-EG"/>
        </w:rPr>
      </w:pPr>
      <w:r>
        <w:rPr>
          <w:rtl/>
          <w:lang w:bidi="ar-EG"/>
        </w:rPr>
        <w:t>تظه</w:t>
      </w:r>
      <w:r w:rsidR="00B63162">
        <w:rPr>
          <w:rFonts w:hint="cs"/>
          <w:rtl/>
          <w:lang w:bidi="ar-EG"/>
        </w:rPr>
        <w:t>ِ</w:t>
      </w:r>
      <w:r>
        <w:rPr>
          <w:rtl/>
          <w:lang w:bidi="ar-EG"/>
        </w:rPr>
        <w:t>ر البلدان التي شمل</w:t>
      </w:r>
      <w:r w:rsidR="007717EF">
        <w:rPr>
          <w:rFonts w:hint="cs"/>
          <w:rtl/>
          <w:lang w:bidi="ar-EG"/>
        </w:rPr>
        <w:t>ت</w:t>
      </w:r>
      <w:r>
        <w:rPr>
          <w:rtl/>
          <w:lang w:bidi="ar-EG"/>
        </w:rPr>
        <w:t xml:space="preserve">ها </w:t>
      </w:r>
      <w:r w:rsidR="007717EF">
        <w:rPr>
          <w:rFonts w:hint="cs"/>
          <w:rtl/>
          <w:lang w:bidi="ar-EG"/>
        </w:rPr>
        <w:t>الدراسة الاستقصائية</w:t>
      </w:r>
      <w:r>
        <w:rPr>
          <w:rtl/>
          <w:lang w:bidi="ar-EG"/>
        </w:rPr>
        <w:t xml:space="preserve"> حتى الآن مجموعة متنوعة من الممارسات التي </w:t>
      </w:r>
      <w:r w:rsidR="007717EF">
        <w:rPr>
          <w:rFonts w:hint="cs"/>
          <w:rtl/>
          <w:lang w:bidi="ar-EG"/>
        </w:rPr>
        <w:t>اعتمدت</w:t>
      </w:r>
      <w:r>
        <w:rPr>
          <w:rtl/>
          <w:lang w:bidi="ar-EG"/>
        </w:rPr>
        <w:t xml:space="preserve"> في تنفيذ مخططات </w:t>
      </w:r>
      <w:r w:rsidR="007717EF" w:rsidRPr="007717EF">
        <w:rPr>
          <w:rtl/>
          <w:lang w:bidi="ar-EG"/>
        </w:rPr>
        <w:t xml:space="preserve">حقوق إعادة بيع المصنفات الفنية </w:t>
      </w:r>
      <w:r>
        <w:rPr>
          <w:rtl/>
          <w:lang w:bidi="ar-EG"/>
        </w:rPr>
        <w:t xml:space="preserve">على المستوى الوطني. </w:t>
      </w:r>
      <w:r w:rsidR="00892176"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هناك اختلافات فيما يتعلق </w:t>
      </w:r>
      <w:r w:rsidR="00892176">
        <w:rPr>
          <w:rFonts w:hint="cs"/>
          <w:rtl/>
          <w:lang w:bidi="ar-EG"/>
        </w:rPr>
        <w:t>بتلك المسائل</w:t>
      </w:r>
      <w:r>
        <w:rPr>
          <w:rtl/>
          <w:lang w:bidi="ar-EG"/>
        </w:rPr>
        <w:t xml:space="preserve"> مثل </w:t>
      </w:r>
      <w:r w:rsidR="00892176">
        <w:rPr>
          <w:rFonts w:hint="cs"/>
          <w:rtl/>
          <w:lang w:bidi="ar-EG"/>
        </w:rPr>
        <w:t>أنواع المصنفات</w:t>
      </w:r>
      <w:r>
        <w:rPr>
          <w:rtl/>
          <w:lang w:bidi="ar-EG"/>
        </w:rPr>
        <w:t xml:space="preserve"> و</w:t>
      </w:r>
      <w:r w:rsidR="00892176">
        <w:rPr>
          <w:rFonts w:hint="cs"/>
          <w:rtl/>
          <w:lang w:bidi="ar-EG"/>
        </w:rPr>
        <w:t xml:space="preserve">عمليات </w:t>
      </w:r>
      <w:r>
        <w:rPr>
          <w:rtl/>
          <w:lang w:bidi="ar-EG"/>
        </w:rPr>
        <w:t xml:space="preserve">إعادة البيع المشمولة، </w:t>
      </w:r>
      <w:r w:rsidR="00892176">
        <w:rPr>
          <w:rFonts w:hint="cs"/>
          <w:rtl/>
          <w:lang w:bidi="ar-EG"/>
        </w:rPr>
        <w:t>والرسوم</w:t>
      </w:r>
      <w:r>
        <w:rPr>
          <w:rtl/>
          <w:lang w:bidi="ar-EG"/>
        </w:rPr>
        <w:t xml:space="preserve"> المفروضة، والشخص المسؤول</w:t>
      </w:r>
      <w:r w:rsidR="0052537E">
        <w:rPr>
          <w:rFonts w:hint="cs"/>
          <w:rtl/>
          <w:lang w:bidi="ar-EG"/>
        </w:rPr>
        <w:t xml:space="preserve"> </w:t>
      </w:r>
      <w:r w:rsidR="0052537E">
        <w:rPr>
          <w:rtl/>
          <w:lang w:bidi="ar-EG"/>
        </w:rPr>
        <w:t>(الأشخاص</w:t>
      </w:r>
      <w:r w:rsidR="0052537E">
        <w:rPr>
          <w:rFonts w:hint="cs"/>
          <w:rtl/>
          <w:lang w:bidi="ar-EG"/>
        </w:rPr>
        <w:t xml:space="preserve"> المسؤولون</w:t>
      </w:r>
      <w:r w:rsidR="0052537E">
        <w:rPr>
          <w:rtl/>
          <w:lang w:bidi="ar-EG"/>
        </w:rPr>
        <w:t xml:space="preserve">) </w:t>
      </w:r>
      <w:r>
        <w:rPr>
          <w:rtl/>
          <w:lang w:bidi="ar-EG"/>
        </w:rPr>
        <w:t>عن الدفع، وطريقة إدارة الحق.</w:t>
      </w:r>
    </w:p>
    <w:p w14:paraId="2453540D" w14:textId="4A0E396E" w:rsidR="00922F5E" w:rsidRDefault="00922F5E" w:rsidP="00922F5E">
      <w:pPr>
        <w:spacing w:before="200"/>
        <w:rPr>
          <w:rtl/>
          <w:lang w:bidi="ar-EG"/>
        </w:rPr>
      </w:pPr>
      <w:r>
        <w:rPr>
          <w:rtl/>
          <w:lang w:bidi="ar-EG"/>
        </w:rPr>
        <w:t>ومع ذلك، يمكن تسليط الضوء على قضيتين محددتين. الأول</w:t>
      </w:r>
      <w:r w:rsidR="006112AD">
        <w:rPr>
          <w:rFonts w:hint="cs"/>
          <w:rtl/>
          <w:lang w:bidi="ar-EG"/>
        </w:rPr>
        <w:t>ى</w:t>
      </w:r>
      <w:r>
        <w:rPr>
          <w:rtl/>
          <w:lang w:bidi="ar-EG"/>
        </w:rPr>
        <w:t xml:space="preserve"> هو أنه لا يبدو كافيًا ببساطة </w:t>
      </w:r>
      <w:r w:rsidR="006112AD">
        <w:rPr>
          <w:rFonts w:hint="cs"/>
          <w:rtl/>
          <w:lang w:bidi="ar-EG"/>
        </w:rPr>
        <w:t>سن تشريعات تتعلق ب</w:t>
      </w:r>
      <w:r w:rsidR="006112AD" w:rsidRPr="00EF21C1">
        <w:rPr>
          <w:rtl/>
          <w:lang w:bidi="ar-EG"/>
        </w:rPr>
        <w:t>حقوق إعادة بيع المصنفات الفنية</w:t>
      </w:r>
      <w:r w:rsidR="006112AD">
        <w:rPr>
          <w:rFonts w:hint="cs"/>
          <w:rtl/>
          <w:lang w:bidi="ar-EG"/>
        </w:rPr>
        <w:t>، بل</w:t>
      </w:r>
      <w:r>
        <w:rPr>
          <w:rtl/>
          <w:lang w:bidi="ar-EG"/>
        </w:rPr>
        <w:t xml:space="preserve"> يجب أيضًا </w:t>
      </w:r>
      <w:r w:rsidR="006112AD">
        <w:rPr>
          <w:rFonts w:hint="cs"/>
          <w:rtl/>
          <w:lang w:bidi="ar-EG"/>
        </w:rPr>
        <w:t>إيلاء اهتمام</w:t>
      </w:r>
      <w:r>
        <w:rPr>
          <w:rtl/>
          <w:lang w:bidi="ar-EG"/>
        </w:rPr>
        <w:t xml:space="preserve"> </w:t>
      </w:r>
      <w:r w:rsidR="006112AD"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كيفية تنفيذ </w:t>
      </w:r>
      <w:r w:rsidR="006112AD">
        <w:rPr>
          <w:rFonts w:hint="cs"/>
          <w:rtl/>
          <w:lang w:bidi="ar-EG"/>
        </w:rPr>
        <w:t>تلك</w:t>
      </w:r>
      <w:r w:rsidR="00E917C9">
        <w:rPr>
          <w:rFonts w:hint="cs"/>
          <w:rtl/>
          <w:lang w:bidi="ar-EG"/>
        </w:rPr>
        <w:t xml:space="preserve"> التشريعات</w:t>
      </w:r>
      <w:r>
        <w:rPr>
          <w:rtl/>
          <w:lang w:bidi="ar-EG"/>
        </w:rPr>
        <w:t xml:space="preserve"> على أرض الواقع. وهذا يؤدي إلى </w:t>
      </w:r>
      <w:r w:rsidR="009D4D39">
        <w:rPr>
          <w:rFonts w:hint="cs"/>
          <w:rtl/>
          <w:lang w:bidi="ar-EG"/>
        </w:rPr>
        <w:t>القضية</w:t>
      </w:r>
      <w:r>
        <w:rPr>
          <w:rtl/>
          <w:lang w:bidi="ar-EG"/>
        </w:rPr>
        <w:t xml:space="preserve"> الثانية، وهي أن التنفيذ يبدو أكثر فعالية عند</w:t>
      </w:r>
      <w:r w:rsidR="009D4D39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البحث عن نوع من </w:t>
      </w:r>
      <w:r w:rsidR="009D4D39">
        <w:rPr>
          <w:rFonts w:hint="cs"/>
          <w:rtl/>
          <w:lang w:bidi="ar-EG"/>
        </w:rPr>
        <w:t>الحلول</w:t>
      </w:r>
      <w:r>
        <w:rPr>
          <w:rtl/>
          <w:lang w:bidi="ar-EG"/>
        </w:rPr>
        <w:t xml:space="preserve"> الجماعي</w:t>
      </w:r>
      <w:r w:rsidR="009D4D39"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، بدلاً من ترك هذا الأمر على أنه مسألة إنفاذ فردي. </w:t>
      </w:r>
      <w:r w:rsidR="009D4D39">
        <w:rPr>
          <w:rFonts w:hint="cs"/>
          <w:rtl/>
          <w:lang w:bidi="ar-EG"/>
        </w:rPr>
        <w:t>ويضاف إلى ذلك</w:t>
      </w:r>
      <w:r>
        <w:rPr>
          <w:rtl/>
          <w:lang w:bidi="ar-EG"/>
        </w:rPr>
        <w:t xml:space="preserve"> ملاحظة أخرى وهي أن </w:t>
      </w:r>
      <w:r w:rsidR="009D4D39">
        <w:rPr>
          <w:rFonts w:hint="cs"/>
          <w:rtl/>
          <w:lang w:bidi="ar-EG"/>
        </w:rPr>
        <w:t>التدابير</w:t>
      </w:r>
      <w:r>
        <w:rPr>
          <w:rtl/>
          <w:lang w:bidi="ar-EG"/>
        </w:rPr>
        <w:t xml:space="preserve"> المتبادلة بين البلدان التي </w:t>
      </w:r>
      <w:r w:rsidR="009D4D39">
        <w:rPr>
          <w:rFonts w:hint="cs"/>
          <w:rtl/>
          <w:lang w:bidi="ar-EG"/>
        </w:rPr>
        <w:t>تعتمد</w:t>
      </w:r>
      <w:r>
        <w:rPr>
          <w:rtl/>
          <w:lang w:bidi="ar-EG"/>
        </w:rPr>
        <w:t xml:space="preserve"> مخططات </w:t>
      </w:r>
      <w:r w:rsidR="009D4D39" w:rsidRPr="009D4D39">
        <w:rPr>
          <w:rtl/>
          <w:lang w:bidi="ar-EG"/>
        </w:rPr>
        <w:t xml:space="preserve">حقوق إعادة بيع المصنفات الفنية </w:t>
      </w:r>
      <w:r>
        <w:rPr>
          <w:rtl/>
          <w:lang w:bidi="ar-EG"/>
        </w:rPr>
        <w:t xml:space="preserve">كانت بطيئة في التطور، على الرغم من أنها </w:t>
      </w:r>
      <w:r w:rsidR="009D4D39">
        <w:rPr>
          <w:rFonts w:hint="cs"/>
          <w:rtl/>
          <w:lang w:bidi="ar-EG"/>
        </w:rPr>
        <w:t>ناضجة بما يكفي</w:t>
      </w:r>
      <w:r>
        <w:rPr>
          <w:rtl/>
          <w:lang w:bidi="ar-EG"/>
        </w:rPr>
        <w:t xml:space="preserve">، كما هو متوقع في ضوء توجيه المفوضية الأوروبية </w:t>
      </w:r>
      <w:r w:rsidR="00446542">
        <w:rPr>
          <w:rFonts w:hint="cs"/>
          <w:rtl/>
          <w:lang w:bidi="ar-EG"/>
        </w:rPr>
        <w:t>فيما يخص</w:t>
      </w:r>
      <w:r>
        <w:rPr>
          <w:rtl/>
          <w:lang w:bidi="ar-EG"/>
        </w:rPr>
        <w:t xml:space="preserve"> أوروبا.</w:t>
      </w:r>
    </w:p>
    <w:p w14:paraId="2BCC47A6" w14:textId="2DEAB713" w:rsidR="00922F5E" w:rsidRDefault="00552CDD" w:rsidP="00922F5E">
      <w:pPr>
        <w:spacing w:before="200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و</w:t>
      </w:r>
      <w:r w:rsidR="00922F5E">
        <w:rPr>
          <w:rtl/>
          <w:lang w:bidi="ar-EG"/>
        </w:rPr>
        <w:t xml:space="preserve">الملاحظة النهائية هي أن مخططات </w:t>
      </w:r>
      <w:r w:rsidRPr="00552CDD">
        <w:rPr>
          <w:rtl/>
          <w:lang w:bidi="ar-EG"/>
        </w:rPr>
        <w:t xml:space="preserve">حقوق إعادة بيع المصنفات الفنية </w:t>
      </w:r>
      <w:r w:rsidR="00922F5E">
        <w:rPr>
          <w:rtl/>
          <w:lang w:bidi="ar-EG"/>
        </w:rPr>
        <w:t xml:space="preserve">قد تكون مفيدة بشكل خاص للفنانين البصريين </w:t>
      </w:r>
      <w:r>
        <w:rPr>
          <w:rFonts w:hint="cs"/>
          <w:rtl/>
          <w:lang w:bidi="ar-EG"/>
        </w:rPr>
        <w:t xml:space="preserve">من السكان </w:t>
      </w:r>
      <w:r w:rsidR="00922F5E">
        <w:rPr>
          <w:rtl/>
          <w:lang w:bidi="ar-EG"/>
        </w:rPr>
        <w:t>الأصليين.</w:t>
      </w:r>
    </w:p>
    <w:p w14:paraId="1352B17E" w14:textId="56E5655F" w:rsidR="00922F5E" w:rsidRPr="00922F5E" w:rsidRDefault="00922F5E" w:rsidP="00552CDD">
      <w:pPr>
        <w:pStyle w:val="Endofdocument-Annex"/>
        <w:rPr>
          <w:rtl/>
          <w:lang w:bidi="ar-EG"/>
        </w:rPr>
      </w:pPr>
      <w:r>
        <w:rPr>
          <w:rtl/>
          <w:lang w:bidi="ar-EG"/>
        </w:rPr>
        <w:t>[نهاية الوثيقة]</w:t>
      </w:r>
    </w:p>
    <w:sectPr w:rsidR="00922F5E" w:rsidRPr="00922F5E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3F08D" w14:textId="77777777" w:rsidR="001705D1" w:rsidRDefault="001705D1">
      <w:r>
        <w:separator/>
      </w:r>
    </w:p>
  </w:endnote>
  <w:endnote w:type="continuationSeparator" w:id="0">
    <w:p w14:paraId="37686CC9" w14:textId="77777777" w:rsidR="001705D1" w:rsidRDefault="0017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3FCA5" w14:textId="77777777" w:rsidR="001705D1" w:rsidRDefault="001705D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47DBB22B" w14:textId="77777777" w:rsidR="001705D1" w:rsidRDefault="001705D1" w:rsidP="009622BF">
      <w:r>
        <w:separator/>
      </w:r>
    </w:p>
  </w:footnote>
  <w:footnote w:id="1">
    <w:p w14:paraId="42D1CE35" w14:textId="77777777" w:rsidR="004579A8" w:rsidRDefault="004579A8" w:rsidP="004579A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وهذه الجمعيات هي:</w:t>
      </w:r>
      <w:r w:rsidRPr="00B07A51">
        <w:rPr>
          <w:rtl/>
        </w:rPr>
        <w:t xml:space="preserve"> جمعية حقوق التصميم والفنانين (المملكة المتحدة) ؛ </w:t>
      </w:r>
      <w:r>
        <w:rPr>
          <w:rFonts w:hint="cs"/>
          <w:rtl/>
        </w:rPr>
        <w:t>و</w:t>
      </w:r>
      <w:r w:rsidRPr="00143025">
        <w:rPr>
          <w:rtl/>
        </w:rPr>
        <w:t>جمعية مؤلفي فنون الجرافيك والفنون التشكيلية</w:t>
      </w:r>
      <w:r>
        <w:rPr>
          <w:rFonts w:hint="cs"/>
          <w:rtl/>
        </w:rPr>
        <w:t xml:space="preserve"> (فرنسا)</w:t>
      </w:r>
      <w:r w:rsidRPr="00B07A51">
        <w:rPr>
          <w:rtl/>
        </w:rPr>
        <w:t xml:space="preserve">؛ </w:t>
      </w:r>
      <w:r>
        <w:rPr>
          <w:rFonts w:hint="cs"/>
          <w:rtl/>
        </w:rPr>
        <w:t>ووكالة حق المؤلف</w:t>
      </w:r>
      <w:r w:rsidRPr="00B07A51">
        <w:rPr>
          <w:rtl/>
        </w:rPr>
        <w:t xml:space="preserve"> (أستراليا)؛ </w:t>
      </w:r>
      <w:r>
        <w:rPr>
          <w:rFonts w:hint="cs"/>
          <w:rtl/>
        </w:rPr>
        <w:t>و</w:t>
      </w:r>
      <w:r w:rsidRPr="002E77DD">
        <w:rPr>
          <w:rtl/>
        </w:rPr>
        <w:t xml:space="preserve">جمعية الإدارة المشتركة </w:t>
      </w:r>
      <w:r>
        <w:rPr>
          <w:rFonts w:hint="cs"/>
          <w:rtl/>
        </w:rPr>
        <w:t>لمبدعي الفنون</w:t>
      </w:r>
      <w:r w:rsidRPr="002E77DD">
        <w:rPr>
          <w:rtl/>
        </w:rPr>
        <w:t xml:space="preserve"> البصري</w:t>
      </w:r>
      <w:r>
        <w:rPr>
          <w:rFonts w:hint="cs"/>
          <w:rtl/>
        </w:rPr>
        <w:t>ة (</w:t>
      </w:r>
      <w:r w:rsidRPr="002E77DD">
        <w:t>HUNGART</w:t>
      </w:r>
      <w:r>
        <w:rPr>
          <w:rFonts w:hint="cs"/>
          <w:rtl/>
        </w:rPr>
        <w:t>)</w:t>
      </w:r>
      <w:r w:rsidRPr="002E77DD">
        <w:rPr>
          <w:rtl/>
        </w:rPr>
        <w:t xml:space="preserve"> </w:t>
      </w:r>
      <w:r w:rsidRPr="00B07A51">
        <w:rPr>
          <w:rtl/>
        </w:rPr>
        <w:t>(هنغاريا)؛</w:t>
      </w:r>
      <w:r>
        <w:rPr>
          <w:rFonts w:hint="cs"/>
          <w:rtl/>
        </w:rPr>
        <w:t xml:space="preserve"> و</w:t>
      </w:r>
      <w:r w:rsidRPr="00B07A51">
        <w:rPr>
          <w:rtl/>
        </w:rPr>
        <w:t xml:space="preserve">اتحاد حماية </w:t>
      </w:r>
      <w:r>
        <w:rPr>
          <w:rFonts w:hint="cs"/>
          <w:rtl/>
        </w:rPr>
        <w:t>حق المؤلف</w:t>
      </w:r>
      <w:r w:rsidRPr="00B07A51">
        <w:rPr>
          <w:rtl/>
        </w:rPr>
        <w:t xml:space="preserve"> (</w:t>
      </w:r>
      <w:r>
        <w:rPr>
          <w:rFonts w:hint="cs"/>
          <w:rtl/>
        </w:rPr>
        <w:t>ال</w:t>
      </w:r>
      <w:r w:rsidRPr="00B07A51">
        <w:rPr>
          <w:rtl/>
        </w:rPr>
        <w:t>جمهورية التشيك</w:t>
      </w:r>
      <w:r>
        <w:rPr>
          <w:rFonts w:hint="cs"/>
          <w:rtl/>
        </w:rPr>
        <w:t>ية</w:t>
      </w:r>
      <w:r w:rsidRPr="00B07A51">
        <w:rPr>
          <w:rtl/>
        </w:rPr>
        <w:t xml:space="preserve">)؛ </w:t>
      </w:r>
      <w:r>
        <w:rPr>
          <w:rFonts w:hint="cs"/>
          <w:rtl/>
        </w:rPr>
        <w:t>وجمعية المؤلفين (</w:t>
      </w:r>
      <w:r w:rsidRPr="00EA668C">
        <w:t>LITA</w:t>
      </w:r>
      <w:r>
        <w:rPr>
          <w:rFonts w:hint="cs"/>
          <w:rtl/>
        </w:rPr>
        <w:t xml:space="preserve">) </w:t>
      </w:r>
      <w:r w:rsidRPr="00B07A51">
        <w:rPr>
          <w:rtl/>
        </w:rPr>
        <w:t>(سلوفاكيا) ؛</w:t>
      </w:r>
      <w:r w:rsidRPr="00EA668C">
        <w:rPr>
          <w:rtl/>
        </w:rPr>
        <w:t xml:space="preserve"> </w:t>
      </w:r>
      <w:r>
        <w:rPr>
          <w:rFonts w:hint="cs"/>
          <w:rtl/>
        </w:rPr>
        <w:t>و</w:t>
      </w:r>
      <w:r w:rsidRPr="00EA668C">
        <w:rPr>
          <w:rtl/>
        </w:rPr>
        <w:t>جمعية حق المؤلف لمبدعي الفنون البصرية</w:t>
      </w:r>
      <w:r w:rsidRPr="00B07A51">
        <w:rPr>
          <w:rtl/>
        </w:rPr>
        <w:t xml:space="preserve"> </w:t>
      </w:r>
      <w:r>
        <w:rPr>
          <w:rFonts w:hint="cs"/>
          <w:rtl/>
        </w:rPr>
        <w:t>(</w:t>
      </w:r>
      <w:r w:rsidRPr="00B07A51">
        <w:t>Bildupphovsrätt</w:t>
      </w:r>
      <w:r>
        <w:rPr>
          <w:rFonts w:hint="cs"/>
          <w:rtl/>
        </w:rPr>
        <w:t xml:space="preserve">) </w:t>
      </w:r>
      <w:r w:rsidRPr="00B07A51">
        <w:rPr>
          <w:rtl/>
        </w:rPr>
        <w:t>(السويد)</w:t>
      </w:r>
      <w:r>
        <w:rPr>
          <w:rFonts w:hint="cs"/>
          <w:rtl/>
        </w:rPr>
        <w:t>؛ والجمعية البرازيلية لحقوق مبدعي الفنون البصرية</w:t>
      </w:r>
      <w:r w:rsidRPr="00B07A51">
        <w:t xml:space="preserve"> </w:t>
      </w:r>
      <w:r>
        <w:rPr>
          <w:rFonts w:hint="cs"/>
          <w:rtl/>
        </w:rPr>
        <w:t>(</w:t>
      </w:r>
      <w:r w:rsidRPr="00B07A51">
        <w:t>AUTVIS</w:t>
      </w:r>
      <w:r>
        <w:rPr>
          <w:rFonts w:hint="cs"/>
          <w:rtl/>
        </w:rPr>
        <w:t>)</w:t>
      </w:r>
      <w:r w:rsidRPr="00B07A51">
        <w:rPr>
          <w:rtl/>
        </w:rPr>
        <w:t xml:space="preserve"> (البرازيل)</w:t>
      </w:r>
      <w:r>
        <w:rPr>
          <w:rFonts w:hint="cs"/>
          <w:rtl/>
        </w:rPr>
        <w:t>؛</w:t>
      </w:r>
      <w:r w:rsidRPr="00B07A51">
        <w:rPr>
          <w:rtl/>
        </w:rPr>
        <w:t xml:space="preserve"> </w:t>
      </w:r>
      <w:r>
        <w:rPr>
          <w:rFonts w:hint="cs"/>
          <w:rtl/>
        </w:rPr>
        <w:t>والجمعية</w:t>
      </w:r>
      <w:r w:rsidRPr="00EA668C">
        <w:rPr>
          <w:rtl/>
        </w:rPr>
        <w:t xml:space="preserve"> العامة </w:t>
      </w:r>
      <w:r>
        <w:rPr>
          <w:rFonts w:hint="cs"/>
          <w:rtl/>
        </w:rPr>
        <w:t>للمؤلفين في الأروغواي (</w:t>
      </w:r>
      <w:r w:rsidRPr="00EA668C">
        <w:t>AGADU</w:t>
      </w:r>
      <w:r>
        <w:rPr>
          <w:rFonts w:hint="cs"/>
          <w:rtl/>
        </w:rPr>
        <w:t xml:space="preserve">) </w:t>
      </w:r>
      <w:r w:rsidRPr="00B07A51">
        <w:rPr>
          <w:rtl/>
        </w:rPr>
        <w:t>(أوروغواي)</w:t>
      </w:r>
      <w:r>
        <w:rPr>
          <w:rFonts w:hint="cs"/>
          <w:rtl/>
        </w:rPr>
        <w:t>؛</w:t>
      </w:r>
      <w:r w:rsidRPr="00096383">
        <w:rPr>
          <w:rtl/>
        </w:rPr>
        <w:t xml:space="preserve"> </w:t>
      </w:r>
      <w:r>
        <w:rPr>
          <w:rFonts w:hint="cs"/>
          <w:rtl/>
        </w:rPr>
        <w:t>و</w:t>
      </w:r>
      <w:r w:rsidRPr="00096383">
        <w:rPr>
          <w:rtl/>
        </w:rPr>
        <w:t>جمعية أصحاب الحقوق لحماية وإدارة الحقوق في مجال الفنون البصرية</w:t>
      </w:r>
      <w:r>
        <w:rPr>
          <w:rFonts w:hint="cs"/>
          <w:rtl/>
        </w:rPr>
        <w:t xml:space="preserve"> (</w:t>
      </w:r>
      <w:r w:rsidRPr="00B07A51">
        <w:t>UPRAVIS</w:t>
      </w:r>
      <w:r>
        <w:rPr>
          <w:rFonts w:hint="cs"/>
          <w:rtl/>
        </w:rPr>
        <w:t>)</w:t>
      </w:r>
      <w:r w:rsidRPr="00B07A51">
        <w:rPr>
          <w:rtl/>
        </w:rPr>
        <w:t xml:space="preserve"> (الاتحاد الروسي).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AB7B8" w14:textId="3468E15C" w:rsidR="005C6828" w:rsidRPr="005C6828" w:rsidRDefault="005C6828" w:rsidP="005C6828">
    <w:pPr>
      <w:bidi w:val="0"/>
      <w:rPr>
        <w:rFonts w:ascii="Arial" w:eastAsia="SimSun" w:hAnsi="Arial" w:cs="Arial"/>
        <w:caps/>
        <w:sz w:val="22"/>
        <w:szCs w:val="20"/>
        <w:rtl/>
        <w:lang w:eastAsia="zh-CN" w:bidi="ar-MA"/>
      </w:rPr>
    </w:pPr>
    <w:r w:rsidRPr="005C6828">
      <w:rPr>
        <w:rFonts w:ascii="Arial" w:eastAsia="SimSun" w:hAnsi="Arial" w:cs="Arial"/>
        <w:caps/>
        <w:sz w:val="22"/>
        <w:szCs w:val="20"/>
        <w:lang w:eastAsia="zh-CN"/>
      </w:rPr>
      <w:t>SCCR/40/</w:t>
    </w:r>
    <w:r w:rsidR="00840193">
      <w:rPr>
        <w:rFonts w:ascii="Arial" w:eastAsia="SimSun" w:hAnsi="Arial" w:cs="Arial"/>
        <w:caps/>
        <w:sz w:val="22"/>
        <w:szCs w:val="20"/>
        <w:lang w:eastAsia="zh-CN"/>
      </w:rPr>
      <w:t>7</w:t>
    </w:r>
  </w:p>
  <w:p w14:paraId="1347418F" w14:textId="54B63D89" w:rsidR="004C495B" w:rsidRDefault="0036423E" w:rsidP="0036423E">
    <w:pPr>
      <w:bidi w:val="0"/>
      <w:rPr>
        <w:rFonts w:ascii="Arial" w:eastAsia="SimSun" w:hAnsi="Arial" w:cs="Arial"/>
        <w:caps/>
        <w:sz w:val="22"/>
        <w:szCs w:val="20"/>
        <w:rtl/>
        <w:lang w:eastAsia="zh-CN"/>
      </w:rPr>
    </w:pPr>
    <w:r w:rsidRPr="005C6828">
      <w:rPr>
        <w:rFonts w:ascii="Arial" w:eastAsia="SimSun" w:hAnsi="Arial" w:cs="Arial"/>
        <w:caps/>
        <w:sz w:val="22"/>
        <w:szCs w:val="20"/>
        <w:lang w:eastAsia="zh-CN"/>
      </w:rPr>
      <w:fldChar w:fldCharType="begin"/>
    </w:r>
    <w:r w:rsidRPr="005C6828">
      <w:rPr>
        <w:rFonts w:ascii="Arial" w:eastAsia="SimSun" w:hAnsi="Arial" w:cs="Arial"/>
        <w:caps/>
        <w:sz w:val="22"/>
        <w:szCs w:val="20"/>
        <w:lang w:eastAsia="zh-CN"/>
      </w:rPr>
      <w:instrText xml:space="preserve"> PAGE  \* MERGEFORMAT </w:instrText>
    </w:r>
    <w:r w:rsidRPr="005C6828">
      <w:rPr>
        <w:rFonts w:ascii="Arial" w:eastAsia="SimSun" w:hAnsi="Arial" w:cs="Arial"/>
        <w:caps/>
        <w:sz w:val="22"/>
        <w:szCs w:val="20"/>
        <w:lang w:eastAsia="zh-CN"/>
      </w:rPr>
      <w:fldChar w:fldCharType="separate"/>
    </w:r>
    <w:r w:rsidR="00C9075C">
      <w:rPr>
        <w:rFonts w:ascii="Arial" w:eastAsia="SimSun" w:hAnsi="Arial" w:cs="Arial"/>
        <w:caps/>
        <w:noProof/>
        <w:sz w:val="22"/>
        <w:szCs w:val="20"/>
        <w:lang w:eastAsia="zh-CN"/>
      </w:rPr>
      <w:t>12</w:t>
    </w:r>
    <w:r w:rsidRPr="005C6828">
      <w:rPr>
        <w:rFonts w:ascii="Arial" w:eastAsia="SimSun" w:hAnsi="Arial" w:cs="Arial"/>
        <w:caps/>
        <w:sz w:val="22"/>
        <w:szCs w:val="20"/>
        <w:lang w:eastAsia="zh-CN"/>
      </w:rPr>
      <w:fldChar w:fldCharType="end"/>
    </w:r>
  </w:p>
  <w:p w14:paraId="09295E55" w14:textId="77777777" w:rsidR="005C6828" w:rsidRPr="005C6828" w:rsidRDefault="005C6828" w:rsidP="005C6828">
    <w:pPr>
      <w:bidi w:val="0"/>
      <w:rPr>
        <w:rFonts w:ascii="Arial" w:eastAsia="SimSun" w:hAnsi="Arial" w:cs="Arial"/>
        <w:caps/>
        <w:sz w:val="22"/>
        <w:szCs w:val="20"/>
        <w:rtl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46446C7"/>
    <w:multiLevelType w:val="hybridMultilevel"/>
    <w:tmpl w:val="0B344E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5DB5CCB"/>
    <w:multiLevelType w:val="hybridMultilevel"/>
    <w:tmpl w:val="663807F6"/>
    <w:lvl w:ilvl="0" w:tplc="B0AE85AE">
      <w:start w:val="1"/>
      <w:numFmt w:val="decimal"/>
      <w:lvlText w:val="&quot;%1&quo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7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9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8"/>
  </w:num>
  <w:num w:numId="5">
    <w:abstractNumId w:val="8"/>
  </w:num>
  <w:num w:numId="6">
    <w:abstractNumId w:val="39"/>
  </w:num>
  <w:num w:numId="7">
    <w:abstractNumId w:val="20"/>
  </w:num>
  <w:num w:numId="8">
    <w:abstractNumId w:val="37"/>
  </w:num>
  <w:num w:numId="9">
    <w:abstractNumId w:val="32"/>
  </w:num>
  <w:num w:numId="10">
    <w:abstractNumId w:val="40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1"/>
  </w:num>
  <w:num w:numId="32">
    <w:abstractNumId w:val="26"/>
  </w:num>
  <w:num w:numId="33">
    <w:abstractNumId w:val="36"/>
  </w:num>
  <w:num w:numId="34">
    <w:abstractNumId w:val="13"/>
  </w:num>
  <w:num w:numId="35">
    <w:abstractNumId w:val="34"/>
  </w:num>
  <w:num w:numId="36">
    <w:abstractNumId w:val="25"/>
  </w:num>
  <w:num w:numId="37">
    <w:abstractNumId w:val="33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1"/>
  </w:num>
  <w:num w:numId="45">
    <w:abstractNumId w:val="35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63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3E65"/>
    <w:rsid w:val="00035CE8"/>
    <w:rsid w:val="00036041"/>
    <w:rsid w:val="00036A3F"/>
    <w:rsid w:val="00037063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67F3C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0A63"/>
    <w:rsid w:val="000A12BC"/>
    <w:rsid w:val="000A1306"/>
    <w:rsid w:val="000A1521"/>
    <w:rsid w:val="000A2FC1"/>
    <w:rsid w:val="000A3A57"/>
    <w:rsid w:val="000A50D0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6095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7E5"/>
    <w:rsid w:val="000D1A1D"/>
    <w:rsid w:val="000D5FB7"/>
    <w:rsid w:val="000D7E81"/>
    <w:rsid w:val="000E06A5"/>
    <w:rsid w:val="000E16EB"/>
    <w:rsid w:val="000E3C42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6C9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171E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44D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05D1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30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4314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2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57DCB"/>
    <w:rsid w:val="0026071A"/>
    <w:rsid w:val="00261B27"/>
    <w:rsid w:val="00262B5A"/>
    <w:rsid w:val="00263614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102"/>
    <w:rsid w:val="002A3C9D"/>
    <w:rsid w:val="002A5403"/>
    <w:rsid w:val="002A6C9F"/>
    <w:rsid w:val="002A77F3"/>
    <w:rsid w:val="002B14F0"/>
    <w:rsid w:val="002B17FD"/>
    <w:rsid w:val="002B1F0F"/>
    <w:rsid w:val="002B2B1E"/>
    <w:rsid w:val="002B53D3"/>
    <w:rsid w:val="002B6202"/>
    <w:rsid w:val="002C014C"/>
    <w:rsid w:val="002C060C"/>
    <w:rsid w:val="002C0BA6"/>
    <w:rsid w:val="002C12A7"/>
    <w:rsid w:val="002C2B6F"/>
    <w:rsid w:val="002C2D85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0F77"/>
    <w:rsid w:val="00351DC1"/>
    <w:rsid w:val="003534EE"/>
    <w:rsid w:val="003569C2"/>
    <w:rsid w:val="003600A2"/>
    <w:rsid w:val="003612D8"/>
    <w:rsid w:val="00361983"/>
    <w:rsid w:val="0036234D"/>
    <w:rsid w:val="003637B6"/>
    <w:rsid w:val="00363F89"/>
    <w:rsid w:val="00363FB0"/>
    <w:rsid w:val="0036423E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75B"/>
    <w:rsid w:val="003A78C7"/>
    <w:rsid w:val="003A7E9A"/>
    <w:rsid w:val="003B15FE"/>
    <w:rsid w:val="003B1C41"/>
    <w:rsid w:val="003B37F6"/>
    <w:rsid w:val="003B46AD"/>
    <w:rsid w:val="003B5C96"/>
    <w:rsid w:val="003B62F9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C79"/>
    <w:rsid w:val="003F4C37"/>
    <w:rsid w:val="003F6275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3C6"/>
    <w:rsid w:val="00410B8F"/>
    <w:rsid w:val="00412057"/>
    <w:rsid w:val="004126C1"/>
    <w:rsid w:val="00413BA5"/>
    <w:rsid w:val="00414FD0"/>
    <w:rsid w:val="00417B36"/>
    <w:rsid w:val="00417E93"/>
    <w:rsid w:val="004218C7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542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579A8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6730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3E2F"/>
    <w:rsid w:val="004A48A7"/>
    <w:rsid w:val="004A655D"/>
    <w:rsid w:val="004B01B1"/>
    <w:rsid w:val="004B08D1"/>
    <w:rsid w:val="004B0E7C"/>
    <w:rsid w:val="004B10E6"/>
    <w:rsid w:val="004B198F"/>
    <w:rsid w:val="004B46D0"/>
    <w:rsid w:val="004B57B0"/>
    <w:rsid w:val="004B60CE"/>
    <w:rsid w:val="004B61C9"/>
    <w:rsid w:val="004C0593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CF6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29EF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537E"/>
    <w:rsid w:val="00525B74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2CDD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BB7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C07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C1D"/>
    <w:rsid w:val="005A7DE0"/>
    <w:rsid w:val="005B0AEF"/>
    <w:rsid w:val="005B37D9"/>
    <w:rsid w:val="005B40A2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828"/>
    <w:rsid w:val="005C6A62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61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2AD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0C8"/>
    <w:rsid w:val="0062334E"/>
    <w:rsid w:val="00623A4F"/>
    <w:rsid w:val="00624D17"/>
    <w:rsid w:val="00624F56"/>
    <w:rsid w:val="00626594"/>
    <w:rsid w:val="00627C07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1E5A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7D2"/>
    <w:rsid w:val="00664C9F"/>
    <w:rsid w:val="00665231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C4B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721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6AA"/>
    <w:rsid w:val="006B1E1E"/>
    <w:rsid w:val="006B1F20"/>
    <w:rsid w:val="006B2384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177D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917"/>
    <w:rsid w:val="00733E05"/>
    <w:rsid w:val="0073551B"/>
    <w:rsid w:val="00735C8A"/>
    <w:rsid w:val="00735FE2"/>
    <w:rsid w:val="0073719A"/>
    <w:rsid w:val="00737220"/>
    <w:rsid w:val="007379B1"/>
    <w:rsid w:val="00737C62"/>
    <w:rsid w:val="00737C91"/>
    <w:rsid w:val="0074130E"/>
    <w:rsid w:val="00743937"/>
    <w:rsid w:val="00744889"/>
    <w:rsid w:val="00744910"/>
    <w:rsid w:val="00745BA4"/>
    <w:rsid w:val="00745D79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7EF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B7A41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1517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4AF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5CBB"/>
    <w:rsid w:val="00826560"/>
    <w:rsid w:val="00826CBB"/>
    <w:rsid w:val="00827180"/>
    <w:rsid w:val="0082770D"/>
    <w:rsid w:val="00827B6D"/>
    <w:rsid w:val="00827C90"/>
    <w:rsid w:val="00827E3D"/>
    <w:rsid w:val="0083004E"/>
    <w:rsid w:val="00830608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193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92D"/>
    <w:rsid w:val="00870AAD"/>
    <w:rsid w:val="00870EDE"/>
    <w:rsid w:val="00871DA0"/>
    <w:rsid w:val="00872030"/>
    <w:rsid w:val="00872626"/>
    <w:rsid w:val="008728FF"/>
    <w:rsid w:val="00873973"/>
    <w:rsid w:val="00874721"/>
    <w:rsid w:val="0087564A"/>
    <w:rsid w:val="00875C28"/>
    <w:rsid w:val="00875E75"/>
    <w:rsid w:val="0087658F"/>
    <w:rsid w:val="0087762E"/>
    <w:rsid w:val="00877823"/>
    <w:rsid w:val="00877FD5"/>
    <w:rsid w:val="008803F5"/>
    <w:rsid w:val="008812BF"/>
    <w:rsid w:val="0088133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2176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4917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23D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2F5E"/>
    <w:rsid w:val="009241E8"/>
    <w:rsid w:val="009256E9"/>
    <w:rsid w:val="00925956"/>
    <w:rsid w:val="00925DD2"/>
    <w:rsid w:val="00926344"/>
    <w:rsid w:val="00926929"/>
    <w:rsid w:val="00926AE0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DFB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32CA"/>
    <w:rsid w:val="009D42B3"/>
    <w:rsid w:val="009D4409"/>
    <w:rsid w:val="009D4724"/>
    <w:rsid w:val="009D4AD5"/>
    <w:rsid w:val="009D4B2F"/>
    <w:rsid w:val="009D4C1B"/>
    <w:rsid w:val="009D4D39"/>
    <w:rsid w:val="009D500A"/>
    <w:rsid w:val="009D5159"/>
    <w:rsid w:val="009D5EA5"/>
    <w:rsid w:val="009D64DA"/>
    <w:rsid w:val="009D6862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2FE2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1DBC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3B6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24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4D4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3B32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0EB1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27F63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0C21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0DF"/>
    <w:rsid w:val="00B615ED"/>
    <w:rsid w:val="00B63162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4840"/>
    <w:rsid w:val="00B851D5"/>
    <w:rsid w:val="00B85B06"/>
    <w:rsid w:val="00B90558"/>
    <w:rsid w:val="00B92958"/>
    <w:rsid w:val="00B93957"/>
    <w:rsid w:val="00B9404A"/>
    <w:rsid w:val="00B94877"/>
    <w:rsid w:val="00B9491F"/>
    <w:rsid w:val="00B94F26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3CC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50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740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939"/>
    <w:rsid w:val="00C31362"/>
    <w:rsid w:val="00C32151"/>
    <w:rsid w:val="00C3217A"/>
    <w:rsid w:val="00C330E9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A6E"/>
    <w:rsid w:val="00C42BFB"/>
    <w:rsid w:val="00C44DDC"/>
    <w:rsid w:val="00C469F4"/>
    <w:rsid w:val="00C50A61"/>
    <w:rsid w:val="00C5128B"/>
    <w:rsid w:val="00C51423"/>
    <w:rsid w:val="00C5294D"/>
    <w:rsid w:val="00C52F83"/>
    <w:rsid w:val="00C53644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8CE"/>
    <w:rsid w:val="00C83A4C"/>
    <w:rsid w:val="00C83B75"/>
    <w:rsid w:val="00C8533B"/>
    <w:rsid w:val="00C858BA"/>
    <w:rsid w:val="00C86977"/>
    <w:rsid w:val="00C9075C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107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738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775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3D0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3F"/>
    <w:rsid w:val="00D2506D"/>
    <w:rsid w:val="00D263AE"/>
    <w:rsid w:val="00D27855"/>
    <w:rsid w:val="00D27E5A"/>
    <w:rsid w:val="00D27F75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1BD1"/>
    <w:rsid w:val="00D4200A"/>
    <w:rsid w:val="00D4267F"/>
    <w:rsid w:val="00D42B7B"/>
    <w:rsid w:val="00D441E9"/>
    <w:rsid w:val="00D44425"/>
    <w:rsid w:val="00D44FC8"/>
    <w:rsid w:val="00D45D8F"/>
    <w:rsid w:val="00D47077"/>
    <w:rsid w:val="00D47981"/>
    <w:rsid w:val="00D47B96"/>
    <w:rsid w:val="00D50332"/>
    <w:rsid w:val="00D517B4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70B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A73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6BD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CFE"/>
    <w:rsid w:val="00E601DA"/>
    <w:rsid w:val="00E60547"/>
    <w:rsid w:val="00E609FF"/>
    <w:rsid w:val="00E61AA8"/>
    <w:rsid w:val="00E6247F"/>
    <w:rsid w:val="00E62E59"/>
    <w:rsid w:val="00E63233"/>
    <w:rsid w:val="00E63C70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7C9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2663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1C1"/>
    <w:rsid w:val="00EF28EF"/>
    <w:rsid w:val="00EF2EB9"/>
    <w:rsid w:val="00EF40E7"/>
    <w:rsid w:val="00EF4529"/>
    <w:rsid w:val="00EF4C67"/>
    <w:rsid w:val="00EF5B34"/>
    <w:rsid w:val="00EF657C"/>
    <w:rsid w:val="00F004D1"/>
    <w:rsid w:val="00F00C0D"/>
    <w:rsid w:val="00F0128B"/>
    <w:rsid w:val="00F01641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814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476"/>
    <w:rsid w:val="00F34AF4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CEF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4AB6"/>
    <w:rsid w:val="00F75896"/>
    <w:rsid w:val="00F76666"/>
    <w:rsid w:val="00F76ECB"/>
    <w:rsid w:val="00F76EF7"/>
    <w:rsid w:val="00F776B7"/>
    <w:rsid w:val="00F77758"/>
    <w:rsid w:val="00F77953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5EA9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02B"/>
    <w:rsid w:val="00FC615D"/>
    <w:rsid w:val="00FC7F18"/>
    <w:rsid w:val="00FD01CC"/>
    <w:rsid w:val="00FD08AF"/>
    <w:rsid w:val="00FD1E7A"/>
    <w:rsid w:val="00FD2672"/>
    <w:rsid w:val="00FD28F4"/>
    <w:rsid w:val="00FD2CE2"/>
    <w:rsid w:val="00FD4A1E"/>
    <w:rsid w:val="00FD58E8"/>
    <w:rsid w:val="00FD66A9"/>
    <w:rsid w:val="00FD6712"/>
    <w:rsid w:val="00FD6853"/>
    <w:rsid w:val="00FD6D15"/>
    <w:rsid w:val="00FD6E54"/>
    <w:rsid w:val="00FD7A4C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503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3CE4A7"/>
  <w15:docId w15:val="{0A0DAF74-54F5-45B1-854B-08D592DF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73C4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styleId="ListParagraph">
    <w:name w:val="List Paragraph"/>
    <w:basedOn w:val="Normal"/>
    <w:uiPriority w:val="34"/>
    <w:qFormat/>
    <w:rsid w:val="0047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\Downloads\SCCR_40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A85E3-E71D-4544-A52F-DF1C98C8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SCCR_40_AR</Template>
  <TotalTime>0</TotalTime>
  <Pages>12</Pages>
  <Words>1972</Words>
  <Characters>9883</Characters>
  <Application>Microsoft Office Word</Application>
  <DocSecurity>4</DocSecurity>
  <Lines>316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SCCR/40/ (Arabic)</vt:lpstr>
      <vt:lpstr>SCCR/40/ (Arabic)</vt:lpstr>
    </vt:vector>
  </TitlesOfParts>
  <Company>World Intellectual Property Organization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 (Arabic)</dc:title>
  <dc:creator>Mariam</dc:creator>
  <cp:keywords>FOR OFFICIAL USE ONLY</cp:keywords>
  <cp:lastModifiedBy>HAIZEL Francesca</cp:lastModifiedBy>
  <cp:revision>2</cp:revision>
  <cp:lastPrinted>2020-11-11T08:53:00Z</cp:lastPrinted>
  <dcterms:created xsi:type="dcterms:W3CDTF">2020-11-13T18:30:00Z</dcterms:created>
  <dcterms:modified xsi:type="dcterms:W3CDTF">2020-11-13T18:30:00Z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92cb7b57-bcf6-476d-a1bf-06c0278a8b81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