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C26939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3F7284" w:rsidP="00595751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</w:p>
    <w:bookmarkEnd w:id="4"/>
    <w:p w:rsidR="003F7284" w:rsidRPr="00BB6440" w:rsidRDefault="003F7284" w:rsidP="000B140F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الأصل:</w:t>
      </w:r>
      <w:r w:rsidR="00AF27E9">
        <w:rPr>
          <w:rFonts w:hint="cs"/>
          <w:b/>
          <w:bCs/>
          <w:sz w:val="30"/>
          <w:szCs w:val="30"/>
          <w:rtl/>
        </w:rPr>
        <w:t xml:space="preserve"> </w:t>
      </w:r>
      <w:bookmarkStart w:id="5" w:name="Original"/>
      <w:bookmarkEnd w:id="5"/>
      <w:r w:rsidR="008D3C29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0B140F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8D3C29">
        <w:rPr>
          <w:rFonts w:hint="cs"/>
          <w:b/>
          <w:bCs/>
          <w:sz w:val="30"/>
          <w:szCs w:val="30"/>
          <w:rtl/>
        </w:rPr>
        <w:t>5 أبريل 2019</w:t>
      </w:r>
    </w:p>
    <w:p w:rsidR="00AF27E9" w:rsidRPr="00AF27E9" w:rsidRDefault="00AF27E9" w:rsidP="00AF27E9">
      <w:pPr>
        <w:spacing w:line="360" w:lineRule="exact"/>
        <w:ind w:right="550"/>
        <w:rPr>
          <w:rFonts w:ascii="Arial Black" w:hAnsi="Arial Black" w:cs="PT Bold Heading"/>
          <w:sz w:val="34"/>
          <w:szCs w:val="34"/>
          <w:rtl/>
        </w:rPr>
      </w:pPr>
      <w:bookmarkStart w:id="7" w:name="Body"/>
      <w:bookmarkStart w:id="8" w:name="ExtraPara"/>
      <w:bookmarkEnd w:id="7"/>
      <w:bookmarkEnd w:id="8"/>
      <w:r w:rsidRPr="00AF27E9">
        <w:rPr>
          <w:rFonts w:ascii="Arial Black" w:hAnsi="Arial Black" w:cs="PT Bold Heading"/>
          <w:sz w:val="34"/>
          <w:szCs w:val="34"/>
          <w:rtl/>
        </w:rPr>
        <w:t>اللجنة الدائمة المعنية بحق المؤلف والحقوق المجاورة</w:t>
      </w:r>
    </w:p>
    <w:p w:rsidR="00AF27E9" w:rsidRPr="00AF27E9" w:rsidRDefault="00AF27E9" w:rsidP="00AF27E9">
      <w:pPr>
        <w:spacing w:line="360" w:lineRule="exact"/>
        <w:rPr>
          <w:rtl/>
        </w:rPr>
      </w:pPr>
    </w:p>
    <w:p w:rsidR="00AF27E9" w:rsidRPr="00AF27E9" w:rsidRDefault="00AF27E9" w:rsidP="00AF27E9">
      <w:pPr>
        <w:spacing w:line="360" w:lineRule="exact"/>
        <w:rPr>
          <w:rFonts w:ascii="Cambria Math" w:hAnsi="Cambria Math" w:cs="PT Bold Heading"/>
          <w:sz w:val="30"/>
          <w:szCs w:val="30"/>
          <w:rtl/>
        </w:rPr>
      </w:pPr>
      <w:r w:rsidRPr="00AF27E9">
        <w:rPr>
          <w:rFonts w:ascii="Cambria Math" w:hAnsi="Cambria Math" w:cs="PT Bold Heading"/>
          <w:sz w:val="30"/>
          <w:szCs w:val="30"/>
          <w:rtl/>
        </w:rPr>
        <w:t xml:space="preserve">الدورة </w:t>
      </w:r>
      <w:r w:rsidRPr="00AF27E9">
        <w:rPr>
          <w:rFonts w:ascii="Cambria Math" w:hAnsi="Cambria Math" w:cs="PT Bold Heading" w:hint="cs"/>
          <w:sz w:val="30"/>
          <w:szCs w:val="30"/>
          <w:rtl/>
        </w:rPr>
        <w:t>الثامنة</w:t>
      </w:r>
      <w:r w:rsidRPr="00AF27E9">
        <w:rPr>
          <w:rFonts w:ascii="Cambria Math" w:hAnsi="Cambria Math" w:cs="PT Bold Heading"/>
          <w:sz w:val="30"/>
          <w:szCs w:val="30"/>
          <w:rtl/>
        </w:rPr>
        <w:t xml:space="preserve"> والثلاثون</w:t>
      </w:r>
    </w:p>
    <w:p w:rsidR="00AF27E9" w:rsidRPr="00AF27E9" w:rsidRDefault="00AF27E9" w:rsidP="00AF27E9">
      <w:pPr>
        <w:spacing w:line="360" w:lineRule="exact"/>
        <w:rPr>
          <w:b/>
          <w:bCs/>
          <w:rtl/>
        </w:rPr>
      </w:pPr>
      <w:r w:rsidRPr="00AF27E9">
        <w:rPr>
          <w:b/>
          <w:bCs/>
          <w:rtl/>
        </w:rPr>
        <w:t xml:space="preserve">جنيف، من </w:t>
      </w:r>
      <w:r w:rsidRPr="00AF27E9">
        <w:rPr>
          <w:rFonts w:hint="cs"/>
          <w:b/>
          <w:bCs/>
          <w:rtl/>
        </w:rPr>
        <w:t xml:space="preserve">1 </w:t>
      </w:r>
      <w:r w:rsidRPr="00AF27E9">
        <w:rPr>
          <w:b/>
          <w:bCs/>
          <w:rtl/>
        </w:rPr>
        <w:t xml:space="preserve">إلى </w:t>
      </w:r>
      <w:r w:rsidRPr="00AF27E9">
        <w:rPr>
          <w:rFonts w:hint="cs"/>
          <w:b/>
          <w:bCs/>
          <w:rtl/>
        </w:rPr>
        <w:t>5</w:t>
      </w:r>
      <w:r w:rsidRPr="00AF27E9">
        <w:rPr>
          <w:b/>
          <w:bCs/>
          <w:rtl/>
        </w:rPr>
        <w:t xml:space="preserve"> أبريل </w:t>
      </w:r>
      <w:r w:rsidRPr="00AF27E9">
        <w:rPr>
          <w:rFonts w:hint="cs"/>
          <w:b/>
          <w:bCs/>
          <w:rtl/>
        </w:rPr>
        <w:t>2019</w:t>
      </w:r>
    </w:p>
    <w:p w:rsidR="00AF27E9" w:rsidRPr="00AF27E9" w:rsidRDefault="00AF27E9" w:rsidP="00AF27E9">
      <w:pPr>
        <w:spacing w:line="360" w:lineRule="exact"/>
        <w:rPr>
          <w:rtl/>
        </w:rPr>
      </w:pPr>
    </w:p>
    <w:p w:rsidR="00AF27E9" w:rsidRPr="00AF27E9" w:rsidRDefault="00AF27E9" w:rsidP="00AF27E9">
      <w:pPr>
        <w:spacing w:line="360" w:lineRule="exact"/>
        <w:rPr>
          <w:rtl/>
        </w:rPr>
      </w:pPr>
    </w:p>
    <w:p w:rsidR="00AF27E9" w:rsidRPr="00AF27E9" w:rsidRDefault="008D3C29" w:rsidP="009B6F69">
      <w:pPr>
        <w:spacing w:line="360" w:lineRule="exact"/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>ملخص الرئيس</w:t>
      </w:r>
    </w:p>
    <w:p w:rsidR="00AF27E9" w:rsidRPr="00AF27E9" w:rsidRDefault="00AF27E9" w:rsidP="009B6F69">
      <w:pPr>
        <w:spacing w:before="240" w:after="840" w:line="360" w:lineRule="exact"/>
        <w:rPr>
          <w:i/>
          <w:iCs/>
          <w:rtl/>
        </w:rPr>
      </w:pPr>
    </w:p>
    <w:p w:rsidR="008D3C29" w:rsidRDefault="008D3C29">
      <w:pPr>
        <w:bidi w:val="0"/>
        <w:rPr>
          <w:rtl/>
          <w:lang w:bidi="ar-EG"/>
        </w:rPr>
      </w:pPr>
      <w:r>
        <w:rPr>
          <w:rtl/>
        </w:rPr>
        <w:br w:type="page"/>
      </w:r>
    </w:p>
    <w:p w:rsidR="00754340" w:rsidRDefault="00754340" w:rsidP="00754340">
      <w:pPr>
        <w:pStyle w:val="NormalParaAR"/>
        <w:keepNext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البند 1 من جدول الأعمال: افتتاح الدورة</w:t>
      </w:r>
    </w:p>
    <w:p w:rsidR="00754340" w:rsidRPr="00C476B7" w:rsidRDefault="00DD1B35" w:rsidP="00DD1B35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افتتح السيد فرانسس غري</w:t>
      </w:r>
      <w:r w:rsidR="00754340" w:rsidRPr="00C476B7">
        <w:rPr>
          <w:rFonts w:hint="cs"/>
          <w:rtl/>
        </w:rPr>
        <w:t xml:space="preserve">، المدير العام، الدورة </w:t>
      </w:r>
      <w:r>
        <w:rPr>
          <w:rFonts w:hint="cs"/>
          <w:rtl/>
        </w:rPr>
        <w:t>الثامنة</w:t>
      </w:r>
      <w:r w:rsidR="00754340" w:rsidRPr="00C476B7">
        <w:rPr>
          <w:rFonts w:hint="cs"/>
          <w:rtl/>
        </w:rPr>
        <w:t xml:space="preserve"> والثلاثين للجنة الدائمة المعنية بحق المؤلف والحقوق المجاورة ("لجنة حق المؤلف" أو "اللجنة"). وتولى السيد</w:t>
      </w:r>
      <w:r>
        <w:rPr>
          <w:rFonts w:hint="cs"/>
          <w:rtl/>
        </w:rPr>
        <w:t xml:space="preserve"> </w:t>
      </w:r>
      <w:r w:rsidR="00754340" w:rsidRPr="00C476B7">
        <w:rPr>
          <w:rFonts w:hint="cs"/>
          <w:rtl/>
        </w:rPr>
        <w:t xml:space="preserve">دارين تانغ هينغ </w:t>
      </w:r>
      <w:r>
        <w:rPr>
          <w:rFonts w:hint="cs"/>
          <w:rtl/>
        </w:rPr>
        <w:t xml:space="preserve">شيم مهمة رئيس اللجنة وتولى </w:t>
      </w:r>
      <w:r w:rsidR="00754340" w:rsidRPr="00C476B7">
        <w:rPr>
          <w:rFonts w:hint="cs"/>
          <w:rtl/>
        </w:rPr>
        <w:t xml:space="preserve">السيد عبد العزيز ديينغ </w:t>
      </w:r>
      <w:r>
        <w:rPr>
          <w:rFonts w:hint="cs"/>
          <w:rtl/>
        </w:rPr>
        <w:t>والسيد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بيتر لابودي </w:t>
      </w:r>
      <w:r w:rsidR="00754340" w:rsidRPr="00C476B7">
        <w:rPr>
          <w:rFonts w:hint="cs"/>
          <w:rtl/>
        </w:rPr>
        <w:t>مهمة نائبي رئيس اللجنة. وتولت السيد ميشيل وودز (الويبو) مهمة أمين</w:t>
      </w:r>
      <w:r>
        <w:rPr>
          <w:rFonts w:hint="cs"/>
          <w:rtl/>
        </w:rPr>
        <w:t xml:space="preserve"> </w:t>
      </w:r>
      <w:r w:rsidR="00754340" w:rsidRPr="00C476B7">
        <w:rPr>
          <w:rFonts w:hint="cs"/>
          <w:rtl/>
        </w:rPr>
        <w:t>اللجنة.</w:t>
      </w:r>
    </w:p>
    <w:p w:rsidR="00754340" w:rsidRDefault="00754340" w:rsidP="00754340">
      <w:pPr>
        <w:pStyle w:val="NormalParaAR"/>
        <w:keepNext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البند 2 من جدول الأعمال: اعتماد جدول أعمال الدورة الثامنة والثلاثين</w:t>
      </w:r>
    </w:p>
    <w:p w:rsidR="00754340" w:rsidRPr="00C476B7" w:rsidRDefault="00754340" w:rsidP="00DD1B35">
      <w:pPr>
        <w:pStyle w:val="NumberedParaAR"/>
        <w:numPr>
          <w:ilvl w:val="0"/>
          <w:numId w:val="11"/>
        </w:numPr>
      </w:pPr>
      <w:r w:rsidRPr="00C476B7">
        <w:rPr>
          <w:rFonts w:hint="cs"/>
          <w:rtl/>
        </w:rPr>
        <w:t>اعتمدت اللجنة مشروع جدول الأعمال (الوثيقة </w:t>
      </w:r>
      <w:r w:rsidRPr="00C476B7">
        <w:t>SCCR/</w:t>
      </w:r>
      <w:r w:rsidR="00DD1B35">
        <w:t>38</w:t>
      </w:r>
      <w:r w:rsidRPr="00C476B7">
        <w:t>/1 PROV.</w:t>
      </w:r>
      <w:r w:rsidRPr="00C476B7">
        <w:rPr>
          <w:rFonts w:hint="cs"/>
          <w:rtl/>
        </w:rPr>
        <w:t>).</w:t>
      </w:r>
    </w:p>
    <w:p w:rsidR="00754340" w:rsidRDefault="00754340" w:rsidP="00DD1B35">
      <w:pPr>
        <w:pStyle w:val="NormalParaAR"/>
        <w:keepNext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البند 3 من جدول الأعمال: انتخاب </w:t>
      </w:r>
      <w:r w:rsidR="00DD1B35">
        <w:rPr>
          <w:rFonts w:hint="cs"/>
          <w:b/>
          <w:bCs/>
          <w:sz w:val="40"/>
          <w:szCs w:val="40"/>
          <w:rtl/>
        </w:rPr>
        <w:t>الرئيس ونائبي الرئيس</w:t>
      </w:r>
    </w:p>
    <w:p w:rsidR="00754340" w:rsidRPr="00C476B7" w:rsidRDefault="00DD1B35" w:rsidP="00DD1B35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 xml:space="preserve">انتخبت اللجنة </w:t>
      </w:r>
      <w:r w:rsidRPr="00C476B7">
        <w:rPr>
          <w:rFonts w:hint="cs"/>
          <w:rtl/>
        </w:rPr>
        <w:t>السيد</w:t>
      </w:r>
      <w:r>
        <w:rPr>
          <w:rFonts w:hint="cs"/>
          <w:rtl/>
        </w:rPr>
        <w:t xml:space="preserve"> </w:t>
      </w:r>
      <w:r w:rsidRPr="00C476B7">
        <w:rPr>
          <w:rFonts w:hint="cs"/>
          <w:rtl/>
        </w:rPr>
        <w:t xml:space="preserve">دارين تانغ هينغ </w:t>
      </w:r>
      <w:r>
        <w:rPr>
          <w:rFonts w:hint="cs"/>
          <w:rtl/>
        </w:rPr>
        <w:t xml:space="preserve">شيم رئيسا للجنة، وانتخبت </w:t>
      </w:r>
      <w:r w:rsidRPr="00C476B7">
        <w:rPr>
          <w:rFonts w:hint="cs"/>
          <w:rtl/>
        </w:rPr>
        <w:t xml:space="preserve">السيد عبد العزيز ديينغ </w:t>
      </w:r>
      <w:r>
        <w:rPr>
          <w:rFonts w:hint="cs"/>
          <w:rtl/>
        </w:rPr>
        <w:t>والسيد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بيتر لابودي </w:t>
      </w:r>
      <w:r w:rsidRPr="00C476B7">
        <w:rPr>
          <w:rFonts w:hint="cs"/>
          <w:rtl/>
        </w:rPr>
        <w:t>نائبي</w:t>
      </w:r>
      <w:r>
        <w:rPr>
          <w:rFonts w:hint="cs"/>
          <w:rtl/>
        </w:rPr>
        <w:t>ن</w:t>
      </w:r>
      <w:r w:rsidRPr="00C476B7">
        <w:rPr>
          <w:rFonts w:hint="cs"/>
          <w:rtl/>
        </w:rPr>
        <w:t xml:space="preserve"> </w:t>
      </w:r>
      <w:r>
        <w:rPr>
          <w:rFonts w:hint="cs"/>
          <w:rtl/>
        </w:rPr>
        <w:t>لل</w:t>
      </w:r>
      <w:r w:rsidRPr="00C476B7">
        <w:rPr>
          <w:rFonts w:hint="cs"/>
          <w:rtl/>
        </w:rPr>
        <w:t xml:space="preserve">رئيس </w:t>
      </w:r>
      <w:r>
        <w:rPr>
          <w:rFonts w:hint="cs"/>
          <w:rtl/>
        </w:rPr>
        <w:t>للفترة من افتتاح الدورة الثامنة والثلاثين للجنة حتى افتتاح الدورة الثانية والأربعين للجنة.</w:t>
      </w:r>
    </w:p>
    <w:p w:rsidR="00754340" w:rsidRDefault="00754340" w:rsidP="00754340">
      <w:pPr>
        <w:pStyle w:val="NormalParaAR"/>
        <w:keepNext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البند 4 من جدول الأعمال: </w:t>
      </w:r>
      <w:r w:rsidR="00C546A0">
        <w:rPr>
          <w:rFonts w:hint="cs"/>
          <w:b/>
          <w:bCs/>
          <w:sz w:val="40"/>
          <w:szCs w:val="40"/>
          <w:rtl/>
        </w:rPr>
        <w:t>اعتماد منظمات</w:t>
      </w:r>
      <w:r w:rsidRPr="00754340">
        <w:rPr>
          <w:rFonts w:hint="cs"/>
          <w:b/>
          <w:bCs/>
          <w:sz w:val="40"/>
          <w:szCs w:val="40"/>
          <w:rtl/>
        </w:rPr>
        <w:t xml:space="preserve"> غير حكومية جديدة</w:t>
      </w:r>
    </w:p>
    <w:p w:rsidR="00754340" w:rsidRPr="00566CA9" w:rsidRDefault="00DD1B35" w:rsidP="00566CA9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وافقت اللجنة على منح صفة المراقب في اجتماعاتها للمنظمات الحكومية المشار إليها في الوثيقة</w:t>
      </w:r>
      <w:r w:rsidR="00566CA9">
        <w:rPr>
          <w:rFonts w:hint="eastAsia"/>
          <w:rtl/>
        </w:rPr>
        <w:t> </w:t>
      </w:r>
      <w:r w:rsidRPr="00DD1B35">
        <w:t>SCCR/38/2</w:t>
      </w:r>
      <w:r>
        <w:t> </w:t>
      </w:r>
      <w:r w:rsidRPr="00DD1B35">
        <w:t>REV.</w:t>
      </w:r>
      <w:r w:rsidR="00566CA9">
        <w:rPr>
          <w:rFonts w:hint="cs"/>
          <w:rtl/>
        </w:rPr>
        <w:t xml:space="preserve">، وهي </w:t>
      </w:r>
      <w:r w:rsidR="00566CA9" w:rsidRPr="00566CA9">
        <w:rPr>
          <w:rtl/>
        </w:rPr>
        <w:t>منظمة حق الإعارة للجمهور</w:t>
      </w:r>
      <w:r w:rsidR="00566CA9">
        <w:rPr>
          <w:rFonts w:hint="cs"/>
          <w:rtl/>
        </w:rPr>
        <w:t xml:space="preserve"> (</w:t>
      </w:r>
      <w:r w:rsidR="00566CA9" w:rsidRPr="00566CA9">
        <w:t>PLRI</w:t>
      </w:r>
      <w:r w:rsidR="00566CA9" w:rsidRPr="00566CA9">
        <w:rPr>
          <w:rFonts w:hint="cs"/>
          <w:rtl/>
        </w:rPr>
        <w:t>)</w:t>
      </w:r>
      <w:r w:rsidR="00566CA9">
        <w:rPr>
          <w:rFonts w:hint="cs"/>
          <w:rtl/>
        </w:rPr>
        <w:t>، و</w:t>
      </w:r>
      <w:r w:rsidR="00566CA9" w:rsidRPr="00566CA9">
        <w:rPr>
          <w:rtl/>
        </w:rPr>
        <w:t>الجمعية المهنية لمذيعي البث الإذاعي</w:t>
      </w:r>
      <w:r w:rsidR="00566CA9">
        <w:rPr>
          <w:rFonts w:hint="cs"/>
          <w:rtl/>
        </w:rPr>
        <w:t xml:space="preserve"> (</w:t>
      </w:r>
      <w:r w:rsidR="00566CA9" w:rsidRPr="00566CA9">
        <w:t>RATEM</w:t>
      </w:r>
      <w:r w:rsidR="00566CA9">
        <w:rPr>
          <w:rFonts w:hint="cs"/>
          <w:rtl/>
        </w:rPr>
        <w:t>)، و</w:t>
      </w:r>
      <w:r w:rsidR="00566CA9" w:rsidRPr="00566CA9">
        <w:rPr>
          <w:rtl/>
        </w:rPr>
        <w:t>جمعية حق المؤلف للتصاميم والفنانين</w:t>
      </w:r>
      <w:r w:rsidR="00566CA9">
        <w:rPr>
          <w:rFonts w:hint="cs"/>
          <w:rtl/>
        </w:rPr>
        <w:t xml:space="preserve"> (</w:t>
      </w:r>
      <w:r w:rsidR="00566CA9" w:rsidRPr="00566CA9">
        <w:t>DACS</w:t>
      </w:r>
      <w:r w:rsidR="00566CA9">
        <w:rPr>
          <w:rFonts w:hint="cs"/>
          <w:rtl/>
        </w:rPr>
        <w:t>).</w:t>
      </w:r>
    </w:p>
    <w:p w:rsidR="00754340" w:rsidRDefault="00754340" w:rsidP="00754340">
      <w:pPr>
        <w:pStyle w:val="NormalParaAR"/>
        <w:keepNext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البند 5 من جدول الأعمال: اعتماد مشروع تقرير الدورة السابعة والثلاثين</w:t>
      </w:r>
    </w:p>
    <w:p w:rsidR="00754340" w:rsidRPr="00C476B7" w:rsidRDefault="00754340" w:rsidP="00566CA9">
      <w:pPr>
        <w:pStyle w:val="NumberedParaAR"/>
        <w:numPr>
          <w:ilvl w:val="0"/>
          <w:numId w:val="11"/>
        </w:numPr>
      </w:pPr>
      <w:r w:rsidRPr="00C476B7">
        <w:rPr>
          <w:rFonts w:hint="cs"/>
          <w:rtl/>
        </w:rPr>
        <w:t xml:space="preserve">اعتمدت اللجنة مشروع تقرير دورتها </w:t>
      </w:r>
      <w:r w:rsidR="00566CA9">
        <w:rPr>
          <w:rFonts w:hint="cs"/>
          <w:rtl/>
        </w:rPr>
        <w:t>السابعة</w:t>
      </w:r>
      <w:r w:rsidRPr="00C476B7">
        <w:rPr>
          <w:rFonts w:hint="cs"/>
          <w:rtl/>
        </w:rPr>
        <w:t xml:space="preserve"> والثلاثين (الوثيقة </w:t>
      </w:r>
      <w:r w:rsidRPr="00C476B7">
        <w:t>SCCR/</w:t>
      </w:r>
      <w:r w:rsidR="00566CA9">
        <w:t>37</w:t>
      </w:r>
      <w:r w:rsidRPr="00C476B7">
        <w:t>/</w:t>
      </w:r>
      <w:r w:rsidR="00566CA9">
        <w:t>9</w:t>
      </w:r>
      <w:r w:rsidRPr="00C476B7">
        <w:t> PROV.</w:t>
      </w:r>
      <w:r w:rsidRPr="00C476B7">
        <w:rPr>
          <w:rFonts w:hint="cs"/>
          <w:rtl/>
        </w:rPr>
        <w:t>). ودُعيت الوفود والجهات المراقبة إلى إرسال أية تعليقات بشأن بياناتها إلى الأمانة على العنوان الإلكتروني التالي</w:t>
      </w:r>
      <w:r w:rsidRPr="00566CA9">
        <w:rPr>
          <w:rFonts w:hint="cs"/>
          <w:rtl/>
        </w:rPr>
        <w:t xml:space="preserve">: </w:t>
      </w:r>
      <w:hyperlink r:id="rId9" w:history="1">
        <w:r w:rsidRPr="00566CA9">
          <w:rPr>
            <w:rStyle w:val="Hyperlink"/>
            <w:color w:val="auto"/>
          </w:rPr>
          <w:t>copyright.mail@wipo.int</w:t>
        </w:r>
      </w:hyperlink>
      <w:r w:rsidRPr="00C476B7">
        <w:rPr>
          <w:rFonts w:hint="cs"/>
          <w:rtl/>
        </w:rPr>
        <w:t xml:space="preserve">، وذلك في موعد أقصاه </w:t>
      </w:r>
      <w:r w:rsidR="00566CA9">
        <w:rPr>
          <w:rFonts w:hint="cs"/>
          <w:rtl/>
        </w:rPr>
        <w:t>1</w:t>
      </w:r>
      <w:r w:rsidRPr="00C476B7">
        <w:rPr>
          <w:rFonts w:hint="cs"/>
          <w:rtl/>
        </w:rPr>
        <w:t> </w:t>
      </w:r>
      <w:r w:rsidR="00566CA9">
        <w:rPr>
          <w:rFonts w:hint="cs"/>
          <w:rtl/>
        </w:rPr>
        <w:t>مايو</w:t>
      </w:r>
      <w:r w:rsidRPr="00C476B7">
        <w:rPr>
          <w:rFonts w:hint="cs"/>
          <w:rtl/>
        </w:rPr>
        <w:t> 2019.</w:t>
      </w:r>
    </w:p>
    <w:p w:rsidR="00754340" w:rsidRDefault="00754340" w:rsidP="00754340">
      <w:pPr>
        <w:pStyle w:val="NormalParaAR"/>
        <w:keepNext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البند 6 من جدول الأعمال: حماية هيئات البث</w:t>
      </w:r>
    </w:p>
    <w:p w:rsidR="00754340" w:rsidRPr="00C476B7" w:rsidRDefault="00754340" w:rsidP="00754340">
      <w:pPr>
        <w:pStyle w:val="NumberedParaAR"/>
        <w:numPr>
          <w:ilvl w:val="0"/>
          <w:numId w:val="11"/>
        </w:numPr>
      </w:pPr>
      <w:r w:rsidRPr="00C476B7">
        <w:rPr>
          <w:rFonts w:hint="cs"/>
          <w:rtl/>
        </w:rPr>
        <w:t xml:space="preserve">الوثائق المتعلقة بهذا البند من جدول الأعمال هي </w:t>
      </w:r>
      <w:r w:rsidRPr="00C476B7">
        <w:t>SCCR/27/2 REV.</w:t>
      </w:r>
      <w:r w:rsidRPr="00C476B7">
        <w:rPr>
          <w:rFonts w:hint="cs"/>
          <w:rtl/>
        </w:rPr>
        <w:t xml:space="preserve"> و</w:t>
      </w:r>
      <w:r w:rsidRPr="00C476B7">
        <w:t xml:space="preserve"> SCCR/27/6</w:t>
      </w:r>
      <w:r w:rsidRPr="00C476B7">
        <w:rPr>
          <w:rFonts w:hint="cs"/>
          <w:rtl/>
        </w:rPr>
        <w:t>و</w:t>
      </w:r>
      <w:r w:rsidRPr="00C476B7">
        <w:t>SCCR/30/5</w:t>
      </w:r>
      <w:r w:rsidRPr="00C476B7">
        <w:rPr>
          <w:rFonts w:hint="cs"/>
          <w:rtl/>
        </w:rPr>
        <w:t xml:space="preserve"> و</w:t>
      </w:r>
      <w:r w:rsidRPr="00C476B7">
        <w:t>SCCR/31/3</w:t>
      </w:r>
      <w:r w:rsidRPr="00C476B7">
        <w:rPr>
          <w:rFonts w:hint="cs"/>
          <w:rtl/>
        </w:rPr>
        <w:t xml:space="preserve"> و</w:t>
      </w:r>
      <w:r w:rsidRPr="00C476B7">
        <w:t>SCCR/32/3</w:t>
      </w:r>
      <w:r w:rsidRPr="00C476B7">
        <w:rPr>
          <w:rFonts w:hint="cs"/>
          <w:rtl/>
        </w:rPr>
        <w:t xml:space="preserve"> و</w:t>
      </w:r>
      <w:r w:rsidRPr="00C476B7">
        <w:t>SCCR/33/3</w:t>
      </w:r>
      <w:r w:rsidRPr="00C476B7">
        <w:rPr>
          <w:rFonts w:hint="cs"/>
          <w:rtl/>
        </w:rPr>
        <w:t xml:space="preserve"> و</w:t>
      </w:r>
      <w:r w:rsidRPr="00C476B7">
        <w:t>SCCR/33/5</w:t>
      </w:r>
      <w:r w:rsidRPr="00C476B7">
        <w:rPr>
          <w:rFonts w:hint="cs"/>
          <w:rtl/>
        </w:rPr>
        <w:t xml:space="preserve"> و</w:t>
      </w:r>
      <w:r w:rsidRPr="00C476B7">
        <w:t>SCCR/34/3</w:t>
      </w:r>
      <w:r w:rsidRPr="00C476B7">
        <w:rPr>
          <w:rFonts w:hint="cs"/>
          <w:rtl/>
        </w:rPr>
        <w:t xml:space="preserve"> و</w:t>
      </w:r>
      <w:r w:rsidRPr="00C476B7">
        <w:t>SCCR/34/4</w:t>
      </w:r>
      <w:r w:rsidRPr="00C476B7">
        <w:rPr>
          <w:rFonts w:hint="cs"/>
          <w:rtl/>
        </w:rPr>
        <w:t xml:space="preserve"> و</w:t>
      </w:r>
      <w:r w:rsidRPr="00C476B7">
        <w:t>SCCR/35/10</w:t>
      </w:r>
      <w:r w:rsidRPr="00C476B7">
        <w:rPr>
          <w:rFonts w:hint="cs"/>
          <w:rtl/>
        </w:rPr>
        <w:t xml:space="preserve"> و</w:t>
      </w:r>
      <w:r w:rsidRPr="00C476B7">
        <w:t>SCCR/35/12</w:t>
      </w:r>
      <w:r w:rsidRPr="00C476B7">
        <w:rPr>
          <w:rFonts w:hint="cs"/>
          <w:rtl/>
        </w:rPr>
        <w:t xml:space="preserve"> و</w:t>
      </w:r>
      <w:r w:rsidRPr="00C476B7">
        <w:t>SCCR/36/5</w:t>
      </w:r>
      <w:r w:rsidRPr="00C476B7">
        <w:rPr>
          <w:rFonts w:hint="cs"/>
          <w:rtl/>
        </w:rPr>
        <w:t xml:space="preserve"> و</w:t>
      </w:r>
      <w:r w:rsidRPr="00C476B7">
        <w:t>SCCR/36/6</w:t>
      </w:r>
      <w:r w:rsidRPr="00C476B7">
        <w:rPr>
          <w:rFonts w:hint="cs"/>
          <w:rtl/>
        </w:rPr>
        <w:t xml:space="preserve"> و</w:t>
      </w:r>
      <w:r w:rsidRPr="00C476B7">
        <w:t>SCCR/37/2</w:t>
      </w:r>
      <w:r w:rsidRPr="00C476B7">
        <w:rPr>
          <w:rFonts w:hint="cs"/>
          <w:rtl/>
        </w:rPr>
        <w:t xml:space="preserve"> و</w:t>
      </w:r>
      <w:r w:rsidRPr="00C476B7">
        <w:t>SCCR/37/7</w:t>
      </w:r>
      <w:r w:rsidRPr="00C476B7">
        <w:rPr>
          <w:rFonts w:hint="cs"/>
          <w:rtl/>
        </w:rPr>
        <w:t xml:space="preserve"> و</w:t>
      </w:r>
      <w:r w:rsidRPr="00C476B7">
        <w:t>SCCR/37/8</w:t>
      </w:r>
      <w:r w:rsidRPr="00C476B7">
        <w:rPr>
          <w:rFonts w:hint="cs"/>
          <w:rtl/>
        </w:rPr>
        <w:t>، فضلا عن جداول وورقات عمل غير رسمية أعدت خلال الاجتماعات السابقة.</w:t>
      </w:r>
    </w:p>
    <w:p w:rsidR="00754340" w:rsidRPr="00C476B7" w:rsidRDefault="00754340" w:rsidP="00C546A0">
      <w:pPr>
        <w:pStyle w:val="NumberedParaAR"/>
        <w:numPr>
          <w:ilvl w:val="0"/>
          <w:numId w:val="11"/>
        </w:numPr>
      </w:pPr>
      <w:r w:rsidRPr="00C476B7">
        <w:rPr>
          <w:rFonts w:hint="cs"/>
          <w:rtl/>
        </w:rPr>
        <w:t>ونظرت اللجنة في الوثيقة</w:t>
      </w:r>
      <w:r w:rsidRPr="00C476B7">
        <w:rPr>
          <w:rFonts w:hint="eastAsia"/>
          <w:rtl/>
        </w:rPr>
        <w:t> </w:t>
      </w:r>
      <w:r w:rsidRPr="00C476B7">
        <w:rPr>
          <w:lang w:val="en-GB"/>
        </w:rPr>
        <w:t>SCCR/</w:t>
      </w:r>
      <w:r w:rsidR="00DD7136">
        <w:rPr>
          <w:lang w:val="en-GB"/>
        </w:rPr>
        <w:t>37</w:t>
      </w:r>
      <w:r w:rsidRPr="00C476B7">
        <w:rPr>
          <w:lang w:val="en-GB"/>
        </w:rPr>
        <w:t>/</w:t>
      </w:r>
      <w:r w:rsidR="00DD7136">
        <w:rPr>
          <w:lang w:val="en-GB"/>
        </w:rPr>
        <w:t>8</w:t>
      </w:r>
      <w:r w:rsidRPr="00C476B7">
        <w:rPr>
          <w:rFonts w:hint="cs"/>
          <w:rtl/>
          <w:lang w:val="en-GB"/>
        </w:rPr>
        <w:t xml:space="preserve">، التي أعدها الرئيس والمعنونة </w:t>
      </w:r>
      <w:r w:rsidRPr="00C476B7">
        <w:rPr>
          <w:i/>
          <w:iCs/>
          <w:rtl/>
          <w:lang w:val="en-GB"/>
        </w:rPr>
        <w:t>نص موحد ومراجَع بشأن التعاريف وموضوع الحماية والحقوق المزمع منحها</w:t>
      </w:r>
      <w:r w:rsidRPr="00C476B7">
        <w:rPr>
          <w:rFonts w:hint="cs"/>
          <w:i/>
          <w:iCs/>
          <w:rtl/>
          <w:lang w:val="en-GB"/>
        </w:rPr>
        <w:t xml:space="preserve"> وقضايا أخرى</w:t>
      </w:r>
      <w:r w:rsidR="00C546A0">
        <w:rPr>
          <w:rFonts w:hint="cs"/>
          <w:rtl/>
          <w:lang w:val="en-GB"/>
        </w:rPr>
        <w:t>. و</w:t>
      </w:r>
      <w:r w:rsidR="00DD7136">
        <w:rPr>
          <w:rFonts w:hint="cs"/>
          <w:rtl/>
          <w:lang w:val="en-GB"/>
        </w:rPr>
        <w:t>نظرت</w:t>
      </w:r>
      <w:r w:rsidRPr="00C476B7">
        <w:rPr>
          <w:rFonts w:hint="cs"/>
          <w:rtl/>
          <w:lang w:val="en-GB"/>
        </w:rPr>
        <w:t xml:space="preserve"> اللجنة </w:t>
      </w:r>
      <w:r w:rsidR="00C546A0">
        <w:rPr>
          <w:rFonts w:hint="cs"/>
          <w:rtl/>
          <w:lang w:val="en-GB"/>
        </w:rPr>
        <w:t xml:space="preserve">أيضا </w:t>
      </w:r>
      <w:r w:rsidR="00DD7136">
        <w:rPr>
          <w:rFonts w:hint="cs"/>
          <w:rtl/>
          <w:lang w:val="en-GB"/>
        </w:rPr>
        <w:t xml:space="preserve">في وثيقتين سبق لها أن نظرت فيهما وهما </w:t>
      </w:r>
      <w:r w:rsidRPr="00C476B7">
        <w:rPr>
          <w:rFonts w:hint="cs"/>
          <w:rtl/>
          <w:lang w:val="en-GB"/>
        </w:rPr>
        <w:t>الوثيقة</w:t>
      </w:r>
      <w:r w:rsidRPr="00C476B7">
        <w:rPr>
          <w:rFonts w:hint="eastAsia"/>
          <w:rtl/>
          <w:lang w:val="en-GB"/>
        </w:rPr>
        <w:t> </w:t>
      </w:r>
      <w:r w:rsidRPr="00C476B7">
        <w:t>SCCR</w:t>
      </w:r>
      <w:r w:rsidR="00C546A0">
        <w:t> </w:t>
      </w:r>
      <w:r w:rsidRPr="00C476B7">
        <w:t>37/2</w:t>
      </w:r>
      <w:r w:rsidRPr="00C476B7">
        <w:rPr>
          <w:rFonts w:hint="cs"/>
          <w:rtl/>
        </w:rPr>
        <w:t xml:space="preserve"> المعنونة </w:t>
      </w:r>
      <w:r w:rsidRPr="00C476B7">
        <w:rPr>
          <w:i/>
          <w:iCs/>
          <w:rtl/>
        </w:rPr>
        <w:t>اقتراح</w:t>
      </w:r>
      <w:r w:rsidR="00DD7136">
        <w:rPr>
          <w:rFonts w:hint="cs"/>
          <w:i/>
          <w:iCs/>
          <w:rtl/>
        </w:rPr>
        <w:t xml:space="preserve"> </w:t>
      </w:r>
      <w:r w:rsidRPr="00C476B7">
        <w:rPr>
          <w:i/>
          <w:iCs/>
          <w:rtl/>
        </w:rPr>
        <w:t>من وفد الأرجنتين</w:t>
      </w:r>
      <w:r w:rsidRPr="00C476B7">
        <w:rPr>
          <w:rFonts w:hint="cs"/>
          <w:rtl/>
        </w:rPr>
        <w:t>، والم</w:t>
      </w:r>
      <w:r w:rsidR="00C546A0">
        <w:rPr>
          <w:rFonts w:hint="cs"/>
          <w:rtl/>
        </w:rPr>
        <w:t>ُ</w:t>
      </w:r>
      <w:r w:rsidRPr="00C476B7">
        <w:rPr>
          <w:rFonts w:hint="cs"/>
          <w:rtl/>
        </w:rPr>
        <w:t>قدمة من وفد الأرجنتين، والوثيقة</w:t>
      </w:r>
      <w:r w:rsidR="00C546A0">
        <w:rPr>
          <w:rFonts w:hint="eastAsia"/>
          <w:rtl/>
        </w:rPr>
        <w:t> </w:t>
      </w:r>
      <w:r w:rsidRPr="00C476B7">
        <w:t>SCCR</w:t>
      </w:r>
      <w:r w:rsidR="00C546A0">
        <w:t> </w:t>
      </w:r>
      <w:r w:rsidRPr="00C476B7">
        <w:t>37/7</w:t>
      </w:r>
      <w:r w:rsidRPr="00C476B7">
        <w:rPr>
          <w:rFonts w:hint="cs"/>
          <w:rtl/>
        </w:rPr>
        <w:t xml:space="preserve"> المعنونة </w:t>
      </w:r>
      <w:r w:rsidRPr="00C476B7">
        <w:rPr>
          <w:i/>
          <w:iCs/>
          <w:rtl/>
        </w:rPr>
        <w:t>اقتراح من الولايات المتحدة الأمريكية بخصوص نطاق الحقوق وتنفيذها، مشروع معاهدة الويبو بشأن حماية هيئات البث</w:t>
      </w:r>
      <w:r w:rsidRPr="00C476B7">
        <w:rPr>
          <w:rFonts w:hint="cs"/>
          <w:rtl/>
        </w:rPr>
        <w:t>، والم</w:t>
      </w:r>
      <w:r w:rsidR="00C546A0">
        <w:rPr>
          <w:rFonts w:hint="cs"/>
          <w:rtl/>
        </w:rPr>
        <w:t>ُ</w:t>
      </w:r>
      <w:r w:rsidRPr="00C476B7">
        <w:rPr>
          <w:rFonts w:hint="cs"/>
          <w:rtl/>
        </w:rPr>
        <w:t>قدمة من</w:t>
      </w:r>
      <w:r w:rsidR="00DD7136">
        <w:rPr>
          <w:rFonts w:hint="cs"/>
          <w:rtl/>
        </w:rPr>
        <w:t xml:space="preserve"> وفد الولايات المتحدة الأمريكية، فضلا عن اقتراحات نصية جديدة قدمتها عدة وفود أثناء المداولات.</w:t>
      </w:r>
    </w:p>
    <w:p w:rsidR="00754340" w:rsidRPr="00182B21" w:rsidRDefault="00754340" w:rsidP="00DD7136">
      <w:pPr>
        <w:pStyle w:val="NumberedParaAR"/>
        <w:numPr>
          <w:ilvl w:val="0"/>
          <w:numId w:val="11"/>
        </w:numPr>
      </w:pPr>
      <w:r w:rsidRPr="00182B21">
        <w:rPr>
          <w:rFonts w:hint="cs"/>
          <w:rtl/>
        </w:rPr>
        <w:t xml:space="preserve">وجرت المناقشات </w:t>
      </w:r>
      <w:r w:rsidRPr="00182B21">
        <w:rPr>
          <w:rFonts w:hint="cs"/>
          <w:rtl/>
          <w:lang w:val="en-GB"/>
        </w:rPr>
        <w:t>في جلسات غير رسمية عقدتها اللجنة. و</w:t>
      </w:r>
      <w:r w:rsidR="00DD7136">
        <w:rPr>
          <w:rFonts w:hint="cs"/>
          <w:rtl/>
          <w:lang w:val="en-GB"/>
        </w:rPr>
        <w:t>واصلت اللجنة المناقشات حول التعاريف وموضوع الحماية والحقوق المزمع منحها وقضايا أخرى، وذلك بغرض</w:t>
      </w:r>
      <w:r w:rsidRPr="00182B21">
        <w:rPr>
          <w:rFonts w:hint="cs"/>
          <w:rtl/>
          <w:lang w:val="en-GB"/>
        </w:rPr>
        <w:t xml:space="preserve"> توضيح قضايا</w:t>
      </w:r>
      <w:r w:rsidR="00DD7136">
        <w:rPr>
          <w:rFonts w:hint="cs"/>
          <w:rtl/>
          <w:lang w:val="en-GB"/>
        </w:rPr>
        <w:t xml:space="preserve"> تقنية مختلفة ومواقف الوفود</w:t>
      </w:r>
      <w:r w:rsidR="00C546A0">
        <w:rPr>
          <w:rFonts w:hint="cs"/>
          <w:rtl/>
          <w:lang w:val="en-GB"/>
        </w:rPr>
        <w:t>. وعقب تلك المناقشات، أعد</w:t>
      </w:r>
      <w:r w:rsidRPr="00182B21">
        <w:rPr>
          <w:rFonts w:hint="cs"/>
          <w:rtl/>
          <w:lang w:val="en-GB"/>
        </w:rPr>
        <w:t xml:space="preserve"> الرئيس </w:t>
      </w:r>
      <w:r w:rsidR="00DD7136">
        <w:rPr>
          <w:rFonts w:hint="cs"/>
          <w:rtl/>
          <w:lang w:val="en-GB"/>
        </w:rPr>
        <w:t xml:space="preserve">نسخة مراجَعة من </w:t>
      </w:r>
      <w:r w:rsidRPr="00182B21">
        <w:rPr>
          <w:rFonts w:hint="cs"/>
          <w:rtl/>
          <w:lang w:val="en-GB"/>
        </w:rPr>
        <w:t>الوثيقة</w:t>
      </w:r>
      <w:r w:rsidRPr="00182B21">
        <w:rPr>
          <w:rFonts w:hint="eastAsia"/>
          <w:rtl/>
          <w:lang w:val="en-GB"/>
        </w:rPr>
        <w:t> </w:t>
      </w:r>
      <w:r w:rsidRPr="00182B21">
        <w:rPr>
          <w:lang w:val="en-GB"/>
        </w:rPr>
        <w:t>SCCR/37/8</w:t>
      </w:r>
      <w:r w:rsidRPr="00182B21">
        <w:rPr>
          <w:rFonts w:hint="cs"/>
          <w:rtl/>
          <w:lang w:val="en-GB"/>
        </w:rPr>
        <w:t xml:space="preserve"> م</w:t>
      </w:r>
      <w:r w:rsidR="00DD7136">
        <w:rPr>
          <w:rFonts w:hint="cs"/>
          <w:rtl/>
          <w:lang w:val="en-GB"/>
        </w:rPr>
        <w:t>ن أجل بلورة فهمه لوضع المناقشات (الوثيقة</w:t>
      </w:r>
      <w:r w:rsidR="00DD7136">
        <w:rPr>
          <w:rFonts w:hint="eastAsia"/>
          <w:rtl/>
          <w:lang w:val="en-GB"/>
        </w:rPr>
        <w:t> </w:t>
      </w:r>
      <w:r w:rsidR="00DD7136" w:rsidRPr="00DD7136">
        <w:t>SCCR/38/10</w:t>
      </w:r>
      <w:r w:rsidR="00DD7136">
        <w:rPr>
          <w:rFonts w:hint="cs"/>
          <w:rtl/>
        </w:rPr>
        <w:t>)</w:t>
      </w:r>
      <w:r w:rsidRPr="00182B21">
        <w:rPr>
          <w:rFonts w:hint="cs"/>
          <w:rtl/>
          <w:lang w:val="en-GB"/>
        </w:rPr>
        <w:t>.</w:t>
      </w:r>
    </w:p>
    <w:p w:rsidR="00754340" w:rsidRDefault="00DD7136" w:rsidP="00C546A0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lastRenderedPageBreak/>
        <w:t xml:space="preserve">وتم التوصل إلى اتفاق </w:t>
      </w:r>
      <w:r w:rsidR="00F053A9">
        <w:rPr>
          <w:rFonts w:hint="cs"/>
          <w:rtl/>
        </w:rPr>
        <w:t>بشأن</w:t>
      </w:r>
      <w:r>
        <w:rPr>
          <w:rFonts w:hint="cs"/>
          <w:rtl/>
        </w:rPr>
        <w:t xml:space="preserve"> توجيه التوصية التالية إلى الجمعية العامة للويبو (</w:t>
      </w:r>
      <w:r w:rsidR="00A52AD7">
        <w:rPr>
          <w:rFonts w:hint="cs"/>
          <w:rtl/>
        </w:rPr>
        <w:t xml:space="preserve">في دورتها </w:t>
      </w:r>
      <w:r>
        <w:rPr>
          <w:rFonts w:hint="cs"/>
          <w:rtl/>
        </w:rPr>
        <w:t xml:space="preserve">التاسعة والخمسين): </w:t>
      </w:r>
      <w:r w:rsidR="00F053A9" w:rsidRPr="00F053A9">
        <w:rPr>
          <w:rtl/>
        </w:rPr>
        <w:t>بالنظر</w:t>
      </w:r>
      <w:r w:rsidR="00C546A0">
        <w:rPr>
          <w:rFonts w:hint="cs"/>
          <w:rtl/>
        </w:rPr>
        <w:t> </w:t>
      </w:r>
      <w:r w:rsidR="00F053A9" w:rsidRPr="00F053A9">
        <w:rPr>
          <w:rtl/>
        </w:rPr>
        <w:t xml:space="preserve">إلى التقدم </w:t>
      </w:r>
      <w:r w:rsidR="00F053A9">
        <w:rPr>
          <w:rFonts w:hint="cs"/>
          <w:rtl/>
        </w:rPr>
        <w:t xml:space="preserve">المطرد </w:t>
      </w:r>
      <w:r w:rsidR="00F053A9" w:rsidRPr="00F053A9">
        <w:rPr>
          <w:rtl/>
        </w:rPr>
        <w:t xml:space="preserve">المحرز في الدورات التي عقدتها لجنة حق المؤلف في الآونة الأخيرة، </w:t>
      </w:r>
      <w:r w:rsidR="00F053A9">
        <w:rPr>
          <w:rFonts w:hint="cs"/>
          <w:rtl/>
        </w:rPr>
        <w:t>تدعو</w:t>
      </w:r>
      <w:r w:rsidR="00F053A9" w:rsidRPr="00F053A9">
        <w:rPr>
          <w:rtl/>
        </w:rPr>
        <w:t xml:space="preserve"> الجمعية العامة </w:t>
      </w:r>
      <w:r w:rsidR="00F053A9">
        <w:rPr>
          <w:rFonts w:hint="cs"/>
          <w:rtl/>
        </w:rPr>
        <w:t>لجنة حق المؤلف</w:t>
      </w:r>
      <w:r w:rsidR="00F053A9" w:rsidRPr="00F053A9">
        <w:rPr>
          <w:rtl/>
        </w:rPr>
        <w:t xml:space="preserve"> إلى </w:t>
      </w:r>
      <w:r w:rsidR="00F053A9">
        <w:rPr>
          <w:rFonts w:hint="cs"/>
          <w:rtl/>
        </w:rPr>
        <w:t>مواصلة عملها</w:t>
      </w:r>
      <w:r w:rsidR="00F053A9" w:rsidRPr="00F053A9">
        <w:rPr>
          <w:rtl/>
        </w:rPr>
        <w:t xml:space="preserve"> </w:t>
      </w:r>
      <w:r w:rsidR="00F053A9">
        <w:rPr>
          <w:rFonts w:hint="cs"/>
          <w:rtl/>
        </w:rPr>
        <w:t>من أجل</w:t>
      </w:r>
      <w:r w:rsidR="00F053A9" w:rsidRPr="00F053A9">
        <w:rPr>
          <w:rtl/>
        </w:rPr>
        <w:t xml:space="preserve"> الدعوة إلى عقد مؤتمر دبلوماسي لاعتماد معاهدة بشأن حماية هيئات البث، </w:t>
      </w:r>
      <w:r w:rsidR="00F053A9">
        <w:rPr>
          <w:rFonts w:hint="cs"/>
          <w:rtl/>
        </w:rPr>
        <w:t>خلال الثنائية</w:t>
      </w:r>
      <w:r w:rsidR="00F053A9">
        <w:rPr>
          <w:rFonts w:hint="eastAsia"/>
          <w:rtl/>
        </w:rPr>
        <w:t> </w:t>
      </w:r>
      <w:r w:rsidR="00F053A9">
        <w:rPr>
          <w:rFonts w:hint="cs"/>
          <w:rtl/>
        </w:rPr>
        <w:t xml:space="preserve">2020/2021، </w:t>
      </w:r>
      <w:r w:rsidR="00F053A9" w:rsidRPr="00F053A9">
        <w:rPr>
          <w:rtl/>
        </w:rPr>
        <w:t xml:space="preserve">بشرط التوصل إلى توافق في الآراء </w:t>
      </w:r>
      <w:r w:rsidR="00F053A9">
        <w:rPr>
          <w:rFonts w:hint="cs"/>
          <w:rtl/>
        </w:rPr>
        <w:t xml:space="preserve">في لجنة حق المؤلف </w:t>
      </w:r>
      <w:r w:rsidR="00F053A9" w:rsidRPr="00F053A9">
        <w:rPr>
          <w:rtl/>
        </w:rPr>
        <w:t xml:space="preserve">بخصوص القضايا الأساسية، </w:t>
      </w:r>
      <w:r w:rsidR="00F053A9">
        <w:rPr>
          <w:rFonts w:hint="cs"/>
          <w:rtl/>
        </w:rPr>
        <w:t>بما في ذلك النطاق المحدّد وموضوع</w:t>
      </w:r>
      <w:r w:rsidR="00F053A9" w:rsidRPr="00F053A9">
        <w:rPr>
          <w:rtl/>
        </w:rPr>
        <w:t xml:space="preserve"> الحماية </w:t>
      </w:r>
      <w:r w:rsidR="00F053A9">
        <w:rPr>
          <w:rFonts w:hint="cs"/>
          <w:rtl/>
        </w:rPr>
        <w:t>والحقوق المزمع منحها.</w:t>
      </w:r>
    </w:p>
    <w:p w:rsidR="00A52AD7" w:rsidRPr="00182B21" w:rsidRDefault="00A52AD7" w:rsidP="00A52AD7">
      <w:pPr>
        <w:pStyle w:val="NumberedParaAR"/>
        <w:numPr>
          <w:ilvl w:val="0"/>
          <w:numId w:val="11"/>
        </w:numPr>
      </w:pPr>
      <w:r w:rsidRPr="00A52AD7">
        <w:rPr>
          <w:rFonts w:hint="cs"/>
          <w:rtl/>
        </w:rPr>
        <w:t xml:space="preserve">وسيظل هذا البند مدرجا في جدول أعمال الدورة </w:t>
      </w:r>
      <w:r>
        <w:rPr>
          <w:rFonts w:hint="cs"/>
          <w:rtl/>
        </w:rPr>
        <w:t>التاسعة</w:t>
      </w:r>
      <w:r w:rsidRPr="00A52AD7">
        <w:rPr>
          <w:rFonts w:hint="cs"/>
          <w:rtl/>
        </w:rPr>
        <w:t xml:space="preserve"> والثلاثين للجنة حق المؤلف.</w:t>
      </w:r>
    </w:p>
    <w:p w:rsidR="00754340" w:rsidRDefault="00754340" w:rsidP="00754340">
      <w:pPr>
        <w:pStyle w:val="NormalParaAR"/>
        <w:keepNext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البند 7 من جدول الأعمال: التقييدات والاستثناءات لفائدة المكتبات ودور المحفوظات</w:t>
      </w:r>
    </w:p>
    <w:p w:rsidR="00754340" w:rsidRPr="00182B21" w:rsidRDefault="00754340" w:rsidP="00A52AD7">
      <w:pPr>
        <w:pStyle w:val="NumberedParaAR"/>
        <w:numPr>
          <w:ilvl w:val="0"/>
          <w:numId w:val="11"/>
        </w:numPr>
      </w:pPr>
      <w:r w:rsidRPr="00182B21">
        <w:rPr>
          <w:rFonts w:hint="cs"/>
          <w:rtl/>
        </w:rPr>
        <w:t>الوثائق المتعلقة بهذا البند من جدول الأعمال هي </w:t>
      </w:r>
      <w:r w:rsidRPr="00182B21">
        <w:t>SCCR/26/3</w:t>
      </w:r>
      <w:r w:rsidRPr="00182B21">
        <w:rPr>
          <w:rFonts w:hint="cs"/>
          <w:rtl/>
        </w:rPr>
        <w:t xml:space="preserve"> و</w:t>
      </w:r>
      <w:r w:rsidRPr="00182B21">
        <w:t>SCCR/26/8</w:t>
      </w:r>
      <w:r w:rsidRPr="00182B21">
        <w:rPr>
          <w:rFonts w:hint="cs"/>
          <w:rtl/>
        </w:rPr>
        <w:t xml:space="preserve"> و</w:t>
      </w:r>
      <w:r w:rsidRPr="00182B21">
        <w:t>SCCR/29/4</w:t>
      </w:r>
      <w:r w:rsidRPr="00182B21">
        <w:rPr>
          <w:rFonts w:hint="cs"/>
          <w:rtl/>
        </w:rPr>
        <w:t xml:space="preserve"> و</w:t>
      </w:r>
      <w:r w:rsidRPr="00182B21">
        <w:t>SCCR/30/2</w:t>
      </w:r>
      <w:r w:rsidRPr="00182B21">
        <w:rPr>
          <w:rFonts w:hint="cs"/>
          <w:rtl/>
        </w:rPr>
        <w:t xml:space="preserve"> و</w:t>
      </w:r>
      <w:r w:rsidRPr="00182B21">
        <w:t>SCCR/30/3</w:t>
      </w:r>
      <w:r w:rsidRPr="00182B21">
        <w:rPr>
          <w:rtl/>
        </w:rPr>
        <w:t xml:space="preserve"> </w:t>
      </w:r>
      <w:r w:rsidRPr="00182B21">
        <w:rPr>
          <w:rFonts w:hint="cs"/>
          <w:rtl/>
        </w:rPr>
        <w:t>و</w:t>
      </w:r>
      <w:r w:rsidRPr="00182B21">
        <w:t>SCCR/33/4</w:t>
      </w:r>
      <w:r w:rsidRPr="00182B21">
        <w:rPr>
          <w:rFonts w:hint="cs"/>
          <w:rtl/>
        </w:rPr>
        <w:t xml:space="preserve"> و</w:t>
      </w:r>
      <w:r w:rsidRPr="00182B21">
        <w:t>SCCR/34/5</w:t>
      </w:r>
      <w:r w:rsidRPr="00182B21">
        <w:rPr>
          <w:rFonts w:hint="cs"/>
          <w:rtl/>
        </w:rPr>
        <w:t xml:space="preserve"> و</w:t>
      </w:r>
      <w:r w:rsidRPr="00182B21">
        <w:t>SCCR/35/6</w:t>
      </w:r>
      <w:r w:rsidRPr="00182B21">
        <w:rPr>
          <w:rFonts w:hint="cs"/>
          <w:rtl/>
        </w:rPr>
        <w:t xml:space="preserve"> و</w:t>
      </w:r>
      <w:r w:rsidRPr="00182B21">
        <w:t>SCCR/35/9</w:t>
      </w:r>
      <w:r w:rsidRPr="00182B21">
        <w:rPr>
          <w:rFonts w:hint="cs"/>
          <w:rtl/>
        </w:rPr>
        <w:t xml:space="preserve"> و</w:t>
      </w:r>
      <w:r w:rsidRPr="00182B21">
        <w:t>SCCR/36/3</w:t>
      </w:r>
      <w:r w:rsidRPr="00182B21">
        <w:rPr>
          <w:rFonts w:hint="cs"/>
          <w:rtl/>
        </w:rPr>
        <w:t xml:space="preserve"> و</w:t>
      </w:r>
      <w:r w:rsidRPr="00182B21">
        <w:t>SCCR/36/7</w:t>
      </w:r>
      <w:r w:rsidRPr="00182B21">
        <w:rPr>
          <w:rFonts w:hint="cs"/>
          <w:rtl/>
        </w:rPr>
        <w:t xml:space="preserve"> و</w:t>
      </w:r>
      <w:r w:rsidRPr="00182B21">
        <w:t>SCCR/37/6</w:t>
      </w:r>
      <w:r w:rsidR="00A52AD7">
        <w:rPr>
          <w:rFonts w:hint="cs"/>
          <w:rtl/>
        </w:rPr>
        <w:t xml:space="preserve"> و</w:t>
      </w:r>
      <w:r w:rsidR="00A52AD7" w:rsidRPr="00A52AD7">
        <w:t>SCCR/38/4</w:t>
      </w:r>
      <w:r w:rsidR="00A52AD7">
        <w:rPr>
          <w:rFonts w:hint="cs"/>
          <w:rtl/>
        </w:rPr>
        <w:t xml:space="preserve"> و</w:t>
      </w:r>
      <w:r w:rsidR="00A52AD7" w:rsidRPr="00A52AD7">
        <w:t>SCCR/38/</w:t>
      </w:r>
      <w:r w:rsidR="00A52AD7">
        <w:t>5</w:t>
      </w:r>
      <w:r w:rsidR="00A52AD7">
        <w:rPr>
          <w:rFonts w:hint="cs"/>
          <w:rtl/>
        </w:rPr>
        <w:t xml:space="preserve"> و</w:t>
      </w:r>
      <w:r w:rsidR="00A52AD7" w:rsidRPr="00A52AD7">
        <w:t>SCCR/38/</w:t>
      </w:r>
      <w:r w:rsidR="00A52AD7">
        <w:t>6</w:t>
      </w:r>
      <w:r w:rsidR="00A52AD7">
        <w:rPr>
          <w:rFonts w:hint="cs"/>
          <w:rtl/>
        </w:rPr>
        <w:t xml:space="preserve"> و</w:t>
      </w:r>
      <w:r w:rsidR="00A52AD7" w:rsidRPr="00A52AD7">
        <w:t>SCCR/38/</w:t>
      </w:r>
      <w:r w:rsidR="00A52AD7">
        <w:t>7</w:t>
      </w:r>
      <w:r w:rsidR="00A52AD7">
        <w:rPr>
          <w:rFonts w:hint="cs"/>
          <w:rtl/>
        </w:rPr>
        <w:t>.</w:t>
      </w:r>
    </w:p>
    <w:p w:rsidR="00754340" w:rsidRPr="005E19D8" w:rsidRDefault="00754340" w:rsidP="00754340">
      <w:pPr>
        <w:pStyle w:val="NumberedParaAR"/>
        <w:numPr>
          <w:ilvl w:val="0"/>
          <w:numId w:val="11"/>
        </w:numPr>
      </w:pPr>
      <w:r w:rsidRPr="005E19D8">
        <w:rPr>
          <w:rFonts w:hint="cs"/>
          <w:rtl/>
        </w:rPr>
        <w:t xml:space="preserve">وقدمت الأمانة تقريرا مرحليا عن العمل </w:t>
      </w:r>
      <w:r>
        <w:rPr>
          <w:rFonts w:hint="cs"/>
          <w:rtl/>
        </w:rPr>
        <w:t xml:space="preserve">المُنجز </w:t>
      </w:r>
      <w:r w:rsidRPr="005E19D8">
        <w:rPr>
          <w:rFonts w:hint="cs"/>
          <w:rtl/>
        </w:rPr>
        <w:t xml:space="preserve">وفقا لما تنص عليه </w:t>
      </w:r>
      <w:r w:rsidRPr="005E19D8">
        <w:rPr>
          <w:i/>
          <w:iCs/>
          <w:rtl/>
        </w:rPr>
        <w:t xml:space="preserve">خطة </w:t>
      </w:r>
      <w:r w:rsidRPr="005E19D8">
        <w:rPr>
          <w:rFonts w:hint="cs"/>
          <w:i/>
          <w:iCs/>
          <w:rtl/>
        </w:rPr>
        <w:t>العمل</w:t>
      </w:r>
      <w:r w:rsidRPr="005E19D8">
        <w:rPr>
          <w:i/>
          <w:iCs/>
          <w:rtl/>
        </w:rPr>
        <w:t xml:space="preserve"> - المكتبات ودور المحفوظات والمتاحف</w:t>
      </w:r>
      <w:r w:rsidRPr="005E19D8">
        <w:rPr>
          <w:rFonts w:hint="cs"/>
          <w:rtl/>
        </w:rPr>
        <w:t xml:space="preserve"> الواردة في الوثيقة</w:t>
      </w:r>
      <w:r w:rsidRPr="005E19D8">
        <w:rPr>
          <w:rFonts w:hint="eastAsia"/>
          <w:rtl/>
        </w:rPr>
        <w:t> </w:t>
      </w:r>
      <w:r w:rsidRPr="005E19D8">
        <w:t>SCCR/36/7</w:t>
      </w:r>
      <w:r w:rsidRPr="005E19D8">
        <w:rPr>
          <w:rFonts w:hint="cs"/>
          <w:rtl/>
        </w:rPr>
        <w:t xml:space="preserve"> المعنونة </w:t>
      </w:r>
      <w:r w:rsidRPr="005E19D8">
        <w:rPr>
          <w:i/>
          <w:iCs/>
          <w:rtl/>
        </w:rPr>
        <w:t>خطط العمل بشأن التقييدات والاستثناءات حتى الدورة التاسعة والثلاثين للجنة حق المؤلف (الاجتماع الثاني في عام 2019)</w:t>
      </w:r>
      <w:r w:rsidRPr="005E19D8">
        <w:rPr>
          <w:rFonts w:hint="cs"/>
          <w:rtl/>
        </w:rPr>
        <w:t>.</w:t>
      </w:r>
      <w:r w:rsidR="00A52AD7">
        <w:rPr>
          <w:rFonts w:hint="cs"/>
          <w:rtl/>
        </w:rPr>
        <w:t xml:space="preserve"> ويجري التخطيط للندوات الإقليمية الثلاث التي دعت خطة العمل إلى عقدها (البند 5</w:t>
      </w:r>
      <w:r w:rsidR="00653120">
        <w:rPr>
          <w:rFonts w:hint="cs"/>
          <w:rtl/>
        </w:rPr>
        <w:t>)، وستُعقد تلك الندوات الإقليمية قبل انعقاد الدورة التاسعة والثلاثين للجنة حق المؤلف.</w:t>
      </w:r>
    </w:p>
    <w:p w:rsidR="00754340" w:rsidRDefault="00754340" w:rsidP="001E6611">
      <w:pPr>
        <w:pStyle w:val="NumberedParaAR"/>
        <w:numPr>
          <w:ilvl w:val="0"/>
          <w:numId w:val="11"/>
        </w:numPr>
      </w:pPr>
      <w:r w:rsidRPr="00060D30">
        <w:rPr>
          <w:rFonts w:hint="cs"/>
          <w:rtl/>
        </w:rPr>
        <w:t xml:space="preserve">ورحّبت اللجنة بالعرض </w:t>
      </w:r>
      <w:r w:rsidR="00653120">
        <w:rPr>
          <w:rFonts w:hint="cs"/>
          <w:rtl/>
        </w:rPr>
        <w:t xml:space="preserve">العام بشأن </w:t>
      </w:r>
      <w:r w:rsidR="001E6611">
        <w:rPr>
          <w:rFonts w:hint="cs"/>
          <w:rtl/>
        </w:rPr>
        <w:t>التصنيفات</w:t>
      </w:r>
      <w:r w:rsidR="00B17095">
        <w:rPr>
          <w:rFonts w:hint="cs"/>
          <w:rtl/>
        </w:rPr>
        <w:t xml:space="preserve"> النموذجية</w:t>
      </w:r>
      <w:r w:rsidR="00653120">
        <w:rPr>
          <w:rFonts w:hint="cs"/>
          <w:rtl/>
        </w:rPr>
        <w:t xml:space="preserve"> والعرض </w:t>
      </w:r>
      <w:r w:rsidR="001E6611">
        <w:rPr>
          <w:rFonts w:hint="cs"/>
          <w:rtl/>
        </w:rPr>
        <w:t>حول</w:t>
      </w:r>
      <w:r w:rsidRPr="00060D30">
        <w:rPr>
          <w:rFonts w:hint="cs"/>
          <w:rtl/>
        </w:rPr>
        <w:t xml:space="preserve"> </w:t>
      </w:r>
      <w:r w:rsidR="00653120" w:rsidRPr="00335628">
        <w:rPr>
          <w:rFonts w:hint="cs"/>
          <w:i/>
          <w:iCs/>
          <w:rtl/>
        </w:rPr>
        <w:t xml:space="preserve">التقييدات والاستثناءات على حق المؤلف لفائدة المكتبات: تحليل </w:t>
      </w:r>
      <w:r w:rsidR="00B17095">
        <w:rPr>
          <w:rFonts w:hint="cs"/>
          <w:i/>
          <w:iCs/>
          <w:rtl/>
        </w:rPr>
        <w:t xml:space="preserve">التصنيف النموذجي </w:t>
      </w:r>
      <w:r w:rsidR="00653120">
        <w:rPr>
          <w:rFonts w:hint="cs"/>
          <w:rtl/>
        </w:rPr>
        <w:t>و</w:t>
      </w:r>
      <w:r w:rsidRPr="00060D30">
        <w:rPr>
          <w:rFonts w:hint="cs"/>
          <w:rtl/>
        </w:rPr>
        <w:t xml:space="preserve">تطور </w:t>
      </w:r>
      <w:r w:rsidR="006E45F6">
        <w:rPr>
          <w:rFonts w:hint="cs"/>
          <w:rtl/>
        </w:rPr>
        <w:t>ال</w:t>
      </w:r>
      <w:r>
        <w:rPr>
          <w:rFonts w:hint="cs"/>
          <w:rtl/>
        </w:rPr>
        <w:t xml:space="preserve">تصنيف </w:t>
      </w:r>
      <w:r w:rsidR="00B17095">
        <w:rPr>
          <w:rFonts w:hint="cs"/>
          <w:rtl/>
        </w:rPr>
        <w:t>النموذجي</w:t>
      </w:r>
      <w:r w:rsidR="006E45F6">
        <w:rPr>
          <w:rFonts w:hint="cs"/>
          <w:rtl/>
        </w:rPr>
        <w:t xml:space="preserve"> </w:t>
      </w:r>
      <w:r w:rsidR="00B17095">
        <w:rPr>
          <w:rFonts w:hint="cs"/>
          <w:rtl/>
        </w:rPr>
        <w:t>ل</w:t>
      </w:r>
      <w:r w:rsidR="006E45F6">
        <w:rPr>
          <w:rFonts w:hint="cs"/>
          <w:rtl/>
        </w:rPr>
        <w:t>دور المحفوظات</w:t>
      </w:r>
      <w:r w:rsidRPr="00060D30">
        <w:rPr>
          <w:rFonts w:hint="cs"/>
          <w:rtl/>
        </w:rPr>
        <w:t xml:space="preserve"> </w:t>
      </w:r>
      <w:r w:rsidR="00653120">
        <w:rPr>
          <w:rFonts w:hint="cs"/>
          <w:rtl/>
        </w:rPr>
        <w:t>(الوثيقة</w:t>
      </w:r>
      <w:r w:rsidR="00653120">
        <w:rPr>
          <w:rFonts w:hint="eastAsia"/>
          <w:rtl/>
        </w:rPr>
        <w:t> </w:t>
      </w:r>
      <w:r w:rsidR="00653120" w:rsidRPr="00653120">
        <w:t>SCCR/38/4</w:t>
      </w:r>
      <w:r w:rsidR="00653120">
        <w:rPr>
          <w:rFonts w:hint="cs"/>
          <w:rtl/>
        </w:rPr>
        <w:t xml:space="preserve">) </w:t>
      </w:r>
      <w:r w:rsidRPr="00060D30">
        <w:rPr>
          <w:rFonts w:hint="cs"/>
          <w:rtl/>
        </w:rPr>
        <w:t>(في إطار البند</w:t>
      </w:r>
      <w:r>
        <w:rPr>
          <w:rFonts w:hint="eastAsia"/>
          <w:rtl/>
        </w:rPr>
        <w:t> </w:t>
      </w:r>
      <w:r w:rsidRPr="00060D30">
        <w:rPr>
          <w:rFonts w:hint="cs"/>
          <w:rtl/>
        </w:rPr>
        <w:t xml:space="preserve">1 من </w:t>
      </w:r>
      <w:r w:rsidRPr="00060D30">
        <w:rPr>
          <w:i/>
          <w:iCs/>
          <w:rtl/>
        </w:rPr>
        <w:t>خطة</w:t>
      </w:r>
      <w:r w:rsidRPr="00060D30">
        <w:rPr>
          <w:rFonts w:hint="cs"/>
          <w:i/>
          <w:iCs/>
          <w:rtl/>
        </w:rPr>
        <w:t> العمل</w:t>
      </w:r>
      <w:r w:rsidRPr="00060D30">
        <w:rPr>
          <w:i/>
          <w:iCs/>
          <w:rtl/>
        </w:rPr>
        <w:t xml:space="preserve"> - المكتبات ودور المحفوظات والمتاحف</w:t>
      </w:r>
      <w:r w:rsidRPr="00060D30">
        <w:rPr>
          <w:rFonts w:hint="cs"/>
          <w:rtl/>
        </w:rPr>
        <w:t xml:space="preserve">)، </w:t>
      </w:r>
      <w:r w:rsidR="001E6611">
        <w:rPr>
          <w:rFonts w:hint="cs"/>
          <w:rtl/>
        </w:rPr>
        <w:t xml:space="preserve">من قبل الدكتور كينيث كروز، </w:t>
      </w:r>
      <w:r w:rsidRPr="00060D30">
        <w:rPr>
          <w:rFonts w:hint="cs"/>
          <w:rtl/>
        </w:rPr>
        <w:t>وشارك أعضاء اللجنة في جلسة أسئلة وأجوبة مع الدكتور كروز.</w:t>
      </w:r>
    </w:p>
    <w:p w:rsidR="00335628" w:rsidRPr="00060D30" w:rsidRDefault="00335628" w:rsidP="00272A27">
      <w:pPr>
        <w:pStyle w:val="NumberedParaAR"/>
        <w:numPr>
          <w:ilvl w:val="0"/>
          <w:numId w:val="11"/>
        </w:numPr>
      </w:pPr>
      <w:r w:rsidRPr="00335628">
        <w:rPr>
          <w:rFonts w:hint="cs"/>
          <w:rtl/>
        </w:rPr>
        <w:t xml:space="preserve">ورحّبت اللجنة </w:t>
      </w:r>
      <w:r>
        <w:rPr>
          <w:rFonts w:hint="cs"/>
          <w:rtl/>
        </w:rPr>
        <w:t>ب</w:t>
      </w:r>
      <w:r w:rsidR="003C1267">
        <w:rPr>
          <w:rFonts w:hint="cs"/>
          <w:rtl/>
        </w:rPr>
        <w:t xml:space="preserve">مضمون </w:t>
      </w:r>
      <w:r w:rsidRPr="00335628">
        <w:rPr>
          <w:rFonts w:hint="cs"/>
          <w:rtl/>
        </w:rPr>
        <w:t>الوثيقة</w:t>
      </w:r>
      <w:r w:rsidRPr="00335628">
        <w:rPr>
          <w:rFonts w:hint="eastAsia"/>
          <w:rtl/>
        </w:rPr>
        <w:t> </w:t>
      </w:r>
      <w:r w:rsidRPr="00335628">
        <w:t>SCCR/</w:t>
      </w:r>
      <w:r>
        <w:t>38</w:t>
      </w:r>
      <w:r w:rsidRPr="00335628">
        <w:t>/</w:t>
      </w:r>
      <w:r>
        <w:t>7</w:t>
      </w:r>
      <w:r w:rsidR="00272A27" w:rsidRPr="00272A27">
        <w:rPr>
          <w:rFonts w:hint="cs"/>
          <w:rtl/>
        </w:rPr>
        <w:t xml:space="preserve"> المعنونة</w:t>
      </w:r>
      <w:r w:rsidRPr="00272A27"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 xml:space="preserve">وثيقة </w:t>
      </w:r>
      <w:r w:rsidRPr="00335628">
        <w:rPr>
          <w:rFonts w:hint="cs"/>
          <w:i/>
          <w:iCs/>
          <w:rtl/>
        </w:rPr>
        <w:t>مرجعية بشأن المحفوظات وحق المؤلف</w:t>
      </w:r>
      <w:r>
        <w:rPr>
          <w:rFonts w:hint="cs"/>
          <w:rtl/>
        </w:rPr>
        <w:t xml:space="preserve">، </w:t>
      </w:r>
      <w:r w:rsidR="006E45F6">
        <w:rPr>
          <w:rFonts w:hint="cs"/>
          <w:rtl/>
        </w:rPr>
        <w:t xml:space="preserve">التي عرضها الدكتور ديفيد ساتون </w:t>
      </w:r>
      <w:r w:rsidRPr="00335628">
        <w:rPr>
          <w:rFonts w:hint="cs"/>
          <w:rtl/>
        </w:rPr>
        <w:t xml:space="preserve">(في إطار البند </w:t>
      </w:r>
      <w:r w:rsidR="006E45F6">
        <w:rPr>
          <w:rFonts w:hint="cs"/>
          <w:rtl/>
        </w:rPr>
        <w:t>2</w:t>
      </w:r>
      <w:r w:rsidRPr="00335628">
        <w:rPr>
          <w:rFonts w:hint="cs"/>
          <w:rtl/>
        </w:rPr>
        <w:t xml:space="preserve"> من </w:t>
      </w:r>
      <w:r w:rsidRPr="00335628">
        <w:rPr>
          <w:i/>
          <w:iCs/>
          <w:rtl/>
        </w:rPr>
        <w:t>خطة</w:t>
      </w:r>
      <w:r w:rsidRPr="00335628">
        <w:rPr>
          <w:rFonts w:hint="cs"/>
          <w:i/>
          <w:iCs/>
          <w:rtl/>
        </w:rPr>
        <w:t> العمل</w:t>
      </w:r>
      <w:r w:rsidRPr="00335628">
        <w:rPr>
          <w:i/>
          <w:iCs/>
          <w:rtl/>
        </w:rPr>
        <w:t xml:space="preserve"> - المكتبات ودور المحفوظات والمتاحف</w:t>
      </w:r>
      <w:r w:rsidR="003C1267">
        <w:rPr>
          <w:rFonts w:hint="cs"/>
          <w:rtl/>
        </w:rPr>
        <w:t>)،</w:t>
      </w:r>
      <w:r w:rsidRPr="00335628">
        <w:rPr>
          <w:rFonts w:hint="cs"/>
          <w:rtl/>
        </w:rPr>
        <w:t xml:space="preserve"> وشارك أعضاء اللجنة في جلسة أسئلة وأجوبة مع الدكتور </w:t>
      </w:r>
      <w:r w:rsidR="006E45F6">
        <w:rPr>
          <w:rFonts w:hint="cs"/>
          <w:rtl/>
        </w:rPr>
        <w:t>ساتون</w:t>
      </w:r>
      <w:r w:rsidRPr="00335628">
        <w:rPr>
          <w:rFonts w:hint="cs"/>
          <w:rtl/>
        </w:rPr>
        <w:t>.</w:t>
      </w:r>
    </w:p>
    <w:p w:rsidR="00754340" w:rsidRPr="00060D30" w:rsidRDefault="00754340" w:rsidP="003C1267">
      <w:pPr>
        <w:pStyle w:val="NumberedParaAR"/>
        <w:numPr>
          <w:ilvl w:val="0"/>
          <w:numId w:val="11"/>
        </w:numPr>
      </w:pPr>
      <w:r w:rsidRPr="00060D30">
        <w:rPr>
          <w:rFonts w:hint="cs"/>
          <w:rtl/>
        </w:rPr>
        <w:t xml:space="preserve">ورحّبت اللجنة بالعرض الذي قدمه الدكتور يانيف بنهامو عن </w:t>
      </w:r>
      <w:r w:rsidR="003C1267">
        <w:rPr>
          <w:rFonts w:hint="cs"/>
          <w:rtl/>
        </w:rPr>
        <w:t>التصنيف النموذجي للمتاحف المعنون</w:t>
      </w:r>
      <w:r w:rsidR="00B17095">
        <w:rPr>
          <w:rFonts w:hint="cs"/>
          <w:rtl/>
        </w:rPr>
        <w:t xml:space="preserve"> </w:t>
      </w:r>
      <w:r w:rsidR="00B17095" w:rsidRPr="00B17095">
        <w:rPr>
          <w:rFonts w:hint="cs"/>
          <w:i/>
          <w:iCs/>
          <w:rtl/>
        </w:rPr>
        <w:t>التقييدات</w:t>
      </w:r>
      <w:r w:rsidR="003C1267">
        <w:rPr>
          <w:rFonts w:hint="eastAsia"/>
          <w:i/>
          <w:iCs/>
          <w:rtl/>
        </w:rPr>
        <w:t> </w:t>
      </w:r>
      <w:r w:rsidR="00B17095" w:rsidRPr="00B17095">
        <w:rPr>
          <w:rFonts w:hint="cs"/>
          <w:i/>
          <w:iCs/>
          <w:rtl/>
        </w:rPr>
        <w:t xml:space="preserve">والاستثناءات على حق المؤلف لفائدة </w:t>
      </w:r>
      <w:r w:rsidR="00B17095">
        <w:rPr>
          <w:rFonts w:hint="cs"/>
          <w:i/>
          <w:iCs/>
          <w:rtl/>
        </w:rPr>
        <w:t>المتاحف</w:t>
      </w:r>
      <w:r w:rsidR="00B17095" w:rsidRPr="00B17095">
        <w:rPr>
          <w:rFonts w:hint="cs"/>
          <w:i/>
          <w:iCs/>
          <w:rtl/>
        </w:rPr>
        <w:t xml:space="preserve">: تحليل </w:t>
      </w:r>
      <w:r w:rsidR="00B17095">
        <w:rPr>
          <w:rFonts w:hint="cs"/>
          <w:i/>
          <w:iCs/>
          <w:rtl/>
        </w:rPr>
        <w:t xml:space="preserve">التصنيف </w:t>
      </w:r>
      <w:r w:rsidR="00B17095" w:rsidRPr="00B17095">
        <w:rPr>
          <w:rFonts w:hint="cs"/>
          <w:rtl/>
        </w:rPr>
        <w:t>النموذجي</w:t>
      </w:r>
      <w:r w:rsidR="00B17095">
        <w:rPr>
          <w:rFonts w:hint="cs"/>
          <w:rtl/>
        </w:rPr>
        <w:t xml:space="preserve">، </w:t>
      </w:r>
      <w:r w:rsidR="003C1267">
        <w:rPr>
          <w:rFonts w:hint="cs"/>
          <w:rtl/>
        </w:rPr>
        <w:t>و</w:t>
      </w:r>
      <w:r w:rsidR="00B17095" w:rsidRPr="00B17095">
        <w:rPr>
          <w:rFonts w:hint="cs"/>
          <w:rtl/>
        </w:rPr>
        <w:t>الوارد</w:t>
      </w:r>
      <w:r w:rsidRPr="00060D30">
        <w:rPr>
          <w:rFonts w:hint="cs"/>
          <w:rtl/>
        </w:rPr>
        <w:t xml:space="preserve"> في الوثيقة</w:t>
      </w:r>
      <w:r w:rsidRPr="00060D30">
        <w:rPr>
          <w:rFonts w:hint="eastAsia"/>
          <w:rtl/>
        </w:rPr>
        <w:t> </w:t>
      </w:r>
      <w:r w:rsidRPr="00060D30">
        <w:t>SCCR/</w:t>
      </w:r>
      <w:r w:rsidR="00B17095">
        <w:t>38</w:t>
      </w:r>
      <w:r w:rsidRPr="00060D30">
        <w:t>/6</w:t>
      </w:r>
      <w:r w:rsidRPr="00060D30">
        <w:rPr>
          <w:rFonts w:hint="cs"/>
          <w:rtl/>
        </w:rPr>
        <w:t xml:space="preserve"> (في</w:t>
      </w:r>
      <w:r w:rsidR="00272A27">
        <w:rPr>
          <w:rFonts w:hint="eastAsia"/>
          <w:rtl/>
        </w:rPr>
        <w:t> </w:t>
      </w:r>
      <w:r w:rsidRPr="00060D30">
        <w:rPr>
          <w:rFonts w:hint="cs"/>
          <w:rtl/>
        </w:rPr>
        <w:t>إطار</w:t>
      </w:r>
      <w:r w:rsidR="00B17095">
        <w:rPr>
          <w:rFonts w:hint="eastAsia"/>
          <w:rtl/>
        </w:rPr>
        <w:t> </w:t>
      </w:r>
      <w:r w:rsidRPr="00060D30">
        <w:rPr>
          <w:rFonts w:hint="cs"/>
          <w:rtl/>
        </w:rPr>
        <w:t xml:space="preserve">البند </w:t>
      </w:r>
      <w:r w:rsidR="00B17095">
        <w:rPr>
          <w:rFonts w:hint="cs"/>
          <w:rtl/>
        </w:rPr>
        <w:t>1</w:t>
      </w:r>
      <w:r w:rsidRPr="00060D30">
        <w:rPr>
          <w:rFonts w:hint="cs"/>
          <w:rtl/>
        </w:rPr>
        <w:t xml:space="preserve"> من </w:t>
      </w:r>
      <w:r w:rsidRPr="00060D30">
        <w:rPr>
          <w:i/>
          <w:iCs/>
          <w:rtl/>
        </w:rPr>
        <w:t>خطة</w:t>
      </w:r>
      <w:r w:rsidRPr="00060D30">
        <w:rPr>
          <w:rFonts w:hint="cs"/>
          <w:i/>
          <w:iCs/>
          <w:rtl/>
        </w:rPr>
        <w:t> العمل</w:t>
      </w:r>
      <w:r w:rsidRPr="00060D30">
        <w:rPr>
          <w:i/>
          <w:iCs/>
          <w:rtl/>
        </w:rPr>
        <w:t xml:space="preserve"> - المكتبات ودور المحفوظات والمتاحف</w:t>
      </w:r>
      <w:r w:rsidR="00B17095">
        <w:rPr>
          <w:rFonts w:hint="cs"/>
          <w:rtl/>
        </w:rPr>
        <w:t xml:space="preserve">)، </w:t>
      </w:r>
      <w:r w:rsidRPr="00060D30">
        <w:rPr>
          <w:rFonts w:hint="cs"/>
          <w:rtl/>
        </w:rPr>
        <w:t>وشارك أعضاء اللجنة في جلسة أسئلة وأجوبة مع الدكتور بنهامو.</w:t>
      </w:r>
      <w:r w:rsidR="00B17095">
        <w:rPr>
          <w:rFonts w:hint="cs"/>
          <w:rtl/>
        </w:rPr>
        <w:t xml:space="preserve"> </w:t>
      </w:r>
      <w:r w:rsidR="003C1267">
        <w:rPr>
          <w:rFonts w:hint="cs"/>
          <w:rtl/>
        </w:rPr>
        <w:t>وأعد</w:t>
      </w:r>
      <w:r w:rsidR="00272A27">
        <w:rPr>
          <w:rFonts w:hint="cs"/>
          <w:rtl/>
        </w:rPr>
        <w:t xml:space="preserve"> الدكتور بنهامو نسخة مراجَعة من الدراسة الخاصة بالمتاحف (الوثيقة </w:t>
      </w:r>
      <w:r w:rsidR="00272A27" w:rsidRPr="00272A27">
        <w:t>SCCR/38/5</w:t>
      </w:r>
      <w:r w:rsidR="00272A27">
        <w:rPr>
          <w:rFonts w:hint="cs"/>
          <w:rtl/>
        </w:rPr>
        <w:t xml:space="preserve">) تحتوي على تعليقات استُلمت بشأن النسخة السابقة، وأتيحت </w:t>
      </w:r>
      <w:r w:rsidR="003C1267">
        <w:rPr>
          <w:rFonts w:hint="cs"/>
          <w:rtl/>
        </w:rPr>
        <w:t xml:space="preserve">تلك النسخة </w:t>
      </w:r>
      <w:r w:rsidR="00272A27">
        <w:rPr>
          <w:rFonts w:hint="cs"/>
          <w:rtl/>
        </w:rPr>
        <w:t xml:space="preserve">على الإنترنت </w:t>
      </w:r>
      <w:r w:rsidR="00272A27" w:rsidRPr="00060D30">
        <w:rPr>
          <w:rFonts w:hint="cs"/>
          <w:rtl/>
        </w:rPr>
        <w:t>(في</w:t>
      </w:r>
      <w:r w:rsidR="00272A27">
        <w:rPr>
          <w:rFonts w:hint="eastAsia"/>
          <w:rtl/>
        </w:rPr>
        <w:t> </w:t>
      </w:r>
      <w:r w:rsidR="00272A27" w:rsidRPr="00060D30">
        <w:rPr>
          <w:rFonts w:hint="cs"/>
          <w:rtl/>
        </w:rPr>
        <w:t>إطار</w:t>
      </w:r>
      <w:r w:rsidR="00272A27">
        <w:rPr>
          <w:rFonts w:hint="eastAsia"/>
          <w:rtl/>
        </w:rPr>
        <w:t> </w:t>
      </w:r>
      <w:r w:rsidR="00272A27" w:rsidRPr="00060D30">
        <w:rPr>
          <w:rFonts w:hint="cs"/>
          <w:rtl/>
        </w:rPr>
        <w:t xml:space="preserve">البند </w:t>
      </w:r>
      <w:r w:rsidR="00272A27">
        <w:rPr>
          <w:rFonts w:hint="cs"/>
          <w:rtl/>
        </w:rPr>
        <w:t>3</w:t>
      </w:r>
      <w:r w:rsidR="00272A27" w:rsidRPr="00060D30">
        <w:rPr>
          <w:rFonts w:hint="cs"/>
          <w:rtl/>
        </w:rPr>
        <w:t xml:space="preserve"> من </w:t>
      </w:r>
      <w:r w:rsidR="00272A27" w:rsidRPr="00060D30">
        <w:rPr>
          <w:i/>
          <w:iCs/>
          <w:rtl/>
        </w:rPr>
        <w:t>خطة</w:t>
      </w:r>
      <w:r w:rsidR="00272A27" w:rsidRPr="00060D30">
        <w:rPr>
          <w:rFonts w:hint="cs"/>
          <w:i/>
          <w:iCs/>
          <w:rtl/>
        </w:rPr>
        <w:t> العمل</w:t>
      </w:r>
      <w:r w:rsidR="00272A27" w:rsidRPr="00060D30">
        <w:rPr>
          <w:i/>
          <w:iCs/>
          <w:rtl/>
        </w:rPr>
        <w:t xml:space="preserve"> - المكتبات ودور المحفوظات والمتاحف</w:t>
      </w:r>
      <w:r w:rsidR="00272A27">
        <w:rPr>
          <w:rFonts w:hint="cs"/>
          <w:rtl/>
        </w:rPr>
        <w:t>).</w:t>
      </w:r>
    </w:p>
    <w:p w:rsidR="00754340" w:rsidRPr="00060D30" w:rsidRDefault="00754340" w:rsidP="003C1267">
      <w:pPr>
        <w:pStyle w:val="NumberedParaAR"/>
        <w:numPr>
          <w:ilvl w:val="0"/>
          <w:numId w:val="11"/>
        </w:numPr>
      </w:pPr>
      <w:r w:rsidRPr="00060D30">
        <w:rPr>
          <w:rFonts w:hint="cs"/>
          <w:rtl/>
        </w:rPr>
        <w:t xml:space="preserve">وسيُقدم، في الدورة </w:t>
      </w:r>
      <w:r w:rsidR="00272A27">
        <w:rPr>
          <w:rFonts w:hint="cs"/>
          <w:rtl/>
        </w:rPr>
        <w:t>التاسعة</w:t>
      </w:r>
      <w:r w:rsidRPr="00060D30">
        <w:rPr>
          <w:rFonts w:hint="cs"/>
          <w:rtl/>
        </w:rPr>
        <w:t xml:space="preserve"> والثلاثين للجنة حق المؤلف، تقرير مرحلي عن العمل الم</w:t>
      </w:r>
      <w:r>
        <w:rPr>
          <w:rFonts w:hint="cs"/>
          <w:rtl/>
        </w:rPr>
        <w:t>ُ</w:t>
      </w:r>
      <w:r w:rsidRPr="00060D30">
        <w:rPr>
          <w:rFonts w:hint="cs"/>
          <w:rtl/>
        </w:rPr>
        <w:t xml:space="preserve">نجز وفقا لما تنص عليه </w:t>
      </w:r>
      <w:r w:rsidRPr="00060D30">
        <w:rPr>
          <w:i/>
          <w:iCs/>
          <w:rtl/>
        </w:rPr>
        <w:t>خطة</w:t>
      </w:r>
      <w:r w:rsidR="003C1267">
        <w:rPr>
          <w:rFonts w:hint="cs"/>
          <w:i/>
          <w:iCs/>
          <w:rtl/>
        </w:rPr>
        <w:t> </w:t>
      </w:r>
      <w:r w:rsidRPr="00060D30">
        <w:rPr>
          <w:rFonts w:hint="cs"/>
          <w:i/>
          <w:iCs/>
          <w:rtl/>
        </w:rPr>
        <w:t>العمل</w:t>
      </w:r>
      <w:r w:rsidRPr="00060D30">
        <w:rPr>
          <w:i/>
          <w:iCs/>
          <w:rtl/>
        </w:rPr>
        <w:t xml:space="preserve"> - المكتبات ودور المحفوظات والمتاحف</w:t>
      </w:r>
      <w:r w:rsidRPr="00060D30">
        <w:rPr>
          <w:rFonts w:hint="cs"/>
          <w:rtl/>
        </w:rPr>
        <w:t>.</w:t>
      </w:r>
    </w:p>
    <w:p w:rsidR="00754340" w:rsidRPr="00060D30" w:rsidRDefault="00754340" w:rsidP="00272A27">
      <w:pPr>
        <w:pStyle w:val="NumberedParaAR"/>
        <w:numPr>
          <w:ilvl w:val="0"/>
          <w:numId w:val="11"/>
        </w:numPr>
      </w:pPr>
      <w:r w:rsidRPr="00060D30">
        <w:rPr>
          <w:rFonts w:hint="cs"/>
          <w:rtl/>
        </w:rPr>
        <w:t xml:space="preserve">وسيظل هذا البند مدرجا في جدول أعمال الدورة </w:t>
      </w:r>
      <w:r w:rsidR="00272A27">
        <w:rPr>
          <w:rFonts w:hint="cs"/>
          <w:rtl/>
        </w:rPr>
        <w:t>التاسعة</w:t>
      </w:r>
      <w:r w:rsidRPr="00060D30">
        <w:rPr>
          <w:rFonts w:hint="cs"/>
          <w:rtl/>
        </w:rPr>
        <w:t xml:space="preserve"> والثلاثين للجنة حق المؤلف.</w:t>
      </w:r>
    </w:p>
    <w:p w:rsidR="00754340" w:rsidRDefault="00754340" w:rsidP="00754340">
      <w:pPr>
        <w:pStyle w:val="NormalParaAR"/>
        <w:keepNext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البند 8 من جدول الأعمال: التقييدات والاستثناءات لفائدة مؤسسات التعليم والبحث ولفائدة الأشخاص ذوي إعاقات أخرى</w:t>
      </w:r>
    </w:p>
    <w:p w:rsidR="00754340" w:rsidRPr="007F2117" w:rsidRDefault="00754340" w:rsidP="00272A27">
      <w:pPr>
        <w:pStyle w:val="NumberedParaAR"/>
        <w:numPr>
          <w:ilvl w:val="0"/>
          <w:numId w:val="11"/>
        </w:numPr>
      </w:pPr>
      <w:r w:rsidRPr="007F2117">
        <w:rPr>
          <w:rFonts w:hint="cs"/>
          <w:rtl/>
        </w:rPr>
        <w:t>الوثائق المتعلقة بهذا البند من جدول الأعمال هي </w:t>
      </w:r>
      <w:r w:rsidRPr="007F2117">
        <w:t>SCCR/26/4 PROV.</w:t>
      </w:r>
      <w:r w:rsidRPr="007F2117">
        <w:rPr>
          <w:rFonts w:hint="cs"/>
          <w:rtl/>
        </w:rPr>
        <w:t xml:space="preserve"> و</w:t>
      </w:r>
      <w:r w:rsidRPr="007F2117">
        <w:t>SCCR/27/8</w:t>
      </w:r>
      <w:r w:rsidRPr="007F2117">
        <w:rPr>
          <w:rFonts w:hint="cs"/>
          <w:rtl/>
        </w:rPr>
        <w:t xml:space="preserve"> و</w:t>
      </w:r>
      <w:r w:rsidRPr="009F1A1A">
        <w:t>SCCR/32/4</w:t>
      </w:r>
      <w:r w:rsidRPr="007F2117">
        <w:rPr>
          <w:rFonts w:hint="cs"/>
          <w:rtl/>
        </w:rPr>
        <w:t xml:space="preserve"> و</w:t>
      </w:r>
      <w:r w:rsidRPr="007F2117">
        <w:t>SCCR</w:t>
      </w:r>
      <w:r>
        <w:t>/</w:t>
      </w:r>
      <w:r w:rsidRPr="007F2117">
        <w:t>33/4</w:t>
      </w:r>
      <w:r w:rsidRPr="007F2117">
        <w:rPr>
          <w:rFonts w:hint="cs"/>
          <w:rtl/>
        </w:rPr>
        <w:t xml:space="preserve"> و</w:t>
      </w:r>
      <w:r w:rsidRPr="007F2117">
        <w:t>SCCR</w:t>
      </w:r>
      <w:r>
        <w:t>/</w:t>
      </w:r>
      <w:r w:rsidRPr="007F2117">
        <w:t>33/6</w:t>
      </w:r>
      <w:r w:rsidRPr="007F2117">
        <w:rPr>
          <w:rFonts w:hint="cs"/>
          <w:rtl/>
        </w:rPr>
        <w:t xml:space="preserve"> و</w:t>
      </w:r>
      <w:r w:rsidRPr="007F2117">
        <w:t>SCCR</w:t>
      </w:r>
      <w:r>
        <w:t>/</w:t>
      </w:r>
      <w:r w:rsidRPr="007F2117">
        <w:t>34/6</w:t>
      </w:r>
      <w:r w:rsidRPr="007F2117">
        <w:rPr>
          <w:rtl/>
        </w:rPr>
        <w:t xml:space="preserve"> </w:t>
      </w:r>
      <w:r w:rsidRPr="007F2117">
        <w:rPr>
          <w:rFonts w:hint="cs"/>
          <w:rtl/>
        </w:rPr>
        <w:t>و</w:t>
      </w:r>
      <w:r w:rsidRPr="007F2117">
        <w:t>SCCR</w:t>
      </w:r>
      <w:r>
        <w:t>/</w:t>
      </w:r>
      <w:r w:rsidRPr="007F2117">
        <w:t>35/3</w:t>
      </w:r>
      <w:r w:rsidRPr="007F2117">
        <w:rPr>
          <w:rtl/>
        </w:rPr>
        <w:t xml:space="preserve"> </w:t>
      </w:r>
      <w:r w:rsidRPr="007F2117">
        <w:rPr>
          <w:rFonts w:hint="cs"/>
          <w:rtl/>
        </w:rPr>
        <w:t>و</w:t>
      </w:r>
      <w:r w:rsidRPr="007F2117">
        <w:t>SCCR/35/5 Rev.</w:t>
      </w:r>
      <w:r w:rsidRPr="007F2117">
        <w:rPr>
          <w:rFonts w:hint="cs"/>
          <w:rtl/>
        </w:rPr>
        <w:t xml:space="preserve"> و</w:t>
      </w:r>
      <w:r w:rsidRPr="007F2117">
        <w:t>SCCR/35/9</w:t>
      </w:r>
      <w:r w:rsidRPr="007F2117">
        <w:rPr>
          <w:rFonts w:hint="cs"/>
          <w:rtl/>
        </w:rPr>
        <w:t xml:space="preserve"> و</w:t>
      </w:r>
      <w:r w:rsidRPr="007F2117">
        <w:t>SCCR/36/3</w:t>
      </w:r>
      <w:r w:rsidRPr="007F2117">
        <w:rPr>
          <w:rFonts w:hint="cs"/>
          <w:rtl/>
        </w:rPr>
        <w:t xml:space="preserve"> و</w:t>
      </w:r>
      <w:r w:rsidRPr="007F2117">
        <w:t>SCCR/36/7</w:t>
      </w:r>
      <w:r w:rsidR="00272A27">
        <w:rPr>
          <w:rFonts w:hint="cs"/>
          <w:rtl/>
        </w:rPr>
        <w:t xml:space="preserve"> و</w:t>
      </w:r>
      <w:r w:rsidR="00272A27" w:rsidRPr="00A52AD7">
        <w:t>SCCR/38/</w:t>
      </w:r>
      <w:r w:rsidR="00272A27">
        <w:t>3</w:t>
      </w:r>
      <w:r w:rsidR="00272A27">
        <w:rPr>
          <w:rFonts w:hint="cs"/>
          <w:rtl/>
        </w:rPr>
        <w:t xml:space="preserve"> و</w:t>
      </w:r>
      <w:r w:rsidR="00272A27" w:rsidRPr="00A52AD7">
        <w:t>SCCR/38/</w:t>
      </w:r>
      <w:r w:rsidR="00272A27">
        <w:t>8</w:t>
      </w:r>
      <w:r w:rsidR="00272A27">
        <w:rPr>
          <w:rFonts w:hint="cs"/>
          <w:rtl/>
        </w:rPr>
        <w:t xml:space="preserve"> و</w:t>
      </w:r>
      <w:r w:rsidR="00272A27" w:rsidRPr="00A52AD7">
        <w:t>SCCR/38/</w:t>
      </w:r>
      <w:r w:rsidR="00272A27">
        <w:t>9</w:t>
      </w:r>
      <w:r w:rsidR="00272A27">
        <w:rPr>
          <w:rFonts w:hint="cs"/>
          <w:rtl/>
        </w:rPr>
        <w:t>.</w:t>
      </w:r>
    </w:p>
    <w:p w:rsidR="00754340" w:rsidRDefault="00754340" w:rsidP="00272A27">
      <w:pPr>
        <w:pStyle w:val="NumberedParaAR"/>
        <w:numPr>
          <w:ilvl w:val="0"/>
          <w:numId w:val="11"/>
        </w:numPr>
      </w:pPr>
      <w:r w:rsidRPr="007F2117">
        <w:rPr>
          <w:rFonts w:hint="cs"/>
          <w:rtl/>
        </w:rPr>
        <w:t xml:space="preserve">وقدمت الأمانة تقريرا مرحليا عن العمل المُنجز وفقا لما تنص عليه </w:t>
      </w:r>
      <w:r w:rsidRPr="007F2117">
        <w:rPr>
          <w:i/>
          <w:iCs/>
          <w:rtl/>
        </w:rPr>
        <w:t>خطة العمل – مؤ</w:t>
      </w:r>
      <w:r>
        <w:rPr>
          <w:i/>
          <w:iCs/>
          <w:rtl/>
        </w:rPr>
        <w:t>سسات التعليم والبحث والأشخاص ذو</w:t>
      </w:r>
      <w:r>
        <w:rPr>
          <w:rFonts w:hint="cs"/>
          <w:i/>
          <w:iCs/>
          <w:rtl/>
        </w:rPr>
        <w:t>و</w:t>
      </w:r>
      <w:r w:rsidRPr="007F2117">
        <w:rPr>
          <w:i/>
          <w:iCs/>
          <w:rtl/>
        </w:rPr>
        <w:t xml:space="preserve"> الإعاقات الأخرى</w:t>
      </w:r>
      <w:r w:rsidRPr="007F2117">
        <w:rPr>
          <w:rFonts w:hint="cs"/>
          <w:rtl/>
        </w:rPr>
        <w:t xml:space="preserve"> الواردة في الوثيقة</w:t>
      </w:r>
      <w:r w:rsidRPr="007F2117">
        <w:rPr>
          <w:rFonts w:hint="eastAsia"/>
          <w:rtl/>
        </w:rPr>
        <w:t> </w:t>
      </w:r>
      <w:r w:rsidRPr="007F2117">
        <w:t>SCCR/36/7</w:t>
      </w:r>
      <w:r w:rsidRPr="007F2117">
        <w:rPr>
          <w:rFonts w:hint="cs"/>
          <w:rtl/>
        </w:rPr>
        <w:t xml:space="preserve"> المعنونة </w:t>
      </w:r>
      <w:r w:rsidRPr="007F2117">
        <w:rPr>
          <w:i/>
          <w:iCs/>
          <w:rtl/>
        </w:rPr>
        <w:t>خطط العمل بشأن التقييدات والاستثناءات حتى الدورة التاسعة والثلاثين للجنة حق المؤلف (الاجتماع الثاني في عام 2019)</w:t>
      </w:r>
      <w:r w:rsidRPr="007F2117">
        <w:rPr>
          <w:rFonts w:hint="cs"/>
          <w:rtl/>
        </w:rPr>
        <w:t>.</w:t>
      </w:r>
      <w:r w:rsidR="00272A27">
        <w:rPr>
          <w:rFonts w:hint="cs"/>
          <w:rtl/>
        </w:rPr>
        <w:t xml:space="preserve"> </w:t>
      </w:r>
      <w:r w:rsidR="00272A27" w:rsidRPr="00272A27">
        <w:rPr>
          <w:rFonts w:hint="cs"/>
          <w:rtl/>
        </w:rPr>
        <w:t xml:space="preserve">ويجري التخطيط للندوات الإقليمية الثلاث التي دعت خطة العمل إلى عقدها (البند </w:t>
      </w:r>
      <w:r w:rsidR="00272A27">
        <w:rPr>
          <w:rFonts w:hint="cs"/>
          <w:rtl/>
        </w:rPr>
        <w:t>3</w:t>
      </w:r>
      <w:r w:rsidR="00272A27" w:rsidRPr="00272A27">
        <w:rPr>
          <w:rFonts w:hint="cs"/>
          <w:rtl/>
        </w:rPr>
        <w:t>)، وستُعقد تلك الندوات الإقليمية قبل انعقاد الدورة التاسعة والثلاثين للجنة حق المؤلف.</w:t>
      </w:r>
    </w:p>
    <w:p w:rsidR="0084505A" w:rsidRDefault="00724A7C" w:rsidP="003C1267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ورحّبت اللجنة ب</w:t>
      </w:r>
      <w:r w:rsidR="003C1267">
        <w:rPr>
          <w:rFonts w:hint="cs"/>
          <w:rtl/>
        </w:rPr>
        <w:t xml:space="preserve">مضمون </w:t>
      </w:r>
      <w:r>
        <w:rPr>
          <w:rFonts w:hint="cs"/>
          <w:rtl/>
        </w:rPr>
        <w:t xml:space="preserve">الوثيقة </w:t>
      </w:r>
      <w:r w:rsidRPr="00724A7C">
        <w:t>SCC/38/3</w:t>
      </w:r>
      <w:r>
        <w:rPr>
          <w:rFonts w:hint="cs"/>
          <w:rtl/>
        </w:rPr>
        <w:t xml:space="preserve"> المعنونة </w:t>
      </w:r>
      <w:r w:rsidRPr="00724A7C">
        <w:rPr>
          <w:rFonts w:hint="cs"/>
          <w:i/>
          <w:iCs/>
          <w:rtl/>
        </w:rPr>
        <w:t>دراسة نطاق بشأن نفاذ الأشخاص ذوي الإعاقات إلى المصنفات المحمية بحق المؤلف</w:t>
      </w:r>
      <w:r>
        <w:rPr>
          <w:rFonts w:hint="cs"/>
          <w:rtl/>
        </w:rPr>
        <w:t xml:space="preserve"> (</w:t>
      </w:r>
      <w:r w:rsidRPr="00060D30">
        <w:rPr>
          <w:rFonts w:hint="cs"/>
          <w:rtl/>
        </w:rPr>
        <w:t>في</w:t>
      </w:r>
      <w:r>
        <w:rPr>
          <w:rFonts w:hint="eastAsia"/>
          <w:rtl/>
        </w:rPr>
        <w:t> </w:t>
      </w:r>
      <w:r w:rsidRPr="00060D30">
        <w:rPr>
          <w:rFonts w:hint="cs"/>
          <w:rtl/>
        </w:rPr>
        <w:t>إطار</w:t>
      </w:r>
      <w:r>
        <w:rPr>
          <w:rFonts w:hint="eastAsia"/>
          <w:rtl/>
        </w:rPr>
        <w:t> </w:t>
      </w:r>
      <w:r w:rsidRPr="00060D30">
        <w:rPr>
          <w:rFonts w:hint="cs"/>
          <w:rtl/>
        </w:rPr>
        <w:t xml:space="preserve">البند </w:t>
      </w:r>
      <w:r>
        <w:rPr>
          <w:rFonts w:hint="cs"/>
          <w:rtl/>
        </w:rPr>
        <w:t>2</w:t>
      </w:r>
      <w:r w:rsidRPr="00060D30">
        <w:rPr>
          <w:rFonts w:hint="cs"/>
          <w:rtl/>
        </w:rPr>
        <w:t xml:space="preserve"> من </w:t>
      </w:r>
      <w:r w:rsidRPr="00060D30">
        <w:rPr>
          <w:i/>
          <w:iCs/>
          <w:rtl/>
        </w:rPr>
        <w:t>خطة</w:t>
      </w:r>
      <w:r w:rsidRPr="00060D30">
        <w:rPr>
          <w:rFonts w:hint="cs"/>
          <w:i/>
          <w:iCs/>
          <w:rtl/>
        </w:rPr>
        <w:t> العمل</w:t>
      </w:r>
      <w:r w:rsidRPr="00060D30">
        <w:rPr>
          <w:i/>
          <w:iCs/>
          <w:rtl/>
        </w:rPr>
        <w:t xml:space="preserve"> </w:t>
      </w:r>
      <w:r w:rsidRPr="00724A7C">
        <w:rPr>
          <w:i/>
          <w:iCs/>
          <w:rtl/>
        </w:rPr>
        <w:t>– مؤسسات التعليم والبحث والأشخاص ذو</w:t>
      </w:r>
      <w:r w:rsidRPr="00724A7C">
        <w:rPr>
          <w:rFonts w:hint="cs"/>
          <w:i/>
          <w:iCs/>
          <w:rtl/>
        </w:rPr>
        <w:t>و</w:t>
      </w:r>
      <w:r w:rsidRPr="00724A7C">
        <w:rPr>
          <w:i/>
          <w:iCs/>
          <w:rtl/>
        </w:rPr>
        <w:t xml:space="preserve"> الإعاقات الأخرى</w:t>
      </w:r>
      <w:r>
        <w:rPr>
          <w:rFonts w:hint="cs"/>
          <w:rtl/>
        </w:rPr>
        <w:t xml:space="preserve">)، التي عرضها الأستاذان </w:t>
      </w:r>
      <w:r w:rsidRPr="00724A7C">
        <w:rPr>
          <w:rtl/>
        </w:rPr>
        <w:t>كارولين نكوبي</w:t>
      </w:r>
      <w:r>
        <w:rPr>
          <w:rFonts w:hint="cs"/>
          <w:rtl/>
        </w:rPr>
        <w:t xml:space="preserve"> و</w:t>
      </w:r>
      <w:r>
        <w:rPr>
          <w:rtl/>
        </w:rPr>
        <w:t>بليك ريد</w:t>
      </w:r>
      <w:r>
        <w:rPr>
          <w:rFonts w:hint="cs"/>
          <w:rtl/>
        </w:rPr>
        <w:t>، وتلت ذلك جلسة للأسئلة والأجوبة. وعُقد، في</w:t>
      </w:r>
      <w:r w:rsidR="003C1267">
        <w:rPr>
          <w:rFonts w:hint="eastAsia"/>
          <w:rtl/>
        </w:rPr>
        <w:t> </w:t>
      </w:r>
      <w:r>
        <w:rPr>
          <w:rFonts w:hint="cs"/>
          <w:rtl/>
        </w:rPr>
        <w:t>3</w:t>
      </w:r>
      <w:r w:rsidR="003C1267">
        <w:rPr>
          <w:rFonts w:hint="eastAsia"/>
          <w:rtl/>
        </w:rPr>
        <w:t> </w:t>
      </w:r>
      <w:r>
        <w:rPr>
          <w:rFonts w:hint="cs"/>
          <w:rtl/>
        </w:rPr>
        <w:t>أبريل</w:t>
      </w:r>
      <w:r w:rsidR="003C1267">
        <w:rPr>
          <w:rFonts w:hint="eastAsia"/>
          <w:rtl/>
        </w:rPr>
        <w:t> </w:t>
      </w:r>
      <w:r>
        <w:rPr>
          <w:rFonts w:hint="cs"/>
          <w:rtl/>
        </w:rPr>
        <w:t>2019، حدث جانبي بشأن حلول النفاذ المبتكرة لاستخدام المصنفات السمعية البصرية في مجال التعليم (</w:t>
      </w:r>
      <w:r w:rsidRPr="00060D30">
        <w:rPr>
          <w:rFonts w:hint="cs"/>
          <w:rtl/>
        </w:rPr>
        <w:t>في</w:t>
      </w:r>
      <w:r>
        <w:rPr>
          <w:rFonts w:hint="eastAsia"/>
          <w:rtl/>
        </w:rPr>
        <w:t> </w:t>
      </w:r>
      <w:r w:rsidRPr="00060D30">
        <w:rPr>
          <w:rFonts w:hint="cs"/>
          <w:rtl/>
        </w:rPr>
        <w:t>إطار</w:t>
      </w:r>
      <w:r>
        <w:rPr>
          <w:rFonts w:hint="eastAsia"/>
          <w:rtl/>
        </w:rPr>
        <w:t> </w:t>
      </w:r>
      <w:r w:rsidRPr="00060D30">
        <w:rPr>
          <w:rFonts w:hint="cs"/>
          <w:rtl/>
        </w:rPr>
        <w:t xml:space="preserve">البند </w:t>
      </w:r>
      <w:r>
        <w:rPr>
          <w:rFonts w:hint="cs"/>
          <w:rtl/>
        </w:rPr>
        <w:t>5</w:t>
      </w:r>
      <w:r w:rsidRPr="00060D30">
        <w:rPr>
          <w:rFonts w:hint="cs"/>
          <w:rtl/>
        </w:rPr>
        <w:t xml:space="preserve"> من </w:t>
      </w:r>
      <w:r w:rsidRPr="00060D30">
        <w:rPr>
          <w:i/>
          <w:iCs/>
          <w:rtl/>
        </w:rPr>
        <w:t>خطة</w:t>
      </w:r>
      <w:r w:rsidRPr="00060D30">
        <w:rPr>
          <w:rFonts w:hint="cs"/>
          <w:i/>
          <w:iCs/>
          <w:rtl/>
        </w:rPr>
        <w:t> العمل</w:t>
      </w:r>
      <w:r w:rsidRPr="00060D30">
        <w:rPr>
          <w:i/>
          <w:iCs/>
          <w:rtl/>
        </w:rPr>
        <w:t xml:space="preserve"> </w:t>
      </w:r>
      <w:r w:rsidRPr="00724A7C">
        <w:rPr>
          <w:i/>
          <w:iCs/>
          <w:rtl/>
        </w:rPr>
        <w:t>– مؤسسات التعليم والبحث والأشخاص ذو</w:t>
      </w:r>
      <w:r w:rsidRPr="00724A7C">
        <w:rPr>
          <w:rFonts w:hint="cs"/>
          <w:i/>
          <w:iCs/>
          <w:rtl/>
        </w:rPr>
        <w:t>و</w:t>
      </w:r>
      <w:r w:rsidRPr="00724A7C">
        <w:rPr>
          <w:i/>
          <w:iCs/>
          <w:rtl/>
        </w:rPr>
        <w:t xml:space="preserve"> الإعاقات الأخرى</w:t>
      </w:r>
      <w:r>
        <w:rPr>
          <w:rFonts w:hint="cs"/>
          <w:rtl/>
        </w:rPr>
        <w:t>).</w:t>
      </w:r>
    </w:p>
    <w:p w:rsidR="00BF5D07" w:rsidRDefault="00724A7C" w:rsidP="00BF5D07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ورحّبت اللجنة ب</w:t>
      </w:r>
      <w:r w:rsidR="003C1267">
        <w:rPr>
          <w:rFonts w:hint="cs"/>
          <w:rtl/>
        </w:rPr>
        <w:t xml:space="preserve">مضمون </w:t>
      </w:r>
      <w:r>
        <w:rPr>
          <w:rFonts w:hint="cs"/>
          <w:rtl/>
        </w:rPr>
        <w:t xml:space="preserve">التقرير </w:t>
      </w:r>
      <w:r w:rsidR="00BF5D07">
        <w:rPr>
          <w:rFonts w:hint="cs"/>
          <w:rtl/>
        </w:rPr>
        <w:t>الوارد في</w:t>
      </w:r>
      <w:r>
        <w:rPr>
          <w:rFonts w:hint="cs"/>
          <w:rtl/>
        </w:rPr>
        <w:t xml:space="preserve"> الوثيقة </w:t>
      </w:r>
      <w:r w:rsidR="00BF5D07" w:rsidRPr="00BF5D07">
        <w:t>SCCR/38/9</w:t>
      </w:r>
      <w:r w:rsidR="00BF5D07">
        <w:rPr>
          <w:rFonts w:hint="cs"/>
          <w:rtl/>
        </w:rPr>
        <w:t xml:space="preserve"> والمعنون </w:t>
      </w:r>
      <w:r w:rsidR="00BF5D07" w:rsidRPr="003C1267">
        <w:rPr>
          <w:rFonts w:hint="cs"/>
          <w:i/>
          <w:iCs/>
          <w:rtl/>
        </w:rPr>
        <w:t>تقرير مرحلي بشأن الممارسات والتحديات المرتبطة بأنشطة التعليم والبحث الإلكترونية عند بعد</w:t>
      </w:r>
      <w:r w:rsidR="00BF5D07">
        <w:rPr>
          <w:rFonts w:hint="cs"/>
          <w:rtl/>
        </w:rPr>
        <w:t xml:space="preserve"> (</w:t>
      </w:r>
      <w:r w:rsidR="00BF5D07" w:rsidRPr="00060D30">
        <w:rPr>
          <w:rFonts w:hint="cs"/>
          <w:rtl/>
        </w:rPr>
        <w:t>في</w:t>
      </w:r>
      <w:r w:rsidR="00BF5D07">
        <w:rPr>
          <w:rFonts w:hint="eastAsia"/>
          <w:rtl/>
        </w:rPr>
        <w:t> </w:t>
      </w:r>
      <w:r w:rsidR="00BF5D07" w:rsidRPr="00060D30">
        <w:rPr>
          <w:rFonts w:hint="cs"/>
          <w:rtl/>
        </w:rPr>
        <w:t>إطار</w:t>
      </w:r>
      <w:r w:rsidR="00BF5D07">
        <w:rPr>
          <w:rFonts w:hint="eastAsia"/>
          <w:rtl/>
        </w:rPr>
        <w:t> </w:t>
      </w:r>
      <w:r w:rsidR="00BF5D07" w:rsidRPr="00060D30">
        <w:rPr>
          <w:rFonts w:hint="cs"/>
          <w:rtl/>
        </w:rPr>
        <w:t xml:space="preserve">البند </w:t>
      </w:r>
      <w:r w:rsidR="00BF5D07">
        <w:rPr>
          <w:rFonts w:hint="cs"/>
          <w:rtl/>
        </w:rPr>
        <w:t>2</w:t>
      </w:r>
      <w:r w:rsidR="00BF5D07" w:rsidRPr="00060D30">
        <w:rPr>
          <w:rFonts w:hint="cs"/>
          <w:rtl/>
        </w:rPr>
        <w:t xml:space="preserve"> من </w:t>
      </w:r>
      <w:r w:rsidR="00BF5D07" w:rsidRPr="00060D30">
        <w:rPr>
          <w:i/>
          <w:iCs/>
          <w:rtl/>
        </w:rPr>
        <w:t>خطة</w:t>
      </w:r>
      <w:r w:rsidR="00BF5D07" w:rsidRPr="00060D30">
        <w:rPr>
          <w:rFonts w:hint="cs"/>
          <w:i/>
          <w:iCs/>
          <w:rtl/>
        </w:rPr>
        <w:t> العمل</w:t>
      </w:r>
      <w:r w:rsidR="00BF5D07" w:rsidRPr="00060D30">
        <w:rPr>
          <w:i/>
          <w:iCs/>
          <w:rtl/>
        </w:rPr>
        <w:t xml:space="preserve"> </w:t>
      </w:r>
      <w:r w:rsidR="00BF5D07" w:rsidRPr="00724A7C">
        <w:rPr>
          <w:i/>
          <w:iCs/>
          <w:rtl/>
        </w:rPr>
        <w:t>– مؤسسات التعليم والبحث والأشخاص ذو</w:t>
      </w:r>
      <w:r w:rsidR="00BF5D07" w:rsidRPr="00724A7C">
        <w:rPr>
          <w:rFonts w:hint="cs"/>
          <w:i/>
          <w:iCs/>
          <w:rtl/>
        </w:rPr>
        <w:t>و</w:t>
      </w:r>
      <w:r w:rsidR="00BF5D07" w:rsidRPr="00724A7C">
        <w:rPr>
          <w:i/>
          <w:iCs/>
          <w:rtl/>
        </w:rPr>
        <w:t xml:space="preserve"> الإعاقات الأخرى</w:t>
      </w:r>
      <w:r w:rsidR="00BF5D07">
        <w:rPr>
          <w:rFonts w:hint="cs"/>
          <w:rtl/>
        </w:rPr>
        <w:t>)، الذي قدمته الأستاذة راكيل كزالابارد</w:t>
      </w:r>
      <w:r w:rsidR="005408AF">
        <w:rPr>
          <w:rFonts w:hint="cs"/>
          <w:rtl/>
        </w:rPr>
        <w:t>ي</w:t>
      </w:r>
      <w:r w:rsidR="00BF5D07">
        <w:rPr>
          <w:rFonts w:hint="cs"/>
          <w:rtl/>
        </w:rPr>
        <w:t xml:space="preserve">ر، </w:t>
      </w:r>
      <w:r w:rsidR="00BF5D07" w:rsidRPr="00BF5D07">
        <w:rPr>
          <w:rFonts w:hint="cs"/>
          <w:rtl/>
        </w:rPr>
        <w:t>وشارك أعضاء اللجنة في جلسة أسئلة وأجوبة</w:t>
      </w:r>
      <w:r w:rsidR="00BF5D07">
        <w:rPr>
          <w:rFonts w:hint="cs"/>
          <w:rtl/>
        </w:rPr>
        <w:t xml:space="preserve"> مع </w:t>
      </w:r>
      <w:r w:rsidR="00BF5D07" w:rsidRPr="00BF5D07">
        <w:rPr>
          <w:rFonts w:hint="cs"/>
          <w:rtl/>
        </w:rPr>
        <w:t>الأستاذة كزالابارد</w:t>
      </w:r>
      <w:r w:rsidR="005408AF">
        <w:rPr>
          <w:rFonts w:hint="cs"/>
          <w:rtl/>
        </w:rPr>
        <w:t>ي</w:t>
      </w:r>
      <w:r w:rsidR="00BF5D07" w:rsidRPr="00BF5D07">
        <w:rPr>
          <w:rFonts w:hint="cs"/>
          <w:rtl/>
        </w:rPr>
        <w:t>ر</w:t>
      </w:r>
      <w:r w:rsidR="00BF5D07">
        <w:rPr>
          <w:rFonts w:hint="cs"/>
          <w:rtl/>
        </w:rPr>
        <w:t>.</w:t>
      </w:r>
    </w:p>
    <w:p w:rsidR="00724A7C" w:rsidRPr="007F2117" w:rsidRDefault="00BF5D07" w:rsidP="005408AF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ورحّبت اللجنة بالعرض</w:t>
      </w:r>
      <w:r w:rsidR="005408AF">
        <w:rPr>
          <w:rFonts w:hint="cs"/>
          <w:rtl/>
        </w:rPr>
        <w:t xml:space="preserve"> الخاص بمضمون </w:t>
      </w:r>
      <w:r w:rsidR="005408AF" w:rsidRPr="005408AF">
        <w:rPr>
          <w:rFonts w:hint="cs"/>
          <w:rtl/>
        </w:rPr>
        <w:t>الوثيقة</w:t>
      </w:r>
      <w:r w:rsidR="005408AF">
        <w:rPr>
          <w:rFonts w:hint="eastAsia"/>
          <w:rtl/>
        </w:rPr>
        <w:t> </w:t>
      </w:r>
      <w:r w:rsidR="005408AF" w:rsidRPr="005408AF">
        <w:t>SCCR/38/8</w:t>
      </w:r>
      <w:r w:rsidR="005408AF">
        <w:rPr>
          <w:rFonts w:hint="cs"/>
          <w:rtl/>
        </w:rPr>
        <w:t xml:space="preserve"> المعنونة </w:t>
      </w:r>
      <w:r w:rsidRPr="00A97DBB">
        <w:rPr>
          <w:rFonts w:hint="cs"/>
          <w:i/>
          <w:iCs/>
          <w:rtl/>
        </w:rPr>
        <w:t>التقييدات والاستتثناءات على حق المؤلف لفائدة أنشطة التعليم والبحث: تحليل التصنيف النموذجي</w:t>
      </w:r>
      <w:r w:rsidR="005408AF">
        <w:rPr>
          <w:rFonts w:hint="cs"/>
          <w:rtl/>
        </w:rPr>
        <w:t xml:space="preserve"> </w:t>
      </w:r>
      <w:r w:rsidR="00A97DBB">
        <w:rPr>
          <w:rFonts w:hint="cs"/>
          <w:rtl/>
        </w:rPr>
        <w:t>(</w:t>
      </w:r>
      <w:r w:rsidR="00A97DBB" w:rsidRPr="00060D30">
        <w:rPr>
          <w:rFonts w:hint="cs"/>
          <w:rtl/>
        </w:rPr>
        <w:t>في</w:t>
      </w:r>
      <w:r w:rsidR="00A97DBB">
        <w:rPr>
          <w:rFonts w:hint="eastAsia"/>
          <w:rtl/>
        </w:rPr>
        <w:t> </w:t>
      </w:r>
      <w:r w:rsidR="00A97DBB" w:rsidRPr="00060D30">
        <w:rPr>
          <w:rFonts w:hint="cs"/>
          <w:rtl/>
        </w:rPr>
        <w:t>إطار</w:t>
      </w:r>
      <w:r w:rsidR="00A97DBB">
        <w:rPr>
          <w:rFonts w:hint="eastAsia"/>
          <w:rtl/>
        </w:rPr>
        <w:t> </w:t>
      </w:r>
      <w:r w:rsidR="00A97DBB" w:rsidRPr="00060D30">
        <w:rPr>
          <w:rFonts w:hint="cs"/>
          <w:rtl/>
        </w:rPr>
        <w:t xml:space="preserve">البند </w:t>
      </w:r>
      <w:r w:rsidR="00A97DBB">
        <w:rPr>
          <w:rFonts w:hint="cs"/>
          <w:rtl/>
        </w:rPr>
        <w:t>1</w:t>
      </w:r>
      <w:r w:rsidR="00A97DBB" w:rsidRPr="00060D30">
        <w:rPr>
          <w:rFonts w:hint="cs"/>
          <w:rtl/>
        </w:rPr>
        <w:t xml:space="preserve"> من </w:t>
      </w:r>
      <w:r w:rsidR="00A97DBB" w:rsidRPr="00060D30">
        <w:rPr>
          <w:i/>
          <w:iCs/>
          <w:rtl/>
        </w:rPr>
        <w:t>خطة</w:t>
      </w:r>
      <w:r w:rsidR="00A97DBB" w:rsidRPr="00060D30">
        <w:rPr>
          <w:rFonts w:hint="cs"/>
          <w:i/>
          <w:iCs/>
          <w:rtl/>
        </w:rPr>
        <w:t> العمل</w:t>
      </w:r>
      <w:r w:rsidR="00A97DBB" w:rsidRPr="00060D30">
        <w:rPr>
          <w:i/>
          <w:iCs/>
          <w:rtl/>
        </w:rPr>
        <w:t xml:space="preserve"> </w:t>
      </w:r>
      <w:r w:rsidR="00A97DBB" w:rsidRPr="00724A7C">
        <w:rPr>
          <w:i/>
          <w:iCs/>
          <w:rtl/>
        </w:rPr>
        <w:t>– مؤسسات التعليم والبحث والأشخاص ذو</w:t>
      </w:r>
      <w:r w:rsidR="00A97DBB" w:rsidRPr="00724A7C">
        <w:rPr>
          <w:rFonts w:hint="cs"/>
          <w:i/>
          <w:iCs/>
          <w:rtl/>
        </w:rPr>
        <w:t>و</w:t>
      </w:r>
      <w:r w:rsidR="00A97DBB" w:rsidRPr="00724A7C">
        <w:rPr>
          <w:i/>
          <w:iCs/>
          <w:rtl/>
        </w:rPr>
        <w:t xml:space="preserve"> الإعاقات الأخرى</w:t>
      </w:r>
      <w:r w:rsidR="00A97DBB">
        <w:rPr>
          <w:rFonts w:hint="cs"/>
          <w:rtl/>
        </w:rPr>
        <w:t xml:space="preserve">)، الذي قدمه الأستاذ دانييل سينغ، </w:t>
      </w:r>
      <w:r w:rsidR="00A97DBB" w:rsidRPr="00BF5D07">
        <w:rPr>
          <w:rFonts w:hint="cs"/>
          <w:rtl/>
        </w:rPr>
        <w:t>وشارك أعضاء اللجنة في جلسة أسئلة وأجوبة</w:t>
      </w:r>
      <w:r w:rsidR="00A97DBB">
        <w:rPr>
          <w:rFonts w:hint="cs"/>
          <w:rtl/>
        </w:rPr>
        <w:t xml:space="preserve"> مع الأستاذ سينغ.</w:t>
      </w:r>
    </w:p>
    <w:p w:rsidR="00754340" w:rsidRPr="00060D30" w:rsidRDefault="00754340" w:rsidP="00A97DBB">
      <w:pPr>
        <w:pStyle w:val="NumberedParaAR"/>
        <w:numPr>
          <w:ilvl w:val="0"/>
          <w:numId w:val="11"/>
        </w:numPr>
      </w:pPr>
      <w:r w:rsidRPr="00060D30">
        <w:rPr>
          <w:rFonts w:hint="cs"/>
          <w:rtl/>
        </w:rPr>
        <w:t xml:space="preserve">وسيُقدم، في الدورة </w:t>
      </w:r>
      <w:r w:rsidR="00A97DBB">
        <w:rPr>
          <w:rFonts w:hint="cs"/>
          <w:rtl/>
        </w:rPr>
        <w:t>التاسعة</w:t>
      </w:r>
      <w:r w:rsidRPr="00060D30">
        <w:rPr>
          <w:rFonts w:hint="cs"/>
          <w:rtl/>
        </w:rPr>
        <w:t xml:space="preserve"> والثلاثين للجنة حق </w:t>
      </w:r>
      <w:r>
        <w:rPr>
          <w:rFonts w:hint="cs"/>
          <w:rtl/>
        </w:rPr>
        <w:t>المؤلف، تقرير مرحلي عن العمل المُ</w:t>
      </w:r>
      <w:r w:rsidRPr="00060D30">
        <w:rPr>
          <w:rFonts w:hint="cs"/>
          <w:rtl/>
        </w:rPr>
        <w:t xml:space="preserve">نجز وفقا لما تنص عليه </w:t>
      </w:r>
      <w:r w:rsidRPr="007F2117">
        <w:rPr>
          <w:i/>
          <w:iCs/>
          <w:rtl/>
        </w:rPr>
        <w:t>خطة</w:t>
      </w:r>
      <w:r>
        <w:rPr>
          <w:rFonts w:hint="cs"/>
          <w:i/>
          <w:iCs/>
          <w:rtl/>
        </w:rPr>
        <w:t> </w:t>
      </w:r>
      <w:r w:rsidRPr="007F2117">
        <w:rPr>
          <w:i/>
          <w:iCs/>
          <w:rtl/>
        </w:rPr>
        <w:t>العمل – م</w:t>
      </w:r>
      <w:r>
        <w:rPr>
          <w:i/>
          <w:iCs/>
          <w:rtl/>
        </w:rPr>
        <w:t>ؤسسات التعليم والبحث والأشخاص ذ</w:t>
      </w:r>
      <w:r>
        <w:rPr>
          <w:rFonts w:hint="cs"/>
          <w:i/>
          <w:iCs/>
          <w:rtl/>
        </w:rPr>
        <w:t>وو</w:t>
      </w:r>
      <w:r w:rsidRPr="007F2117">
        <w:rPr>
          <w:i/>
          <w:iCs/>
          <w:rtl/>
        </w:rPr>
        <w:t xml:space="preserve"> الإعاقات الأخرى</w:t>
      </w:r>
      <w:r w:rsidRPr="00060D30">
        <w:rPr>
          <w:rFonts w:hint="cs"/>
          <w:rtl/>
        </w:rPr>
        <w:t>.</w:t>
      </w:r>
    </w:p>
    <w:p w:rsidR="00754340" w:rsidRPr="000366BD" w:rsidRDefault="00754340" w:rsidP="00A97DBB">
      <w:pPr>
        <w:pStyle w:val="NumberedParaAR"/>
        <w:numPr>
          <w:ilvl w:val="0"/>
          <w:numId w:val="11"/>
        </w:numPr>
      </w:pPr>
      <w:r w:rsidRPr="000366BD">
        <w:rPr>
          <w:rFonts w:hint="cs"/>
          <w:rtl/>
        </w:rPr>
        <w:t xml:space="preserve">وسيظل هذا البند مدرجا في جدول أعمال الدورة </w:t>
      </w:r>
      <w:r w:rsidR="00A97DBB">
        <w:rPr>
          <w:rFonts w:hint="cs"/>
          <w:rtl/>
        </w:rPr>
        <w:t>التاسعة</w:t>
      </w:r>
      <w:r w:rsidRPr="000366BD">
        <w:rPr>
          <w:rFonts w:hint="cs"/>
          <w:rtl/>
        </w:rPr>
        <w:t xml:space="preserve"> والثلاثين للجنة حق المؤلف.</w:t>
      </w:r>
    </w:p>
    <w:p w:rsidR="00754340" w:rsidRDefault="00754340" w:rsidP="00754340">
      <w:pPr>
        <w:pStyle w:val="NormalParaAR"/>
        <w:keepNext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البند 9 من جدول الأعمال: مسائل أخرى</w:t>
      </w:r>
    </w:p>
    <w:p w:rsidR="00754340" w:rsidRPr="005010E7" w:rsidRDefault="00754340" w:rsidP="00754340">
      <w:pPr>
        <w:pStyle w:val="NumberedParaAR"/>
        <w:numPr>
          <w:ilvl w:val="0"/>
          <w:numId w:val="11"/>
        </w:numPr>
      </w:pPr>
      <w:r w:rsidRPr="005010E7">
        <w:rPr>
          <w:rFonts w:hint="cs"/>
          <w:rtl/>
        </w:rPr>
        <w:t>الوثائق المتعلقة بهذا البند من جدول الأعمال هي </w:t>
      </w:r>
      <w:r w:rsidRPr="005010E7">
        <w:t>SCCR/31/4</w:t>
      </w:r>
      <w:r w:rsidRPr="005010E7">
        <w:rPr>
          <w:rFonts w:hint="cs"/>
          <w:rtl/>
        </w:rPr>
        <w:t xml:space="preserve"> و</w:t>
      </w:r>
      <w:r w:rsidRPr="005010E7">
        <w:t>SCCR/31/5</w:t>
      </w:r>
      <w:r w:rsidRPr="005010E7">
        <w:rPr>
          <w:rFonts w:hint="cs"/>
          <w:rtl/>
        </w:rPr>
        <w:t xml:space="preserve"> و</w:t>
      </w:r>
      <w:r w:rsidRPr="005010E7">
        <w:t>SCCR/35/4</w:t>
      </w:r>
      <w:r w:rsidRPr="005010E7">
        <w:rPr>
          <w:rFonts w:hint="cs"/>
          <w:rtl/>
        </w:rPr>
        <w:t xml:space="preserve"> و</w:t>
      </w:r>
      <w:r w:rsidRPr="005010E7">
        <w:t>SCCR/35/7</w:t>
      </w:r>
      <w:r w:rsidRPr="005010E7">
        <w:rPr>
          <w:rFonts w:hint="cs"/>
          <w:rtl/>
        </w:rPr>
        <w:t xml:space="preserve"> و</w:t>
      </w:r>
      <w:r w:rsidRPr="005010E7">
        <w:t>SCCR/35/8</w:t>
      </w:r>
      <w:r w:rsidRPr="005010E7">
        <w:rPr>
          <w:rFonts w:hint="cs"/>
          <w:rtl/>
        </w:rPr>
        <w:t xml:space="preserve"> و</w:t>
      </w:r>
      <w:r w:rsidRPr="005010E7">
        <w:t>SCCR/35/Summary Presentation Rev.</w:t>
      </w:r>
      <w:r w:rsidRPr="005010E7">
        <w:rPr>
          <w:rFonts w:hint="cs"/>
          <w:rtl/>
        </w:rPr>
        <w:t xml:space="preserve"> و</w:t>
      </w:r>
      <w:r w:rsidRPr="005010E7">
        <w:t>SCCR/36/4</w:t>
      </w:r>
      <w:r w:rsidRPr="005010E7">
        <w:rPr>
          <w:rFonts w:hint="cs"/>
          <w:rtl/>
        </w:rPr>
        <w:t xml:space="preserve"> و</w:t>
      </w:r>
      <w:r w:rsidRPr="005010E7">
        <w:t>SCCR/37/3</w:t>
      </w:r>
      <w:r w:rsidRPr="005010E7">
        <w:rPr>
          <w:rFonts w:hint="cs"/>
          <w:rtl/>
        </w:rPr>
        <w:t xml:space="preserve"> و</w:t>
      </w:r>
      <w:r w:rsidRPr="005010E7">
        <w:t>SCCR/37/4</w:t>
      </w:r>
      <w:r w:rsidRPr="005010E7">
        <w:rPr>
          <w:rFonts w:hint="cs"/>
          <w:rtl/>
        </w:rPr>
        <w:t xml:space="preserve"> و</w:t>
      </w:r>
      <w:r w:rsidRPr="005010E7">
        <w:t>SCCR/37/5</w:t>
      </w:r>
      <w:r w:rsidRPr="005010E7">
        <w:rPr>
          <w:rFonts w:hint="cs"/>
          <w:rtl/>
        </w:rPr>
        <w:t>.</w:t>
      </w:r>
    </w:p>
    <w:p w:rsidR="00A97DBB" w:rsidRDefault="00A97DBB" w:rsidP="00A97DBB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 xml:space="preserve">وفيما يخص موضوع حق المؤلف في </w:t>
      </w:r>
      <w:r w:rsidR="00754340" w:rsidRPr="005010E7">
        <w:rPr>
          <w:rFonts w:hint="cs"/>
          <w:rtl/>
        </w:rPr>
        <w:t xml:space="preserve">البيئة الرقمية، </w:t>
      </w:r>
      <w:r>
        <w:rPr>
          <w:rFonts w:hint="cs"/>
          <w:rtl/>
        </w:rPr>
        <w:t>تلقت اللجنة من الأمانة تحديثا عن الدراسة المتعلقة بخدمات الموسيقى الرقمية. وسيُقدم تحديث آخر في هذا الشأن خلال الدورة التاسعة والثلاثين للجنة حق المؤلف.</w:t>
      </w:r>
    </w:p>
    <w:p w:rsidR="00754340" w:rsidRDefault="00754340" w:rsidP="00A97DBB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lastRenderedPageBreak/>
        <w:t>وفيم</w:t>
      </w:r>
      <w:r w:rsidR="00A97DBB">
        <w:rPr>
          <w:rFonts w:hint="cs"/>
          <w:rtl/>
        </w:rPr>
        <w:t>ا يخص حق التتبع، قدمت الأمانة تحديثا</w:t>
      </w:r>
      <w:r>
        <w:rPr>
          <w:rFonts w:hint="cs"/>
          <w:rtl/>
        </w:rPr>
        <w:t xml:space="preserve"> </w:t>
      </w:r>
      <w:r w:rsidR="00A97DBB">
        <w:rPr>
          <w:rFonts w:hint="cs"/>
          <w:rtl/>
        </w:rPr>
        <w:t xml:space="preserve">حول العمل الجاري في </w:t>
      </w:r>
      <w:r w:rsidR="00A97DBB" w:rsidRPr="00A97DBB">
        <w:rPr>
          <w:rFonts w:hint="cs"/>
          <w:rtl/>
        </w:rPr>
        <w:t xml:space="preserve">إطار </w:t>
      </w:r>
      <w:r w:rsidRPr="00A97DBB">
        <w:rPr>
          <w:rtl/>
        </w:rPr>
        <w:t>فرقة العمل المعنية بحق التتبع</w:t>
      </w:r>
      <w:r w:rsidR="00A97DBB">
        <w:rPr>
          <w:rFonts w:hint="cs"/>
          <w:rtl/>
        </w:rPr>
        <w:t xml:space="preserve">. </w:t>
      </w:r>
      <w:r w:rsidR="00A97DBB" w:rsidRPr="00A97DBB">
        <w:rPr>
          <w:rFonts w:hint="cs"/>
          <w:rtl/>
        </w:rPr>
        <w:t xml:space="preserve">وسيُقدم تحديث آخر </w:t>
      </w:r>
      <w:r w:rsidR="00A97DBB">
        <w:rPr>
          <w:rFonts w:hint="cs"/>
          <w:rtl/>
        </w:rPr>
        <w:t xml:space="preserve">في هذا الشأن </w:t>
      </w:r>
      <w:r w:rsidR="00A97DBB" w:rsidRPr="00A97DBB">
        <w:rPr>
          <w:rFonts w:hint="cs"/>
          <w:rtl/>
        </w:rPr>
        <w:t>خلال الدورة التاسعة والثلاثين للجنة حق المؤلف.</w:t>
      </w:r>
    </w:p>
    <w:p w:rsidR="00DB1156" w:rsidRDefault="00754340" w:rsidP="00A45570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 xml:space="preserve">وفيما يخص موضوع </w:t>
      </w:r>
      <w:r w:rsidRPr="002517AA">
        <w:rPr>
          <w:rtl/>
        </w:rPr>
        <w:t>تعزيز حماية حقوق مخرجي المسرح</w:t>
      </w:r>
      <w:r>
        <w:rPr>
          <w:rFonts w:hint="cs"/>
          <w:rtl/>
        </w:rPr>
        <w:t xml:space="preserve">، </w:t>
      </w:r>
      <w:r w:rsidR="00DB1156">
        <w:rPr>
          <w:rFonts w:hint="cs"/>
          <w:rtl/>
        </w:rPr>
        <w:t>رحّبت اللجنة بالتقرير المرحلي بشأن الدراسة عن حماية حقوق مخرجي الم</w:t>
      </w:r>
      <w:r w:rsidR="005408AF">
        <w:rPr>
          <w:rFonts w:hint="cs"/>
          <w:rtl/>
        </w:rPr>
        <w:t>سرح، الذي قدمه عبر الفيديو واضعا</w:t>
      </w:r>
      <w:r w:rsidR="00DB1156">
        <w:rPr>
          <w:rFonts w:hint="cs"/>
          <w:rtl/>
        </w:rPr>
        <w:t xml:space="preserve"> الدراسة الأستاذان أنطون سيرجو وإيسولد جاندرو، وممثل</w:t>
      </w:r>
      <w:r w:rsidR="00A45570">
        <w:rPr>
          <w:rFonts w:hint="cs"/>
          <w:rtl/>
        </w:rPr>
        <w:t>ان عن</w:t>
      </w:r>
      <w:r w:rsidR="00DB1156">
        <w:rPr>
          <w:rFonts w:hint="cs"/>
          <w:rtl/>
        </w:rPr>
        <w:t xml:space="preserve"> الأكاديمية الحكومية الروسية للملكية الفكرية</w:t>
      </w:r>
      <w:r w:rsidR="00A45570">
        <w:rPr>
          <w:rFonts w:hint="cs"/>
          <w:rtl/>
        </w:rPr>
        <w:t xml:space="preserve"> وهما عميد الأكادمية السيد </w:t>
      </w:r>
      <w:r w:rsidR="00DB1156">
        <w:rPr>
          <w:rFonts w:hint="cs"/>
          <w:rtl/>
        </w:rPr>
        <w:t xml:space="preserve">إيفان بليزنتس ونائبة رئيس إدارة حق المؤلف </w:t>
      </w:r>
      <w:r w:rsidR="00A45570">
        <w:rPr>
          <w:rFonts w:hint="cs"/>
          <w:rtl/>
        </w:rPr>
        <w:t xml:space="preserve">السيدة </w:t>
      </w:r>
      <w:r w:rsidR="00DB1156">
        <w:rPr>
          <w:rFonts w:hint="cs"/>
          <w:rtl/>
        </w:rPr>
        <w:t>فيكتوريا</w:t>
      </w:r>
      <w:r w:rsidR="00A45570">
        <w:rPr>
          <w:rFonts w:hint="cs"/>
          <w:rtl/>
        </w:rPr>
        <w:t xml:space="preserve"> </w:t>
      </w:r>
      <w:r w:rsidR="00DB1156">
        <w:rPr>
          <w:rFonts w:hint="cs"/>
          <w:rtl/>
        </w:rPr>
        <w:t>سافينا. وتلى العرض جلسة للأسئلة والأجوبة.</w:t>
      </w:r>
    </w:p>
    <w:p w:rsidR="00754340" w:rsidRDefault="00754340" w:rsidP="00DB1156">
      <w:pPr>
        <w:pStyle w:val="NumberedParaAR"/>
        <w:numPr>
          <w:ilvl w:val="0"/>
          <w:numId w:val="11"/>
        </w:numPr>
      </w:pPr>
      <w:r w:rsidRPr="002517AA">
        <w:rPr>
          <w:rFonts w:hint="cs"/>
          <w:rtl/>
        </w:rPr>
        <w:t xml:space="preserve">وستظل هذه الموضوعات الثلاثة مدرجة في هذا البند من جدول أعمال الدورة </w:t>
      </w:r>
      <w:r w:rsidR="00DB1156">
        <w:rPr>
          <w:rFonts w:hint="cs"/>
          <w:rtl/>
        </w:rPr>
        <w:t>التاسعة</w:t>
      </w:r>
      <w:r>
        <w:rPr>
          <w:rFonts w:hint="cs"/>
          <w:rtl/>
        </w:rPr>
        <w:t xml:space="preserve"> والثلاثين للجنة حق </w:t>
      </w:r>
      <w:r w:rsidRPr="002517AA">
        <w:rPr>
          <w:rFonts w:hint="cs"/>
          <w:rtl/>
        </w:rPr>
        <w:t>المؤلف.</w:t>
      </w:r>
    </w:p>
    <w:p w:rsidR="00754340" w:rsidRDefault="00754340" w:rsidP="00754340">
      <w:pPr>
        <w:pStyle w:val="NormalParaAR"/>
        <w:keepNext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ملخص الرئيس</w:t>
      </w:r>
    </w:p>
    <w:p w:rsidR="00754340" w:rsidRPr="00BA0C65" w:rsidRDefault="00754340" w:rsidP="00DB1156">
      <w:pPr>
        <w:pStyle w:val="NumberedParaAR"/>
        <w:numPr>
          <w:ilvl w:val="0"/>
          <w:numId w:val="11"/>
        </w:numPr>
      </w:pPr>
      <w:r w:rsidRPr="00BA0C65">
        <w:rPr>
          <w:rFonts w:hint="cs"/>
          <w:rtl/>
        </w:rPr>
        <w:t xml:space="preserve">أحاطت اللجنة علما بمضمون هذا الملخص الذي أعده الرئيس. وأوضح الرئيس أن هذا الملخص يبلور آراء الرئيس بشأن نتائج الدورة </w:t>
      </w:r>
      <w:r w:rsidR="00DB1156">
        <w:rPr>
          <w:rFonts w:hint="cs"/>
          <w:rtl/>
        </w:rPr>
        <w:t>الثامنة</w:t>
      </w:r>
      <w:r w:rsidRPr="00BA0C65">
        <w:rPr>
          <w:rFonts w:hint="cs"/>
          <w:rtl/>
        </w:rPr>
        <w:t xml:space="preserve"> والثلاثين للجنة حق المؤلف وأنه لا يخضع بالتالي لموافقة اللجنة.</w:t>
      </w:r>
    </w:p>
    <w:p w:rsidR="00754340" w:rsidRDefault="00754340" w:rsidP="00754340">
      <w:pPr>
        <w:pStyle w:val="NormalParaAR"/>
        <w:keepNext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البند 10 من جدول الأعمال: اختتام الدورة</w:t>
      </w:r>
    </w:p>
    <w:p w:rsidR="00754340" w:rsidRPr="00BA0C65" w:rsidRDefault="00754340" w:rsidP="00DB1156">
      <w:pPr>
        <w:pStyle w:val="NumberedParaAR"/>
        <w:numPr>
          <w:ilvl w:val="0"/>
          <w:numId w:val="11"/>
        </w:numPr>
        <w:spacing w:after="480"/>
      </w:pPr>
      <w:r w:rsidRPr="00BA0C65">
        <w:rPr>
          <w:rFonts w:hint="cs"/>
          <w:rtl/>
        </w:rPr>
        <w:t xml:space="preserve">ستعقد اللجنة دورتها المقبلة في الفترة من </w:t>
      </w:r>
      <w:r w:rsidR="00DB1156">
        <w:rPr>
          <w:rFonts w:hint="cs"/>
          <w:rtl/>
        </w:rPr>
        <w:t>21</w:t>
      </w:r>
      <w:r w:rsidRPr="00BA0C65">
        <w:rPr>
          <w:rFonts w:hint="cs"/>
          <w:rtl/>
        </w:rPr>
        <w:t xml:space="preserve"> إلى </w:t>
      </w:r>
      <w:r w:rsidR="00DB1156">
        <w:rPr>
          <w:rFonts w:hint="cs"/>
          <w:rtl/>
        </w:rPr>
        <w:t>25 أكتوبر 2019</w:t>
      </w:r>
      <w:r w:rsidRPr="00BA0C65">
        <w:rPr>
          <w:rFonts w:hint="cs"/>
          <w:rtl/>
        </w:rPr>
        <w:t>.</w:t>
      </w:r>
    </w:p>
    <w:p w:rsidR="00754340" w:rsidRDefault="00754340" w:rsidP="00754340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75434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29" w:rsidRDefault="008D3C29">
      <w:r>
        <w:separator/>
      </w:r>
    </w:p>
  </w:endnote>
  <w:endnote w:type="continuationSeparator" w:id="0">
    <w:p w:rsidR="008D3C29" w:rsidRDefault="008D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29" w:rsidRDefault="008D3C29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D3C29" w:rsidRDefault="008D3C29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9" w:name="Code3"/>
  <w:bookmarkEnd w:id="9"/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522D1D">
      <w:rPr>
        <w:rFonts w:ascii="Arial" w:hAnsi="Arial" w:cs="Arial"/>
        <w:noProof/>
        <w:sz w:val="22"/>
        <w:szCs w:val="22"/>
        <w:lang w:bidi="ar-EG"/>
      </w:rPr>
      <w:t>5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2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6"/>
  </w:num>
  <w:num w:numId="33">
    <w:abstractNumId w:val="35"/>
  </w:num>
  <w:num w:numId="34">
    <w:abstractNumId w:val="13"/>
  </w:num>
  <w:num w:numId="35">
    <w:abstractNumId w:val="34"/>
  </w:num>
  <w:num w:numId="36">
    <w:abstractNumId w:val="25"/>
  </w:num>
  <w:num w:numId="37">
    <w:abstractNumId w:val="33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29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40F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2A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61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640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614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A27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628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1D5A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267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29B9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D1D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8AF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6CA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751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0C8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20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C4B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E1E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5F6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4A7C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340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05A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917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29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69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3B6"/>
    <w:rsid w:val="00A43904"/>
    <w:rsid w:val="00A45570"/>
    <w:rsid w:val="00A4582E"/>
    <w:rsid w:val="00A45BD2"/>
    <w:rsid w:val="00A45DFA"/>
    <w:rsid w:val="00A46A1E"/>
    <w:rsid w:val="00A47CCD"/>
    <w:rsid w:val="00A50595"/>
    <w:rsid w:val="00A50A39"/>
    <w:rsid w:val="00A51DF1"/>
    <w:rsid w:val="00A52AD7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97DBB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27E9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17095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5D07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939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6A0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156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1B35"/>
    <w:rsid w:val="00DD26D0"/>
    <w:rsid w:val="00DD47D5"/>
    <w:rsid w:val="00DD6729"/>
    <w:rsid w:val="00DD7136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2663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3A9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9B3979F-725A-4CB7-B49A-C0A7932E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73C4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rsid w:val="00754340"/>
    <w:pPr>
      <w:bidi/>
      <w:spacing w:after="240" w:line="360" w:lineRule="exact"/>
    </w:pPr>
  </w:style>
  <w:style w:type="paragraph" w:customStyle="1" w:styleId="NumberedParaAR">
    <w:name w:val="Numbered_Para_AR"/>
    <w:basedOn w:val="NormalParaAR"/>
    <w:rsid w:val="00754340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754340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pyright.mail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11B9-BC95-4862-9EAD-4B101849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7531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 (Arabic)</vt:lpstr>
    </vt:vector>
  </TitlesOfParts>
  <Company>World Intellectual Property Organization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 (Arabic)</dc:title>
  <dc:creator>MERZOUK Fawzi</dc:creator>
  <cp:lastModifiedBy>HAIZEL Francesca</cp:lastModifiedBy>
  <cp:revision>2</cp:revision>
  <cp:lastPrinted>2019-04-17T08:51:00Z</cp:lastPrinted>
  <dcterms:created xsi:type="dcterms:W3CDTF">2019-05-03T14:10:00Z</dcterms:created>
  <dcterms:modified xsi:type="dcterms:W3CDTF">2019-05-03T14:10:00Z</dcterms:modified>
</cp:coreProperties>
</file>