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F7284" w:rsidP="00EA2663">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F21613">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F21613">
        <w:rPr>
          <w:rFonts w:hint="cs"/>
          <w:b/>
          <w:bCs/>
          <w:sz w:val="30"/>
          <w:szCs w:val="30"/>
          <w:rtl/>
        </w:rPr>
        <w:t>30 نوفمبر 2018</w:t>
      </w:r>
    </w:p>
    <w:p w:rsidR="002E7810" w:rsidRPr="00FD6D15" w:rsidRDefault="00EA2663" w:rsidP="009B7572">
      <w:pPr>
        <w:pStyle w:val="Heading1"/>
        <w:spacing w:after="600" w:line="240" w:lineRule="auto"/>
        <w:rPr>
          <w:rtl/>
        </w:rPr>
      </w:pPr>
      <w:bookmarkStart w:id="6" w:name="Body"/>
      <w:bookmarkEnd w:id="6"/>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bookmarkStart w:id="7" w:name="Session"/>
      <w:bookmarkEnd w:id="7"/>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bookmarkStart w:id="8" w:name="Place"/>
      <w:bookmarkEnd w:id="8"/>
      <w:r w:rsidRPr="00EA2663">
        <w:rPr>
          <w:b/>
          <w:bCs/>
          <w:rtl/>
        </w:rPr>
        <w:t>جنيف، من 26 إلى 30 نوفمبر 2018</w:t>
      </w:r>
    </w:p>
    <w:p w:rsidR="002E7810" w:rsidRPr="002E7810" w:rsidRDefault="00F21613"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ملخص الرئيس</w:t>
      </w:r>
    </w:p>
    <w:p w:rsidR="003F7284" w:rsidRPr="00BB6440" w:rsidRDefault="003F7284" w:rsidP="00874721">
      <w:pPr>
        <w:spacing w:before="200" w:after="960"/>
        <w:rPr>
          <w:i/>
          <w:iCs/>
        </w:rPr>
      </w:pPr>
      <w:bookmarkStart w:id="10" w:name="Doc"/>
      <w:bookmarkStart w:id="11" w:name="Prepared"/>
      <w:bookmarkEnd w:id="10"/>
      <w:bookmarkEnd w:id="11"/>
    </w:p>
    <w:p w:rsidR="00F21613" w:rsidRDefault="00F21613">
      <w:pPr>
        <w:bidi w:val="0"/>
        <w:rPr>
          <w:rtl/>
          <w:lang w:bidi="ar-EG"/>
        </w:rPr>
      </w:pPr>
      <w:bookmarkStart w:id="12" w:name="ExtraPara"/>
      <w:bookmarkEnd w:id="12"/>
      <w:r>
        <w:rPr>
          <w:rtl/>
        </w:rPr>
        <w:br w:type="page"/>
      </w:r>
    </w:p>
    <w:p w:rsidR="00F21613" w:rsidRDefault="00F21613" w:rsidP="00F21613">
      <w:pPr>
        <w:pStyle w:val="NormalParaAR"/>
        <w:keepNext/>
        <w:rPr>
          <w:b/>
          <w:bCs/>
          <w:sz w:val="40"/>
          <w:szCs w:val="40"/>
        </w:rPr>
      </w:pPr>
      <w:r>
        <w:rPr>
          <w:rFonts w:hint="cs"/>
          <w:b/>
          <w:bCs/>
          <w:sz w:val="40"/>
          <w:szCs w:val="40"/>
          <w:rtl/>
        </w:rPr>
        <w:lastRenderedPageBreak/>
        <w:t>البند 1 من جدول الأعمال: افتتاح الدورة</w:t>
      </w:r>
    </w:p>
    <w:p w:rsidR="00F21613" w:rsidRPr="00C476B7" w:rsidRDefault="00F21613" w:rsidP="00C476B7">
      <w:pPr>
        <w:pStyle w:val="NumberedParaAR"/>
        <w:numPr>
          <w:ilvl w:val="0"/>
          <w:numId w:val="11"/>
        </w:numPr>
      </w:pPr>
      <w:r w:rsidRPr="00C476B7">
        <w:rPr>
          <w:rFonts w:hint="cs"/>
          <w:rtl/>
        </w:rPr>
        <w:t xml:space="preserve">افتتحت السيدة سيلفي فوربان، نائبة المدير العام، الدورة </w:t>
      </w:r>
      <w:r w:rsidR="00C476B7" w:rsidRPr="00C476B7">
        <w:rPr>
          <w:rFonts w:hint="cs"/>
          <w:rtl/>
        </w:rPr>
        <w:t>السابعة</w:t>
      </w:r>
      <w:r w:rsidRPr="00C476B7">
        <w:rPr>
          <w:rFonts w:hint="cs"/>
          <w:rtl/>
        </w:rPr>
        <w:t xml:space="preserve"> والثلاثين للجنة الدائمة المعنية بحق المؤلف والحقوق المجاورة</w:t>
      </w:r>
      <w:r w:rsidR="00C476B7" w:rsidRPr="00C476B7">
        <w:rPr>
          <w:rFonts w:hint="cs"/>
          <w:rtl/>
        </w:rPr>
        <w:t xml:space="preserve"> ("لجنة حق المؤلف" أو "اللجنة")</w:t>
      </w:r>
      <w:r w:rsidRPr="00C476B7">
        <w:rPr>
          <w:rFonts w:hint="cs"/>
          <w:rtl/>
        </w:rPr>
        <w:t>. وتولى السيد</w:t>
      </w:r>
      <w:r w:rsidRPr="00C476B7">
        <w:rPr>
          <w:rFonts w:hint="eastAsia"/>
          <w:rtl/>
        </w:rPr>
        <w:t> </w:t>
      </w:r>
      <w:r w:rsidRPr="00C476B7">
        <w:rPr>
          <w:rFonts w:hint="cs"/>
          <w:rtl/>
        </w:rPr>
        <w:t xml:space="preserve">دارين </w:t>
      </w:r>
      <w:proofErr w:type="spellStart"/>
      <w:r w:rsidRPr="00C476B7">
        <w:rPr>
          <w:rFonts w:hint="cs"/>
          <w:rtl/>
        </w:rPr>
        <w:t>تانغ</w:t>
      </w:r>
      <w:proofErr w:type="spellEnd"/>
      <w:r w:rsidRPr="00C476B7">
        <w:rPr>
          <w:rFonts w:hint="cs"/>
          <w:rtl/>
        </w:rPr>
        <w:t xml:space="preserve"> </w:t>
      </w:r>
      <w:proofErr w:type="spellStart"/>
      <w:r w:rsidRPr="00C476B7">
        <w:rPr>
          <w:rFonts w:hint="cs"/>
          <w:rtl/>
        </w:rPr>
        <w:t>هينغ</w:t>
      </w:r>
      <w:proofErr w:type="spellEnd"/>
      <w:r w:rsidRPr="00C476B7">
        <w:rPr>
          <w:rFonts w:hint="cs"/>
          <w:rtl/>
        </w:rPr>
        <w:t xml:space="preserve"> شيم مهمة رئيس اللجنة وتولى السيد</w:t>
      </w:r>
      <w:r w:rsidR="00C476B7" w:rsidRPr="00C476B7">
        <w:rPr>
          <w:rFonts w:hint="eastAsia"/>
          <w:rtl/>
        </w:rPr>
        <w:t> </w:t>
      </w:r>
      <w:r w:rsidRPr="00C476B7">
        <w:rPr>
          <w:rFonts w:hint="cs"/>
          <w:rtl/>
        </w:rPr>
        <w:t xml:space="preserve">كارول </w:t>
      </w:r>
      <w:proofErr w:type="spellStart"/>
      <w:r w:rsidRPr="00C476B7">
        <w:rPr>
          <w:rFonts w:hint="cs"/>
          <w:rtl/>
        </w:rPr>
        <w:t>كوشينيكي</w:t>
      </w:r>
      <w:proofErr w:type="spellEnd"/>
      <w:r w:rsidRPr="00C476B7">
        <w:rPr>
          <w:rFonts w:hint="cs"/>
          <w:rtl/>
        </w:rPr>
        <w:t xml:space="preserve"> والسيد عبد العزيز </w:t>
      </w:r>
      <w:proofErr w:type="spellStart"/>
      <w:r w:rsidRPr="00C476B7">
        <w:rPr>
          <w:rFonts w:hint="cs"/>
          <w:rtl/>
        </w:rPr>
        <w:t>ديينغ</w:t>
      </w:r>
      <w:proofErr w:type="spellEnd"/>
      <w:r w:rsidRPr="00C476B7">
        <w:rPr>
          <w:rFonts w:hint="cs"/>
          <w:rtl/>
        </w:rPr>
        <w:t xml:space="preserve"> مهمة نائبي رئيس اللجنة. وتولت السيد ميشيل </w:t>
      </w:r>
      <w:proofErr w:type="spellStart"/>
      <w:r w:rsidRPr="00C476B7">
        <w:rPr>
          <w:rFonts w:hint="cs"/>
          <w:rtl/>
        </w:rPr>
        <w:t>وودز</w:t>
      </w:r>
      <w:proofErr w:type="spellEnd"/>
      <w:r w:rsidRPr="00C476B7">
        <w:rPr>
          <w:rFonts w:hint="cs"/>
          <w:rtl/>
        </w:rPr>
        <w:t xml:space="preserve"> (</w:t>
      </w:r>
      <w:proofErr w:type="spellStart"/>
      <w:r w:rsidRPr="00C476B7">
        <w:rPr>
          <w:rFonts w:hint="cs"/>
          <w:rtl/>
        </w:rPr>
        <w:t>الويبو</w:t>
      </w:r>
      <w:proofErr w:type="spellEnd"/>
      <w:r w:rsidRPr="00C476B7">
        <w:rPr>
          <w:rFonts w:hint="cs"/>
          <w:rtl/>
        </w:rPr>
        <w:t>) مهمة أمين</w:t>
      </w:r>
      <w:r w:rsidR="00C476B7" w:rsidRPr="00C476B7">
        <w:rPr>
          <w:rFonts w:hint="eastAsia"/>
          <w:rtl/>
        </w:rPr>
        <w:t> </w:t>
      </w:r>
      <w:r w:rsidRPr="00C476B7">
        <w:rPr>
          <w:rFonts w:hint="cs"/>
          <w:rtl/>
        </w:rPr>
        <w:t>اللجنة.</w:t>
      </w:r>
    </w:p>
    <w:p w:rsidR="00F21613" w:rsidRDefault="00F21613" w:rsidP="004F0C7F">
      <w:pPr>
        <w:pStyle w:val="NormalParaAR"/>
        <w:keepNext/>
        <w:rPr>
          <w:b/>
          <w:bCs/>
          <w:sz w:val="40"/>
          <w:szCs w:val="40"/>
          <w:rtl/>
        </w:rPr>
      </w:pPr>
      <w:r>
        <w:rPr>
          <w:rFonts w:hint="cs"/>
          <w:b/>
          <w:bCs/>
          <w:sz w:val="40"/>
          <w:szCs w:val="40"/>
          <w:rtl/>
        </w:rPr>
        <w:t xml:space="preserve">البند 2 من جدول الأعمال: اعتماد جدول أعمال الدورة </w:t>
      </w:r>
      <w:r w:rsidR="004F0C7F">
        <w:rPr>
          <w:rFonts w:hint="cs"/>
          <w:b/>
          <w:bCs/>
          <w:sz w:val="40"/>
          <w:szCs w:val="40"/>
          <w:rtl/>
        </w:rPr>
        <w:t>السابعة</w:t>
      </w:r>
      <w:r>
        <w:rPr>
          <w:rFonts w:hint="cs"/>
          <w:b/>
          <w:bCs/>
          <w:sz w:val="40"/>
          <w:szCs w:val="40"/>
          <w:rtl/>
        </w:rPr>
        <w:t xml:space="preserve"> والثلاثين</w:t>
      </w:r>
    </w:p>
    <w:p w:rsidR="00F21613" w:rsidRPr="00C476B7" w:rsidRDefault="00F21613" w:rsidP="00C476B7">
      <w:pPr>
        <w:pStyle w:val="NumberedParaAR"/>
        <w:numPr>
          <w:ilvl w:val="0"/>
          <w:numId w:val="11"/>
        </w:numPr>
      </w:pPr>
      <w:r w:rsidRPr="00C476B7">
        <w:rPr>
          <w:rFonts w:hint="cs"/>
          <w:rtl/>
        </w:rPr>
        <w:t>اعتمدت اللجنة مشروع جدول الأعمال (الوثيقة </w:t>
      </w:r>
      <w:r w:rsidRPr="00C476B7">
        <w:t>SCCR/</w:t>
      </w:r>
      <w:r w:rsidR="00C476B7" w:rsidRPr="00C476B7">
        <w:t>37</w:t>
      </w:r>
      <w:r w:rsidRPr="00C476B7">
        <w:t>/1 PROV.</w:t>
      </w:r>
      <w:r w:rsidR="00C476B7" w:rsidRPr="00C476B7">
        <w:rPr>
          <w:rFonts w:hint="cs"/>
          <w:rtl/>
        </w:rPr>
        <w:t>) بالصيغة المعدّلة لحذف البند الخاص باعتماد منظمات غير حكومية جديدة (الوثيقة</w:t>
      </w:r>
      <w:r w:rsidR="00C476B7" w:rsidRPr="00C476B7">
        <w:rPr>
          <w:rFonts w:hint="eastAsia"/>
          <w:rtl/>
        </w:rPr>
        <w:t> </w:t>
      </w:r>
      <w:r w:rsidR="00C476B7" w:rsidRPr="00C476B7">
        <w:t>SCCR/37/1 PROV. REV.</w:t>
      </w:r>
      <w:r w:rsidR="00C476B7" w:rsidRPr="00C476B7">
        <w:rPr>
          <w:rFonts w:hint="cs"/>
          <w:rtl/>
        </w:rPr>
        <w:t>).</w:t>
      </w:r>
    </w:p>
    <w:p w:rsidR="00F21613" w:rsidRDefault="00F21613" w:rsidP="004F0C7F">
      <w:pPr>
        <w:pStyle w:val="NormalParaAR"/>
        <w:keepNext/>
        <w:rPr>
          <w:b/>
          <w:bCs/>
          <w:sz w:val="40"/>
          <w:szCs w:val="40"/>
        </w:rPr>
      </w:pPr>
      <w:r>
        <w:rPr>
          <w:rFonts w:hint="cs"/>
          <w:b/>
          <w:bCs/>
          <w:sz w:val="40"/>
          <w:szCs w:val="40"/>
          <w:rtl/>
        </w:rPr>
        <w:t xml:space="preserve">البند </w:t>
      </w:r>
      <w:r w:rsidR="004F0C7F">
        <w:rPr>
          <w:rFonts w:hint="cs"/>
          <w:b/>
          <w:bCs/>
          <w:sz w:val="40"/>
          <w:szCs w:val="40"/>
          <w:rtl/>
        </w:rPr>
        <w:t>3</w:t>
      </w:r>
      <w:r>
        <w:rPr>
          <w:rFonts w:hint="cs"/>
          <w:b/>
          <w:bCs/>
          <w:sz w:val="40"/>
          <w:szCs w:val="40"/>
          <w:rtl/>
        </w:rPr>
        <w:t xml:space="preserve"> من جدول الأعمال: اعتماد مشروع تقرير الدورة </w:t>
      </w:r>
      <w:r w:rsidR="004F0C7F">
        <w:rPr>
          <w:rFonts w:hint="cs"/>
          <w:b/>
          <w:bCs/>
          <w:sz w:val="40"/>
          <w:szCs w:val="40"/>
          <w:rtl/>
        </w:rPr>
        <w:t>السادسة</w:t>
      </w:r>
      <w:r>
        <w:rPr>
          <w:rFonts w:hint="cs"/>
          <w:b/>
          <w:bCs/>
          <w:sz w:val="40"/>
          <w:szCs w:val="40"/>
          <w:rtl/>
        </w:rPr>
        <w:t xml:space="preserve"> والثلاثين</w:t>
      </w:r>
    </w:p>
    <w:p w:rsidR="00F21613" w:rsidRPr="00C476B7" w:rsidRDefault="00F21613" w:rsidP="00C476B7">
      <w:pPr>
        <w:pStyle w:val="NumberedParaAR"/>
        <w:numPr>
          <w:ilvl w:val="0"/>
          <w:numId w:val="11"/>
        </w:numPr>
      </w:pPr>
      <w:r w:rsidRPr="00C476B7">
        <w:rPr>
          <w:rFonts w:hint="cs"/>
          <w:rtl/>
        </w:rPr>
        <w:t xml:space="preserve">اعتمدت اللجنة مشروع تقرير دورتها </w:t>
      </w:r>
      <w:r w:rsidR="00C476B7" w:rsidRPr="00C476B7">
        <w:rPr>
          <w:rFonts w:hint="cs"/>
          <w:rtl/>
        </w:rPr>
        <w:t>السادسة</w:t>
      </w:r>
      <w:r w:rsidRPr="00C476B7">
        <w:rPr>
          <w:rFonts w:hint="cs"/>
          <w:rtl/>
        </w:rPr>
        <w:t xml:space="preserve"> والثلاثين (الوثيقة </w:t>
      </w:r>
      <w:r w:rsidRPr="00C476B7">
        <w:t>SCCR/</w:t>
      </w:r>
      <w:r w:rsidR="00C476B7" w:rsidRPr="00C476B7">
        <w:t>36</w:t>
      </w:r>
      <w:r w:rsidRPr="00C476B7">
        <w:t>/</w:t>
      </w:r>
      <w:r w:rsidR="00C476B7" w:rsidRPr="00C476B7">
        <w:t>8</w:t>
      </w:r>
      <w:r w:rsidRPr="00C476B7">
        <w:t> PROV.</w:t>
      </w:r>
      <w:r w:rsidRPr="00C476B7">
        <w:rPr>
          <w:rFonts w:hint="cs"/>
          <w:rtl/>
        </w:rPr>
        <w:t xml:space="preserve">). ودُعيت الوفود والجهات المراقبة إلى إرسال أية تعليقات بشأن بياناتها إلى الأمانة على العنوان الإلكتروني التالي: </w:t>
      </w:r>
      <w:hyperlink r:id="rId9" w:history="1">
        <w:r w:rsidRPr="00C476B7">
          <w:rPr>
            <w:rStyle w:val="Hyperlink"/>
          </w:rPr>
          <w:t>copyright.mail@wipo.int</w:t>
        </w:r>
      </w:hyperlink>
      <w:r w:rsidRPr="00C476B7">
        <w:rPr>
          <w:rFonts w:hint="cs"/>
          <w:rtl/>
        </w:rPr>
        <w:t>، وذلك في موعد أقصاه 15 يونيو </w:t>
      </w:r>
      <w:r w:rsidR="00C476B7" w:rsidRPr="00C476B7">
        <w:rPr>
          <w:rFonts w:hint="cs"/>
          <w:rtl/>
        </w:rPr>
        <w:t>2019</w:t>
      </w:r>
      <w:r w:rsidRPr="00C476B7">
        <w:rPr>
          <w:rFonts w:hint="cs"/>
          <w:rtl/>
        </w:rPr>
        <w:t>.</w:t>
      </w:r>
    </w:p>
    <w:p w:rsidR="00F21613" w:rsidRDefault="00F21613" w:rsidP="004F0C7F">
      <w:pPr>
        <w:pStyle w:val="NormalParaAR"/>
        <w:keepNext/>
        <w:rPr>
          <w:b/>
          <w:bCs/>
          <w:sz w:val="40"/>
          <w:szCs w:val="40"/>
          <w:rtl/>
        </w:rPr>
      </w:pPr>
      <w:r>
        <w:rPr>
          <w:rFonts w:hint="cs"/>
          <w:b/>
          <w:bCs/>
          <w:sz w:val="40"/>
          <w:szCs w:val="40"/>
          <w:rtl/>
        </w:rPr>
        <w:t xml:space="preserve">البند </w:t>
      </w:r>
      <w:r w:rsidR="004F0C7F">
        <w:rPr>
          <w:rFonts w:hint="cs"/>
          <w:b/>
          <w:bCs/>
          <w:sz w:val="40"/>
          <w:szCs w:val="40"/>
          <w:rtl/>
        </w:rPr>
        <w:t>4</w:t>
      </w:r>
      <w:r>
        <w:rPr>
          <w:rFonts w:hint="cs"/>
          <w:b/>
          <w:bCs/>
          <w:sz w:val="40"/>
          <w:szCs w:val="40"/>
          <w:rtl/>
        </w:rPr>
        <w:t xml:space="preserve"> من جدول الأعمال: حماية هيئات البث</w:t>
      </w:r>
    </w:p>
    <w:p w:rsidR="00F21613" w:rsidRPr="00C476B7" w:rsidRDefault="00F21613" w:rsidP="00C476B7">
      <w:pPr>
        <w:pStyle w:val="NumberedParaAR"/>
        <w:numPr>
          <w:ilvl w:val="0"/>
          <w:numId w:val="11"/>
        </w:numPr>
      </w:pPr>
      <w:r w:rsidRPr="00C476B7">
        <w:rPr>
          <w:rFonts w:hint="cs"/>
          <w:rtl/>
        </w:rPr>
        <w:t xml:space="preserve">الوثائق المتعلقة بهذا البند من جدول الأعمال هي </w:t>
      </w:r>
      <w:r w:rsidRPr="00C476B7">
        <w:t>SCCR/27/2 REV.</w:t>
      </w:r>
      <w:r w:rsidRPr="00C476B7">
        <w:rPr>
          <w:rFonts w:hint="cs"/>
          <w:rtl/>
        </w:rPr>
        <w:t xml:space="preserve"> </w:t>
      </w:r>
      <w:proofErr w:type="gramStart"/>
      <w:r w:rsidRPr="00C476B7">
        <w:rPr>
          <w:rFonts w:hint="cs"/>
          <w:rtl/>
        </w:rPr>
        <w:t>و</w:t>
      </w:r>
      <w:r w:rsidRPr="00C476B7">
        <w:t xml:space="preserve"> SCCR</w:t>
      </w:r>
      <w:proofErr w:type="gramEnd"/>
      <w:r w:rsidRPr="00C476B7">
        <w:t>/27/6</w:t>
      </w:r>
      <w:r w:rsidRPr="00C476B7">
        <w:rPr>
          <w:rFonts w:hint="cs"/>
          <w:rtl/>
        </w:rPr>
        <w:t>و</w:t>
      </w:r>
      <w:r w:rsidRPr="00C476B7">
        <w:t>SCCR/30/5</w:t>
      </w:r>
      <w:r w:rsidRPr="00C476B7">
        <w:rPr>
          <w:rFonts w:hint="cs"/>
          <w:rtl/>
        </w:rPr>
        <w:t xml:space="preserve"> و</w:t>
      </w:r>
      <w:r w:rsidRPr="00C476B7">
        <w:t>SCCR/31/3</w:t>
      </w:r>
      <w:r w:rsidRPr="00C476B7">
        <w:rPr>
          <w:rFonts w:hint="cs"/>
          <w:rtl/>
        </w:rPr>
        <w:t xml:space="preserve"> و</w:t>
      </w:r>
      <w:r w:rsidRPr="00C476B7">
        <w:t>SCCR/32/3</w:t>
      </w:r>
      <w:r w:rsidRPr="00C476B7">
        <w:rPr>
          <w:rFonts w:hint="cs"/>
          <w:rtl/>
        </w:rPr>
        <w:t xml:space="preserve"> و</w:t>
      </w:r>
      <w:r w:rsidRPr="00C476B7">
        <w:t>SCCR/33/3</w:t>
      </w:r>
      <w:r w:rsidRPr="00C476B7">
        <w:rPr>
          <w:rFonts w:hint="cs"/>
          <w:rtl/>
        </w:rPr>
        <w:t xml:space="preserve"> و</w:t>
      </w:r>
      <w:r w:rsidRPr="00C476B7">
        <w:t>SCCR/33/5</w:t>
      </w:r>
      <w:r w:rsidRPr="00C476B7">
        <w:rPr>
          <w:rFonts w:hint="cs"/>
          <w:rtl/>
        </w:rPr>
        <w:t xml:space="preserve"> و</w:t>
      </w:r>
      <w:r w:rsidRPr="00C476B7">
        <w:t>SCCR/34/3</w:t>
      </w:r>
      <w:r w:rsidRPr="00C476B7">
        <w:rPr>
          <w:rFonts w:hint="cs"/>
          <w:rtl/>
        </w:rPr>
        <w:t xml:space="preserve"> و</w:t>
      </w:r>
      <w:r w:rsidRPr="00C476B7">
        <w:t>SCCR/34/4</w:t>
      </w:r>
      <w:r w:rsidRPr="00C476B7">
        <w:rPr>
          <w:rFonts w:hint="cs"/>
          <w:rtl/>
        </w:rPr>
        <w:t xml:space="preserve"> و</w:t>
      </w:r>
      <w:r w:rsidRPr="00C476B7">
        <w:t>SCCR/35/10</w:t>
      </w:r>
      <w:r w:rsidRPr="00C476B7">
        <w:rPr>
          <w:rFonts w:hint="cs"/>
          <w:rtl/>
        </w:rPr>
        <w:t xml:space="preserve"> و</w:t>
      </w:r>
      <w:r w:rsidRPr="00C476B7">
        <w:t>SCCR/35/12</w:t>
      </w:r>
      <w:r w:rsidRPr="00C476B7">
        <w:rPr>
          <w:rFonts w:hint="cs"/>
          <w:rtl/>
        </w:rPr>
        <w:t xml:space="preserve"> و</w:t>
      </w:r>
      <w:r w:rsidRPr="00C476B7">
        <w:t>SCCR/36/5</w:t>
      </w:r>
      <w:r w:rsidRPr="00C476B7">
        <w:rPr>
          <w:rFonts w:hint="cs"/>
          <w:rtl/>
        </w:rPr>
        <w:t xml:space="preserve"> و</w:t>
      </w:r>
      <w:r w:rsidRPr="00C476B7">
        <w:t>SCCR/36/6</w:t>
      </w:r>
      <w:r w:rsidR="00C476B7" w:rsidRPr="00C476B7">
        <w:rPr>
          <w:rFonts w:hint="cs"/>
          <w:rtl/>
        </w:rPr>
        <w:t xml:space="preserve"> و</w:t>
      </w:r>
      <w:r w:rsidR="00C476B7" w:rsidRPr="00C476B7">
        <w:t>SCCR/37/2</w:t>
      </w:r>
      <w:r w:rsidR="00C476B7" w:rsidRPr="00C476B7">
        <w:rPr>
          <w:rFonts w:hint="cs"/>
          <w:rtl/>
        </w:rPr>
        <w:t xml:space="preserve"> و</w:t>
      </w:r>
      <w:r w:rsidR="00C476B7" w:rsidRPr="00C476B7">
        <w:t>SCCR/37/7</w:t>
      </w:r>
      <w:r w:rsidR="00C476B7" w:rsidRPr="00C476B7">
        <w:rPr>
          <w:rFonts w:hint="cs"/>
          <w:rtl/>
        </w:rPr>
        <w:t xml:space="preserve"> و</w:t>
      </w:r>
      <w:r w:rsidR="00C476B7" w:rsidRPr="00C476B7">
        <w:t>SCCR/37/8</w:t>
      </w:r>
      <w:r w:rsidRPr="00C476B7">
        <w:rPr>
          <w:rFonts w:hint="cs"/>
          <w:rtl/>
        </w:rPr>
        <w:t>، فضلا عن جداول وورقات عمل غير رسمية أعدت خلال الاجتماعات السابقة.</w:t>
      </w:r>
    </w:p>
    <w:p w:rsidR="00F21613" w:rsidRPr="00C476B7" w:rsidRDefault="00F21613" w:rsidP="00C476B7">
      <w:pPr>
        <w:pStyle w:val="NumberedParaAR"/>
        <w:numPr>
          <w:ilvl w:val="0"/>
          <w:numId w:val="11"/>
        </w:numPr>
      </w:pPr>
      <w:r w:rsidRPr="00C476B7">
        <w:rPr>
          <w:rFonts w:hint="cs"/>
          <w:rtl/>
        </w:rPr>
        <w:t>ونظرت اللجنة في الوثيقة</w:t>
      </w:r>
      <w:r w:rsidRPr="00C476B7">
        <w:rPr>
          <w:rFonts w:hint="eastAsia"/>
          <w:rtl/>
        </w:rPr>
        <w:t> </w:t>
      </w:r>
      <w:r w:rsidRPr="00C476B7">
        <w:rPr>
          <w:lang w:val="en-GB"/>
        </w:rPr>
        <w:t>SCCR/</w:t>
      </w:r>
      <w:r w:rsidR="00C476B7" w:rsidRPr="00C476B7">
        <w:rPr>
          <w:lang w:val="en-GB"/>
        </w:rPr>
        <w:t>36</w:t>
      </w:r>
      <w:r w:rsidRPr="00C476B7">
        <w:rPr>
          <w:lang w:val="en-GB"/>
        </w:rPr>
        <w:t>/</w:t>
      </w:r>
      <w:r w:rsidR="00C476B7" w:rsidRPr="00C476B7">
        <w:rPr>
          <w:lang w:val="en-GB"/>
        </w:rPr>
        <w:t>6</w:t>
      </w:r>
      <w:r w:rsidRPr="00C476B7">
        <w:rPr>
          <w:rFonts w:hint="cs"/>
          <w:rtl/>
          <w:lang w:val="en-GB"/>
        </w:rPr>
        <w:t xml:space="preserve">، التي أعدها الرئيس </w:t>
      </w:r>
      <w:proofErr w:type="spellStart"/>
      <w:r w:rsidRPr="00C476B7">
        <w:rPr>
          <w:rFonts w:hint="cs"/>
          <w:rtl/>
          <w:lang w:val="en-GB"/>
        </w:rPr>
        <w:t>والمعنونة</w:t>
      </w:r>
      <w:proofErr w:type="spellEnd"/>
      <w:r w:rsidRPr="00C476B7">
        <w:rPr>
          <w:rFonts w:hint="cs"/>
          <w:rtl/>
          <w:lang w:val="en-GB"/>
        </w:rPr>
        <w:t xml:space="preserve"> </w:t>
      </w:r>
      <w:r w:rsidRPr="00C476B7">
        <w:rPr>
          <w:i/>
          <w:iCs/>
          <w:rtl/>
          <w:lang w:val="en-GB"/>
        </w:rPr>
        <w:t>نص موحد ومراجَع بشأن التعاريف وموضوع الحماية والحقوق المزمع منحها</w:t>
      </w:r>
      <w:r w:rsidRPr="00C476B7">
        <w:rPr>
          <w:rFonts w:hint="cs"/>
          <w:i/>
          <w:iCs/>
          <w:rtl/>
          <w:lang w:val="en-GB"/>
        </w:rPr>
        <w:t xml:space="preserve"> وقضايا أخرى</w:t>
      </w:r>
      <w:r w:rsidRPr="00C476B7">
        <w:rPr>
          <w:rFonts w:hint="cs"/>
          <w:rtl/>
          <w:lang w:val="en-GB"/>
        </w:rPr>
        <w:t>. وبالإضافة إلى ذلك، أحاطت اللجنة علما بالوثيقة</w:t>
      </w:r>
      <w:r w:rsidRPr="00C476B7">
        <w:rPr>
          <w:rFonts w:hint="eastAsia"/>
          <w:rtl/>
          <w:lang w:val="en-GB"/>
        </w:rPr>
        <w:t> </w:t>
      </w:r>
      <w:r w:rsidR="00C476B7" w:rsidRPr="00C476B7">
        <w:t>SCCR 37/2</w:t>
      </w:r>
      <w:r w:rsidRPr="00C476B7">
        <w:rPr>
          <w:rFonts w:hint="cs"/>
          <w:rtl/>
        </w:rPr>
        <w:t xml:space="preserve"> </w:t>
      </w:r>
      <w:proofErr w:type="spellStart"/>
      <w:r w:rsidRPr="00C476B7">
        <w:rPr>
          <w:rFonts w:hint="cs"/>
          <w:rtl/>
        </w:rPr>
        <w:t>المعنونة</w:t>
      </w:r>
      <w:proofErr w:type="spellEnd"/>
      <w:r w:rsidRPr="00C476B7">
        <w:rPr>
          <w:rFonts w:hint="cs"/>
          <w:rtl/>
        </w:rPr>
        <w:t xml:space="preserve"> </w:t>
      </w:r>
      <w:r w:rsidR="00C476B7" w:rsidRPr="00C476B7">
        <w:rPr>
          <w:i/>
          <w:iCs/>
          <w:rtl/>
        </w:rPr>
        <w:t>اقتراح</w:t>
      </w:r>
      <w:r w:rsidR="00C476B7" w:rsidRPr="00C476B7">
        <w:rPr>
          <w:rFonts w:hint="cs"/>
          <w:i/>
          <w:iCs/>
          <w:rtl/>
        </w:rPr>
        <w:t> </w:t>
      </w:r>
      <w:r w:rsidR="00C476B7" w:rsidRPr="00C476B7">
        <w:rPr>
          <w:i/>
          <w:iCs/>
          <w:rtl/>
        </w:rPr>
        <w:t>من وفد الأرجنتين</w:t>
      </w:r>
      <w:r w:rsidR="00C476B7" w:rsidRPr="00C476B7">
        <w:rPr>
          <w:rFonts w:hint="cs"/>
          <w:rtl/>
        </w:rPr>
        <w:t xml:space="preserve">، والمقدمة من وفد الأرجنتين، والوثيقة </w:t>
      </w:r>
      <w:r w:rsidR="00C476B7" w:rsidRPr="00C476B7">
        <w:t>SCCR 37/7</w:t>
      </w:r>
      <w:r w:rsidR="00C476B7" w:rsidRPr="00C476B7">
        <w:rPr>
          <w:rFonts w:hint="cs"/>
          <w:rtl/>
        </w:rPr>
        <w:t xml:space="preserve"> </w:t>
      </w:r>
      <w:proofErr w:type="spellStart"/>
      <w:r w:rsidR="00C476B7" w:rsidRPr="00C476B7">
        <w:rPr>
          <w:rFonts w:hint="cs"/>
          <w:rtl/>
        </w:rPr>
        <w:t>المعنونة</w:t>
      </w:r>
      <w:proofErr w:type="spellEnd"/>
      <w:r w:rsidR="00C476B7" w:rsidRPr="00C476B7">
        <w:rPr>
          <w:rFonts w:hint="cs"/>
          <w:rtl/>
        </w:rPr>
        <w:t xml:space="preserve"> </w:t>
      </w:r>
      <w:r w:rsidR="00C476B7" w:rsidRPr="00C476B7">
        <w:rPr>
          <w:i/>
          <w:iCs/>
          <w:rtl/>
        </w:rPr>
        <w:t xml:space="preserve">اقتراح من الولايات المتحدة الأمريكية بخصوص نطاق الحقوق وتنفيذها، مشروع معاهدة </w:t>
      </w:r>
      <w:proofErr w:type="spellStart"/>
      <w:r w:rsidR="00C476B7" w:rsidRPr="00C476B7">
        <w:rPr>
          <w:i/>
          <w:iCs/>
          <w:rtl/>
        </w:rPr>
        <w:t>الويبو</w:t>
      </w:r>
      <w:proofErr w:type="spellEnd"/>
      <w:r w:rsidR="00C476B7" w:rsidRPr="00C476B7">
        <w:rPr>
          <w:i/>
          <w:iCs/>
          <w:rtl/>
        </w:rPr>
        <w:t xml:space="preserve"> بشأن حماية هيئات البث</w:t>
      </w:r>
      <w:r w:rsidR="00C476B7" w:rsidRPr="00C476B7">
        <w:rPr>
          <w:rFonts w:hint="cs"/>
          <w:rtl/>
        </w:rPr>
        <w:t>، والمقدمة من وفد الولايات المتحدة الأمريكية.</w:t>
      </w:r>
    </w:p>
    <w:p w:rsidR="00F21613" w:rsidRPr="00182B21" w:rsidRDefault="00F21613" w:rsidP="008F4E22">
      <w:pPr>
        <w:pStyle w:val="NumberedParaAR"/>
        <w:numPr>
          <w:ilvl w:val="0"/>
          <w:numId w:val="11"/>
        </w:numPr>
      </w:pPr>
      <w:r w:rsidRPr="00182B21">
        <w:rPr>
          <w:rFonts w:hint="cs"/>
          <w:rtl/>
        </w:rPr>
        <w:t xml:space="preserve">وجرت المناقشات بخصوص </w:t>
      </w:r>
      <w:r w:rsidR="00C476B7" w:rsidRPr="00182B21">
        <w:rPr>
          <w:rFonts w:hint="cs"/>
          <w:rtl/>
        </w:rPr>
        <w:t>الوثائق</w:t>
      </w:r>
      <w:r w:rsidRPr="00182B21">
        <w:rPr>
          <w:rFonts w:hint="eastAsia"/>
          <w:rtl/>
        </w:rPr>
        <w:t> </w:t>
      </w:r>
      <w:r w:rsidRPr="00182B21">
        <w:rPr>
          <w:lang w:val="en-GB"/>
        </w:rPr>
        <w:t>SCCR/</w:t>
      </w:r>
      <w:r w:rsidR="00C476B7" w:rsidRPr="00182B21">
        <w:rPr>
          <w:lang w:val="en-GB"/>
        </w:rPr>
        <w:t>36</w:t>
      </w:r>
      <w:r w:rsidRPr="00182B21">
        <w:rPr>
          <w:lang w:val="en-GB"/>
        </w:rPr>
        <w:t>/</w:t>
      </w:r>
      <w:r w:rsidR="00C476B7" w:rsidRPr="00182B21">
        <w:rPr>
          <w:lang w:val="en-GB"/>
        </w:rPr>
        <w:t>6</w:t>
      </w:r>
      <w:r w:rsidRPr="00182B21">
        <w:rPr>
          <w:rFonts w:hint="cs"/>
          <w:rtl/>
          <w:lang w:val="en-GB"/>
        </w:rPr>
        <w:t xml:space="preserve"> و</w:t>
      </w:r>
      <w:r w:rsidRPr="00182B21">
        <w:rPr>
          <w:lang w:val="en-GB"/>
        </w:rPr>
        <w:t>SCCR/</w:t>
      </w:r>
      <w:r w:rsidR="00C476B7" w:rsidRPr="00182B21">
        <w:rPr>
          <w:lang w:val="en-GB"/>
        </w:rPr>
        <w:t>37</w:t>
      </w:r>
      <w:r w:rsidRPr="00182B21">
        <w:rPr>
          <w:lang w:val="en-GB"/>
        </w:rPr>
        <w:t>/</w:t>
      </w:r>
      <w:r w:rsidR="00C476B7" w:rsidRPr="00182B21">
        <w:rPr>
          <w:lang w:val="en-GB"/>
        </w:rPr>
        <w:t>2</w:t>
      </w:r>
      <w:r w:rsidRPr="00182B21">
        <w:rPr>
          <w:rFonts w:hint="cs"/>
          <w:rtl/>
          <w:lang w:val="en-GB"/>
        </w:rPr>
        <w:t xml:space="preserve"> </w:t>
      </w:r>
      <w:r w:rsidR="00C476B7" w:rsidRPr="00182B21">
        <w:rPr>
          <w:rFonts w:hint="cs"/>
          <w:rtl/>
          <w:lang w:val="en-GB"/>
        </w:rPr>
        <w:t>و</w:t>
      </w:r>
      <w:r w:rsidR="00C476B7" w:rsidRPr="00182B21">
        <w:rPr>
          <w:lang w:val="en-GB"/>
        </w:rPr>
        <w:t>SCCR/37/7</w:t>
      </w:r>
      <w:r w:rsidR="00C476B7" w:rsidRPr="00182B21">
        <w:rPr>
          <w:rFonts w:hint="cs"/>
          <w:rtl/>
          <w:lang w:val="en-GB"/>
        </w:rPr>
        <w:t xml:space="preserve"> </w:t>
      </w:r>
      <w:r w:rsidRPr="00182B21">
        <w:rPr>
          <w:rFonts w:hint="cs"/>
          <w:rtl/>
          <w:lang w:val="en-GB"/>
        </w:rPr>
        <w:t>في جلسات غير رسمية عقدتها اللجنة. وكانت تلك المناقشات مفيدة للغاية وساعدت على توضيح قضايا تقنية مختلفة ومواقف الوفود بغرض التوصل إلى فهم مشترك بشأن التعاريف وموضوع الحماية والحقوق المزمع منحها وقضايا أخرى. وعقب تلك المناقشات، أعدّ الرئيس الوثيقة</w:t>
      </w:r>
      <w:r w:rsidRPr="00182B21">
        <w:rPr>
          <w:rFonts w:hint="eastAsia"/>
          <w:rtl/>
          <w:lang w:val="en-GB"/>
        </w:rPr>
        <w:t> </w:t>
      </w:r>
      <w:r w:rsidRPr="00182B21">
        <w:rPr>
          <w:lang w:val="en-GB"/>
        </w:rPr>
        <w:t>SCCR/</w:t>
      </w:r>
      <w:r w:rsidR="00C476B7" w:rsidRPr="00182B21">
        <w:rPr>
          <w:lang w:val="en-GB"/>
        </w:rPr>
        <w:t>37</w:t>
      </w:r>
      <w:r w:rsidRPr="00182B21">
        <w:rPr>
          <w:lang w:val="en-GB"/>
        </w:rPr>
        <w:t>/</w:t>
      </w:r>
      <w:r w:rsidR="00C476B7" w:rsidRPr="00182B21">
        <w:rPr>
          <w:lang w:val="en-GB"/>
        </w:rPr>
        <w:t>8</w:t>
      </w:r>
      <w:r w:rsidRPr="00182B21">
        <w:rPr>
          <w:rFonts w:hint="cs"/>
          <w:rtl/>
          <w:lang w:val="en-GB"/>
        </w:rPr>
        <w:t xml:space="preserve"> من أجل بلورة فهمه لوضع المناقشات.</w:t>
      </w:r>
      <w:r w:rsidR="00C476B7" w:rsidRPr="00182B21">
        <w:rPr>
          <w:rFonts w:hint="cs"/>
          <w:rtl/>
          <w:lang w:val="en-GB"/>
        </w:rPr>
        <w:t xml:space="preserve"> وجُمعت في الوثيقة</w:t>
      </w:r>
      <w:r w:rsidR="00C476B7" w:rsidRPr="00182B21">
        <w:rPr>
          <w:rFonts w:hint="eastAsia"/>
          <w:rtl/>
          <w:lang w:val="en-GB"/>
        </w:rPr>
        <w:t> </w:t>
      </w:r>
      <w:r w:rsidR="00C476B7" w:rsidRPr="00182B21">
        <w:rPr>
          <w:lang w:val="en-GB"/>
        </w:rPr>
        <w:t>SCCR/37/8</w:t>
      </w:r>
      <w:r w:rsidR="00C476B7" w:rsidRPr="00182B21">
        <w:rPr>
          <w:rFonts w:hint="cs"/>
          <w:rtl/>
          <w:lang w:val="en-GB"/>
        </w:rPr>
        <w:t xml:space="preserve"> كل الاقتراحات في جزء</w:t>
      </w:r>
      <w:r w:rsidR="00182B21" w:rsidRPr="00182B21">
        <w:rPr>
          <w:rFonts w:hint="cs"/>
          <w:rtl/>
          <w:lang w:val="en-GB"/>
        </w:rPr>
        <w:t xml:space="preserve"> واحد وأزيل</w:t>
      </w:r>
      <w:r w:rsidR="00C476B7" w:rsidRPr="00182B21">
        <w:rPr>
          <w:rFonts w:hint="cs"/>
          <w:rtl/>
          <w:lang w:val="en-GB"/>
        </w:rPr>
        <w:t xml:space="preserve"> الجزأين المنفصلين ألف وباء الواردين في الوثيقة</w:t>
      </w:r>
      <w:r w:rsidR="008F4E22">
        <w:rPr>
          <w:rFonts w:hint="eastAsia"/>
          <w:rtl/>
          <w:lang w:val="en-GB"/>
        </w:rPr>
        <w:t> </w:t>
      </w:r>
      <w:r w:rsidR="00C476B7" w:rsidRPr="00182B21">
        <w:rPr>
          <w:lang w:val="en-GB"/>
        </w:rPr>
        <w:t>SCCR/36/6</w:t>
      </w:r>
      <w:r w:rsidR="00C476B7" w:rsidRPr="00182B21">
        <w:rPr>
          <w:rFonts w:hint="cs"/>
          <w:rtl/>
          <w:lang w:val="en-GB"/>
        </w:rPr>
        <w:t>.</w:t>
      </w:r>
    </w:p>
    <w:p w:rsidR="00F21613" w:rsidRPr="00182B21" w:rsidRDefault="00F21613" w:rsidP="00182B21">
      <w:pPr>
        <w:pStyle w:val="NumberedParaAR"/>
        <w:numPr>
          <w:ilvl w:val="0"/>
          <w:numId w:val="11"/>
        </w:numPr>
      </w:pPr>
      <w:r w:rsidRPr="00182B21">
        <w:rPr>
          <w:rFonts w:hint="cs"/>
          <w:rtl/>
        </w:rPr>
        <w:t xml:space="preserve">وسيظل هذا البند مدرجا في جدول أعمال الدورة </w:t>
      </w:r>
      <w:r w:rsidR="00182B21" w:rsidRPr="00182B21">
        <w:rPr>
          <w:rFonts w:hint="cs"/>
          <w:rtl/>
        </w:rPr>
        <w:t>الثامنة</w:t>
      </w:r>
      <w:r w:rsidRPr="00182B21">
        <w:rPr>
          <w:rFonts w:hint="cs"/>
          <w:rtl/>
        </w:rPr>
        <w:t xml:space="preserve"> والثلاثين للجنة حق المؤلف.</w:t>
      </w:r>
    </w:p>
    <w:p w:rsidR="00F21613" w:rsidRDefault="00F21613" w:rsidP="004F0C7F">
      <w:pPr>
        <w:pStyle w:val="NormalParaAR"/>
        <w:keepNext/>
        <w:rPr>
          <w:b/>
          <w:bCs/>
          <w:sz w:val="40"/>
          <w:szCs w:val="40"/>
        </w:rPr>
      </w:pPr>
      <w:r>
        <w:rPr>
          <w:rFonts w:hint="cs"/>
          <w:b/>
          <w:bCs/>
          <w:sz w:val="40"/>
          <w:szCs w:val="40"/>
          <w:rtl/>
        </w:rPr>
        <w:t xml:space="preserve">البند </w:t>
      </w:r>
      <w:r w:rsidR="004F0C7F">
        <w:rPr>
          <w:rFonts w:hint="cs"/>
          <w:b/>
          <w:bCs/>
          <w:sz w:val="40"/>
          <w:szCs w:val="40"/>
          <w:rtl/>
        </w:rPr>
        <w:t>5</w:t>
      </w:r>
      <w:r>
        <w:rPr>
          <w:rFonts w:hint="cs"/>
          <w:b/>
          <w:bCs/>
          <w:sz w:val="40"/>
          <w:szCs w:val="40"/>
          <w:rtl/>
        </w:rPr>
        <w:t xml:space="preserve"> من جدول الأعمال: التقييدات والاستثناءات لفائدة المكتبات ودور المحفوظات</w:t>
      </w:r>
    </w:p>
    <w:p w:rsidR="00F21613" w:rsidRPr="00182B21" w:rsidRDefault="00F21613" w:rsidP="00182B21">
      <w:pPr>
        <w:pStyle w:val="NumberedParaAR"/>
        <w:numPr>
          <w:ilvl w:val="0"/>
          <w:numId w:val="11"/>
        </w:numPr>
      </w:pPr>
      <w:r w:rsidRPr="00182B21">
        <w:rPr>
          <w:rFonts w:hint="cs"/>
          <w:rtl/>
        </w:rPr>
        <w:t>الوثائق المتعلقة بهذا البند من جدول الأعمال هي </w:t>
      </w:r>
      <w:r w:rsidRPr="00182B21">
        <w:t>SCCR/26/3</w:t>
      </w:r>
      <w:r w:rsidRPr="00182B21">
        <w:rPr>
          <w:rFonts w:hint="cs"/>
          <w:rtl/>
        </w:rPr>
        <w:t xml:space="preserve"> و</w:t>
      </w:r>
      <w:r w:rsidRPr="00182B21">
        <w:t>SCCR/26/8</w:t>
      </w:r>
      <w:r w:rsidRPr="00182B21">
        <w:rPr>
          <w:rFonts w:hint="cs"/>
          <w:rtl/>
        </w:rPr>
        <w:t xml:space="preserve"> و</w:t>
      </w:r>
      <w:r w:rsidRPr="00182B21">
        <w:t>SCCR/29/4</w:t>
      </w:r>
      <w:r w:rsidRPr="00182B21">
        <w:rPr>
          <w:rFonts w:hint="cs"/>
          <w:rtl/>
        </w:rPr>
        <w:t xml:space="preserve"> و</w:t>
      </w:r>
      <w:r w:rsidRPr="00182B21">
        <w:t>SCCR/30/2</w:t>
      </w:r>
      <w:r w:rsidRPr="00182B21">
        <w:rPr>
          <w:rFonts w:hint="cs"/>
          <w:rtl/>
        </w:rPr>
        <w:t xml:space="preserve"> و</w:t>
      </w:r>
      <w:r w:rsidRPr="00182B21">
        <w:t>SCCR/30/3</w:t>
      </w:r>
      <w:r w:rsidRPr="00182B21">
        <w:rPr>
          <w:rtl/>
        </w:rPr>
        <w:t xml:space="preserve"> </w:t>
      </w:r>
      <w:r w:rsidRPr="00182B21">
        <w:rPr>
          <w:rFonts w:hint="cs"/>
          <w:rtl/>
        </w:rPr>
        <w:t>و</w:t>
      </w:r>
      <w:r w:rsidRPr="00182B21">
        <w:t>SCCR/33/4</w:t>
      </w:r>
      <w:r w:rsidRPr="00182B21">
        <w:rPr>
          <w:rFonts w:hint="cs"/>
          <w:rtl/>
        </w:rPr>
        <w:t xml:space="preserve"> و</w:t>
      </w:r>
      <w:r w:rsidRPr="00182B21">
        <w:t>SCCR/34/5</w:t>
      </w:r>
      <w:r w:rsidRPr="00182B21">
        <w:rPr>
          <w:rFonts w:hint="cs"/>
          <w:rtl/>
        </w:rPr>
        <w:t xml:space="preserve"> و</w:t>
      </w:r>
      <w:r w:rsidRPr="00182B21">
        <w:t>SCCR/35/6</w:t>
      </w:r>
      <w:r w:rsidRPr="00182B21">
        <w:rPr>
          <w:rFonts w:hint="cs"/>
          <w:rtl/>
        </w:rPr>
        <w:t xml:space="preserve"> و</w:t>
      </w:r>
      <w:r w:rsidRPr="00182B21">
        <w:t>SCCR/35/9</w:t>
      </w:r>
      <w:r w:rsidRPr="00182B21">
        <w:rPr>
          <w:rFonts w:hint="cs"/>
          <w:rtl/>
        </w:rPr>
        <w:t xml:space="preserve"> و</w:t>
      </w:r>
      <w:r w:rsidRPr="00182B21">
        <w:t>SCCR/36/3</w:t>
      </w:r>
      <w:r w:rsidRPr="00182B21">
        <w:rPr>
          <w:rFonts w:hint="cs"/>
          <w:rtl/>
        </w:rPr>
        <w:t xml:space="preserve"> و</w:t>
      </w:r>
      <w:r w:rsidRPr="00182B21">
        <w:t>SCCR/36/7</w:t>
      </w:r>
      <w:r w:rsidR="00182B21" w:rsidRPr="00182B21">
        <w:rPr>
          <w:rFonts w:hint="cs"/>
          <w:rtl/>
        </w:rPr>
        <w:t xml:space="preserve"> و</w:t>
      </w:r>
      <w:r w:rsidR="00182B21" w:rsidRPr="00182B21">
        <w:t>SCCR/37/6</w:t>
      </w:r>
      <w:r w:rsidRPr="00182B21">
        <w:rPr>
          <w:rFonts w:hint="cs"/>
          <w:rtl/>
        </w:rPr>
        <w:t>.</w:t>
      </w:r>
    </w:p>
    <w:p w:rsidR="00182B21" w:rsidRPr="005E19D8" w:rsidRDefault="00182B21" w:rsidP="00182B21">
      <w:pPr>
        <w:pStyle w:val="NumberedParaAR"/>
        <w:numPr>
          <w:ilvl w:val="0"/>
          <w:numId w:val="11"/>
        </w:numPr>
      </w:pPr>
      <w:r w:rsidRPr="005E19D8">
        <w:rPr>
          <w:rFonts w:hint="cs"/>
          <w:rtl/>
        </w:rPr>
        <w:lastRenderedPageBreak/>
        <w:t xml:space="preserve">وقدمت الأمانة تقريرا مرحليا عن العمل </w:t>
      </w:r>
      <w:r w:rsidR="00060D30">
        <w:rPr>
          <w:rFonts w:hint="cs"/>
          <w:rtl/>
        </w:rPr>
        <w:t xml:space="preserve">المُنجز </w:t>
      </w:r>
      <w:r w:rsidRPr="005E19D8">
        <w:rPr>
          <w:rFonts w:hint="cs"/>
          <w:rtl/>
        </w:rPr>
        <w:t xml:space="preserve">وفقا لما تنص عليه </w:t>
      </w:r>
      <w:r w:rsidRPr="005E19D8">
        <w:rPr>
          <w:i/>
          <w:iCs/>
          <w:rtl/>
        </w:rPr>
        <w:t xml:space="preserve">خطة </w:t>
      </w:r>
      <w:r w:rsidRPr="005E19D8">
        <w:rPr>
          <w:rFonts w:hint="cs"/>
          <w:i/>
          <w:iCs/>
          <w:rtl/>
        </w:rPr>
        <w:t>العمل</w:t>
      </w:r>
      <w:r w:rsidRPr="005E19D8">
        <w:rPr>
          <w:i/>
          <w:iCs/>
          <w:rtl/>
        </w:rPr>
        <w:t xml:space="preserve"> - المكتبات ودور المحفوظات والمتاحف</w:t>
      </w:r>
      <w:r w:rsidRPr="005E19D8">
        <w:rPr>
          <w:rFonts w:hint="cs"/>
          <w:rtl/>
        </w:rPr>
        <w:t xml:space="preserve"> الواردة في الوثيقة</w:t>
      </w:r>
      <w:r w:rsidRPr="005E19D8">
        <w:rPr>
          <w:rFonts w:hint="eastAsia"/>
          <w:rtl/>
        </w:rPr>
        <w:t> </w:t>
      </w:r>
      <w:r w:rsidRPr="005E19D8">
        <w:t>SCCR/36/7</w:t>
      </w:r>
      <w:r w:rsidRPr="005E19D8">
        <w:rPr>
          <w:rFonts w:hint="cs"/>
          <w:rtl/>
        </w:rPr>
        <w:t xml:space="preserve"> </w:t>
      </w:r>
      <w:proofErr w:type="spellStart"/>
      <w:r w:rsidRPr="005E19D8">
        <w:rPr>
          <w:rFonts w:hint="cs"/>
          <w:rtl/>
        </w:rPr>
        <w:t>المعنونة</w:t>
      </w:r>
      <w:proofErr w:type="spellEnd"/>
      <w:r w:rsidRPr="005E19D8">
        <w:rPr>
          <w:rFonts w:hint="cs"/>
          <w:rtl/>
        </w:rPr>
        <w:t xml:space="preserve"> </w:t>
      </w:r>
      <w:r w:rsidRPr="005E19D8">
        <w:rPr>
          <w:i/>
          <w:iCs/>
          <w:rtl/>
        </w:rPr>
        <w:t>خطط العمل بشأن التقييدات والاستثناءات حتى الدورة التاسعة والثلاثين للجنة حق المؤلف (الاجتماع الثاني في عام 2019)</w:t>
      </w:r>
      <w:r w:rsidRPr="005E19D8">
        <w:rPr>
          <w:rFonts w:hint="cs"/>
          <w:rtl/>
        </w:rPr>
        <w:t>.</w:t>
      </w:r>
    </w:p>
    <w:p w:rsidR="005E19D8" w:rsidRPr="00060D30" w:rsidRDefault="005E19D8" w:rsidP="007F2117">
      <w:pPr>
        <w:pStyle w:val="NumberedParaAR"/>
        <w:numPr>
          <w:ilvl w:val="0"/>
          <w:numId w:val="11"/>
        </w:numPr>
      </w:pPr>
      <w:r w:rsidRPr="00060D30">
        <w:rPr>
          <w:rFonts w:hint="cs"/>
          <w:rtl/>
        </w:rPr>
        <w:t xml:space="preserve">ورحّبت اللجنة بالعرض الذي قدمه الدكتور كينيث كروز عن تطور </w:t>
      </w:r>
      <w:r w:rsidR="007F2117">
        <w:rPr>
          <w:rFonts w:hint="cs"/>
          <w:rtl/>
        </w:rPr>
        <w:t>التصنيف النموذجي ل</w:t>
      </w:r>
      <w:r w:rsidRPr="00060D30">
        <w:rPr>
          <w:rFonts w:hint="cs"/>
          <w:rtl/>
        </w:rPr>
        <w:t>لمكتبات (في إطار البند</w:t>
      </w:r>
      <w:r w:rsidR="007F2117">
        <w:rPr>
          <w:rFonts w:hint="eastAsia"/>
          <w:rtl/>
        </w:rPr>
        <w:t> </w:t>
      </w:r>
      <w:r w:rsidRPr="00060D30">
        <w:rPr>
          <w:rFonts w:hint="cs"/>
          <w:rtl/>
        </w:rPr>
        <w:t xml:space="preserve">1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وشارك أعضاء اللجنة في جلسة أسئلة وأجوبة مع الدكتور كروز.</w:t>
      </w:r>
    </w:p>
    <w:p w:rsidR="005E19D8" w:rsidRPr="00060D30" w:rsidRDefault="005E19D8" w:rsidP="00060D30">
      <w:pPr>
        <w:pStyle w:val="NumberedParaAR"/>
        <w:numPr>
          <w:ilvl w:val="0"/>
          <w:numId w:val="11"/>
        </w:numPr>
      </w:pPr>
      <w:r w:rsidRPr="00060D30">
        <w:rPr>
          <w:rFonts w:hint="cs"/>
          <w:rtl/>
        </w:rPr>
        <w:t xml:space="preserve">ورحّبت اللجنة بالعرض الذي قدمه الدكتور </w:t>
      </w:r>
      <w:proofErr w:type="spellStart"/>
      <w:r w:rsidRPr="00060D30">
        <w:rPr>
          <w:rFonts w:hint="cs"/>
          <w:rtl/>
        </w:rPr>
        <w:t>يانيف</w:t>
      </w:r>
      <w:proofErr w:type="spellEnd"/>
      <w:r w:rsidRPr="00060D30">
        <w:rPr>
          <w:rFonts w:hint="cs"/>
          <w:rtl/>
        </w:rPr>
        <w:t xml:space="preserve"> </w:t>
      </w:r>
      <w:proofErr w:type="spellStart"/>
      <w:r w:rsidRPr="00060D30">
        <w:rPr>
          <w:rFonts w:hint="cs"/>
          <w:rtl/>
        </w:rPr>
        <w:t>بنهامو</w:t>
      </w:r>
      <w:proofErr w:type="spellEnd"/>
      <w:r w:rsidRPr="00060D30">
        <w:rPr>
          <w:rFonts w:hint="cs"/>
          <w:rtl/>
        </w:rPr>
        <w:t xml:space="preserve"> عن الدراسة الخاصة بالمتاحف والواردة في الوثيقة</w:t>
      </w:r>
      <w:r w:rsidRPr="00060D30">
        <w:rPr>
          <w:rFonts w:hint="eastAsia"/>
          <w:rtl/>
        </w:rPr>
        <w:t> </w:t>
      </w:r>
      <w:r w:rsidRPr="00060D30">
        <w:t>SCCR/37/6</w:t>
      </w:r>
      <w:r w:rsidRPr="00060D30">
        <w:rPr>
          <w:rFonts w:hint="cs"/>
          <w:rtl/>
        </w:rPr>
        <w:t xml:space="preserve"> (في إطار البند 3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xml:space="preserve">). وشارك أعضاء اللجنة في جلسة أسئلة وأجوبة مع الدكتور </w:t>
      </w:r>
      <w:proofErr w:type="spellStart"/>
      <w:r w:rsidR="00060D30" w:rsidRPr="00060D30">
        <w:rPr>
          <w:rFonts w:hint="cs"/>
          <w:rtl/>
        </w:rPr>
        <w:t>بنهامو</w:t>
      </w:r>
      <w:proofErr w:type="spellEnd"/>
      <w:r w:rsidRPr="00060D30">
        <w:rPr>
          <w:rFonts w:hint="cs"/>
          <w:rtl/>
        </w:rPr>
        <w:t>.</w:t>
      </w:r>
    </w:p>
    <w:p w:rsidR="005E19D8" w:rsidRPr="00060D30" w:rsidRDefault="00060D30" w:rsidP="00060D30">
      <w:pPr>
        <w:pStyle w:val="NumberedParaAR"/>
        <w:numPr>
          <w:ilvl w:val="0"/>
          <w:numId w:val="11"/>
        </w:numPr>
      </w:pPr>
      <w:r w:rsidRPr="00060D30">
        <w:rPr>
          <w:rFonts w:hint="cs"/>
          <w:rtl/>
        </w:rPr>
        <w:t>وسيُقدم، في الدورة الثامنة والثلاثين للجنة حق المؤلف، تقرير مرحلي عن العمل الم</w:t>
      </w:r>
      <w:r w:rsidR="008F4E22">
        <w:rPr>
          <w:rFonts w:hint="cs"/>
          <w:rtl/>
        </w:rPr>
        <w:t>ُ</w:t>
      </w:r>
      <w:r w:rsidRPr="00060D30">
        <w:rPr>
          <w:rFonts w:hint="cs"/>
          <w:rtl/>
        </w:rPr>
        <w:t xml:space="preserve">نجز وفقا لما تنص عليه </w:t>
      </w:r>
      <w:r w:rsidRPr="00060D30">
        <w:rPr>
          <w:i/>
          <w:iCs/>
          <w:rtl/>
        </w:rPr>
        <w:t xml:space="preserve">خطة </w:t>
      </w:r>
      <w:r w:rsidRPr="00060D30">
        <w:rPr>
          <w:rFonts w:hint="cs"/>
          <w:i/>
          <w:iCs/>
          <w:rtl/>
        </w:rPr>
        <w:t>العمل</w:t>
      </w:r>
      <w:r w:rsidRPr="00060D30">
        <w:rPr>
          <w:i/>
          <w:iCs/>
          <w:rtl/>
        </w:rPr>
        <w:t xml:space="preserve"> - المكتبات ودور المحفوظات والمتاحف</w:t>
      </w:r>
      <w:r w:rsidRPr="00060D30">
        <w:rPr>
          <w:rFonts w:hint="cs"/>
          <w:rtl/>
        </w:rPr>
        <w:t>.</w:t>
      </w:r>
    </w:p>
    <w:p w:rsidR="00F21613" w:rsidRPr="00060D30" w:rsidRDefault="00F21613" w:rsidP="00060D30">
      <w:pPr>
        <w:pStyle w:val="NumberedParaAR"/>
        <w:numPr>
          <w:ilvl w:val="0"/>
          <w:numId w:val="11"/>
        </w:numPr>
      </w:pPr>
      <w:r w:rsidRPr="00060D30">
        <w:rPr>
          <w:rFonts w:hint="cs"/>
          <w:rtl/>
        </w:rPr>
        <w:t xml:space="preserve">وسيظل هذا البند مدرجا في جدول أعمال الدورة </w:t>
      </w:r>
      <w:r w:rsidR="00060D30" w:rsidRPr="00060D30">
        <w:rPr>
          <w:rFonts w:hint="cs"/>
          <w:rtl/>
        </w:rPr>
        <w:t>الثامنة</w:t>
      </w:r>
      <w:r w:rsidRPr="00060D30">
        <w:rPr>
          <w:rFonts w:hint="cs"/>
          <w:rtl/>
        </w:rPr>
        <w:t xml:space="preserve"> والثلاثين للجنة حق المؤلف.</w:t>
      </w:r>
    </w:p>
    <w:p w:rsidR="00F21613" w:rsidRDefault="00F21613" w:rsidP="004F0C7F">
      <w:pPr>
        <w:pStyle w:val="NormalParaAR"/>
        <w:keepNext/>
        <w:rPr>
          <w:b/>
          <w:bCs/>
          <w:sz w:val="40"/>
          <w:szCs w:val="40"/>
        </w:rPr>
      </w:pPr>
      <w:r>
        <w:rPr>
          <w:rFonts w:hint="cs"/>
          <w:b/>
          <w:bCs/>
          <w:sz w:val="40"/>
          <w:szCs w:val="40"/>
          <w:rtl/>
        </w:rPr>
        <w:t xml:space="preserve">البند </w:t>
      </w:r>
      <w:r w:rsidR="004F0C7F">
        <w:rPr>
          <w:rFonts w:hint="cs"/>
          <w:b/>
          <w:bCs/>
          <w:sz w:val="40"/>
          <w:szCs w:val="40"/>
          <w:rtl/>
        </w:rPr>
        <w:t>6</w:t>
      </w:r>
      <w:r>
        <w:rPr>
          <w:rFonts w:hint="cs"/>
          <w:b/>
          <w:bCs/>
          <w:sz w:val="40"/>
          <w:szCs w:val="40"/>
          <w:rtl/>
        </w:rPr>
        <w:t xml:space="preserve"> من جدول الأعمال: التقييدات والاستثناءات لفائدة مؤسسات التعليم والبحث ولفائدة الأشخاص ذوي إعاقات أخرى</w:t>
      </w:r>
    </w:p>
    <w:p w:rsidR="00F21613" w:rsidRPr="007F2117" w:rsidRDefault="00F21613" w:rsidP="009F1A1A">
      <w:pPr>
        <w:pStyle w:val="NumberedParaAR"/>
        <w:numPr>
          <w:ilvl w:val="0"/>
          <w:numId w:val="11"/>
        </w:numPr>
      </w:pPr>
      <w:r w:rsidRPr="007F2117">
        <w:rPr>
          <w:rFonts w:hint="cs"/>
          <w:rtl/>
        </w:rPr>
        <w:t>الوثائق المتعلقة بهذا البند من جدول الأعمال هي </w:t>
      </w:r>
      <w:r w:rsidRPr="007F2117">
        <w:t>SCCR/26/4 PROV.</w:t>
      </w:r>
      <w:r w:rsidRPr="007F2117">
        <w:rPr>
          <w:rFonts w:hint="cs"/>
          <w:rtl/>
        </w:rPr>
        <w:t xml:space="preserve"> و</w:t>
      </w:r>
      <w:r w:rsidRPr="007F2117">
        <w:t>SCCR/27/8</w:t>
      </w:r>
      <w:r w:rsidRPr="007F2117">
        <w:rPr>
          <w:rFonts w:hint="cs"/>
          <w:rtl/>
        </w:rPr>
        <w:t xml:space="preserve"> و</w:t>
      </w:r>
      <w:bookmarkStart w:id="13" w:name="_GoBack"/>
      <w:bookmarkEnd w:id="13"/>
      <w:r w:rsidR="009F1A1A" w:rsidRPr="009F1A1A">
        <w:t>SCCR/32/4</w:t>
      </w:r>
      <w:r w:rsidRPr="007F2117">
        <w:rPr>
          <w:rFonts w:hint="cs"/>
          <w:rtl/>
        </w:rPr>
        <w:t xml:space="preserve"> و</w:t>
      </w:r>
      <w:r w:rsidRPr="007F2117">
        <w:t>SCCR</w:t>
      </w:r>
      <w:r w:rsidR="009F1A1A">
        <w:t>/</w:t>
      </w:r>
      <w:r w:rsidRPr="007F2117">
        <w:t>33/4</w:t>
      </w:r>
      <w:r w:rsidRPr="007F2117">
        <w:rPr>
          <w:rFonts w:hint="cs"/>
          <w:rtl/>
        </w:rPr>
        <w:t xml:space="preserve"> و</w:t>
      </w:r>
      <w:r w:rsidRPr="007F2117">
        <w:t>SCCR</w:t>
      </w:r>
      <w:r w:rsidR="009F1A1A">
        <w:t>/</w:t>
      </w:r>
      <w:r w:rsidRPr="007F2117">
        <w:t>33/6</w:t>
      </w:r>
      <w:r w:rsidRPr="007F2117">
        <w:rPr>
          <w:rFonts w:hint="cs"/>
          <w:rtl/>
        </w:rPr>
        <w:t xml:space="preserve"> و</w:t>
      </w:r>
      <w:r w:rsidRPr="007F2117">
        <w:t>SCCR</w:t>
      </w:r>
      <w:r w:rsidR="009F1A1A">
        <w:t>/</w:t>
      </w:r>
      <w:r w:rsidRPr="007F2117">
        <w:t>34/6</w:t>
      </w:r>
      <w:r w:rsidRPr="007F2117">
        <w:rPr>
          <w:rtl/>
        </w:rPr>
        <w:t xml:space="preserve"> </w:t>
      </w:r>
      <w:r w:rsidRPr="007F2117">
        <w:rPr>
          <w:rFonts w:hint="cs"/>
          <w:rtl/>
        </w:rPr>
        <w:t>و</w:t>
      </w:r>
      <w:r w:rsidRPr="007F2117">
        <w:t>SCCR</w:t>
      </w:r>
      <w:r w:rsidR="009F1A1A">
        <w:t>/</w:t>
      </w:r>
      <w:r w:rsidRPr="007F2117">
        <w:t>35/3</w:t>
      </w:r>
      <w:r w:rsidRPr="007F2117">
        <w:rPr>
          <w:rtl/>
        </w:rPr>
        <w:t xml:space="preserve"> </w:t>
      </w:r>
      <w:r w:rsidRPr="007F2117">
        <w:rPr>
          <w:rFonts w:hint="cs"/>
          <w:rtl/>
        </w:rPr>
        <w:t>و</w:t>
      </w:r>
      <w:r w:rsidRPr="007F2117">
        <w:t>SCCR/35/5 Rev.</w:t>
      </w:r>
      <w:r w:rsidRPr="007F2117">
        <w:rPr>
          <w:rFonts w:hint="cs"/>
          <w:rtl/>
        </w:rPr>
        <w:t xml:space="preserve"> و</w:t>
      </w:r>
      <w:r w:rsidRPr="007F2117">
        <w:t>SCCR/35/9</w:t>
      </w:r>
      <w:r w:rsidRPr="007F2117">
        <w:rPr>
          <w:rFonts w:hint="cs"/>
          <w:rtl/>
        </w:rPr>
        <w:t xml:space="preserve"> و</w:t>
      </w:r>
      <w:r w:rsidRPr="007F2117">
        <w:t>SCCR/36/3</w:t>
      </w:r>
      <w:r w:rsidRPr="007F2117">
        <w:rPr>
          <w:rFonts w:hint="cs"/>
          <w:rtl/>
        </w:rPr>
        <w:t xml:space="preserve"> و</w:t>
      </w:r>
      <w:r w:rsidRPr="007F2117">
        <w:t>SCCR/36/7</w:t>
      </w:r>
      <w:r w:rsidRPr="007F2117">
        <w:rPr>
          <w:rFonts w:hint="cs"/>
          <w:rtl/>
        </w:rPr>
        <w:t>.</w:t>
      </w:r>
    </w:p>
    <w:p w:rsidR="00060D30" w:rsidRPr="007F2117" w:rsidRDefault="00060D30" w:rsidP="00060D30">
      <w:pPr>
        <w:pStyle w:val="NumberedParaAR"/>
        <w:numPr>
          <w:ilvl w:val="0"/>
          <w:numId w:val="11"/>
        </w:numPr>
      </w:pPr>
      <w:r w:rsidRPr="007F2117">
        <w:rPr>
          <w:rFonts w:hint="cs"/>
          <w:rtl/>
        </w:rPr>
        <w:t xml:space="preserve">وقدمت الأمانة تقريرا مرحليا عن العمل المُنجز وفقا لما تنص عليه </w:t>
      </w:r>
      <w:r w:rsidRPr="007F2117">
        <w:rPr>
          <w:i/>
          <w:iCs/>
          <w:rtl/>
        </w:rPr>
        <w:t>خطة العمل – مؤ</w:t>
      </w:r>
      <w:r w:rsidR="008F4E22">
        <w:rPr>
          <w:i/>
          <w:iCs/>
          <w:rtl/>
        </w:rPr>
        <w:t>سسات التعليم والبحث والأشخاص ذو</w:t>
      </w:r>
      <w:r w:rsidR="008F4E22">
        <w:rPr>
          <w:rFonts w:hint="cs"/>
          <w:i/>
          <w:iCs/>
          <w:rtl/>
        </w:rPr>
        <w:t>و</w:t>
      </w:r>
      <w:r w:rsidRPr="007F2117">
        <w:rPr>
          <w:i/>
          <w:iCs/>
          <w:rtl/>
        </w:rPr>
        <w:t xml:space="preserve"> الإعاقات الأخرى</w:t>
      </w:r>
      <w:r w:rsidRPr="007F2117">
        <w:rPr>
          <w:rFonts w:hint="cs"/>
          <w:rtl/>
        </w:rPr>
        <w:t xml:space="preserve"> الواردة في الوثيقة</w:t>
      </w:r>
      <w:r w:rsidRPr="007F2117">
        <w:rPr>
          <w:rFonts w:hint="eastAsia"/>
          <w:rtl/>
        </w:rPr>
        <w:t> </w:t>
      </w:r>
      <w:r w:rsidRPr="007F2117">
        <w:t>SCCR/36/7</w:t>
      </w:r>
      <w:r w:rsidRPr="007F2117">
        <w:rPr>
          <w:rFonts w:hint="cs"/>
          <w:rtl/>
        </w:rPr>
        <w:t xml:space="preserve"> </w:t>
      </w:r>
      <w:proofErr w:type="spellStart"/>
      <w:r w:rsidRPr="007F2117">
        <w:rPr>
          <w:rFonts w:hint="cs"/>
          <w:rtl/>
        </w:rPr>
        <w:t>المعنونة</w:t>
      </w:r>
      <w:proofErr w:type="spellEnd"/>
      <w:r w:rsidRPr="007F2117">
        <w:rPr>
          <w:rFonts w:hint="cs"/>
          <w:rtl/>
        </w:rPr>
        <w:t xml:space="preserve"> </w:t>
      </w:r>
      <w:r w:rsidRPr="007F2117">
        <w:rPr>
          <w:i/>
          <w:iCs/>
          <w:rtl/>
        </w:rPr>
        <w:t>خطط العمل بشأن التقييدات والاستثناءات حتى الدورة التاسعة والثلاثين للجنة حق المؤلف (الاجتماع الثاني في عام 2019)</w:t>
      </w:r>
      <w:r w:rsidRPr="007F2117">
        <w:rPr>
          <w:rFonts w:hint="cs"/>
          <w:rtl/>
        </w:rPr>
        <w:t>.</w:t>
      </w:r>
    </w:p>
    <w:p w:rsidR="007F2117" w:rsidRDefault="007F2117" w:rsidP="008F4E22">
      <w:pPr>
        <w:pStyle w:val="NumberedParaAR"/>
        <w:numPr>
          <w:ilvl w:val="0"/>
          <w:numId w:val="11"/>
        </w:numPr>
      </w:pPr>
      <w:r w:rsidRPr="007F2117">
        <w:rPr>
          <w:rFonts w:hint="cs"/>
          <w:rtl/>
        </w:rPr>
        <w:t>وشمل العرض الذي قدمه الدكتور كروز ضمن البند 5 من جدول الأعمال بعض المعلومات عن العمل الذي يقوم به الأستاذ دانييل سينغ بشأن التصنيف النموذجي لمؤسسات التعليم والبحث (في إطار البند</w:t>
      </w:r>
      <w:r w:rsidR="008F4E22">
        <w:rPr>
          <w:rFonts w:hint="eastAsia"/>
          <w:rtl/>
        </w:rPr>
        <w:t> </w:t>
      </w:r>
      <w:r w:rsidRPr="007F2117">
        <w:rPr>
          <w:rFonts w:hint="cs"/>
          <w:rtl/>
        </w:rPr>
        <w:t xml:space="preserve">1 من </w:t>
      </w:r>
      <w:r w:rsidRPr="007F2117">
        <w:rPr>
          <w:i/>
          <w:iCs/>
          <w:rtl/>
        </w:rPr>
        <w:t>خطة العمل – مؤ</w:t>
      </w:r>
      <w:r w:rsidR="008F4E22">
        <w:rPr>
          <w:i/>
          <w:iCs/>
          <w:rtl/>
        </w:rPr>
        <w:t>سسات التعليم والبحث والأشخاص ذو</w:t>
      </w:r>
      <w:r w:rsidR="008F4E22">
        <w:rPr>
          <w:rFonts w:hint="cs"/>
          <w:i/>
          <w:iCs/>
          <w:rtl/>
        </w:rPr>
        <w:t>و</w:t>
      </w:r>
      <w:r w:rsidRPr="007F2117">
        <w:rPr>
          <w:i/>
          <w:iCs/>
          <w:rtl/>
        </w:rPr>
        <w:t xml:space="preserve"> الإعاقات الأخرى</w:t>
      </w:r>
      <w:r w:rsidRPr="007F2117">
        <w:rPr>
          <w:rFonts w:hint="cs"/>
          <w:rtl/>
        </w:rPr>
        <w:t>).</w:t>
      </w:r>
    </w:p>
    <w:p w:rsidR="007F2117" w:rsidRPr="00060D30" w:rsidRDefault="007F2117" w:rsidP="007F2117">
      <w:pPr>
        <w:pStyle w:val="NumberedParaAR"/>
        <w:numPr>
          <w:ilvl w:val="0"/>
          <w:numId w:val="11"/>
        </w:numPr>
      </w:pPr>
      <w:r w:rsidRPr="00060D30">
        <w:rPr>
          <w:rFonts w:hint="cs"/>
          <w:rtl/>
        </w:rPr>
        <w:t xml:space="preserve">وسيُقدم، في الدورة الثامنة والثلاثين للجنة حق </w:t>
      </w:r>
      <w:r>
        <w:rPr>
          <w:rFonts w:hint="cs"/>
          <w:rtl/>
        </w:rPr>
        <w:t>المؤلف، تقرير مرحلي عن العمل المُ</w:t>
      </w:r>
      <w:r w:rsidRPr="00060D30">
        <w:rPr>
          <w:rFonts w:hint="cs"/>
          <w:rtl/>
        </w:rPr>
        <w:t xml:space="preserve">نجز وفقا لما تنص عليه </w:t>
      </w:r>
      <w:r w:rsidRPr="007F2117">
        <w:rPr>
          <w:i/>
          <w:iCs/>
          <w:rtl/>
        </w:rPr>
        <w:t>خطة</w:t>
      </w:r>
      <w:r>
        <w:rPr>
          <w:rFonts w:hint="cs"/>
          <w:i/>
          <w:iCs/>
          <w:rtl/>
        </w:rPr>
        <w:t> </w:t>
      </w:r>
      <w:r w:rsidRPr="007F2117">
        <w:rPr>
          <w:i/>
          <w:iCs/>
          <w:rtl/>
        </w:rPr>
        <w:t>العمل – م</w:t>
      </w:r>
      <w:r w:rsidR="008F4E22">
        <w:rPr>
          <w:i/>
          <w:iCs/>
          <w:rtl/>
        </w:rPr>
        <w:t>ؤسسات التعليم والبحث والأشخاص ذ</w:t>
      </w:r>
      <w:r w:rsidR="008F4E22">
        <w:rPr>
          <w:rFonts w:hint="cs"/>
          <w:i/>
          <w:iCs/>
          <w:rtl/>
        </w:rPr>
        <w:t>وو</w:t>
      </w:r>
      <w:r w:rsidRPr="007F2117">
        <w:rPr>
          <w:i/>
          <w:iCs/>
          <w:rtl/>
        </w:rPr>
        <w:t xml:space="preserve"> الإعاقات الأخرى</w:t>
      </w:r>
      <w:r w:rsidRPr="00060D30">
        <w:rPr>
          <w:rFonts w:hint="cs"/>
          <w:rtl/>
        </w:rPr>
        <w:t>.</w:t>
      </w:r>
    </w:p>
    <w:p w:rsidR="00F21613" w:rsidRPr="000366BD" w:rsidRDefault="00F21613" w:rsidP="000366BD">
      <w:pPr>
        <w:pStyle w:val="NumberedParaAR"/>
        <w:numPr>
          <w:ilvl w:val="0"/>
          <w:numId w:val="11"/>
        </w:numPr>
      </w:pPr>
      <w:r w:rsidRPr="000366BD">
        <w:rPr>
          <w:rFonts w:hint="cs"/>
          <w:rtl/>
        </w:rPr>
        <w:t xml:space="preserve">وسيظل هذا البند مدرجا في جدول أعمال الدورة </w:t>
      </w:r>
      <w:r w:rsidR="000366BD" w:rsidRPr="000366BD">
        <w:rPr>
          <w:rFonts w:hint="cs"/>
          <w:rtl/>
        </w:rPr>
        <w:t>الثامنة</w:t>
      </w:r>
      <w:r w:rsidRPr="000366BD">
        <w:rPr>
          <w:rFonts w:hint="cs"/>
          <w:rtl/>
        </w:rPr>
        <w:t xml:space="preserve"> والثلاثين للجنة حق المؤلف.</w:t>
      </w:r>
    </w:p>
    <w:p w:rsidR="00F21613" w:rsidRDefault="00F21613" w:rsidP="004F0C7F">
      <w:pPr>
        <w:pStyle w:val="NormalParaAR"/>
        <w:keepNext/>
        <w:rPr>
          <w:b/>
          <w:bCs/>
          <w:sz w:val="40"/>
          <w:szCs w:val="40"/>
        </w:rPr>
      </w:pPr>
      <w:r>
        <w:rPr>
          <w:rFonts w:hint="cs"/>
          <w:b/>
          <w:bCs/>
          <w:sz w:val="40"/>
          <w:szCs w:val="40"/>
          <w:rtl/>
        </w:rPr>
        <w:t xml:space="preserve">البند </w:t>
      </w:r>
      <w:r w:rsidR="004F0C7F">
        <w:rPr>
          <w:rFonts w:hint="cs"/>
          <w:b/>
          <w:bCs/>
          <w:sz w:val="40"/>
          <w:szCs w:val="40"/>
          <w:rtl/>
        </w:rPr>
        <w:t>7</w:t>
      </w:r>
      <w:r>
        <w:rPr>
          <w:rFonts w:hint="cs"/>
          <w:b/>
          <w:bCs/>
          <w:sz w:val="40"/>
          <w:szCs w:val="40"/>
          <w:rtl/>
        </w:rPr>
        <w:t xml:space="preserve"> من جدول الأعمال: مسائل أخرى</w:t>
      </w:r>
    </w:p>
    <w:p w:rsidR="00F21613" w:rsidRPr="005010E7" w:rsidRDefault="00F21613" w:rsidP="000366BD">
      <w:pPr>
        <w:pStyle w:val="NumberedParaAR"/>
        <w:numPr>
          <w:ilvl w:val="0"/>
          <w:numId w:val="11"/>
        </w:numPr>
      </w:pPr>
      <w:r w:rsidRPr="005010E7">
        <w:rPr>
          <w:rFonts w:hint="cs"/>
          <w:rtl/>
        </w:rPr>
        <w:t>الوثائق المتعلقة بهذا البند من جدول الأعمال هي </w:t>
      </w:r>
      <w:r w:rsidRPr="005010E7">
        <w:t>SCCR/31/4</w:t>
      </w:r>
      <w:r w:rsidRPr="005010E7">
        <w:rPr>
          <w:rFonts w:hint="cs"/>
          <w:rtl/>
        </w:rPr>
        <w:t xml:space="preserve"> و</w:t>
      </w:r>
      <w:r w:rsidRPr="005010E7">
        <w:t>SCCR/31/5</w:t>
      </w:r>
      <w:r w:rsidRPr="005010E7">
        <w:rPr>
          <w:rFonts w:hint="cs"/>
          <w:rtl/>
        </w:rPr>
        <w:t xml:space="preserve"> و</w:t>
      </w:r>
      <w:r w:rsidRPr="005010E7">
        <w:t>SCCR/35/4</w:t>
      </w:r>
      <w:r w:rsidRPr="005010E7">
        <w:rPr>
          <w:rFonts w:hint="cs"/>
          <w:rtl/>
        </w:rPr>
        <w:t xml:space="preserve"> و</w:t>
      </w:r>
      <w:r w:rsidRPr="005010E7">
        <w:t>SCCR/35/7</w:t>
      </w:r>
      <w:r w:rsidRPr="005010E7">
        <w:rPr>
          <w:rFonts w:hint="cs"/>
          <w:rtl/>
        </w:rPr>
        <w:t xml:space="preserve"> و</w:t>
      </w:r>
      <w:r w:rsidRPr="005010E7">
        <w:t>SCCR/35/8</w:t>
      </w:r>
      <w:r w:rsidRPr="005010E7">
        <w:rPr>
          <w:rFonts w:hint="cs"/>
          <w:rtl/>
        </w:rPr>
        <w:t xml:space="preserve"> و</w:t>
      </w:r>
      <w:r w:rsidRPr="005010E7">
        <w:t>SCCR/35/Summary Presentation Rev.</w:t>
      </w:r>
      <w:r w:rsidRPr="005010E7">
        <w:rPr>
          <w:rFonts w:hint="cs"/>
          <w:rtl/>
        </w:rPr>
        <w:t xml:space="preserve"> و</w:t>
      </w:r>
      <w:r w:rsidRPr="005010E7">
        <w:t>SCCR/36/4</w:t>
      </w:r>
      <w:r w:rsidR="000366BD" w:rsidRPr="005010E7">
        <w:rPr>
          <w:rFonts w:hint="cs"/>
          <w:rtl/>
        </w:rPr>
        <w:t xml:space="preserve"> و</w:t>
      </w:r>
      <w:r w:rsidR="000366BD" w:rsidRPr="005010E7">
        <w:t>SCCR/37/3</w:t>
      </w:r>
      <w:r w:rsidR="000366BD" w:rsidRPr="005010E7">
        <w:rPr>
          <w:rFonts w:hint="cs"/>
          <w:rtl/>
        </w:rPr>
        <w:t xml:space="preserve"> و</w:t>
      </w:r>
      <w:r w:rsidR="000366BD" w:rsidRPr="005010E7">
        <w:t>SCCR/37/4</w:t>
      </w:r>
      <w:r w:rsidR="000366BD" w:rsidRPr="005010E7">
        <w:rPr>
          <w:rFonts w:hint="cs"/>
          <w:rtl/>
        </w:rPr>
        <w:t xml:space="preserve"> و</w:t>
      </w:r>
      <w:r w:rsidR="000366BD" w:rsidRPr="005010E7">
        <w:t>SCCR/37/5</w:t>
      </w:r>
      <w:r w:rsidR="000366BD" w:rsidRPr="005010E7">
        <w:rPr>
          <w:rFonts w:hint="cs"/>
          <w:rtl/>
        </w:rPr>
        <w:t>.</w:t>
      </w:r>
    </w:p>
    <w:p w:rsidR="000366BD" w:rsidRDefault="005010E7" w:rsidP="005010E7">
      <w:pPr>
        <w:pStyle w:val="NumberedParaAR"/>
        <w:numPr>
          <w:ilvl w:val="0"/>
          <w:numId w:val="11"/>
        </w:numPr>
      </w:pPr>
      <w:r w:rsidRPr="005010E7">
        <w:rPr>
          <w:rFonts w:hint="cs"/>
          <w:rtl/>
        </w:rPr>
        <w:t>وفيما يخص موضوع حق المؤلف والبيئة الرقمية، نظرت اللجنة في منهجية الدراسة المقترحة التي قدمتها الأمانة في الوثيقة</w:t>
      </w:r>
      <w:r w:rsidRPr="005010E7">
        <w:rPr>
          <w:rFonts w:hint="eastAsia"/>
          <w:rtl/>
        </w:rPr>
        <w:t> </w:t>
      </w:r>
      <w:r w:rsidRPr="005010E7">
        <w:t>SCCR/37/4</w:t>
      </w:r>
      <w:r w:rsidRPr="005010E7">
        <w:rPr>
          <w:rFonts w:hint="cs"/>
          <w:rtl/>
        </w:rPr>
        <w:t xml:space="preserve"> </w:t>
      </w:r>
      <w:proofErr w:type="spellStart"/>
      <w:r w:rsidRPr="005010E7">
        <w:rPr>
          <w:rFonts w:hint="cs"/>
          <w:rtl/>
        </w:rPr>
        <w:t>المعنونة</w:t>
      </w:r>
      <w:proofErr w:type="spellEnd"/>
      <w:r w:rsidRPr="005010E7">
        <w:rPr>
          <w:rFonts w:hint="cs"/>
          <w:rtl/>
        </w:rPr>
        <w:t xml:space="preserve"> </w:t>
      </w:r>
      <w:r w:rsidRPr="005010E7">
        <w:rPr>
          <w:i/>
          <w:iCs/>
          <w:rtl/>
        </w:rPr>
        <w:t>منهجية إجراء دراسة عن خدمات الموسيقى الرقمية</w:t>
      </w:r>
      <w:r w:rsidRPr="005010E7">
        <w:rPr>
          <w:rFonts w:hint="cs"/>
          <w:rtl/>
        </w:rPr>
        <w:t xml:space="preserve">. ووافقت اللجنة على لزوم أن تجري </w:t>
      </w:r>
      <w:r w:rsidRPr="005010E7">
        <w:rPr>
          <w:rFonts w:hint="cs"/>
          <w:rtl/>
        </w:rPr>
        <w:lastRenderedPageBreak/>
        <w:t>الأمانة تلك الدراسة على النحو المبيّن في الوثيقة</w:t>
      </w:r>
      <w:r w:rsidRPr="005010E7">
        <w:rPr>
          <w:rFonts w:hint="eastAsia"/>
          <w:rtl/>
        </w:rPr>
        <w:t> </w:t>
      </w:r>
      <w:r w:rsidRPr="005010E7">
        <w:t>SCCR/37/4</w:t>
      </w:r>
      <w:r w:rsidRPr="005010E7">
        <w:rPr>
          <w:rFonts w:hint="cs"/>
          <w:rtl/>
        </w:rPr>
        <w:t>، مع إدراج التعليقات والاقتراحات المُقدمة من الدول الأعضاء أثناء مناقشة بند جدول الأعمال. وسيُقدم تحديث عن هذا الموضوع في الدورة الثامنة والثلاثين للجنة حق المؤلف.</w:t>
      </w:r>
    </w:p>
    <w:p w:rsidR="005010E7" w:rsidRDefault="005010E7" w:rsidP="005010E7">
      <w:pPr>
        <w:pStyle w:val="NumberedParaAR"/>
        <w:numPr>
          <w:ilvl w:val="0"/>
          <w:numId w:val="11"/>
        </w:numPr>
      </w:pPr>
      <w:r>
        <w:rPr>
          <w:rFonts w:hint="cs"/>
          <w:rtl/>
        </w:rPr>
        <w:t>وفيما يخص حق التتبع، قدمت الأمانة الوثيقة</w:t>
      </w:r>
      <w:r>
        <w:rPr>
          <w:rFonts w:hint="eastAsia"/>
          <w:rtl/>
        </w:rPr>
        <w:t> </w:t>
      </w:r>
      <w:r w:rsidRPr="005010E7">
        <w:t>SCCR/37/5</w:t>
      </w:r>
      <w:r>
        <w:rPr>
          <w:rFonts w:hint="cs"/>
          <w:rtl/>
        </w:rPr>
        <w:t xml:space="preserve"> </w:t>
      </w:r>
      <w:proofErr w:type="spellStart"/>
      <w:r>
        <w:rPr>
          <w:rFonts w:hint="cs"/>
          <w:rtl/>
        </w:rPr>
        <w:t>المعنونة</w:t>
      </w:r>
      <w:proofErr w:type="spellEnd"/>
      <w:r>
        <w:rPr>
          <w:rFonts w:hint="cs"/>
          <w:rtl/>
        </w:rPr>
        <w:t xml:space="preserve"> </w:t>
      </w:r>
      <w:r w:rsidRPr="005010E7">
        <w:rPr>
          <w:i/>
          <w:iCs/>
          <w:rtl/>
        </w:rPr>
        <w:t>فرقة العمل المعنية بحق التتبع</w:t>
      </w:r>
      <w:r>
        <w:rPr>
          <w:rFonts w:hint="cs"/>
          <w:rtl/>
        </w:rPr>
        <w:t>، والتي أحاطت اللجنة علما بها. وستبدأ فرق</w:t>
      </w:r>
      <w:r w:rsidR="002517AA">
        <w:rPr>
          <w:rFonts w:hint="cs"/>
          <w:rtl/>
        </w:rPr>
        <w:t>ة</w:t>
      </w:r>
      <w:r>
        <w:rPr>
          <w:rFonts w:hint="cs"/>
          <w:rtl/>
        </w:rPr>
        <w:t xml:space="preserve"> العمل عملها في ديسمبر 2018 وسيُقدم تحديث في هذا الشأن </w:t>
      </w:r>
      <w:r w:rsidRPr="005010E7">
        <w:rPr>
          <w:rFonts w:hint="cs"/>
          <w:rtl/>
        </w:rPr>
        <w:t>في الدورة الثامنة والثلاثين للجنة حق المؤلف</w:t>
      </w:r>
      <w:r>
        <w:rPr>
          <w:rFonts w:hint="cs"/>
          <w:rtl/>
        </w:rPr>
        <w:t>.</w:t>
      </w:r>
    </w:p>
    <w:p w:rsidR="002517AA" w:rsidRPr="002517AA" w:rsidRDefault="002517AA" w:rsidP="002517AA">
      <w:pPr>
        <w:pStyle w:val="NumberedParaAR"/>
        <w:numPr>
          <w:ilvl w:val="0"/>
          <w:numId w:val="11"/>
        </w:numPr>
      </w:pPr>
      <w:r>
        <w:rPr>
          <w:rFonts w:hint="cs"/>
          <w:rtl/>
        </w:rPr>
        <w:t xml:space="preserve">وفيما يخص موضوع </w:t>
      </w:r>
      <w:r w:rsidRPr="002517AA">
        <w:rPr>
          <w:rtl/>
        </w:rPr>
        <w:t>تعزيز حماية حقوق مخرجي المسرح</w:t>
      </w:r>
      <w:r>
        <w:rPr>
          <w:rFonts w:hint="cs"/>
          <w:rtl/>
        </w:rPr>
        <w:t xml:space="preserve">، نظرت اللجنة في طرائق العمل الخاصة بالدراسة المقترحة </w:t>
      </w:r>
      <w:r w:rsidRPr="005010E7">
        <w:rPr>
          <w:rFonts w:hint="cs"/>
          <w:rtl/>
        </w:rPr>
        <w:t>التي قدمتها الأمانة في الوثيقة</w:t>
      </w:r>
      <w:r w:rsidRPr="005010E7">
        <w:rPr>
          <w:rFonts w:hint="eastAsia"/>
          <w:rtl/>
        </w:rPr>
        <w:t> </w:t>
      </w:r>
      <w:r w:rsidRPr="005010E7">
        <w:t>SCCR/37/</w:t>
      </w:r>
      <w:r>
        <w:t>3</w:t>
      </w:r>
      <w:r w:rsidRPr="005010E7">
        <w:rPr>
          <w:rFonts w:hint="cs"/>
          <w:rtl/>
        </w:rPr>
        <w:t xml:space="preserve"> </w:t>
      </w:r>
      <w:proofErr w:type="spellStart"/>
      <w:r w:rsidRPr="005010E7">
        <w:rPr>
          <w:rFonts w:hint="cs"/>
          <w:rtl/>
        </w:rPr>
        <w:t>المعنونة</w:t>
      </w:r>
      <w:proofErr w:type="spellEnd"/>
      <w:r>
        <w:t xml:space="preserve"> </w:t>
      </w:r>
      <w:r w:rsidRPr="002517AA">
        <w:rPr>
          <w:i/>
          <w:iCs/>
          <w:rtl/>
        </w:rPr>
        <w:t>طرائق العمل المقترحة لإعداد دراسة عن حماية حقوق مخرجي المسرح</w:t>
      </w:r>
      <w:r>
        <w:rPr>
          <w:rFonts w:hint="cs"/>
          <w:rtl/>
        </w:rPr>
        <w:t xml:space="preserve">. </w:t>
      </w:r>
      <w:r w:rsidRPr="005010E7">
        <w:rPr>
          <w:rFonts w:hint="cs"/>
          <w:rtl/>
        </w:rPr>
        <w:t>ووافقت اللجنة على لزوم أن تجري الأمانة تلك الدراسة على النحو المبيّن في الوثيقة</w:t>
      </w:r>
      <w:r w:rsidRPr="005010E7">
        <w:rPr>
          <w:rFonts w:hint="eastAsia"/>
          <w:rtl/>
        </w:rPr>
        <w:t> </w:t>
      </w:r>
      <w:r w:rsidRPr="005010E7">
        <w:t>SCCR/37/</w:t>
      </w:r>
      <w:r>
        <w:t>3</w:t>
      </w:r>
      <w:r>
        <w:rPr>
          <w:rFonts w:hint="cs"/>
          <w:rtl/>
        </w:rPr>
        <w:t>، على أن يُقدم تقرير مرحلي إلى لجنة حق المؤلف في دورتها الثامنة والثلاثين ويُقدم لها التقرير النهائي في دورتها التاسعة والثلاثين.</w:t>
      </w:r>
    </w:p>
    <w:p w:rsidR="00F21613" w:rsidRDefault="00F21613" w:rsidP="002517AA">
      <w:pPr>
        <w:pStyle w:val="NumberedParaAR"/>
        <w:numPr>
          <w:ilvl w:val="0"/>
          <w:numId w:val="11"/>
        </w:numPr>
      </w:pPr>
      <w:r w:rsidRPr="002517AA">
        <w:rPr>
          <w:rFonts w:hint="cs"/>
          <w:rtl/>
        </w:rPr>
        <w:t xml:space="preserve">وستظل هذه الموضوعات الثلاثة مدرجة في هذا البند من جدول أعمال الدورة </w:t>
      </w:r>
      <w:r w:rsidR="002517AA" w:rsidRPr="002517AA">
        <w:rPr>
          <w:rFonts w:hint="cs"/>
          <w:rtl/>
        </w:rPr>
        <w:t>الثامنة</w:t>
      </w:r>
      <w:r w:rsidR="002517AA">
        <w:rPr>
          <w:rFonts w:hint="cs"/>
          <w:rtl/>
        </w:rPr>
        <w:t xml:space="preserve"> والثلاثين للجنة حق </w:t>
      </w:r>
      <w:r w:rsidRPr="002517AA">
        <w:rPr>
          <w:rFonts w:hint="cs"/>
          <w:rtl/>
        </w:rPr>
        <w:t>المؤلف.</w:t>
      </w:r>
    </w:p>
    <w:p w:rsidR="002517AA" w:rsidRPr="002517AA" w:rsidRDefault="002517AA" w:rsidP="002517AA">
      <w:pPr>
        <w:pStyle w:val="NumberedParaAR"/>
        <w:numPr>
          <w:ilvl w:val="0"/>
          <w:numId w:val="11"/>
        </w:numPr>
      </w:pPr>
      <w:r>
        <w:rPr>
          <w:rFonts w:hint="cs"/>
          <w:rtl/>
        </w:rPr>
        <w:t>وعُرض على اللجن</w:t>
      </w:r>
      <w:r w:rsidR="00BA0C65">
        <w:rPr>
          <w:rFonts w:hint="cs"/>
          <w:rtl/>
        </w:rPr>
        <w:t>ة فيديو عن العمل الذي يضطلع به اتحاد الكتب الميسّرة في مجال تكوين الكفاءات وقدمت الأمانة تحديثا موجزا عن عمل ذلك الاتحاد.</w:t>
      </w:r>
    </w:p>
    <w:p w:rsidR="00F21613" w:rsidRDefault="00F21613" w:rsidP="00F21613">
      <w:pPr>
        <w:pStyle w:val="NormalParaAR"/>
        <w:keepNext/>
        <w:rPr>
          <w:b/>
          <w:bCs/>
          <w:sz w:val="40"/>
          <w:szCs w:val="40"/>
        </w:rPr>
      </w:pPr>
      <w:r>
        <w:rPr>
          <w:rFonts w:hint="cs"/>
          <w:b/>
          <w:bCs/>
          <w:sz w:val="40"/>
          <w:szCs w:val="40"/>
          <w:rtl/>
        </w:rPr>
        <w:t>ملخص الرئيس</w:t>
      </w:r>
    </w:p>
    <w:p w:rsidR="00F21613" w:rsidRPr="00BA0C65" w:rsidRDefault="00F21613" w:rsidP="00BA0C65">
      <w:pPr>
        <w:pStyle w:val="NumberedParaAR"/>
        <w:numPr>
          <w:ilvl w:val="0"/>
          <w:numId w:val="11"/>
        </w:numPr>
      </w:pPr>
      <w:r w:rsidRPr="00BA0C65">
        <w:rPr>
          <w:rFonts w:hint="cs"/>
          <w:rtl/>
        </w:rPr>
        <w:t xml:space="preserve">أحاطت اللجنة علما بمضمون هذا الملخص الذي أعده الرئيس. وأوضح الرئيس أن هذا الملخص يبلور آراء الرئيس بشأن نتائج الدورة </w:t>
      </w:r>
      <w:r w:rsidR="00BA0C65" w:rsidRPr="00BA0C65">
        <w:rPr>
          <w:rFonts w:hint="cs"/>
          <w:rtl/>
        </w:rPr>
        <w:t>السابعة</w:t>
      </w:r>
      <w:r w:rsidRPr="00BA0C65">
        <w:rPr>
          <w:rFonts w:hint="cs"/>
          <w:rtl/>
        </w:rPr>
        <w:t xml:space="preserve"> والثلاثين للجنة حق المؤلف وأنه لا يخضع بالتالي لموافقة اللجنة.</w:t>
      </w:r>
    </w:p>
    <w:p w:rsidR="00F21613" w:rsidRDefault="00F21613" w:rsidP="004F0C7F">
      <w:pPr>
        <w:pStyle w:val="NormalParaAR"/>
        <w:keepNext/>
        <w:rPr>
          <w:b/>
          <w:bCs/>
          <w:sz w:val="40"/>
          <w:szCs w:val="40"/>
          <w:rtl/>
        </w:rPr>
      </w:pPr>
      <w:r>
        <w:rPr>
          <w:rFonts w:hint="cs"/>
          <w:b/>
          <w:bCs/>
          <w:sz w:val="40"/>
          <w:szCs w:val="40"/>
          <w:rtl/>
        </w:rPr>
        <w:t xml:space="preserve">البند </w:t>
      </w:r>
      <w:r w:rsidR="004F0C7F">
        <w:rPr>
          <w:rFonts w:hint="cs"/>
          <w:b/>
          <w:bCs/>
          <w:sz w:val="40"/>
          <w:szCs w:val="40"/>
          <w:rtl/>
        </w:rPr>
        <w:t>8</w:t>
      </w:r>
      <w:r>
        <w:rPr>
          <w:rFonts w:hint="cs"/>
          <w:b/>
          <w:bCs/>
          <w:sz w:val="40"/>
          <w:szCs w:val="40"/>
          <w:rtl/>
        </w:rPr>
        <w:t xml:space="preserve"> من جدول الأعمال: اختتام الدورة</w:t>
      </w:r>
    </w:p>
    <w:p w:rsidR="00F21613" w:rsidRPr="00BA0C65" w:rsidRDefault="00F21613" w:rsidP="00BA0C65">
      <w:pPr>
        <w:pStyle w:val="NumberedParaAR"/>
        <w:numPr>
          <w:ilvl w:val="0"/>
          <w:numId w:val="11"/>
        </w:numPr>
        <w:spacing w:after="480"/>
      </w:pPr>
      <w:r w:rsidRPr="00BA0C65">
        <w:rPr>
          <w:rFonts w:hint="cs"/>
          <w:rtl/>
        </w:rPr>
        <w:t xml:space="preserve">ستعقد اللجنة دورتها المقبلة في الفترة من </w:t>
      </w:r>
      <w:r w:rsidR="00BA0C65" w:rsidRPr="00BA0C65">
        <w:rPr>
          <w:rFonts w:hint="cs"/>
          <w:rtl/>
        </w:rPr>
        <w:t>1</w:t>
      </w:r>
      <w:r w:rsidRPr="00BA0C65">
        <w:rPr>
          <w:rFonts w:hint="cs"/>
          <w:rtl/>
        </w:rPr>
        <w:t xml:space="preserve"> إلى </w:t>
      </w:r>
      <w:r w:rsidR="00BA0C65" w:rsidRPr="00BA0C65">
        <w:rPr>
          <w:rFonts w:hint="cs"/>
          <w:rtl/>
        </w:rPr>
        <w:t>5</w:t>
      </w:r>
      <w:r w:rsidRPr="00BA0C65">
        <w:rPr>
          <w:rFonts w:hint="cs"/>
          <w:rtl/>
        </w:rPr>
        <w:t> </w:t>
      </w:r>
      <w:r w:rsidR="00BA0C65" w:rsidRPr="00BA0C65">
        <w:rPr>
          <w:rFonts w:hint="cs"/>
          <w:rtl/>
        </w:rPr>
        <w:t>أبريل</w:t>
      </w:r>
      <w:r w:rsidRPr="00BA0C65">
        <w:rPr>
          <w:rFonts w:hint="cs"/>
          <w:rtl/>
        </w:rPr>
        <w:t> </w:t>
      </w:r>
      <w:r w:rsidR="00BA0C65" w:rsidRPr="00BA0C65">
        <w:rPr>
          <w:rFonts w:hint="cs"/>
          <w:rtl/>
        </w:rPr>
        <w:t>2019</w:t>
      </w:r>
      <w:r w:rsidRPr="00BA0C65">
        <w:rPr>
          <w:rFonts w:hint="cs"/>
          <w:rtl/>
        </w:rPr>
        <w:t>.</w:t>
      </w:r>
    </w:p>
    <w:p w:rsidR="00F21613" w:rsidRDefault="00F21613" w:rsidP="00F21613">
      <w:pPr>
        <w:pStyle w:val="EndofDocumentAR"/>
        <w:rPr>
          <w:rtl/>
        </w:rPr>
      </w:pPr>
      <w:r>
        <w:rPr>
          <w:rFonts w:hint="cs"/>
          <w:rtl/>
        </w:rPr>
        <w:t>[نهاية الوثيقة]</w:t>
      </w:r>
    </w:p>
    <w:sectPr w:rsidR="00F2161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613" w:rsidRDefault="00F21613">
      <w:r>
        <w:separator/>
      </w:r>
    </w:p>
  </w:endnote>
  <w:endnote w:type="continuationSeparator" w:id="0">
    <w:p w:rsidR="00F21613" w:rsidRDefault="00F2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613" w:rsidRDefault="00F21613" w:rsidP="009622BF">
      <w:bookmarkStart w:id="0" w:name="OLE_LINK1"/>
      <w:bookmarkStart w:id="1" w:name="OLE_LINK2"/>
      <w:r>
        <w:separator/>
      </w:r>
      <w:bookmarkEnd w:id="0"/>
      <w:bookmarkEnd w:id="1"/>
    </w:p>
  </w:footnote>
  <w:footnote w:type="continuationSeparator" w:id="0">
    <w:p w:rsidR="00F21613" w:rsidRDefault="00F21613"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Code3"/>
  <w:bookmarkEnd w:id="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6C37">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11B6D678"/>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1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6BD"/>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D30"/>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2B21"/>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17AA"/>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32F"/>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0C7F"/>
    <w:rsid w:val="004F111D"/>
    <w:rsid w:val="004F1843"/>
    <w:rsid w:val="004F1EEC"/>
    <w:rsid w:val="004F24C8"/>
    <w:rsid w:val="004F30D6"/>
    <w:rsid w:val="004F34A5"/>
    <w:rsid w:val="004F40D6"/>
    <w:rsid w:val="004F6925"/>
    <w:rsid w:val="004F722B"/>
    <w:rsid w:val="005010E7"/>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2F42"/>
    <w:rsid w:val="005D5912"/>
    <w:rsid w:val="005D6C37"/>
    <w:rsid w:val="005D794C"/>
    <w:rsid w:val="005D79F6"/>
    <w:rsid w:val="005D7A9F"/>
    <w:rsid w:val="005D7AA2"/>
    <w:rsid w:val="005E19D8"/>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2117"/>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4E22"/>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830"/>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A1A"/>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C65"/>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476B7"/>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629"/>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613"/>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9177C0"/>
  <w15:docId w15:val="{7AED07AF-200B-44CA-B067-400A257E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F21613"/>
    <w:pPr>
      <w:bidi/>
      <w:spacing w:after="240" w:line="360" w:lineRule="exact"/>
    </w:pPr>
  </w:style>
  <w:style w:type="paragraph" w:customStyle="1" w:styleId="NumberedParaAR">
    <w:name w:val="Numbered_Para_AR"/>
    <w:basedOn w:val="NormalParaAR"/>
    <w:rsid w:val="00F21613"/>
    <w:pPr>
      <w:tabs>
        <w:tab w:val="num" w:pos="567"/>
      </w:tabs>
    </w:pPr>
  </w:style>
  <w:style w:type="paragraph" w:customStyle="1" w:styleId="EndofDocumentAR">
    <w:name w:val="End_of_Document_AR"/>
    <w:basedOn w:val="NormalParaAR"/>
    <w:next w:val="NormalParaAR"/>
    <w:rsid w:val="00F21613"/>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SCCR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9866-C703-4863-9061-0BD854F5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SCCR_37_AR</Template>
  <TotalTime>2</TotalTime>
  <Pages>4</Pages>
  <Words>1018</Words>
  <Characters>5541</Characters>
  <Application>Microsoft Office Word</Application>
  <DocSecurity>0</DocSecurity>
  <Lines>791</Lines>
  <Paragraphs>468</Paragraphs>
  <ScaleCrop>false</ScaleCrop>
  <HeadingPairs>
    <vt:vector size="2" baseType="variant">
      <vt:variant>
        <vt:lpstr>Title</vt:lpstr>
      </vt:variant>
      <vt:variant>
        <vt:i4>1</vt:i4>
      </vt:variant>
    </vt:vector>
  </HeadingPairs>
  <TitlesOfParts>
    <vt:vector size="1" baseType="lpstr">
      <vt:lpstr>SCCR/37/ (Arabic)</vt:lpstr>
    </vt:vector>
  </TitlesOfParts>
  <Company>World Intellectual Property Organization</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 (Arabic)</dc:title>
  <dc:creator>MERZOUK Fawzi</dc:creator>
  <cp:lastModifiedBy>MERZOUK Fawzi</cp:lastModifiedBy>
  <cp:revision>4</cp:revision>
  <cp:lastPrinted>2018-12-04T08:49:00Z</cp:lastPrinted>
  <dcterms:created xsi:type="dcterms:W3CDTF">2018-12-04T08:44:00Z</dcterms:created>
  <dcterms:modified xsi:type="dcterms:W3CDTF">2018-12-04T08:49:00Z</dcterms:modified>
</cp:coreProperties>
</file>