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AE0" w:rsidRPr="008048C6" w:rsidRDefault="000968B7" w:rsidP="008048C6">
      <w:pPr>
        <w:pStyle w:val="BodyText"/>
        <w:jc w:val="center"/>
        <w:rPr>
          <w:b/>
          <w:bCs/>
          <w:sz w:val="44"/>
          <w:szCs w:val="44"/>
          <w:rtl/>
        </w:rPr>
      </w:pPr>
      <w:bookmarkStart w:id="2" w:name="_GoBack"/>
      <w:bookmarkEnd w:id="2"/>
      <w:r w:rsidRPr="008048C6">
        <w:rPr>
          <w:rFonts w:hint="cs"/>
          <w:b/>
          <w:bCs/>
          <w:sz w:val="44"/>
          <w:szCs w:val="44"/>
          <w:rtl/>
        </w:rPr>
        <w:t>تقرير عن ممارسات حق المؤلف</w:t>
      </w:r>
      <w:r w:rsidR="00AE40FB" w:rsidRPr="008048C6">
        <w:rPr>
          <w:rFonts w:hint="cs"/>
          <w:b/>
          <w:bCs/>
          <w:sz w:val="44"/>
          <w:szCs w:val="44"/>
          <w:rtl/>
        </w:rPr>
        <w:t xml:space="preserve"> والتحديات المطروحة أمام المتاحف</w:t>
      </w:r>
    </w:p>
    <w:p w:rsidR="002E7F67" w:rsidRDefault="002E7F67" w:rsidP="000D7E81">
      <w:pPr>
        <w:pStyle w:val="BodyText"/>
        <w:rPr>
          <w:rtl/>
        </w:rPr>
      </w:pPr>
    </w:p>
    <w:tbl>
      <w:tblPr>
        <w:bidiVisual/>
        <w:tblW w:w="0" w:type="auto"/>
        <w:tblBorders>
          <w:top w:val="single" w:sz="12" w:space="0" w:color="4472C4"/>
          <w:left w:val="single" w:sz="12" w:space="0" w:color="4472C4"/>
          <w:bottom w:val="single" w:sz="12" w:space="0" w:color="4472C4"/>
          <w:right w:val="single" w:sz="12" w:space="0" w:color="4472C4"/>
          <w:insideH w:val="single" w:sz="12" w:space="0" w:color="4472C4"/>
          <w:insideV w:val="single" w:sz="12" w:space="0" w:color="4472C4"/>
        </w:tblBorders>
        <w:tblLook w:val="04A0" w:firstRow="1" w:lastRow="0" w:firstColumn="1" w:lastColumn="0" w:noHBand="0" w:noVBand="1"/>
      </w:tblPr>
      <w:tblGrid>
        <w:gridCol w:w="9325"/>
      </w:tblGrid>
      <w:tr w:rsidR="00AE40FB" w:rsidTr="00AA76A5">
        <w:tc>
          <w:tcPr>
            <w:tcW w:w="9571" w:type="dxa"/>
          </w:tcPr>
          <w:p w:rsidR="00AE40FB" w:rsidRPr="0013228D" w:rsidRDefault="0013228D" w:rsidP="002A7129">
            <w:pPr>
              <w:pStyle w:val="BodyText"/>
              <w:rPr>
                <w:b/>
                <w:bCs/>
                <w:rtl/>
              </w:rPr>
            </w:pPr>
            <w:r w:rsidRPr="0013228D">
              <w:rPr>
                <w:rFonts w:hint="cs"/>
                <w:b/>
                <w:bCs/>
                <w:rtl/>
              </w:rPr>
              <w:t xml:space="preserve">ملاحظة: </w:t>
            </w:r>
            <w:r w:rsidR="002019DB" w:rsidRPr="0013228D">
              <w:rPr>
                <w:rFonts w:hint="cs"/>
                <w:b/>
                <w:bCs/>
                <w:rtl/>
              </w:rPr>
              <w:t xml:space="preserve">هذه ترجمة </w:t>
            </w:r>
            <w:r w:rsidR="007C5C7A">
              <w:rPr>
                <w:rFonts w:hint="cs"/>
                <w:b/>
                <w:bCs/>
                <w:rtl/>
              </w:rPr>
              <w:t>ل</w:t>
            </w:r>
            <w:r w:rsidR="002019DB" w:rsidRPr="0013228D">
              <w:rPr>
                <w:rFonts w:hint="cs"/>
                <w:b/>
                <w:bCs/>
                <w:rtl/>
              </w:rPr>
              <w:t>لجزئين الأول والثاني فقط من التقرير. ويرجى من القراء الرجوع إلى النص الإنكليزي الأصلي</w:t>
            </w:r>
            <w:r w:rsidR="002A7129">
              <w:rPr>
                <w:rFonts w:hint="cs"/>
                <w:b/>
                <w:bCs/>
                <w:rtl/>
              </w:rPr>
              <w:t xml:space="preserve"> للإطلاع على ال</w:t>
            </w:r>
            <w:r w:rsidR="002019DB" w:rsidRPr="0013228D">
              <w:rPr>
                <w:rFonts w:hint="cs"/>
                <w:b/>
                <w:bCs/>
                <w:rtl/>
              </w:rPr>
              <w:t xml:space="preserve">تقرير الكامل الذي يتضمن </w:t>
            </w:r>
            <w:r w:rsidR="007C5C7A">
              <w:rPr>
                <w:rFonts w:hint="cs"/>
                <w:b/>
                <w:bCs/>
                <w:rtl/>
              </w:rPr>
              <w:t xml:space="preserve">أيضاً </w:t>
            </w:r>
            <w:r w:rsidR="002019DB" w:rsidRPr="0013228D">
              <w:rPr>
                <w:rFonts w:hint="cs"/>
                <w:b/>
                <w:bCs/>
                <w:rtl/>
              </w:rPr>
              <w:t>الجزء الثالث والحاشيات.</w:t>
            </w:r>
          </w:p>
        </w:tc>
      </w:tr>
    </w:tbl>
    <w:p w:rsidR="00FE1C59" w:rsidRDefault="00FE1C59" w:rsidP="000D7E81">
      <w:pPr>
        <w:pStyle w:val="BodyText"/>
        <w:rPr>
          <w:rtl/>
        </w:rPr>
      </w:pPr>
    </w:p>
    <w:p w:rsidR="000D7E81" w:rsidRPr="008048C6" w:rsidRDefault="00BD3402" w:rsidP="008048C6">
      <w:pPr>
        <w:pStyle w:val="Heading1"/>
        <w:rPr>
          <w:rtl/>
        </w:rPr>
      </w:pPr>
      <w:r w:rsidRPr="008048C6">
        <w:rPr>
          <w:rFonts w:hint="cs"/>
          <w:rtl/>
        </w:rPr>
        <w:t>مقدمة</w:t>
      </w:r>
    </w:p>
    <w:p w:rsidR="00BD3402" w:rsidRDefault="00BD3402" w:rsidP="00BD3402">
      <w:pPr>
        <w:pStyle w:val="BodyText"/>
        <w:rPr>
          <w:rtl/>
        </w:rPr>
      </w:pPr>
      <w:r>
        <w:rPr>
          <w:rFonts w:hint="cs"/>
          <w:rtl/>
        </w:rPr>
        <w:t xml:space="preserve">بناء على طلب من </w:t>
      </w:r>
      <w:r w:rsidRPr="00BD3402">
        <w:rPr>
          <w:rtl/>
        </w:rPr>
        <w:t>اللجنة الدائمة المعنية بحق المؤلف والحقوق المجاورة</w:t>
      </w:r>
      <w:r>
        <w:rPr>
          <w:rFonts w:hint="cs"/>
          <w:rtl/>
        </w:rPr>
        <w:t xml:space="preserve">، اضطلعت الويبو بمشروع بحثي بهدف النظر في ممارسات حق المؤلف والتحديات التي تواجه المتاحف في أداء مهامها وأنشطتها. وطلبت الويبو أن يعد المؤلف التقرير عن ممارسات حق المؤلف والتحديات المطروحة أمام المتاحف. </w:t>
      </w:r>
    </w:p>
    <w:p w:rsidR="00BD3402" w:rsidRDefault="00BD3402" w:rsidP="007C5C7A">
      <w:pPr>
        <w:pStyle w:val="BodyText"/>
        <w:rPr>
          <w:rtl/>
        </w:rPr>
      </w:pPr>
      <w:r>
        <w:rPr>
          <w:rFonts w:hint="cs"/>
          <w:rtl/>
        </w:rPr>
        <w:t xml:space="preserve">وفي هذا السياق، أجرى كلا من المؤلف وأمانة اللجنة مقابلات مع 37 متحفاً من جميع أنحاء العالم، </w:t>
      </w:r>
      <w:r w:rsidR="007C5C7A">
        <w:rPr>
          <w:rFonts w:hint="cs"/>
          <w:rtl/>
        </w:rPr>
        <w:t>بها أنواع مختلفة من المجموعات والأنشطة</w:t>
      </w:r>
      <w:r>
        <w:rPr>
          <w:rFonts w:hint="cs"/>
          <w:rtl/>
        </w:rPr>
        <w:t xml:space="preserve">، وكذلك مع </w:t>
      </w:r>
      <w:r w:rsidR="007C5C7A">
        <w:rPr>
          <w:rFonts w:hint="cs"/>
          <w:rtl/>
        </w:rPr>
        <w:t>أصحاب مصالح رئيسيين آخرين</w:t>
      </w:r>
      <w:r>
        <w:rPr>
          <w:rFonts w:hint="cs"/>
          <w:rtl/>
        </w:rPr>
        <w:t xml:space="preserve">. وتشكل نتائج المقابلات </w:t>
      </w:r>
      <w:r w:rsidR="007C5C7A">
        <w:rPr>
          <w:rFonts w:hint="cs"/>
          <w:rtl/>
        </w:rPr>
        <w:t>ال</w:t>
      </w:r>
      <w:r>
        <w:rPr>
          <w:rFonts w:hint="cs"/>
          <w:rtl/>
        </w:rPr>
        <w:t xml:space="preserve">أساس </w:t>
      </w:r>
      <w:r w:rsidR="007C5C7A">
        <w:rPr>
          <w:rFonts w:hint="cs"/>
          <w:rtl/>
        </w:rPr>
        <w:t>ل</w:t>
      </w:r>
      <w:r>
        <w:rPr>
          <w:rFonts w:hint="cs"/>
          <w:rtl/>
        </w:rPr>
        <w:t xml:space="preserve">هذا التقرير، </w:t>
      </w:r>
      <w:r w:rsidR="007C5C7A">
        <w:rPr>
          <w:rFonts w:hint="cs"/>
          <w:rtl/>
        </w:rPr>
        <w:t>الذي</w:t>
      </w:r>
      <w:r>
        <w:rPr>
          <w:rFonts w:hint="cs"/>
          <w:rtl/>
        </w:rPr>
        <w:t xml:space="preserve"> يأمل المؤلف أن </w:t>
      </w:r>
      <w:r w:rsidR="007C5C7A">
        <w:rPr>
          <w:rFonts w:hint="cs"/>
          <w:rtl/>
        </w:rPr>
        <w:t>ي</w:t>
      </w:r>
      <w:r>
        <w:rPr>
          <w:rFonts w:hint="cs"/>
          <w:rtl/>
        </w:rPr>
        <w:t>تيح فهم الشواغل الأكثر شيوعاً للمتاحف فيما يخص حق المؤلف.</w:t>
      </w:r>
    </w:p>
    <w:p w:rsidR="00EA594A" w:rsidRPr="00033781" w:rsidRDefault="00EA594A" w:rsidP="008048C6">
      <w:pPr>
        <w:pStyle w:val="Heading1"/>
        <w:rPr>
          <w:rtl/>
        </w:rPr>
      </w:pPr>
      <w:r w:rsidRPr="00033781">
        <w:rPr>
          <w:rFonts w:hint="cs"/>
          <w:rtl/>
        </w:rPr>
        <w:t>شكر وتقدير</w:t>
      </w:r>
    </w:p>
    <w:p w:rsidR="00662D78" w:rsidRDefault="00EA594A" w:rsidP="003A10AA">
      <w:pPr>
        <w:pStyle w:val="BodyText"/>
        <w:rPr>
          <w:rtl/>
        </w:rPr>
      </w:pPr>
      <w:r>
        <w:rPr>
          <w:rFonts w:hint="cs"/>
          <w:rtl/>
        </w:rPr>
        <w:t xml:space="preserve">أود أن أشكر بصدق جميع المتاحف وأصحاب المصالح والخبراء الذين تكرموا </w:t>
      </w:r>
      <w:r w:rsidR="00427295">
        <w:rPr>
          <w:rFonts w:hint="cs"/>
          <w:rtl/>
        </w:rPr>
        <w:t>بالموافقة على إجراء مقابلات معهم و</w:t>
      </w:r>
      <w:r w:rsidR="007C5C7A">
        <w:rPr>
          <w:rFonts w:hint="cs"/>
          <w:rtl/>
        </w:rPr>
        <w:t xml:space="preserve">على </w:t>
      </w:r>
      <w:r w:rsidR="00427295">
        <w:rPr>
          <w:rFonts w:hint="cs"/>
          <w:rtl/>
        </w:rPr>
        <w:t xml:space="preserve">إطلاعي على حقائق ومعلومات ورؤى، لمساعدتي على فهم بيئتهم والتحديات التي يواجهونها، وكذلك جميع </w:t>
      </w:r>
      <w:r w:rsidR="00427295">
        <w:rPr>
          <w:rFonts w:hint="cs"/>
          <w:rtl/>
        </w:rPr>
        <w:lastRenderedPageBreak/>
        <w:t xml:space="preserve">المهنيين </w:t>
      </w:r>
      <w:r w:rsidR="007C5C7A">
        <w:rPr>
          <w:rFonts w:hint="cs"/>
          <w:rtl/>
        </w:rPr>
        <w:t xml:space="preserve">الآخرين </w:t>
      </w:r>
      <w:r w:rsidR="00427295">
        <w:rPr>
          <w:rFonts w:hint="cs"/>
          <w:rtl/>
        </w:rPr>
        <w:t xml:space="preserve">في المتاحف على إطلاعي على شواغلهم خلال المناقشات غير الرسمية، وأخص بالذكر السيدة رينا بانتالوني، والسيدة نانسي أدلسون والسيدة تاما أوبرين. وأود أن أشكر الزملاء والخبراء المعينين كمراجعين من </w:t>
      </w:r>
      <w:r w:rsidR="003A10AA">
        <w:rPr>
          <w:rFonts w:hint="cs"/>
          <w:rtl/>
        </w:rPr>
        <w:t>النظراء</w:t>
      </w:r>
      <w:r w:rsidR="00427295">
        <w:rPr>
          <w:rFonts w:hint="cs"/>
          <w:rtl/>
        </w:rPr>
        <w:t xml:space="preserve"> التالية أسماؤهم على تعليقا</w:t>
      </w:r>
      <w:r w:rsidR="001F2995">
        <w:rPr>
          <w:rFonts w:hint="cs"/>
          <w:rtl/>
        </w:rPr>
        <w:t>ت</w:t>
      </w:r>
      <w:r w:rsidR="00427295">
        <w:rPr>
          <w:rFonts w:hint="cs"/>
          <w:rtl/>
        </w:rPr>
        <w:t xml:space="preserve">هم المثمرة على </w:t>
      </w:r>
      <w:r w:rsidR="004D27FE">
        <w:rPr>
          <w:rFonts w:hint="cs"/>
          <w:rtl/>
        </w:rPr>
        <w:t>الاستبيان</w:t>
      </w:r>
      <w:r w:rsidR="00427295">
        <w:rPr>
          <w:rFonts w:hint="cs"/>
          <w:rtl/>
        </w:rPr>
        <w:t xml:space="preserve"> والتقرير: </w:t>
      </w:r>
      <w:r w:rsidR="00327E72">
        <w:rPr>
          <w:rFonts w:hint="cs"/>
          <w:rtl/>
        </w:rPr>
        <w:t>البروفيسور</w:t>
      </w:r>
      <w:r w:rsidR="00427295">
        <w:rPr>
          <w:rFonts w:hint="cs"/>
          <w:rtl/>
        </w:rPr>
        <w:t xml:space="preserve"> ستيفن يوريس والسيدة لورين غتنبلان والسيدة ماري-آن فيري فول والسيد ماسيمو ستيربي والسيدة أنجيلا ماريا بيريز </w:t>
      </w:r>
      <w:r w:rsidR="00333A90">
        <w:rPr>
          <w:rFonts w:hint="cs"/>
          <w:rtl/>
        </w:rPr>
        <w:t>وفريق محاميها المعني بالملكية الفكرية في متحف بوتيرو</w:t>
      </w:r>
      <w:r w:rsidR="00E51467">
        <w:rPr>
          <w:rFonts w:hint="cs"/>
          <w:rtl/>
        </w:rPr>
        <w:t>،</w:t>
      </w:r>
      <w:r w:rsidR="00333A90">
        <w:rPr>
          <w:rFonts w:hint="cs"/>
          <w:rtl/>
        </w:rPr>
        <w:t xml:space="preserve"> والسيدة ناتاليا كريستيانينوفا وفريق الإدارة القانونية بمتحف هيرميتاج</w:t>
      </w:r>
      <w:r w:rsidR="003A10AA">
        <w:rPr>
          <w:rFonts w:hint="cs"/>
          <w:rtl/>
        </w:rPr>
        <w:t>،</w:t>
      </w:r>
      <w:r w:rsidR="00333A90">
        <w:rPr>
          <w:rFonts w:hint="cs"/>
          <w:rtl/>
        </w:rPr>
        <w:t xml:space="preserve"> والسيدة لويزا تان والسيد صموئيل سيديب. وأود أن أشكر السيدة كيرا لاثام، التي </w:t>
      </w:r>
      <w:r w:rsidR="00776564">
        <w:rPr>
          <w:rFonts w:hint="cs"/>
          <w:rtl/>
        </w:rPr>
        <w:t xml:space="preserve">كانت </w:t>
      </w:r>
      <w:r w:rsidR="00E51467">
        <w:rPr>
          <w:rFonts w:hint="cs"/>
          <w:rtl/>
        </w:rPr>
        <w:t xml:space="preserve">حينذاك </w:t>
      </w:r>
      <w:r w:rsidR="00776564">
        <w:rPr>
          <w:rFonts w:hint="cs"/>
          <w:rtl/>
        </w:rPr>
        <w:t xml:space="preserve">تحت التدريب في مكتب محاماة على مساعدتها لي لوضع الاستبيان والتقرير في صيغتهما النهائية. كما أود أن أشكر مجموعة مركز بيركمان كلين بجامعة هارفارد، لا سيما </w:t>
      </w:r>
      <w:r w:rsidR="00327E72">
        <w:rPr>
          <w:rFonts w:hint="cs"/>
          <w:rtl/>
        </w:rPr>
        <w:t>البروفيسور</w:t>
      </w:r>
      <w:r w:rsidR="00776564">
        <w:rPr>
          <w:rFonts w:hint="cs"/>
          <w:rtl/>
        </w:rPr>
        <w:t xml:space="preserve"> كريس بافيتس و</w:t>
      </w:r>
      <w:r w:rsidR="00327E72">
        <w:rPr>
          <w:rFonts w:hint="cs"/>
          <w:rtl/>
        </w:rPr>
        <w:t>البروفيسور</w:t>
      </w:r>
      <w:r w:rsidR="00776564">
        <w:rPr>
          <w:rFonts w:hint="cs"/>
          <w:rtl/>
        </w:rPr>
        <w:t xml:space="preserve"> يورس غاسر والسيدة ساندرا كورتيزي، على ترحيبهم بي في المركز</w:t>
      </w:r>
      <w:r w:rsidR="00E51467">
        <w:rPr>
          <w:rFonts w:hint="cs"/>
          <w:rtl/>
        </w:rPr>
        <w:t xml:space="preserve"> أثناء صياغة التقرير</w:t>
      </w:r>
      <w:r w:rsidR="00776564">
        <w:rPr>
          <w:rFonts w:hint="cs"/>
          <w:rtl/>
        </w:rPr>
        <w:t xml:space="preserve"> وعلى إطلاعي على المناقشات المثمرة، وكذلك المهنيين ال</w:t>
      </w:r>
      <w:r w:rsidR="009F56D7">
        <w:rPr>
          <w:rFonts w:hint="cs"/>
          <w:rtl/>
        </w:rPr>
        <w:t>رئيسيين في المتحف الذين أتيحت لي فرصة لقائهم أثناء إقامتي في بوسطن ونيويورك. وأخيراً، أوجه الشكر بوجه خاص إلى السيد بينوا مولر على تكرمه بإطلاعي على النتائج والوثائق والمعلومات المستقاة من تحليلاته الأولية، وإلى أم</w:t>
      </w:r>
      <w:r w:rsidR="00E51467">
        <w:rPr>
          <w:rFonts w:hint="cs"/>
          <w:rtl/>
        </w:rPr>
        <w:t>ا</w:t>
      </w:r>
      <w:r w:rsidR="009F56D7">
        <w:rPr>
          <w:rFonts w:hint="cs"/>
          <w:rtl/>
        </w:rPr>
        <w:t xml:space="preserve">نة الويبو، وبالأخص </w:t>
      </w:r>
      <w:r w:rsidR="009F56D7">
        <w:rPr>
          <w:rtl/>
        </w:rPr>
        <w:t>السيدة ميوكي مونرويغ</w:t>
      </w:r>
      <w:r w:rsidR="009F56D7">
        <w:rPr>
          <w:rFonts w:hint="cs"/>
          <w:rtl/>
        </w:rPr>
        <w:t xml:space="preserve"> و</w:t>
      </w:r>
      <w:r w:rsidR="00662D78">
        <w:rPr>
          <w:rFonts w:hint="cs"/>
          <w:rtl/>
        </w:rPr>
        <w:t xml:space="preserve">السيد ميشيل ايفانجيليستا، على التوجيه والدعم اللذين قدماه لي في جميع مراحل المشروع، مما سهل إجراء المقابلات </w:t>
      </w:r>
      <w:r w:rsidR="003A10AA">
        <w:rPr>
          <w:rFonts w:hint="cs"/>
          <w:rtl/>
        </w:rPr>
        <w:t>وإعداد</w:t>
      </w:r>
      <w:r w:rsidR="00662D78">
        <w:rPr>
          <w:rFonts w:hint="cs"/>
          <w:rtl/>
        </w:rPr>
        <w:t xml:space="preserve"> الأرقام الواردة في هذا التقرير، وإلى نائبة المدير العام السيدة </w:t>
      </w:r>
      <w:r w:rsidR="00662D78">
        <w:rPr>
          <w:rFonts w:hint="cs"/>
          <w:rtl/>
        </w:rPr>
        <w:lastRenderedPageBreak/>
        <w:t>سيلفي فوربان على ثقتها ومشاركتها في</w:t>
      </w:r>
      <w:r w:rsidR="00974979">
        <w:rPr>
          <w:rFonts w:hint="cs"/>
          <w:rtl/>
        </w:rPr>
        <w:t xml:space="preserve"> هذا</w:t>
      </w:r>
      <w:r w:rsidR="00662D78">
        <w:rPr>
          <w:rFonts w:hint="cs"/>
          <w:rtl/>
        </w:rPr>
        <w:t xml:space="preserve"> التقرير.</w:t>
      </w:r>
    </w:p>
    <w:p w:rsidR="00662D78" w:rsidRDefault="00662D78" w:rsidP="00427295">
      <w:pPr>
        <w:pStyle w:val="BodyText"/>
        <w:rPr>
          <w:rtl/>
        </w:rPr>
      </w:pPr>
    </w:p>
    <w:p w:rsidR="00033781" w:rsidRDefault="00033781" w:rsidP="00427295">
      <w:pPr>
        <w:pStyle w:val="BodyText"/>
        <w:rPr>
          <w:rtl/>
        </w:rPr>
      </w:pPr>
    </w:p>
    <w:p w:rsidR="00662D78" w:rsidRPr="00327E72" w:rsidRDefault="00662D78" w:rsidP="008048C6">
      <w:pPr>
        <w:pStyle w:val="Heading1"/>
        <w:rPr>
          <w:rtl/>
        </w:rPr>
      </w:pPr>
      <w:r w:rsidRPr="00327E72">
        <w:rPr>
          <w:rFonts w:hint="cs"/>
          <w:rtl/>
        </w:rPr>
        <w:t>عن المؤلف</w:t>
      </w:r>
    </w:p>
    <w:p w:rsidR="00CB0A7D" w:rsidRDefault="008445F6" w:rsidP="003B1BE9">
      <w:pPr>
        <w:pStyle w:val="BodyText"/>
        <w:rPr>
          <w:rtl/>
        </w:rPr>
      </w:pPr>
      <w:r>
        <w:rPr>
          <w:rFonts w:hint="cs"/>
          <w:rtl/>
        </w:rPr>
        <w:t>هو يانيف بنهامو (حاصل على الدكتوراه ومحام ومحاضر بجامعة جنيف) وهو يلقي محاضرات وينشر مقالات في مجالات الملكية الفكرية وقانون الفنون والتكنولوجيات الناشئة (بما في ذلك العلوم الإنسانية الرقمية والبيانات الضخمة والذكاء الاصطناعي). وهو أيضاً المدير التنفيذي للمدرسة الصيفية المشتركة بين الويبو وجامعة جنيف</w:t>
      </w:r>
      <w:r w:rsidR="00C56249">
        <w:rPr>
          <w:rFonts w:hint="cs"/>
          <w:rtl/>
        </w:rPr>
        <w:t>،</w:t>
      </w:r>
      <w:r>
        <w:rPr>
          <w:rFonts w:hint="cs"/>
          <w:rtl/>
        </w:rPr>
        <w:t xml:space="preserve"> المختصة بالملكية الفكرية و</w:t>
      </w:r>
      <w:r w:rsidR="003B1BE9">
        <w:rPr>
          <w:rFonts w:hint="cs"/>
          <w:rtl/>
        </w:rPr>
        <w:t xml:space="preserve">كذلك </w:t>
      </w:r>
      <w:r>
        <w:rPr>
          <w:rFonts w:hint="cs"/>
          <w:rtl/>
        </w:rPr>
        <w:t>المدرسة الصيفية المختصة ب</w:t>
      </w:r>
      <w:r w:rsidR="00A86C0F">
        <w:rPr>
          <w:rFonts w:hint="cs"/>
          <w:rtl/>
        </w:rPr>
        <w:t xml:space="preserve">قانون </w:t>
      </w:r>
      <w:r>
        <w:rPr>
          <w:rFonts w:hint="cs"/>
          <w:rtl/>
        </w:rPr>
        <w:t xml:space="preserve">الإنترنت، وعضو مجلس إدارة المركز المختص بقانون الفنون بجنيف. وكان مؤخراً باحثاً زائراً لدى مركز بيركمان كلين المختص بشؤون الإنترنت والمجتمع بجامعة هارفارد (2018) وكذلك لدى المركز المختص بقانون وسائط الإعلام والاتصالات بجامعة ملبورن (2016). وإلى جانب أنشطته الأكاديمية، يعمل المؤلف كمحام في مكتب سويسري للمحاماة حيث يقدم استشارات ويمثل الزبائن أمام المحاكم في القضايا المتعلقة بالملكية الفكرية وقانون التكنولوجيا وحماية البيانات. وبالإضافة إلى أنشطته القانونية، يشارك المؤلف في أنشطة </w:t>
      </w:r>
      <w:r w:rsidR="00CB0A7D">
        <w:rPr>
          <w:rFonts w:hint="cs"/>
          <w:rtl/>
        </w:rPr>
        <w:t xml:space="preserve">تشاركية وثقافية في مجالات الفنون والموسيقى، </w:t>
      </w:r>
      <w:r w:rsidR="003B1BE9">
        <w:rPr>
          <w:rFonts w:hint="cs"/>
          <w:rtl/>
        </w:rPr>
        <w:t xml:space="preserve">وهو بالأخص مؤسس معمل الفنون </w:t>
      </w:r>
      <w:r w:rsidR="00CB0A7D">
        <w:rPr>
          <w:rFonts w:hint="cs"/>
          <w:rtl/>
        </w:rPr>
        <w:t xml:space="preserve">وحقوق الفنانين </w:t>
      </w:r>
      <w:r w:rsidR="003B1BE9">
        <w:rPr>
          <w:rFonts w:hint="cs"/>
          <w:rtl/>
        </w:rPr>
        <w:t>حيث تتاح استشارات قانونية مجانية</w:t>
      </w:r>
      <w:r w:rsidR="00CB0A7D">
        <w:rPr>
          <w:rFonts w:hint="cs"/>
          <w:rtl/>
        </w:rPr>
        <w:t xml:space="preserve"> للفنانين السويسريين (</w:t>
      </w:r>
      <w:r w:rsidR="003B1BE9">
        <w:rPr>
          <w:rFonts w:hint="cs"/>
          <w:rtl/>
        </w:rPr>
        <w:t>يقدمها</w:t>
      </w:r>
      <w:r w:rsidR="00CB0A7D">
        <w:rPr>
          <w:rFonts w:hint="cs"/>
          <w:rtl/>
        </w:rPr>
        <w:t xml:space="preserve"> محامون سويسريون </w:t>
      </w:r>
      <w:r w:rsidR="00A86C0F">
        <w:rPr>
          <w:rFonts w:hint="cs"/>
          <w:rtl/>
        </w:rPr>
        <w:t xml:space="preserve">متطوعون </w:t>
      </w:r>
      <w:r w:rsidR="00CB0A7D">
        <w:rPr>
          <w:rFonts w:hint="cs"/>
          <w:rtl/>
        </w:rPr>
        <w:t>من أجل الفنون).</w:t>
      </w:r>
    </w:p>
    <w:p w:rsidR="00CB0A7D" w:rsidRDefault="00CB0A7D" w:rsidP="00427295">
      <w:pPr>
        <w:pStyle w:val="BodyText"/>
        <w:rPr>
          <w:rtl/>
        </w:rPr>
      </w:pPr>
    </w:p>
    <w:p w:rsidR="00CB0A7D" w:rsidRPr="008048C6" w:rsidRDefault="00CB0A7D" w:rsidP="008048C6">
      <w:pPr>
        <w:pStyle w:val="Heading2"/>
        <w:rPr>
          <w:rtl/>
        </w:rPr>
      </w:pPr>
      <w:r w:rsidRPr="008048C6">
        <w:rPr>
          <w:rFonts w:hint="cs"/>
          <w:rtl/>
        </w:rPr>
        <w:lastRenderedPageBreak/>
        <w:t>أولاً</w:t>
      </w:r>
      <w:r w:rsidR="008048C6" w:rsidRPr="008048C6">
        <w:rPr>
          <w:rFonts w:hint="cs"/>
          <w:rtl/>
        </w:rPr>
        <w:t>.</w:t>
      </w:r>
      <w:r w:rsidR="00A86C0F" w:rsidRPr="008048C6">
        <w:rPr>
          <w:rFonts w:hint="cs"/>
          <w:rtl/>
        </w:rPr>
        <w:tab/>
      </w:r>
      <w:r w:rsidRPr="008048C6">
        <w:rPr>
          <w:rFonts w:hint="cs"/>
          <w:rtl/>
        </w:rPr>
        <w:t xml:space="preserve">ملخص </w:t>
      </w:r>
      <w:r w:rsidR="00482DA5" w:rsidRPr="008048C6">
        <w:rPr>
          <w:rFonts w:hint="cs"/>
          <w:rtl/>
        </w:rPr>
        <w:t>عملي</w:t>
      </w:r>
    </w:p>
    <w:p w:rsidR="00CB0A7D" w:rsidRDefault="001712F9" w:rsidP="001712F9">
      <w:pPr>
        <w:pStyle w:val="BodyText"/>
        <w:rPr>
          <w:rtl/>
        </w:rPr>
      </w:pPr>
      <w:r>
        <w:rPr>
          <w:rFonts w:hint="cs"/>
          <w:rtl/>
        </w:rPr>
        <w:t xml:space="preserve">أفاد من أجريت معهم المقابلات بأنه </w:t>
      </w:r>
      <w:r w:rsidR="00CB0A7D">
        <w:rPr>
          <w:rFonts w:hint="cs"/>
          <w:rtl/>
        </w:rPr>
        <w:t xml:space="preserve">لدى </w:t>
      </w:r>
      <w:r w:rsidR="00CB0A7D" w:rsidRPr="003B7858">
        <w:rPr>
          <w:rFonts w:hint="cs"/>
          <w:b/>
          <w:bCs/>
          <w:rtl/>
        </w:rPr>
        <w:t>الحصول على مصنفات فنية</w:t>
      </w:r>
      <w:r w:rsidR="00CB0A7D">
        <w:rPr>
          <w:rFonts w:hint="cs"/>
          <w:rtl/>
        </w:rPr>
        <w:t xml:space="preserve"> </w:t>
      </w:r>
      <w:r w:rsidR="003B7858">
        <w:rPr>
          <w:rFonts w:hint="cs"/>
          <w:rtl/>
        </w:rPr>
        <w:t>و/</w:t>
      </w:r>
      <w:r w:rsidR="00CB0A7D">
        <w:rPr>
          <w:rFonts w:hint="cs"/>
          <w:rtl/>
        </w:rPr>
        <w:t>أو على حق المؤلف المرتبط بها</w:t>
      </w:r>
      <w:r>
        <w:rPr>
          <w:rFonts w:hint="cs"/>
          <w:rtl/>
        </w:rPr>
        <w:t xml:space="preserve"> يحدث ما يلي</w:t>
      </w:r>
      <w:r w:rsidR="00CB0A7D">
        <w:rPr>
          <w:rFonts w:hint="cs"/>
          <w:rtl/>
        </w:rPr>
        <w:t>:</w:t>
      </w:r>
    </w:p>
    <w:p w:rsidR="00586176" w:rsidRDefault="00CB0A7D" w:rsidP="008048C6">
      <w:pPr>
        <w:pStyle w:val="BodyText"/>
        <w:ind w:left="566" w:hanging="566"/>
        <w:rPr>
          <w:rtl/>
        </w:rPr>
      </w:pPr>
      <w:r>
        <w:rPr>
          <w:rFonts w:hint="cs"/>
          <w:rtl/>
        </w:rPr>
        <w:t>-</w:t>
      </w:r>
      <w:r w:rsidR="00B87741">
        <w:rPr>
          <w:rFonts w:hint="cs"/>
          <w:rtl/>
        </w:rPr>
        <w:tab/>
      </w:r>
      <w:r w:rsidR="001712F9">
        <w:rPr>
          <w:rFonts w:hint="cs"/>
          <w:b/>
          <w:bCs/>
          <w:rtl/>
        </w:rPr>
        <w:t>تتوفر</w:t>
      </w:r>
      <w:r w:rsidR="00B81B81" w:rsidRPr="00B87741">
        <w:rPr>
          <w:rFonts w:hint="cs"/>
          <w:b/>
          <w:bCs/>
          <w:rtl/>
        </w:rPr>
        <w:t xml:space="preserve"> ممارسات ترخيص متنوعة لمواد الغير.</w:t>
      </w:r>
      <w:r w:rsidR="00B81B81">
        <w:rPr>
          <w:rFonts w:hint="cs"/>
          <w:rtl/>
        </w:rPr>
        <w:t xml:space="preserve"> فمعظم من أجريت معهم المقابلات يتفاوضون بشأن إبرام اتفاق ترخيص </w:t>
      </w:r>
      <w:r w:rsidR="00B81B81" w:rsidRPr="00B87741">
        <w:rPr>
          <w:rFonts w:hint="cs"/>
          <w:b/>
          <w:bCs/>
          <w:rtl/>
        </w:rPr>
        <w:t>على أساس كل حالة على حدة</w:t>
      </w:r>
      <w:r w:rsidR="00B81B81">
        <w:rPr>
          <w:rFonts w:hint="cs"/>
          <w:rtl/>
        </w:rPr>
        <w:t xml:space="preserve">، سواء مباشرة عند الحصول على مصنف </w:t>
      </w:r>
      <w:r w:rsidR="001712F9">
        <w:rPr>
          <w:rFonts w:hint="cs"/>
          <w:rtl/>
        </w:rPr>
        <w:t>ما</w:t>
      </w:r>
      <w:r w:rsidR="00B81B81">
        <w:rPr>
          <w:rFonts w:hint="cs"/>
          <w:rtl/>
        </w:rPr>
        <w:t xml:space="preserve"> أو في إطار </w:t>
      </w:r>
      <w:r w:rsidR="00B87741">
        <w:rPr>
          <w:rFonts w:hint="cs"/>
          <w:rtl/>
        </w:rPr>
        <w:t xml:space="preserve">الحصول على </w:t>
      </w:r>
      <w:r w:rsidR="00B81B81">
        <w:rPr>
          <w:rFonts w:hint="cs"/>
          <w:rtl/>
        </w:rPr>
        <w:t xml:space="preserve">إذن لاحق (لا سيما فيما يخص المشاريع الرقمية). وعادة </w:t>
      </w:r>
      <w:r w:rsidR="00B87741">
        <w:rPr>
          <w:rFonts w:hint="cs"/>
          <w:rtl/>
        </w:rPr>
        <w:t xml:space="preserve">ما </w:t>
      </w:r>
      <w:r w:rsidR="00B81B81">
        <w:rPr>
          <w:rFonts w:hint="cs"/>
          <w:rtl/>
        </w:rPr>
        <w:t xml:space="preserve">يتعلق </w:t>
      </w:r>
      <w:r w:rsidR="00B81B81" w:rsidRPr="00B87741">
        <w:rPr>
          <w:rFonts w:hint="cs"/>
          <w:b/>
          <w:bCs/>
          <w:rtl/>
        </w:rPr>
        <w:t>موضوع الترخيص</w:t>
      </w:r>
      <w:r w:rsidR="00B81B81">
        <w:rPr>
          <w:rFonts w:hint="cs"/>
          <w:rtl/>
        </w:rPr>
        <w:t xml:space="preserve"> بقطع فردية (ونادراً ما يتعلق </w:t>
      </w:r>
      <w:r w:rsidR="001712F9">
        <w:rPr>
          <w:rFonts w:hint="cs"/>
          <w:rtl/>
        </w:rPr>
        <w:t>بمصنفات متعددة</w:t>
      </w:r>
      <w:r w:rsidR="00B81B81">
        <w:rPr>
          <w:rFonts w:hint="cs"/>
          <w:rtl/>
        </w:rPr>
        <w:t xml:space="preserve"> </w:t>
      </w:r>
      <w:r w:rsidR="001712F9">
        <w:rPr>
          <w:rFonts w:hint="cs"/>
          <w:rtl/>
        </w:rPr>
        <w:t>لم</w:t>
      </w:r>
      <w:r w:rsidR="00B81B81">
        <w:rPr>
          <w:rFonts w:hint="cs"/>
          <w:rtl/>
        </w:rPr>
        <w:t xml:space="preserve">جموعة معينة). وعادة </w:t>
      </w:r>
      <w:r w:rsidR="00B87741">
        <w:rPr>
          <w:rFonts w:hint="cs"/>
          <w:rtl/>
        </w:rPr>
        <w:t xml:space="preserve">ما </w:t>
      </w:r>
      <w:r w:rsidR="00B81B81">
        <w:rPr>
          <w:rFonts w:hint="cs"/>
          <w:rtl/>
        </w:rPr>
        <w:t xml:space="preserve">يرتبط </w:t>
      </w:r>
      <w:r w:rsidR="00B81B81" w:rsidRPr="00B87741">
        <w:rPr>
          <w:rFonts w:hint="cs"/>
          <w:b/>
          <w:bCs/>
          <w:rtl/>
        </w:rPr>
        <w:t>نطاق الترخيص</w:t>
      </w:r>
      <w:r w:rsidR="00B81B81">
        <w:rPr>
          <w:rFonts w:hint="cs"/>
          <w:rtl/>
        </w:rPr>
        <w:t xml:space="preserve"> بأغر</w:t>
      </w:r>
      <w:r w:rsidR="00B87741">
        <w:rPr>
          <w:rFonts w:hint="cs"/>
          <w:rtl/>
        </w:rPr>
        <w:t>اض</w:t>
      </w:r>
      <w:r w:rsidR="00B81B81">
        <w:rPr>
          <w:rFonts w:hint="cs"/>
          <w:rtl/>
        </w:rPr>
        <w:t xml:space="preserve"> غير تجارية، ضمن نطاق واسع يغطي على </w:t>
      </w:r>
      <w:r w:rsidR="001712F9">
        <w:rPr>
          <w:rFonts w:hint="cs"/>
          <w:rtl/>
        </w:rPr>
        <w:t>أقل تقدير</w:t>
      </w:r>
      <w:r w:rsidR="00B81B81">
        <w:rPr>
          <w:rFonts w:hint="cs"/>
          <w:rtl/>
        </w:rPr>
        <w:t xml:space="preserve"> الاستخدامات </w:t>
      </w:r>
      <w:r w:rsidR="00586176">
        <w:rPr>
          <w:rFonts w:hint="cs"/>
          <w:rtl/>
        </w:rPr>
        <w:t xml:space="preserve">لغرض العرض ولأغراض علمية وتعليمية وترويجية، ونادراً ما يغطي </w:t>
      </w:r>
      <w:r w:rsidR="00586176" w:rsidRPr="00B87741">
        <w:rPr>
          <w:rFonts w:hint="cs"/>
          <w:b/>
          <w:bCs/>
          <w:rtl/>
        </w:rPr>
        <w:t>الاستخدامات الرقمية</w:t>
      </w:r>
      <w:r w:rsidR="00586176">
        <w:rPr>
          <w:rFonts w:hint="cs"/>
          <w:rtl/>
        </w:rPr>
        <w:t>. وبوجه عام، يجري التفاوض بشأن التراخيص مع الفنانين مباشرة (أو ممثليهم) ونادراً ما يجرى مع منظمات الإدارة الجماعية.</w:t>
      </w:r>
    </w:p>
    <w:p w:rsidR="00563EBD" w:rsidRDefault="00586176" w:rsidP="008048C6">
      <w:pPr>
        <w:pStyle w:val="BodyText"/>
        <w:ind w:left="566" w:hanging="566"/>
        <w:rPr>
          <w:rtl/>
        </w:rPr>
      </w:pPr>
      <w:r>
        <w:rPr>
          <w:rFonts w:hint="cs"/>
          <w:rtl/>
        </w:rPr>
        <w:t>-</w:t>
      </w:r>
      <w:r w:rsidR="00941436">
        <w:rPr>
          <w:rFonts w:hint="cs"/>
          <w:rtl/>
        </w:rPr>
        <w:tab/>
      </w:r>
      <w:r w:rsidR="001712F9">
        <w:rPr>
          <w:rFonts w:hint="cs"/>
          <w:b/>
          <w:bCs/>
          <w:rtl/>
        </w:rPr>
        <w:t>و</w:t>
      </w:r>
      <w:r w:rsidR="00563EBD" w:rsidRPr="00941436">
        <w:rPr>
          <w:rFonts w:hint="cs"/>
          <w:b/>
          <w:bCs/>
          <w:rtl/>
        </w:rPr>
        <w:t xml:space="preserve">عادة </w:t>
      </w:r>
      <w:r w:rsidR="00941436" w:rsidRPr="00941436">
        <w:rPr>
          <w:rFonts w:hint="cs"/>
          <w:b/>
          <w:bCs/>
          <w:rtl/>
        </w:rPr>
        <w:t xml:space="preserve">ما </w:t>
      </w:r>
      <w:r w:rsidR="00563EBD" w:rsidRPr="00941436">
        <w:rPr>
          <w:rFonts w:hint="cs"/>
          <w:b/>
          <w:bCs/>
          <w:rtl/>
        </w:rPr>
        <w:t>يوافق الفنانون على الترخيص</w:t>
      </w:r>
      <w:r w:rsidR="00563EBD">
        <w:rPr>
          <w:rFonts w:hint="cs"/>
          <w:rtl/>
        </w:rPr>
        <w:t xml:space="preserve">. </w:t>
      </w:r>
      <w:r w:rsidR="00870093">
        <w:rPr>
          <w:rFonts w:hint="cs"/>
          <w:rtl/>
        </w:rPr>
        <w:t>و</w:t>
      </w:r>
      <w:r w:rsidR="00B90CA6">
        <w:rPr>
          <w:rFonts w:hint="cs"/>
          <w:rtl/>
        </w:rPr>
        <w:t>عند إبرام ترخيص</w:t>
      </w:r>
      <w:r w:rsidR="00870093">
        <w:rPr>
          <w:rFonts w:hint="cs"/>
          <w:rtl/>
        </w:rPr>
        <w:t xml:space="preserve">، </w:t>
      </w:r>
      <w:r w:rsidR="0094758A">
        <w:rPr>
          <w:rFonts w:hint="cs"/>
          <w:rtl/>
        </w:rPr>
        <w:t>تكون هناك</w:t>
      </w:r>
      <w:r w:rsidR="00870093">
        <w:rPr>
          <w:rFonts w:hint="cs"/>
          <w:rtl/>
        </w:rPr>
        <w:t xml:space="preserve"> </w:t>
      </w:r>
      <w:r w:rsidR="00287FB3">
        <w:rPr>
          <w:rFonts w:hint="cs"/>
          <w:rtl/>
        </w:rPr>
        <w:t>بعض الصعوبات</w:t>
      </w:r>
      <w:r w:rsidR="0069663D">
        <w:rPr>
          <w:rFonts w:hint="cs"/>
          <w:rtl/>
        </w:rPr>
        <w:t>، وفقاً لما ورد،</w:t>
      </w:r>
      <w:r w:rsidR="00870093">
        <w:rPr>
          <w:rFonts w:hint="cs"/>
          <w:rtl/>
        </w:rPr>
        <w:t xml:space="preserve"> فيما يخص نطاق الترخيص</w:t>
      </w:r>
      <w:r w:rsidR="00563EBD">
        <w:rPr>
          <w:rFonts w:hint="cs"/>
          <w:rtl/>
        </w:rPr>
        <w:t xml:space="preserve"> (حين لا يوجد بند واضح فيما يتعلق بحق المؤلف) أو </w:t>
      </w:r>
      <w:r w:rsidR="00563EBD" w:rsidRPr="0069663D">
        <w:rPr>
          <w:rFonts w:hint="cs"/>
          <w:b/>
          <w:bCs/>
          <w:rtl/>
        </w:rPr>
        <w:t>مدة الترخيص</w:t>
      </w:r>
      <w:r w:rsidR="00563EBD">
        <w:rPr>
          <w:rFonts w:hint="cs"/>
          <w:rtl/>
        </w:rPr>
        <w:t xml:space="preserve"> (حين يضطلع المتحف مثلاً بجهود من أجل الترقيم، ويهدد صاحب الحق بإنهاء </w:t>
      </w:r>
      <w:r w:rsidR="0069663D">
        <w:rPr>
          <w:rFonts w:hint="cs"/>
          <w:rtl/>
        </w:rPr>
        <w:t>الترخيص</w:t>
      </w:r>
      <w:r w:rsidR="00563EBD">
        <w:rPr>
          <w:rFonts w:hint="cs"/>
          <w:rtl/>
        </w:rPr>
        <w:t>). ويمكن حل هذه الصعوبات من خلال وضع بند واضح في</w:t>
      </w:r>
      <w:r w:rsidR="008048C6">
        <w:rPr>
          <w:rFonts w:hint="eastAsia"/>
          <w:rtl/>
        </w:rPr>
        <w:t> </w:t>
      </w:r>
      <w:r w:rsidR="00563EBD">
        <w:rPr>
          <w:rFonts w:hint="cs"/>
          <w:rtl/>
        </w:rPr>
        <w:t>العقد.</w:t>
      </w:r>
    </w:p>
    <w:p w:rsidR="00A71DF2" w:rsidRDefault="00563EBD" w:rsidP="008048C6">
      <w:pPr>
        <w:pStyle w:val="BodyText"/>
        <w:ind w:left="566" w:hanging="566"/>
        <w:rPr>
          <w:rtl/>
        </w:rPr>
      </w:pPr>
      <w:r>
        <w:rPr>
          <w:rFonts w:hint="cs"/>
          <w:rtl/>
        </w:rPr>
        <w:t>-</w:t>
      </w:r>
      <w:r w:rsidR="0069663D">
        <w:rPr>
          <w:rFonts w:hint="cs"/>
          <w:rtl/>
        </w:rPr>
        <w:tab/>
      </w:r>
      <w:r>
        <w:rPr>
          <w:rFonts w:hint="cs"/>
          <w:rtl/>
        </w:rPr>
        <w:t xml:space="preserve">وفيما يتعلق </w:t>
      </w:r>
      <w:r w:rsidRPr="0069663D">
        <w:rPr>
          <w:rFonts w:hint="cs"/>
          <w:b/>
          <w:bCs/>
          <w:rtl/>
        </w:rPr>
        <w:t>بإدارة حق المؤلف للمجموعات الإلكترونية وقواعد بيانات المحفوظات</w:t>
      </w:r>
      <w:r>
        <w:rPr>
          <w:rFonts w:hint="cs"/>
          <w:rtl/>
        </w:rPr>
        <w:t>، يمكن تحديد الممارسات</w:t>
      </w:r>
      <w:r w:rsidR="0069663D">
        <w:rPr>
          <w:rFonts w:hint="cs"/>
          <w:rtl/>
        </w:rPr>
        <w:t xml:space="preserve"> الشائعة</w:t>
      </w:r>
      <w:r>
        <w:rPr>
          <w:rFonts w:hint="cs"/>
          <w:rtl/>
        </w:rPr>
        <w:t xml:space="preserve"> التالية</w:t>
      </w:r>
      <w:r w:rsidR="00F30DFD">
        <w:rPr>
          <w:rFonts w:hint="cs"/>
          <w:rtl/>
        </w:rPr>
        <w:t xml:space="preserve">: </w:t>
      </w:r>
      <w:r w:rsidR="00F30DFD" w:rsidRPr="0069663D">
        <w:rPr>
          <w:rFonts w:hint="cs"/>
          <w:b/>
          <w:bCs/>
          <w:rtl/>
        </w:rPr>
        <w:t>الترخ</w:t>
      </w:r>
      <w:r w:rsidR="0069663D">
        <w:rPr>
          <w:rFonts w:hint="cs"/>
          <w:b/>
          <w:bCs/>
          <w:rtl/>
        </w:rPr>
        <w:t>يص</w:t>
      </w:r>
      <w:r w:rsidR="00F30DFD" w:rsidRPr="0069663D">
        <w:rPr>
          <w:rFonts w:hint="cs"/>
          <w:b/>
          <w:bCs/>
          <w:rtl/>
        </w:rPr>
        <w:t xml:space="preserve"> المفتوح</w:t>
      </w:r>
      <w:r w:rsidR="00F30DFD">
        <w:rPr>
          <w:rFonts w:hint="cs"/>
          <w:rtl/>
        </w:rPr>
        <w:t xml:space="preserve"> للأغراض غير التجارية (مثل رخص </w:t>
      </w:r>
      <w:r w:rsidR="00F30DFD">
        <w:rPr>
          <w:rFonts w:hint="cs"/>
          <w:rtl/>
        </w:rPr>
        <w:lastRenderedPageBreak/>
        <w:t xml:space="preserve">المشاع الإبداعي للمصنفات المشمولة بحق المؤلف </w:t>
      </w:r>
      <w:r w:rsidR="002F0171">
        <w:rPr>
          <w:rFonts w:hint="cs"/>
          <w:rtl/>
        </w:rPr>
        <w:t xml:space="preserve">أو رخصة الملكية العامة للبيانات الوقائعية والوصفية)، شريطة أن يمتلك المتحف حق المؤلف في الصورة و/أو </w:t>
      </w:r>
      <w:r w:rsidR="00F728B5">
        <w:rPr>
          <w:rFonts w:hint="cs"/>
          <w:rtl/>
        </w:rPr>
        <w:t xml:space="preserve">المصنفات الرئيسية؛ </w:t>
      </w:r>
      <w:r w:rsidR="00F728B5" w:rsidRPr="0069663D">
        <w:rPr>
          <w:rFonts w:hint="cs"/>
          <w:b/>
          <w:bCs/>
          <w:rtl/>
        </w:rPr>
        <w:t xml:space="preserve">والتراخيص </w:t>
      </w:r>
      <w:r w:rsidR="00287FB3">
        <w:rPr>
          <w:rFonts w:hint="cs"/>
          <w:b/>
          <w:bCs/>
          <w:rtl/>
        </w:rPr>
        <w:t>الخاصة</w:t>
      </w:r>
      <w:r w:rsidR="00F728B5" w:rsidRPr="0069663D">
        <w:rPr>
          <w:rFonts w:hint="cs"/>
          <w:b/>
          <w:bCs/>
          <w:rtl/>
        </w:rPr>
        <w:t xml:space="preserve"> </w:t>
      </w:r>
      <w:r w:rsidR="00F728B5">
        <w:rPr>
          <w:rFonts w:hint="cs"/>
          <w:rtl/>
        </w:rPr>
        <w:t>للأغراض التجارية و</w:t>
      </w:r>
      <w:r w:rsidR="0069663D">
        <w:rPr>
          <w:rFonts w:hint="cs"/>
          <w:rtl/>
        </w:rPr>
        <w:t>نقل</w:t>
      </w:r>
      <w:r w:rsidR="00F728B5">
        <w:rPr>
          <w:rFonts w:hint="cs"/>
          <w:rtl/>
        </w:rPr>
        <w:t xml:space="preserve"> الصور عالية الدقة يمنحها المتحف</w:t>
      </w:r>
      <w:r w:rsidR="0069663D">
        <w:rPr>
          <w:rFonts w:hint="cs"/>
          <w:rtl/>
        </w:rPr>
        <w:t xml:space="preserve"> أحياناً</w:t>
      </w:r>
      <w:r w:rsidR="00F728B5">
        <w:rPr>
          <w:rFonts w:hint="cs"/>
          <w:rtl/>
        </w:rPr>
        <w:t xml:space="preserve"> </w:t>
      </w:r>
      <w:r w:rsidR="0069663D">
        <w:rPr>
          <w:rFonts w:hint="cs"/>
          <w:rtl/>
        </w:rPr>
        <w:t>بشكل مباشر</w:t>
      </w:r>
      <w:r w:rsidR="00F728B5">
        <w:rPr>
          <w:rFonts w:hint="cs"/>
          <w:rtl/>
        </w:rPr>
        <w:t xml:space="preserve"> أو من خلال </w:t>
      </w:r>
      <w:r w:rsidR="00A71DF2">
        <w:rPr>
          <w:rFonts w:hint="cs"/>
          <w:rtl/>
        </w:rPr>
        <w:t>منظمات الإدارة الجماعية حين تتوافر هذه الحلول.</w:t>
      </w:r>
    </w:p>
    <w:p w:rsidR="00ED0252" w:rsidRDefault="00A71DF2" w:rsidP="008048C6">
      <w:pPr>
        <w:pStyle w:val="BodyText"/>
        <w:ind w:left="566" w:hanging="566"/>
        <w:rPr>
          <w:rtl/>
        </w:rPr>
      </w:pPr>
      <w:r>
        <w:rPr>
          <w:rFonts w:hint="cs"/>
          <w:rtl/>
        </w:rPr>
        <w:t>-</w:t>
      </w:r>
      <w:r w:rsidR="0069663D">
        <w:rPr>
          <w:rFonts w:hint="cs"/>
          <w:rtl/>
        </w:rPr>
        <w:tab/>
        <w:t xml:space="preserve">ولا تثار </w:t>
      </w:r>
      <w:r w:rsidR="00287FB3" w:rsidRPr="00287FB3">
        <w:rPr>
          <w:rFonts w:hint="cs"/>
          <w:b/>
          <w:bCs/>
          <w:rtl/>
        </w:rPr>
        <w:t>قضايا</w:t>
      </w:r>
      <w:r w:rsidR="0069663D" w:rsidRPr="00287FB3">
        <w:rPr>
          <w:rFonts w:hint="cs"/>
          <w:b/>
          <w:bCs/>
          <w:rtl/>
        </w:rPr>
        <w:t xml:space="preserve"> محددة</w:t>
      </w:r>
      <w:r w:rsidRPr="00287FB3">
        <w:rPr>
          <w:rFonts w:hint="cs"/>
          <w:b/>
          <w:bCs/>
          <w:rtl/>
        </w:rPr>
        <w:t xml:space="preserve"> بشأن المواد الخاصة بالموظفين</w:t>
      </w:r>
      <w:r>
        <w:rPr>
          <w:rFonts w:hint="cs"/>
          <w:rtl/>
        </w:rPr>
        <w:t>، حيث أن حقوق المؤلف المرتبطة بها تنقل عادة بموجب عقود إلى المتحف أو يمتلكها المتحف تلقائياً من الناحية القانونية (</w:t>
      </w:r>
      <w:r w:rsidR="00ED0252">
        <w:rPr>
          <w:rFonts w:hint="cs"/>
          <w:rtl/>
        </w:rPr>
        <w:t xml:space="preserve">كما في الأنظمة القانونية التي تنص على </w:t>
      </w:r>
      <w:r w:rsidR="00287FB3">
        <w:rPr>
          <w:rFonts w:hint="cs"/>
          <w:rtl/>
        </w:rPr>
        <w:t>مبدأ</w:t>
      </w:r>
      <w:r w:rsidR="00ED0252">
        <w:rPr>
          <w:rFonts w:hint="cs"/>
          <w:rtl/>
        </w:rPr>
        <w:t xml:space="preserve"> العمل </w:t>
      </w:r>
      <w:r w:rsidR="00287FB3">
        <w:rPr>
          <w:rFonts w:hint="cs"/>
          <w:rtl/>
        </w:rPr>
        <w:t>من أجل التعيين</w:t>
      </w:r>
      <w:r w:rsidR="00ED0252">
        <w:rPr>
          <w:rFonts w:hint="cs"/>
          <w:rtl/>
        </w:rPr>
        <w:t xml:space="preserve">). غير أن </w:t>
      </w:r>
      <w:r w:rsidR="00287FB3">
        <w:rPr>
          <w:rFonts w:hint="cs"/>
          <w:b/>
          <w:bCs/>
          <w:rtl/>
        </w:rPr>
        <w:t>بعض الصعوبات</w:t>
      </w:r>
      <w:r w:rsidR="00ED0252">
        <w:rPr>
          <w:rFonts w:hint="cs"/>
          <w:rtl/>
        </w:rPr>
        <w:t xml:space="preserve"> تحددت فيما يتعلق بتخصيص حق المؤلف، لا سيما </w:t>
      </w:r>
      <w:r w:rsidR="00ED0252" w:rsidRPr="00667BAB">
        <w:rPr>
          <w:rFonts w:hint="cs"/>
          <w:b/>
          <w:bCs/>
          <w:rtl/>
        </w:rPr>
        <w:t>للمنشورات العلمية أو الكتالوجات</w:t>
      </w:r>
      <w:r w:rsidR="00667BAB">
        <w:rPr>
          <w:rFonts w:hint="cs"/>
          <w:rtl/>
        </w:rPr>
        <w:t xml:space="preserve"> </w:t>
      </w:r>
      <w:r w:rsidR="00ED0252">
        <w:rPr>
          <w:rFonts w:hint="cs"/>
          <w:rtl/>
        </w:rPr>
        <w:t>التي يشارك في تأليفها محافظو المتاحف أو ناشرون آخرون.</w:t>
      </w:r>
    </w:p>
    <w:p w:rsidR="0080330F" w:rsidRDefault="00ED0252" w:rsidP="008048C6">
      <w:pPr>
        <w:pStyle w:val="BodyText"/>
        <w:ind w:left="566" w:hanging="566"/>
        <w:rPr>
          <w:rtl/>
        </w:rPr>
      </w:pPr>
      <w:r>
        <w:rPr>
          <w:rFonts w:hint="cs"/>
          <w:rtl/>
        </w:rPr>
        <w:t>-</w:t>
      </w:r>
      <w:r w:rsidR="00A06FD3">
        <w:rPr>
          <w:rFonts w:hint="cs"/>
          <w:rtl/>
        </w:rPr>
        <w:tab/>
      </w:r>
      <w:r w:rsidR="00287FB3">
        <w:rPr>
          <w:rFonts w:hint="cs"/>
          <w:b/>
          <w:bCs/>
          <w:rtl/>
        </w:rPr>
        <w:t>ولا تثار</w:t>
      </w:r>
      <w:r w:rsidRPr="00A06FD3">
        <w:rPr>
          <w:rFonts w:hint="cs"/>
          <w:b/>
          <w:bCs/>
          <w:rtl/>
        </w:rPr>
        <w:t xml:space="preserve"> </w:t>
      </w:r>
      <w:r w:rsidR="00287FB3">
        <w:rPr>
          <w:rFonts w:hint="cs"/>
          <w:b/>
          <w:bCs/>
          <w:rtl/>
        </w:rPr>
        <w:t>قضايا</w:t>
      </w:r>
      <w:r w:rsidRPr="00A06FD3">
        <w:rPr>
          <w:rFonts w:hint="cs"/>
          <w:b/>
          <w:bCs/>
          <w:rtl/>
        </w:rPr>
        <w:t xml:space="preserve"> ذات شأن فيما يخص وضع حق المؤلف،</w:t>
      </w:r>
      <w:r>
        <w:rPr>
          <w:rFonts w:hint="cs"/>
          <w:rtl/>
        </w:rPr>
        <w:t xml:space="preserve"> حيث يمكن عادة تحديد أصحاب الحق بفضل العلاقات الطيبة مع الفنانين وممارسات الموظفين ذوي الخبرة. وأشير إلى وجود بعض </w:t>
      </w:r>
      <w:r w:rsidRPr="00A06FD3">
        <w:rPr>
          <w:rFonts w:hint="cs"/>
          <w:b/>
          <w:bCs/>
          <w:rtl/>
        </w:rPr>
        <w:t>الصعوبات</w:t>
      </w:r>
      <w:r>
        <w:rPr>
          <w:rFonts w:hint="cs"/>
          <w:rtl/>
        </w:rPr>
        <w:t xml:space="preserve"> فيما يخص </w:t>
      </w:r>
      <w:r w:rsidRPr="00A06FD3">
        <w:rPr>
          <w:rFonts w:hint="cs"/>
          <w:b/>
          <w:bCs/>
          <w:rtl/>
        </w:rPr>
        <w:t xml:space="preserve">مدة </w:t>
      </w:r>
      <w:r>
        <w:rPr>
          <w:rFonts w:hint="cs"/>
          <w:rtl/>
        </w:rPr>
        <w:t xml:space="preserve">حق المؤلف (بالدرجة الأولى </w:t>
      </w:r>
      <w:r w:rsidR="00451184">
        <w:rPr>
          <w:rFonts w:hint="cs"/>
          <w:rtl/>
        </w:rPr>
        <w:t>بالنسبة إلى</w:t>
      </w:r>
      <w:r>
        <w:rPr>
          <w:rFonts w:hint="cs"/>
          <w:rtl/>
        </w:rPr>
        <w:t xml:space="preserve"> متاحف الأفلام السينمائية</w:t>
      </w:r>
      <w:r w:rsidR="00451184">
        <w:rPr>
          <w:rFonts w:hint="cs"/>
          <w:rtl/>
        </w:rPr>
        <w:t xml:space="preserve"> والصور</w:t>
      </w:r>
      <w:r>
        <w:rPr>
          <w:rFonts w:hint="cs"/>
          <w:rtl/>
        </w:rPr>
        <w:t xml:space="preserve">) ووضع حق المؤلف في </w:t>
      </w:r>
      <w:r w:rsidRPr="00A06FD3">
        <w:rPr>
          <w:rFonts w:hint="cs"/>
          <w:b/>
          <w:bCs/>
          <w:rtl/>
        </w:rPr>
        <w:t>النسخ الرقمية</w:t>
      </w:r>
      <w:r>
        <w:rPr>
          <w:rFonts w:hint="cs"/>
          <w:rtl/>
        </w:rPr>
        <w:t xml:space="preserve"> للمصنفات الأصلية (بشكل رئيسي لتحديد ما إذا كان يمكن حماية النسخة الرقمية للمصنف الأصلي بموجب حق المؤلف</w:t>
      </w:r>
      <w:r w:rsidR="00451184">
        <w:rPr>
          <w:rFonts w:hint="cs"/>
          <w:rtl/>
        </w:rPr>
        <w:t xml:space="preserve"> أيضاً</w:t>
      </w:r>
      <w:r>
        <w:rPr>
          <w:rFonts w:hint="cs"/>
          <w:rtl/>
        </w:rPr>
        <w:t xml:space="preserve">). </w:t>
      </w:r>
      <w:r w:rsidR="0080330F">
        <w:rPr>
          <w:rFonts w:hint="cs"/>
          <w:rtl/>
        </w:rPr>
        <w:t xml:space="preserve">وفيما يخص المصنفات </w:t>
      </w:r>
      <w:r w:rsidR="0080330F" w:rsidRPr="00A06FD3">
        <w:rPr>
          <w:rFonts w:hint="cs"/>
          <w:b/>
          <w:bCs/>
          <w:rtl/>
        </w:rPr>
        <w:t>غير المنسوبة</w:t>
      </w:r>
      <w:r w:rsidR="00A06FD3" w:rsidRPr="00A06FD3">
        <w:rPr>
          <w:rFonts w:hint="cs"/>
          <w:b/>
          <w:bCs/>
          <w:rtl/>
        </w:rPr>
        <w:t xml:space="preserve"> لمؤلف</w:t>
      </w:r>
      <w:r w:rsidR="0080330F">
        <w:rPr>
          <w:rFonts w:hint="cs"/>
          <w:rtl/>
        </w:rPr>
        <w:t xml:space="preserve">، حين يتوفر نظام محدد للتقييدات والاستثناءات، </w:t>
      </w:r>
      <w:r w:rsidR="00997576">
        <w:rPr>
          <w:rFonts w:hint="cs"/>
          <w:rtl/>
        </w:rPr>
        <w:t>لا يستخدم أحد</w:t>
      </w:r>
      <w:r w:rsidR="0080330F">
        <w:rPr>
          <w:rFonts w:hint="cs"/>
          <w:rtl/>
        </w:rPr>
        <w:t xml:space="preserve"> تقريباً ممن أجريت معهم المقابلات مثل هذا النظام، حيث تعتبر فرص </w:t>
      </w:r>
      <w:r w:rsidR="0080330F">
        <w:rPr>
          <w:rFonts w:hint="cs"/>
          <w:rtl/>
        </w:rPr>
        <w:lastRenderedPageBreak/>
        <w:t>نجاحه ضئيلة، بالنظر إلى ما يلزم من وقت وموظفين وموارد مالية.</w:t>
      </w:r>
    </w:p>
    <w:p w:rsidR="00595E14" w:rsidRDefault="0080330F" w:rsidP="008048C6">
      <w:pPr>
        <w:pStyle w:val="BodyText"/>
        <w:ind w:left="566" w:hanging="566"/>
        <w:rPr>
          <w:rtl/>
        </w:rPr>
      </w:pPr>
      <w:r>
        <w:rPr>
          <w:rFonts w:hint="cs"/>
          <w:rtl/>
        </w:rPr>
        <w:t>-</w:t>
      </w:r>
      <w:r w:rsidR="00A06FD3">
        <w:rPr>
          <w:rFonts w:hint="cs"/>
          <w:rtl/>
        </w:rPr>
        <w:tab/>
      </w:r>
      <w:r w:rsidR="00595E14">
        <w:rPr>
          <w:rFonts w:hint="cs"/>
          <w:rtl/>
        </w:rPr>
        <w:t>وأشير إلى أنه نادر</w:t>
      </w:r>
      <w:r w:rsidR="00A06FD3">
        <w:rPr>
          <w:rFonts w:hint="cs"/>
          <w:rtl/>
        </w:rPr>
        <w:t>اً</w:t>
      </w:r>
      <w:r w:rsidR="00595E14">
        <w:rPr>
          <w:rFonts w:hint="cs"/>
          <w:rtl/>
        </w:rPr>
        <w:t xml:space="preserve"> ما تنشب منازعات وإذا نشبت، فإن معظم من أجريت معهم المقابلات يجدون ح</w:t>
      </w:r>
      <w:r w:rsidR="00A06FD3">
        <w:rPr>
          <w:rFonts w:hint="cs"/>
          <w:rtl/>
        </w:rPr>
        <w:t>لاً</w:t>
      </w:r>
      <w:r w:rsidR="00595E14">
        <w:rPr>
          <w:rFonts w:hint="cs"/>
          <w:rtl/>
        </w:rPr>
        <w:t xml:space="preserve"> ودياً لتسويتها. ولم ي</w:t>
      </w:r>
      <w:r w:rsidR="00A06FD3">
        <w:rPr>
          <w:rFonts w:hint="cs"/>
          <w:rtl/>
        </w:rPr>
        <w:t>ذ</w:t>
      </w:r>
      <w:r w:rsidR="00595E14">
        <w:rPr>
          <w:rFonts w:hint="cs"/>
          <w:rtl/>
        </w:rPr>
        <w:t xml:space="preserve">كر </w:t>
      </w:r>
      <w:r w:rsidR="00595E14" w:rsidRPr="00451184">
        <w:rPr>
          <w:rFonts w:hint="cs"/>
          <w:b/>
          <w:bCs/>
          <w:rtl/>
        </w:rPr>
        <w:t>أحد</w:t>
      </w:r>
      <w:r w:rsidR="00595E14">
        <w:rPr>
          <w:rFonts w:hint="cs"/>
          <w:rtl/>
        </w:rPr>
        <w:t xml:space="preserve"> ممن أجريت معهم مقابلات أن لديه </w:t>
      </w:r>
      <w:r w:rsidR="00A06FD3">
        <w:rPr>
          <w:rFonts w:hint="cs"/>
          <w:rtl/>
        </w:rPr>
        <w:t xml:space="preserve">أي </w:t>
      </w:r>
      <w:r w:rsidR="00595E14">
        <w:rPr>
          <w:rFonts w:hint="cs"/>
          <w:rtl/>
        </w:rPr>
        <w:t xml:space="preserve">خبرة في </w:t>
      </w:r>
      <w:r w:rsidR="00451184">
        <w:rPr>
          <w:rFonts w:hint="cs"/>
          <w:rtl/>
        </w:rPr>
        <w:t xml:space="preserve">استخدام </w:t>
      </w:r>
      <w:r w:rsidR="00595E14" w:rsidRPr="00A06FD3">
        <w:rPr>
          <w:rFonts w:hint="cs"/>
          <w:b/>
          <w:bCs/>
          <w:rtl/>
        </w:rPr>
        <w:t>سبل تسوية المنازعات البديلة</w:t>
      </w:r>
      <w:r w:rsidR="00451184">
        <w:rPr>
          <w:rFonts w:hint="cs"/>
          <w:b/>
          <w:bCs/>
          <w:rtl/>
        </w:rPr>
        <w:t xml:space="preserve"> لتسوية المنازعات</w:t>
      </w:r>
      <w:r w:rsidR="00595E14">
        <w:rPr>
          <w:rFonts w:hint="cs"/>
          <w:rtl/>
        </w:rPr>
        <w:t>.</w:t>
      </w:r>
    </w:p>
    <w:p w:rsidR="008B6EAC" w:rsidRDefault="00595E14" w:rsidP="00810E4C">
      <w:pPr>
        <w:pStyle w:val="BodyText"/>
        <w:ind w:left="566" w:hanging="566"/>
        <w:rPr>
          <w:rtl/>
        </w:rPr>
      </w:pPr>
      <w:r>
        <w:rPr>
          <w:rFonts w:hint="cs"/>
          <w:rtl/>
        </w:rPr>
        <w:t>-</w:t>
      </w:r>
      <w:r w:rsidR="00810E4C">
        <w:rPr>
          <w:rtl/>
        </w:rPr>
        <w:tab/>
      </w:r>
      <w:r>
        <w:rPr>
          <w:rFonts w:hint="cs"/>
          <w:rtl/>
        </w:rPr>
        <w:t>وقد يجدر</w:t>
      </w:r>
      <w:r w:rsidR="008B6EAC">
        <w:rPr>
          <w:rFonts w:hint="cs"/>
          <w:rtl/>
        </w:rPr>
        <w:t xml:space="preserve"> إجراء المزيد من التحليل </w:t>
      </w:r>
      <w:r w:rsidR="00451184">
        <w:rPr>
          <w:rFonts w:hint="cs"/>
          <w:b/>
          <w:bCs/>
          <w:rtl/>
        </w:rPr>
        <w:t>ل</w:t>
      </w:r>
      <w:r w:rsidR="008B6EAC" w:rsidRPr="00A06FD3">
        <w:rPr>
          <w:rFonts w:hint="cs"/>
          <w:b/>
          <w:bCs/>
          <w:rtl/>
        </w:rPr>
        <w:t>لعقود</w:t>
      </w:r>
      <w:r w:rsidR="00451184">
        <w:rPr>
          <w:rFonts w:hint="cs"/>
          <w:b/>
          <w:bCs/>
          <w:rtl/>
        </w:rPr>
        <w:t xml:space="preserve"> النموذجية</w:t>
      </w:r>
      <w:r w:rsidR="008B6EAC" w:rsidRPr="00A06FD3">
        <w:rPr>
          <w:rFonts w:hint="cs"/>
          <w:b/>
          <w:bCs/>
          <w:rtl/>
        </w:rPr>
        <w:t xml:space="preserve"> و/أو خدمات منظمات الإدارة الجماعية</w:t>
      </w:r>
      <w:r w:rsidR="008B6EAC">
        <w:rPr>
          <w:rFonts w:hint="cs"/>
          <w:rtl/>
        </w:rPr>
        <w:t>.</w:t>
      </w:r>
    </w:p>
    <w:p w:rsidR="008B6EAC" w:rsidRDefault="008B6EAC" w:rsidP="002F14AF">
      <w:pPr>
        <w:pStyle w:val="BodyText"/>
        <w:rPr>
          <w:rtl/>
        </w:rPr>
      </w:pPr>
      <w:r>
        <w:rPr>
          <w:rFonts w:hint="cs"/>
          <w:rtl/>
        </w:rPr>
        <w:t>و</w:t>
      </w:r>
      <w:r w:rsidR="002F14AF">
        <w:rPr>
          <w:rFonts w:hint="cs"/>
          <w:rtl/>
        </w:rPr>
        <w:t xml:space="preserve">تشير المقابلات إلى حدوث الآتي </w:t>
      </w:r>
      <w:r>
        <w:rPr>
          <w:rFonts w:hint="cs"/>
          <w:rtl/>
        </w:rPr>
        <w:t>حين تسعى المتاحف إلى</w:t>
      </w:r>
      <w:r w:rsidR="00AA3C11">
        <w:rPr>
          <w:rFonts w:hint="cs"/>
          <w:rtl/>
        </w:rPr>
        <w:t xml:space="preserve"> </w:t>
      </w:r>
      <w:r w:rsidR="00A06FD3" w:rsidRPr="00A06FD3">
        <w:rPr>
          <w:rFonts w:hint="cs"/>
          <w:b/>
          <w:bCs/>
          <w:rtl/>
        </w:rPr>
        <w:t>الحفاظ على</w:t>
      </w:r>
      <w:r w:rsidRPr="00A06FD3">
        <w:rPr>
          <w:rFonts w:hint="cs"/>
          <w:b/>
          <w:bCs/>
          <w:rtl/>
        </w:rPr>
        <w:t xml:space="preserve"> المصنفات</w:t>
      </w:r>
      <w:r>
        <w:rPr>
          <w:rFonts w:hint="cs"/>
          <w:rtl/>
        </w:rPr>
        <w:t>:</w:t>
      </w:r>
    </w:p>
    <w:p w:rsidR="008B6EAC" w:rsidRDefault="008B6EAC" w:rsidP="00810E4C">
      <w:pPr>
        <w:pStyle w:val="BodyText"/>
        <w:ind w:left="566" w:hanging="566"/>
        <w:rPr>
          <w:rtl/>
        </w:rPr>
      </w:pPr>
      <w:r>
        <w:rPr>
          <w:rFonts w:hint="cs"/>
          <w:rtl/>
        </w:rPr>
        <w:t>-</w:t>
      </w:r>
      <w:r w:rsidR="00A06FD3">
        <w:rPr>
          <w:rFonts w:hint="cs"/>
          <w:rtl/>
        </w:rPr>
        <w:tab/>
      </w:r>
      <w:r w:rsidRPr="00A06FD3">
        <w:rPr>
          <w:rFonts w:hint="cs"/>
          <w:b/>
          <w:bCs/>
          <w:rtl/>
        </w:rPr>
        <w:t>للحفاظ على سلامة المصنفات المعروضة،</w:t>
      </w:r>
      <w:r>
        <w:rPr>
          <w:rFonts w:hint="cs"/>
          <w:rtl/>
        </w:rPr>
        <w:t xml:space="preserve"> لا تثير التدابير المتخذة أثناء عرض المصنفات </w:t>
      </w:r>
      <w:r w:rsidR="002F14AF">
        <w:rPr>
          <w:rFonts w:hint="cs"/>
          <w:rtl/>
        </w:rPr>
        <w:t>وإعارتها</w:t>
      </w:r>
      <w:r>
        <w:rPr>
          <w:rFonts w:hint="cs"/>
          <w:rtl/>
        </w:rPr>
        <w:t xml:space="preserve"> وتأمينها مشكلات محددة.</w:t>
      </w:r>
    </w:p>
    <w:p w:rsidR="00BD3402" w:rsidRDefault="008B6EAC" w:rsidP="00810E4C">
      <w:pPr>
        <w:pStyle w:val="BodyText"/>
        <w:ind w:left="566" w:hanging="566"/>
      </w:pPr>
      <w:r>
        <w:rPr>
          <w:rFonts w:hint="cs"/>
          <w:rtl/>
        </w:rPr>
        <w:t>-</w:t>
      </w:r>
      <w:r w:rsidR="00A06FD3">
        <w:rPr>
          <w:rFonts w:hint="cs"/>
          <w:rtl/>
        </w:rPr>
        <w:tab/>
      </w:r>
      <w:r>
        <w:rPr>
          <w:rFonts w:hint="cs"/>
          <w:rtl/>
        </w:rPr>
        <w:t>ونادر</w:t>
      </w:r>
      <w:r w:rsidR="00AA3C11">
        <w:rPr>
          <w:rFonts w:hint="cs"/>
          <w:rtl/>
        </w:rPr>
        <w:t>اً</w:t>
      </w:r>
      <w:r>
        <w:rPr>
          <w:rFonts w:hint="cs"/>
          <w:rtl/>
        </w:rPr>
        <w:t xml:space="preserve"> ما تثار نزاعات فيما يخص </w:t>
      </w:r>
      <w:r w:rsidR="00AA3C11" w:rsidRPr="00A06FD3">
        <w:rPr>
          <w:rFonts w:hint="cs"/>
          <w:b/>
          <w:bCs/>
          <w:rtl/>
        </w:rPr>
        <w:t>إحلال</w:t>
      </w:r>
      <w:r w:rsidRPr="00A06FD3">
        <w:rPr>
          <w:rFonts w:hint="cs"/>
          <w:b/>
          <w:bCs/>
          <w:rtl/>
        </w:rPr>
        <w:t xml:space="preserve"> المصنفات أو ترميمها </w:t>
      </w:r>
      <w:r>
        <w:rPr>
          <w:rFonts w:hint="cs"/>
          <w:rtl/>
        </w:rPr>
        <w:t>(</w:t>
      </w:r>
      <w:r w:rsidR="00AA3C11">
        <w:rPr>
          <w:rFonts w:hint="cs"/>
          <w:rtl/>
        </w:rPr>
        <w:t xml:space="preserve">مثل المصنفات التي </w:t>
      </w:r>
      <w:r w:rsidR="00A06FD3">
        <w:rPr>
          <w:rFonts w:hint="cs"/>
          <w:rtl/>
        </w:rPr>
        <w:t xml:space="preserve">قد </w:t>
      </w:r>
      <w:r w:rsidR="00AA3C11">
        <w:rPr>
          <w:rFonts w:hint="cs"/>
          <w:rtl/>
        </w:rPr>
        <w:t xml:space="preserve">تتدهور حالتها بمرور الزمن) مع الفنان أو من يمثله، حيث أن للمتاحف والفنانين مصلحة مشتركة في ترميم </w:t>
      </w:r>
      <w:r w:rsidR="00A06FD3">
        <w:rPr>
          <w:rFonts w:hint="cs"/>
          <w:rtl/>
        </w:rPr>
        <w:t>أ</w:t>
      </w:r>
      <w:r w:rsidR="00AA3C11">
        <w:rPr>
          <w:rFonts w:hint="cs"/>
          <w:rtl/>
        </w:rPr>
        <w:t>و</w:t>
      </w:r>
      <w:r w:rsidR="00A06FD3">
        <w:rPr>
          <w:rFonts w:hint="cs"/>
          <w:rtl/>
        </w:rPr>
        <w:t xml:space="preserve"> </w:t>
      </w:r>
      <w:r w:rsidR="00AA3C11">
        <w:rPr>
          <w:rFonts w:hint="cs"/>
          <w:rtl/>
        </w:rPr>
        <w:t>إحلال المصنفات ب</w:t>
      </w:r>
      <w:r w:rsidR="00A06FD3">
        <w:rPr>
          <w:rFonts w:hint="cs"/>
          <w:rtl/>
        </w:rPr>
        <w:t>أ</w:t>
      </w:r>
      <w:r w:rsidR="00AA3C11">
        <w:rPr>
          <w:rFonts w:hint="cs"/>
          <w:rtl/>
        </w:rPr>
        <w:t>مانة. وذكر معظ</w:t>
      </w:r>
      <w:r w:rsidR="00A06FD3">
        <w:rPr>
          <w:rFonts w:hint="cs"/>
          <w:rtl/>
        </w:rPr>
        <w:t xml:space="preserve">م </w:t>
      </w:r>
      <w:r w:rsidR="00AA3C11">
        <w:rPr>
          <w:rFonts w:hint="cs"/>
          <w:rtl/>
        </w:rPr>
        <w:t xml:space="preserve">من أجريت معهم المقابلات أنهم يضطلعون بهذه المهام بعد التشاور </w:t>
      </w:r>
      <w:r w:rsidR="00A06FD3">
        <w:rPr>
          <w:rFonts w:hint="cs"/>
          <w:rtl/>
        </w:rPr>
        <w:t xml:space="preserve">المسبق </w:t>
      </w:r>
      <w:r w:rsidR="00AA3C11">
        <w:rPr>
          <w:rFonts w:hint="cs"/>
          <w:rtl/>
        </w:rPr>
        <w:t xml:space="preserve">مع الفنان. </w:t>
      </w:r>
    </w:p>
    <w:p w:rsidR="009956FD" w:rsidRDefault="009341C5" w:rsidP="00810E4C">
      <w:pPr>
        <w:pStyle w:val="BodyText"/>
        <w:ind w:left="566" w:hanging="566"/>
        <w:rPr>
          <w:rtl/>
        </w:rPr>
      </w:pPr>
      <w:r>
        <w:rPr>
          <w:rFonts w:hint="cs"/>
          <w:rtl/>
        </w:rPr>
        <w:t>-</w:t>
      </w:r>
      <w:r w:rsidR="00A06FD3">
        <w:rPr>
          <w:rFonts w:hint="cs"/>
          <w:rtl/>
        </w:rPr>
        <w:tab/>
      </w:r>
      <w:r w:rsidR="0098743A">
        <w:rPr>
          <w:rFonts w:hint="cs"/>
          <w:rtl/>
        </w:rPr>
        <w:t>و</w:t>
      </w:r>
      <w:r>
        <w:rPr>
          <w:rFonts w:hint="cs"/>
          <w:rtl/>
        </w:rPr>
        <w:t xml:space="preserve">معظم الذين أجريت معهم المقابلات </w:t>
      </w:r>
      <w:r w:rsidRPr="00A06FD3">
        <w:rPr>
          <w:rFonts w:hint="cs"/>
          <w:b/>
          <w:bCs/>
          <w:rtl/>
        </w:rPr>
        <w:t>يحفظون المصنفات</w:t>
      </w:r>
      <w:r w:rsidR="00A06FD3" w:rsidRPr="00A06FD3">
        <w:rPr>
          <w:rFonts w:hint="cs"/>
          <w:b/>
          <w:bCs/>
          <w:rtl/>
        </w:rPr>
        <w:t xml:space="preserve"> ويوثقونها</w:t>
      </w:r>
      <w:r>
        <w:rPr>
          <w:rFonts w:hint="cs"/>
          <w:rtl/>
        </w:rPr>
        <w:t>، بشكل رئيسي في شكل قواعد بيانات داخلية. وينطبق ذلك أيضاً على من</w:t>
      </w:r>
      <w:r w:rsidR="00A06FD3">
        <w:rPr>
          <w:rFonts w:hint="cs"/>
          <w:rtl/>
        </w:rPr>
        <w:t xml:space="preserve"> </w:t>
      </w:r>
      <w:r>
        <w:rPr>
          <w:rFonts w:hint="cs"/>
          <w:rtl/>
        </w:rPr>
        <w:t xml:space="preserve">أجريت معهم مقابلات في </w:t>
      </w:r>
      <w:r w:rsidRPr="0098743A">
        <w:rPr>
          <w:rFonts w:hint="cs"/>
          <w:b/>
          <w:bCs/>
          <w:rtl/>
        </w:rPr>
        <w:t>أنظمة قانونية دون استثناءات لأغراض الحفظ</w:t>
      </w:r>
      <w:r>
        <w:rPr>
          <w:rFonts w:hint="cs"/>
          <w:rtl/>
        </w:rPr>
        <w:t xml:space="preserve">، لذا يبدو أن من أجريت معهم المقابلات </w:t>
      </w:r>
      <w:r w:rsidR="00135135">
        <w:rPr>
          <w:rFonts w:hint="cs"/>
          <w:rtl/>
        </w:rPr>
        <w:t xml:space="preserve">لا </w:t>
      </w:r>
      <w:r>
        <w:rPr>
          <w:rFonts w:hint="cs"/>
          <w:rtl/>
        </w:rPr>
        <w:t xml:space="preserve">يمتثلون </w:t>
      </w:r>
      <w:r w:rsidR="00135135">
        <w:rPr>
          <w:rFonts w:hint="cs"/>
          <w:rtl/>
        </w:rPr>
        <w:t xml:space="preserve">جميعهم </w:t>
      </w:r>
      <w:r>
        <w:rPr>
          <w:rFonts w:hint="cs"/>
          <w:rtl/>
        </w:rPr>
        <w:t>بشكل صارم للقانون المنطبق</w:t>
      </w:r>
      <w:r w:rsidR="00A06FD3">
        <w:rPr>
          <w:rFonts w:hint="cs"/>
          <w:rtl/>
        </w:rPr>
        <w:t xml:space="preserve"> عليهم</w:t>
      </w:r>
      <w:r>
        <w:rPr>
          <w:rFonts w:hint="cs"/>
          <w:rtl/>
        </w:rPr>
        <w:t>.</w:t>
      </w:r>
      <w:r w:rsidR="00135135">
        <w:rPr>
          <w:rFonts w:hint="cs"/>
          <w:rtl/>
        </w:rPr>
        <w:t xml:space="preserve"> </w:t>
      </w:r>
      <w:r w:rsidR="00A06FD3" w:rsidRPr="0098743A">
        <w:rPr>
          <w:rFonts w:hint="cs"/>
          <w:b/>
          <w:bCs/>
          <w:rtl/>
        </w:rPr>
        <w:t xml:space="preserve">ونادراً </w:t>
      </w:r>
      <w:r w:rsidR="00A06FD3" w:rsidRPr="0098743A">
        <w:rPr>
          <w:rFonts w:hint="cs"/>
          <w:b/>
          <w:bCs/>
          <w:rtl/>
        </w:rPr>
        <w:lastRenderedPageBreak/>
        <w:t>ما تثير</w:t>
      </w:r>
      <w:r w:rsidR="00A06FD3">
        <w:rPr>
          <w:rFonts w:hint="cs"/>
          <w:rtl/>
        </w:rPr>
        <w:t xml:space="preserve"> هذه الممارسة</w:t>
      </w:r>
      <w:r w:rsidR="00135135">
        <w:rPr>
          <w:rFonts w:hint="cs"/>
          <w:rtl/>
        </w:rPr>
        <w:t xml:space="preserve"> منازعات، نظراً لأن للمبدعين والمتاحف مصلحة مشتركة في توثيق المصنفات و</w:t>
      </w:r>
      <w:r w:rsidR="008B223E">
        <w:rPr>
          <w:rFonts w:hint="cs"/>
          <w:rtl/>
        </w:rPr>
        <w:t>حفظها</w:t>
      </w:r>
      <w:r w:rsidR="00135135">
        <w:rPr>
          <w:rFonts w:hint="cs"/>
          <w:rtl/>
        </w:rPr>
        <w:t xml:space="preserve"> والحفاظ على سلامتها</w:t>
      </w:r>
      <w:r w:rsidR="00AB64E2" w:rsidRPr="00AB64E2">
        <w:rPr>
          <w:rFonts w:hint="cs"/>
          <w:rtl/>
        </w:rPr>
        <w:t xml:space="preserve"> </w:t>
      </w:r>
      <w:r w:rsidR="00AB64E2">
        <w:rPr>
          <w:rFonts w:hint="cs"/>
          <w:rtl/>
        </w:rPr>
        <w:t>بأمانة</w:t>
      </w:r>
      <w:r w:rsidR="00135135">
        <w:rPr>
          <w:rFonts w:hint="cs"/>
          <w:rtl/>
        </w:rPr>
        <w:t>.</w:t>
      </w:r>
    </w:p>
    <w:p w:rsidR="00135135" w:rsidRDefault="00135135" w:rsidP="00810E4C">
      <w:pPr>
        <w:pStyle w:val="BodyText"/>
        <w:ind w:left="566" w:hanging="566"/>
        <w:rPr>
          <w:rtl/>
        </w:rPr>
      </w:pPr>
      <w:r>
        <w:rPr>
          <w:rFonts w:hint="cs"/>
          <w:rtl/>
        </w:rPr>
        <w:t>-</w:t>
      </w:r>
      <w:r w:rsidR="008B223E">
        <w:rPr>
          <w:rFonts w:hint="cs"/>
          <w:rtl/>
        </w:rPr>
        <w:tab/>
      </w:r>
      <w:r>
        <w:rPr>
          <w:rFonts w:hint="cs"/>
          <w:rtl/>
        </w:rPr>
        <w:t xml:space="preserve">وهناك </w:t>
      </w:r>
      <w:r w:rsidRPr="007C5F56">
        <w:rPr>
          <w:rFonts w:hint="cs"/>
          <w:b/>
          <w:bCs/>
          <w:rtl/>
        </w:rPr>
        <w:t>تنوع كبير في نوع وكم المعلومات الواردة في قواعد البيانات</w:t>
      </w:r>
      <w:r>
        <w:rPr>
          <w:rFonts w:hint="cs"/>
          <w:rtl/>
        </w:rPr>
        <w:t xml:space="preserve"> (سواء كانت متاحة </w:t>
      </w:r>
      <w:r w:rsidR="006C1CF6">
        <w:rPr>
          <w:rFonts w:hint="cs"/>
          <w:rtl/>
        </w:rPr>
        <w:t>أ</w:t>
      </w:r>
      <w:r>
        <w:rPr>
          <w:rFonts w:hint="cs"/>
          <w:rtl/>
        </w:rPr>
        <w:t>و غير متاحة للعامة). فعلى سبيل المثال، لا تمتلك المتاحف الصغيرة سوى المعلومات الأساسية عن الأشياء الرقمية في حين تنشئ المتاحف الكبرى قواعد بيانات ضخمة تتضمن معلومات ومواد إضافية.</w:t>
      </w:r>
    </w:p>
    <w:p w:rsidR="00135135" w:rsidRDefault="00135135" w:rsidP="00810E4C">
      <w:pPr>
        <w:pStyle w:val="BodyText"/>
        <w:ind w:left="566" w:hanging="566"/>
        <w:rPr>
          <w:rtl/>
        </w:rPr>
      </w:pPr>
      <w:r>
        <w:rPr>
          <w:rFonts w:hint="cs"/>
          <w:rtl/>
        </w:rPr>
        <w:t>-</w:t>
      </w:r>
      <w:r w:rsidR="003C07B0">
        <w:rPr>
          <w:rFonts w:hint="cs"/>
          <w:rtl/>
        </w:rPr>
        <w:tab/>
      </w:r>
      <w:r w:rsidR="00B251CB">
        <w:rPr>
          <w:rFonts w:hint="cs"/>
          <w:rtl/>
        </w:rPr>
        <w:t xml:space="preserve">ويمكن </w:t>
      </w:r>
      <w:r w:rsidR="00717B6C">
        <w:rPr>
          <w:rFonts w:hint="cs"/>
          <w:rtl/>
        </w:rPr>
        <w:t>مواصلة</w:t>
      </w:r>
      <w:r w:rsidR="003C07B0">
        <w:rPr>
          <w:rFonts w:hint="cs"/>
          <w:rtl/>
        </w:rPr>
        <w:t xml:space="preserve"> </w:t>
      </w:r>
      <w:r w:rsidR="00B251CB">
        <w:rPr>
          <w:rFonts w:hint="cs"/>
          <w:rtl/>
        </w:rPr>
        <w:t xml:space="preserve">استكشاف </w:t>
      </w:r>
      <w:r w:rsidR="00B251CB" w:rsidRPr="007C5F56">
        <w:rPr>
          <w:rFonts w:hint="cs"/>
          <w:b/>
          <w:bCs/>
          <w:rtl/>
        </w:rPr>
        <w:t>أفضل الممارسات</w:t>
      </w:r>
      <w:r w:rsidR="00B251CB">
        <w:rPr>
          <w:rFonts w:hint="cs"/>
          <w:rtl/>
        </w:rPr>
        <w:t xml:space="preserve"> لحفظ </w:t>
      </w:r>
      <w:r w:rsidR="007C5F56">
        <w:rPr>
          <w:rFonts w:hint="cs"/>
          <w:rtl/>
        </w:rPr>
        <w:t>المصنفات</w:t>
      </w:r>
      <w:r w:rsidR="00B251CB">
        <w:rPr>
          <w:rFonts w:hint="cs"/>
          <w:rtl/>
        </w:rPr>
        <w:t xml:space="preserve"> وتوثيقها (في شكل عقود نموذجية مثلاً تنص على شروط واضحة للرقمنة لأغراض الصون والتوثيق والحفظ).</w:t>
      </w:r>
    </w:p>
    <w:p w:rsidR="00B251CB" w:rsidRDefault="00F54030" w:rsidP="00F54030">
      <w:pPr>
        <w:pStyle w:val="BodyText"/>
        <w:rPr>
          <w:rtl/>
        </w:rPr>
      </w:pPr>
      <w:r>
        <w:rPr>
          <w:rFonts w:hint="cs"/>
          <w:rtl/>
        </w:rPr>
        <w:t>و</w:t>
      </w:r>
      <w:r w:rsidR="000B275C">
        <w:rPr>
          <w:rFonts w:hint="cs"/>
          <w:rtl/>
        </w:rPr>
        <w:t xml:space="preserve">أفاد من أجريت معهم المقابلات بما يلي </w:t>
      </w:r>
      <w:r w:rsidR="00322835">
        <w:rPr>
          <w:rFonts w:hint="cs"/>
          <w:rtl/>
        </w:rPr>
        <w:t>فيما يخص عرض المصنفات في مباني المتحف:</w:t>
      </w:r>
    </w:p>
    <w:p w:rsidR="00322835" w:rsidRDefault="00B462D4" w:rsidP="00810E4C">
      <w:pPr>
        <w:pStyle w:val="BodyText"/>
        <w:ind w:left="566" w:hanging="566"/>
        <w:rPr>
          <w:rtl/>
        </w:rPr>
      </w:pPr>
      <w:r>
        <w:rPr>
          <w:rFonts w:hint="cs"/>
          <w:rtl/>
        </w:rPr>
        <w:t>-</w:t>
      </w:r>
      <w:r w:rsidR="00D82D90">
        <w:rPr>
          <w:rFonts w:hint="cs"/>
          <w:rtl/>
        </w:rPr>
        <w:tab/>
      </w:r>
      <w:r>
        <w:rPr>
          <w:rFonts w:hint="cs"/>
          <w:rtl/>
        </w:rPr>
        <w:t xml:space="preserve">لم </w:t>
      </w:r>
      <w:r w:rsidR="00D82D90">
        <w:rPr>
          <w:rFonts w:hint="cs"/>
          <w:rtl/>
        </w:rPr>
        <w:t>تحدد</w:t>
      </w:r>
      <w:r>
        <w:rPr>
          <w:rFonts w:hint="cs"/>
          <w:rtl/>
        </w:rPr>
        <w:t xml:space="preserve"> </w:t>
      </w:r>
      <w:r w:rsidRPr="00D82D90">
        <w:rPr>
          <w:rFonts w:hint="cs"/>
          <w:b/>
          <w:bCs/>
          <w:rtl/>
        </w:rPr>
        <w:t xml:space="preserve">مسائل قانونية </w:t>
      </w:r>
      <w:r w:rsidR="00D82D90" w:rsidRPr="00D82D90">
        <w:rPr>
          <w:rFonts w:hint="cs"/>
          <w:b/>
          <w:bCs/>
          <w:rtl/>
        </w:rPr>
        <w:t>ذات شأن</w:t>
      </w:r>
      <w:r w:rsidR="00D82D90">
        <w:rPr>
          <w:rFonts w:hint="cs"/>
          <w:rtl/>
        </w:rPr>
        <w:t xml:space="preserve"> فيما يخص</w:t>
      </w:r>
      <w:r>
        <w:rPr>
          <w:rFonts w:hint="cs"/>
          <w:rtl/>
        </w:rPr>
        <w:t xml:space="preserve"> عرض المصنف الأصلي في الموقع، باستثناء في الأنظمة القانونية التي يشكل فيها حق العرض حقاً من الحقوق الاستئثارية لصاحب حق المؤلف.</w:t>
      </w:r>
    </w:p>
    <w:p w:rsidR="00B462D4" w:rsidRPr="000D7E81" w:rsidRDefault="00B462D4" w:rsidP="00810E4C">
      <w:pPr>
        <w:pStyle w:val="BodyText"/>
        <w:ind w:left="566" w:hanging="566"/>
        <w:rPr>
          <w:rtl/>
        </w:rPr>
      </w:pPr>
      <w:r>
        <w:rPr>
          <w:rFonts w:hint="cs"/>
          <w:rtl/>
        </w:rPr>
        <w:t>-</w:t>
      </w:r>
      <w:r w:rsidR="00D82D90">
        <w:rPr>
          <w:rFonts w:hint="cs"/>
          <w:rtl/>
        </w:rPr>
        <w:tab/>
      </w:r>
      <w:r w:rsidR="00F54030">
        <w:rPr>
          <w:rFonts w:hint="cs"/>
          <w:rtl/>
        </w:rPr>
        <w:t>و</w:t>
      </w:r>
      <w:r w:rsidR="003B70F4" w:rsidRPr="00D82D90">
        <w:rPr>
          <w:rFonts w:hint="cs"/>
          <w:b/>
          <w:bCs/>
          <w:rtl/>
        </w:rPr>
        <w:t>معظم من أجريت معهم المقابلات</w:t>
      </w:r>
      <w:r w:rsidR="003B70F4">
        <w:rPr>
          <w:rFonts w:hint="cs"/>
          <w:rtl/>
        </w:rPr>
        <w:t xml:space="preserve"> يسمحون للزوار </w:t>
      </w:r>
      <w:r w:rsidR="003B70F4" w:rsidRPr="00D82D90">
        <w:rPr>
          <w:rFonts w:hint="cs"/>
          <w:b/>
          <w:bCs/>
          <w:rtl/>
        </w:rPr>
        <w:t>بالتقاط الصور الفوتوغرافية</w:t>
      </w:r>
      <w:r w:rsidR="003B70F4">
        <w:rPr>
          <w:rFonts w:hint="cs"/>
          <w:rtl/>
        </w:rPr>
        <w:t>. ويكون ذلك دون قيد بالنسبة للمصنفات الواقعة في الملك العام ومقتصراً على الأغراض الشخصية</w:t>
      </w:r>
      <w:r w:rsidR="00F54030">
        <w:rPr>
          <w:rFonts w:hint="cs"/>
          <w:rtl/>
        </w:rPr>
        <w:t xml:space="preserve"> بالنسبة </w:t>
      </w:r>
      <w:r w:rsidR="003B70F4">
        <w:rPr>
          <w:rFonts w:hint="cs"/>
          <w:rtl/>
        </w:rPr>
        <w:t xml:space="preserve">للمصنفات المشمولة بحق المؤلف. </w:t>
      </w:r>
      <w:r w:rsidR="002333E0">
        <w:rPr>
          <w:rFonts w:hint="cs"/>
          <w:rtl/>
        </w:rPr>
        <w:t xml:space="preserve">غير أن التصوير الفوتوغرافي المهني يخضع للحصول على إذن مسبق من المتحف. بل إن </w:t>
      </w:r>
      <w:r w:rsidR="002333E0" w:rsidRPr="00D82D90">
        <w:rPr>
          <w:rFonts w:hint="cs"/>
          <w:b/>
          <w:bCs/>
          <w:rtl/>
        </w:rPr>
        <w:t>عدد</w:t>
      </w:r>
      <w:r w:rsidR="00D82D90" w:rsidRPr="00D82D90">
        <w:rPr>
          <w:rFonts w:hint="cs"/>
          <w:b/>
          <w:bCs/>
          <w:rtl/>
        </w:rPr>
        <w:t>اً</w:t>
      </w:r>
      <w:r w:rsidR="002333E0" w:rsidRPr="00D82D90">
        <w:rPr>
          <w:rFonts w:hint="cs"/>
          <w:b/>
          <w:bCs/>
          <w:rtl/>
        </w:rPr>
        <w:t xml:space="preserve"> قليل</w:t>
      </w:r>
      <w:r w:rsidR="00D82D90" w:rsidRPr="00D82D90">
        <w:rPr>
          <w:rFonts w:hint="cs"/>
          <w:b/>
          <w:bCs/>
          <w:rtl/>
        </w:rPr>
        <w:t>اً</w:t>
      </w:r>
      <w:r w:rsidR="002333E0" w:rsidRPr="00D82D90">
        <w:rPr>
          <w:rFonts w:hint="cs"/>
          <w:b/>
          <w:bCs/>
          <w:rtl/>
        </w:rPr>
        <w:t xml:space="preserve"> ممن أجريت معهم المقابلات</w:t>
      </w:r>
      <w:r w:rsidR="002333E0">
        <w:rPr>
          <w:rFonts w:hint="cs"/>
          <w:rtl/>
        </w:rPr>
        <w:t xml:space="preserve"> يدعون الزوار إلى وضع صور على شبكات التواصل الاجتماعي لغرض الترويج؛ وآخرون يفرضون </w:t>
      </w:r>
      <w:r w:rsidR="002333E0">
        <w:rPr>
          <w:rFonts w:hint="cs"/>
          <w:rtl/>
        </w:rPr>
        <w:lastRenderedPageBreak/>
        <w:t xml:space="preserve">رسوماً على التقاط الصور (حتى للمصنفات الواقعة في الملك العام). وتتنوع بشكل كبير </w:t>
      </w:r>
      <w:r w:rsidR="002333E0" w:rsidRPr="00D82D90">
        <w:rPr>
          <w:rFonts w:hint="cs"/>
          <w:b/>
          <w:bCs/>
          <w:rtl/>
        </w:rPr>
        <w:t xml:space="preserve">الشروط التعاقدية </w:t>
      </w:r>
      <w:r w:rsidR="00D82D90">
        <w:rPr>
          <w:rFonts w:hint="cs"/>
          <w:rtl/>
        </w:rPr>
        <w:t xml:space="preserve">التي تنظم </w:t>
      </w:r>
      <w:r w:rsidR="002333E0">
        <w:rPr>
          <w:rFonts w:hint="cs"/>
          <w:rtl/>
        </w:rPr>
        <w:t>التقاط الصور (مثل الشروط العامة</w:t>
      </w:r>
      <w:r w:rsidR="00D82D90">
        <w:rPr>
          <w:rFonts w:hint="cs"/>
          <w:rtl/>
        </w:rPr>
        <w:t xml:space="preserve"> لل</w:t>
      </w:r>
      <w:r w:rsidR="002333E0">
        <w:rPr>
          <w:rFonts w:hint="cs"/>
          <w:rtl/>
        </w:rPr>
        <w:t>استخدام أو القواعد المطبقة على الزوار) من متحف لآخر (فم</w:t>
      </w:r>
      <w:r w:rsidR="00D82D90">
        <w:rPr>
          <w:rFonts w:hint="cs"/>
          <w:rtl/>
        </w:rPr>
        <w:t>ث</w:t>
      </w:r>
      <w:r w:rsidR="002333E0">
        <w:rPr>
          <w:rFonts w:hint="cs"/>
          <w:rtl/>
        </w:rPr>
        <w:t xml:space="preserve">لاً بعض الذين أجريت معهم المقابلات يصفون نطاق الاستخدام الخاص، وآخرون يستبعدون </w:t>
      </w:r>
      <w:r w:rsidR="002366AF">
        <w:rPr>
          <w:rFonts w:hint="cs"/>
          <w:rtl/>
        </w:rPr>
        <w:t xml:space="preserve">صراحة </w:t>
      </w:r>
      <w:r w:rsidR="002333E0">
        <w:rPr>
          <w:rFonts w:hint="cs"/>
          <w:rtl/>
        </w:rPr>
        <w:t>شبكات التواصل الاجتماعي).</w:t>
      </w:r>
    </w:p>
    <w:p w:rsidR="00C50A61" w:rsidRDefault="00B07D80" w:rsidP="00810E4C">
      <w:pPr>
        <w:pStyle w:val="BodyText"/>
        <w:ind w:left="566" w:hanging="566"/>
        <w:rPr>
          <w:rtl/>
        </w:rPr>
      </w:pPr>
      <w:r>
        <w:rPr>
          <w:rFonts w:hint="cs"/>
          <w:rtl/>
        </w:rPr>
        <w:t>-</w:t>
      </w:r>
      <w:r w:rsidR="002366AF">
        <w:rPr>
          <w:rFonts w:hint="cs"/>
          <w:rtl/>
        </w:rPr>
        <w:tab/>
      </w:r>
      <w:r>
        <w:rPr>
          <w:rFonts w:hint="cs"/>
          <w:rtl/>
        </w:rPr>
        <w:t xml:space="preserve">وقد تبرر مختلف </w:t>
      </w:r>
      <w:r w:rsidRPr="002366AF">
        <w:rPr>
          <w:rFonts w:hint="cs"/>
          <w:b/>
          <w:bCs/>
          <w:rtl/>
        </w:rPr>
        <w:t>الأنظمة القانونية وأفضل الممارسات</w:t>
      </w:r>
      <w:r>
        <w:rPr>
          <w:rFonts w:hint="cs"/>
          <w:rtl/>
        </w:rPr>
        <w:t xml:space="preserve"> إجراء المزيد من التحليل (فيما يخص مثلاً </w:t>
      </w:r>
      <w:r w:rsidR="002366AF">
        <w:rPr>
          <w:rFonts w:hint="cs"/>
          <w:rtl/>
        </w:rPr>
        <w:t>العقود النموذجية</w:t>
      </w:r>
      <w:r>
        <w:rPr>
          <w:rFonts w:hint="cs"/>
          <w:rtl/>
        </w:rPr>
        <w:t>).</w:t>
      </w:r>
    </w:p>
    <w:p w:rsidR="00B07D80" w:rsidRDefault="00B07D80" w:rsidP="00413456">
      <w:pPr>
        <w:pStyle w:val="BodyText"/>
        <w:rPr>
          <w:rtl/>
        </w:rPr>
      </w:pPr>
      <w:r>
        <w:rPr>
          <w:rFonts w:hint="cs"/>
          <w:rtl/>
        </w:rPr>
        <w:t xml:space="preserve">وفيما يخص </w:t>
      </w:r>
      <w:r w:rsidR="00413456">
        <w:rPr>
          <w:rFonts w:hint="cs"/>
          <w:b/>
          <w:bCs/>
          <w:rtl/>
        </w:rPr>
        <w:t>الإبلاغ عن</w:t>
      </w:r>
      <w:r w:rsidRPr="00413456">
        <w:rPr>
          <w:rFonts w:hint="cs"/>
          <w:b/>
          <w:bCs/>
          <w:rtl/>
        </w:rPr>
        <w:t xml:space="preserve"> </w:t>
      </w:r>
      <w:r w:rsidR="00413456">
        <w:rPr>
          <w:rFonts w:hint="cs"/>
          <w:b/>
          <w:bCs/>
          <w:rtl/>
        </w:rPr>
        <w:t>أنشطة المتاحف</w:t>
      </w:r>
      <w:r>
        <w:rPr>
          <w:rFonts w:hint="cs"/>
          <w:rtl/>
        </w:rPr>
        <w:t>، تخلص المقابلات إلى النتائج التالية:</w:t>
      </w:r>
    </w:p>
    <w:p w:rsidR="00B07D80" w:rsidRDefault="00B07D80" w:rsidP="00810E4C">
      <w:pPr>
        <w:pStyle w:val="BodyText"/>
        <w:numPr>
          <w:ilvl w:val="0"/>
          <w:numId w:val="13"/>
        </w:numPr>
        <w:ind w:left="566" w:hanging="567"/>
      </w:pPr>
      <w:r>
        <w:rPr>
          <w:rFonts w:hint="cs"/>
          <w:rtl/>
        </w:rPr>
        <w:t xml:space="preserve">لا يثير </w:t>
      </w:r>
      <w:r w:rsidRPr="00413456">
        <w:rPr>
          <w:rFonts w:hint="cs"/>
          <w:b/>
          <w:bCs/>
          <w:rtl/>
        </w:rPr>
        <w:t xml:space="preserve">عرض مواد مشمولة بحق المؤلف في الموقع </w:t>
      </w:r>
      <w:r w:rsidR="00413456">
        <w:rPr>
          <w:rFonts w:hint="cs"/>
          <w:b/>
          <w:bCs/>
          <w:rtl/>
        </w:rPr>
        <w:t>و</w:t>
      </w:r>
      <w:r w:rsidRPr="00413456">
        <w:rPr>
          <w:rFonts w:hint="cs"/>
          <w:b/>
          <w:bCs/>
          <w:rtl/>
        </w:rPr>
        <w:t>على أجهزة</w:t>
      </w:r>
      <w:r>
        <w:rPr>
          <w:rFonts w:hint="cs"/>
          <w:rtl/>
        </w:rPr>
        <w:t xml:space="preserve"> أي مشكلات محددة، نظراً لأن معظم من أجريت معهم المقابلات </w:t>
      </w:r>
      <w:r w:rsidR="00A92D0F">
        <w:rPr>
          <w:rFonts w:hint="cs"/>
          <w:rtl/>
        </w:rPr>
        <w:t xml:space="preserve">يخضعون هذا الاستخدام للترخيص، </w:t>
      </w:r>
      <w:r w:rsidR="001B7656">
        <w:rPr>
          <w:rFonts w:hint="cs"/>
          <w:rtl/>
        </w:rPr>
        <w:t>مع اعتبار أن</w:t>
      </w:r>
      <w:r w:rsidR="00A92D0F">
        <w:rPr>
          <w:rFonts w:hint="cs"/>
          <w:rtl/>
        </w:rPr>
        <w:t xml:space="preserve"> بعض من أجريت</w:t>
      </w:r>
      <w:r w:rsidR="00413456">
        <w:rPr>
          <w:rFonts w:hint="cs"/>
          <w:rtl/>
        </w:rPr>
        <w:t xml:space="preserve"> معهم</w:t>
      </w:r>
      <w:r w:rsidR="00A92D0F">
        <w:rPr>
          <w:rFonts w:hint="cs"/>
          <w:rtl/>
        </w:rPr>
        <w:t xml:space="preserve"> المقابلات قد يستفيدون من تقييدات واستثناءات معينة (لا سيما الاستخدام لأغراض تعليمية والاقتباس). وقلة ممن أجريت معهم مقابلات في الولايات المتحدة الأمريكية يستخدمون هذه المصنفات دون إذن لكن اتساقاً مع مبدأ الاستخدام المنصف فيما يخص الاستخدام على أجهزة ووفقاً للحق الدستوري للعرض فيما يخص العرض في الموقع.</w:t>
      </w:r>
    </w:p>
    <w:p w:rsidR="00A92D0F" w:rsidRDefault="00A92D0F" w:rsidP="00810E4C">
      <w:pPr>
        <w:pStyle w:val="BodyText"/>
        <w:numPr>
          <w:ilvl w:val="0"/>
          <w:numId w:val="13"/>
        </w:numPr>
        <w:ind w:left="566" w:hanging="567"/>
      </w:pPr>
      <w:r>
        <w:rPr>
          <w:rFonts w:hint="cs"/>
          <w:rtl/>
        </w:rPr>
        <w:t xml:space="preserve">وقد تثير </w:t>
      </w:r>
      <w:r w:rsidRPr="00413456">
        <w:rPr>
          <w:rFonts w:hint="cs"/>
          <w:b/>
          <w:bCs/>
          <w:rtl/>
        </w:rPr>
        <w:t xml:space="preserve">المجموعات المعروضة على الإنترنت </w:t>
      </w:r>
      <w:r w:rsidR="00413456" w:rsidRPr="00413456">
        <w:rPr>
          <w:rFonts w:hint="cs"/>
          <w:b/>
          <w:bCs/>
          <w:rtl/>
        </w:rPr>
        <w:t>و</w:t>
      </w:r>
      <w:r w:rsidRPr="00413456">
        <w:rPr>
          <w:rFonts w:hint="cs"/>
          <w:b/>
          <w:bCs/>
          <w:rtl/>
        </w:rPr>
        <w:t>قواعد بيانات المحفوظات</w:t>
      </w:r>
      <w:r>
        <w:rPr>
          <w:rFonts w:hint="cs"/>
          <w:rtl/>
        </w:rPr>
        <w:t xml:space="preserve"> اعتبارات فيما يتعلق بحق المؤلف، حيث أن </w:t>
      </w:r>
      <w:r w:rsidR="00244735">
        <w:rPr>
          <w:rFonts w:hint="cs"/>
          <w:rtl/>
        </w:rPr>
        <w:t xml:space="preserve">إتاحة </w:t>
      </w:r>
      <w:r w:rsidR="00413456">
        <w:rPr>
          <w:rFonts w:hint="cs"/>
          <w:rtl/>
        </w:rPr>
        <w:t>الاستنساخ الرقمي</w:t>
      </w:r>
      <w:r w:rsidR="00244735">
        <w:rPr>
          <w:rFonts w:hint="cs"/>
          <w:rtl/>
        </w:rPr>
        <w:t xml:space="preserve"> للمصنفات المحمية يعادل النقل إلى الجمهور. ورغم أن بعض الأنظمة القانونية تسمح بإتاحة المصنفات (أو أجزاءاً منها) عبر الإنترنت، فإن معظم من أجريت معهم </w:t>
      </w:r>
      <w:r w:rsidR="00244735">
        <w:rPr>
          <w:rFonts w:hint="cs"/>
          <w:rtl/>
        </w:rPr>
        <w:lastRenderedPageBreak/>
        <w:t xml:space="preserve">المقابلات </w:t>
      </w:r>
      <w:r w:rsidR="00E074C0">
        <w:rPr>
          <w:rFonts w:hint="cs"/>
          <w:rtl/>
        </w:rPr>
        <w:t xml:space="preserve">لا يعرفون إلى أي مدى يمكن أن تقوم المتاحف بذلك. فالمتاحف تمتنع عن القيام بذلك أو تقدم على ذلك فقط بإذن من صاحب الحق، أو تعتمد تدابير تكنولوجية للحفاظ على مصالح أصحاب الحقوق (مثلاً باستخدام </w:t>
      </w:r>
      <w:r w:rsidR="000110EB">
        <w:rPr>
          <w:rFonts w:hint="cs"/>
          <w:rtl/>
        </w:rPr>
        <w:t xml:space="preserve">صور مصغرة و/أو صور ذات دقة منخفضة أو </w:t>
      </w:r>
      <w:r w:rsidR="00413456">
        <w:rPr>
          <w:rFonts w:hint="cs"/>
          <w:rtl/>
        </w:rPr>
        <w:t>ب</w:t>
      </w:r>
      <w:r w:rsidR="000110EB">
        <w:rPr>
          <w:rFonts w:hint="cs"/>
          <w:rtl/>
        </w:rPr>
        <w:t>إتاحة الاطلاع فقط للباحثين والطلاب). ونبدي أيضاً الملاحظات التالية:</w:t>
      </w:r>
    </w:p>
    <w:p w:rsidR="000110EB" w:rsidRDefault="008A6CD6" w:rsidP="00931404">
      <w:pPr>
        <w:pStyle w:val="BodyText"/>
        <w:numPr>
          <w:ilvl w:val="0"/>
          <w:numId w:val="14"/>
        </w:numPr>
      </w:pPr>
      <w:r>
        <w:rPr>
          <w:rFonts w:hint="cs"/>
          <w:rtl/>
        </w:rPr>
        <w:t xml:space="preserve">هناك </w:t>
      </w:r>
      <w:r w:rsidR="00413456">
        <w:rPr>
          <w:rFonts w:hint="cs"/>
          <w:b/>
          <w:bCs/>
          <w:rtl/>
        </w:rPr>
        <w:t>اتجاه</w:t>
      </w:r>
      <w:r w:rsidRPr="00413456">
        <w:rPr>
          <w:rFonts w:hint="cs"/>
          <w:b/>
          <w:bCs/>
          <w:rtl/>
        </w:rPr>
        <w:t xml:space="preserve"> واضح نحو العرض على الإنترنت</w:t>
      </w:r>
      <w:r>
        <w:rPr>
          <w:rFonts w:hint="cs"/>
          <w:rtl/>
        </w:rPr>
        <w:t xml:space="preserve"> ( مثل نشر أشياء </w:t>
      </w:r>
      <w:r w:rsidR="007665ED">
        <w:rPr>
          <w:rFonts w:hint="cs"/>
          <w:rtl/>
        </w:rPr>
        <w:t>رقمية</w:t>
      </w:r>
      <w:r>
        <w:rPr>
          <w:rFonts w:hint="cs"/>
          <w:rtl/>
        </w:rPr>
        <w:t xml:space="preserve">، بشكل رئيسي من خلال النفاذ الحر)، حتى بدون تخليص حق المؤلف. لكن هذا التوجه يبدو مؤكداً في المتاحف الكبرى، في حين أن معظم من أجريت معهم المقابلات قاموا </w:t>
      </w:r>
      <w:r w:rsidRPr="000B3BA6">
        <w:rPr>
          <w:rFonts w:hint="cs"/>
          <w:b/>
          <w:bCs/>
          <w:rtl/>
        </w:rPr>
        <w:t xml:space="preserve">برقمنة جزء صغير </w:t>
      </w:r>
      <w:r>
        <w:rPr>
          <w:rFonts w:hint="cs"/>
          <w:rtl/>
        </w:rPr>
        <w:t xml:space="preserve">من مجموعاتهم بسبب عدم اليقين القانوني (في غياب استثناء واضح) وبسبب </w:t>
      </w:r>
      <w:r w:rsidRPr="001B75A6">
        <w:rPr>
          <w:rFonts w:hint="cs"/>
          <w:b/>
          <w:bCs/>
          <w:rtl/>
        </w:rPr>
        <w:t>نقص الموارد</w:t>
      </w:r>
      <w:r>
        <w:rPr>
          <w:rFonts w:hint="cs"/>
          <w:rtl/>
        </w:rPr>
        <w:t>.</w:t>
      </w:r>
    </w:p>
    <w:p w:rsidR="00A050DA" w:rsidRDefault="005073DD" w:rsidP="00931404">
      <w:pPr>
        <w:pStyle w:val="BodyText"/>
        <w:numPr>
          <w:ilvl w:val="0"/>
          <w:numId w:val="14"/>
        </w:numPr>
      </w:pPr>
      <w:r>
        <w:rPr>
          <w:rFonts w:hint="cs"/>
          <w:rtl/>
        </w:rPr>
        <w:t>وجو</w:t>
      </w:r>
      <w:r w:rsidR="009E025D">
        <w:rPr>
          <w:rFonts w:hint="cs"/>
          <w:rtl/>
        </w:rPr>
        <w:t>د</w:t>
      </w:r>
      <w:r>
        <w:rPr>
          <w:rFonts w:hint="cs"/>
          <w:rtl/>
        </w:rPr>
        <w:t xml:space="preserve"> </w:t>
      </w:r>
      <w:r w:rsidRPr="00413456">
        <w:rPr>
          <w:rFonts w:hint="cs"/>
          <w:b/>
          <w:bCs/>
          <w:rtl/>
        </w:rPr>
        <w:t>تنوع كبير بين نوعية وكم المعلومات الواردة في قواعد البيانات</w:t>
      </w:r>
      <w:r>
        <w:rPr>
          <w:rFonts w:hint="cs"/>
          <w:rtl/>
        </w:rPr>
        <w:t xml:space="preserve">، فبعض المتاحف </w:t>
      </w:r>
      <w:r w:rsidR="00A050DA">
        <w:rPr>
          <w:rFonts w:hint="cs"/>
          <w:rtl/>
        </w:rPr>
        <w:t xml:space="preserve">تضع القليل من </w:t>
      </w:r>
      <w:r w:rsidR="001B75A6">
        <w:rPr>
          <w:rFonts w:hint="cs"/>
          <w:rtl/>
        </w:rPr>
        <w:t>البيانات</w:t>
      </w:r>
      <w:r w:rsidR="00A050DA">
        <w:rPr>
          <w:rFonts w:hint="cs"/>
          <w:rtl/>
        </w:rPr>
        <w:t xml:space="preserve"> ال</w:t>
      </w:r>
      <w:r w:rsidR="00763E8A">
        <w:rPr>
          <w:rFonts w:hint="cs"/>
          <w:rtl/>
        </w:rPr>
        <w:t>و</w:t>
      </w:r>
      <w:r w:rsidR="00A050DA">
        <w:rPr>
          <w:rFonts w:hint="cs"/>
          <w:rtl/>
        </w:rPr>
        <w:t>قائعية (</w:t>
      </w:r>
      <w:r w:rsidR="001B75A6">
        <w:rPr>
          <w:rFonts w:hint="cs"/>
          <w:rtl/>
        </w:rPr>
        <w:t>المصدر</w:t>
      </w:r>
      <w:r w:rsidR="00A050DA">
        <w:rPr>
          <w:rFonts w:hint="cs"/>
          <w:rtl/>
        </w:rPr>
        <w:t xml:space="preserve"> وكيفية الحصول </w:t>
      </w:r>
      <w:r w:rsidR="001B75A6">
        <w:rPr>
          <w:rFonts w:hint="cs"/>
          <w:rtl/>
        </w:rPr>
        <w:t>على المصنف</w:t>
      </w:r>
      <w:r w:rsidR="00A050DA">
        <w:rPr>
          <w:rFonts w:hint="cs"/>
          <w:rtl/>
        </w:rPr>
        <w:t xml:space="preserve"> ومن هو الفنان) ومتاحف أخرى تضع كم</w:t>
      </w:r>
      <w:r w:rsidR="00763E8A">
        <w:rPr>
          <w:rFonts w:hint="cs"/>
          <w:rtl/>
        </w:rPr>
        <w:t>اً</w:t>
      </w:r>
      <w:r w:rsidR="00A050DA">
        <w:rPr>
          <w:rFonts w:hint="cs"/>
          <w:rtl/>
        </w:rPr>
        <w:t xml:space="preserve"> كبير</w:t>
      </w:r>
      <w:r w:rsidR="00763E8A">
        <w:rPr>
          <w:rFonts w:hint="cs"/>
          <w:rtl/>
        </w:rPr>
        <w:t>اً</w:t>
      </w:r>
      <w:r w:rsidR="00A050DA">
        <w:rPr>
          <w:rFonts w:hint="cs"/>
          <w:rtl/>
        </w:rPr>
        <w:t xml:space="preserve"> من المعلومات </w:t>
      </w:r>
      <w:r w:rsidR="00763E8A">
        <w:rPr>
          <w:rFonts w:hint="cs"/>
          <w:rtl/>
        </w:rPr>
        <w:t>المتعلقة</w:t>
      </w:r>
      <w:r w:rsidR="00A050DA">
        <w:rPr>
          <w:rFonts w:hint="cs"/>
          <w:rtl/>
        </w:rPr>
        <w:t xml:space="preserve"> بالحفظ (مثل التحليلات اللازمة للمدونات والكتالوجات والمقالات العلمية)، حيث تتاح للجمهور أو تقتصر على الموظفين أو الباحثين.</w:t>
      </w:r>
    </w:p>
    <w:p w:rsidR="00A050DA" w:rsidRDefault="00A050DA" w:rsidP="002E0A07">
      <w:pPr>
        <w:pStyle w:val="BodyText"/>
        <w:rPr>
          <w:rtl/>
        </w:rPr>
      </w:pPr>
      <w:r>
        <w:rPr>
          <w:rFonts w:hint="cs"/>
          <w:rtl/>
        </w:rPr>
        <w:t xml:space="preserve">ويبدو أن الخبرات </w:t>
      </w:r>
      <w:r w:rsidR="00763E8A">
        <w:rPr>
          <w:rFonts w:hint="cs"/>
          <w:rtl/>
        </w:rPr>
        <w:t>وأفضل الممارسات</w:t>
      </w:r>
      <w:r>
        <w:rPr>
          <w:rFonts w:hint="cs"/>
          <w:rtl/>
        </w:rPr>
        <w:t xml:space="preserve"> في هذا المجال تستحق إجراء المزيد من التحليلات مثل التوجيهات اللازمة لجعل بعض التعاريف دقيقة أو توحيد </w:t>
      </w:r>
      <w:r w:rsidR="002E0A07">
        <w:rPr>
          <w:rFonts w:hint="cs"/>
          <w:rtl/>
        </w:rPr>
        <w:t>البيانات الوصفية</w:t>
      </w:r>
      <w:r>
        <w:rPr>
          <w:rFonts w:hint="cs"/>
          <w:rtl/>
        </w:rPr>
        <w:t xml:space="preserve"> أو قواعد البيانات.</w:t>
      </w:r>
    </w:p>
    <w:p w:rsidR="0007723C" w:rsidRDefault="00A050DA" w:rsidP="00810E4C">
      <w:pPr>
        <w:pStyle w:val="BodyText"/>
        <w:ind w:left="566" w:hanging="566"/>
        <w:rPr>
          <w:rtl/>
        </w:rPr>
      </w:pPr>
      <w:r>
        <w:rPr>
          <w:rFonts w:hint="cs"/>
          <w:rtl/>
        </w:rPr>
        <w:lastRenderedPageBreak/>
        <w:t>-</w:t>
      </w:r>
      <w:r w:rsidR="00763E8A">
        <w:rPr>
          <w:rFonts w:hint="cs"/>
          <w:rtl/>
        </w:rPr>
        <w:tab/>
      </w:r>
      <w:r w:rsidR="008B4F18" w:rsidRPr="00C106D6">
        <w:rPr>
          <w:rFonts w:hint="cs"/>
          <w:b/>
          <w:bCs/>
          <w:rtl/>
        </w:rPr>
        <w:t>ال</w:t>
      </w:r>
      <w:r w:rsidRPr="00C106D6">
        <w:rPr>
          <w:rFonts w:hint="cs"/>
          <w:b/>
          <w:bCs/>
          <w:rtl/>
        </w:rPr>
        <w:t xml:space="preserve">منشورات ذات </w:t>
      </w:r>
      <w:r w:rsidR="008B4F18" w:rsidRPr="00C106D6">
        <w:rPr>
          <w:rFonts w:hint="cs"/>
          <w:b/>
          <w:bCs/>
          <w:rtl/>
        </w:rPr>
        <w:t>ال</w:t>
      </w:r>
      <w:r w:rsidRPr="00C106D6">
        <w:rPr>
          <w:rFonts w:hint="cs"/>
          <w:b/>
          <w:bCs/>
          <w:rtl/>
        </w:rPr>
        <w:t xml:space="preserve">طابع </w:t>
      </w:r>
      <w:r w:rsidR="008B4F18" w:rsidRPr="00C106D6">
        <w:rPr>
          <w:rFonts w:hint="cs"/>
          <w:b/>
          <w:bCs/>
          <w:rtl/>
        </w:rPr>
        <w:t>ال</w:t>
      </w:r>
      <w:r w:rsidRPr="00C106D6">
        <w:rPr>
          <w:rFonts w:hint="cs"/>
          <w:b/>
          <w:bCs/>
          <w:rtl/>
        </w:rPr>
        <w:t>تعليمي</w:t>
      </w:r>
      <w:r>
        <w:rPr>
          <w:rFonts w:hint="cs"/>
          <w:rtl/>
        </w:rPr>
        <w:t xml:space="preserve"> (مثل كتالوجات العرض أو المواد التعليمية أو </w:t>
      </w:r>
      <w:r w:rsidR="008B4F18">
        <w:rPr>
          <w:rFonts w:hint="cs"/>
          <w:rtl/>
        </w:rPr>
        <w:t>الكتيبات</w:t>
      </w:r>
      <w:r w:rsidR="009C3079">
        <w:rPr>
          <w:rFonts w:hint="cs"/>
          <w:rtl/>
        </w:rPr>
        <w:t xml:space="preserve"> الإرشادية للمجموعات) قد تثير اعتبارات فيما يتعلق بحق المؤلف. </w:t>
      </w:r>
      <w:r w:rsidR="00F81EB9">
        <w:rPr>
          <w:rFonts w:hint="cs"/>
          <w:rtl/>
        </w:rPr>
        <w:t>فالبعض</w:t>
      </w:r>
      <w:r w:rsidR="009C3079">
        <w:rPr>
          <w:rFonts w:hint="cs"/>
          <w:rtl/>
        </w:rPr>
        <w:t xml:space="preserve"> ممن أجريت معهم مقابلات راضون عن الإطار القانوني القائم </w:t>
      </w:r>
      <w:r w:rsidR="00A43919">
        <w:rPr>
          <w:rFonts w:hint="cs"/>
          <w:rtl/>
        </w:rPr>
        <w:t xml:space="preserve">وحلول الترخيص المتاحة لا سيما </w:t>
      </w:r>
      <w:r w:rsidR="009C3079">
        <w:rPr>
          <w:rFonts w:hint="cs"/>
          <w:rtl/>
        </w:rPr>
        <w:t>في البلدان التي يمكن أن تستنسخ فيها المتاحف</w:t>
      </w:r>
      <w:r w:rsidR="00A43919">
        <w:rPr>
          <w:rFonts w:hint="cs"/>
          <w:rtl/>
        </w:rPr>
        <w:t xml:space="preserve"> بحري</w:t>
      </w:r>
      <w:r w:rsidR="003B478D">
        <w:rPr>
          <w:rFonts w:hint="cs"/>
          <w:rtl/>
        </w:rPr>
        <w:t>ة</w:t>
      </w:r>
      <w:r w:rsidR="00A43919">
        <w:rPr>
          <w:rFonts w:hint="cs"/>
          <w:rtl/>
        </w:rPr>
        <w:t xml:space="preserve"> </w:t>
      </w:r>
      <w:r w:rsidR="009C3079">
        <w:rPr>
          <w:rFonts w:hint="cs"/>
          <w:rtl/>
        </w:rPr>
        <w:t xml:space="preserve">المصنفات </w:t>
      </w:r>
      <w:r w:rsidR="00A43919">
        <w:rPr>
          <w:rFonts w:hint="cs"/>
          <w:rtl/>
        </w:rPr>
        <w:t xml:space="preserve">في </w:t>
      </w:r>
      <w:r w:rsidR="009C3079">
        <w:rPr>
          <w:rFonts w:hint="cs"/>
          <w:rtl/>
        </w:rPr>
        <w:t xml:space="preserve">كتالوجات </w:t>
      </w:r>
      <w:r w:rsidR="0030396A">
        <w:rPr>
          <w:rFonts w:hint="cs"/>
          <w:rtl/>
        </w:rPr>
        <w:t xml:space="preserve">أو </w:t>
      </w:r>
      <w:r w:rsidR="009C3079">
        <w:rPr>
          <w:rFonts w:hint="cs"/>
          <w:rtl/>
        </w:rPr>
        <w:t>التي تتيح فيها منظمات الإدارة الجماعية تراخيص معقولة</w:t>
      </w:r>
      <w:r w:rsidR="00AF228F">
        <w:rPr>
          <w:rFonts w:hint="cs"/>
          <w:rtl/>
        </w:rPr>
        <w:t xml:space="preserve"> بشكل فعال. غير أن بعض من أجريت معهم المقابلات يع</w:t>
      </w:r>
      <w:r w:rsidR="0030396A">
        <w:rPr>
          <w:rFonts w:hint="cs"/>
          <w:rtl/>
        </w:rPr>
        <w:t>ا</w:t>
      </w:r>
      <w:r w:rsidR="00AF228F">
        <w:rPr>
          <w:rFonts w:hint="cs"/>
          <w:rtl/>
        </w:rPr>
        <w:t xml:space="preserve">رضون مكافأة أصحاب الحقوق ويدعون إلى إجراء استثناء واضح </w:t>
      </w:r>
      <w:r w:rsidR="0030396A">
        <w:rPr>
          <w:rFonts w:hint="cs"/>
          <w:rtl/>
        </w:rPr>
        <w:t>لفائدة ا</w:t>
      </w:r>
      <w:r w:rsidR="00AF228F">
        <w:rPr>
          <w:rFonts w:hint="cs"/>
          <w:rtl/>
        </w:rPr>
        <w:t xml:space="preserve">لمتاحف، حيث ينبغي اعتبار هذه الاستخدمات جزءاً من مهمة المتحف والنهوض بالفنانين. ولا </w:t>
      </w:r>
      <w:r w:rsidR="00EE6A28">
        <w:rPr>
          <w:rFonts w:hint="cs"/>
          <w:rtl/>
        </w:rPr>
        <w:t>يصدر</w:t>
      </w:r>
      <w:r w:rsidR="00AF228F">
        <w:rPr>
          <w:rFonts w:hint="cs"/>
          <w:rtl/>
        </w:rPr>
        <w:t xml:space="preserve"> </w:t>
      </w:r>
      <w:r w:rsidR="00EE6A28">
        <w:rPr>
          <w:rFonts w:hint="cs"/>
          <w:rtl/>
        </w:rPr>
        <w:t>أحد</w:t>
      </w:r>
      <w:r w:rsidR="00AF228F">
        <w:rPr>
          <w:rFonts w:hint="cs"/>
          <w:rtl/>
        </w:rPr>
        <w:t xml:space="preserve"> ممن أجريت معهم المقابلات كتالوجات أو منشورات أخرى </w:t>
      </w:r>
      <w:r w:rsidR="00EE6A28">
        <w:rPr>
          <w:rFonts w:hint="cs"/>
          <w:rtl/>
        </w:rPr>
        <w:t xml:space="preserve">عبر الإنترنت </w:t>
      </w:r>
      <w:r w:rsidR="00AF228F">
        <w:rPr>
          <w:rFonts w:hint="cs"/>
          <w:rtl/>
        </w:rPr>
        <w:t xml:space="preserve">بدون إذن صاحب حق المؤلف، رغم بعض المرونة التي </w:t>
      </w:r>
      <w:r w:rsidR="00EE6A28">
        <w:rPr>
          <w:rFonts w:hint="cs"/>
          <w:rtl/>
        </w:rPr>
        <w:t>يتسم</w:t>
      </w:r>
      <w:r w:rsidR="00AF228F">
        <w:rPr>
          <w:rFonts w:hint="cs"/>
          <w:rtl/>
        </w:rPr>
        <w:t xml:space="preserve"> بها القانون، باستثناء بعض المتاحف التي تعتمد </w:t>
      </w:r>
      <w:r w:rsidR="00EE6A28">
        <w:rPr>
          <w:rFonts w:hint="cs"/>
          <w:rtl/>
        </w:rPr>
        <w:t>أحياناً</w:t>
      </w:r>
      <w:r w:rsidR="00AF228F">
        <w:rPr>
          <w:rFonts w:hint="cs"/>
          <w:rtl/>
        </w:rPr>
        <w:t xml:space="preserve"> على استثناء الاستخدام المنصف. </w:t>
      </w:r>
      <w:r w:rsidR="0007723C">
        <w:rPr>
          <w:rFonts w:hint="cs"/>
          <w:rtl/>
        </w:rPr>
        <w:t>وقد يكون إذكاء الوعي بالاستثناءات القائمة وحلول الترخيص الحالية و/أو تعميم تراخيص منظمات الإدارة الجماعية أمراً مفيداً لبعض المتاحف.</w:t>
      </w:r>
    </w:p>
    <w:p w:rsidR="008D6AB1" w:rsidRDefault="0007723C" w:rsidP="00810E4C">
      <w:pPr>
        <w:pStyle w:val="BodyText"/>
        <w:ind w:left="566" w:hanging="566"/>
        <w:rPr>
          <w:rtl/>
        </w:rPr>
      </w:pPr>
      <w:r>
        <w:rPr>
          <w:rFonts w:hint="cs"/>
          <w:rtl/>
        </w:rPr>
        <w:t>-</w:t>
      </w:r>
      <w:r w:rsidR="00EE6A28">
        <w:rPr>
          <w:rFonts w:hint="cs"/>
          <w:rtl/>
        </w:rPr>
        <w:tab/>
      </w:r>
      <w:r w:rsidR="008D6AB1" w:rsidRPr="00EE6A28">
        <w:rPr>
          <w:rFonts w:hint="cs"/>
          <w:b/>
          <w:bCs/>
          <w:rtl/>
        </w:rPr>
        <w:t>ال</w:t>
      </w:r>
      <w:r w:rsidRPr="00EE6A28">
        <w:rPr>
          <w:rFonts w:hint="cs"/>
          <w:b/>
          <w:bCs/>
          <w:rtl/>
        </w:rPr>
        <w:t xml:space="preserve">منشورات ذات </w:t>
      </w:r>
      <w:r w:rsidR="008D6AB1" w:rsidRPr="00EE6A28">
        <w:rPr>
          <w:rFonts w:hint="cs"/>
          <w:b/>
          <w:bCs/>
          <w:rtl/>
        </w:rPr>
        <w:t>ال</w:t>
      </w:r>
      <w:r w:rsidRPr="00EE6A28">
        <w:rPr>
          <w:rFonts w:hint="cs"/>
          <w:b/>
          <w:bCs/>
          <w:rtl/>
        </w:rPr>
        <w:t xml:space="preserve">طبيعة </w:t>
      </w:r>
      <w:r w:rsidR="008D6AB1" w:rsidRPr="00EE6A28">
        <w:rPr>
          <w:rFonts w:hint="cs"/>
          <w:b/>
          <w:bCs/>
          <w:rtl/>
        </w:rPr>
        <w:t>ال</w:t>
      </w:r>
      <w:r w:rsidRPr="00EE6A28">
        <w:rPr>
          <w:rFonts w:hint="cs"/>
          <w:b/>
          <w:bCs/>
          <w:rtl/>
        </w:rPr>
        <w:t>ترويجية</w:t>
      </w:r>
      <w:r>
        <w:rPr>
          <w:rFonts w:hint="cs"/>
          <w:rtl/>
        </w:rPr>
        <w:t xml:space="preserve"> (مثل </w:t>
      </w:r>
      <w:r w:rsidR="007C217E">
        <w:rPr>
          <w:rFonts w:hint="cs"/>
          <w:rtl/>
        </w:rPr>
        <w:t>النشرات الإعلامية والملصقات داخل وخارج المتحف والإعلانات في الصحف وعلى المواقع الإلكترونية للمتاحف وعلى شبكات التواصل الاجتماعي) تخضع للحصول على إذن أصحاب الحق</w:t>
      </w:r>
      <w:r w:rsidR="000774B6">
        <w:rPr>
          <w:rFonts w:hint="cs"/>
          <w:rtl/>
        </w:rPr>
        <w:t>وق</w:t>
      </w:r>
      <w:r w:rsidR="007C217E">
        <w:rPr>
          <w:rFonts w:hint="cs"/>
          <w:rtl/>
        </w:rPr>
        <w:t xml:space="preserve"> في معظم الأنظمة القانونية. وحتى وإن كانت </w:t>
      </w:r>
      <w:r w:rsidR="00EE1193">
        <w:rPr>
          <w:rFonts w:hint="cs"/>
          <w:rtl/>
        </w:rPr>
        <w:t xml:space="preserve">النزاعات </w:t>
      </w:r>
      <w:r w:rsidR="007C217E">
        <w:rPr>
          <w:rFonts w:hint="cs"/>
          <w:rtl/>
        </w:rPr>
        <w:t>بين المتاحف وأصحاب الحق</w:t>
      </w:r>
      <w:r w:rsidR="00E65A47">
        <w:rPr>
          <w:rFonts w:hint="cs"/>
          <w:rtl/>
        </w:rPr>
        <w:t>وق</w:t>
      </w:r>
      <w:r w:rsidR="002B6870">
        <w:rPr>
          <w:rFonts w:hint="cs"/>
          <w:rtl/>
        </w:rPr>
        <w:t xml:space="preserve"> في سياق المعارض</w:t>
      </w:r>
      <w:r w:rsidR="007C217E">
        <w:rPr>
          <w:rFonts w:hint="cs"/>
          <w:rtl/>
        </w:rPr>
        <w:t xml:space="preserve"> نادراً ما تحدث، كما ذكر، </w:t>
      </w:r>
      <w:r w:rsidR="002B6870">
        <w:rPr>
          <w:rFonts w:hint="cs"/>
          <w:rtl/>
        </w:rPr>
        <w:t>فإن ذلك قد يكون من المجالات التي يجدر استكشافها</w:t>
      </w:r>
      <w:r w:rsidR="004F0DA3">
        <w:rPr>
          <w:rFonts w:hint="cs"/>
          <w:rtl/>
        </w:rPr>
        <w:t xml:space="preserve">، </w:t>
      </w:r>
      <w:r w:rsidR="008D6AB1">
        <w:rPr>
          <w:rFonts w:hint="cs"/>
          <w:rtl/>
        </w:rPr>
        <w:t xml:space="preserve">حتى يتسنى للمتاحف وغيرها </w:t>
      </w:r>
      <w:r w:rsidR="008D6AB1">
        <w:rPr>
          <w:rFonts w:hint="cs"/>
          <w:rtl/>
        </w:rPr>
        <w:lastRenderedPageBreak/>
        <w:t>من أصحاب المصالح التنبؤ بالجوانب القانونية على نطاق أوسع.</w:t>
      </w:r>
    </w:p>
    <w:p w:rsidR="00E141C5" w:rsidRDefault="008D6AB1" w:rsidP="00810E4C">
      <w:pPr>
        <w:pStyle w:val="BodyText"/>
        <w:ind w:left="566" w:hanging="566"/>
        <w:rPr>
          <w:rtl/>
        </w:rPr>
      </w:pPr>
      <w:r>
        <w:rPr>
          <w:rFonts w:hint="cs"/>
          <w:rtl/>
        </w:rPr>
        <w:t>- و</w:t>
      </w:r>
      <w:r w:rsidR="009F2105">
        <w:rPr>
          <w:rFonts w:hint="cs"/>
          <w:rtl/>
        </w:rPr>
        <w:t xml:space="preserve">فيما يخص </w:t>
      </w:r>
      <w:r w:rsidRPr="002B6870">
        <w:rPr>
          <w:rFonts w:hint="cs"/>
          <w:b/>
          <w:bCs/>
          <w:rtl/>
        </w:rPr>
        <w:t>الاستخدامات التجارية</w:t>
      </w:r>
      <w:r>
        <w:rPr>
          <w:rFonts w:hint="cs"/>
          <w:rtl/>
        </w:rPr>
        <w:t xml:space="preserve"> (مثل تسويق سلع لبيعها في محلات </w:t>
      </w:r>
      <w:r w:rsidR="002B6870">
        <w:rPr>
          <w:rFonts w:hint="cs"/>
          <w:rtl/>
        </w:rPr>
        <w:t>الأشياء التذكارية</w:t>
      </w:r>
      <w:r>
        <w:rPr>
          <w:rFonts w:hint="cs"/>
          <w:rtl/>
        </w:rPr>
        <w:t xml:space="preserve"> أو عبر الإنترنت أو من خلال قنوات توزيع</w:t>
      </w:r>
      <w:r w:rsidR="002B6870">
        <w:rPr>
          <w:rFonts w:hint="cs"/>
          <w:rtl/>
        </w:rPr>
        <w:t xml:space="preserve"> أخرى</w:t>
      </w:r>
      <w:r>
        <w:rPr>
          <w:rFonts w:hint="cs"/>
          <w:rtl/>
        </w:rPr>
        <w:t>، بما في ذلك الملصقات و</w:t>
      </w:r>
      <w:r w:rsidR="000B1184">
        <w:rPr>
          <w:rFonts w:hint="cs"/>
          <w:rtl/>
        </w:rPr>
        <w:t>البطاقات البريدية و</w:t>
      </w:r>
      <w:r w:rsidR="009F2105">
        <w:rPr>
          <w:rFonts w:hint="cs"/>
          <w:rtl/>
        </w:rPr>
        <w:t xml:space="preserve">العلامات المرجعية للكتب والتي شيرتات وأحياناً بالتشارك مع علامات توسيم والعاملين في مجال الدعاية)، لم نحدد أي استثناءات معينة قد تسمح دون مواربة للمتاحف بتسويق </w:t>
      </w:r>
      <w:r w:rsidR="00674C5A">
        <w:rPr>
          <w:rFonts w:hint="cs"/>
          <w:rtl/>
        </w:rPr>
        <w:t>صور مستنسخة</w:t>
      </w:r>
      <w:r w:rsidR="009F2105">
        <w:rPr>
          <w:rFonts w:hint="cs"/>
          <w:rtl/>
        </w:rPr>
        <w:t xml:space="preserve"> ذات جودة عالية وبتسويق مصنفات محمية. والإدارة الجماعية وغير ذلك من حلول </w:t>
      </w:r>
      <w:r w:rsidR="00674C5A">
        <w:rPr>
          <w:rFonts w:hint="cs"/>
          <w:rtl/>
        </w:rPr>
        <w:t>ال</w:t>
      </w:r>
      <w:r w:rsidR="009F2105">
        <w:rPr>
          <w:rFonts w:hint="cs"/>
          <w:rtl/>
        </w:rPr>
        <w:t>ترخيص</w:t>
      </w:r>
      <w:r w:rsidR="00674C5A">
        <w:rPr>
          <w:rFonts w:hint="cs"/>
          <w:rtl/>
        </w:rPr>
        <w:t xml:space="preserve"> للمتاحف لتخليص الحقوق </w:t>
      </w:r>
      <w:r w:rsidR="009F2105">
        <w:rPr>
          <w:rFonts w:hint="cs"/>
          <w:rtl/>
        </w:rPr>
        <w:t>والاتفاق على شروط وأحكام لإنتاج نسخ رقمية ذات جودة عالية</w:t>
      </w:r>
      <w:r w:rsidR="00674C5A">
        <w:rPr>
          <w:rFonts w:hint="cs"/>
          <w:rtl/>
        </w:rPr>
        <w:t xml:space="preserve"> للمصنفات الواردة في مجموعاتها</w:t>
      </w:r>
      <w:r w:rsidR="009F2105">
        <w:rPr>
          <w:rFonts w:hint="cs"/>
          <w:rtl/>
        </w:rPr>
        <w:t xml:space="preserve"> قد تشكل موضوعاً مفيداً لإجراء المزيد من التحليل </w:t>
      </w:r>
      <w:r w:rsidR="00E141C5">
        <w:rPr>
          <w:rFonts w:hint="cs"/>
          <w:rtl/>
        </w:rPr>
        <w:t>لمصادر الدخل الإضافية</w:t>
      </w:r>
      <w:r w:rsidR="00674C5A">
        <w:rPr>
          <w:rFonts w:hint="cs"/>
          <w:rtl/>
        </w:rPr>
        <w:t xml:space="preserve"> الممكنة</w:t>
      </w:r>
      <w:r w:rsidR="00E141C5">
        <w:rPr>
          <w:rFonts w:hint="cs"/>
          <w:rtl/>
        </w:rPr>
        <w:t xml:space="preserve"> سواء للمتاحف أو لأصحاب الحقوق.</w:t>
      </w:r>
    </w:p>
    <w:p w:rsidR="00E141C5" w:rsidRDefault="00E141C5" w:rsidP="00E141C5">
      <w:pPr>
        <w:pStyle w:val="BodyText"/>
        <w:rPr>
          <w:rtl/>
        </w:rPr>
      </w:pPr>
      <w:r w:rsidRPr="00674C5A">
        <w:rPr>
          <w:rFonts w:hint="cs"/>
          <w:b/>
          <w:bCs/>
          <w:rtl/>
        </w:rPr>
        <w:t>وقد تحددت المشكلات المتكررة</w:t>
      </w:r>
      <w:r>
        <w:rPr>
          <w:rFonts w:hint="cs"/>
          <w:rtl/>
        </w:rPr>
        <w:t xml:space="preserve"> التالية:</w:t>
      </w:r>
    </w:p>
    <w:p w:rsidR="009F2A2C" w:rsidRDefault="00E141C5" w:rsidP="00810E4C">
      <w:pPr>
        <w:pStyle w:val="BodyText"/>
        <w:ind w:left="566" w:hanging="566"/>
        <w:rPr>
          <w:rtl/>
        </w:rPr>
      </w:pPr>
      <w:r>
        <w:rPr>
          <w:rFonts w:hint="cs"/>
          <w:rtl/>
        </w:rPr>
        <w:t>-</w:t>
      </w:r>
      <w:r w:rsidR="00810E4C">
        <w:rPr>
          <w:rtl/>
        </w:rPr>
        <w:tab/>
      </w:r>
      <w:r w:rsidR="009F2A2C" w:rsidRPr="001675BC">
        <w:rPr>
          <w:rFonts w:hint="cs"/>
          <w:b/>
          <w:bCs/>
          <w:rtl/>
        </w:rPr>
        <w:t>عدم وعي</w:t>
      </w:r>
      <w:r>
        <w:rPr>
          <w:rFonts w:hint="cs"/>
          <w:rtl/>
        </w:rPr>
        <w:t xml:space="preserve"> أوساط المتاحف</w:t>
      </w:r>
      <w:r w:rsidR="009F2A2C">
        <w:rPr>
          <w:rFonts w:hint="cs"/>
          <w:rtl/>
        </w:rPr>
        <w:t xml:space="preserve"> </w:t>
      </w:r>
      <w:r>
        <w:rPr>
          <w:rFonts w:hint="cs"/>
          <w:rtl/>
        </w:rPr>
        <w:t xml:space="preserve">بحق المؤلف بوجه عام وتحديداً بممارسات الترخيص (مثل المشاع الإبداعي) وبالاستثناءات (مثل </w:t>
      </w:r>
      <w:r w:rsidR="001675BC">
        <w:rPr>
          <w:rFonts w:hint="cs"/>
          <w:rtl/>
        </w:rPr>
        <w:t xml:space="preserve">أين يمكن </w:t>
      </w:r>
      <w:r w:rsidR="009F2A2C">
        <w:rPr>
          <w:rFonts w:hint="cs"/>
          <w:rtl/>
        </w:rPr>
        <w:t>وضع حد فاصل بين الاستخدام المصرح به والاستخدام غير المصرح به).</w:t>
      </w:r>
    </w:p>
    <w:p w:rsidR="009F2A2C" w:rsidRDefault="009F2A2C" w:rsidP="00810E4C">
      <w:pPr>
        <w:pStyle w:val="BodyText"/>
        <w:ind w:left="566" w:hanging="566"/>
        <w:rPr>
          <w:rtl/>
        </w:rPr>
      </w:pPr>
      <w:r>
        <w:rPr>
          <w:rFonts w:hint="cs"/>
          <w:rtl/>
        </w:rPr>
        <w:t>-</w:t>
      </w:r>
      <w:r w:rsidR="00810E4C">
        <w:rPr>
          <w:rtl/>
        </w:rPr>
        <w:tab/>
      </w:r>
      <w:r>
        <w:rPr>
          <w:rFonts w:hint="cs"/>
          <w:rtl/>
        </w:rPr>
        <w:t xml:space="preserve">وعدم الفهم الجيد </w:t>
      </w:r>
      <w:r w:rsidRPr="00C868F0">
        <w:rPr>
          <w:rFonts w:hint="cs"/>
          <w:b/>
          <w:bCs/>
          <w:rtl/>
        </w:rPr>
        <w:t>للاستثناءات</w:t>
      </w:r>
      <w:r>
        <w:rPr>
          <w:rFonts w:hint="cs"/>
          <w:rtl/>
        </w:rPr>
        <w:t xml:space="preserve">-رغم أنها قائمة- </w:t>
      </w:r>
      <w:r w:rsidR="001675BC">
        <w:rPr>
          <w:rFonts w:hint="cs"/>
          <w:rtl/>
        </w:rPr>
        <w:t>و</w:t>
      </w:r>
      <w:r>
        <w:rPr>
          <w:rFonts w:hint="cs"/>
          <w:rtl/>
        </w:rPr>
        <w:t xml:space="preserve"> عدم استخدامها حسب الاقتضاء (حيث تتردد المتاحف في استخدام المصنفات المشمولة بحق المؤلف حين لا تحصل على إذن محدد وواضح من صاحب حق المؤلف).</w:t>
      </w:r>
    </w:p>
    <w:p w:rsidR="008A6CD6" w:rsidRDefault="009F2A2C" w:rsidP="00810E4C">
      <w:pPr>
        <w:pStyle w:val="BodyText"/>
        <w:ind w:left="566" w:hanging="566"/>
        <w:rPr>
          <w:rtl/>
        </w:rPr>
      </w:pPr>
      <w:r>
        <w:rPr>
          <w:rFonts w:hint="cs"/>
          <w:rtl/>
        </w:rPr>
        <w:t>-</w:t>
      </w:r>
      <w:r w:rsidR="00810E4C">
        <w:rPr>
          <w:rtl/>
        </w:rPr>
        <w:tab/>
      </w:r>
      <w:r w:rsidRPr="00C868F0">
        <w:rPr>
          <w:rFonts w:hint="cs"/>
          <w:b/>
          <w:bCs/>
          <w:rtl/>
        </w:rPr>
        <w:t>وتخلف التشريعات عن ركب التكنولوجيا وعدم اليقين القانوني</w:t>
      </w:r>
      <w:r>
        <w:rPr>
          <w:rFonts w:hint="cs"/>
          <w:rtl/>
        </w:rPr>
        <w:t xml:space="preserve"> فيما يخص ملكية بعض </w:t>
      </w:r>
      <w:r>
        <w:rPr>
          <w:rFonts w:hint="cs"/>
          <w:rtl/>
        </w:rPr>
        <w:lastRenderedPageBreak/>
        <w:t xml:space="preserve">المواد </w:t>
      </w:r>
      <w:r w:rsidR="00AE3B2A">
        <w:rPr>
          <w:rFonts w:hint="cs"/>
          <w:rtl/>
        </w:rPr>
        <w:t>لا سيما</w:t>
      </w:r>
      <w:r>
        <w:rPr>
          <w:rFonts w:hint="cs"/>
          <w:rtl/>
        </w:rPr>
        <w:t xml:space="preserve"> الفيديوهات أو الصور الفوتوغرافية) وفيما يخص رقمنة المجموعات (مثل وضع حالة المؤلف فيما يخص الأشياء الرقمية وقواعد البيانات، ونطاق الاستثناءات لأغراض الحفظ).</w:t>
      </w:r>
    </w:p>
    <w:p w:rsidR="009F2A2C" w:rsidRDefault="009F2A2C" w:rsidP="00810E4C">
      <w:pPr>
        <w:pStyle w:val="BodyText"/>
        <w:ind w:left="566" w:hanging="566"/>
        <w:rPr>
          <w:rtl/>
        </w:rPr>
      </w:pPr>
      <w:r>
        <w:rPr>
          <w:rFonts w:hint="cs"/>
          <w:rtl/>
        </w:rPr>
        <w:t>-</w:t>
      </w:r>
      <w:r w:rsidR="00810E4C">
        <w:rPr>
          <w:rtl/>
        </w:rPr>
        <w:tab/>
      </w:r>
      <w:r>
        <w:rPr>
          <w:rFonts w:hint="cs"/>
          <w:rtl/>
        </w:rPr>
        <w:t xml:space="preserve">وقيام </w:t>
      </w:r>
      <w:r w:rsidR="00AE3B2A">
        <w:rPr>
          <w:rFonts w:hint="cs"/>
          <w:rtl/>
        </w:rPr>
        <w:t>الزوار</w:t>
      </w:r>
      <w:r>
        <w:rPr>
          <w:rFonts w:hint="cs"/>
          <w:rtl/>
        </w:rPr>
        <w:t xml:space="preserve"> </w:t>
      </w:r>
      <w:r w:rsidRPr="00AE3B2A">
        <w:rPr>
          <w:rFonts w:hint="cs"/>
          <w:b/>
          <w:bCs/>
          <w:rtl/>
        </w:rPr>
        <w:t>بوضع منشورات إلكترونية</w:t>
      </w:r>
      <w:r>
        <w:rPr>
          <w:rFonts w:hint="cs"/>
          <w:rtl/>
        </w:rPr>
        <w:t xml:space="preserve"> لا يمكن تتبعها.</w:t>
      </w:r>
    </w:p>
    <w:p w:rsidR="009F2A2C" w:rsidRDefault="009F2A2C" w:rsidP="009F2A2C">
      <w:pPr>
        <w:pStyle w:val="BodyText"/>
        <w:rPr>
          <w:rtl/>
        </w:rPr>
      </w:pPr>
    </w:p>
    <w:p w:rsidR="009F2A2C" w:rsidRPr="00AE3B2A" w:rsidRDefault="009F2A2C" w:rsidP="00810E4C">
      <w:pPr>
        <w:pStyle w:val="Heading2"/>
        <w:rPr>
          <w:rtl/>
        </w:rPr>
      </w:pPr>
      <w:r w:rsidRPr="00AE3B2A">
        <w:rPr>
          <w:rFonts w:hint="cs"/>
          <w:rtl/>
        </w:rPr>
        <w:t>ثانياً</w:t>
      </w:r>
      <w:r w:rsidR="00810E4C">
        <w:rPr>
          <w:rFonts w:hint="cs"/>
          <w:rtl/>
        </w:rPr>
        <w:t>.</w:t>
      </w:r>
      <w:r w:rsidR="00810E4C">
        <w:rPr>
          <w:rtl/>
        </w:rPr>
        <w:tab/>
      </w:r>
      <w:r w:rsidRPr="00AE3B2A">
        <w:rPr>
          <w:rFonts w:hint="cs"/>
          <w:rtl/>
        </w:rPr>
        <w:t>معلومات أساسية</w:t>
      </w:r>
    </w:p>
    <w:p w:rsidR="009F2A2C" w:rsidRPr="00B21322" w:rsidRDefault="000A1C10" w:rsidP="00B21322">
      <w:pPr>
        <w:pStyle w:val="Heading3"/>
      </w:pPr>
      <w:r w:rsidRPr="00B21322">
        <w:rPr>
          <w:rFonts w:hint="cs"/>
          <w:rtl/>
        </w:rPr>
        <w:t>مبررات الدراسة ومنهجيتها</w:t>
      </w:r>
    </w:p>
    <w:p w:rsidR="000A1C10" w:rsidRDefault="000A1C10" w:rsidP="000A1C10">
      <w:pPr>
        <w:pStyle w:val="BodyText"/>
        <w:rPr>
          <w:rtl/>
        </w:rPr>
      </w:pPr>
      <w:r>
        <w:rPr>
          <w:rFonts w:hint="cs"/>
          <w:rtl/>
        </w:rPr>
        <w:t>يهدف هذا التقرير إلى النظر في ممارسات حق المؤلف والتحديات التي تواجهها المتاحف في أداء مهامها وأنشطتها. وتشكل المقابلات مع المتاحف في جميع أنحاء العالم الأساس لهذا التقرير حيث تتيح فهم الشواغل الأكثر تكراراً للمتاحف فيما يتعلق بحق المؤلف. ونأمل أن نتناول هذه التحديات وأن نصيغ ربما حلولاً من خلال هذا التقرير.</w:t>
      </w:r>
    </w:p>
    <w:p w:rsidR="000A1C10" w:rsidRDefault="002D38E6" w:rsidP="001C2334">
      <w:pPr>
        <w:pStyle w:val="BodyText"/>
        <w:rPr>
          <w:rtl/>
        </w:rPr>
      </w:pPr>
      <w:r>
        <w:rPr>
          <w:rFonts w:hint="cs"/>
          <w:rtl/>
        </w:rPr>
        <w:t>و</w:t>
      </w:r>
      <w:r w:rsidR="000A1C10">
        <w:rPr>
          <w:rFonts w:hint="cs"/>
          <w:rtl/>
        </w:rPr>
        <w:t xml:space="preserve">لأغراض هذا التقرير، أجرينا مقابلات مع 37 متحفاً ومؤسسات ذات صلة في جميع أنحاء العالم (يشار إليها هنا بالمتاحف التي أجريت معها المقابلات) </w:t>
      </w:r>
      <w:r w:rsidR="001C2334">
        <w:rPr>
          <w:rFonts w:hint="cs"/>
          <w:rtl/>
        </w:rPr>
        <w:t>لديها</w:t>
      </w:r>
      <w:r w:rsidR="000A1C10">
        <w:rPr>
          <w:rFonts w:hint="cs"/>
          <w:rtl/>
        </w:rPr>
        <w:t xml:space="preserve"> مجموعات وأنشطة مختلفة، وكذلك مع أصحاب مصالح</w:t>
      </w:r>
      <w:r w:rsidR="001C2334">
        <w:rPr>
          <w:rFonts w:hint="cs"/>
          <w:rtl/>
        </w:rPr>
        <w:t xml:space="preserve"> رئيسيين</w:t>
      </w:r>
      <w:r w:rsidR="000A1C10">
        <w:rPr>
          <w:rFonts w:hint="cs"/>
          <w:rtl/>
        </w:rPr>
        <w:t xml:space="preserve"> آخرين، </w:t>
      </w:r>
      <w:r w:rsidR="001C2334">
        <w:rPr>
          <w:rFonts w:hint="cs"/>
          <w:rtl/>
        </w:rPr>
        <w:t>كانت</w:t>
      </w:r>
      <w:r w:rsidR="000A1C10">
        <w:rPr>
          <w:rFonts w:hint="cs"/>
          <w:rtl/>
        </w:rPr>
        <w:t xml:space="preserve"> آراؤهم وإسهاماتهم أساسية لفهمنا لممارسات المتاحف والتحديات التي تواجهها. وقد ساعدت المقابلات على فهم الممارسات في المتاحف </w:t>
      </w:r>
      <w:r w:rsidR="00B97DC2">
        <w:rPr>
          <w:rFonts w:hint="cs"/>
          <w:rtl/>
        </w:rPr>
        <w:t xml:space="preserve">بالنسبة إلى </w:t>
      </w:r>
      <w:r w:rsidR="001C2334">
        <w:rPr>
          <w:rFonts w:hint="cs"/>
          <w:rtl/>
        </w:rPr>
        <w:t xml:space="preserve">كافة </w:t>
      </w:r>
      <w:r w:rsidR="00B97DC2">
        <w:rPr>
          <w:rFonts w:hint="cs"/>
          <w:rtl/>
        </w:rPr>
        <w:t xml:space="preserve">أنشطتها التي </w:t>
      </w:r>
      <w:r>
        <w:rPr>
          <w:rFonts w:hint="cs"/>
          <w:rtl/>
        </w:rPr>
        <w:t>حددنا بنيتها وفقاً لمهام المتحف.</w:t>
      </w:r>
    </w:p>
    <w:p w:rsidR="002D38E6" w:rsidRDefault="006E0B1D" w:rsidP="006037C5">
      <w:pPr>
        <w:pStyle w:val="BodyText"/>
        <w:rPr>
          <w:rtl/>
        </w:rPr>
      </w:pPr>
      <w:r>
        <w:rPr>
          <w:rFonts w:hint="cs"/>
          <w:rtl/>
        </w:rPr>
        <w:t xml:space="preserve">ويأخذ هذا التقرير </w:t>
      </w:r>
      <w:r w:rsidR="001245C8">
        <w:rPr>
          <w:rFonts w:hint="cs"/>
          <w:rtl/>
        </w:rPr>
        <w:t xml:space="preserve">أيضاً </w:t>
      </w:r>
      <w:r>
        <w:rPr>
          <w:rFonts w:hint="cs"/>
          <w:rtl/>
        </w:rPr>
        <w:t xml:space="preserve">في الاعتبار التقارير والتحليلات والمبادرات السابقة. وبالأخص، الدراسات الدولية </w:t>
      </w:r>
      <w:r w:rsidR="004E15DF">
        <w:rPr>
          <w:rtl/>
        </w:rPr>
        <w:t xml:space="preserve">عن </w:t>
      </w:r>
      <w:r w:rsidR="004E15DF" w:rsidRPr="006037C5">
        <w:rPr>
          <w:i/>
          <w:iCs/>
          <w:rtl/>
        </w:rPr>
        <w:t xml:space="preserve">التقييدات والاستثناءات </w:t>
      </w:r>
      <w:r w:rsidR="004E15DF" w:rsidRPr="006037C5">
        <w:rPr>
          <w:i/>
          <w:iCs/>
          <w:rtl/>
        </w:rPr>
        <w:lastRenderedPageBreak/>
        <w:t>على حق المؤلف للمتاحف</w:t>
      </w:r>
      <w:r w:rsidR="004E15DF">
        <w:rPr>
          <w:rtl/>
        </w:rPr>
        <w:t xml:space="preserve"> (</w:t>
      </w:r>
      <w:r w:rsidR="006037C5">
        <w:rPr>
          <w:rFonts w:hint="cs"/>
          <w:rtl/>
        </w:rPr>
        <w:t xml:space="preserve">الوثيقة </w:t>
      </w:r>
      <w:r w:rsidR="004E15DF">
        <w:t>SCCR/30/2</w:t>
      </w:r>
      <w:r w:rsidR="004E15DF">
        <w:rPr>
          <w:rtl/>
        </w:rPr>
        <w:t>)</w:t>
      </w:r>
      <w:r w:rsidR="004E15DF">
        <w:rPr>
          <w:rFonts w:hint="cs"/>
          <w:rtl/>
        </w:rPr>
        <w:t xml:space="preserve"> (2015) </w:t>
      </w:r>
      <w:r w:rsidR="004E15DF">
        <w:rPr>
          <w:rtl/>
        </w:rPr>
        <w:t>من إعداد جون-فرانسوا كانا ولوسي غيبو</w:t>
      </w:r>
      <w:r w:rsidR="004E15DF" w:rsidRPr="004E15DF">
        <w:rPr>
          <w:rtl/>
        </w:rPr>
        <w:t xml:space="preserve"> </w:t>
      </w:r>
      <w:r w:rsidR="004E15DF">
        <w:rPr>
          <w:rFonts w:hint="cs"/>
          <w:rtl/>
        </w:rPr>
        <w:t>و</w:t>
      </w:r>
      <w:r w:rsidR="004E15DF" w:rsidRPr="004E15DF">
        <w:rPr>
          <w:rtl/>
        </w:rPr>
        <w:t xml:space="preserve">الدراسة التي أعدها كينيث كروز حول </w:t>
      </w:r>
      <w:r w:rsidR="004E15DF" w:rsidRPr="006037C5">
        <w:rPr>
          <w:i/>
          <w:iCs/>
          <w:rtl/>
        </w:rPr>
        <w:t>التقييدات والاستثناءات على حق المؤلف لفائدة المكتبات ودور المحفوظات</w:t>
      </w:r>
      <w:r w:rsidR="004E15DF" w:rsidRPr="004E15DF">
        <w:rPr>
          <w:rtl/>
        </w:rPr>
        <w:t xml:space="preserve"> (الوثيقة </w:t>
      </w:r>
      <w:r w:rsidR="004E15DF" w:rsidRPr="004E15DF">
        <w:t>SCCR/</w:t>
      </w:r>
      <w:r w:rsidR="004E15DF">
        <w:t>35</w:t>
      </w:r>
      <w:r w:rsidR="004E15DF" w:rsidRPr="004E15DF">
        <w:t>/</w:t>
      </w:r>
      <w:r w:rsidR="004E15DF">
        <w:t>6</w:t>
      </w:r>
      <w:r w:rsidR="004E15DF" w:rsidRPr="004E15DF">
        <w:rPr>
          <w:rtl/>
        </w:rPr>
        <w:t>)</w:t>
      </w:r>
      <w:r w:rsidR="006037C5">
        <w:rPr>
          <w:rFonts w:hint="cs"/>
          <w:rtl/>
        </w:rPr>
        <w:t xml:space="preserve"> (2017)</w:t>
      </w:r>
      <w:r w:rsidR="004E15DF" w:rsidRPr="004E15DF">
        <w:rPr>
          <w:rtl/>
        </w:rPr>
        <w:t>،</w:t>
      </w:r>
      <w:r w:rsidR="004E15DF">
        <w:rPr>
          <w:rFonts w:hint="cs"/>
          <w:rtl/>
        </w:rPr>
        <w:t xml:space="preserve"> ضمن مواد أخرى.</w:t>
      </w:r>
    </w:p>
    <w:p w:rsidR="004E15DF" w:rsidRPr="00B21322" w:rsidRDefault="008E5B7B" w:rsidP="00B21322">
      <w:pPr>
        <w:pStyle w:val="Heading3"/>
        <w:rPr>
          <w:rtl/>
        </w:rPr>
      </w:pPr>
      <w:r w:rsidRPr="00B21322">
        <w:rPr>
          <w:rFonts w:hint="cs"/>
          <w:rtl/>
        </w:rPr>
        <w:t>من أجريت معهم المقابلات</w:t>
      </w:r>
    </w:p>
    <w:p w:rsidR="008E5B7B" w:rsidRDefault="008E5B7B" w:rsidP="008E5B7B">
      <w:pPr>
        <w:pStyle w:val="BodyText"/>
        <w:rPr>
          <w:rtl/>
        </w:rPr>
      </w:pPr>
      <w:r>
        <w:rPr>
          <w:rFonts w:hint="cs"/>
          <w:rtl/>
        </w:rPr>
        <w:t xml:space="preserve">لقد أجرينا مقابلات مع </w:t>
      </w:r>
      <w:r w:rsidRPr="006037C5">
        <w:rPr>
          <w:rFonts w:hint="cs"/>
          <w:b/>
          <w:bCs/>
          <w:rtl/>
        </w:rPr>
        <w:t>37 متحفاً</w:t>
      </w:r>
      <w:r>
        <w:rPr>
          <w:rFonts w:hint="cs"/>
          <w:rtl/>
        </w:rPr>
        <w:t>. ومعظم المقابلات أجريت من خلال محادثات هاتفية. لكن عدداً قليلاً من المؤسسات اختار الرد كتابياً أو من خلال اجتماعات مباشرة.</w:t>
      </w:r>
    </w:p>
    <w:p w:rsidR="008E5B7B" w:rsidRDefault="008E5B7B" w:rsidP="004E15DF">
      <w:pPr>
        <w:pStyle w:val="BodyText"/>
        <w:rPr>
          <w:rtl/>
        </w:rPr>
      </w:pPr>
      <w:r>
        <w:rPr>
          <w:rFonts w:hint="cs"/>
          <w:rtl/>
        </w:rPr>
        <w:t>ونحن نمتنع عن قصد عن الإفصاح عن هويات المتاحف التي أجرينا معها المقابلات أو إسناد أي حقائق أومعلومات إلى جهة محددة.</w:t>
      </w:r>
    </w:p>
    <w:p w:rsidR="008E5B7B" w:rsidRPr="00810E4C" w:rsidRDefault="008E5B7B" w:rsidP="00810E4C">
      <w:pPr>
        <w:pStyle w:val="Heading4"/>
      </w:pPr>
      <w:r w:rsidRPr="00810E4C">
        <w:rPr>
          <w:rFonts w:hint="cs"/>
          <w:rtl/>
        </w:rPr>
        <w:t>الموقع الجغرافي للمتاحف التي أجريت معها المقابلات</w:t>
      </w:r>
    </w:p>
    <w:p w:rsidR="008E5B7B" w:rsidRDefault="005F2D03" w:rsidP="00802C4D">
      <w:pPr>
        <w:pStyle w:val="BodyText"/>
        <w:rPr>
          <w:rtl/>
        </w:rPr>
      </w:pPr>
      <w:r>
        <w:rPr>
          <w:rFonts w:hint="cs"/>
          <w:rtl/>
        </w:rPr>
        <w:t xml:space="preserve">هناك ما يزيد على </w:t>
      </w:r>
      <w:r w:rsidR="006037C5">
        <w:rPr>
          <w:rFonts w:hint="cs"/>
          <w:rtl/>
        </w:rPr>
        <w:t>55000</w:t>
      </w:r>
      <w:r>
        <w:rPr>
          <w:rFonts w:hint="cs"/>
          <w:rtl/>
        </w:rPr>
        <w:t xml:space="preserve"> متحف فيما لا يقل عن </w:t>
      </w:r>
      <w:r w:rsidR="006037C5">
        <w:rPr>
          <w:rFonts w:hint="cs"/>
          <w:rtl/>
        </w:rPr>
        <w:t>202</w:t>
      </w:r>
      <w:r>
        <w:rPr>
          <w:rFonts w:hint="cs"/>
          <w:rtl/>
        </w:rPr>
        <w:t xml:space="preserve"> بلداً والمتاحف السبع</w:t>
      </w:r>
      <w:r w:rsidR="00D75813">
        <w:rPr>
          <w:rFonts w:hint="cs"/>
          <w:rtl/>
        </w:rPr>
        <w:t>ة</w:t>
      </w:r>
      <w:r>
        <w:rPr>
          <w:rFonts w:hint="cs"/>
          <w:rtl/>
        </w:rPr>
        <w:t xml:space="preserve"> </w:t>
      </w:r>
      <w:r w:rsidR="00235154">
        <w:rPr>
          <w:rFonts w:hint="cs"/>
          <w:rtl/>
        </w:rPr>
        <w:t>و</w:t>
      </w:r>
      <w:r>
        <w:rPr>
          <w:rFonts w:hint="cs"/>
          <w:rtl/>
        </w:rPr>
        <w:t xml:space="preserve">ثلاثون التي أجرينا معها المقابلات تمثل جميع المناطق. </w:t>
      </w:r>
      <w:r w:rsidR="00350BD2">
        <w:rPr>
          <w:rFonts w:hint="cs"/>
          <w:rtl/>
        </w:rPr>
        <w:t>فمن بين المتاحف السبع</w:t>
      </w:r>
      <w:r w:rsidR="00D75813">
        <w:rPr>
          <w:rFonts w:hint="cs"/>
          <w:rtl/>
        </w:rPr>
        <w:t>ة</w:t>
      </w:r>
      <w:r w:rsidR="00350BD2">
        <w:rPr>
          <w:rFonts w:hint="cs"/>
          <w:rtl/>
        </w:rPr>
        <w:t xml:space="preserve"> وثلاثين التي أجر</w:t>
      </w:r>
      <w:r w:rsidR="00802C4D">
        <w:rPr>
          <w:rFonts w:hint="cs"/>
          <w:rtl/>
        </w:rPr>
        <w:t>يت</w:t>
      </w:r>
      <w:r w:rsidR="00350BD2">
        <w:rPr>
          <w:rFonts w:hint="cs"/>
          <w:rtl/>
        </w:rPr>
        <w:t xml:space="preserve"> معها المقابلات، يقع 11 متحفاً في منطقة آسيا والمحيط الهادئ والشرق الأوسط (30%) و8 في أوروبا (بخلاف بلدان أوروبا الوسطى ومنطقة البلطيق) (22%) و6 في أمريكا الشمالية (16</w:t>
      </w:r>
      <w:r w:rsidR="00802C4D">
        <w:rPr>
          <w:rFonts w:hint="cs"/>
          <w:rtl/>
        </w:rPr>
        <w:t>%</w:t>
      </w:r>
      <w:r w:rsidR="00350BD2">
        <w:rPr>
          <w:rFonts w:hint="cs"/>
          <w:rtl/>
        </w:rPr>
        <w:t>) و5 في أمريكا الوسطى والجنوبية (14%) و3 في بلدان أوروبا الوسطى ومنطقة البلطيق وكذلك منطقة آسيا الوسطى والقوقاز (8</w:t>
      </w:r>
      <w:r w:rsidR="00802C4D">
        <w:rPr>
          <w:rFonts w:hint="cs"/>
          <w:rtl/>
        </w:rPr>
        <w:t>%</w:t>
      </w:r>
      <w:r w:rsidR="00350BD2">
        <w:rPr>
          <w:rFonts w:hint="cs"/>
          <w:rtl/>
        </w:rPr>
        <w:t>)، ومتحفان في أفريقيا (5 %) ومتحفان في منطقة الكاريبي (5%).</w:t>
      </w:r>
    </w:p>
    <w:p w:rsidR="00235154" w:rsidRPr="00C332E6" w:rsidRDefault="001C4001" w:rsidP="00810E4C">
      <w:pPr>
        <w:pStyle w:val="Heading4"/>
      </w:pPr>
      <w:r w:rsidRPr="00C332E6">
        <w:rPr>
          <w:rFonts w:hint="cs"/>
          <w:rtl/>
        </w:rPr>
        <w:lastRenderedPageBreak/>
        <w:t>أنواع المجموعات الرئيسية في المتاحف التي أجريت معها المقابلات</w:t>
      </w:r>
    </w:p>
    <w:p w:rsidR="001C4001" w:rsidRDefault="002B20E5" w:rsidP="002B20E5">
      <w:pPr>
        <w:pStyle w:val="BodyText"/>
        <w:rPr>
          <w:rtl/>
        </w:rPr>
      </w:pPr>
      <w:r>
        <w:rPr>
          <w:rFonts w:hint="cs"/>
          <w:rtl/>
        </w:rPr>
        <w:t>هناك</w:t>
      </w:r>
      <w:r w:rsidR="003811F8">
        <w:rPr>
          <w:rFonts w:hint="cs"/>
          <w:rtl/>
        </w:rPr>
        <w:t xml:space="preserve"> مجموعة كبيرة من المتاحف</w:t>
      </w:r>
      <w:r w:rsidR="00D75813">
        <w:rPr>
          <w:rFonts w:hint="cs"/>
          <w:rtl/>
        </w:rPr>
        <w:t xml:space="preserve"> </w:t>
      </w:r>
      <w:r>
        <w:rPr>
          <w:rFonts w:hint="cs"/>
          <w:rtl/>
        </w:rPr>
        <w:t xml:space="preserve">التي تمتلك </w:t>
      </w:r>
      <w:r w:rsidR="003811F8">
        <w:rPr>
          <w:rFonts w:hint="cs"/>
          <w:rtl/>
        </w:rPr>
        <w:t>أنواع</w:t>
      </w:r>
      <w:r>
        <w:rPr>
          <w:rFonts w:hint="cs"/>
          <w:rtl/>
        </w:rPr>
        <w:t>اً</w:t>
      </w:r>
      <w:r w:rsidR="003811F8">
        <w:rPr>
          <w:rFonts w:hint="cs"/>
          <w:rtl/>
        </w:rPr>
        <w:t xml:space="preserve"> مختلفة من المصنفات في مجموعاتها، بعضها مصنفات محمية وأخرى </w:t>
      </w:r>
      <w:r>
        <w:rPr>
          <w:rFonts w:hint="cs"/>
          <w:rtl/>
        </w:rPr>
        <w:t>واقعة في</w:t>
      </w:r>
      <w:r w:rsidR="003811F8">
        <w:rPr>
          <w:rFonts w:hint="cs"/>
          <w:rtl/>
        </w:rPr>
        <w:t xml:space="preserve"> الملك العام. </w:t>
      </w:r>
      <w:r w:rsidR="009C7A27">
        <w:rPr>
          <w:rFonts w:hint="cs"/>
          <w:rtl/>
        </w:rPr>
        <w:t>وبعض المتاحف تمتلك حصراً أو أساساً مصنفات</w:t>
      </w:r>
      <w:r>
        <w:rPr>
          <w:rFonts w:hint="cs"/>
          <w:rtl/>
        </w:rPr>
        <w:t xml:space="preserve"> فنية</w:t>
      </w:r>
      <w:r w:rsidR="009C7A27">
        <w:rPr>
          <w:rFonts w:hint="cs"/>
          <w:rtl/>
        </w:rPr>
        <w:t xml:space="preserve"> قديمة ضمن مجموعاتها أو </w:t>
      </w:r>
      <w:r>
        <w:rPr>
          <w:rFonts w:hint="cs"/>
          <w:rtl/>
        </w:rPr>
        <w:t>عناصر</w:t>
      </w:r>
      <w:r w:rsidR="009C7A27">
        <w:rPr>
          <w:rFonts w:hint="cs"/>
          <w:rtl/>
        </w:rPr>
        <w:t xml:space="preserve"> صناعية أو طبيعية أو علمية غير محمية بموجب قانون حق المؤلف، ومتاحف أخرى تمتلك حصراً أو أساساً مصنفات معاصرة محمية، في حين تمتلك متاحف أخرى مجموعات مختلطة من المصنفات المحمية وغير المحمية. وبعض المتاحف تمتلك حصراً أو أساساً نوعاً واحداً من المصنفات (مجموعة من المصنفات الفنية فقط، كاللوحات الزيتية والمنحوتات والصور الفوتوغرافية والتركيبات وشرائط الفيديو والفنون الرقمية)، في حين يمتلك العديد منها أنواعاً مختلفة من المصنفات في مجموعاتها.</w:t>
      </w:r>
    </w:p>
    <w:p w:rsidR="009C7A27" w:rsidRDefault="009C7A27" w:rsidP="002B20E5">
      <w:pPr>
        <w:pStyle w:val="BodyText"/>
        <w:rPr>
          <w:rtl/>
        </w:rPr>
      </w:pPr>
      <w:r>
        <w:rPr>
          <w:rFonts w:hint="cs"/>
          <w:rtl/>
        </w:rPr>
        <w:t xml:space="preserve">وبغض النظر عن أنواع </w:t>
      </w:r>
      <w:r w:rsidR="002B20E5">
        <w:rPr>
          <w:rFonts w:hint="cs"/>
          <w:rtl/>
        </w:rPr>
        <w:t>العناصر</w:t>
      </w:r>
      <w:r>
        <w:rPr>
          <w:rFonts w:hint="cs"/>
          <w:rtl/>
        </w:rPr>
        <w:t xml:space="preserve"> التي تتضمنها المجموعات، فإن معظم المتاحف تنتج أيضاً مصنفات (مثل الكتا</w:t>
      </w:r>
      <w:r w:rsidR="0076153B">
        <w:rPr>
          <w:rFonts w:hint="cs"/>
          <w:rtl/>
        </w:rPr>
        <w:t xml:space="preserve">لوجات) أو تضطلع بأنشطة قد تترتب عليها آثار على حق المؤلف (مثل المعارض أو التعليم أو البحث). وعليه، فإن المتاحف تحتفظ على الأقل ببعض المصنفات المحمية، أو تنتج مصنفات أو تضطلع بأنشطة قد </w:t>
      </w:r>
      <w:r w:rsidR="002B20E5">
        <w:rPr>
          <w:rFonts w:hint="cs"/>
          <w:rtl/>
        </w:rPr>
        <w:t>ت</w:t>
      </w:r>
      <w:r w:rsidR="0076153B">
        <w:rPr>
          <w:rFonts w:hint="cs"/>
          <w:rtl/>
        </w:rPr>
        <w:t xml:space="preserve">ترتب عليها آثار على حق المؤلف. وتتوقف ممارساتها والتحديات التي تواجهها فيما يخص حق المؤلف على نوع المؤسسة ونوع المجموعة ونوع الأنشطة والإطار القانوني </w:t>
      </w:r>
      <w:r w:rsidR="002B20E5">
        <w:rPr>
          <w:rFonts w:hint="cs"/>
          <w:rtl/>
        </w:rPr>
        <w:t>الواجب التطبيق</w:t>
      </w:r>
      <w:r w:rsidR="0076153B">
        <w:rPr>
          <w:rFonts w:hint="cs"/>
          <w:rtl/>
        </w:rPr>
        <w:t>.</w:t>
      </w:r>
    </w:p>
    <w:p w:rsidR="0076153B" w:rsidRDefault="00F54083" w:rsidP="00F17636">
      <w:pPr>
        <w:pStyle w:val="BodyText"/>
        <w:rPr>
          <w:rtl/>
        </w:rPr>
      </w:pPr>
      <w:r>
        <w:rPr>
          <w:rFonts w:hint="cs"/>
          <w:rtl/>
        </w:rPr>
        <w:t>وتمثل فئات متنوعة من المتاحف في الدراسة. فمن بين المتاحف السبع</w:t>
      </w:r>
      <w:r w:rsidR="00336D0B">
        <w:rPr>
          <w:rFonts w:hint="cs"/>
          <w:rtl/>
        </w:rPr>
        <w:t>ة</w:t>
      </w:r>
      <w:r>
        <w:rPr>
          <w:rFonts w:hint="cs"/>
          <w:rtl/>
        </w:rPr>
        <w:t xml:space="preserve"> وثلاثين التي أجريت معها مقابلات، هناك 10 متاحف </w:t>
      </w:r>
      <w:r w:rsidR="00F17636">
        <w:rPr>
          <w:rFonts w:hint="cs"/>
          <w:rtl/>
        </w:rPr>
        <w:t>للفنون الجميلة</w:t>
      </w:r>
      <w:r>
        <w:rPr>
          <w:rFonts w:hint="cs"/>
          <w:rtl/>
        </w:rPr>
        <w:t xml:space="preserve"> (27 %) و9 متاحف للتاريخ </w:t>
      </w:r>
      <w:r w:rsidR="00F17636">
        <w:rPr>
          <w:rFonts w:hint="cs"/>
          <w:rtl/>
        </w:rPr>
        <w:t>أ</w:t>
      </w:r>
      <w:r>
        <w:rPr>
          <w:rFonts w:hint="cs"/>
          <w:rtl/>
        </w:rPr>
        <w:t>و</w:t>
      </w:r>
      <w:r w:rsidR="00F17636">
        <w:rPr>
          <w:rFonts w:hint="cs"/>
          <w:rtl/>
        </w:rPr>
        <w:t xml:space="preserve"> </w:t>
      </w:r>
      <w:r>
        <w:rPr>
          <w:rFonts w:hint="cs"/>
          <w:rtl/>
        </w:rPr>
        <w:t xml:space="preserve">الإثنوغرافيا </w:t>
      </w:r>
      <w:r>
        <w:rPr>
          <w:rFonts w:hint="cs"/>
          <w:rtl/>
        </w:rPr>
        <w:lastRenderedPageBreak/>
        <w:t>(24%) و5 متاحف عامة أو متعددة التخصصات (14%) و4 متاحف في مجال الأفلام السينمائية أو الموسيقى أو التصوير</w:t>
      </w:r>
      <w:r w:rsidR="00F17636">
        <w:rPr>
          <w:rFonts w:hint="cs"/>
          <w:rtl/>
        </w:rPr>
        <w:t xml:space="preserve"> الفوتوغرافي</w:t>
      </w:r>
      <w:r>
        <w:rPr>
          <w:rFonts w:hint="cs"/>
          <w:rtl/>
        </w:rPr>
        <w:t xml:space="preserve"> (11%) و3 متاحف للفن المعاصر (8%) ومتحفان للتاريخ الطبيعي أو العلوم (5%) ومتحف واحد للتصاميم أو الفنون التطبيقية (3%) ومتحفان للفنون الأخرى (8%).</w:t>
      </w:r>
    </w:p>
    <w:p w:rsidR="00F54083" w:rsidRDefault="001807C4" w:rsidP="00810E4C">
      <w:pPr>
        <w:pStyle w:val="Heading4"/>
        <w:rPr>
          <w:rtl/>
        </w:rPr>
      </w:pPr>
      <w:r w:rsidRPr="00F17636">
        <w:rPr>
          <w:rFonts w:hint="cs"/>
          <w:rtl/>
        </w:rPr>
        <w:t>الهيكل التنظيمي للمتاحف التي أجريت معها المقابلات</w:t>
      </w:r>
    </w:p>
    <w:p w:rsidR="001807C4" w:rsidRDefault="00F94CC1" w:rsidP="001C4001">
      <w:pPr>
        <w:pStyle w:val="BodyText"/>
        <w:rPr>
          <w:rtl/>
        </w:rPr>
      </w:pPr>
      <w:r>
        <w:rPr>
          <w:rFonts w:hint="cs"/>
          <w:rtl/>
        </w:rPr>
        <w:t>قد نجد أيضاً تنوعاً فيما يخص هذا المنظور. فمن بين المتاحف السبع</w:t>
      </w:r>
      <w:r w:rsidR="00257480">
        <w:rPr>
          <w:rFonts w:hint="cs"/>
          <w:rtl/>
        </w:rPr>
        <w:t>ة</w:t>
      </w:r>
      <w:r>
        <w:rPr>
          <w:rFonts w:hint="cs"/>
          <w:rtl/>
        </w:rPr>
        <w:t xml:space="preserve"> وثلاثين التي أجريت معها المقابلات، يوجد 21 متحفاً وطنياً (57%) و7 متاحف </w:t>
      </w:r>
      <w:r w:rsidR="009934CD">
        <w:rPr>
          <w:rFonts w:hint="cs"/>
          <w:rtl/>
        </w:rPr>
        <w:t>بلدية (19%) و6 متاحف خاصة (16%).</w:t>
      </w:r>
    </w:p>
    <w:p w:rsidR="009934CD" w:rsidRDefault="0087564B" w:rsidP="00810E4C">
      <w:pPr>
        <w:pStyle w:val="Heading4"/>
        <w:rPr>
          <w:rtl/>
        </w:rPr>
      </w:pPr>
      <w:r w:rsidRPr="00C9136C">
        <w:rPr>
          <w:rFonts w:hint="cs"/>
          <w:rtl/>
        </w:rPr>
        <w:t>حجم المتاحف التي أجريت معها المقابلات</w:t>
      </w:r>
    </w:p>
    <w:p w:rsidR="0087564B" w:rsidRDefault="00032ECC" w:rsidP="00810E4C">
      <w:pPr>
        <w:pStyle w:val="BodyText"/>
        <w:keepNext/>
        <w:numPr>
          <w:ilvl w:val="0"/>
          <w:numId w:val="17"/>
        </w:numPr>
        <w:ind w:left="991" w:hanging="425"/>
      </w:pPr>
      <w:r>
        <w:rPr>
          <w:rFonts w:hint="cs"/>
          <w:rtl/>
        </w:rPr>
        <w:t>الحجم من حيث أعداد المجموعات</w:t>
      </w:r>
    </w:p>
    <w:p w:rsidR="00032ECC" w:rsidRDefault="00DB07C5" w:rsidP="00810E4C">
      <w:pPr>
        <w:pStyle w:val="BodyText"/>
        <w:ind w:left="991"/>
        <w:rPr>
          <w:rtl/>
        </w:rPr>
      </w:pPr>
      <w:r>
        <w:rPr>
          <w:rFonts w:hint="cs"/>
          <w:rtl/>
        </w:rPr>
        <w:t>من بين المتاحف السبع</w:t>
      </w:r>
      <w:r w:rsidR="00CF1779">
        <w:rPr>
          <w:rFonts w:hint="cs"/>
          <w:rtl/>
        </w:rPr>
        <w:t>ة</w:t>
      </w:r>
      <w:r>
        <w:rPr>
          <w:rFonts w:hint="cs"/>
          <w:rtl/>
        </w:rPr>
        <w:t xml:space="preserve"> وثلاثين، تستضيف 9 متاحف (24%) ما يقل عن 10 آلاف مجموعة وتصنف في فئة "المتاحف الصغيرة". ويبلغ عدد المتاحف</w:t>
      </w:r>
      <w:r w:rsidR="00F26A50">
        <w:rPr>
          <w:rFonts w:hint="cs"/>
          <w:rtl/>
        </w:rPr>
        <w:t xml:space="preserve"> في مجموعة </w:t>
      </w:r>
      <w:r>
        <w:rPr>
          <w:rFonts w:hint="cs"/>
          <w:rtl/>
        </w:rPr>
        <w:t>"</w:t>
      </w:r>
      <w:r w:rsidR="00F26A50">
        <w:rPr>
          <w:rFonts w:hint="cs"/>
          <w:rtl/>
        </w:rPr>
        <w:t xml:space="preserve">المتاحف </w:t>
      </w:r>
      <w:r>
        <w:rPr>
          <w:rFonts w:hint="cs"/>
          <w:rtl/>
        </w:rPr>
        <w:t xml:space="preserve">المتوسطة إلى الصغيرة" التي تضم ما بين نحو 10 آلاف و100 ألف مجموعة، 8 متاحف (22%). وتعتبر 9 متاحف (نحو 24%) من المتاحف التي أجريت معها مقابلات </w:t>
      </w:r>
      <w:r w:rsidR="00DC5C2D">
        <w:rPr>
          <w:rFonts w:hint="cs"/>
          <w:rtl/>
        </w:rPr>
        <w:t>متاحف "</w:t>
      </w:r>
      <w:r w:rsidR="00F26A50">
        <w:rPr>
          <w:rFonts w:hint="cs"/>
          <w:rtl/>
        </w:rPr>
        <w:t>متوسطة</w:t>
      </w:r>
      <w:r w:rsidR="00DC5C2D">
        <w:rPr>
          <w:rFonts w:hint="cs"/>
          <w:rtl/>
        </w:rPr>
        <w:t xml:space="preserve"> الحجم"، حيث تستضيف ما بين 100 ألف ومليون مجموعة. وتضم فئة "المتاحف الكبيرة"، التي تمتلك ما يزيد على مليون مجموعة 5 متاحف (14%).</w:t>
      </w:r>
    </w:p>
    <w:p w:rsidR="00DC5C2D" w:rsidRDefault="0072148E" w:rsidP="00810E4C">
      <w:pPr>
        <w:pStyle w:val="BodyText"/>
        <w:keepNext/>
        <w:numPr>
          <w:ilvl w:val="0"/>
          <w:numId w:val="17"/>
        </w:numPr>
        <w:ind w:left="991" w:hanging="425"/>
      </w:pPr>
      <w:r>
        <w:rPr>
          <w:rFonts w:hint="cs"/>
          <w:rtl/>
        </w:rPr>
        <w:t>الحجم من حيث عدد الزوار سنوياً</w:t>
      </w:r>
    </w:p>
    <w:p w:rsidR="0072148E" w:rsidRDefault="00DC1199" w:rsidP="00810E4C">
      <w:pPr>
        <w:pStyle w:val="BodyText"/>
        <w:ind w:left="991"/>
        <w:rPr>
          <w:rtl/>
        </w:rPr>
      </w:pPr>
      <w:r>
        <w:rPr>
          <w:rFonts w:hint="cs"/>
          <w:rtl/>
        </w:rPr>
        <w:t>من بين المتاحف السبع</w:t>
      </w:r>
      <w:r w:rsidR="00064390">
        <w:rPr>
          <w:rFonts w:hint="cs"/>
          <w:rtl/>
        </w:rPr>
        <w:t>ة</w:t>
      </w:r>
      <w:r>
        <w:rPr>
          <w:rFonts w:hint="cs"/>
          <w:rtl/>
        </w:rPr>
        <w:t xml:space="preserve"> وثلاثين التي أجريت معها المقابلات، تصنف ثلاثة متاحف "كمتاحف صغيرة" حيث تستقبل ما يقل </w:t>
      </w:r>
      <w:r w:rsidR="00FE4239">
        <w:rPr>
          <w:rFonts w:hint="cs"/>
          <w:rtl/>
        </w:rPr>
        <w:t xml:space="preserve">عن </w:t>
      </w:r>
      <w:r w:rsidR="00FE4239">
        <w:rPr>
          <w:rFonts w:hint="cs"/>
          <w:rtl/>
        </w:rPr>
        <w:lastRenderedPageBreak/>
        <w:t xml:space="preserve">100 ألف زائر سنوياً (8%). ويبلغ عدد المتاحف </w:t>
      </w:r>
      <w:r w:rsidR="00EA3598">
        <w:rPr>
          <w:rFonts w:hint="cs"/>
          <w:rtl/>
        </w:rPr>
        <w:t>"</w:t>
      </w:r>
      <w:r w:rsidR="00FE4239">
        <w:rPr>
          <w:rFonts w:hint="cs"/>
          <w:rtl/>
        </w:rPr>
        <w:t>المتوسطة</w:t>
      </w:r>
      <w:r w:rsidR="00EA3598">
        <w:rPr>
          <w:rFonts w:hint="cs"/>
          <w:rtl/>
        </w:rPr>
        <w:t>" الحجم</w:t>
      </w:r>
      <w:r w:rsidR="00FE4239">
        <w:rPr>
          <w:rFonts w:hint="cs"/>
          <w:rtl/>
        </w:rPr>
        <w:t xml:space="preserve"> التي تستقبل ما يزيد على 100 ألف زائر وأقل من مليون زائر سنوياً (38%) 14 متحفاً. ويبلغ عدد المتاحف التي يبلغ حجمها "متوسط إلى كبير" والتي تستقبل ما بين مليون و5 مليون زائر سنوي</w:t>
      </w:r>
      <w:r w:rsidR="00EA3598">
        <w:rPr>
          <w:rFonts w:hint="cs"/>
          <w:rtl/>
        </w:rPr>
        <w:t>اً</w:t>
      </w:r>
      <w:r w:rsidR="00FE4239">
        <w:rPr>
          <w:rFonts w:hint="cs"/>
          <w:rtl/>
        </w:rPr>
        <w:t xml:space="preserve">  11 </w:t>
      </w:r>
      <w:r w:rsidR="00EA3598">
        <w:rPr>
          <w:rFonts w:hint="cs"/>
          <w:rtl/>
        </w:rPr>
        <w:t>متحفاً (30%)</w:t>
      </w:r>
      <w:r w:rsidR="00FE4239">
        <w:rPr>
          <w:rFonts w:hint="cs"/>
          <w:rtl/>
        </w:rPr>
        <w:t>. ويبلغ عدد "المتاحف الكبيرة" التي يزيد عدد زوارها سنوياً على 5 مليون زائر 4 متاحف (11%).</w:t>
      </w:r>
    </w:p>
    <w:p w:rsidR="00FE4239" w:rsidRPr="00EA3598" w:rsidRDefault="00FE4239" w:rsidP="008048C6">
      <w:pPr>
        <w:pStyle w:val="Heading3"/>
        <w:rPr>
          <w:rtl/>
        </w:rPr>
      </w:pPr>
      <w:r w:rsidRPr="00EA3598">
        <w:rPr>
          <w:rFonts w:hint="cs"/>
          <w:rtl/>
        </w:rPr>
        <w:t>الإطار القانوني</w:t>
      </w:r>
    </w:p>
    <w:p w:rsidR="00FE4239" w:rsidRPr="00AA0DE1" w:rsidRDefault="00FE4239" w:rsidP="00810E4C">
      <w:pPr>
        <w:pStyle w:val="Heading4"/>
        <w:numPr>
          <w:ilvl w:val="0"/>
          <w:numId w:val="22"/>
        </w:numPr>
        <w:rPr>
          <w:rtl/>
        </w:rPr>
      </w:pPr>
      <w:r w:rsidRPr="00AA0DE1">
        <w:rPr>
          <w:rFonts w:hint="cs"/>
          <w:rtl/>
        </w:rPr>
        <w:t>ملاحظات أولية</w:t>
      </w:r>
    </w:p>
    <w:p w:rsidR="00FE4239" w:rsidRDefault="00F730AA" w:rsidP="00640A7F">
      <w:pPr>
        <w:pStyle w:val="BodyText"/>
        <w:rPr>
          <w:rtl/>
        </w:rPr>
      </w:pPr>
      <w:r>
        <w:rPr>
          <w:rFonts w:hint="cs"/>
          <w:rtl/>
        </w:rPr>
        <w:t xml:space="preserve">تحصل المتاحف </w:t>
      </w:r>
      <w:r w:rsidR="00640A7F">
        <w:rPr>
          <w:rFonts w:hint="cs"/>
          <w:rtl/>
        </w:rPr>
        <w:t>أو تحوز على المصنفات أو المنتجات أو غيرها من المواد</w:t>
      </w:r>
      <w:r>
        <w:rPr>
          <w:rFonts w:hint="cs"/>
          <w:rtl/>
        </w:rPr>
        <w:t xml:space="preserve"> من خلال البيع أو التبرع أو </w:t>
      </w:r>
      <w:r w:rsidR="00640A7F">
        <w:rPr>
          <w:rFonts w:hint="cs"/>
          <w:rtl/>
        </w:rPr>
        <w:t>الإعارة</w:t>
      </w:r>
      <w:r>
        <w:rPr>
          <w:rFonts w:hint="cs"/>
          <w:rtl/>
        </w:rPr>
        <w:t xml:space="preserve"> أو التوريث بوصية. </w:t>
      </w:r>
      <w:r w:rsidRPr="00640A7F">
        <w:rPr>
          <w:rFonts w:hint="cs"/>
          <w:b/>
          <w:bCs/>
          <w:rtl/>
        </w:rPr>
        <w:t>ويتنوع وضع حق المؤلف</w:t>
      </w:r>
      <w:r>
        <w:rPr>
          <w:rFonts w:hint="cs"/>
          <w:rtl/>
        </w:rPr>
        <w:t xml:space="preserve"> لهذه المصنفات، ما بين </w:t>
      </w:r>
      <w:r w:rsidRPr="00B00097">
        <w:rPr>
          <w:rFonts w:hint="cs"/>
          <w:b/>
          <w:bCs/>
          <w:rtl/>
        </w:rPr>
        <w:t xml:space="preserve">مصنفات محمية بموجب حق </w:t>
      </w:r>
      <w:r w:rsidR="00B00097">
        <w:rPr>
          <w:rFonts w:hint="cs"/>
          <w:b/>
          <w:bCs/>
          <w:rtl/>
        </w:rPr>
        <w:t>ا</w:t>
      </w:r>
      <w:r w:rsidRPr="00B00097">
        <w:rPr>
          <w:rFonts w:hint="cs"/>
          <w:b/>
          <w:bCs/>
          <w:rtl/>
        </w:rPr>
        <w:t>لمؤلف ومصنفات من الملك العام ومصنفات غير محمية بموجب حق المؤلف</w:t>
      </w:r>
      <w:r>
        <w:rPr>
          <w:rFonts w:hint="cs"/>
          <w:rtl/>
        </w:rPr>
        <w:t>.</w:t>
      </w:r>
    </w:p>
    <w:p w:rsidR="00F730AA" w:rsidRDefault="00CC2629" w:rsidP="00D83A43">
      <w:pPr>
        <w:pStyle w:val="BodyText"/>
        <w:rPr>
          <w:rtl/>
        </w:rPr>
      </w:pPr>
      <w:r w:rsidRPr="00B00097">
        <w:rPr>
          <w:rFonts w:hint="cs"/>
          <w:b/>
          <w:bCs/>
          <w:rtl/>
        </w:rPr>
        <w:t xml:space="preserve">ويمكن أن تكون المتاحف إما مستخدمة أو مبدعة </w:t>
      </w:r>
      <w:r>
        <w:rPr>
          <w:rFonts w:hint="cs"/>
          <w:rtl/>
        </w:rPr>
        <w:t xml:space="preserve">لمصنفات محمية بموجب حق المؤلف. فهي تكون مستخدمة حين تستخدم حق المؤلف المرتبط بمصنفات محمية بحق المؤلف (مثل استنساخ مصنفات لأغراض الحفظ أو العرض أو النقل). وهي تكون مبدعة حين تنتج </w:t>
      </w:r>
      <w:r w:rsidR="00D83A43">
        <w:rPr>
          <w:rFonts w:hint="cs"/>
          <w:rtl/>
        </w:rPr>
        <w:t xml:space="preserve">بنفسها </w:t>
      </w:r>
      <w:r>
        <w:rPr>
          <w:rFonts w:hint="cs"/>
          <w:rtl/>
        </w:rPr>
        <w:t xml:space="preserve">مصنفات </w:t>
      </w:r>
      <w:r w:rsidR="00D83A43">
        <w:rPr>
          <w:rFonts w:hint="cs"/>
          <w:rtl/>
        </w:rPr>
        <w:t>مشمولة</w:t>
      </w:r>
      <w:r>
        <w:rPr>
          <w:rFonts w:hint="cs"/>
          <w:rtl/>
        </w:rPr>
        <w:t xml:space="preserve"> </w:t>
      </w:r>
      <w:r w:rsidR="00D83A43">
        <w:rPr>
          <w:rFonts w:hint="cs"/>
          <w:rtl/>
        </w:rPr>
        <w:t>بح</w:t>
      </w:r>
      <w:r>
        <w:rPr>
          <w:rFonts w:hint="cs"/>
          <w:rtl/>
        </w:rPr>
        <w:t xml:space="preserve">ق المؤلف </w:t>
      </w:r>
      <w:r w:rsidR="00D83A43">
        <w:rPr>
          <w:rFonts w:hint="cs"/>
          <w:rtl/>
        </w:rPr>
        <w:t xml:space="preserve">(مثل المنشورات ومنتجات التسويق وصور المصنفات </w:t>
      </w:r>
      <w:r w:rsidR="00B00097">
        <w:rPr>
          <w:rFonts w:hint="cs"/>
          <w:rtl/>
        </w:rPr>
        <w:t xml:space="preserve">الواردة </w:t>
      </w:r>
      <w:r w:rsidR="00D83A43">
        <w:rPr>
          <w:rFonts w:hint="cs"/>
          <w:rtl/>
        </w:rPr>
        <w:t>في مجموعاتها والمجموعات وقواعد البيانات عبر الإنترنت).</w:t>
      </w:r>
    </w:p>
    <w:p w:rsidR="00D83A43" w:rsidRDefault="00701B44" w:rsidP="002C13FC">
      <w:pPr>
        <w:pStyle w:val="BodyText"/>
        <w:rPr>
          <w:rtl/>
        </w:rPr>
      </w:pPr>
      <w:r>
        <w:rPr>
          <w:rFonts w:hint="cs"/>
          <w:rtl/>
        </w:rPr>
        <w:t>وينبغي أن تنظر المتاحف في حق المؤلف حين تؤدي مهامها (اقتناء التراث الثقافي و</w:t>
      </w:r>
      <w:r w:rsidR="00DC13A5">
        <w:rPr>
          <w:rFonts w:hint="cs"/>
          <w:rtl/>
        </w:rPr>
        <w:t>حفظه و</w:t>
      </w:r>
      <w:r>
        <w:rPr>
          <w:rFonts w:hint="cs"/>
          <w:rtl/>
        </w:rPr>
        <w:t xml:space="preserve">عرضه ونشره)، حيث يحدد حق المؤلف ما إذا كان من الممكن استخدام مصنف معين وكيفية ذلك. فعلى سبيل المثال، </w:t>
      </w:r>
      <w:r w:rsidR="006A7717">
        <w:rPr>
          <w:rFonts w:hint="cs"/>
          <w:rtl/>
        </w:rPr>
        <w:t xml:space="preserve">تقوم المتاحف من أجل </w:t>
      </w:r>
      <w:r w:rsidR="006A7717" w:rsidRPr="00DC13A5">
        <w:rPr>
          <w:rFonts w:hint="cs"/>
          <w:b/>
          <w:bCs/>
          <w:rtl/>
        </w:rPr>
        <w:t>حفظ</w:t>
      </w:r>
      <w:r w:rsidR="006A7717">
        <w:rPr>
          <w:rFonts w:hint="cs"/>
          <w:rtl/>
        </w:rPr>
        <w:t xml:space="preserve"> </w:t>
      </w:r>
      <w:r w:rsidR="006A7717">
        <w:rPr>
          <w:rFonts w:hint="cs"/>
          <w:rtl/>
        </w:rPr>
        <w:lastRenderedPageBreak/>
        <w:t xml:space="preserve">المصنفات، باستنساخ مصنفات أصلية يمكن أن تتلف أو تفقد أو تسرق. ومن أجل </w:t>
      </w:r>
      <w:r w:rsidR="006A7717" w:rsidRPr="00ED0556">
        <w:rPr>
          <w:rFonts w:hint="cs"/>
          <w:b/>
          <w:bCs/>
          <w:rtl/>
        </w:rPr>
        <w:t>عرض</w:t>
      </w:r>
      <w:r w:rsidR="006A7717">
        <w:rPr>
          <w:rFonts w:hint="cs"/>
          <w:rtl/>
        </w:rPr>
        <w:t xml:space="preserve"> المصنفات، كثيراً ما تثري المتاحف المعرض بمعلومات أخرى ذات صلة. </w:t>
      </w:r>
      <w:r w:rsidR="00DF2B5F">
        <w:rPr>
          <w:rFonts w:hint="cs"/>
          <w:rtl/>
        </w:rPr>
        <w:t xml:space="preserve">ويتم </w:t>
      </w:r>
      <w:r w:rsidR="00DF2B5F" w:rsidRPr="002C13FC">
        <w:rPr>
          <w:rFonts w:hint="cs"/>
          <w:b/>
          <w:bCs/>
          <w:rtl/>
        </w:rPr>
        <w:t>نشر</w:t>
      </w:r>
      <w:r w:rsidR="00DF2B5F">
        <w:rPr>
          <w:rFonts w:hint="cs"/>
          <w:rtl/>
        </w:rPr>
        <w:t xml:space="preserve"> المصنفات بعدة طرق، سواء </w:t>
      </w:r>
      <w:r w:rsidR="00351839">
        <w:rPr>
          <w:rFonts w:hint="cs"/>
          <w:rtl/>
        </w:rPr>
        <w:t xml:space="preserve">عن طريق </w:t>
      </w:r>
      <w:r w:rsidR="00DF2B5F">
        <w:rPr>
          <w:rFonts w:hint="cs"/>
          <w:rtl/>
        </w:rPr>
        <w:t xml:space="preserve">عرض </w:t>
      </w:r>
      <w:r w:rsidR="00351839">
        <w:rPr>
          <w:rFonts w:hint="cs"/>
          <w:rtl/>
        </w:rPr>
        <w:t xml:space="preserve">المصنفات </w:t>
      </w:r>
      <w:r w:rsidR="002C13FC">
        <w:rPr>
          <w:rFonts w:hint="cs"/>
          <w:rtl/>
        </w:rPr>
        <w:t>و</w:t>
      </w:r>
      <w:r w:rsidR="00351839">
        <w:rPr>
          <w:rFonts w:hint="cs"/>
          <w:rtl/>
        </w:rPr>
        <w:t xml:space="preserve">السماح للجمهور برؤيتها في مباني المتحف أو عن طريق الاطلاع على المواد الإلكترونية عن بعد؛ أو عن طريق السماح للزوار </w:t>
      </w:r>
      <w:r w:rsidR="002C13FC">
        <w:rPr>
          <w:rFonts w:hint="cs"/>
          <w:rtl/>
        </w:rPr>
        <w:t>بإعداد</w:t>
      </w:r>
      <w:r w:rsidR="00351839">
        <w:rPr>
          <w:rFonts w:hint="cs"/>
          <w:rtl/>
        </w:rPr>
        <w:t xml:space="preserve"> نسخهم الخاصة للمصنفات لأغراض شخصية من خلال الطباعة أو الوسائل الإلكترونية باستخدام الآلات المتاحة مجاناً (آلات التصوير أو </w:t>
      </w:r>
      <w:r w:rsidR="00397B71">
        <w:rPr>
          <w:rFonts w:hint="cs"/>
          <w:rtl/>
        </w:rPr>
        <w:t xml:space="preserve">البطاقات المجهرية أو آلات الطباعة)، </w:t>
      </w:r>
      <w:r w:rsidR="00E31B92">
        <w:rPr>
          <w:rFonts w:hint="cs"/>
          <w:rtl/>
        </w:rPr>
        <w:t>أ</w:t>
      </w:r>
      <w:r w:rsidR="00397B71">
        <w:rPr>
          <w:rFonts w:hint="cs"/>
          <w:rtl/>
        </w:rPr>
        <w:t>و</w:t>
      </w:r>
      <w:r w:rsidR="00E31B92">
        <w:rPr>
          <w:rFonts w:hint="cs"/>
          <w:rtl/>
        </w:rPr>
        <w:t xml:space="preserve"> </w:t>
      </w:r>
      <w:r w:rsidR="00397B71">
        <w:rPr>
          <w:rFonts w:hint="cs"/>
          <w:rtl/>
        </w:rPr>
        <w:t>عن طريق إتاحة مجموعاتها وغيرها من المعلومات للجمهور (الزوار والباحثون والطلاب ومستخدم</w:t>
      </w:r>
      <w:r w:rsidR="00CA387D">
        <w:rPr>
          <w:rFonts w:hint="cs"/>
          <w:rtl/>
        </w:rPr>
        <w:t>و</w:t>
      </w:r>
      <w:r w:rsidR="00397B71">
        <w:rPr>
          <w:rFonts w:hint="cs"/>
          <w:rtl/>
        </w:rPr>
        <w:t xml:space="preserve"> الإنترنت) (ويشار فيما بعد إلى كل هذه </w:t>
      </w:r>
      <w:r w:rsidR="002C13FC">
        <w:rPr>
          <w:rFonts w:hint="cs"/>
          <w:rtl/>
        </w:rPr>
        <w:t>الأ</w:t>
      </w:r>
      <w:r w:rsidR="00397B71">
        <w:rPr>
          <w:rFonts w:hint="cs"/>
          <w:rtl/>
        </w:rPr>
        <w:t>عمال المتعلقة بالاستنساخ والنقل "</w:t>
      </w:r>
      <w:r w:rsidR="00397B71" w:rsidRPr="002C13FC">
        <w:rPr>
          <w:rFonts w:hint="cs"/>
          <w:b/>
          <w:bCs/>
          <w:rtl/>
        </w:rPr>
        <w:t>بالاستخدام</w:t>
      </w:r>
      <w:r w:rsidR="00397B71">
        <w:rPr>
          <w:rFonts w:hint="cs"/>
          <w:rtl/>
        </w:rPr>
        <w:t>").</w:t>
      </w:r>
    </w:p>
    <w:p w:rsidR="00397B71" w:rsidRDefault="00EB6ADE" w:rsidP="001D1435">
      <w:pPr>
        <w:pStyle w:val="BodyText"/>
        <w:rPr>
          <w:rtl/>
        </w:rPr>
      </w:pPr>
      <w:r>
        <w:rPr>
          <w:rFonts w:hint="cs"/>
          <w:rtl/>
        </w:rPr>
        <w:t xml:space="preserve">وحين </w:t>
      </w:r>
      <w:r w:rsidRPr="00E31B92">
        <w:rPr>
          <w:rFonts w:hint="cs"/>
          <w:b/>
          <w:bCs/>
          <w:rtl/>
        </w:rPr>
        <w:t>لا تمتلك</w:t>
      </w:r>
      <w:r>
        <w:rPr>
          <w:rFonts w:hint="cs"/>
          <w:rtl/>
        </w:rPr>
        <w:t xml:space="preserve"> المتاحف حق المؤلف المجاور، تلتمس عادة </w:t>
      </w:r>
      <w:r w:rsidRPr="00E31B92">
        <w:rPr>
          <w:rFonts w:hint="cs"/>
          <w:b/>
          <w:bCs/>
          <w:rtl/>
        </w:rPr>
        <w:t xml:space="preserve">تنازلات </w:t>
      </w:r>
      <w:r w:rsidR="001D1435">
        <w:rPr>
          <w:rFonts w:hint="cs"/>
          <w:b/>
          <w:bCs/>
          <w:rtl/>
        </w:rPr>
        <w:t>أ</w:t>
      </w:r>
      <w:r w:rsidRPr="00E31B92">
        <w:rPr>
          <w:rFonts w:hint="cs"/>
          <w:b/>
          <w:bCs/>
          <w:rtl/>
        </w:rPr>
        <w:t xml:space="preserve">و تراخيص </w:t>
      </w:r>
      <w:r>
        <w:rPr>
          <w:rFonts w:hint="cs"/>
          <w:rtl/>
        </w:rPr>
        <w:t>من أصحاب الحقوق، سواء بشكل فردي من الفنانين و</w:t>
      </w:r>
      <w:r w:rsidR="00E31B92">
        <w:rPr>
          <w:rFonts w:hint="cs"/>
          <w:rtl/>
        </w:rPr>
        <w:t>أسرهم</w:t>
      </w:r>
      <w:r>
        <w:rPr>
          <w:rFonts w:hint="cs"/>
          <w:rtl/>
        </w:rPr>
        <w:t xml:space="preserve"> بعد وفاتهم، وممثليهم القانونيين، أو بشكل جماعي من منظمة للإدارة الجماعية (باستثناء حين تستخدم المتاحف التقييدات والاستثناءات</w:t>
      </w:r>
      <w:r w:rsidR="00E31B92">
        <w:rPr>
          <w:rFonts w:hint="cs"/>
          <w:rtl/>
        </w:rPr>
        <w:t>)</w:t>
      </w:r>
      <w:r>
        <w:rPr>
          <w:rFonts w:hint="cs"/>
          <w:rtl/>
        </w:rPr>
        <w:t>.</w:t>
      </w:r>
    </w:p>
    <w:p w:rsidR="004B5C50" w:rsidRDefault="00EB6ADE" w:rsidP="00AC0E76">
      <w:pPr>
        <w:pStyle w:val="BodyText"/>
        <w:rPr>
          <w:rtl/>
        </w:rPr>
      </w:pPr>
      <w:r>
        <w:rPr>
          <w:rFonts w:hint="cs"/>
          <w:rtl/>
        </w:rPr>
        <w:t xml:space="preserve">وفي بعض الحالات، </w:t>
      </w:r>
      <w:r w:rsidR="00DD7E82">
        <w:rPr>
          <w:rFonts w:hint="cs"/>
          <w:rtl/>
        </w:rPr>
        <w:t>تكون هناك تقييدات واستثناءات تسمح للمتاحف باستخدام المصنف دون إذن من صاحب الحق (وهو ما يشار إليه أيضاً فيما بعد "</w:t>
      </w:r>
      <w:r w:rsidR="00DD7E82" w:rsidRPr="00DA3F29">
        <w:rPr>
          <w:rFonts w:hint="cs"/>
          <w:b/>
          <w:bCs/>
          <w:rtl/>
        </w:rPr>
        <w:t>بالاستثناء</w:t>
      </w:r>
      <w:r w:rsidR="00DD7E82">
        <w:rPr>
          <w:rFonts w:hint="cs"/>
          <w:rtl/>
        </w:rPr>
        <w:t xml:space="preserve">"). وتتنوع التقييدات والاستثناءات بشكل كبير من نظام قانوني لآخر لكن يمكن تصنيفها في </w:t>
      </w:r>
      <w:r w:rsidR="00DD7E82" w:rsidRPr="00DA3F29">
        <w:rPr>
          <w:rFonts w:hint="cs"/>
          <w:b/>
          <w:bCs/>
          <w:rtl/>
        </w:rPr>
        <w:t>فئتين</w:t>
      </w:r>
      <w:r w:rsidR="00DD7E82">
        <w:rPr>
          <w:rFonts w:hint="cs"/>
          <w:rtl/>
        </w:rPr>
        <w:t xml:space="preserve"> وهما: </w:t>
      </w:r>
      <w:r w:rsidR="00DB4E2C">
        <w:rPr>
          <w:rFonts w:hint="cs"/>
          <w:rtl/>
        </w:rPr>
        <w:t xml:space="preserve">استثناءات محددة، تتعلق بالاحتياجات والأنشطة الخاصة للمتاحف (وهي الاستنساخ لأغراض الحفظ واستخدام المصنفات في كتالوجات العرض وعرض المصنفات واستخدام المصنفات اليتيمة)؛ والاستثناءات العامة التي تتيح من خلال تطبيقها للمتاحف </w:t>
      </w:r>
      <w:r w:rsidR="00AC0E76">
        <w:rPr>
          <w:rFonts w:hint="cs"/>
          <w:rtl/>
        </w:rPr>
        <w:lastRenderedPageBreak/>
        <w:t>إنجاز</w:t>
      </w:r>
      <w:r w:rsidR="00DB4E2C">
        <w:rPr>
          <w:rFonts w:hint="cs"/>
          <w:rtl/>
        </w:rPr>
        <w:t xml:space="preserve"> جزءاً من مهمتها (وهو الاستخدام لأغراض تعليمية أو خاصة عن طريق </w:t>
      </w:r>
      <w:r w:rsidR="00AC0E76">
        <w:rPr>
          <w:rFonts w:hint="cs"/>
          <w:rtl/>
        </w:rPr>
        <w:t>إقامة</w:t>
      </w:r>
      <w:r w:rsidR="00DB4E2C">
        <w:rPr>
          <w:rFonts w:hint="cs"/>
          <w:rtl/>
        </w:rPr>
        <w:t xml:space="preserve"> نظام </w:t>
      </w:r>
      <w:r w:rsidR="004B5C50">
        <w:rPr>
          <w:rFonts w:hint="cs"/>
          <w:rtl/>
        </w:rPr>
        <w:t>للاستنساخ</w:t>
      </w:r>
      <w:r w:rsidR="00AC0E76">
        <w:rPr>
          <w:rFonts w:hint="cs"/>
          <w:rtl/>
        </w:rPr>
        <w:t xml:space="preserve"> التصويري</w:t>
      </w:r>
      <w:r w:rsidR="004B5C50">
        <w:rPr>
          <w:rFonts w:hint="cs"/>
          <w:rtl/>
        </w:rPr>
        <w:t>).</w:t>
      </w:r>
    </w:p>
    <w:p w:rsidR="00EB6ADE" w:rsidRDefault="003A3200" w:rsidP="00D61048">
      <w:pPr>
        <w:pStyle w:val="BodyText"/>
        <w:rPr>
          <w:rtl/>
        </w:rPr>
      </w:pPr>
      <w:r>
        <w:rPr>
          <w:rFonts w:hint="cs"/>
          <w:rtl/>
        </w:rPr>
        <w:t>ويشير استعراض للتقييدات والاستثناءات لفائدة</w:t>
      </w:r>
      <w:r w:rsidR="009B6D90">
        <w:rPr>
          <w:rFonts w:hint="cs"/>
          <w:rtl/>
        </w:rPr>
        <w:t xml:space="preserve"> </w:t>
      </w:r>
      <w:r>
        <w:rPr>
          <w:rFonts w:hint="cs"/>
          <w:rtl/>
        </w:rPr>
        <w:t xml:space="preserve">المتاحف في القوانين الوطنية للملكية الفكرية في الدول الأعضاء للويبو وفقاً لدراسات أجراها بناء على طلب </w:t>
      </w:r>
      <w:r w:rsidRPr="00BD3402">
        <w:rPr>
          <w:rtl/>
        </w:rPr>
        <w:t>اللجنة الدائمة المعنية بحق المؤلف والحقوق المجاورة</w:t>
      </w:r>
      <w:r w:rsidR="007930BF">
        <w:rPr>
          <w:rFonts w:hint="cs"/>
          <w:rtl/>
        </w:rPr>
        <w:t xml:space="preserve"> كانات وغيبو (</w:t>
      </w:r>
      <w:r w:rsidR="009B6D90">
        <w:rPr>
          <w:rFonts w:hint="cs"/>
          <w:rtl/>
        </w:rPr>
        <w:t xml:space="preserve">الوثيقة </w:t>
      </w:r>
      <w:r w:rsidR="007930BF">
        <w:t>SCCR/</w:t>
      </w:r>
      <w:r w:rsidR="00D61048">
        <w:t>30</w:t>
      </w:r>
      <w:r w:rsidR="007930BF">
        <w:t>/</w:t>
      </w:r>
      <w:r w:rsidR="00D61048">
        <w:t>2</w:t>
      </w:r>
      <w:r w:rsidR="007930BF">
        <w:rPr>
          <w:rFonts w:hint="cs"/>
          <w:rtl/>
        </w:rPr>
        <w:t>)</w:t>
      </w:r>
      <w:r w:rsidR="00DB4E2C">
        <w:rPr>
          <w:rFonts w:hint="cs"/>
          <w:rtl/>
        </w:rPr>
        <w:t xml:space="preserve"> </w:t>
      </w:r>
      <w:r w:rsidR="00D61048">
        <w:rPr>
          <w:rFonts w:hint="cs"/>
          <w:rtl/>
        </w:rPr>
        <w:t xml:space="preserve">وكروز (الوثيقة </w:t>
      </w:r>
      <w:r w:rsidR="00D61048">
        <w:t>SCCR/35/6</w:t>
      </w:r>
      <w:r w:rsidR="00D61048">
        <w:rPr>
          <w:rFonts w:hint="cs"/>
          <w:rtl/>
        </w:rPr>
        <w:t xml:space="preserve">) </w:t>
      </w:r>
      <w:r w:rsidR="009B6D90">
        <w:rPr>
          <w:rFonts w:hint="cs"/>
          <w:rtl/>
        </w:rPr>
        <w:t xml:space="preserve">إلى الآتي </w:t>
      </w:r>
      <w:r w:rsidR="007930BF">
        <w:rPr>
          <w:rFonts w:hint="cs"/>
          <w:rtl/>
        </w:rPr>
        <w:t xml:space="preserve">(مع ملاحظة أن بلداناً إضافية </w:t>
      </w:r>
      <w:r w:rsidR="009B6D90">
        <w:rPr>
          <w:rFonts w:hint="cs"/>
          <w:rtl/>
        </w:rPr>
        <w:t>تنظر في</w:t>
      </w:r>
      <w:r w:rsidR="007930BF">
        <w:rPr>
          <w:rFonts w:hint="cs"/>
          <w:rtl/>
        </w:rPr>
        <w:t xml:space="preserve"> أو قد تكون اعتمدت استثناءات وتقييدات جديدة في غضون ذلك):</w:t>
      </w:r>
    </w:p>
    <w:p w:rsidR="007930BF" w:rsidRDefault="007930BF" w:rsidP="00810E4C">
      <w:pPr>
        <w:pStyle w:val="BodyText"/>
        <w:ind w:left="566" w:hanging="566"/>
        <w:rPr>
          <w:rtl/>
        </w:rPr>
      </w:pPr>
      <w:r>
        <w:rPr>
          <w:rFonts w:hint="cs"/>
          <w:rtl/>
        </w:rPr>
        <w:t>-</w:t>
      </w:r>
      <w:r w:rsidR="009B6D90">
        <w:rPr>
          <w:rFonts w:hint="cs"/>
          <w:b/>
          <w:bCs/>
          <w:rtl/>
        </w:rPr>
        <w:tab/>
      </w:r>
      <w:r w:rsidR="004C7F01" w:rsidRPr="009B6D90">
        <w:rPr>
          <w:rFonts w:hint="cs"/>
          <w:b/>
          <w:bCs/>
          <w:rtl/>
        </w:rPr>
        <w:t>من بين الدول الأعضاء</w:t>
      </w:r>
      <w:r w:rsidR="009B6D90" w:rsidRPr="009B6D90">
        <w:rPr>
          <w:rFonts w:hint="cs"/>
          <w:b/>
          <w:bCs/>
          <w:rtl/>
        </w:rPr>
        <w:t xml:space="preserve"> في الويبو</w:t>
      </w:r>
      <w:r w:rsidR="004C7F01" w:rsidRPr="009B6D90">
        <w:rPr>
          <w:rFonts w:hint="cs"/>
          <w:b/>
          <w:bCs/>
          <w:rtl/>
        </w:rPr>
        <w:t xml:space="preserve"> البالغ عددها 191 دولة، 50 بلداً</w:t>
      </w:r>
      <w:r w:rsidR="004C7F01">
        <w:rPr>
          <w:rFonts w:hint="cs"/>
          <w:rtl/>
        </w:rPr>
        <w:t xml:space="preserve"> (أقل من ثلث الدول الأعضاء في الويبو) </w:t>
      </w:r>
      <w:r w:rsidR="00FD3F2C">
        <w:rPr>
          <w:rFonts w:hint="cs"/>
          <w:rtl/>
        </w:rPr>
        <w:t>تقدم</w:t>
      </w:r>
      <w:r w:rsidR="004C7F01">
        <w:rPr>
          <w:rFonts w:hint="cs"/>
          <w:rtl/>
        </w:rPr>
        <w:t xml:space="preserve"> تقييدات واستثناءات</w:t>
      </w:r>
      <w:r w:rsidR="009B6D90">
        <w:rPr>
          <w:rFonts w:hint="cs"/>
          <w:rtl/>
        </w:rPr>
        <w:t xml:space="preserve"> خاصة</w:t>
      </w:r>
      <w:r w:rsidR="004C7F01">
        <w:rPr>
          <w:rFonts w:hint="cs"/>
          <w:rtl/>
        </w:rPr>
        <w:t xml:space="preserve"> لفائدة المتاحف ( وحدها أو تراكمياً مع المكتبات ودور المحفوظات وغيرها من المؤسسات)، في حين </w:t>
      </w:r>
      <w:r w:rsidR="004C7F01" w:rsidRPr="009B6D90">
        <w:rPr>
          <w:rFonts w:hint="cs"/>
          <w:b/>
          <w:bCs/>
          <w:rtl/>
        </w:rPr>
        <w:t>141 بلداً</w:t>
      </w:r>
      <w:r w:rsidR="004C7F01">
        <w:rPr>
          <w:rFonts w:hint="cs"/>
          <w:rtl/>
        </w:rPr>
        <w:t xml:space="preserve"> (أي ثلثي الدول الأعضاء في الويبو) </w:t>
      </w:r>
      <w:r w:rsidR="004C7F01" w:rsidRPr="009B6D90">
        <w:rPr>
          <w:rFonts w:hint="cs"/>
          <w:b/>
          <w:bCs/>
          <w:rtl/>
        </w:rPr>
        <w:t xml:space="preserve">لا </w:t>
      </w:r>
      <w:r w:rsidR="00FD3F2C" w:rsidRPr="009B6D90">
        <w:rPr>
          <w:rFonts w:hint="cs"/>
          <w:b/>
          <w:bCs/>
          <w:rtl/>
        </w:rPr>
        <w:t>تقدم</w:t>
      </w:r>
      <w:r w:rsidR="004C7F01" w:rsidRPr="009B6D90">
        <w:rPr>
          <w:rFonts w:hint="cs"/>
          <w:b/>
          <w:bCs/>
          <w:rtl/>
        </w:rPr>
        <w:t xml:space="preserve"> تقييدات واستثناءات محددة</w:t>
      </w:r>
      <w:r w:rsidR="004C7F01">
        <w:rPr>
          <w:rFonts w:hint="cs"/>
          <w:rtl/>
        </w:rPr>
        <w:t xml:space="preserve"> لكن قد تعتمد فيها المتاحف على تقييدات واستثناءات</w:t>
      </w:r>
      <w:r w:rsidR="00FD3F2C">
        <w:rPr>
          <w:rFonts w:hint="cs"/>
          <w:rtl/>
        </w:rPr>
        <w:t xml:space="preserve"> عامة</w:t>
      </w:r>
      <w:r w:rsidR="004C7F01">
        <w:rPr>
          <w:rFonts w:hint="cs"/>
          <w:rtl/>
        </w:rPr>
        <w:t xml:space="preserve"> و/أو على حلول للترخيص.</w:t>
      </w:r>
    </w:p>
    <w:p w:rsidR="004C7F01" w:rsidRDefault="004C7F01" w:rsidP="00810E4C">
      <w:pPr>
        <w:pStyle w:val="BodyText"/>
        <w:ind w:left="566" w:hanging="566"/>
        <w:rPr>
          <w:rtl/>
        </w:rPr>
      </w:pPr>
      <w:r>
        <w:rPr>
          <w:rFonts w:hint="cs"/>
          <w:rtl/>
        </w:rPr>
        <w:t>-</w:t>
      </w:r>
      <w:r w:rsidR="009B6D90">
        <w:rPr>
          <w:rFonts w:hint="cs"/>
          <w:rtl/>
        </w:rPr>
        <w:tab/>
      </w:r>
      <w:r w:rsidR="00FD3F2C" w:rsidRPr="006373FA">
        <w:rPr>
          <w:rFonts w:hint="cs"/>
          <w:b/>
          <w:bCs/>
          <w:rtl/>
        </w:rPr>
        <w:t>ومن بين البلدان</w:t>
      </w:r>
      <w:r w:rsidR="006373FA" w:rsidRPr="006373FA">
        <w:rPr>
          <w:rFonts w:hint="cs"/>
          <w:b/>
          <w:bCs/>
          <w:rtl/>
        </w:rPr>
        <w:t xml:space="preserve"> الخمسين</w:t>
      </w:r>
      <w:r w:rsidR="00FD3F2C" w:rsidRPr="006373FA">
        <w:rPr>
          <w:rFonts w:hint="cs"/>
          <w:b/>
          <w:bCs/>
          <w:rtl/>
        </w:rPr>
        <w:t xml:space="preserve"> التي تقدم تقييدات واستثناءات محددة لفائدة المتاحف: 45</w:t>
      </w:r>
      <w:r w:rsidR="00FD3F2C">
        <w:rPr>
          <w:rFonts w:hint="cs"/>
          <w:rtl/>
        </w:rPr>
        <w:t xml:space="preserve"> بلداً </w:t>
      </w:r>
      <w:r w:rsidR="006373FA">
        <w:rPr>
          <w:rFonts w:hint="cs"/>
          <w:rtl/>
        </w:rPr>
        <w:t>ي</w:t>
      </w:r>
      <w:r w:rsidR="00FD3F2C">
        <w:rPr>
          <w:rFonts w:hint="cs"/>
          <w:rtl/>
        </w:rPr>
        <w:t xml:space="preserve">سمح بالاستنساخ لأغراض </w:t>
      </w:r>
      <w:r w:rsidR="00FD3F2C" w:rsidRPr="006373FA">
        <w:rPr>
          <w:rFonts w:hint="cs"/>
          <w:b/>
          <w:bCs/>
          <w:rtl/>
        </w:rPr>
        <w:t>الحفظ</w:t>
      </w:r>
      <w:r w:rsidR="00FD3F2C">
        <w:rPr>
          <w:rFonts w:hint="cs"/>
          <w:rtl/>
        </w:rPr>
        <w:t xml:space="preserve"> (بما في ذلك الإحلال أو الترميم أو الحفظ أو الرقمنة)؛ و</w:t>
      </w:r>
      <w:r w:rsidR="00FD3F2C" w:rsidRPr="006373FA">
        <w:rPr>
          <w:rFonts w:hint="cs"/>
          <w:b/>
          <w:bCs/>
          <w:rtl/>
        </w:rPr>
        <w:t>31</w:t>
      </w:r>
      <w:r w:rsidR="00FD3F2C">
        <w:rPr>
          <w:rFonts w:hint="cs"/>
          <w:rtl/>
        </w:rPr>
        <w:t xml:space="preserve"> بلداً يسمح </w:t>
      </w:r>
      <w:r w:rsidR="00FD3F2C" w:rsidRPr="006373FA">
        <w:rPr>
          <w:rFonts w:hint="cs"/>
          <w:b/>
          <w:bCs/>
          <w:rtl/>
        </w:rPr>
        <w:t>بالاستنساخ والنقل في محطات مخصصة في الموقع</w:t>
      </w:r>
      <w:r w:rsidR="00FD3F2C">
        <w:rPr>
          <w:rFonts w:hint="cs"/>
          <w:rtl/>
        </w:rPr>
        <w:t>؛ و</w:t>
      </w:r>
      <w:r w:rsidR="00FD3F2C" w:rsidRPr="006373FA">
        <w:rPr>
          <w:rFonts w:hint="cs"/>
          <w:b/>
          <w:bCs/>
          <w:rtl/>
        </w:rPr>
        <w:t>4</w:t>
      </w:r>
      <w:r w:rsidR="00FD3F2C">
        <w:rPr>
          <w:rFonts w:hint="cs"/>
          <w:rtl/>
        </w:rPr>
        <w:t xml:space="preserve"> بلدان تسمح بالاستنساخ </w:t>
      </w:r>
      <w:r w:rsidR="006373FA">
        <w:rPr>
          <w:rFonts w:hint="cs"/>
          <w:rtl/>
        </w:rPr>
        <w:t>و/</w:t>
      </w:r>
      <w:r w:rsidR="00FD3F2C">
        <w:rPr>
          <w:rFonts w:hint="cs"/>
          <w:rtl/>
        </w:rPr>
        <w:t xml:space="preserve">أو النقل عبر الإنترنت لأغراض </w:t>
      </w:r>
      <w:r w:rsidR="00FD3F2C" w:rsidRPr="006373FA">
        <w:rPr>
          <w:rFonts w:hint="cs"/>
          <w:b/>
          <w:bCs/>
          <w:rtl/>
        </w:rPr>
        <w:t>البحث</w:t>
      </w:r>
      <w:r w:rsidR="00FD3F2C">
        <w:rPr>
          <w:rFonts w:hint="cs"/>
          <w:rtl/>
        </w:rPr>
        <w:t xml:space="preserve"> والتعليم؛ و</w:t>
      </w:r>
      <w:r w:rsidR="00FD3F2C" w:rsidRPr="006373FA">
        <w:rPr>
          <w:rFonts w:hint="cs"/>
          <w:b/>
          <w:bCs/>
          <w:rtl/>
        </w:rPr>
        <w:t>10</w:t>
      </w:r>
      <w:r w:rsidR="00FD3F2C">
        <w:rPr>
          <w:rFonts w:hint="cs"/>
          <w:rtl/>
        </w:rPr>
        <w:t xml:space="preserve"> بلدان تسمح باستخدام المصنفات </w:t>
      </w:r>
      <w:r w:rsidR="00FD3F2C" w:rsidRPr="006373FA">
        <w:rPr>
          <w:rFonts w:hint="cs"/>
          <w:b/>
          <w:bCs/>
          <w:rtl/>
        </w:rPr>
        <w:t>اليتيمة</w:t>
      </w:r>
      <w:r w:rsidR="00FD3F2C">
        <w:rPr>
          <w:rFonts w:hint="cs"/>
          <w:rtl/>
        </w:rPr>
        <w:t xml:space="preserve"> أو غير المنشورة أو غير المتاحة بموجب شروط معينة؛ و</w:t>
      </w:r>
      <w:r w:rsidR="00FD3F2C" w:rsidRPr="006373FA">
        <w:rPr>
          <w:rFonts w:hint="cs"/>
          <w:b/>
          <w:bCs/>
          <w:rtl/>
        </w:rPr>
        <w:t>3</w:t>
      </w:r>
      <w:r w:rsidR="00FD3F2C">
        <w:rPr>
          <w:rFonts w:hint="cs"/>
          <w:rtl/>
        </w:rPr>
        <w:t xml:space="preserve"> بلدان تسمح </w:t>
      </w:r>
      <w:r w:rsidR="006373FA">
        <w:rPr>
          <w:rFonts w:hint="cs"/>
          <w:rtl/>
        </w:rPr>
        <w:t>بالاستنساخ</w:t>
      </w:r>
      <w:r w:rsidR="00FD3F2C">
        <w:rPr>
          <w:rFonts w:hint="cs"/>
          <w:rtl/>
        </w:rPr>
        <w:t xml:space="preserve"> في كتالوجات المعارض؛ و</w:t>
      </w:r>
      <w:r w:rsidR="00FD3F2C" w:rsidRPr="006373FA">
        <w:rPr>
          <w:rFonts w:hint="cs"/>
          <w:b/>
          <w:bCs/>
          <w:rtl/>
        </w:rPr>
        <w:t>3</w:t>
      </w:r>
      <w:r w:rsidR="00FD3F2C">
        <w:rPr>
          <w:rFonts w:hint="cs"/>
          <w:rtl/>
        </w:rPr>
        <w:t xml:space="preserve"> بلدان </w:t>
      </w:r>
      <w:r w:rsidR="00FD3F2C">
        <w:rPr>
          <w:rFonts w:hint="cs"/>
          <w:rtl/>
        </w:rPr>
        <w:lastRenderedPageBreak/>
        <w:t xml:space="preserve">لديها أحكام بشأن الاستنساخ في </w:t>
      </w:r>
      <w:r w:rsidR="006373FA" w:rsidRPr="006373FA">
        <w:rPr>
          <w:rFonts w:hint="cs"/>
          <w:b/>
          <w:bCs/>
          <w:rtl/>
        </w:rPr>
        <w:t>ال</w:t>
      </w:r>
      <w:r w:rsidR="00FD3F2C" w:rsidRPr="006373FA">
        <w:rPr>
          <w:rFonts w:hint="cs"/>
          <w:b/>
          <w:bCs/>
          <w:rtl/>
        </w:rPr>
        <w:t xml:space="preserve">منشورات </w:t>
      </w:r>
      <w:r w:rsidR="006373FA" w:rsidRPr="006373FA">
        <w:rPr>
          <w:rFonts w:hint="cs"/>
          <w:b/>
          <w:bCs/>
          <w:rtl/>
        </w:rPr>
        <w:t>ال</w:t>
      </w:r>
      <w:r w:rsidR="00FD3F2C" w:rsidRPr="006373FA">
        <w:rPr>
          <w:rFonts w:hint="cs"/>
          <w:b/>
          <w:bCs/>
          <w:rtl/>
        </w:rPr>
        <w:t>علمية</w:t>
      </w:r>
      <w:r w:rsidR="00FD3F2C">
        <w:rPr>
          <w:rFonts w:hint="cs"/>
          <w:rtl/>
        </w:rPr>
        <w:t>.</w:t>
      </w:r>
    </w:p>
    <w:p w:rsidR="00FD3F2C" w:rsidRDefault="00AB147E" w:rsidP="00FA41DE">
      <w:pPr>
        <w:pStyle w:val="BodyText"/>
        <w:rPr>
          <w:rtl/>
        </w:rPr>
      </w:pPr>
      <w:r>
        <w:rPr>
          <w:rFonts w:hint="cs"/>
          <w:rtl/>
        </w:rPr>
        <w:t xml:space="preserve">وينبغي أيضاً أن تحترم المتاحف الحقوق المعنوية المرتبطة بالمصنفات الواردة ضمن مجموعاتها. وإذا احتاجت إلى تعديل أو استخدام مصنف بطريقة قد تنطوي على حقوق معنوية، ينبغي أن تحصل المتاحف على إذن من المؤلف أو من </w:t>
      </w:r>
      <w:r w:rsidR="00AF1D2F">
        <w:rPr>
          <w:rFonts w:hint="cs"/>
          <w:rtl/>
        </w:rPr>
        <w:t xml:space="preserve">يخلفه في الملكية. وتتضمن الحقوق المعنوية حقوق </w:t>
      </w:r>
      <w:r w:rsidR="00EF4306">
        <w:rPr>
          <w:rFonts w:hint="cs"/>
          <w:b/>
          <w:bCs/>
          <w:rtl/>
        </w:rPr>
        <w:t>السلامة</w:t>
      </w:r>
      <w:r w:rsidR="00AF1D2F" w:rsidRPr="00EF4306">
        <w:rPr>
          <w:rFonts w:hint="cs"/>
          <w:b/>
          <w:bCs/>
          <w:rtl/>
        </w:rPr>
        <w:t xml:space="preserve"> والإسناد</w:t>
      </w:r>
      <w:r w:rsidR="00AF1D2F">
        <w:rPr>
          <w:rFonts w:hint="cs"/>
          <w:rtl/>
        </w:rPr>
        <w:t xml:space="preserve">، وبحسب البلد، حقوق </w:t>
      </w:r>
      <w:r w:rsidR="00AF1D2F" w:rsidRPr="00FA41DE">
        <w:rPr>
          <w:rFonts w:hint="cs"/>
          <w:b/>
          <w:bCs/>
          <w:rtl/>
        </w:rPr>
        <w:t>الإفصاح</w:t>
      </w:r>
      <w:r w:rsidR="00FA41DE">
        <w:rPr>
          <w:rFonts w:hint="cs"/>
          <w:b/>
          <w:bCs/>
          <w:rtl/>
        </w:rPr>
        <w:t xml:space="preserve"> عن</w:t>
      </w:r>
      <w:r w:rsidR="00AF1D2F" w:rsidRPr="00FA41DE">
        <w:rPr>
          <w:rFonts w:hint="cs"/>
          <w:b/>
          <w:bCs/>
          <w:rtl/>
        </w:rPr>
        <w:t xml:space="preserve"> والحصول على المصنف وسحبه</w:t>
      </w:r>
      <w:r w:rsidR="00AF1D2F">
        <w:rPr>
          <w:rFonts w:hint="cs"/>
          <w:rtl/>
        </w:rPr>
        <w:t xml:space="preserve"> من </w:t>
      </w:r>
      <w:r w:rsidR="00FA41DE">
        <w:rPr>
          <w:rFonts w:hint="cs"/>
          <w:rtl/>
        </w:rPr>
        <w:t>التوزيع</w:t>
      </w:r>
      <w:r w:rsidR="00AF1D2F">
        <w:rPr>
          <w:rFonts w:hint="cs"/>
          <w:rtl/>
        </w:rPr>
        <w:t>. ويتنوع نطاق الحقوق المعنوية وتختلف مدتها من بلد لآخر. ولم يشر من أجريت معهم المقابلات إلى حدوث أي مشكلات فيما يتعلق بالحقوق المعنوية. ومن ثم، توضع الحقوق المعنوية في الاعتبار في هذا التقرير لكن لم يجر تحليلها تفصيلياً.</w:t>
      </w:r>
    </w:p>
    <w:p w:rsidR="00AF1D2F" w:rsidRDefault="002B545C" w:rsidP="002B545C">
      <w:pPr>
        <w:pStyle w:val="BodyText"/>
        <w:rPr>
          <w:rtl/>
        </w:rPr>
      </w:pPr>
      <w:r>
        <w:rPr>
          <w:rFonts w:hint="cs"/>
          <w:rtl/>
        </w:rPr>
        <w:t xml:space="preserve">وأخيراً، </w:t>
      </w:r>
      <w:r w:rsidR="00F32E02">
        <w:rPr>
          <w:rFonts w:hint="cs"/>
          <w:rtl/>
        </w:rPr>
        <w:t xml:space="preserve">ينبغي التأكيد على أن </w:t>
      </w:r>
      <w:r w:rsidR="00F32E02" w:rsidRPr="002B545C">
        <w:rPr>
          <w:rFonts w:hint="cs"/>
          <w:b/>
          <w:bCs/>
          <w:rtl/>
        </w:rPr>
        <w:t>رقمنة المجموعات</w:t>
      </w:r>
      <w:r w:rsidR="00F32E02">
        <w:rPr>
          <w:rFonts w:hint="cs"/>
          <w:rtl/>
        </w:rPr>
        <w:t xml:space="preserve"> أدت إلى تكثيف استخدام المصنفات (داخلياً للموظفين </w:t>
      </w:r>
      <w:r>
        <w:rPr>
          <w:rFonts w:hint="cs"/>
          <w:rtl/>
        </w:rPr>
        <w:t>أ</w:t>
      </w:r>
      <w:r w:rsidR="00F32E02">
        <w:rPr>
          <w:rFonts w:hint="cs"/>
          <w:rtl/>
        </w:rPr>
        <w:t>و من خلال الجمهور عبر أو بدون الإنترنت، في المباني أو عن بعد)، مع ما يترتب على ذلك من عد</w:t>
      </w:r>
      <w:r>
        <w:rPr>
          <w:rFonts w:hint="cs"/>
          <w:rtl/>
        </w:rPr>
        <w:t>م</w:t>
      </w:r>
      <w:r w:rsidR="00F32E02">
        <w:rPr>
          <w:rFonts w:hint="cs"/>
          <w:rtl/>
        </w:rPr>
        <w:t xml:space="preserve"> يقين قانوني في </w:t>
      </w:r>
      <w:r>
        <w:rPr>
          <w:rFonts w:hint="cs"/>
          <w:rtl/>
        </w:rPr>
        <w:t>القوانين</w:t>
      </w:r>
      <w:r w:rsidR="00F32E02">
        <w:rPr>
          <w:rFonts w:hint="cs"/>
          <w:rtl/>
        </w:rPr>
        <w:t xml:space="preserve"> الوطنية (ما إذا كان من الممكن مثلاً أن يطلب المتحف استثناء الكتالوج </w:t>
      </w:r>
      <w:r w:rsidR="008A23C9">
        <w:rPr>
          <w:rFonts w:hint="cs"/>
          <w:rtl/>
        </w:rPr>
        <w:t>لإتاحة صور</w:t>
      </w:r>
      <w:r w:rsidR="00F32E02">
        <w:rPr>
          <w:rFonts w:hint="cs"/>
          <w:rtl/>
        </w:rPr>
        <w:t xml:space="preserve"> عبر الإنترنت).</w:t>
      </w:r>
    </w:p>
    <w:p w:rsidR="008A23C9" w:rsidRPr="002B545C" w:rsidRDefault="008048C6" w:rsidP="00810E4C">
      <w:pPr>
        <w:pStyle w:val="Heading4"/>
      </w:pPr>
      <w:r>
        <w:rPr>
          <w:rFonts w:hint="cs"/>
          <w:rtl/>
        </w:rPr>
        <w:t>ب</w:t>
      </w:r>
      <w:r w:rsidR="008A23C9" w:rsidRPr="002B545C">
        <w:rPr>
          <w:rFonts w:hint="cs"/>
          <w:rtl/>
        </w:rPr>
        <w:t>استثناءات محددة</w:t>
      </w:r>
    </w:p>
    <w:p w:rsidR="008A23C9" w:rsidRPr="00810E4C" w:rsidRDefault="008A23C9" w:rsidP="00810E4C">
      <w:pPr>
        <w:pStyle w:val="Heading5"/>
        <w:rPr>
          <w:rtl/>
        </w:rPr>
      </w:pPr>
      <w:r w:rsidRPr="00810E4C">
        <w:rPr>
          <w:rFonts w:hint="cs"/>
          <w:rtl/>
        </w:rPr>
        <w:t>"1"</w:t>
      </w:r>
      <w:r w:rsidRPr="00810E4C">
        <w:rPr>
          <w:rFonts w:hint="cs"/>
          <w:rtl/>
        </w:rPr>
        <w:tab/>
        <w:t>الاستنساخ لأغراض الحماية والحفظ</w:t>
      </w:r>
    </w:p>
    <w:p w:rsidR="008A23C9" w:rsidRDefault="008A23C9" w:rsidP="00F36C88">
      <w:pPr>
        <w:pStyle w:val="BodyText"/>
        <w:rPr>
          <w:rtl/>
        </w:rPr>
      </w:pPr>
      <w:r>
        <w:rPr>
          <w:rFonts w:hint="cs"/>
          <w:rtl/>
        </w:rPr>
        <w:t xml:space="preserve">يتعين على المتاحف أن </w:t>
      </w:r>
      <w:r w:rsidR="008F57BD">
        <w:rPr>
          <w:rFonts w:hint="cs"/>
          <w:rtl/>
        </w:rPr>
        <w:t>تكفل</w:t>
      </w:r>
      <w:r>
        <w:rPr>
          <w:rFonts w:hint="cs"/>
          <w:rtl/>
        </w:rPr>
        <w:t xml:space="preserve"> في إطار مهمتها للحفظ أن يكون لديها </w:t>
      </w:r>
      <w:r w:rsidRPr="008F57BD">
        <w:rPr>
          <w:rFonts w:hint="cs"/>
          <w:b/>
          <w:bCs/>
          <w:rtl/>
        </w:rPr>
        <w:t>قائمة جرد دقيقة</w:t>
      </w:r>
      <w:r>
        <w:rPr>
          <w:rFonts w:hint="cs"/>
          <w:rtl/>
        </w:rPr>
        <w:t xml:space="preserve"> بالأشياء التي تتضمنها مجموعتها </w:t>
      </w:r>
      <w:r w:rsidRPr="008F57BD">
        <w:rPr>
          <w:rFonts w:hint="cs"/>
          <w:b/>
          <w:bCs/>
          <w:rtl/>
        </w:rPr>
        <w:t>وألا تتدهور حالة هذه الأشياء</w:t>
      </w:r>
      <w:r>
        <w:rPr>
          <w:rFonts w:hint="cs"/>
          <w:rtl/>
        </w:rPr>
        <w:t xml:space="preserve">. ومن ثم يمكن أن يصبح من الضروري عمل </w:t>
      </w:r>
      <w:r w:rsidR="008F57BD">
        <w:rPr>
          <w:rFonts w:hint="cs"/>
          <w:rtl/>
        </w:rPr>
        <w:t>استنساخ لل</w:t>
      </w:r>
      <w:r>
        <w:rPr>
          <w:rFonts w:hint="cs"/>
          <w:rtl/>
        </w:rPr>
        <w:t xml:space="preserve">مصنفات </w:t>
      </w:r>
      <w:r w:rsidR="008F57BD">
        <w:rPr>
          <w:rFonts w:hint="cs"/>
          <w:rtl/>
        </w:rPr>
        <w:t xml:space="preserve">الواردة </w:t>
      </w:r>
      <w:r>
        <w:rPr>
          <w:rFonts w:hint="cs"/>
          <w:rtl/>
        </w:rPr>
        <w:t xml:space="preserve">في مجموعاتها. </w:t>
      </w:r>
    </w:p>
    <w:p w:rsidR="008A23C9" w:rsidRDefault="008A23C9" w:rsidP="00DB0E70">
      <w:pPr>
        <w:pStyle w:val="BodyText"/>
        <w:rPr>
          <w:rtl/>
        </w:rPr>
      </w:pPr>
      <w:r w:rsidRPr="008A71C1">
        <w:rPr>
          <w:rFonts w:hint="cs"/>
          <w:b/>
          <w:bCs/>
          <w:rtl/>
        </w:rPr>
        <w:lastRenderedPageBreak/>
        <w:t>وفي معظم البلدان الخمسين</w:t>
      </w:r>
      <w:r>
        <w:rPr>
          <w:rFonts w:hint="cs"/>
          <w:rtl/>
        </w:rPr>
        <w:t xml:space="preserve"> التي تقدم </w:t>
      </w:r>
      <w:r w:rsidRPr="008A71C1">
        <w:rPr>
          <w:rFonts w:hint="cs"/>
          <w:b/>
          <w:bCs/>
          <w:rtl/>
        </w:rPr>
        <w:t>استثناءات محددة لأغراض الحفظ</w:t>
      </w:r>
      <w:r>
        <w:rPr>
          <w:rFonts w:hint="cs"/>
          <w:rtl/>
        </w:rPr>
        <w:t>، يمكن أن تصدر المتاحف عدداً منفرداً أو محدوداً من النسخ</w:t>
      </w:r>
      <w:r w:rsidR="008A71C1">
        <w:rPr>
          <w:rFonts w:hint="cs"/>
          <w:rtl/>
        </w:rPr>
        <w:t xml:space="preserve"> للمصنفات</w:t>
      </w:r>
      <w:r>
        <w:rPr>
          <w:rFonts w:hint="cs"/>
          <w:rtl/>
        </w:rPr>
        <w:t xml:space="preserve"> في شكل رقمي أو في نسق جديد لأغراض الحماية والحفظ دون الحصول على إذن أصحاب الحقوق أو على ترخيص من منظمة للإدارة الجماعية. </w:t>
      </w:r>
      <w:r w:rsidR="002A047F" w:rsidRPr="008A71C1">
        <w:rPr>
          <w:rFonts w:hint="cs"/>
          <w:b/>
          <w:bCs/>
          <w:rtl/>
        </w:rPr>
        <w:t>وتختلف التشريعات</w:t>
      </w:r>
      <w:r w:rsidR="002A047F">
        <w:rPr>
          <w:rFonts w:hint="cs"/>
          <w:rtl/>
        </w:rPr>
        <w:t xml:space="preserve"> بشكل كبير من حيث الشروط وعدد النسخ المسموح به، فبعض </w:t>
      </w:r>
      <w:r w:rsidR="00DB0E70">
        <w:rPr>
          <w:rFonts w:hint="cs"/>
          <w:rtl/>
        </w:rPr>
        <w:t>القوانين</w:t>
      </w:r>
      <w:r w:rsidR="002A047F">
        <w:rPr>
          <w:rFonts w:hint="cs"/>
          <w:rtl/>
        </w:rPr>
        <w:t xml:space="preserve"> </w:t>
      </w:r>
      <w:r w:rsidR="00DB0E70">
        <w:rPr>
          <w:rFonts w:hint="cs"/>
          <w:rtl/>
        </w:rPr>
        <w:t>تجعل</w:t>
      </w:r>
      <w:r w:rsidR="002A047F">
        <w:rPr>
          <w:rFonts w:hint="cs"/>
          <w:rtl/>
        </w:rPr>
        <w:t xml:space="preserve"> صراحة إمكانية </w:t>
      </w:r>
      <w:r w:rsidR="00DB0E70">
        <w:rPr>
          <w:rFonts w:hint="cs"/>
          <w:rtl/>
        </w:rPr>
        <w:t>الاستنساخ مقتصراً</w:t>
      </w:r>
      <w:r w:rsidR="002A047F">
        <w:rPr>
          <w:rFonts w:hint="cs"/>
          <w:rtl/>
        </w:rPr>
        <w:t xml:space="preserve"> على الحالات التي يت</w:t>
      </w:r>
      <w:r w:rsidR="00E73D93">
        <w:rPr>
          <w:rFonts w:hint="cs"/>
          <w:rtl/>
        </w:rPr>
        <w:t>عرض فيها المصنف لخطر فقدانه أو تدهور حالته (مثلاً متحف الإثنوغرافيا أو الفن المعاصر الذي يعرض مصنفات هشة يقتضي وضع شروط محددة بشأن الصيانة) و/</w:t>
      </w:r>
      <w:r w:rsidR="00DB0E70">
        <w:rPr>
          <w:rFonts w:hint="cs"/>
          <w:rtl/>
        </w:rPr>
        <w:t>أ</w:t>
      </w:r>
      <w:r w:rsidR="00E73D93">
        <w:rPr>
          <w:rFonts w:hint="cs"/>
          <w:rtl/>
        </w:rPr>
        <w:t xml:space="preserve">و الحالات التي لا تتاح فيها النسخ للبيع خلال مدة معقولة بسعر تجاري عادي (مثلاً متحف الصور الفوتوغرافية يطلب ألبوم صور من أجل معرض استعادي غير متاح). </w:t>
      </w:r>
    </w:p>
    <w:p w:rsidR="008A23C9" w:rsidRDefault="00E73D93" w:rsidP="001D778B">
      <w:pPr>
        <w:pStyle w:val="BodyText"/>
        <w:rPr>
          <w:rtl/>
        </w:rPr>
      </w:pPr>
      <w:r>
        <w:rPr>
          <w:rFonts w:hint="cs"/>
          <w:rtl/>
        </w:rPr>
        <w:t xml:space="preserve">وقوانين أخرى تجعل </w:t>
      </w:r>
      <w:r w:rsidR="00DB0E70">
        <w:rPr>
          <w:rFonts w:hint="cs"/>
          <w:rtl/>
        </w:rPr>
        <w:t>الاستنساخ</w:t>
      </w:r>
      <w:r>
        <w:rPr>
          <w:rFonts w:hint="cs"/>
          <w:rtl/>
        </w:rPr>
        <w:t xml:space="preserve"> مقتصراً على عدد منفرد أو محدود من نسخ </w:t>
      </w:r>
      <w:r w:rsidR="004D4A66">
        <w:rPr>
          <w:rFonts w:hint="cs"/>
          <w:rtl/>
        </w:rPr>
        <w:t xml:space="preserve">المصنفات </w:t>
      </w:r>
      <w:r>
        <w:rPr>
          <w:rFonts w:hint="cs"/>
          <w:rtl/>
        </w:rPr>
        <w:t xml:space="preserve">في شكل رقمي أو في نسق جديد. وفي البلدان التي لا تقدم أي استثناءات محددة للمتاحف وعددها </w:t>
      </w:r>
      <w:r w:rsidRPr="004D4A66">
        <w:rPr>
          <w:rFonts w:hint="cs"/>
          <w:b/>
          <w:bCs/>
          <w:rtl/>
        </w:rPr>
        <w:t>141 بلداً</w:t>
      </w:r>
      <w:r>
        <w:rPr>
          <w:rFonts w:hint="cs"/>
          <w:rtl/>
        </w:rPr>
        <w:t xml:space="preserve">، قد يعتمد البعض على </w:t>
      </w:r>
      <w:r w:rsidRPr="004D4A66">
        <w:rPr>
          <w:rFonts w:hint="cs"/>
          <w:b/>
          <w:bCs/>
          <w:rtl/>
        </w:rPr>
        <w:t>الاستثناءات العامة</w:t>
      </w:r>
      <w:r>
        <w:rPr>
          <w:rFonts w:hint="cs"/>
          <w:rtl/>
        </w:rPr>
        <w:t xml:space="preserve"> التي تسمح </w:t>
      </w:r>
      <w:r w:rsidR="004D4A66">
        <w:rPr>
          <w:rFonts w:hint="cs"/>
          <w:rtl/>
        </w:rPr>
        <w:t>بالاستنساخ اللازم</w:t>
      </w:r>
      <w:r>
        <w:rPr>
          <w:rFonts w:hint="cs"/>
          <w:rtl/>
        </w:rPr>
        <w:t xml:space="preserve"> لأغراض الحفظ والتوثيق في الم</w:t>
      </w:r>
      <w:r w:rsidR="00F13889">
        <w:rPr>
          <w:rFonts w:hint="cs"/>
          <w:rtl/>
        </w:rPr>
        <w:t xml:space="preserve">تاحف (لا سيما من أجل </w:t>
      </w:r>
      <w:r w:rsidR="004D4A66">
        <w:rPr>
          <w:rFonts w:hint="cs"/>
          <w:rtl/>
        </w:rPr>
        <w:t>الاستنساخ التصويري</w:t>
      </w:r>
      <w:r w:rsidR="00F13889">
        <w:rPr>
          <w:rFonts w:hint="cs"/>
          <w:rtl/>
        </w:rPr>
        <w:t xml:space="preserve"> ولأغراض تعليمية وبحثية</w:t>
      </w:r>
      <w:r w:rsidR="004D4A66">
        <w:rPr>
          <w:rFonts w:hint="cs"/>
          <w:rtl/>
        </w:rPr>
        <w:t>؛</w:t>
      </w:r>
      <w:r w:rsidR="00F13889">
        <w:rPr>
          <w:rFonts w:hint="cs"/>
          <w:rtl/>
        </w:rPr>
        <w:t xml:space="preserve"> ومن أجل الاستخدام المنصف</w:t>
      </w:r>
      <w:r w:rsidR="004D4A66">
        <w:rPr>
          <w:rFonts w:hint="cs"/>
          <w:rtl/>
        </w:rPr>
        <w:t>؛</w:t>
      </w:r>
      <w:r w:rsidR="00F13889">
        <w:rPr>
          <w:rFonts w:hint="cs"/>
          <w:rtl/>
        </w:rPr>
        <w:t xml:space="preserve"> أو استخدامات المصنفات اليتيمة). وحين </w:t>
      </w:r>
      <w:r w:rsidR="00F13889" w:rsidRPr="004D4A66">
        <w:rPr>
          <w:rFonts w:hint="cs"/>
          <w:b/>
          <w:bCs/>
          <w:rtl/>
        </w:rPr>
        <w:t>لا يتوفر استثناء ملائم</w:t>
      </w:r>
      <w:r w:rsidR="00F13889">
        <w:rPr>
          <w:rFonts w:hint="cs"/>
          <w:rtl/>
        </w:rPr>
        <w:t xml:space="preserve">، </w:t>
      </w:r>
      <w:r w:rsidR="00F13889" w:rsidRPr="004D4A66">
        <w:rPr>
          <w:rFonts w:hint="cs"/>
          <w:b/>
          <w:bCs/>
          <w:rtl/>
        </w:rPr>
        <w:t>يطلب إذن صاحب الحق</w:t>
      </w:r>
      <w:r w:rsidR="00F13889">
        <w:rPr>
          <w:rFonts w:hint="cs"/>
          <w:rtl/>
        </w:rPr>
        <w:t xml:space="preserve">. ومن خلال الاجتهاد القضائي، حددت بعض الأنظمة </w:t>
      </w:r>
      <w:r w:rsidR="004E7B96">
        <w:rPr>
          <w:rFonts w:hint="cs"/>
          <w:rtl/>
        </w:rPr>
        <w:t xml:space="preserve">القانونية </w:t>
      </w:r>
      <w:r w:rsidR="00F13889">
        <w:rPr>
          <w:rFonts w:hint="cs"/>
          <w:rtl/>
        </w:rPr>
        <w:t>أن من الممكن أن تقوم المتاحف بذلك</w:t>
      </w:r>
      <w:r w:rsidR="004E7B96">
        <w:rPr>
          <w:rFonts w:hint="cs"/>
          <w:rtl/>
        </w:rPr>
        <w:t xml:space="preserve"> بموجب شروط معينة</w:t>
      </w:r>
      <w:r w:rsidR="00F13889">
        <w:rPr>
          <w:rFonts w:hint="cs"/>
          <w:rtl/>
        </w:rPr>
        <w:t xml:space="preserve"> دون إذن من أصحاب الحقوق، وقررت أنظمة أخرى عكس ذلك. غير أن المتاحف الواقعة في بيئات قائمة على التكنولوجيا تسعى إلى إيجاد حلول لرقمنة مجموعاتها بأكملها، </w:t>
      </w:r>
      <w:r w:rsidR="004E7B96">
        <w:rPr>
          <w:rFonts w:hint="cs"/>
          <w:rtl/>
        </w:rPr>
        <w:t>واضعة في الاعتبار</w:t>
      </w:r>
      <w:r w:rsidR="00F13889">
        <w:rPr>
          <w:rFonts w:hint="cs"/>
          <w:rtl/>
        </w:rPr>
        <w:t xml:space="preserve"> أن </w:t>
      </w:r>
      <w:r w:rsidR="00F13889">
        <w:rPr>
          <w:rFonts w:hint="cs"/>
          <w:rtl/>
        </w:rPr>
        <w:lastRenderedPageBreak/>
        <w:t xml:space="preserve">التكنولوجيا الرقمية </w:t>
      </w:r>
      <w:r w:rsidR="004E7B96">
        <w:rPr>
          <w:rFonts w:hint="cs"/>
          <w:rtl/>
        </w:rPr>
        <w:t>هي ال</w:t>
      </w:r>
      <w:r w:rsidR="00F13889">
        <w:rPr>
          <w:rFonts w:hint="cs"/>
          <w:rtl/>
        </w:rPr>
        <w:t xml:space="preserve">وسيلة </w:t>
      </w:r>
      <w:r w:rsidR="004E7B96">
        <w:rPr>
          <w:rFonts w:hint="cs"/>
          <w:rtl/>
        </w:rPr>
        <w:t>ال</w:t>
      </w:r>
      <w:r w:rsidR="00F13889">
        <w:rPr>
          <w:rFonts w:hint="cs"/>
          <w:rtl/>
        </w:rPr>
        <w:t>مثلى</w:t>
      </w:r>
      <w:r w:rsidR="001D778B">
        <w:rPr>
          <w:rFonts w:hint="cs"/>
          <w:rtl/>
        </w:rPr>
        <w:t>، على ما يبدو،</w:t>
      </w:r>
      <w:r w:rsidR="00F13889">
        <w:rPr>
          <w:rFonts w:hint="cs"/>
          <w:rtl/>
        </w:rPr>
        <w:t xml:space="preserve"> للحفاظ على مجموعاتها و</w:t>
      </w:r>
      <w:r w:rsidR="00963FAE">
        <w:rPr>
          <w:rFonts w:hint="cs"/>
          <w:rtl/>
        </w:rPr>
        <w:t>ترميمها.</w:t>
      </w:r>
    </w:p>
    <w:p w:rsidR="00963FAE" w:rsidRPr="008048C6" w:rsidRDefault="00963FAE" w:rsidP="00810E4C">
      <w:pPr>
        <w:pStyle w:val="Heading5"/>
        <w:rPr>
          <w:rtl/>
        </w:rPr>
      </w:pPr>
      <w:r w:rsidRPr="008048C6">
        <w:rPr>
          <w:rFonts w:hint="cs"/>
          <w:rtl/>
        </w:rPr>
        <w:t>"2"</w:t>
      </w:r>
      <w:r w:rsidRPr="008048C6">
        <w:rPr>
          <w:rFonts w:hint="cs"/>
          <w:rtl/>
        </w:rPr>
        <w:tab/>
        <w:t>استخدام المصنفات في كتالوجات المعرض</w:t>
      </w:r>
    </w:p>
    <w:p w:rsidR="009C3255" w:rsidRDefault="009C3255" w:rsidP="00AB4A14">
      <w:pPr>
        <w:pStyle w:val="BodyText"/>
        <w:rPr>
          <w:rtl/>
        </w:rPr>
      </w:pPr>
      <w:r w:rsidRPr="00AB4A14">
        <w:rPr>
          <w:rFonts w:hint="cs"/>
          <w:b/>
          <w:bCs/>
          <w:rtl/>
        </w:rPr>
        <w:t>تشجع</w:t>
      </w:r>
      <w:r>
        <w:rPr>
          <w:rFonts w:hint="cs"/>
          <w:rtl/>
        </w:rPr>
        <w:t xml:space="preserve"> المتاحف المعارض الدائمة والمؤقتة </w:t>
      </w:r>
      <w:r w:rsidR="00AB4A14">
        <w:rPr>
          <w:rFonts w:hint="cs"/>
          <w:rtl/>
        </w:rPr>
        <w:t>بشتى الوسائل</w:t>
      </w:r>
      <w:r>
        <w:rPr>
          <w:rFonts w:hint="cs"/>
          <w:rtl/>
        </w:rPr>
        <w:t xml:space="preserve">، بما في ذلك عن طريق عرض </w:t>
      </w:r>
      <w:r w:rsidRPr="00AB4A14">
        <w:rPr>
          <w:rFonts w:hint="cs"/>
          <w:b/>
          <w:bCs/>
          <w:rtl/>
        </w:rPr>
        <w:t>كتالوجات</w:t>
      </w:r>
      <w:r>
        <w:rPr>
          <w:rFonts w:hint="cs"/>
          <w:rtl/>
        </w:rPr>
        <w:t xml:space="preserve"> </w:t>
      </w:r>
      <w:r w:rsidR="00AB4A14">
        <w:rPr>
          <w:rFonts w:hint="cs"/>
          <w:rtl/>
        </w:rPr>
        <w:t>ا</w:t>
      </w:r>
      <w:r>
        <w:rPr>
          <w:rFonts w:hint="cs"/>
          <w:rtl/>
        </w:rPr>
        <w:t>لمعرض و</w:t>
      </w:r>
      <w:r w:rsidR="00AB4A14">
        <w:rPr>
          <w:rFonts w:hint="cs"/>
          <w:rtl/>
        </w:rPr>
        <w:t>ا</w:t>
      </w:r>
      <w:r>
        <w:rPr>
          <w:rFonts w:hint="cs"/>
          <w:rtl/>
        </w:rPr>
        <w:t xml:space="preserve">لمجموعات (سواء كانت </w:t>
      </w:r>
      <w:r w:rsidR="00AB4A14">
        <w:rPr>
          <w:rFonts w:hint="cs"/>
          <w:rtl/>
        </w:rPr>
        <w:t>تطرح للبيع</w:t>
      </w:r>
      <w:r>
        <w:rPr>
          <w:rFonts w:hint="cs"/>
          <w:rtl/>
        </w:rPr>
        <w:t xml:space="preserve"> أو لا من خلال قنوات تجارية) </w:t>
      </w:r>
      <w:r w:rsidR="00AB4A14">
        <w:rPr>
          <w:rFonts w:hint="cs"/>
          <w:rtl/>
        </w:rPr>
        <w:t>والمنشورات</w:t>
      </w:r>
      <w:r>
        <w:rPr>
          <w:rFonts w:hint="cs"/>
          <w:rtl/>
        </w:rPr>
        <w:t xml:space="preserve"> والنشرات والبطاقات التعليمية والمجلات والصحف والجرائد.</w:t>
      </w:r>
    </w:p>
    <w:p w:rsidR="009C3255" w:rsidRDefault="009C3255" w:rsidP="001A383F">
      <w:pPr>
        <w:pStyle w:val="BodyText"/>
        <w:rPr>
          <w:rtl/>
        </w:rPr>
      </w:pPr>
      <w:r>
        <w:rPr>
          <w:rFonts w:hint="cs"/>
          <w:rtl/>
        </w:rPr>
        <w:t xml:space="preserve">وتسمح عدة بلدان </w:t>
      </w:r>
      <w:r w:rsidR="00AB4A14">
        <w:rPr>
          <w:rFonts w:hint="cs"/>
          <w:rtl/>
        </w:rPr>
        <w:t>باستنساخ</w:t>
      </w:r>
      <w:r>
        <w:rPr>
          <w:rFonts w:hint="cs"/>
          <w:rtl/>
        </w:rPr>
        <w:t xml:space="preserve"> المصنفات لأغراض </w:t>
      </w:r>
      <w:r w:rsidR="00AB4A14">
        <w:rPr>
          <w:rFonts w:hint="cs"/>
          <w:rtl/>
        </w:rPr>
        <w:t xml:space="preserve">إصدار </w:t>
      </w:r>
      <w:r>
        <w:rPr>
          <w:rFonts w:hint="cs"/>
          <w:rtl/>
        </w:rPr>
        <w:t>الكتالوجات. وينطبق ذلك م</w:t>
      </w:r>
      <w:r w:rsidR="00C57CD1">
        <w:rPr>
          <w:rFonts w:hint="cs"/>
          <w:rtl/>
        </w:rPr>
        <w:t xml:space="preserve">ثلاً على </w:t>
      </w:r>
      <w:r w:rsidR="00C57CD1" w:rsidRPr="00AB4A14">
        <w:rPr>
          <w:rFonts w:hint="cs"/>
          <w:b/>
          <w:bCs/>
          <w:rtl/>
        </w:rPr>
        <w:t>بعض بلدان الاتحاد الأورو</w:t>
      </w:r>
      <w:r w:rsidRPr="00AB4A14">
        <w:rPr>
          <w:rFonts w:hint="cs"/>
          <w:b/>
          <w:bCs/>
          <w:rtl/>
        </w:rPr>
        <w:t>بي</w:t>
      </w:r>
      <w:r>
        <w:rPr>
          <w:rFonts w:hint="cs"/>
          <w:rtl/>
        </w:rPr>
        <w:t xml:space="preserve">، التي نفذت </w:t>
      </w:r>
      <w:r w:rsidRPr="00AB4A14">
        <w:rPr>
          <w:rFonts w:hint="cs"/>
          <w:b/>
          <w:bCs/>
          <w:rtl/>
        </w:rPr>
        <w:t>استثناءاً محدداً</w:t>
      </w:r>
      <w:r>
        <w:rPr>
          <w:rFonts w:hint="cs"/>
          <w:rtl/>
        </w:rPr>
        <w:t xml:space="preserve"> لأغراض الفهرسة. وفي بعض الأنظمة </w:t>
      </w:r>
      <w:r w:rsidR="00AB4A14">
        <w:rPr>
          <w:rFonts w:hint="cs"/>
          <w:rtl/>
        </w:rPr>
        <w:t>القانونية</w:t>
      </w:r>
      <w:r>
        <w:rPr>
          <w:rFonts w:hint="cs"/>
          <w:rtl/>
        </w:rPr>
        <w:t>، لا ينطبق الاستثناء إلا لأغراض الفهرسة (</w:t>
      </w:r>
      <w:r w:rsidR="0061424D">
        <w:rPr>
          <w:rFonts w:hint="cs"/>
          <w:rtl/>
        </w:rPr>
        <w:t>خلافاً لل</w:t>
      </w:r>
      <w:r>
        <w:rPr>
          <w:rFonts w:hint="cs"/>
          <w:rtl/>
        </w:rPr>
        <w:t xml:space="preserve">كتب الفنية وغيرها من </w:t>
      </w:r>
      <w:r w:rsidR="00AB4A14">
        <w:rPr>
          <w:rFonts w:hint="cs"/>
          <w:rtl/>
        </w:rPr>
        <w:t>المنشورات</w:t>
      </w:r>
      <w:r>
        <w:rPr>
          <w:rFonts w:hint="cs"/>
          <w:rtl/>
        </w:rPr>
        <w:t xml:space="preserve">)، وينطبق في أنظمة </w:t>
      </w:r>
      <w:r w:rsidR="00DB3E5A">
        <w:rPr>
          <w:rFonts w:hint="cs"/>
          <w:rtl/>
        </w:rPr>
        <w:t>قانونية</w:t>
      </w:r>
      <w:r>
        <w:rPr>
          <w:rFonts w:hint="cs"/>
          <w:rtl/>
        </w:rPr>
        <w:t xml:space="preserve"> أخرى، </w:t>
      </w:r>
      <w:r w:rsidRPr="0061424D">
        <w:rPr>
          <w:rFonts w:hint="cs"/>
          <w:b/>
          <w:bCs/>
          <w:rtl/>
        </w:rPr>
        <w:t>على منشورات أخرى</w:t>
      </w:r>
      <w:r>
        <w:rPr>
          <w:rFonts w:hint="cs"/>
          <w:rtl/>
        </w:rPr>
        <w:t xml:space="preserve"> من خلال الصحافة والتليفزيون بما في ذلك لأغراض إعداد تقارير عن الأحداث الجارية</w:t>
      </w:r>
      <w:r w:rsidR="00BF6FC9">
        <w:rPr>
          <w:rFonts w:hint="cs"/>
          <w:rtl/>
        </w:rPr>
        <w:t xml:space="preserve">، في حين أنه في </w:t>
      </w:r>
      <w:r w:rsidR="0061424D">
        <w:rPr>
          <w:rFonts w:hint="cs"/>
          <w:rtl/>
        </w:rPr>
        <w:t>بعض الأ</w:t>
      </w:r>
      <w:r w:rsidR="00BF6FC9">
        <w:rPr>
          <w:rFonts w:hint="cs"/>
          <w:rtl/>
        </w:rPr>
        <w:t xml:space="preserve">نظمة </w:t>
      </w:r>
      <w:r w:rsidR="0061424D">
        <w:rPr>
          <w:rFonts w:hint="cs"/>
          <w:rtl/>
        </w:rPr>
        <w:t>ال</w:t>
      </w:r>
      <w:r w:rsidR="00BF6FC9">
        <w:rPr>
          <w:rFonts w:hint="cs"/>
          <w:rtl/>
        </w:rPr>
        <w:t xml:space="preserve">أخرى لا ينطبق إلا على </w:t>
      </w:r>
      <w:r w:rsidR="00BF6FC9" w:rsidRPr="0061424D">
        <w:rPr>
          <w:rFonts w:hint="cs"/>
          <w:b/>
          <w:bCs/>
          <w:rtl/>
        </w:rPr>
        <w:t>المصنفات المعروضة</w:t>
      </w:r>
      <w:r w:rsidR="00BF6FC9">
        <w:rPr>
          <w:rFonts w:hint="cs"/>
          <w:rtl/>
        </w:rPr>
        <w:t xml:space="preserve"> أو على المصنفات المعروضة </w:t>
      </w:r>
      <w:r w:rsidR="00BF6FC9" w:rsidRPr="0061424D">
        <w:rPr>
          <w:rFonts w:hint="cs"/>
          <w:b/>
          <w:bCs/>
          <w:rtl/>
        </w:rPr>
        <w:t>والمخزونة</w:t>
      </w:r>
      <w:r w:rsidR="00BF6FC9">
        <w:rPr>
          <w:rFonts w:hint="cs"/>
          <w:rtl/>
        </w:rPr>
        <w:t xml:space="preserve"> على حد سواء. </w:t>
      </w:r>
      <w:r w:rsidR="00C57CD1">
        <w:rPr>
          <w:rFonts w:hint="cs"/>
          <w:rtl/>
        </w:rPr>
        <w:t xml:space="preserve">وفي عدد من الأنظمة </w:t>
      </w:r>
      <w:r w:rsidR="001A383F">
        <w:rPr>
          <w:rFonts w:hint="cs"/>
          <w:rtl/>
        </w:rPr>
        <w:t>القانونية</w:t>
      </w:r>
      <w:r w:rsidR="00C57CD1">
        <w:rPr>
          <w:rFonts w:hint="cs"/>
          <w:rtl/>
        </w:rPr>
        <w:t>، قد تسمح ف</w:t>
      </w:r>
      <w:r w:rsidR="0061424D">
        <w:rPr>
          <w:rFonts w:hint="cs"/>
          <w:rtl/>
        </w:rPr>
        <w:t>ي</w:t>
      </w:r>
      <w:r w:rsidR="00C57CD1">
        <w:rPr>
          <w:rFonts w:hint="cs"/>
          <w:rtl/>
        </w:rPr>
        <w:t xml:space="preserve"> بعض الظروف، </w:t>
      </w:r>
      <w:r w:rsidR="00C57CD1" w:rsidRPr="0061424D">
        <w:rPr>
          <w:rFonts w:hint="cs"/>
          <w:b/>
          <w:bCs/>
          <w:rtl/>
        </w:rPr>
        <w:t>الاستثناءات العامة</w:t>
      </w:r>
      <w:r w:rsidR="00C57CD1">
        <w:rPr>
          <w:rFonts w:hint="cs"/>
          <w:rtl/>
        </w:rPr>
        <w:t xml:space="preserve"> لفائدة المتاحف لأغراض التعليم والبحث والاقتباس والنقد والمراجعة والاستخدام المنصف، </w:t>
      </w:r>
      <w:r w:rsidR="0061424D">
        <w:rPr>
          <w:rFonts w:hint="cs"/>
          <w:rtl/>
        </w:rPr>
        <w:t>باستنساخ</w:t>
      </w:r>
      <w:r w:rsidR="00C57CD1">
        <w:rPr>
          <w:rFonts w:hint="cs"/>
          <w:rtl/>
        </w:rPr>
        <w:t xml:space="preserve"> المصنفات في كتالوجات أو منشورات المتحف. وبموجب قوانين بلدان أخرى أو في ظل ظروف أخرى، يمكن أن تحصل المتاحف على </w:t>
      </w:r>
      <w:r w:rsidR="00C57CD1" w:rsidRPr="0061424D">
        <w:rPr>
          <w:rFonts w:hint="cs"/>
          <w:b/>
          <w:bCs/>
          <w:rtl/>
        </w:rPr>
        <w:t>ترخيص من منظمات الإدارة الجماعية</w:t>
      </w:r>
      <w:r w:rsidR="00C57CD1">
        <w:rPr>
          <w:rFonts w:hint="cs"/>
          <w:rtl/>
        </w:rPr>
        <w:t xml:space="preserve"> أو يتعين عليها التماس الإذن من أصحاب الحقوق.</w:t>
      </w:r>
    </w:p>
    <w:p w:rsidR="00C57CD1" w:rsidRDefault="00DD5350" w:rsidP="0061424D">
      <w:pPr>
        <w:pStyle w:val="BodyText"/>
        <w:rPr>
          <w:rtl/>
        </w:rPr>
      </w:pPr>
      <w:r>
        <w:rPr>
          <w:rFonts w:hint="cs"/>
          <w:rtl/>
        </w:rPr>
        <w:t xml:space="preserve">وحين تكون المصنفات </w:t>
      </w:r>
      <w:r w:rsidR="0061424D">
        <w:rPr>
          <w:rFonts w:hint="cs"/>
          <w:b/>
          <w:bCs/>
          <w:rtl/>
        </w:rPr>
        <w:t>رقمية</w:t>
      </w:r>
      <w:r>
        <w:rPr>
          <w:rFonts w:hint="cs"/>
          <w:rtl/>
        </w:rPr>
        <w:t xml:space="preserve">، لا يحدد </w:t>
      </w:r>
      <w:r w:rsidRPr="0061424D">
        <w:rPr>
          <w:rFonts w:hint="cs"/>
          <w:b/>
          <w:bCs/>
          <w:rtl/>
        </w:rPr>
        <w:t xml:space="preserve">أي نظام </w:t>
      </w:r>
      <w:r w:rsidR="0061424D" w:rsidRPr="0061424D">
        <w:rPr>
          <w:rFonts w:hint="cs"/>
          <w:b/>
          <w:bCs/>
          <w:rtl/>
        </w:rPr>
        <w:t>قانوني</w:t>
      </w:r>
      <w:r>
        <w:rPr>
          <w:rFonts w:hint="cs"/>
          <w:rtl/>
        </w:rPr>
        <w:t xml:space="preserve"> على ما يبدو النسق (الحجم أو مدى </w:t>
      </w:r>
      <w:r>
        <w:rPr>
          <w:rFonts w:hint="cs"/>
          <w:rtl/>
        </w:rPr>
        <w:lastRenderedPageBreak/>
        <w:t xml:space="preserve">الدقة)، أي ما إذا كان الاستثناء ينطبق أيضاً على الكتالوجات المطبوعة أو الرقمية. غير أن عدداً من التقييدات والاستثناءات لفائدة المتاحف في البلدان الخمسين التي تضع استثناءاً محدداً للكتالوجات يمكن أن يكون ذا أهمية لإصدار الكتالوجات عبر الإنترنت، لا سيما في البلدان </w:t>
      </w:r>
      <w:r w:rsidRPr="0061424D">
        <w:rPr>
          <w:rFonts w:hint="cs"/>
          <w:b/>
          <w:bCs/>
          <w:rtl/>
        </w:rPr>
        <w:t>الثلاثة وأربعين</w:t>
      </w:r>
      <w:r>
        <w:rPr>
          <w:rFonts w:hint="cs"/>
          <w:rtl/>
        </w:rPr>
        <w:t xml:space="preserve"> التي تمتلك نصوصاً تسمح </w:t>
      </w:r>
      <w:r w:rsidRPr="0061424D">
        <w:rPr>
          <w:rFonts w:hint="cs"/>
          <w:b/>
          <w:bCs/>
          <w:rtl/>
        </w:rPr>
        <w:t>بالنقل في محطات مخصصة في الموقع</w:t>
      </w:r>
      <w:r>
        <w:rPr>
          <w:rFonts w:hint="cs"/>
          <w:rtl/>
        </w:rPr>
        <w:t xml:space="preserve"> (31 بلداً) أو </w:t>
      </w:r>
      <w:r w:rsidRPr="0061424D">
        <w:rPr>
          <w:rFonts w:hint="cs"/>
          <w:b/>
          <w:bCs/>
          <w:rtl/>
        </w:rPr>
        <w:t>النقل عبر ا</w:t>
      </w:r>
      <w:r w:rsidR="0061424D" w:rsidRPr="0061424D">
        <w:rPr>
          <w:rFonts w:hint="cs"/>
          <w:b/>
          <w:bCs/>
          <w:rtl/>
        </w:rPr>
        <w:t>لإ</w:t>
      </w:r>
      <w:r w:rsidRPr="0061424D">
        <w:rPr>
          <w:rFonts w:hint="cs"/>
          <w:b/>
          <w:bCs/>
          <w:rtl/>
        </w:rPr>
        <w:t>نترنت</w:t>
      </w:r>
      <w:r>
        <w:rPr>
          <w:rFonts w:hint="cs"/>
          <w:rtl/>
        </w:rPr>
        <w:t xml:space="preserve"> </w:t>
      </w:r>
      <w:r w:rsidRPr="0061424D">
        <w:rPr>
          <w:rFonts w:hint="cs"/>
          <w:b/>
          <w:bCs/>
          <w:rtl/>
        </w:rPr>
        <w:t>لأغراض البحث</w:t>
      </w:r>
      <w:r>
        <w:rPr>
          <w:rFonts w:hint="cs"/>
          <w:rtl/>
        </w:rPr>
        <w:t xml:space="preserve"> والتعليم (4 بلدان) و/أو </w:t>
      </w:r>
      <w:r w:rsidRPr="0061424D">
        <w:rPr>
          <w:rFonts w:hint="cs"/>
          <w:b/>
          <w:bCs/>
          <w:rtl/>
        </w:rPr>
        <w:t xml:space="preserve">النقل للاستخدام الداخلي </w:t>
      </w:r>
      <w:r>
        <w:rPr>
          <w:rFonts w:hint="cs"/>
          <w:rtl/>
        </w:rPr>
        <w:t>أو لأغراض أخرى (8 بلدان). وفي هذه البلدان وبلدان أخرى، يمكن أن تكون الاستثناءات العامة لأغراض أخرى ذات صلة، على الأقل لبعض الاستخدامات.</w:t>
      </w:r>
    </w:p>
    <w:p w:rsidR="00DD5350" w:rsidRDefault="00D36692" w:rsidP="005A6DB1">
      <w:pPr>
        <w:pStyle w:val="BodyText"/>
        <w:rPr>
          <w:rtl/>
        </w:rPr>
      </w:pPr>
      <w:r>
        <w:rPr>
          <w:rFonts w:hint="cs"/>
          <w:rtl/>
        </w:rPr>
        <w:t xml:space="preserve">وفي حين أن الكتالوجات الرقمية المتاحة حصراً على الموقع قد تستفيد أو لا تستفيد من الاستثناءات، </w:t>
      </w:r>
      <w:r w:rsidRPr="002C0604">
        <w:rPr>
          <w:rFonts w:hint="cs"/>
          <w:b/>
          <w:bCs/>
          <w:rtl/>
        </w:rPr>
        <w:t>تتطلب</w:t>
      </w:r>
      <w:r w:rsidR="002C0604" w:rsidRPr="002C0604">
        <w:rPr>
          <w:rFonts w:hint="cs"/>
          <w:b/>
          <w:bCs/>
          <w:rtl/>
        </w:rPr>
        <w:t xml:space="preserve"> عامة</w:t>
      </w:r>
      <w:r w:rsidRPr="002C0604">
        <w:rPr>
          <w:rFonts w:hint="cs"/>
          <w:b/>
          <w:bCs/>
          <w:rtl/>
        </w:rPr>
        <w:t xml:space="preserve"> الكتالوجات المتاحة عبر الإنترنت الحصول على إذن</w:t>
      </w:r>
      <w:r>
        <w:rPr>
          <w:rFonts w:hint="cs"/>
          <w:rtl/>
        </w:rPr>
        <w:t xml:space="preserve"> أصحاب الحق</w:t>
      </w:r>
      <w:r w:rsidR="000F0365">
        <w:rPr>
          <w:rFonts w:hint="cs"/>
          <w:rtl/>
        </w:rPr>
        <w:t>وق</w:t>
      </w:r>
      <w:r>
        <w:rPr>
          <w:rFonts w:hint="cs"/>
          <w:rtl/>
        </w:rPr>
        <w:t xml:space="preserve">. وبموجب التشريعات </w:t>
      </w:r>
      <w:r w:rsidR="00F76BD0">
        <w:rPr>
          <w:rFonts w:hint="cs"/>
          <w:rtl/>
        </w:rPr>
        <w:t>والفقه القانوني</w:t>
      </w:r>
      <w:r>
        <w:rPr>
          <w:rFonts w:hint="cs"/>
          <w:rtl/>
        </w:rPr>
        <w:t xml:space="preserve"> لبعض البلدان، يمكن أن تصنف النسخ منخفضة الدقة وصغيرة الحجم</w:t>
      </w:r>
      <w:r w:rsidR="000F0365">
        <w:rPr>
          <w:rFonts w:hint="cs"/>
          <w:rtl/>
        </w:rPr>
        <w:t xml:space="preserve"> للمصنفات ("الصور المصغرة")</w:t>
      </w:r>
      <w:r>
        <w:rPr>
          <w:rFonts w:hint="cs"/>
          <w:rtl/>
        </w:rPr>
        <w:t xml:space="preserve"> كاقتباس ويمكن أن تتاح عبر الإنترنت دون الحصول على إذن أصحاب الحقوق. وفي </w:t>
      </w:r>
      <w:r w:rsidR="00BC35E9">
        <w:rPr>
          <w:rFonts w:hint="cs"/>
          <w:rtl/>
        </w:rPr>
        <w:t xml:space="preserve">البلدان التي تستفيد فيها المتاحف من استثناء فيما يخص </w:t>
      </w:r>
      <w:r w:rsidR="005C71E4">
        <w:rPr>
          <w:rFonts w:hint="cs"/>
          <w:rtl/>
        </w:rPr>
        <w:t xml:space="preserve">إصدار </w:t>
      </w:r>
      <w:r w:rsidR="00BC35E9">
        <w:rPr>
          <w:rFonts w:hint="cs"/>
          <w:rtl/>
        </w:rPr>
        <w:t xml:space="preserve">الكتالوج أو حرية </w:t>
      </w:r>
      <w:r w:rsidR="00F67948">
        <w:rPr>
          <w:rFonts w:hint="cs"/>
          <w:rtl/>
        </w:rPr>
        <w:t>العرض البانورامي، يحتج البعض بضرورة تفسير القانون أو توضيحه ليغطي أنشطة المتحف عبر الإنترنت، في حين يحتج آخرون بأن ذلك لن يكون متماشياً مع القصد من الاستثناءات الحالية و</w:t>
      </w:r>
      <w:r w:rsidR="005A6DB1">
        <w:rPr>
          <w:rFonts w:hint="cs"/>
          <w:rtl/>
        </w:rPr>
        <w:t>اختبار</w:t>
      </w:r>
      <w:r w:rsidR="00F67948">
        <w:rPr>
          <w:rFonts w:hint="cs"/>
          <w:rtl/>
        </w:rPr>
        <w:t xml:space="preserve"> الثلاث خطوات. </w:t>
      </w:r>
      <w:r w:rsidR="002538B5">
        <w:rPr>
          <w:rFonts w:hint="cs"/>
          <w:rtl/>
        </w:rPr>
        <w:t xml:space="preserve">ومعظم المتاحف التي تصدر كتالوجات رقمية تطالب بملكية حق المؤلف عن الكتالوج بأكمله والصور الفردية المكونة للكتالوج، التي يجري في بعض الأحيان تسويقها بالتعاون مع متاحف أخرى على المستوى المحلي </w:t>
      </w:r>
      <w:r w:rsidR="002538B5">
        <w:rPr>
          <w:rFonts w:hint="cs"/>
          <w:rtl/>
        </w:rPr>
        <w:lastRenderedPageBreak/>
        <w:t xml:space="preserve">أو على المستوى الدولي </w:t>
      </w:r>
      <w:r w:rsidR="00911C44">
        <w:rPr>
          <w:rFonts w:hint="cs"/>
          <w:rtl/>
        </w:rPr>
        <w:t>و/</w:t>
      </w:r>
      <w:r w:rsidR="002538B5">
        <w:rPr>
          <w:rFonts w:hint="cs"/>
          <w:rtl/>
        </w:rPr>
        <w:t xml:space="preserve">أو مع شركات </w:t>
      </w:r>
      <w:r w:rsidR="00113640">
        <w:rPr>
          <w:rFonts w:hint="cs"/>
          <w:rtl/>
        </w:rPr>
        <w:t>تكنولوجية. وينبغي أن تضع المتاحف في الاعتبار أن مضمون المواقع الشبكية والمعارض الافتراضية يمكن أن يكون أيضاً محمياً بموجب حق المؤلف وبموجب أنظمة أخرى قانونية، حيث قد يتعين عليها تخليص حقوق إضافية بهذا الشأن.</w:t>
      </w:r>
    </w:p>
    <w:p w:rsidR="00113640" w:rsidRDefault="00113640" w:rsidP="00810E4C">
      <w:pPr>
        <w:pStyle w:val="Heading5"/>
        <w:rPr>
          <w:rtl/>
        </w:rPr>
      </w:pPr>
      <w:r>
        <w:rPr>
          <w:rFonts w:hint="cs"/>
          <w:rtl/>
        </w:rPr>
        <w:t>"3"</w:t>
      </w:r>
      <w:r>
        <w:rPr>
          <w:rFonts w:hint="cs"/>
          <w:rtl/>
        </w:rPr>
        <w:tab/>
        <w:t xml:space="preserve">الحق في العرض </w:t>
      </w:r>
    </w:p>
    <w:p w:rsidR="00113640" w:rsidRDefault="00113640" w:rsidP="00634FC2">
      <w:pPr>
        <w:pStyle w:val="BodyText"/>
        <w:rPr>
          <w:rtl/>
        </w:rPr>
      </w:pPr>
      <w:r>
        <w:rPr>
          <w:rFonts w:hint="cs"/>
          <w:rtl/>
        </w:rPr>
        <w:t xml:space="preserve">يشكل عرض مصنف أصلي يمتلكه المتحف أو </w:t>
      </w:r>
      <w:r w:rsidR="00811960">
        <w:rPr>
          <w:rFonts w:hint="cs"/>
          <w:rtl/>
        </w:rPr>
        <w:t>استعاره</w:t>
      </w:r>
      <w:r>
        <w:rPr>
          <w:rFonts w:hint="cs"/>
          <w:rtl/>
        </w:rPr>
        <w:t xml:space="preserve"> جزءاً مهماً من مهمة المتحف. </w:t>
      </w:r>
      <w:r w:rsidR="00560B5C">
        <w:rPr>
          <w:rFonts w:hint="cs"/>
          <w:rtl/>
        </w:rPr>
        <w:t xml:space="preserve">وينبغي أيضاً اعتبار أن المتحف الذي يمتلك أو </w:t>
      </w:r>
      <w:r w:rsidR="004121D6">
        <w:rPr>
          <w:rFonts w:hint="cs"/>
          <w:rtl/>
        </w:rPr>
        <w:t>يعير</w:t>
      </w:r>
      <w:r w:rsidR="00560B5C">
        <w:rPr>
          <w:rFonts w:hint="cs"/>
          <w:rtl/>
        </w:rPr>
        <w:t xml:space="preserve"> مصنفاً أصلياً يتمتع بالقدرة على عرضه على عامة الجمهور. </w:t>
      </w:r>
      <w:r w:rsidR="00560B5C" w:rsidRPr="00634FC2">
        <w:rPr>
          <w:rFonts w:hint="cs"/>
          <w:b/>
          <w:bCs/>
          <w:rtl/>
        </w:rPr>
        <w:t>وتختلف التشريعات من بلد لآخر</w:t>
      </w:r>
      <w:r w:rsidR="00560B5C">
        <w:rPr>
          <w:rFonts w:hint="cs"/>
          <w:rtl/>
        </w:rPr>
        <w:t xml:space="preserve">، </w:t>
      </w:r>
      <w:r w:rsidR="00560B5C" w:rsidRPr="00634FC2">
        <w:rPr>
          <w:rFonts w:hint="cs"/>
          <w:b/>
          <w:bCs/>
          <w:rtl/>
        </w:rPr>
        <w:t>فبعض البلدان</w:t>
      </w:r>
      <w:r w:rsidR="00560B5C">
        <w:rPr>
          <w:rFonts w:hint="cs"/>
          <w:rtl/>
        </w:rPr>
        <w:t xml:space="preserve"> تعتبر الحق في العرض جزءاً من </w:t>
      </w:r>
      <w:r w:rsidR="00560B5C" w:rsidRPr="00634FC2">
        <w:rPr>
          <w:rFonts w:hint="cs"/>
          <w:b/>
          <w:bCs/>
          <w:rtl/>
        </w:rPr>
        <w:t>الحقوق الاستئثارية</w:t>
      </w:r>
      <w:r w:rsidR="00560B5C">
        <w:rPr>
          <w:rFonts w:hint="cs"/>
          <w:rtl/>
        </w:rPr>
        <w:t xml:space="preserve"> لصاحب حق المؤلف (المنظور الأول)، والبعض الآخر يعتبر أن الملكية المادية للمصنف تشمل صراحة الحق في العرض </w:t>
      </w:r>
      <w:r w:rsidR="00862FA6">
        <w:rPr>
          <w:rFonts w:hint="cs"/>
          <w:rtl/>
        </w:rPr>
        <w:t>(المنظور الثاني)، في حين تنظر بلدان أخرى إلى الحق في العرض باعتباره استثناءاً أو تقييداً للح</w:t>
      </w:r>
      <w:r w:rsidR="00634FC2">
        <w:rPr>
          <w:rFonts w:hint="cs"/>
          <w:rtl/>
        </w:rPr>
        <w:t>ق</w:t>
      </w:r>
      <w:r w:rsidR="00862FA6">
        <w:rPr>
          <w:rFonts w:hint="cs"/>
          <w:rtl/>
        </w:rPr>
        <w:t xml:space="preserve"> الاستئثاري (المنظور الثالث).</w:t>
      </w:r>
    </w:p>
    <w:p w:rsidR="00862FA6" w:rsidRDefault="00862FA6" w:rsidP="00810E4C">
      <w:pPr>
        <w:pStyle w:val="Heading5"/>
        <w:rPr>
          <w:rtl/>
        </w:rPr>
      </w:pPr>
      <w:r>
        <w:rPr>
          <w:rFonts w:hint="cs"/>
          <w:rtl/>
        </w:rPr>
        <w:t>"4"</w:t>
      </w:r>
      <w:r>
        <w:rPr>
          <w:rFonts w:hint="cs"/>
          <w:rtl/>
        </w:rPr>
        <w:tab/>
        <w:t>النقل إلى الجمهور (عرض المصنف وإتاحته عبر الإنترنت للجمهور)</w:t>
      </w:r>
    </w:p>
    <w:p w:rsidR="00862FA6" w:rsidRDefault="00EC3ABA" w:rsidP="00123709">
      <w:pPr>
        <w:pStyle w:val="BodyText"/>
        <w:rPr>
          <w:rtl/>
        </w:rPr>
      </w:pPr>
      <w:r>
        <w:rPr>
          <w:rFonts w:hint="cs"/>
          <w:rtl/>
        </w:rPr>
        <w:t xml:space="preserve">تنقل المتاحف المصنفات إلى الجمهور عن طريق عرضها (مثل المصنفات الإعلامية </w:t>
      </w:r>
      <w:r w:rsidR="00123709">
        <w:rPr>
          <w:rFonts w:hint="cs"/>
          <w:rtl/>
        </w:rPr>
        <w:t>المرتبطة بفترة زمنية</w:t>
      </w:r>
      <w:r>
        <w:rPr>
          <w:rFonts w:hint="cs"/>
          <w:rtl/>
        </w:rPr>
        <w:t xml:space="preserve"> أو المصنفات السمعية البصرية) و</w:t>
      </w:r>
      <w:r w:rsidR="00123709">
        <w:rPr>
          <w:rFonts w:hint="cs"/>
          <w:rtl/>
        </w:rPr>
        <w:t>إتاحتها</w:t>
      </w:r>
      <w:r>
        <w:rPr>
          <w:rFonts w:hint="cs"/>
          <w:rtl/>
        </w:rPr>
        <w:t xml:space="preserve"> للجمهور عبر الإنترنت (مثل المجموعات أو قواعد بيانات المحفوظات المتاحة عبر الإنترنت </w:t>
      </w:r>
      <w:r w:rsidR="00123709">
        <w:rPr>
          <w:rFonts w:hint="cs"/>
          <w:rtl/>
        </w:rPr>
        <w:t>أ</w:t>
      </w:r>
      <w:r>
        <w:rPr>
          <w:rFonts w:hint="cs"/>
          <w:rtl/>
        </w:rPr>
        <w:t xml:space="preserve">و على </w:t>
      </w:r>
      <w:r w:rsidR="00123709">
        <w:rPr>
          <w:rFonts w:hint="cs"/>
          <w:rtl/>
        </w:rPr>
        <w:t>ال</w:t>
      </w:r>
      <w:r>
        <w:rPr>
          <w:rFonts w:hint="cs"/>
          <w:rtl/>
        </w:rPr>
        <w:t>شبكة</w:t>
      </w:r>
      <w:r w:rsidR="00123709">
        <w:rPr>
          <w:rFonts w:hint="cs"/>
          <w:rtl/>
        </w:rPr>
        <w:t xml:space="preserve"> الداخلية لل</w:t>
      </w:r>
      <w:r>
        <w:rPr>
          <w:rFonts w:hint="cs"/>
          <w:rtl/>
        </w:rPr>
        <w:t xml:space="preserve">متحف). وتعترف عدة بلدان بوجود </w:t>
      </w:r>
      <w:r w:rsidRPr="00123709">
        <w:rPr>
          <w:rFonts w:hint="cs"/>
          <w:b/>
          <w:bCs/>
          <w:rtl/>
        </w:rPr>
        <w:t>استثناء محدد</w:t>
      </w:r>
      <w:r>
        <w:rPr>
          <w:rFonts w:hint="cs"/>
          <w:rtl/>
        </w:rPr>
        <w:t xml:space="preserve"> يسمح للمتاحف بنقل المصنفات الواردة في مجموعاتها، لا سيما لغرض البحث أو لإجراء دراسة خاصة.</w:t>
      </w:r>
    </w:p>
    <w:p w:rsidR="00EC3ABA" w:rsidRDefault="00EC3ABA" w:rsidP="00810E4C">
      <w:pPr>
        <w:pStyle w:val="Heading5"/>
        <w:rPr>
          <w:rtl/>
        </w:rPr>
      </w:pPr>
      <w:r>
        <w:rPr>
          <w:rFonts w:hint="cs"/>
          <w:rtl/>
        </w:rPr>
        <w:lastRenderedPageBreak/>
        <w:t>"5"</w:t>
      </w:r>
      <w:r>
        <w:rPr>
          <w:rFonts w:hint="cs"/>
          <w:rtl/>
        </w:rPr>
        <w:tab/>
        <w:t>استخدام المصنفات غير المنسوبة</w:t>
      </w:r>
      <w:r w:rsidR="00537B59">
        <w:rPr>
          <w:rFonts w:hint="cs"/>
          <w:rtl/>
        </w:rPr>
        <w:t xml:space="preserve"> لمؤلف</w:t>
      </w:r>
    </w:p>
    <w:p w:rsidR="00537B59" w:rsidRDefault="00537B59" w:rsidP="00852E54">
      <w:pPr>
        <w:pStyle w:val="BodyText"/>
        <w:rPr>
          <w:rtl/>
        </w:rPr>
      </w:pPr>
      <w:r>
        <w:rPr>
          <w:rFonts w:hint="cs"/>
          <w:rtl/>
        </w:rPr>
        <w:t>كثيراً ما تستخدم المتاحف مصنفات لا يمكن العثور على مؤلفيها أو الاتصال بهم (المصنفات غير الم</w:t>
      </w:r>
      <w:r w:rsidR="00123709">
        <w:rPr>
          <w:rFonts w:hint="cs"/>
          <w:rtl/>
        </w:rPr>
        <w:t>نس</w:t>
      </w:r>
      <w:r>
        <w:rPr>
          <w:rFonts w:hint="cs"/>
          <w:rtl/>
        </w:rPr>
        <w:t xml:space="preserve">وبة لمؤلف). وفي هذه الحالات، تحدد قلة من البلدان </w:t>
      </w:r>
      <w:r w:rsidRPr="006B711A">
        <w:rPr>
          <w:rFonts w:hint="cs"/>
          <w:b/>
          <w:bCs/>
          <w:rtl/>
        </w:rPr>
        <w:t>نظاماً معي</w:t>
      </w:r>
      <w:r w:rsidR="006B711A" w:rsidRPr="006B711A">
        <w:rPr>
          <w:rFonts w:hint="cs"/>
          <w:b/>
          <w:bCs/>
          <w:rtl/>
        </w:rPr>
        <w:t>ن</w:t>
      </w:r>
      <w:r w:rsidRPr="006B711A">
        <w:rPr>
          <w:rFonts w:hint="cs"/>
          <w:b/>
          <w:bCs/>
          <w:rtl/>
        </w:rPr>
        <w:t>اً</w:t>
      </w:r>
      <w:r>
        <w:rPr>
          <w:rFonts w:hint="cs"/>
          <w:rtl/>
        </w:rPr>
        <w:t xml:space="preserve"> يسمح باستخدام المصنفات غير المنسوبة لمؤلف دون الحصول على إذن المؤلف. فعلى سبيل المثال، تخضع المصنفات الغير منسوبة لمؤلف </w:t>
      </w:r>
      <w:r w:rsidRPr="00CA6E79">
        <w:rPr>
          <w:rFonts w:hint="cs"/>
          <w:b/>
          <w:bCs/>
          <w:rtl/>
        </w:rPr>
        <w:t>في أوروبا</w:t>
      </w:r>
      <w:r>
        <w:rPr>
          <w:rFonts w:hint="cs"/>
          <w:rtl/>
        </w:rPr>
        <w:t xml:space="preserve"> لما يسمى "</w:t>
      </w:r>
      <w:r w:rsidR="00CA60FB">
        <w:rPr>
          <w:rFonts w:hint="cs"/>
          <w:rtl/>
        </w:rPr>
        <w:t>ب</w:t>
      </w:r>
      <w:r>
        <w:rPr>
          <w:rFonts w:hint="cs"/>
          <w:rtl/>
        </w:rPr>
        <w:t>نظام المصنفات اليتمية" الذي يسمح برقمنة أنواع معينة من المصنفات غير المنسوبة</w:t>
      </w:r>
      <w:r w:rsidR="00CA60FB">
        <w:rPr>
          <w:rFonts w:hint="cs"/>
          <w:rtl/>
        </w:rPr>
        <w:t xml:space="preserve"> لمؤلف</w:t>
      </w:r>
      <w:r>
        <w:rPr>
          <w:rFonts w:hint="cs"/>
          <w:rtl/>
        </w:rPr>
        <w:t xml:space="preserve"> وإتاحتها (بما في ذلك فهرستها أو </w:t>
      </w:r>
      <w:r w:rsidR="00CA60FB">
        <w:rPr>
          <w:rFonts w:hint="cs"/>
          <w:rtl/>
        </w:rPr>
        <w:t>حفظها</w:t>
      </w:r>
      <w:r>
        <w:rPr>
          <w:rFonts w:hint="cs"/>
          <w:rtl/>
        </w:rPr>
        <w:t xml:space="preserve"> أو ترم</w:t>
      </w:r>
      <w:r w:rsidR="007C34CA">
        <w:rPr>
          <w:rFonts w:hint="cs"/>
          <w:rtl/>
        </w:rPr>
        <w:t xml:space="preserve">يمها)، ما دام جرى الاضطلاع ببحث واف لمحاولة تحديد المؤلف. ووضعت </w:t>
      </w:r>
      <w:r w:rsidR="007C34CA" w:rsidRPr="00CA60FB">
        <w:rPr>
          <w:rFonts w:hint="cs"/>
          <w:b/>
          <w:bCs/>
          <w:rtl/>
        </w:rPr>
        <w:t>كندا</w:t>
      </w:r>
      <w:r w:rsidR="007C34CA">
        <w:rPr>
          <w:rFonts w:hint="cs"/>
          <w:rtl/>
        </w:rPr>
        <w:t xml:space="preserve"> نظاماً قانونياً يمكن بموجبه لمجلس كندا </w:t>
      </w:r>
      <w:r w:rsidR="00C16A8D">
        <w:rPr>
          <w:rFonts w:hint="cs"/>
          <w:rtl/>
        </w:rPr>
        <w:t xml:space="preserve">لحق المؤلف </w:t>
      </w:r>
      <w:r w:rsidR="007C34CA">
        <w:rPr>
          <w:rFonts w:hint="cs"/>
          <w:rtl/>
        </w:rPr>
        <w:t>أن يأذن باستخدام المصنفات اليتيمة المحددة كمصنفات منشورة لمن يثبت أنه أجرى بحوثاً معقولة للعثور على المؤلف. و</w:t>
      </w:r>
      <w:r w:rsidR="002D388D">
        <w:rPr>
          <w:rFonts w:hint="cs"/>
          <w:rtl/>
        </w:rPr>
        <w:t xml:space="preserve">رغم عدم وجود قانون خاص يتعلق بالمصنفات غير المنسوبة لمؤلف </w:t>
      </w:r>
      <w:r w:rsidR="007C34CA">
        <w:rPr>
          <w:rFonts w:hint="cs"/>
          <w:rtl/>
        </w:rPr>
        <w:t xml:space="preserve">في </w:t>
      </w:r>
      <w:r w:rsidR="007C34CA" w:rsidRPr="00DF2351">
        <w:rPr>
          <w:rFonts w:hint="cs"/>
          <w:b/>
          <w:bCs/>
          <w:rtl/>
        </w:rPr>
        <w:t>الولايات المتحدة</w:t>
      </w:r>
      <w:r w:rsidR="007C34CA">
        <w:rPr>
          <w:rFonts w:hint="cs"/>
          <w:rtl/>
        </w:rPr>
        <w:t xml:space="preserve"> </w:t>
      </w:r>
      <w:r w:rsidR="007C34CA" w:rsidRPr="00DF2351">
        <w:rPr>
          <w:rFonts w:hint="cs"/>
          <w:b/>
          <w:bCs/>
          <w:rtl/>
        </w:rPr>
        <w:t>الأمريكية</w:t>
      </w:r>
      <w:r w:rsidR="007C34CA">
        <w:rPr>
          <w:rFonts w:hint="cs"/>
          <w:rtl/>
        </w:rPr>
        <w:t xml:space="preserve">، </w:t>
      </w:r>
      <w:r w:rsidR="002D388D">
        <w:rPr>
          <w:rFonts w:hint="cs"/>
          <w:rtl/>
        </w:rPr>
        <w:t xml:space="preserve"> فإن </w:t>
      </w:r>
      <w:r w:rsidR="007C34CA">
        <w:rPr>
          <w:rFonts w:hint="cs"/>
          <w:rtl/>
        </w:rPr>
        <w:t xml:space="preserve">الدعوى الخاصة بمشروع دفاتر غوغل </w:t>
      </w:r>
      <w:r w:rsidR="002D388D">
        <w:t>"google books project"</w:t>
      </w:r>
      <w:r w:rsidR="002D388D">
        <w:rPr>
          <w:rFonts w:hint="cs"/>
          <w:rtl/>
        </w:rPr>
        <w:t xml:space="preserve"> ساعدت </w:t>
      </w:r>
      <w:r w:rsidR="007C34CA">
        <w:rPr>
          <w:rFonts w:hint="cs"/>
          <w:rtl/>
        </w:rPr>
        <w:t>على تعريف حدود هذا الاستثناء (</w:t>
      </w:r>
      <w:r w:rsidR="002D388D">
        <w:rPr>
          <w:rFonts w:hint="cs"/>
          <w:rtl/>
        </w:rPr>
        <w:t>السماح ب</w:t>
      </w:r>
      <w:r w:rsidR="007C34CA">
        <w:rPr>
          <w:rFonts w:hint="cs"/>
          <w:rtl/>
        </w:rPr>
        <w:t xml:space="preserve">رقمنة المصنف وإتاحته للجمهور </w:t>
      </w:r>
      <w:r w:rsidR="00852E54">
        <w:rPr>
          <w:rFonts w:hint="cs"/>
          <w:rtl/>
        </w:rPr>
        <w:t>ب</w:t>
      </w:r>
      <w:r w:rsidR="002D388D">
        <w:rPr>
          <w:rFonts w:hint="cs"/>
          <w:rtl/>
        </w:rPr>
        <w:t>استخدام خاصية</w:t>
      </w:r>
      <w:r w:rsidR="007C34CA">
        <w:rPr>
          <w:rFonts w:hint="cs"/>
          <w:rtl/>
        </w:rPr>
        <w:t xml:space="preserve"> البحث عن النص كاملاً).</w:t>
      </w:r>
    </w:p>
    <w:p w:rsidR="007C34CA" w:rsidRPr="00810E4C" w:rsidRDefault="00B84868" w:rsidP="00810E4C">
      <w:pPr>
        <w:pStyle w:val="Heading4"/>
      </w:pPr>
      <w:r w:rsidRPr="00810E4C">
        <w:rPr>
          <w:rFonts w:hint="cs"/>
          <w:rtl/>
        </w:rPr>
        <w:t>استثناءات عامة</w:t>
      </w:r>
    </w:p>
    <w:p w:rsidR="00B84868" w:rsidRDefault="00B84868" w:rsidP="00852E54">
      <w:pPr>
        <w:pStyle w:val="BodyText"/>
        <w:rPr>
          <w:rtl/>
        </w:rPr>
      </w:pPr>
      <w:r>
        <w:rPr>
          <w:rFonts w:hint="cs"/>
          <w:rtl/>
        </w:rPr>
        <w:t xml:space="preserve">رغم أن التقييدات والاستثناءات المحددة </w:t>
      </w:r>
      <w:r w:rsidR="00852E54">
        <w:rPr>
          <w:rFonts w:hint="cs"/>
          <w:rtl/>
        </w:rPr>
        <w:t xml:space="preserve">بشأن </w:t>
      </w:r>
      <w:r>
        <w:rPr>
          <w:rFonts w:hint="cs"/>
          <w:rtl/>
        </w:rPr>
        <w:t>بحق المؤلف لفائدة المتاحف تتجه نحو تلبية احتياجات مؤسسات التراث الثقافي في الاضطلاع بمهامها، فإن من الممكن أن تكتسي الاستثناءات العامة أهمية بالنسبة إلى بعض أنشطة المتاحف.</w:t>
      </w:r>
    </w:p>
    <w:p w:rsidR="00B84868" w:rsidRDefault="00003CDA" w:rsidP="00810E4C">
      <w:pPr>
        <w:pStyle w:val="Heading5"/>
        <w:rPr>
          <w:rtl/>
        </w:rPr>
      </w:pPr>
      <w:r>
        <w:rPr>
          <w:rFonts w:hint="cs"/>
          <w:rtl/>
        </w:rPr>
        <w:t>"1"</w:t>
      </w:r>
      <w:r>
        <w:rPr>
          <w:rFonts w:hint="cs"/>
          <w:rtl/>
        </w:rPr>
        <w:tab/>
        <w:t>استنساخ المصنفات لأغراض خاصة</w:t>
      </w:r>
    </w:p>
    <w:p w:rsidR="00B93FA0" w:rsidRDefault="00003CDA" w:rsidP="00F04F51">
      <w:pPr>
        <w:pStyle w:val="BodyText"/>
        <w:rPr>
          <w:rtl/>
        </w:rPr>
      </w:pPr>
      <w:r>
        <w:rPr>
          <w:rFonts w:hint="cs"/>
          <w:rtl/>
        </w:rPr>
        <w:t xml:space="preserve">يعترف باستثناء </w:t>
      </w:r>
      <w:r w:rsidR="00852E54" w:rsidRPr="00852E54">
        <w:rPr>
          <w:rFonts w:hint="cs"/>
          <w:b/>
          <w:bCs/>
          <w:rtl/>
        </w:rPr>
        <w:t>ال</w:t>
      </w:r>
      <w:r w:rsidRPr="00852E54">
        <w:rPr>
          <w:rFonts w:hint="cs"/>
          <w:b/>
          <w:bCs/>
          <w:rtl/>
        </w:rPr>
        <w:t>استنساخ لأغراض خاصة</w:t>
      </w:r>
      <w:r>
        <w:rPr>
          <w:rFonts w:hint="cs"/>
          <w:rtl/>
        </w:rPr>
        <w:t xml:space="preserve"> في جميع انحاء العالم باعتباره أحد </w:t>
      </w:r>
      <w:r w:rsidRPr="00852E54">
        <w:rPr>
          <w:rFonts w:hint="cs"/>
          <w:b/>
          <w:bCs/>
          <w:rtl/>
        </w:rPr>
        <w:t>أهم الاستثناءات</w:t>
      </w:r>
      <w:r>
        <w:rPr>
          <w:rFonts w:hint="cs"/>
          <w:rtl/>
        </w:rPr>
        <w:t xml:space="preserve"> </w:t>
      </w:r>
      <w:r>
        <w:rPr>
          <w:rFonts w:hint="cs"/>
          <w:rtl/>
        </w:rPr>
        <w:lastRenderedPageBreak/>
        <w:t xml:space="preserve">لحق المؤلف. ويتخذ هذا الاستثناء أشكالاً متنوعة، حيث يقتصر في بعض الأحيان على عدد محدود من النسخ وفئات معينة من المصنفات (منشورة </w:t>
      </w:r>
      <w:r w:rsidR="00852E54">
        <w:rPr>
          <w:rFonts w:hint="cs"/>
          <w:rtl/>
        </w:rPr>
        <w:t>أ</w:t>
      </w:r>
      <w:r>
        <w:rPr>
          <w:rFonts w:hint="cs"/>
          <w:rtl/>
        </w:rPr>
        <w:t xml:space="preserve">و غير منشورة؛ أدبية أو موسيقية أو سمعية بصرية أو غيرها) أو على دفع تعويض. ومن المقبول عامة أن الاستنساخ </w:t>
      </w:r>
      <w:r w:rsidRPr="00852E54">
        <w:rPr>
          <w:rFonts w:hint="cs"/>
          <w:b/>
          <w:bCs/>
          <w:rtl/>
        </w:rPr>
        <w:t>والإتاحة على شبكات التواصل الاجتماعي</w:t>
      </w:r>
      <w:r>
        <w:rPr>
          <w:rFonts w:hint="cs"/>
          <w:rtl/>
        </w:rPr>
        <w:t xml:space="preserve"> (</w:t>
      </w:r>
      <w:r w:rsidR="00F04F51">
        <w:rPr>
          <w:rFonts w:hint="cs"/>
          <w:rtl/>
        </w:rPr>
        <w:t>"</w:t>
      </w:r>
      <w:r>
        <w:rPr>
          <w:rFonts w:hint="cs"/>
          <w:rtl/>
        </w:rPr>
        <w:t>النشر عبر الإنترنت</w:t>
      </w:r>
      <w:r w:rsidR="00F04F51">
        <w:rPr>
          <w:rFonts w:hint="cs"/>
          <w:rtl/>
        </w:rPr>
        <w:t>"</w:t>
      </w:r>
      <w:r>
        <w:rPr>
          <w:rFonts w:hint="cs"/>
          <w:rtl/>
        </w:rPr>
        <w:t xml:space="preserve">) يتجاوز الأغراض الخاصة ومن ثم </w:t>
      </w:r>
      <w:r w:rsidRPr="00F04F51">
        <w:rPr>
          <w:rFonts w:hint="cs"/>
          <w:b/>
          <w:bCs/>
          <w:rtl/>
        </w:rPr>
        <w:t>يستبعد من هذا الاستثناء</w:t>
      </w:r>
      <w:r>
        <w:rPr>
          <w:rFonts w:hint="cs"/>
          <w:rtl/>
        </w:rPr>
        <w:t xml:space="preserve">. ومن بين الخمسين بلداً التي تطبق تقييدات واستثناءات خاصة بالمتاحف، </w:t>
      </w:r>
      <w:r w:rsidR="00F04F51">
        <w:rPr>
          <w:rFonts w:hint="cs"/>
          <w:rtl/>
        </w:rPr>
        <w:t>تتعلق</w:t>
      </w:r>
      <w:r>
        <w:rPr>
          <w:rFonts w:hint="cs"/>
          <w:rtl/>
        </w:rPr>
        <w:t xml:space="preserve"> الاستثناءات المهمة </w:t>
      </w:r>
      <w:r w:rsidR="00F04F51">
        <w:rPr>
          <w:rFonts w:hint="cs"/>
          <w:rtl/>
        </w:rPr>
        <w:t>با</w:t>
      </w:r>
      <w:r>
        <w:rPr>
          <w:rFonts w:hint="cs"/>
          <w:rtl/>
        </w:rPr>
        <w:t xml:space="preserve">لاستخدام الخاص </w:t>
      </w:r>
      <w:r w:rsidR="00F04F51">
        <w:rPr>
          <w:rFonts w:hint="cs"/>
          <w:rtl/>
        </w:rPr>
        <w:t>الذي يسمح</w:t>
      </w:r>
      <w:r>
        <w:rPr>
          <w:rFonts w:hint="cs"/>
          <w:rtl/>
        </w:rPr>
        <w:t xml:space="preserve"> بالتقاط صور للمصنفات المعروضة في المتاحف </w:t>
      </w:r>
      <w:r w:rsidR="00F04F51">
        <w:rPr>
          <w:rFonts w:hint="cs"/>
          <w:rtl/>
        </w:rPr>
        <w:t>وهو أمر منصوص</w:t>
      </w:r>
      <w:r>
        <w:rPr>
          <w:rFonts w:hint="cs"/>
          <w:rtl/>
        </w:rPr>
        <w:t xml:space="preserve"> عليه في بلدين</w:t>
      </w:r>
      <w:r w:rsidR="00F04F51">
        <w:rPr>
          <w:rFonts w:hint="cs"/>
          <w:rtl/>
        </w:rPr>
        <w:t>،</w:t>
      </w:r>
      <w:r>
        <w:rPr>
          <w:rFonts w:hint="cs"/>
          <w:rtl/>
        </w:rPr>
        <w:t xml:space="preserve"> و</w:t>
      </w:r>
      <w:r w:rsidR="00F04F51">
        <w:rPr>
          <w:rFonts w:hint="cs"/>
          <w:rtl/>
        </w:rPr>
        <w:t>با</w:t>
      </w:r>
      <w:r>
        <w:rPr>
          <w:rFonts w:hint="cs"/>
          <w:rtl/>
        </w:rPr>
        <w:t xml:space="preserve">لمضمون غير التجاري الصادر عن المستخدم </w:t>
      </w:r>
      <w:r w:rsidR="00F04F51">
        <w:rPr>
          <w:rFonts w:hint="cs"/>
          <w:rtl/>
        </w:rPr>
        <w:t>المنصوص عليه في</w:t>
      </w:r>
      <w:r>
        <w:rPr>
          <w:rFonts w:hint="cs"/>
          <w:rtl/>
        </w:rPr>
        <w:t xml:space="preserve"> كندا التي تسمح للزوار باستنساخ المصنف ونشره على شبكات التواصل الاجتماعي (بالإضافة إلى الاستثناء العام المتعلق بالاستخدام المنصف لأغراض </w:t>
      </w:r>
      <w:r w:rsidR="00B93FA0">
        <w:rPr>
          <w:rFonts w:hint="cs"/>
          <w:rtl/>
        </w:rPr>
        <w:t>التهكم والسخرية والتعليم</w:t>
      </w:r>
      <w:r w:rsidR="00A10CF1">
        <w:rPr>
          <w:rFonts w:hint="cs"/>
          <w:rtl/>
        </w:rPr>
        <w:t>)</w:t>
      </w:r>
      <w:r w:rsidR="00B93FA0">
        <w:rPr>
          <w:rFonts w:hint="cs"/>
          <w:rtl/>
        </w:rPr>
        <w:t>.</w:t>
      </w:r>
    </w:p>
    <w:p w:rsidR="002F5BC9" w:rsidRDefault="00B93FA0" w:rsidP="00810E4C">
      <w:pPr>
        <w:pStyle w:val="Heading5"/>
        <w:rPr>
          <w:rtl/>
        </w:rPr>
      </w:pPr>
      <w:r>
        <w:rPr>
          <w:rFonts w:hint="cs"/>
          <w:rtl/>
        </w:rPr>
        <w:t>"2"</w:t>
      </w:r>
      <w:r>
        <w:rPr>
          <w:rFonts w:hint="cs"/>
          <w:rtl/>
        </w:rPr>
        <w:tab/>
      </w:r>
      <w:r w:rsidR="007A561A">
        <w:rPr>
          <w:rFonts w:hint="cs"/>
          <w:rtl/>
        </w:rPr>
        <w:t>الاستنساخ التصويري</w:t>
      </w:r>
    </w:p>
    <w:p w:rsidR="00003CDA" w:rsidRDefault="007A561A" w:rsidP="005E47FF">
      <w:pPr>
        <w:pStyle w:val="BodyText"/>
        <w:rPr>
          <w:rtl/>
        </w:rPr>
      </w:pPr>
      <w:r>
        <w:rPr>
          <w:rFonts w:hint="cs"/>
          <w:rtl/>
        </w:rPr>
        <w:t xml:space="preserve">اختارت بعض البلدان توفير </w:t>
      </w:r>
      <w:r w:rsidRPr="00F04F51">
        <w:rPr>
          <w:rFonts w:hint="cs"/>
          <w:b/>
          <w:bCs/>
          <w:rtl/>
        </w:rPr>
        <w:t>نظام للاستنساخ التصويري</w:t>
      </w:r>
      <w:r>
        <w:rPr>
          <w:rFonts w:hint="cs"/>
          <w:rtl/>
        </w:rPr>
        <w:t xml:space="preserve"> يسمح للمؤسسات التعليمية والمكتبات وغيرها من المؤسسات </w:t>
      </w:r>
      <w:r w:rsidR="00AE0805">
        <w:rPr>
          <w:rFonts w:hint="cs"/>
          <w:rtl/>
        </w:rPr>
        <w:t>ب</w:t>
      </w:r>
      <w:r>
        <w:rPr>
          <w:rFonts w:hint="cs"/>
          <w:rtl/>
        </w:rPr>
        <w:t xml:space="preserve">استنساخ مواد محمية باستخدام معدات التصوير (مثل الطابعة وآلة التصوير) من خلال تنفيذ </w:t>
      </w:r>
      <w:r w:rsidRPr="00AE0805">
        <w:rPr>
          <w:rFonts w:hint="cs"/>
          <w:b/>
          <w:bCs/>
          <w:rtl/>
        </w:rPr>
        <w:t>نظام</w:t>
      </w:r>
      <w:r>
        <w:rPr>
          <w:rFonts w:hint="cs"/>
          <w:rtl/>
        </w:rPr>
        <w:t xml:space="preserve"> </w:t>
      </w:r>
      <w:r w:rsidRPr="00AE0805">
        <w:rPr>
          <w:rFonts w:hint="cs"/>
          <w:b/>
          <w:bCs/>
          <w:rtl/>
        </w:rPr>
        <w:t>ترخيص غير طوعي</w:t>
      </w:r>
      <w:r>
        <w:rPr>
          <w:rFonts w:hint="cs"/>
          <w:rtl/>
        </w:rPr>
        <w:t xml:space="preserve"> تديره </w:t>
      </w:r>
      <w:r w:rsidR="00AE0805">
        <w:rPr>
          <w:rFonts w:hint="cs"/>
          <w:rtl/>
        </w:rPr>
        <w:t>إدارة</w:t>
      </w:r>
      <w:r>
        <w:rPr>
          <w:rFonts w:hint="cs"/>
          <w:rtl/>
        </w:rPr>
        <w:t xml:space="preserve"> جماعية (حيث يمكن فرض جبايات على بيع معدات التصوير وعلى عدد النسخ المصورة و</w:t>
      </w:r>
      <w:r w:rsidR="00AE0805">
        <w:rPr>
          <w:rFonts w:hint="cs"/>
          <w:rtl/>
        </w:rPr>
        <w:t xml:space="preserve">/أو </w:t>
      </w:r>
      <w:r>
        <w:rPr>
          <w:rFonts w:hint="cs"/>
          <w:rtl/>
        </w:rPr>
        <w:t xml:space="preserve">عدد المستخدمين أو الموظفين). وفي بلدان أخرى، </w:t>
      </w:r>
      <w:r w:rsidRPr="00AE0805">
        <w:rPr>
          <w:rFonts w:hint="cs"/>
          <w:b/>
          <w:bCs/>
          <w:rtl/>
        </w:rPr>
        <w:t xml:space="preserve">يحظر النسخ بموجب نظام </w:t>
      </w:r>
      <w:r w:rsidR="00AE0805" w:rsidRPr="00AE0805">
        <w:rPr>
          <w:rFonts w:hint="cs"/>
          <w:b/>
          <w:bCs/>
          <w:rtl/>
        </w:rPr>
        <w:t>ال</w:t>
      </w:r>
      <w:r w:rsidRPr="00AE0805">
        <w:rPr>
          <w:rFonts w:hint="cs"/>
          <w:b/>
          <w:bCs/>
          <w:rtl/>
        </w:rPr>
        <w:t>استنساخ ال</w:t>
      </w:r>
      <w:r w:rsidR="00AE0805" w:rsidRPr="00AE0805">
        <w:rPr>
          <w:rFonts w:hint="cs"/>
          <w:b/>
          <w:bCs/>
          <w:rtl/>
        </w:rPr>
        <w:t>تصويري</w:t>
      </w:r>
      <w:r>
        <w:rPr>
          <w:rFonts w:hint="cs"/>
          <w:rtl/>
        </w:rPr>
        <w:t xml:space="preserve"> إذا كانت </w:t>
      </w:r>
      <w:r w:rsidR="005E47FF">
        <w:rPr>
          <w:rFonts w:hint="cs"/>
          <w:rtl/>
        </w:rPr>
        <w:t>تتاح</w:t>
      </w:r>
      <w:r>
        <w:rPr>
          <w:rFonts w:hint="cs"/>
          <w:rtl/>
        </w:rPr>
        <w:t xml:space="preserve"> تراخيص تأذن بالنسخ وإذا كان الشخص الذي يطبع الصور كان يعلم أو يفترض أنه كان على علم بهذه الحقيقة. وفي بلدان أخرى مثل الولايات المتحدة الأمريكية، لا يتوفر </w:t>
      </w:r>
      <w:r w:rsidRPr="005E47FF">
        <w:rPr>
          <w:rFonts w:hint="cs"/>
          <w:b/>
          <w:bCs/>
          <w:rtl/>
        </w:rPr>
        <w:t xml:space="preserve">نظام سار </w:t>
      </w:r>
      <w:r w:rsidR="005E47FF" w:rsidRPr="005E47FF">
        <w:rPr>
          <w:rFonts w:hint="cs"/>
          <w:b/>
          <w:bCs/>
          <w:rtl/>
        </w:rPr>
        <w:t>للا</w:t>
      </w:r>
      <w:r w:rsidRPr="005E47FF">
        <w:rPr>
          <w:rFonts w:hint="cs"/>
          <w:b/>
          <w:bCs/>
          <w:rtl/>
        </w:rPr>
        <w:t xml:space="preserve">ستنساخ </w:t>
      </w:r>
      <w:r w:rsidR="005E47FF" w:rsidRPr="005E47FF">
        <w:rPr>
          <w:rFonts w:hint="cs"/>
          <w:b/>
          <w:bCs/>
          <w:rtl/>
        </w:rPr>
        <w:t>التصويري</w:t>
      </w:r>
      <w:r w:rsidR="005E47FF">
        <w:rPr>
          <w:rFonts w:hint="cs"/>
          <w:rtl/>
        </w:rPr>
        <w:t xml:space="preserve"> </w:t>
      </w:r>
      <w:r>
        <w:rPr>
          <w:rFonts w:hint="cs"/>
          <w:rtl/>
        </w:rPr>
        <w:t xml:space="preserve">لإجراء </w:t>
      </w:r>
      <w:r>
        <w:rPr>
          <w:rFonts w:hint="cs"/>
          <w:rtl/>
        </w:rPr>
        <w:lastRenderedPageBreak/>
        <w:t xml:space="preserve">عملية الاستنساخ. </w:t>
      </w:r>
      <w:r w:rsidR="005E47FF">
        <w:rPr>
          <w:rFonts w:hint="cs"/>
          <w:rtl/>
        </w:rPr>
        <w:t>و</w:t>
      </w:r>
      <w:r>
        <w:rPr>
          <w:rFonts w:hint="cs"/>
          <w:rtl/>
        </w:rPr>
        <w:t>ما لم تكن هذه الأنشطة تصنف كاستخدام منصف، يتعين أن يحصل المستخدمون، مثل المتاحف، على ترخيص من أصحاب الحق</w:t>
      </w:r>
      <w:r w:rsidR="005E47FF">
        <w:rPr>
          <w:rFonts w:hint="cs"/>
          <w:rtl/>
        </w:rPr>
        <w:t>وق</w:t>
      </w:r>
      <w:r>
        <w:rPr>
          <w:rFonts w:hint="cs"/>
          <w:rtl/>
        </w:rPr>
        <w:t xml:space="preserve"> لعمل نسخ مصورة من المصنفات.</w:t>
      </w:r>
      <w:r w:rsidR="00003CDA">
        <w:rPr>
          <w:rFonts w:hint="cs"/>
          <w:rtl/>
        </w:rPr>
        <w:t xml:space="preserve"> </w:t>
      </w:r>
    </w:p>
    <w:p w:rsidR="00DD5350" w:rsidRDefault="004930FC" w:rsidP="00810E4C">
      <w:pPr>
        <w:pStyle w:val="Heading5"/>
        <w:rPr>
          <w:rtl/>
        </w:rPr>
      </w:pPr>
      <w:r>
        <w:rPr>
          <w:rFonts w:hint="cs"/>
          <w:rtl/>
        </w:rPr>
        <w:t>"3"</w:t>
      </w:r>
      <w:r w:rsidR="008048C6">
        <w:rPr>
          <w:rtl/>
        </w:rPr>
        <w:tab/>
      </w:r>
      <w:r>
        <w:rPr>
          <w:rFonts w:hint="cs"/>
          <w:rtl/>
        </w:rPr>
        <w:t>الاستخدام لأغراض التعليم والبحث</w:t>
      </w:r>
    </w:p>
    <w:p w:rsidR="004930FC" w:rsidRPr="00C41AE0" w:rsidRDefault="00F27912" w:rsidP="00A41EF8">
      <w:pPr>
        <w:pStyle w:val="BodyText"/>
        <w:rPr>
          <w:rtl/>
        </w:rPr>
      </w:pPr>
      <w:r>
        <w:rPr>
          <w:rFonts w:hint="cs"/>
          <w:rtl/>
        </w:rPr>
        <w:t xml:space="preserve">جميع </w:t>
      </w:r>
      <w:r w:rsidRPr="00687108">
        <w:rPr>
          <w:rFonts w:hint="cs"/>
          <w:b/>
          <w:bCs/>
          <w:rtl/>
        </w:rPr>
        <w:t>البلدان الخمسين</w:t>
      </w:r>
      <w:r>
        <w:rPr>
          <w:rFonts w:hint="cs"/>
          <w:rtl/>
        </w:rPr>
        <w:t xml:space="preserve"> التي تقدم استثناءات للمتاحف تنص على بعض </w:t>
      </w:r>
      <w:r w:rsidRPr="00687108">
        <w:rPr>
          <w:rFonts w:hint="cs"/>
          <w:b/>
          <w:bCs/>
          <w:rtl/>
        </w:rPr>
        <w:t>الاستثناءات لأغراض التعليم و</w:t>
      </w:r>
      <w:r w:rsidR="00687108">
        <w:rPr>
          <w:rFonts w:hint="cs"/>
          <w:b/>
          <w:bCs/>
          <w:rtl/>
        </w:rPr>
        <w:t xml:space="preserve">/أو </w:t>
      </w:r>
      <w:r w:rsidRPr="00687108">
        <w:rPr>
          <w:rFonts w:hint="cs"/>
          <w:b/>
          <w:bCs/>
          <w:rtl/>
        </w:rPr>
        <w:t>البحث</w:t>
      </w:r>
      <w:r>
        <w:rPr>
          <w:rFonts w:hint="cs"/>
          <w:rtl/>
        </w:rPr>
        <w:t xml:space="preserve">. ومن بين هذه البلدان، </w:t>
      </w:r>
      <w:r w:rsidRPr="00687108">
        <w:rPr>
          <w:rFonts w:hint="cs"/>
          <w:b/>
          <w:bCs/>
          <w:rtl/>
        </w:rPr>
        <w:t>43 بلداً</w:t>
      </w:r>
      <w:r>
        <w:rPr>
          <w:rFonts w:hint="cs"/>
          <w:rtl/>
        </w:rPr>
        <w:t xml:space="preserve"> لديه</w:t>
      </w:r>
      <w:r w:rsidR="00D17E14">
        <w:rPr>
          <w:rFonts w:hint="cs"/>
          <w:rtl/>
        </w:rPr>
        <w:t>ا</w:t>
      </w:r>
      <w:r>
        <w:rPr>
          <w:rFonts w:hint="cs"/>
          <w:rtl/>
        </w:rPr>
        <w:t xml:space="preserve"> أحكام بشأن التقييدات والاستثناءات لفائدة المتاحف لأغراض التعليم والبحث تنطبق أيضاً على المكتبات ودور المحفوظات</w:t>
      </w:r>
      <w:r w:rsidR="002C5C78">
        <w:rPr>
          <w:rFonts w:hint="cs"/>
          <w:rtl/>
        </w:rPr>
        <w:t>،</w:t>
      </w:r>
      <w:r>
        <w:rPr>
          <w:rFonts w:hint="cs"/>
          <w:rtl/>
        </w:rPr>
        <w:t xml:space="preserve"> </w:t>
      </w:r>
      <w:r w:rsidR="00B94F20">
        <w:rPr>
          <w:rFonts w:hint="cs"/>
          <w:rtl/>
        </w:rPr>
        <w:t>و</w:t>
      </w:r>
      <w:r w:rsidR="00293715">
        <w:rPr>
          <w:rFonts w:hint="cs"/>
          <w:rtl/>
        </w:rPr>
        <w:t>بلدان لديهما أحكام بشأن ال</w:t>
      </w:r>
      <w:r>
        <w:rPr>
          <w:rFonts w:hint="cs"/>
          <w:rtl/>
        </w:rPr>
        <w:t xml:space="preserve">استخدامات </w:t>
      </w:r>
      <w:r w:rsidR="00D17E14">
        <w:rPr>
          <w:rFonts w:hint="cs"/>
          <w:rtl/>
        </w:rPr>
        <w:t xml:space="preserve">من أجل </w:t>
      </w:r>
      <w:r w:rsidR="001508D0">
        <w:rPr>
          <w:rFonts w:hint="cs"/>
          <w:rtl/>
        </w:rPr>
        <w:t xml:space="preserve">إجراء </w:t>
      </w:r>
      <w:r w:rsidR="00D17E14">
        <w:rPr>
          <w:rFonts w:hint="cs"/>
          <w:rtl/>
        </w:rPr>
        <w:t>ا</w:t>
      </w:r>
      <w:r>
        <w:rPr>
          <w:rFonts w:hint="cs"/>
          <w:rtl/>
        </w:rPr>
        <w:t>لدراسات الخاصة والبحوث</w:t>
      </w:r>
      <w:r w:rsidR="002C5C78">
        <w:rPr>
          <w:rFonts w:hint="cs"/>
          <w:rtl/>
        </w:rPr>
        <w:t>،</w:t>
      </w:r>
      <w:r>
        <w:rPr>
          <w:rFonts w:hint="cs"/>
          <w:rtl/>
        </w:rPr>
        <w:t xml:space="preserve"> و</w:t>
      </w:r>
      <w:r w:rsidR="00293715">
        <w:rPr>
          <w:rFonts w:hint="cs"/>
          <w:rtl/>
        </w:rPr>
        <w:t>ثلاثة بلدان لديها أحكام بشأن ال</w:t>
      </w:r>
      <w:r>
        <w:rPr>
          <w:rFonts w:hint="cs"/>
          <w:rtl/>
        </w:rPr>
        <w:t xml:space="preserve">استنساخ في المنشورات العلمية لفائدة المتاحف وحدها. </w:t>
      </w:r>
      <w:r w:rsidR="00B94F20">
        <w:rPr>
          <w:rFonts w:hint="cs"/>
          <w:rtl/>
        </w:rPr>
        <w:t>ويمكن افتراض دون إجحاف أن معظم البلدان الأخرى الب</w:t>
      </w:r>
      <w:r w:rsidR="00D17E14">
        <w:rPr>
          <w:rFonts w:hint="cs"/>
          <w:rtl/>
        </w:rPr>
        <w:t>ا</w:t>
      </w:r>
      <w:r w:rsidR="00B94F20">
        <w:rPr>
          <w:rFonts w:hint="cs"/>
          <w:rtl/>
        </w:rPr>
        <w:t xml:space="preserve">لغ عددها </w:t>
      </w:r>
      <w:r w:rsidR="00B94F20" w:rsidRPr="00D17E14">
        <w:rPr>
          <w:rFonts w:hint="cs"/>
          <w:b/>
          <w:bCs/>
          <w:rtl/>
        </w:rPr>
        <w:t>141 بلداً</w:t>
      </w:r>
      <w:r w:rsidR="00B94F20">
        <w:rPr>
          <w:rFonts w:hint="cs"/>
          <w:rtl/>
        </w:rPr>
        <w:t xml:space="preserve"> التي لا تمتلك استثناءات محددة لفائدة المتاحف تنص أيضاً على </w:t>
      </w:r>
      <w:r w:rsidR="00B94F20" w:rsidRPr="00D17E14">
        <w:rPr>
          <w:rFonts w:hint="cs"/>
          <w:b/>
          <w:bCs/>
          <w:rtl/>
        </w:rPr>
        <w:t>بعض أشكال الاستثناءات المتعلقة بالحصول على المصنفات</w:t>
      </w:r>
      <w:r w:rsidR="00A746D3" w:rsidRPr="00D17E14">
        <w:rPr>
          <w:rFonts w:hint="cs"/>
          <w:b/>
          <w:bCs/>
          <w:rtl/>
        </w:rPr>
        <w:t xml:space="preserve"> المحمية</w:t>
      </w:r>
      <w:r w:rsidR="00B94F20">
        <w:rPr>
          <w:rFonts w:hint="cs"/>
          <w:rtl/>
        </w:rPr>
        <w:t xml:space="preserve"> </w:t>
      </w:r>
      <w:r w:rsidR="00B94F20" w:rsidRPr="00D17E14">
        <w:rPr>
          <w:rFonts w:hint="cs"/>
          <w:b/>
          <w:bCs/>
          <w:rtl/>
        </w:rPr>
        <w:t>المحفوظة في المتاحف</w:t>
      </w:r>
      <w:r w:rsidR="00A746D3" w:rsidRPr="00D17E14">
        <w:rPr>
          <w:rFonts w:hint="cs"/>
          <w:b/>
          <w:bCs/>
          <w:rtl/>
        </w:rPr>
        <w:t xml:space="preserve"> لأغراض تعليمية وعلمية</w:t>
      </w:r>
      <w:r w:rsidR="00A746D3">
        <w:rPr>
          <w:rFonts w:hint="cs"/>
          <w:rtl/>
        </w:rPr>
        <w:t xml:space="preserve">. وهذه الاستثناءات </w:t>
      </w:r>
      <w:r w:rsidR="00A746D3" w:rsidRPr="00D17E14">
        <w:rPr>
          <w:rFonts w:hint="cs"/>
          <w:b/>
          <w:bCs/>
          <w:rtl/>
        </w:rPr>
        <w:t>تختلف بشكل كبير</w:t>
      </w:r>
      <w:r w:rsidR="00A746D3">
        <w:rPr>
          <w:rFonts w:hint="cs"/>
          <w:rtl/>
        </w:rPr>
        <w:t xml:space="preserve"> من بلد لآخر. ففي بعض البلدان، </w:t>
      </w:r>
      <w:r w:rsidR="004A0E16">
        <w:rPr>
          <w:rFonts w:hint="cs"/>
          <w:rtl/>
        </w:rPr>
        <w:t xml:space="preserve">تقتصر الاستثناءات على حق الاستنساخ، </w:t>
      </w:r>
      <w:r w:rsidR="00B93F87">
        <w:rPr>
          <w:rFonts w:hint="cs"/>
          <w:rtl/>
        </w:rPr>
        <w:t xml:space="preserve">في حين أن </w:t>
      </w:r>
      <w:r w:rsidR="004A0E16">
        <w:rPr>
          <w:rFonts w:hint="cs"/>
          <w:rtl/>
        </w:rPr>
        <w:t xml:space="preserve">31 بلداً </w:t>
      </w:r>
      <w:r w:rsidR="00B93F87">
        <w:rPr>
          <w:rFonts w:hint="cs"/>
          <w:rtl/>
        </w:rPr>
        <w:t xml:space="preserve">يسمح تحديداً </w:t>
      </w:r>
      <w:r w:rsidR="004A0E16">
        <w:rPr>
          <w:rFonts w:hint="cs"/>
          <w:rtl/>
        </w:rPr>
        <w:t xml:space="preserve">بالنقل في المحطات المخصصة في الموقع و/أو النقل إلى الجمهور وتمتلك خمسة بلدان أحكاماً بشأن </w:t>
      </w:r>
      <w:r w:rsidR="001508D0">
        <w:rPr>
          <w:rFonts w:hint="cs"/>
          <w:rtl/>
        </w:rPr>
        <w:t>نقل</w:t>
      </w:r>
      <w:r w:rsidR="004A0E16">
        <w:rPr>
          <w:rFonts w:hint="cs"/>
          <w:rtl/>
        </w:rPr>
        <w:t xml:space="preserve"> الوثائق إلى مؤسسات أخرى بموجب شروط معينة. </w:t>
      </w:r>
      <w:r w:rsidR="00A41EF8">
        <w:rPr>
          <w:rFonts w:hint="cs"/>
          <w:rtl/>
        </w:rPr>
        <w:t>ومع ذلك، ما يزال</w:t>
      </w:r>
      <w:r w:rsidR="001A4388">
        <w:rPr>
          <w:rFonts w:hint="cs"/>
          <w:rtl/>
        </w:rPr>
        <w:t xml:space="preserve"> </w:t>
      </w:r>
      <w:r w:rsidR="001A4388" w:rsidRPr="001508D0">
        <w:rPr>
          <w:rFonts w:hint="cs"/>
          <w:b/>
          <w:bCs/>
          <w:rtl/>
        </w:rPr>
        <w:t>عدم اليقين القانوني</w:t>
      </w:r>
      <w:r w:rsidR="001A4388">
        <w:rPr>
          <w:rFonts w:hint="cs"/>
          <w:rtl/>
        </w:rPr>
        <w:t xml:space="preserve"> قائماً نظراً لأن النطاق ما يزال غير مؤكد في العديد من الأنظمة </w:t>
      </w:r>
      <w:r w:rsidR="001508D0">
        <w:rPr>
          <w:rFonts w:hint="cs"/>
          <w:rtl/>
        </w:rPr>
        <w:t>القانونية</w:t>
      </w:r>
      <w:r w:rsidR="001A4388">
        <w:rPr>
          <w:rFonts w:hint="cs"/>
          <w:rtl/>
        </w:rPr>
        <w:t>. ومن ثم قد لا تعرف المتاحف في أي ظروف يمكن أن يتاح المضمون المشمول بحق المؤلف ويستخدمه الباحثون.</w:t>
      </w:r>
      <w:r w:rsidR="00B94F20">
        <w:rPr>
          <w:rFonts w:hint="cs"/>
          <w:rtl/>
        </w:rPr>
        <w:t xml:space="preserve"> </w:t>
      </w:r>
    </w:p>
    <w:sectPr w:rsidR="004930FC" w:rsidRPr="00C41AE0" w:rsidSect="00EB7752">
      <w:headerReference w:type="default" r:id="rId8"/>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76A5" w:rsidRDefault="00AA76A5">
      <w:r>
        <w:separator/>
      </w:r>
    </w:p>
  </w:endnote>
  <w:endnote w:type="continuationSeparator" w:id="0">
    <w:p w:rsidR="00AA76A5" w:rsidRDefault="00AA7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charset w:val="00"/>
    <w:family w:val="script"/>
    <w:pitch w:val="variable"/>
    <w:sig w:usb0="00000000"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76A5" w:rsidRDefault="00AA76A5" w:rsidP="009622BF">
      <w:bookmarkStart w:id="0" w:name="OLE_LINK1"/>
      <w:bookmarkStart w:id="1" w:name="OLE_LINK2"/>
      <w:r>
        <w:separator/>
      </w:r>
      <w:bookmarkEnd w:id="0"/>
      <w:bookmarkEnd w:id="1"/>
    </w:p>
  </w:footnote>
  <w:footnote w:type="continuationSeparator" w:id="0">
    <w:p w:rsidR="00AA76A5" w:rsidRDefault="00AA76A5"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63D" w:rsidRDefault="00810E4C" w:rsidP="0023693F">
    <w:pPr>
      <w:bidi w:val="0"/>
      <w:rPr>
        <w:rFonts w:ascii="Arial" w:hAnsi="Arial" w:cs="Arial"/>
        <w:sz w:val="22"/>
        <w:szCs w:val="22"/>
        <w:rtl/>
      </w:rPr>
    </w:pPr>
    <w:r>
      <w:rPr>
        <w:rFonts w:ascii="Arial" w:hAnsi="Arial" w:cs="Arial"/>
        <w:sz w:val="22"/>
        <w:szCs w:val="22"/>
      </w:rPr>
      <w:t>SCCR/37/6</w:t>
    </w:r>
  </w:p>
  <w:p w:rsidR="0069663D" w:rsidRPr="00C50A61" w:rsidRDefault="0069663D" w:rsidP="00D70855">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012DD6">
      <w:rPr>
        <w:rFonts w:ascii="Arial" w:hAnsi="Arial" w:cs="Arial"/>
        <w:noProof/>
        <w:sz w:val="22"/>
        <w:szCs w:val="22"/>
        <w:lang w:bidi="ar-EG"/>
      </w:rPr>
      <w:t>2</w:t>
    </w:r>
    <w:r w:rsidRPr="00C50A61">
      <w:rPr>
        <w:rFonts w:ascii="Arial" w:hAnsi="Arial" w:cs="Arial"/>
        <w:sz w:val="22"/>
        <w:szCs w:val="22"/>
      </w:rPr>
      <w:fldChar w:fldCharType="end"/>
    </w:r>
  </w:p>
  <w:p w:rsidR="0069663D" w:rsidRPr="00C50A61" w:rsidRDefault="0069663D" w:rsidP="0023693F">
    <w:pPr>
      <w:bidi w:val="0"/>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0" w15:restartNumberingAfterBreak="0">
    <w:nsid w:val="0F097C51"/>
    <w:multiLevelType w:val="hybridMultilevel"/>
    <w:tmpl w:val="84AEA068"/>
    <w:lvl w:ilvl="0" w:tplc="D1CE5D5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1008B9"/>
    <w:multiLevelType w:val="hybridMultilevel"/>
    <w:tmpl w:val="2B164C76"/>
    <w:lvl w:ilvl="0" w:tplc="9B48B0C0">
      <w:start w:val="1"/>
      <w:numFmt w:val="decimal"/>
      <w:pStyle w:val="Heading3"/>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ED507F"/>
    <w:multiLevelType w:val="hybridMultilevel"/>
    <w:tmpl w:val="C46E6A2E"/>
    <w:lvl w:ilvl="0" w:tplc="DA1CFEE8">
      <w:start w:val="5"/>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A366284"/>
    <w:multiLevelType w:val="hybridMultilevel"/>
    <w:tmpl w:val="9FB45CB4"/>
    <w:lvl w:ilvl="0" w:tplc="7C925EEA">
      <w:start w:val="1"/>
      <w:numFmt w:val="bullet"/>
      <w:lvlText w:val="o"/>
      <w:lvlJc w:val="left"/>
      <w:pPr>
        <w:ind w:left="1440" w:hanging="360"/>
      </w:pPr>
      <w:rPr>
        <w:rFonts w:ascii="Courier New" w:hAnsi="Courier New" w:cs="Courier New" w:hint="default"/>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C9F3BE0"/>
    <w:multiLevelType w:val="hybridMultilevel"/>
    <w:tmpl w:val="F35A7456"/>
    <w:lvl w:ilvl="0" w:tplc="F9C6CBBE">
      <w:start w:val="1"/>
      <w:numFmt w:val="bullet"/>
      <w:lvlText w:val=""/>
      <w:lvlJc w:val="left"/>
      <w:pPr>
        <w:ind w:left="720" w:hanging="360"/>
      </w:pPr>
      <w:rPr>
        <w:rFonts w:ascii="Symbol" w:hAnsi="Symbol" w:cs="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482C4E"/>
    <w:multiLevelType w:val="hybridMultilevel"/>
    <w:tmpl w:val="F482DEBC"/>
    <w:lvl w:ilvl="0" w:tplc="62BC57D4">
      <w:numFmt w:val="bullet"/>
      <w:lvlText w:val="-"/>
      <w:lvlJc w:val="left"/>
      <w:pPr>
        <w:ind w:left="720" w:hanging="360"/>
      </w:pPr>
      <w:rPr>
        <w:rFonts w:ascii="Arabic Typesetting" w:eastAsia="Times New Roman" w:hAnsi="Arabic Typesetting" w:cs="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A04820"/>
    <w:multiLevelType w:val="hybridMultilevel"/>
    <w:tmpl w:val="A11C3B8E"/>
    <w:lvl w:ilvl="0" w:tplc="01EAD384">
      <w:start w:val="1"/>
      <w:numFmt w:val="arabicAbjad"/>
      <w:pStyle w:val="Heading4"/>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18"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num w:numId="1">
    <w:abstractNumId w:val="18"/>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17"/>
  </w:num>
  <w:num w:numId="13">
    <w:abstractNumId w:val="15"/>
  </w:num>
  <w:num w:numId="14">
    <w:abstractNumId w:val="13"/>
  </w:num>
  <w:num w:numId="15">
    <w:abstractNumId w:val="11"/>
  </w:num>
  <w:num w:numId="16">
    <w:abstractNumId w:val="16"/>
  </w:num>
  <w:num w:numId="17">
    <w:abstractNumId w:val="14"/>
  </w:num>
  <w:num w:numId="18">
    <w:abstractNumId w:val="10"/>
  </w:num>
  <w:num w:numId="19">
    <w:abstractNumId w:val="12"/>
  </w:num>
  <w:num w:numId="20">
    <w:abstractNumId w:val="16"/>
    <w:lvlOverride w:ilvl="0">
      <w:startOverride w:val="1"/>
    </w:lvlOverride>
  </w:num>
  <w:num w:numId="21">
    <w:abstractNumId w:val="16"/>
  </w:num>
  <w:num w:numId="22">
    <w:abstractNumId w:val="16"/>
    <w:lvlOverride w:ilvl="0">
      <w:startOverride w:val="1"/>
    </w:lvlOverride>
  </w:num>
  <w:num w:numId="23">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CD2"/>
    <w:rsid w:val="00002CBE"/>
    <w:rsid w:val="00003232"/>
    <w:rsid w:val="000033DA"/>
    <w:rsid w:val="00003CDA"/>
    <w:rsid w:val="00004AF1"/>
    <w:rsid w:val="0000579F"/>
    <w:rsid w:val="000074D1"/>
    <w:rsid w:val="000076BD"/>
    <w:rsid w:val="00010481"/>
    <w:rsid w:val="00010671"/>
    <w:rsid w:val="000110EB"/>
    <w:rsid w:val="000114E2"/>
    <w:rsid w:val="00012DD6"/>
    <w:rsid w:val="00013347"/>
    <w:rsid w:val="00013D73"/>
    <w:rsid w:val="000142E1"/>
    <w:rsid w:val="000146BD"/>
    <w:rsid w:val="00014B68"/>
    <w:rsid w:val="0001645D"/>
    <w:rsid w:val="00017A43"/>
    <w:rsid w:val="0002157B"/>
    <w:rsid w:val="00023101"/>
    <w:rsid w:val="0002407C"/>
    <w:rsid w:val="000243FB"/>
    <w:rsid w:val="0002476F"/>
    <w:rsid w:val="00024DDE"/>
    <w:rsid w:val="00024E17"/>
    <w:rsid w:val="000258DB"/>
    <w:rsid w:val="000259E5"/>
    <w:rsid w:val="00031B2C"/>
    <w:rsid w:val="00032ECC"/>
    <w:rsid w:val="0003371F"/>
    <w:rsid w:val="00033781"/>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4390"/>
    <w:rsid w:val="00066DC7"/>
    <w:rsid w:val="0006794A"/>
    <w:rsid w:val="00067F31"/>
    <w:rsid w:val="00071138"/>
    <w:rsid w:val="00073402"/>
    <w:rsid w:val="00075745"/>
    <w:rsid w:val="00075A04"/>
    <w:rsid w:val="00075D39"/>
    <w:rsid w:val="000760C3"/>
    <w:rsid w:val="000763A4"/>
    <w:rsid w:val="00076901"/>
    <w:rsid w:val="0007723C"/>
    <w:rsid w:val="000774B6"/>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968B7"/>
    <w:rsid w:val="000A12BC"/>
    <w:rsid w:val="000A1306"/>
    <w:rsid w:val="000A1521"/>
    <w:rsid w:val="000A1C10"/>
    <w:rsid w:val="000A2FC1"/>
    <w:rsid w:val="000A3A57"/>
    <w:rsid w:val="000A53C5"/>
    <w:rsid w:val="000A5408"/>
    <w:rsid w:val="000A6510"/>
    <w:rsid w:val="000A6D68"/>
    <w:rsid w:val="000A7CF7"/>
    <w:rsid w:val="000B0BB4"/>
    <w:rsid w:val="000B1045"/>
    <w:rsid w:val="000B1184"/>
    <w:rsid w:val="000B1BAE"/>
    <w:rsid w:val="000B275C"/>
    <w:rsid w:val="000B29B3"/>
    <w:rsid w:val="000B3889"/>
    <w:rsid w:val="000B3B3B"/>
    <w:rsid w:val="000B3BA6"/>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365"/>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640"/>
    <w:rsid w:val="00113769"/>
    <w:rsid w:val="00114141"/>
    <w:rsid w:val="00114827"/>
    <w:rsid w:val="00115266"/>
    <w:rsid w:val="001154FB"/>
    <w:rsid w:val="00115B51"/>
    <w:rsid w:val="001171EF"/>
    <w:rsid w:val="001173C5"/>
    <w:rsid w:val="00121092"/>
    <w:rsid w:val="001218E9"/>
    <w:rsid w:val="00121AA0"/>
    <w:rsid w:val="00121FE6"/>
    <w:rsid w:val="00123709"/>
    <w:rsid w:val="00123F16"/>
    <w:rsid w:val="0012405D"/>
    <w:rsid w:val="001245C8"/>
    <w:rsid w:val="001252B1"/>
    <w:rsid w:val="00126897"/>
    <w:rsid w:val="0012696D"/>
    <w:rsid w:val="00130E12"/>
    <w:rsid w:val="00130FC9"/>
    <w:rsid w:val="001310EE"/>
    <w:rsid w:val="0013191A"/>
    <w:rsid w:val="00131E8F"/>
    <w:rsid w:val="0013228D"/>
    <w:rsid w:val="00134BF4"/>
    <w:rsid w:val="00135135"/>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08D0"/>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5BC"/>
    <w:rsid w:val="00167809"/>
    <w:rsid w:val="00167F30"/>
    <w:rsid w:val="001712F9"/>
    <w:rsid w:val="00171844"/>
    <w:rsid w:val="0017385A"/>
    <w:rsid w:val="00175448"/>
    <w:rsid w:val="001757AF"/>
    <w:rsid w:val="00175825"/>
    <w:rsid w:val="0017666F"/>
    <w:rsid w:val="00176D38"/>
    <w:rsid w:val="00176D64"/>
    <w:rsid w:val="00176E2C"/>
    <w:rsid w:val="00177DBF"/>
    <w:rsid w:val="001807C4"/>
    <w:rsid w:val="001809FA"/>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83F"/>
    <w:rsid w:val="001A3BE6"/>
    <w:rsid w:val="001A41A1"/>
    <w:rsid w:val="001A4388"/>
    <w:rsid w:val="001A4A9C"/>
    <w:rsid w:val="001A6B88"/>
    <w:rsid w:val="001A6C33"/>
    <w:rsid w:val="001A6E68"/>
    <w:rsid w:val="001B2F0D"/>
    <w:rsid w:val="001B3131"/>
    <w:rsid w:val="001B4B2F"/>
    <w:rsid w:val="001B75A6"/>
    <w:rsid w:val="001B7656"/>
    <w:rsid w:val="001B7C00"/>
    <w:rsid w:val="001C09D2"/>
    <w:rsid w:val="001C1620"/>
    <w:rsid w:val="001C18B2"/>
    <w:rsid w:val="001C1994"/>
    <w:rsid w:val="001C2334"/>
    <w:rsid w:val="001C2933"/>
    <w:rsid w:val="001C4001"/>
    <w:rsid w:val="001C5EEE"/>
    <w:rsid w:val="001C6A73"/>
    <w:rsid w:val="001C73C2"/>
    <w:rsid w:val="001C75A9"/>
    <w:rsid w:val="001D0474"/>
    <w:rsid w:val="001D141D"/>
    <w:rsid w:val="001D1435"/>
    <w:rsid w:val="001D1EBD"/>
    <w:rsid w:val="001D2184"/>
    <w:rsid w:val="001D24F3"/>
    <w:rsid w:val="001D2678"/>
    <w:rsid w:val="001D2DC4"/>
    <w:rsid w:val="001D6A48"/>
    <w:rsid w:val="001D778B"/>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2995"/>
    <w:rsid w:val="001F3A75"/>
    <w:rsid w:val="001F3A9D"/>
    <w:rsid w:val="001F3FDB"/>
    <w:rsid w:val="001F6545"/>
    <w:rsid w:val="001F66B5"/>
    <w:rsid w:val="001F6E3B"/>
    <w:rsid w:val="001F6F36"/>
    <w:rsid w:val="001F76FD"/>
    <w:rsid w:val="002004C0"/>
    <w:rsid w:val="002012F2"/>
    <w:rsid w:val="002014D7"/>
    <w:rsid w:val="002019DB"/>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3E0"/>
    <w:rsid w:val="00233414"/>
    <w:rsid w:val="00233D69"/>
    <w:rsid w:val="00234E82"/>
    <w:rsid w:val="00235154"/>
    <w:rsid w:val="00235C9D"/>
    <w:rsid w:val="00235DAE"/>
    <w:rsid w:val="002366AF"/>
    <w:rsid w:val="0023693F"/>
    <w:rsid w:val="002412D4"/>
    <w:rsid w:val="0024220D"/>
    <w:rsid w:val="00242AD1"/>
    <w:rsid w:val="00242BD3"/>
    <w:rsid w:val="00242C02"/>
    <w:rsid w:val="00243155"/>
    <w:rsid w:val="00244735"/>
    <w:rsid w:val="00247783"/>
    <w:rsid w:val="0025172C"/>
    <w:rsid w:val="00252CF8"/>
    <w:rsid w:val="00252E2E"/>
    <w:rsid w:val="00253210"/>
    <w:rsid w:val="0025353E"/>
    <w:rsid w:val="002538B5"/>
    <w:rsid w:val="00253DE1"/>
    <w:rsid w:val="0025425F"/>
    <w:rsid w:val="00254468"/>
    <w:rsid w:val="00254DE4"/>
    <w:rsid w:val="002559DA"/>
    <w:rsid w:val="00256955"/>
    <w:rsid w:val="00257480"/>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87FB3"/>
    <w:rsid w:val="002909B9"/>
    <w:rsid w:val="00292CEE"/>
    <w:rsid w:val="00292D22"/>
    <w:rsid w:val="00293715"/>
    <w:rsid w:val="0029470D"/>
    <w:rsid w:val="00297B80"/>
    <w:rsid w:val="002A047F"/>
    <w:rsid w:val="002A076C"/>
    <w:rsid w:val="002A0B33"/>
    <w:rsid w:val="002A1059"/>
    <w:rsid w:val="002A1407"/>
    <w:rsid w:val="002A3C9D"/>
    <w:rsid w:val="002A5403"/>
    <w:rsid w:val="002A6C9F"/>
    <w:rsid w:val="002A7129"/>
    <w:rsid w:val="002A77F3"/>
    <w:rsid w:val="002B14F0"/>
    <w:rsid w:val="002B17FD"/>
    <w:rsid w:val="002B1F0F"/>
    <w:rsid w:val="002B20E5"/>
    <w:rsid w:val="002B4086"/>
    <w:rsid w:val="002B53D3"/>
    <w:rsid w:val="002B545C"/>
    <w:rsid w:val="002B6202"/>
    <w:rsid w:val="002B6870"/>
    <w:rsid w:val="002C014C"/>
    <w:rsid w:val="002C0604"/>
    <w:rsid w:val="002C060C"/>
    <w:rsid w:val="002C0BA6"/>
    <w:rsid w:val="002C12A7"/>
    <w:rsid w:val="002C13FC"/>
    <w:rsid w:val="002C2B6F"/>
    <w:rsid w:val="002C314F"/>
    <w:rsid w:val="002C4AD1"/>
    <w:rsid w:val="002C5C78"/>
    <w:rsid w:val="002C7D29"/>
    <w:rsid w:val="002D0298"/>
    <w:rsid w:val="002D15E0"/>
    <w:rsid w:val="002D1662"/>
    <w:rsid w:val="002D1DE5"/>
    <w:rsid w:val="002D3506"/>
    <w:rsid w:val="002D3670"/>
    <w:rsid w:val="002D388D"/>
    <w:rsid w:val="002D38E6"/>
    <w:rsid w:val="002D4807"/>
    <w:rsid w:val="002D5DDC"/>
    <w:rsid w:val="002D5F16"/>
    <w:rsid w:val="002D62F1"/>
    <w:rsid w:val="002D6FD8"/>
    <w:rsid w:val="002D727B"/>
    <w:rsid w:val="002D7EAD"/>
    <w:rsid w:val="002E0A07"/>
    <w:rsid w:val="002E1169"/>
    <w:rsid w:val="002E1218"/>
    <w:rsid w:val="002E28F3"/>
    <w:rsid w:val="002E7615"/>
    <w:rsid w:val="002E7810"/>
    <w:rsid w:val="002E7A2A"/>
    <w:rsid w:val="002E7F16"/>
    <w:rsid w:val="002E7F67"/>
    <w:rsid w:val="002F0171"/>
    <w:rsid w:val="002F1425"/>
    <w:rsid w:val="002F14AF"/>
    <w:rsid w:val="002F2EC8"/>
    <w:rsid w:val="002F4CE2"/>
    <w:rsid w:val="002F5BC9"/>
    <w:rsid w:val="002F5F6A"/>
    <w:rsid w:val="002F60A4"/>
    <w:rsid w:val="002F6B0C"/>
    <w:rsid w:val="002F77FC"/>
    <w:rsid w:val="003004A6"/>
    <w:rsid w:val="0030129C"/>
    <w:rsid w:val="003013E2"/>
    <w:rsid w:val="00301CD2"/>
    <w:rsid w:val="00301FE4"/>
    <w:rsid w:val="0030396A"/>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BF6"/>
    <w:rsid w:val="00317CE4"/>
    <w:rsid w:val="00320DF4"/>
    <w:rsid w:val="00321918"/>
    <w:rsid w:val="003219A9"/>
    <w:rsid w:val="00321B00"/>
    <w:rsid w:val="00321C54"/>
    <w:rsid w:val="00321CC6"/>
    <w:rsid w:val="00321DCD"/>
    <w:rsid w:val="0032261F"/>
    <w:rsid w:val="00322835"/>
    <w:rsid w:val="003237A2"/>
    <w:rsid w:val="00324729"/>
    <w:rsid w:val="00325C8B"/>
    <w:rsid w:val="00326C08"/>
    <w:rsid w:val="00327011"/>
    <w:rsid w:val="00327E72"/>
    <w:rsid w:val="00333A90"/>
    <w:rsid w:val="00334127"/>
    <w:rsid w:val="00335CA6"/>
    <w:rsid w:val="003365F0"/>
    <w:rsid w:val="00336C50"/>
    <w:rsid w:val="00336D0B"/>
    <w:rsid w:val="00337265"/>
    <w:rsid w:val="00337388"/>
    <w:rsid w:val="0034007D"/>
    <w:rsid w:val="0034030D"/>
    <w:rsid w:val="00343339"/>
    <w:rsid w:val="003433E5"/>
    <w:rsid w:val="00344082"/>
    <w:rsid w:val="0034582C"/>
    <w:rsid w:val="00345916"/>
    <w:rsid w:val="00345CAC"/>
    <w:rsid w:val="0034789E"/>
    <w:rsid w:val="003501DA"/>
    <w:rsid w:val="003503E2"/>
    <w:rsid w:val="00350BD2"/>
    <w:rsid w:val="00351839"/>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1F8"/>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97B71"/>
    <w:rsid w:val="003A07FF"/>
    <w:rsid w:val="003A0DEF"/>
    <w:rsid w:val="003A10AA"/>
    <w:rsid w:val="003A146E"/>
    <w:rsid w:val="003A26CD"/>
    <w:rsid w:val="003A2968"/>
    <w:rsid w:val="003A3200"/>
    <w:rsid w:val="003A37F7"/>
    <w:rsid w:val="003A54E9"/>
    <w:rsid w:val="003A5E7C"/>
    <w:rsid w:val="003A78C7"/>
    <w:rsid w:val="003A7E9A"/>
    <w:rsid w:val="003B15FE"/>
    <w:rsid w:val="003B1BE9"/>
    <w:rsid w:val="003B1C41"/>
    <w:rsid w:val="003B37F6"/>
    <w:rsid w:val="003B46AD"/>
    <w:rsid w:val="003B478D"/>
    <w:rsid w:val="003B5C96"/>
    <w:rsid w:val="003B65FB"/>
    <w:rsid w:val="003B6A26"/>
    <w:rsid w:val="003B70F4"/>
    <w:rsid w:val="003B7858"/>
    <w:rsid w:val="003C07B0"/>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1D6"/>
    <w:rsid w:val="004126C1"/>
    <w:rsid w:val="00413456"/>
    <w:rsid w:val="00413BA5"/>
    <w:rsid w:val="00414FD0"/>
    <w:rsid w:val="00417E93"/>
    <w:rsid w:val="00422A2A"/>
    <w:rsid w:val="00424BB4"/>
    <w:rsid w:val="004258CD"/>
    <w:rsid w:val="004261D2"/>
    <w:rsid w:val="00427295"/>
    <w:rsid w:val="004303D1"/>
    <w:rsid w:val="00430D6E"/>
    <w:rsid w:val="00433C0A"/>
    <w:rsid w:val="004349FA"/>
    <w:rsid w:val="0043797A"/>
    <w:rsid w:val="004406BD"/>
    <w:rsid w:val="00442FBE"/>
    <w:rsid w:val="004433B1"/>
    <w:rsid w:val="00443571"/>
    <w:rsid w:val="004444E3"/>
    <w:rsid w:val="004447FD"/>
    <w:rsid w:val="00445032"/>
    <w:rsid w:val="004450CB"/>
    <w:rsid w:val="00446967"/>
    <w:rsid w:val="00446AB6"/>
    <w:rsid w:val="00450EEE"/>
    <w:rsid w:val="00451184"/>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2DA5"/>
    <w:rsid w:val="00483D06"/>
    <w:rsid w:val="00485A4A"/>
    <w:rsid w:val="00485CF7"/>
    <w:rsid w:val="004862C2"/>
    <w:rsid w:val="004863F7"/>
    <w:rsid w:val="00486BC6"/>
    <w:rsid w:val="00486E2A"/>
    <w:rsid w:val="00486FFC"/>
    <w:rsid w:val="00490ED4"/>
    <w:rsid w:val="00491631"/>
    <w:rsid w:val="00491B91"/>
    <w:rsid w:val="00491C21"/>
    <w:rsid w:val="00491C66"/>
    <w:rsid w:val="004930FC"/>
    <w:rsid w:val="004935D6"/>
    <w:rsid w:val="00494195"/>
    <w:rsid w:val="004945FB"/>
    <w:rsid w:val="0049528C"/>
    <w:rsid w:val="00497356"/>
    <w:rsid w:val="004A076F"/>
    <w:rsid w:val="004A0E16"/>
    <w:rsid w:val="004A1DC1"/>
    <w:rsid w:val="004A2ABD"/>
    <w:rsid w:val="004A31A2"/>
    <w:rsid w:val="004A48A7"/>
    <w:rsid w:val="004A655D"/>
    <w:rsid w:val="004B01B1"/>
    <w:rsid w:val="004B08D1"/>
    <w:rsid w:val="004B10E6"/>
    <w:rsid w:val="004B198F"/>
    <w:rsid w:val="004B46D0"/>
    <w:rsid w:val="004B57B0"/>
    <w:rsid w:val="004B5C5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C7F01"/>
    <w:rsid w:val="004D0D1A"/>
    <w:rsid w:val="004D169F"/>
    <w:rsid w:val="004D18CF"/>
    <w:rsid w:val="004D27FE"/>
    <w:rsid w:val="004D30CE"/>
    <w:rsid w:val="004D4071"/>
    <w:rsid w:val="004D421A"/>
    <w:rsid w:val="004D4A66"/>
    <w:rsid w:val="004D4D0C"/>
    <w:rsid w:val="004D6144"/>
    <w:rsid w:val="004D678F"/>
    <w:rsid w:val="004E1264"/>
    <w:rsid w:val="004E15DF"/>
    <w:rsid w:val="004E2CBC"/>
    <w:rsid w:val="004E3DD4"/>
    <w:rsid w:val="004E5292"/>
    <w:rsid w:val="004E5C1A"/>
    <w:rsid w:val="004E6895"/>
    <w:rsid w:val="004E6C8C"/>
    <w:rsid w:val="004E6CC7"/>
    <w:rsid w:val="004E776F"/>
    <w:rsid w:val="004E7B96"/>
    <w:rsid w:val="004F0086"/>
    <w:rsid w:val="004F0DA3"/>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073DD"/>
    <w:rsid w:val="005104E8"/>
    <w:rsid w:val="005107DB"/>
    <w:rsid w:val="00510DB0"/>
    <w:rsid w:val="005119F6"/>
    <w:rsid w:val="00511B7D"/>
    <w:rsid w:val="00511D00"/>
    <w:rsid w:val="005132BC"/>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37B59"/>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B5C"/>
    <w:rsid w:val="00560C6A"/>
    <w:rsid w:val="00560F85"/>
    <w:rsid w:val="005610A0"/>
    <w:rsid w:val="0056248F"/>
    <w:rsid w:val="00563EBD"/>
    <w:rsid w:val="00564869"/>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176"/>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14"/>
    <w:rsid w:val="00595EAA"/>
    <w:rsid w:val="0059672B"/>
    <w:rsid w:val="00596EAE"/>
    <w:rsid w:val="005A0C60"/>
    <w:rsid w:val="005A255F"/>
    <w:rsid w:val="005A330E"/>
    <w:rsid w:val="005A5554"/>
    <w:rsid w:val="005A5651"/>
    <w:rsid w:val="005A63EA"/>
    <w:rsid w:val="005A6AFE"/>
    <w:rsid w:val="005A6DB1"/>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1E4"/>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7FF"/>
    <w:rsid w:val="005E4BBE"/>
    <w:rsid w:val="005E4C97"/>
    <w:rsid w:val="005E5014"/>
    <w:rsid w:val="005E684F"/>
    <w:rsid w:val="005E76DF"/>
    <w:rsid w:val="005E77BA"/>
    <w:rsid w:val="005F0112"/>
    <w:rsid w:val="005F03E3"/>
    <w:rsid w:val="005F0829"/>
    <w:rsid w:val="005F2D03"/>
    <w:rsid w:val="005F32BE"/>
    <w:rsid w:val="005F34FB"/>
    <w:rsid w:val="005F39A0"/>
    <w:rsid w:val="005F6B68"/>
    <w:rsid w:val="005F6F2E"/>
    <w:rsid w:val="005F784B"/>
    <w:rsid w:val="005F7D85"/>
    <w:rsid w:val="00600400"/>
    <w:rsid w:val="00601A1F"/>
    <w:rsid w:val="00602655"/>
    <w:rsid w:val="006037C5"/>
    <w:rsid w:val="00603B68"/>
    <w:rsid w:val="00605297"/>
    <w:rsid w:val="00605CB9"/>
    <w:rsid w:val="006065BF"/>
    <w:rsid w:val="00607C00"/>
    <w:rsid w:val="00610430"/>
    <w:rsid w:val="00611858"/>
    <w:rsid w:val="00613A99"/>
    <w:rsid w:val="0061424D"/>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4FC2"/>
    <w:rsid w:val="006351AD"/>
    <w:rsid w:val="00635A2A"/>
    <w:rsid w:val="00636A63"/>
    <w:rsid w:val="00636C79"/>
    <w:rsid w:val="00636DCB"/>
    <w:rsid w:val="00636DE3"/>
    <w:rsid w:val="00636EEF"/>
    <w:rsid w:val="00636F89"/>
    <w:rsid w:val="0063700D"/>
    <w:rsid w:val="006373FA"/>
    <w:rsid w:val="00637470"/>
    <w:rsid w:val="00637E13"/>
    <w:rsid w:val="00640A7F"/>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D78"/>
    <w:rsid w:val="00662EDE"/>
    <w:rsid w:val="00664C9F"/>
    <w:rsid w:val="00666548"/>
    <w:rsid w:val="00666A71"/>
    <w:rsid w:val="00667537"/>
    <w:rsid w:val="00667B2B"/>
    <w:rsid w:val="00667BAB"/>
    <w:rsid w:val="00670865"/>
    <w:rsid w:val="00671AED"/>
    <w:rsid w:val="006725B5"/>
    <w:rsid w:val="00673521"/>
    <w:rsid w:val="00673702"/>
    <w:rsid w:val="00673767"/>
    <w:rsid w:val="00673F39"/>
    <w:rsid w:val="0067467C"/>
    <w:rsid w:val="006746AC"/>
    <w:rsid w:val="00674C5A"/>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87108"/>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663D"/>
    <w:rsid w:val="006977FA"/>
    <w:rsid w:val="006A0075"/>
    <w:rsid w:val="006A20FB"/>
    <w:rsid w:val="006A339D"/>
    <w:rsid w:val="006A4462"/>
    <w:rsid w:val="006A5B59"/>
    <w:rsid w:val="006A6A14"/>
    <w:rsid w:val="006A753A"/>
    <w:rsid w:val="006A7717"/>
    <w:rsid w:val="006A777C"/>
    <w:rsid w:val="006A7C46"/>
    <w:rsid w:val="006B0F76"/>
    <w:rsid w:val="006B1F20"/>
    <w:rsid w:val="006B398A"/>
    <w:rsid w:val="006B3E04"/>
    <w:rsid w:val="006B4024"/>
    <w:rsid w:val="006B47D7"/>
    <w:rsid w:val="006B499D"/>
    <w:rsid w:val="006B5041"/>
    <w:rsid w:val="006B643D"/>
    <w:rsid w:val="006B711A"/>
    <w:rsid w:val="006B79A4"/>
    <w:rsid w:val="006C0DA2"/>
    <w:rsid w:val="006C1254"/>
    <w:rsid w:val="006C1CF6"/>
    <w:rsid w:val="006C2DC5"/>
    <w:rsid w:val="006C480B"/>
    <w:rsid w:val="006C570B"/>
    <w:rsid w:val="006C572E"/>
    <w:rsid w:val="006C5997"/>
    <w:rsid w:val="006C5CD2"/>
    <w:rsid w:val="006D0636"/>
    <w:rsid w:val="006D06DC"/>
    <w:rsid w:val="006D6E46"/>
    <w:rsid w:val="006D7FA8"/>
    <w:rsid w:val="006E0B1D"/>
    <w:rsid w:val="006E4601"/>
    <w:rsid w:val="006E4BB2"/>
    <w:rsid w:val="006E5B86"/>
    <w:rsid w:val="006E63FF"/>
    <w:rsid w:val="006E652D"/>
    <w:rsid w:val="006E7572"/>
    <w:rsid w:val="006F2F22"/>
    <w:rsid w:val="006F434A"/>
    <w:rsid w:val="006F4DF6"/>
    <w:rsid w:val="006F733F"/>
    <w:rsid w:val="006F7974"/>
    <w:rsid w:val="00700A60"/>
    <w:rsid w:val="00700B39"/>
    <w:rsid w:val="00701B44"/>
    <w:rsid w:val="00703976"/>
    <w:rsid w:val="00705027"/>
    <w:rsid w:val="007069ED"/>
    <w:rsid w:val="00710494"/>
    <w:rsid w:val="007117BD"/>
    <w:rsid w:val="007148DE"/>
    <w:rsid w:val="00715129"/>
    <w:rsid w:val="007154CE"/>
    <w:rsid w:val="00715B25"/>
    <w:rsid w:val="00716020"/>
    <w:rsid w:val="00717B6C"/>
    <w:rsid w:val="00720860"/>
    <w:rsid w:val="00721087"/>
    <w:rsid w:val="0072148E"/>
    <w:rsid w:val="00721530"/>
    <w:rsid w:val="00723422"/>
    <w:rsid w:val="00724EFA"/>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47A92"/>
    <w:rsid w:val="00750177"/>
    <w:rsid w:val="0075057F"/>
    <w:rsid w:val="0075066D"/>
    <w:rsid w:val="00751933"/>
    <w:rsid w:val="00752AEC"/>
    <w:rsid w:val="00752FBA"/>
    <w:rsid w:val="00753324"/>
    <w:rsid w:val="0075458D"/>
    <w:rsid w:val="007554A9"/>
    <w:rsid w:val="007556F5"/>
    <w:rsid w:val="00755B9D"/>
    <w:rsid w:val="00757105"/>
    <w:rsid w:val="00757B82"/>
    <w:rsid w:val="0076153B"/>
    <w:rsid w:val="0076281A"/>
    <w:rsid w:val="00762ADE"/>
    <w:rsid w:val="0076365D"/>
    <w:rsid w:val="00763E8A"/>
    <w:rsid w:val="007642DC"/>
    <w:rsid w:val="007660E6"/>
    <w:rsid w:val="007661A9"/>
    <w:rsid w:val="007662C0"/>
    <w:rsid w:val="007665ED"/>
    <w:rsid w:val="0076742F"/>
    <w:rsid w:val="00767712"/>
    <w:rsid w:val="007711D0"/>
    <w:rsid w:val="007712E6"/>
    <w:rsid w:val="00771D3D"/>
    <w:rsid w:val="007728AB"/>
    <w:rsid w:val="00772CFE"/>
    <w:rsid w:val="007730CF"/>
    <w:rsid w:val="00774756"/>
    <w:rsid w:val="00775181"/>
    <w:rsid w:val="007751B6"/>
    <w:rsid w:val="00775345"/>
    <w:rsid w:val="00776564"/>
    <w:rsid w:val="00776A33"/>
    <w:rsid w:val="00776F15"/>
    <w:rsid w:val="007779ED"/>
    <w:rsid w:val="00780B1A"/>
    <w:rsid w:val="007810D3"/>
    <w:rsid w:val="0078264A"/>
    <w:rsid w:val="00783D11"/>
    <w:rsid w:val="00785E46"/>
    <w:rsid w:val="00787917"/>
    <w:rsid w:val="00791489"/>
    <w:rsid w:val="00791683"/>
    <w:rsid w:val="00792F0C"/>
    <w:rsid w:val="007930BF"/>
    <w:rsid w:val="00793AEB"/>
    <w:rsid w:val="00795460"/>
    <w:rsid w:val="00796CF7"/>
    <w:rsid w:val="007A0313"/>
    <w:rsid w:val="007A0A83"/>
    <w:rsid w:val="007A4BB3"/>
    <w:rsid w:val="007A561A"/>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217E"/>
    <w:rsid w:val="007C25E9"/>
    <w:rsid w:val="007C2F78"/>
    <w:rsid w:val="007C34C5"/>
    <w:rsid w:val="007C34CA"/>
    <w:rsid w:val="007C4079"/>
    <w:rsid w:val="007C4827"/>
    <w:rsid w:val="007C49FE"/>
    <w:rsid w:val="007C4A20"/>
    <w:rsid w:val="007C5C7A"/>
    <w:rsid w:val="007C5F56"/>
    <w:rsid w:val="007D0B7F"/>
    <w:rsid w:val="007D1266"/>
    <w:rsid w:val="007D1862"/>
    <w:rsid w:val="007D1B94"/>
    <w:rsid w:val="007D458D"/>
    <w:rsid w:val="007D4E8C"/>
    <w:rsid w:val="007D538F"/>
    <w:rsid w:val="007D668A"/>
    <w:rsid w:val="007D75CC"/>
    <w:rsid w:val="007E09E2"/>
    <w:rsid w:val="007E0FF5"/>
    <w:rsid w:val="007E1012"/>
    <w:rsid w:val="007E17CD"/>
    <w:rsid w:val="007E24ED"/>
    <w:rsid w:val="007E374B"/>
    <w:rsid w:val="007E39DE"/>
    <w:rsid w:val="007E3F53"/>
    <w:rsid w:val="007E66CF"/>
    <w:rsid w:val="007E7997"/>
    <w:rsid w:val="007E7B47"/>
    <w:rsid w:val="007F04EF"/>
    <w:rsid w:val="007F0579"/>
    <w:rsid w:val="007F0E61"/>
    <w:rsid w:val="007F342F"/>
    <w:rsid w:val="007F38D1"/>
    <w:rsid w:val="007F56BB"/>
    <w:rsid w:val="007F63CE"/>
    <w:rsid w:val="007F6EA4"/>
    <w:rsid w:val="008002A5"/>
    <w:rsid w:val="0080050E"/>
    <w:rsid w:val="00801329"/>
    <w:rsid w:val="00801424"/>
    <w:rsid w:val="00801AA4"/>
    <w:rsid w:val="00801B7E"/>
    <w:rsid w:val="008021B9"/>
    <w:rsid w:val="00802C4D"/>
    <w:rsid w:val="0080330F"/>
    <w:rsid w:val="008048C6"/>
    <w:rsid w:val="00806E68"/>
    <w:rsid w:val="00807FC3"/>
    <w:rsid w:val="00810034"/>
    <w:rsid w:val="00810E4C"/>
    <w:rsid w:val="008111FA"/>
    <w:rsid w:val="008114CF"/>
    <w:rsid w:val="008117CC"/>
    <w:rsid w:val="00811960"/>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45F6"/>
    <w:rsid w:val="008458BD"/>
    <w:rsid w:val="00846956"/>
    <w:rsid w:val="00846CF1"/>
    <w:rsid w:val="00847622"/>
    <w:rsid w:val="008505B8"/>
    <w:rsid w:val="00851005"/>
    <w:rsid w:val="00851ADD"/>
    <w:rsid w:val="00852E54"/>
    <w:rsid w:val="008548DB"/>
    <w:rsid w:val="00855CA6"/>
    <w:rsid w:val="00860323"/>
    <w:rsid w:val="00860F4F"/>
    <w:rsid w:val="008610B9"/>
    <w:rsid w:val="00862656"/>
    <w:rsid w:val="00862FA6"/>
    <w:rsid w:val="00863013"/>
    <w:rsid w:val="00863F67"/>
    <w:rsid w:val="0086483A"/>
    <w:rsid w:val="00870093"/>
    <w:rsid w:val="0087049C"/>
    <w:rsid w:val="00870AAD"/>
    <w:rsid w:val="00870EDE"/>
    <w:rsid w:val="00871DA0"/>
    <w:rsid w:val="00872030"/>
    <w:rsid w:val="00873973"/>
    <w:rsid w:val="00874721"/>
    <w:rsid w:val="0087564A"/>
    <w:rsid w:val="0087564B"/>
    <w:rsid w:val="00875872"/>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23C9"/>
    <w:rsid w:val="008A47FB"/>
    <w:rsid w:val="008A5234"/>
    <w:rsid w:val="008A5397"/>
    <w:rsid w:val="008A6861"/>
    <w:rsid w:val="008A6CD6"/>
    <w:rsid w:val="008A71C1"/>
    <w:rsid w:val="008A7522"/>
    <w:rsid w:val="008A7B55"/>
    <w:rsid w:val="008B0578"/>
    <w:rsid w:val="008B170D"/>
    <w:rsid w:val="008B223E"/>
    <w:rsid w:val="008B4941"/>
    <w:rsid w:val="008B4984"/>
    <w:rsid w:val="008B4F18"/>
    <w:rsid w:val="008B4F60"/>
    <w:rsid w:val="008B559A"/>
    <w:rsid w:val="008B598F"/>
    <w:rsid w:val="008B66A5"/>
    <w:rsid w:val="008B6EAC"/>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6AB1"/>
    <w:rsid w:val="008D7D8C"/>
    <w:rsid w:val="008E004E"/>
    <w:rsid w:val="008E04FB"/>
    <w:rsid w:val="008E3E79"/>
    <w:rsid w:val="008E5282"/>
    <w:rsid w:val="008E5B7B"/>
    <w:rsid w:val="008E5E2C"/>
    <w:rsid w:val="008E78F1"/>
    <w:rsid w:val="008E7AFD"/>
    <w:rsid w:val="008F03CE"/>
    <w:rsid w:val="008F075B"/>
    <w:rsid w:val="008F0E9E"/>
    <w:rsid w:val="008F2913"/>
    <w:rsid w:val="008F2A4E"/>
    <w:rsid w:val="008F2AE9"/>
    <w:rsid w:val="008F332B"/>
    <w:rsid w:val="008F4371"/>
    <w:rsid w:val="008F52D0"/>
    <w:rsid w:val="008F57BD"/>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1C44"/>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404"/>
    <w:rsid w:val="00931859"/>
    <w:rsid w:val="0093205C"/>
    <w:rsid w:val="009341C5"/>
    <w:rsid w:val="009343F5"/>
    <w:rsid w:val="0093456A"/>
    <w:rsid w:val="009345AE"/>
    <w:rsid w:val="00934A0C"/>
    <w:rsid w:val="00935301"/>
    <w:rsid w:val="00936F64"/>
    <w:rsid w:val="00937B8E"/>
    <w:rsid w:val="00940C5B"/>
    <w:rsid w:val="009411F7"/>
    <w:rsid w:val="00941436"/>
    <w:rsid w:val="009417F1"/>
    <w:rsid w:val="00941A84"/>
    <w:rsid w:val="0094204A"/>
    <w:rsid w:val="009443ED"/>
    <w:rsid w:val="00945DBF"/>
    <w:rsid w:val="00946042"/>
    <w:rsid w:val="00946AB3"/>
    <w:rsid w:val="00947074"/>
    <w:rsid w:val="0094752A"/>
    <w:rsid w:val="0094758A"/>
    <w:rsid w:val="00947D01"/>
    <w:rsid w:val="009503EA"/>
    <w:rsid w:val="0095112D"/>
    <w:rsid w:val="00952124"/>
    <w:rsid w:val="00956244"/>
    <w:rsid w:val="00956A06"/>
    <w:rsid w:val="00957435"/>
    <w:rsid w:val="009578D0"/>
    <w:rsid w:val="009600C6"/>
    <w:rsid w:val="00960D80"/>
    <w:rsid w:val="009621CE"/>
    <w:rsid w:val="009622BF"/>
    <w:rsid w:val="00963FAE"/>
    <w:rsid w:val="009651B8"/>
    <w:rsid w:val="00965313"/>
    <w:rsid w:val="009653F3"/>
    <w:rsid w:val="0096587A"/>
    <w:rsid w:val="009666E7"/>
    <w:rsid w:val="00967278"/>
    <w:rsid w:val="00971568"/>
    <w:rsid w:val="009728F2"/>
    <w:rsid w:val="00972BEF"/>
    <w:rsid w:val="00973BCF"/>
    <w:rsid w:val="009744BC"/>
    <w:rsid w:val="00974979"/>
    <w:rsid w:val="00974E60"/>
    <w:rsid w:val="00975896"/>
    <w:rsid w:val="00975DF1"/>
    <w:rsid w:val="00976AFE"/>
    <w:rsid w:val="00983CEA"/>
    <w:rsid w:val="00983F7F"/>
    <w:rsid w:val="00984198"/>
    <w:rsid w:val="00984E04"/>
    <w:rsid w:val="00986194"/>
    <w:rsid w:val="009861D2"/>
    <w:rsid w:val="00986E53"/>
    <w:rsid w:val="0098743A"/>
    <w:rsid w:val="00987CE5"/>
    <w:rsid w:val="00992373"/>
    <w:rsid w:val="009934CD"/>
    <w:rsid w:val="00993CF0"/>
    <w:rsid w:val="0099428D"/>
    <w:rsid w:val="009949A7"/>
    <w:rsid w:val="00995232"/>
    <w:rsid w:val="009956FD"/>
    <w:rsid w:val="00995CDC"/>
    <w:rsid w:val="00997576"/>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6D90"/>
    <w:rsid w:val="009B77DD"/>
    <w:rsid w:val="009C13BF"/>
    <w:rsid w:val="009C2943"/>
    <w:rsid w:val="009C3079"/>
    <w:rsid w:val="009C3255"/>
    <w:rsid w:val="009C4B2C"/>
    <w:rsid w:val="009C4CB3"/>
    <w:rsid w:val="009C4F15"/>
    <w:rsid w:val="009C511C"/>
    <w:rsid w:val="009C5416"/>
    <w:rsid w:val="009C587B"/>
    <w:rsid w:val="009C64C5"/>
    <w:rsid w:val="009C6F87"/>
    <w:rsid w:val="009C7166"/>
    <w:rsid w:val="009C742C"/>
    <w:rsid w:val="009C7A27"/>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25D"/>
    <w:rsid w:val="009E09F5"/>
    <w:rsid w:val="009E0DBC"/>
    <w:rsid w:val="009E11BD"/>
    <w:rsid w:val="009E1384"/>
    <w:rsid w:val="009E1DF8"/>
    <w:rsid w:val="009E2C1A"/>
    <w:rsid w:val="009E2C4B"/>
    <w:rsid w:val="009E2E0C"/>
    <w:rsid w:val="009E3218"/>
    <w:rsid w:val="009E3248"/>
    <w:rsid w:val="009E3A99"/>
    <w:rsid w:val="009E3BED"/>
    <w:rsid w:val="009E4506"/>
    <w:rsid w:val="009E455E"/>
    <w:rsid w:val="009E487A"/>
    <w:rsid w:val="009E4FFB"/>
    <w:rsid w:val="009F045D"/>
    <w:rsid w:val="009F0E5F"/>
    <w:rsid w:val="009F1098"/>
    <w:rsid w:val="009F1458"/>
    <w:rsid w:val="009F1D3A"/>
    <w:rsid w:val="009F2105"/>
    <w:rsid w:val="009F2A2C"/>
    <w:rsid w:val="009F2C2E"/>
    <w:rsid w:val="009F4190"/>
    <w:rsid w:val="009F4911"/>
    <w:rsid w:val="009F513E"/>
    <w:rsid w:val="009F5241"/>
    <w:rsid w:val="009F56D7"/>
    <w:rsid w:val="009F6807"/>
    <w:rsid w:val="009F68DF"/>
    <w:rsid w:val="009F6A24"/>
    <w:rsid w:val="00A0042C"/>
    <w:rsid w:val="00A00495"/>
    <w:rsid w:val="00A01368"/>
    <w:rsid w:val="00A01925"/>
    <w:rsid w:val="00A01DEB"/>
    <w:rsid w:val="00A050DA"/>
    <w:rsid w:val="00A06D32"/>
    <w:rsid w:val="00A06FD3"/>
    <w:rsid w:val="00A07545"/>
    <w:rsid w:val="00A10809"/>
    <w:rsid w:val="00A10CF1"/>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1EF8"/>
    <w:rsid w:val="00A43904"/>
    <w:rsid w:val="00A43919"/>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67303"/>
    <w:rsid w:val="00A71670"/>
    <w:rsid w:val="00A71DF2"/>
    <w:rsid w:val="00A72874"/>
    <w:rsid w:val="00A72E48"/>
    <w:rsid w:val="00A7359C"/>
    <w:rsid w:val="00A73616"/>
    <w:rsid w:val="00A746D3"/>
    <w:rsid w:val="00A76648"/>
    <w:rsid w:val="00A76DF7"/>
    <w:rsid w:val="00A77523"/>
    <w:rsid w:val="00A775BE"/>
    <w:rsid w:val="00A80489"/>
    <w:rsid w:val="00A83454"/>
    <w:rsid w:val="00A843FC"/>
    <w:rsid w:val="00A84DA5"/>
    <w:rsid w:val="00A85302"/>
    <w:rsid w:val="00A86119"/>
    <w:rsid w:val="00A8649F"/>
    <w:rsid w:val="00A86C0F"/>
    <w:rsid w:val="00A86D25"/>
    <w:rsid w:val="00A877BD"/>
    <w:rsid w:val="00A8786B"/>
    <w:rsid w:val="00A903F1"/>
    <w:rsid w:val="00A905CC"/>
    <w:rsid w:val="00A90974"/>
    <w:rsid w:val="00A9197E"/>
    <w:rsid w:val="00A91ACB"/>
    <w:rsid w:val="00A92065"/>
    <w:rsid w:val="00A92184"/>
    <w:rsid w:val="00A92D0F"/>
    <w:rsid w:val="00A9334F"/>
    <w:rsid w:val="00A93D6F"/>
    <w:rsid w:val="00A9614E"/>
    <w:rsid w:val="00A963B5"/>
    <w:rsid w:val="00A96FA8"/>
    <w:rsid w:val="00A97665"/>
    <w:rsid w:val="00AA0504"/>
    <w:rsid w:val="00AA0909"/>
    <w:rsid w:val="00AA0DE1"/>
    <w:rsid w:val="00AA0E00"/>
    <w:rsid w:val="00AA1C72"/>
    <w:rsid w:val="00AA1E8D"/>
    <w:rsid w:val="00AA1FDE"/>
    <w:rsid w:val="00AA244F"/>
    <w:rsid w:val="00AA291C"/>
    <w:rsid w:val="00AA30F6"/>
    <w:rsid w:val="00AA334D"/>
    <w:rsid w:val="00AA37B1"/>
    <w:rsid w:val="00AA3C11"/>
    <w:rsid w:val="00AA47B8"/>
    <w:rsid w:val="00AA550A"/>
    <w:rsid w:val="00AA5EBD"/>
    <w:rsid w:val="00AA628B"/>
    <w:rsid w:val="00AA6DE4"/>
    <w:rsid w:val="00AA7408"/>
    <w:rsid w:val="00AA76A5"/>
    <w:rsid w:val="00AA7D1F"/>
    <w:rsid w:val="00AB02C6"/>
    <w:rsid w:val="00AB147E"/>
    <w:rsid w:val="00AB246B"/>
    <w:rsid w:val="00AB2E96"/>
    <w:rsid w:val="00AB36D4"/>
    <w:rsid w:val="00AB4A14"/>
    <w:rsid w:val="00AB5500"/>
    <w:rsid w:val="00AB5564"/>
    <w:rsid w:val="00AB57FB"/>
    <w:rsid w:val="00AB610D"/>
    <w:rsid w:val="00AB64E2"/>
    <w:rsid w:val="00AB7348"/>
    <w:rsid w:val="00AB7B31"/>
    <w:rsid w:val="00AC0E76"/>
    <w:rsid w:val="00AC13B0"/>
    <w:rsid w:val="00AC1642"/>
    <w:rsid w:val="00AC2FD0"/>
    <w:rsid w:val="00AC3DBD"/>
    <w:rsid w:val="00AC5E85"/>
    <w:rsid w:val="00AD03D8"/>
    <w:rsid w:val="00AD0D5F"/>
    <w:rsid w:val="00AD300B"/>
    <w:rsid w:val="00AD34CF"/>
    <w:rsid w:val="00AD36C8"/>
    <w:rsid w:val="00AD37C9"/>
    <w:rsid w:val="00AD47D3"/>
    <w:rsid w:val="00AD652F"/>
    <w:rsid w:val="00AD7D05"/>
    <w:rsid w:val="00AE01F6"/>
    <w:rsid w:val="00AE0805"/>
    <w:rsid w:val="00AE16F0"/>
    <w:rsid w:val="00AE2924"/>
    <w:rsid w:val="00AE3B2A"/>
    <w:rsid w:val="00AE40FB"/>
    <w:rsid w:val="00AE473C"/>
    <w:rsid w:val="00AE55E7"/>
    <w:rsid w:val="00AE6363"/>
    <w:rsid w:val="00AE6CD6"/>
    <w:rsid w:val="00AE7348"/>
    <w:rsid w:val="00AE7394"/>
    <w:rsid w:val="00AE7CD2"/>
    <w:rsid w:val="00AF0B77"/>
    <w:rsid w:val="00AF10B9"/>
    <w:rsid w:val="00AF138B"/>
    <w:rsid w:val="00AF160F"/>
    <w:rsid w:val="00AF1919"/>
    <w:rsid w:val="00AF1B7B"/>
    <w:rsid w:val="00AF1D2F"/>
    <w:rsid w:val="00AF228F"/>
    <w:rsid w:val="00AF3291"/>
    <w:rsid w:val="00AF395E"/>
    <w:rsid w:val="00AF4D6A"/>
    <w:rsid w:val="00AF5D2C"/>
    <w:rsid w:val="00AF5D6E"/>
    <w:rsid w:val="00AF6318"/>
    <w:rsid w:val="00B00097"/>
    <w:rsid w:val="00B0072E"/>
    <w:rsid w:val="00B03B63"/>
    <w:rsid w:val="00B0513A"/>
    <w:rsid w:val="00B0620B"/>
    <w:rsid w:val="00B06CDF"/>
    <w:rsid w:val="00B072A3"/>
    <w:rsid w:val="00B07D80"/>
    <w:rsid w:val="00B07FCD"/>
    <w:rsid w:val="00B1149C"/>
    <w:rsid w:val="00B11F60"/>
    <w:rsid w:val="00B121EF"/>
    <w:rsid w:val="00B127AA"/>
    <w:rsid w:val="00B130CB"/>
    <w:rsid w:val="00B14D9D"/>
    <w:rsid w:val="00B14EF5"/>
    <w:rsid w:val="00B15AF1"/>
    <w:rsid w:val="00B16048"/>
    <w:rsid w:val="00B2028C"/>
    <w:rsid w:val="00B21322"/>
    <w:rsid w:val="00B21771"/>
    <w:rsid w:val="00B2191C"/>
    <w:rsid w:val="00B219F3"/>
    <w:rsid w:val="00B21B30"/>
    <w:rsid w:val="00B2231E"/>
    <w:rsid w:val="00B22E76"/>
    <w:rsid w:val="00B23016"/>
    <w:rsid w:val="00B23771"/>
    <w:rsid w:val="00B24EA8"/>
    <w:rsid w:val="00B251CB"/>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1BCB"/>
    <w:rsid w:val="00B44049"/>
    <w:rsid w:val="00B44318"/>
    <w:rsid w:val="00B44C4B"/>
    <w:rsid w:val="00B462D4"/>
    <w:rsid w:val="00B477CB"/>
    <w:rsid w:val="00B507ED"/>
    <w:rsid w:val="00B508A7"/>
    <w:rsid w:val="00B51B77"/>
    <w:rsid w:val="00B52081"/>
    <w:rsid w:val="00B52695"/>
    <w:rsid w:val="00B52A82"/>
    <w:rsid w:val="00B53D33"/>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1B81"/>
    <w:rsid w:val="00B827E6"/>
    <w:rsid w:val="00B82A28"/>
    <w:rsid w:val="00B82B8D"/>
    <w:rsid w:val="00B82C97"/>
    <w:rsid w:val="00B84868"/>
    <w:rsid w:val="00B851D5"/>
    <w:rsid w:val="00B85B06"/>
    <w:rsid w:val="00B87741"/>
    <w:rsid w:val="00B90558"/>
    <w:rsid w:val="00B90CA6"/>
    <w:rsid w:val="00B92958"/>
    <w:rsid w:val="00B93957"/>
    <w:rsid w:val="00B93F87"/>
    <w:rsid w:val="00B93FA0"/>
    <w:rsid w:val="00B9404A"/>
    <w:rsid w:val="00B94877"/>
    <w:rsid w:val="00B9491F"/>
    <w:rsid w:val="00B94F20"/>
    <w:rsid w:val="00B96043"/>
    <w:rsid w:val="00B96F5D"/>
    <w:rsid w:val="00B97DC2"/>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4ED5"/>
    <w:rsid w:val="00BB5E2C"/>
    <w:rsid w:val="00BB6440"/>
    <w:rsid w:val="00BB7D9E"/>
    <w:rsid w:val="00BC16AC"/>
    <w:rsid w:val="00BC2B7B"/>
    <w:rsid w:val="00BC3290"/>
    <w:rsid w:val="00BC35E9"/>
    <w:rsid w:val="00BC3AE8"/>
    <w:rsid w:val="00BC3AF4"/>
    <w:rsid w:val="00BC43A8"/>
    <w:rsid w:val="00BC5C6D"/>
    <w:rsid w:val="00BC7120"/>
    <w:rsid w:val="00BC76A3"/>
    <w:rsid w:val="00BD00D1"/>
    <w:rsid w:val="00BD07A2"/>
    <w:rsid w:val="00BD139C"/>
    <w:rsid w:val="00BD2603"/>
    <w:rsid w:val="00BD3402"/>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BF6FC9"/>
    <w:rsid w:val="00C01804"/>
    <w:rsid w:val="00C026BC"/>
    <w:rsid w:val="00C02AD4"/>
    <w:rsid w:val="00C03869"/>
    <w:rsid w:val="00C07988"/>
    <w:rsid w:val="00C07C5E"/>
    <w:rsid w:val="00C10068"/>
    <w:rsid w:val="00C106D6"/>
    <w:rsid w:val="00C10AC5"/>
    <w:rsid w:val="00C12DAD"/>
    <w:rsid w:val="00C12E17"/>
    <w:rsid w:val="00C14741"/>
    <w:rsid w:val="00C1544B"/>
    <w:rsid w:val="00C1665A"/>
    <w:rsid w:val="00C16A8D"/>
    <w:rsid w:val="00C1739F"/>
    <w:rsid w:val="00C177FF"/>
    <w:rsid w:val="00C222FF"/>
    <w:rsid w:val="00C2338E"/>
    <w:rsid w:val="00C23FB0"/>
    <w:rsid w:val="00C24021"/>
    <w:rsid w:val="00C248AF"/>
    <w:rsid w:val="00C24B09"/>
    <w:rsid w:val="00C24BDE"/>
    <w:rsid w:val="00C24E9F"/>
    <w:rsid w:val="00C31362"/>
    <w:rsid w:val="00C32151"/>
    <w:rsid w:val="00C3217A"/>
    <w:rsid w:val="00C332E6"/>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6249"/>
    <w:rsid w:val="00C57CD1"/>
    <w:rsid w:val="00C57ED3"/>
    <w:rsid w:val="00C61640"/>
    <w:rsid w:val="00C61AA7"/>
    <w:rsid w:val="00C61B8E"/>
    <w:rsid w:val="00C668DE"/>
    <w:rsid w:val="00C7044F"/>
    <w:rsid w:val="00C71881"/>
    <w:rsid w:val="00C720F8"/>
    <w:rsid w:val="00C7294B"/>
    <w:rsid w:val="00C75139"/>
    <w:rsid w:val="00C7525C"/>
    <w:rsid w:val="00C76CF7"/>
    <w:rsid w:val="00C80CDA"/>
    <w:rsid w:val="00C83A4C"/>
    <w:rsid w:val="00C83B75"/>
    <w:rsid w:val="00C8533B"/>
    <w:rsid w:val="00C858BA"/>
    <w:rsid w:val="00C868F0"/>
    <w:rsid w:val="00C86977"/>
    <w:rsid w:val="00C9136C"/>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387D"/>
    <w:rsid w:val="00CA4503"/>
    <w:rsid w:val="00CA5A66"/>
    <w:rsid w:val="00CA60FB"/>
    <w:rsid w:val="00CA6E79"/>
    <w:rsid w:val="00CA796A"/>
    <w:rsid w:val="00CB0A7D"/>
    <w:rsid w:val="00CB2575"/>
    <w:rsid w:val="00CB3677"/>
    <w:rsid w:val="00CB368F"/>
    <w:rsid w:val="00CB4C42"/>
    <w:rsid w:val="00CB4DFA"/>
    <w:rsid w:val="00CB5AF1"/>
    <w:rsid w:val="00CB6B20"/>
    <w:rsid w:val="00CB6FAA"/>
    <w:rsid w:val="00CB7BD7"/>
    <w:rsid w:val="00CC0707"/>
    <w:rsid w:val="00CC2629"/>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83B"/>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1779"/>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B3"/>
    <w:rsid w:val="00D053D2"/>
    <w:rsid w:val="00D07D07"/>
    <w:rsid w:val="00D10F87"/>
    <w:rsid w:val="00D1149D"/>
    <w:rsid w:val="00D11B8E"/>
    <w:rsid w:val="00D11D8D"/>
    <w:rsid w:val="00D12B12"/>
    <w:rsid w:val="00D12DD7"/>
    <w:rsid w:val="00D13A8C"/>
    <w:rsid w:val="00D149E1"/>
    <w:rsid w:val="00D14A44"/>
    <w:rsid w:val="00D15BCC"/>
    <w:rsid w:val="00D1628F"/>
    <w:rsid w:val="00D17E14"/>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692"/>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048"/>
    <w:rsid w:val="00D61406"/>
    <w:rsid w:val="00D61541"/>
    <w:rsid w:val="00D61575"/>
    <w:rsid w:val="00D621B7"/>
    <w:rsid w:val="00D6294E"/>
    <w:rsid w:val="00D63C9A"/>
    <w:rsid w:val="00D640BC"/>
    <w:rsid w:val="00D654D5"/>
    <w:rsid w:val="00D65A9D"/>
    <w:rsid w:val="00D65CB5"/>
    <w:rsid w:val="00D67168"/>
    <w:rsid w:val="00D677BB"/>
    <w:rsid w:val="00D70544"/>
    <w:rsid w:val="00D70855"/>
    <w:rsid w:val="00D71463"/>
    <w:rsid w:val="00D7194A"/>
    <w:rsid w:val="00D725D4"/>
    <w:rsid w:val="00D72AE4"/>
    <w:rsid w:val="00D73026"/>
    <w:rsid w:val="00D73FA1"/>
    <w:rsid w:val="00D7469D"/>
    <w:rsid w:val="00D7550B"/>
    <w:rsid w:val="00D75813"/>
    <w:rsid w:val="00D75EEB"/>
    <w:rsid w:val="00D75F1E"/>
    <w:rsid w:val="00D7715D"/>
    <w:rsid w:val="00D80F87"/>
    <w:rsid w:val="00D812A5"/>
    <w:rsid w:val="00D82A5C"/>
    <w:rsid w:val="00D82D11"/>
    <w:rsid w:val="00D82D90"/>
    <w:rsid w:val="00D82EE9"/>
    <w:rsid w:val="00D83A43"/>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3F29"/>
    <w:rsid w:val="00DA4B01"/>
    <w:rsid w:val="00DA5322"/>
    <w:rsid w:val="00DA55AC"/>
    <w:rsid w:val="00DA5600"/>
    <w:rsid w:val="00DA608B"/>
    <w:rsid w:val="00DA7413"/>
    <w:rsid w:val="00DB0066"/>
    <w:rsid w:val="00DB07C5"/>
    <w:rsid w:val="00DB0E70"/>
    <w:rsid w:val="00DB0F9E"/>
    <w:rsid w:val="00DB1307"/>
    <w:rsid w:val="00DB1E1A"/>
    <w:rsid w:val="00DB2AF6"/>
    <w:rsid w:val="00DB364F"/>
    <w:rsid w:val="00DB39E7"/>
    <w:rsid w:val="00DB3B3E"/>
    <w:rsid w:val="00DB3E5A"/>
    <w:rsid w:val="00DB4E2C"/>
    <w:rsid w:val="00DB71DB"/>
    <w:rsid w:val="00DB71E1"/>
    <w:rsid w:val="00DB7B0F"/>
    <w:rsid w:val="00DB7CB3"/>
    <w:rsid w:val="00DC07DC"/>
    <w:rsid w:val="00DC0D57"/>
    <w:rsid w:val="00DC1199"/>
    <w:rsid w:val="00DC13A5"/>
    <w:rsid w:val="00DC16F7"/>
    <w:rsid w:val="00DC1CA3"/>
    <w:rsid w:val="00DC2641"/>
    <w:rsid w:val="00DC2B1E"/>
    <w:rsid w:val="00DC5C2D"/>
    <w:rsid w:val="00DC7481"/>
    <w:rsid w:val="00DC7591"/>
    <w:rsid w:val="00DD0839"/>
    <w:rsid w:val="00DD1957"/>
    <w:rsid w:val="00DD26D0"/>
    <w:rsid w:val="00DD47D5"/>
    <w:rsid w:val="00DD5350"/>
    <w:rsid w:val="00DD6729"/>
    <w:rsid w:val="00DD74A1"/>
    <w:rsid w:val="00DD7960"/>
    <w:rsid w:val="00DD7B0D"/>
    <w:rsid w:val="00DD7E82"/>
    <w:rsid w:val="00DE1F29"/>
    <w:rsid w:val="00DE3FEB"/>
    <w:rsid w:val="00DE4905"/>
    <w:rsid w:val="00DE510C"/>
    <w:rsid w:val="00DE7822"/>
    <w:rsid w:val="00DF081A"/>
    <w:rsid w:val="00DF2351"/>
    <w:rsid w:val="00DF265D"/>
    <w:rsid w:val="00DF2B5F"/>
    <w:rsid w:val="00DF2EB0"/>
    <w:rsid w:val="00DF31C1"/>
    <w:rsid w:val="00DF427A"/>
    <w:rsid w:val="00DF45C5"/>
    <w:rsid w:val="00DF5A8C"/>
    <w:rsid w:val="00DF6A67"/>
    <w:rsid w:val="00DF71D8"/>
    <w:rsid w:val="00E00CCA"/>
    <w:rsid w:val="00E01623"/>
    <w:rsid w:val="00E01FD7"/>
    <w:rsid w:val="00E0355F"/>
    <w:rsid w:val="00E03FE3"/>
    <w:rsid w:val="00E06951"/>
    <w:rsid w:val="00E074C0"/>
    <w:rsid w:val="00E10C94"/>
    <w:rsid w:val="00E10EC4"/>
    <w:rsid w:val="00E118D7"/>
    <w:rsid w:val="00E13F46"/>
    <w:rsid w:val="00E141C5"/>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92"/>
    <w:rsid w:val="00E31BC7"/>
    <w:rsid w:val="00E31E7F"/>
    <w:rsid w:val="00E359F3"/>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467"/>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5A47"/>
    <w:rsid w:val="00E667A7"/>
    <w:rsid w:val="00E679B3"/>
    <w:rsid w:val="00E7190A"/>
    <w:rsid w:val="00E71E5C"/>
    <w:rsid w:val="00E7245E"/>
    <w:rsid w:val="00E73831"/>
    <w:rsid w:val="00E73B66"/>
    <w:rsid w:val="00E73D93"/>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598"/>
    <w:rsid w:val="00EA36CA"/>
    <w:rsid w:val="00EA3D9C"/>
    <w:rsid w:val="00EA43C0"/>
    <w:rsid w:val="00EA4CB0"/>
    <w:rsid w:val="00EA566F"/>
    <w:rsid w:val="00EA594A"/>
    <w:rsid w:val="00EB2857"/>
    <w:rsid w:val="00EB30B7"/>
    <w:rsid w:val="00EB3F8A"/>
    <w:rsid w:val="00EB416F"/>
    <w:rsid w:val="00EB43B9"/>
    <w:rsid w:val="00EB4482"/>
    <w:rsid w:val="00EB4C01"/>
    <w:rsid w:val="00EB4D59"/>
    <w:rsid w:val="00EB4E58"/>
    <w:rsid w:val="00EB573D"/>
    <w:rsid w:val="00EB583A"/>
    <w:rsid w:val="00EB6ADE"/>
    <w:rsid w:val="00EB7752"/>
    <w:rsid w:val="00EC01F2"/>
    <w:rsid w:val="00EC0725"/>
    <w:rsid w:val="00EC0889"/>
    <w:rsid w:val="00EC0C13"/>
    <w:rsid w:val="00EC148C"/>
    <w:rsid w:val="00EC2D7D"/>
    <w:rsid w:val="00EC36AD"/>
    <w:rsid w:val="00EC3ABA"/>
    <w:rsid w:val="00EC3BCF"/>
    <w:rsid w:val="00EC56B1"/>
    <w:rsid w:val="00EC664F"/>
    <w:rsid w:val="00EC6749"/>
    <w:rsid w:val="00EC72F5"/>
    <w:rsid w:val="00EC7334"/>
    <w:rsid w:val="00ED0252"/>
    <w:rsid w:val="00ED0556"/>
    <w:rsid w:val="00ED1877"/>
    <w:rsid w:val="00ED247F"/>
    <w:rsid w:val="00ED27E4"/>
    <w:rsid w:val="00ED2F27"/>
    <w:rsid w:val="00ED3370"/>
    <w:rsid w:val="00ED4D96"/>
    <w:rsid w:val="00ED4EC5"/>
    <w:rsid w:val="00ED5771"/>
    <w:rsid w:val="00ED5A40"/>
    <w:rsid w:val="00ED5F21"/>
    <w:rsid w:val="00ED602C"/>
    <w:rsid w:val="00ED62B5"/>
    <w:rsid w:val="00ED6DDB"/>
    <w:rsid w:val="00ED7985"/>
    <w:rsid w:val="00EE1193"/>
    <w:rsid w:val="00EE270D"/>
    <w:rsid w:val="00EE6989"/>
    <w:rsid w:val="00EE6A28"/>
    <w:rsid w:val="00EE7604"/>
    <w:rsid w:val="00EE7912"/>
    <w:rsid w:val="00EE7915"/>
    <w:rsid w:val="00EF0465"/>
    <w:rsid w:val="00EF13C5"/>
    <w:rsid w:val="00EF16D8"/>
    <w:rsid w:val="00EF28EF"/>
    <w:rsid w:val="00EF2EB9"/>
    <w:rsid w:val="00EF40E7"/>
    <w:rsid w:val="00EF4306"/>
    <w:rsid w:val="00EF4529"/>
    <w:rsid w:val="00EF5B34"/>
    <w:rsid w:val="00EF657C"/>
    <w:rsid w:val="00F004D1"/>
    <w:rsid w:val="00F00C0D"/>
    <w:rsid w:val="00F0128B"/>
    <w:rsid w:val="00F01D81"/>
    <w:rsid w:val="00F02663"/>
    <w:rsid w:val="00F03369"/>
    <w:rsid w:val="00F04E62"/>
    <w:rsid w:val="00F04F51"/>
    <w:rsid w:val="00F050AA"/>
    <w:rsid w:val="00F05E6D"/>
    <w:rsid w:val="00F11800"/>
    <w:rsid w:val="00F11B61"/>
    <w:rsid w:val="00F12942"/>
    <w:rsid w:val="00F135D6"/>
    <w:rsid w:val="00F13889"/>
    <w:rsid w:val="00F13922"/>
    <w:rsid w:val="00F13DBC"/>
    <w:rsid w:val="00F15FCF"/>
    <w:rsid w:val="00F16613"/>
    <w:rsid w:val="00F17636"/>
    <w:rsid w:val="00F20706"/>
    <w:rsid w:val="00F21496"/>
    <w:rsid w:val="00F21E77"/>
    <w:rsid w:val="00F24D27"/>
    <w:rsid w:val="00F2520C"/>
    <w:rsid w:val="00F25BCB"/>
    <w:rsid w:val="00F25ECC"/>
    <w:rsid w:val="00F264C1"/>
    <w:rsid w:val="00F26721"/>
    <w:rsid w:val="00F26A50"/>
    <w:rsid w:val="00F26D7F"/>
    <w:rsid w:val="00F27305"/>
    <w:rsid w:val="00F27912"/>
    <w:rsid w:val="00F30790"/>
    <w:rsid w:val="00F30867"/>
    <w:rsid w:val="00F30DFD"/>
    <w:rsid w:val="00F31570"/>
    <w:rsid w:val="00F31A51"/>
    <w:rsid w:val="00F32E02"/>
    <w:rsid w:val="00F33355"/>
    <w:rsid w:val="00F34363"/>
    <w:rsid w:val="00F34CE9"/>
    <w:rsid w:val="00F354B9"/>
    <w:rsid w:val="00F35705"/>
    <w:rsid w:val="00F35B93"/>
    <w:rsid w:val="00F35CA1"/>
    <w:rsid w:val="00F36C88"/>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030"/>
    <w:rsid w:val="00F54083"/>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C74"/>
    <w:rsid w:val="00F64F35"/>
    <w:rsid w:val="00F64FC4"/>
    <w:rsid w:val="00F65DE3"/>
    <w:rsid w:val="00F67948"/>
    <w:rsid w:val="00F67E6A"/>
    <w:rsid w:val="00F70472"/>
    <w:rsid w:val="00F71430"/>
    <w:rsid w:val="00F71A8A"/>
    <w:rsid w:val="00F728B5"/>
    <w:rsid w:val="00F730AA"/>
    <w:rsid w:val="00F73157"/>
    <w:rsid w:val="00F74408"/>
    <w:rsid w:val="00F75896"/>
    <w:rsid w:val="00F76666"/>
    <w:rsid w:val="00F76BD0"/>
    <w:rsid w:val="00F76ECB"/>
    <w:rsid w:val="00F76EF7"/>
    <w:rsid w:val="00F77039"/>
    <w:rsid w:val="00F776B7"/>
    <w:rsid w:val="00F77758"/>
    <w:rsid w:val="00F77BDB"/>
    <w:rsid w:val="00F800B2"/>
    <w:rsid w:val="00F8031F"/>
    <w:rsid w:val="00F80C5C"/>
    <w:rsid w:val="00F818A5"/>
    <w:rsid w:val="00F8197C"/>
    <w:rsid w:val="00F81EB9"/>
    <w:rsid w:val="00F8465D"/>
    <w:rsid w:val="00F848B3"/>
    <w:rsid w:val="00F85755"/>
    <w:rsid w:val="00F86A0B"/>
    <w:rsid w:val="00F87431"/>
    <w:rsid w:val="00F8765C"/>
    <w:rsid w:val="00F87A53"/>
    <w:rsid w:val="00F9031B"/>
    <w:rsid w:val="00F91DA4"/>
    <w:rsid w:val="00F92728"/>
    <w:rsid w:val="00F937AF"/>
    <w:rsid w:val="00F94494"/>
    <w:rsid w:val="00F94C05"/>
    <w:rsid w:val="00F94CC1"/>
    <w:rsid w:val="00F954EF"/>
    <w:rsid w:val="00F96483"/>
    <w:rsid w:val="00F9648C"/>
    <w:rsid w:val="00F96671"/>
    <w:rsid w:val="00F9680E"/>
    <w:rsid w:val="00F96E21"/>
    <w:rsid w:val="00FA00AF"/>
    <w:rsid w:val="00FA0A0A"/>
    <w:rsid w:val="00FA0C9D"/>
    <w:rsid w:val="00FA169B"/>
    <w:rsid w:val="00FA29C1"/>
    <w:rsid w:val="00FA2C4B"/>
    <w:rsid w:val="00FA41DE"/>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3F2C"/>
    <w:rsid w:val="00FD4A1E"/>
    <w:rsid w:val="00FD66A9"/>
    <w:rsid w:val="00FD6712"/>
    <w:rsid w:val="00FD6853"/>
    <w:rsid w:val="00FD6D15"/>
    <w:rsid w:val="00FD6E54"/>
    <w:rsid w:val="00FE01B5"/>
    <w:rsid w:val="00FE03BB"/>
    <w:rsid w:val="00FE0BF0"/>
    <w:rsid w:val="00FE15A2"/>
    <w:rsid w:val="00FE1C59"/>
    <w:rsid w:val="00FE24FB"/>
    <w:rsid w:val="00FE3B37"/>
    <w:rsid w:val="00FE4239"/>
    <w:rsid w:val="00FE4B40"/>
    <w:rsid w:val="00FE5DC4"/>
    <w:rsid w:val="00FE5E87"/>
    <w:rsid w:val="00FE638E"/>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5:chartTrackingRefBased/>
  <w15:docId w15:val="{AA31238A-E82A-43DD-8F5A-AE82DD38C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751933"/>
    <w:pPr>
      <w:bidi/>
    </w:pPr>
    <w:rPr>
      <w:sz w:val="36"/>
      <w:szCs w:val="36"/>
    </w:rPr>
  </w:style>
  <w:style w:type="paragraph" w:styleId="Heading1">
    <w:name w:val="heading 1"/>
    <w:basedOn w:val="BodyText"/>
    <w:next w:val="BodyText"/>
    <w:link w:val="Heading1Char"/>
    <w:qFormat/>
    <w:rsid w:val="008048C6"/>
    <w:pPr>
      <w:keepNext/>
      <w:outlineLvl w:val="0"/>
    </w:pPr>
    <w:rPr>
      <w:b/>
      <w:bCs/>
      <w:sz w:val="40"/>
      <w:szCs w:val="40"/>
    </w:rPr>
  </w:style>
  <w:style w:type="paragraph" w:styleId="Heading2">
    <w:name w:val="heading 2"/>
    <w:basedOn w:val="BodyText"/>
    <w:next w:val="BodyText"/>
    <w:link w:val="Heading2Char"/>
    <w:qFormat/>
    <w:rsid w:val="008048C6"/>
    <w:pPr>
      <w:keepNext/>
      <w:outlineLvl w:val="1"/>
    </w:pPr>
    <w:rPr>
      <w:b/>
      <w:bCs/>
      <w:sz w:val="40"/>
      <w:szCs w:val="40"/>
    </w:rPr>
  </w:style>
  <w:style w:type="paragraph" w:styleId="Heading3">
    <w:name w:val="heading 3"/>
    <w:basedOn w:val="BodyText"/>
    <w:next w:val="BodyText"/>
    <w:link w:val="Heading3Char"/>
    <w:qFormat/>
    <w:rsid w:val="00B21322"/>
    <w:pPr>
      <w:keepNext/>
      <w:numPr>
        <w:numId w:val="15"/>
      </w:numPr>
      <w:ind w:left="566" w:hanging="567"/>
      <w:outlineLvl w:val="2"/>
    </w:pPr>
    <w:rPr>
      <w:b/>
      <w:bCs/>
    </w:rPr>
  </w:style>
  <w:style w:type="paragraph" w:styleId="Heading4">
    <w:name w:val="heading 4"/>
    <w:basedOn w:val="BodyText"/>
    <w:next w:val="BodyText"/>
    <w:link w:val="Heading4Char"/>
    <w:qFormat/>
    <w:rsid w:val="00810E4C"/>
    <w:pPr>
      <w:keepNext/>
      <w:numPr>
        <w:numId w:val="16"/>
      </w:numPr>
      <w:ind w:left="850" w:hanging="490"/>
      <w:outlineLvl w:val="3"/>
    </w:pPr>
    <w:rPr>
      <w:b/>
      <w:bCs/>
      <w:i/>
      <w:iCs/>
    </w:rPr>
  </w:style>
  <w:style w:type="paragraph" w:styleId="Heading5">
    <w:name w:val="heading 5"/>
    <w:basedOn w:val="BodyText"/>
    <w:next w:val="BodyText"/>
    <w:link w:val="Heading5Char"/>
    <w:qFormat/>
    <w:rsid w:val="00810E4C"/>
    <w:pPr>
      <w:keepNext/>
      <w:ind w:left="-1"/>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link w:val="Heading1"/>
    <w:rsid w:val="008048C6"/>
    <w:rPr>
      <w:b/>
      <w:bCs/>
      <w:sz w:val="40"/>
      <w:szCs w:val="40"/>
      <w:lang w:bidi="ar-EG"/>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rFonts w:ascii="Arial" w:hAnsi="Arial"/>
      <w:sz w:val="18"/>
      <w:lang w:val="x-none" w:eastAsia="x-none" w:bidi="ar-EG"/>
    </w:rPr>
  </w:style>
  <w:style w:type="character" w:customStyle="1" w:styleId="Heading2Char">
    <w:name w:val="Heading 2 Char"/>
    <w:link w:val="Heading2"/>
    <w:rsid w:val="008048C6"/>
    <w:rPr>
      <w:b/>
      <w:bCs/>
      <w:sz w:val="40"/>
      <w:szCs w:val="40"/>
      <w:lang w:bidi="ar-EG"/>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link w:val="Heading3"/>
    <w:rsid w:val="00B21322"/>
    <w:rPr>
      <w:b/>
      <w:bCs/>
      <w:sz w:val="36"/>
      <w:szCs w:val="36"/>
      <w:lang w:bidi="ar-EG"/>
    </w:rPr>
  </w:style>
  <w:style w:type="character" w:customStyle="1" w:styleId="Heading4Char">
    <w:name w:val="Heading 4 Char"/>
    <w:link w:val="Heading4"/>
    <w:rsid w:val="00810E4C"/>
    <w:rPr>
      <w:b/>
      <w:bCs/>
      <w:i/>
      <w:iCs/>
      <w:sz w:val="36"/>
      <w:szCs w:val="36"/>
      <w:lang w:bidi="ar-EG"/>
    </w:rPr>
  </w:style>
  <w:style w:type="character" w:customStyle="1" w:styleId="Heading5Char">
    <w:name w:val="Heading 5 Char"/>
    <w:link w:val="Heading5"/>
    <w:rsid w:val="00810E4C"/>
    <w:rPr>
      <w:i/>
      <w:iCs/>
      <w:sz w:val="36"/>
      <w:szCs w:val="36"/>
      <w:lang w:bidi="ar-EG"/>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lang w:val="x-none" w:eastAsia="x-none" w:bidi="ar-EG"/>
    </w:rPr>
  </w:style>
  <w:style w:type="character" w:customStyle="1" w:styleId="BalloonTextChar">
    <w:name w:val="Balloon Text Char"/>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11"/>
      </w:numPr>
    </w:pPr>
    <w:rPr>
      <w:rFonts w:eastAsia="SimSun"/>
      <w:lang w:eastAsia="zh-CN" w:bidi="ar-SA"/>
    </w:rPr>
  </w:style>
  <w:style w:type="paragraph" w:styleId="BodyText">
    <w:name w:val="Body Text"/>
    <w:link w:val="BodyTextChar"/>
    <w:uiPriority w:val="1"/>
    <w:rsid w:val="00BB6440"/>
    <w:pPr>
      <w:bidi/>
      <w:spacing w:before="200"/>
    </w:pPr>
    <w:rPr>
      <w:sz w:val="36"/>
      <w:szCs w:val="36"/>
      <w:lang w:bidi="ar-EG"/>
    </w:rPr>
  </w:style>
  <w:style w:type="character" w:customStyle="1" w:styleId="BodyTextChar">
    <w:name w:val="Body Text Char"/>
    <w:link w:val="BodyText"/>
    <w:uiPriority w:val="1"/>
    <w:rsid w:val="00DA37C7"/>
    <w:rPr>
      <w:sz w:val="36"/>
      <w:szCs w:val="36"/>
      <w:lang w:bidi="ar-EG"/>
    </w:rPr>
  </w:style>
  <w:style w:type="character" w:customStyle="1" w:styleId="FootnoteTextChar">
    <w:name w:val="Footnote Text Char"/>
    <w:link w:val="FootnoteText"/>
    <w:uiPriority w:val="99"/>
    <w:semiHidden/>
    <w:rsid w:val="00874721"/>
    <w:rPr>
      <w:sz w:val="28"/>
      <w:szCs w:val="28"/>
      <w:lang w:bidi="ar-EG"/>
    </w:rPr>
  </w:style>
  <w:style w:type="character" w:styleId="Hyperlink">
    <w:name w:val="Hyperlink"/>
    <w:uiPriority w:val="99"/>
    <w:semiHidden/>
    <w:rsid w:val="003F7284"/>
    <w:rPr>
      <w:color w:val="0000FF"/>
      <w:u w:val="single"/>
    </w:rPr>
  </w:style>
  <w:style w:type="character" w:customStyle="1" w:styleId="CommentTextChar">
    <w:name w:val="Comment Text Char"/>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Cambria" w:hAnsi="Cambria" w:cs="Times New Roman"/>
      <w:color w:val="365F91"/>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rPr>
      <w:lang w:val="x-none" w:eastAsia="x-none"/>
    </w:rPr>
  </w:style>
  <w:style w:type="character" w:customStyle="1" w:styleId="BodyTextFirstIndentChar">
    <w:name w:val="Body Text First Indent 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EEFD6-C6F4-4170-9507-9FCCFD3B8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26</Pages>
  <Words>5184</Words>
  <Characters>26688</Characters>
  <Application>Microsoft Office Word</Application>
  <DocSecurity>0</DocSecurity>
  <Lines>222</Lines>
  <Paragraphs>63</Paragraphs>
  <ScaleCrop>false</ScaleCrop>
  <HeadingPairs>
    <vt:vector size="2" baseType="variant">
      <vt:variant>
        <vt:lpstr>Title</vt:lpstr>
      </vt:variant>
      <vt:variant>
        <vt:i4>1</vt:i4>
      </vt:variant>
    </vt:vector>
  </HeadingPairs>
  <TitlesOfParts>
    <vt:vector size="1" baseType="lpstr">
      <vt:lpstr>-- (Arabic)</vt:lpstr>
    </vt:vector>
  </TitlesOfParts>
  <Company>World Intellectual Property Organization</Company>
  <LinksUpToDate>false</LinksUpToDate>
  <CharactersWithSpaces>31809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(Arabic)</dc:title>
  <dc:subject/>
  <dc:creator>YOUSSEF Randa</dc:creator>
  <cp:keywords/>
  <cp:lastModifiedBy>HAIZEL Francesca</cp:lastModifiedBy>
  <cp:revision>3</cp:revision>
  <cp:lastPrinted>2018-11-29T09:35:00Z</cp:lastPrinted>
  <dcterms:created xsi:type="dcterms:W3CDTF">2018-11-29T09:35:00Z</dcterms:created>
  <dcterms:modified xsi:type="dcterms:W3CDTF">2018-11-29T10:02:00Z</dcterms:modified>
</cp:coreProperties>
</file>