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E036B7">
              <w:t>6</w:t>
            </w:r>
            <w:r w:rsidR="004D4186">
              <w:t>/6</w:t>
            </w:r>
          </w:p>
        </w:tc>
      </w:tr>
      <w:tr w:rsidR="001667B6" w:rsidTr="00BF164F">
        <w:tc>
          <w:tcPr>
            <w:tcW w:w="9571" w:type="dxa"/>
            <w:gridSpan w:val="3"/>
          </w:tcPr>
          <w:p w:rsidR="001667B6" w:rsidRPr="00B6101C" w:rsidRDefault="00B6101C" w:rsidP="004D4186">
            <w:pPr>
              <w:pStyle w:val="DocumentLanguageAR"/>
              <w:bidi/>
              <w:rPr>
                <w:rtl/>
              </w:rPr>
            </w:pPr>
            <w:r w:rsidRPr="00B6101C">
              <w:rPr>
                <w:rFonts w:hint="cs"/>
                <w:rtl/>
              </w:rPr>
              <w:t xml:space="preserve">الأصل: </w:t>
            </w:r>
            <w:r w:rsidR="004D4186">
              <w:rPr>
                <w:rFonts w:hint="cs"/>
                <w:rtl/>
              </w:rPr>
              <w:t>بالإنكليزية</w:t>
            </w:r>
          </w:p>
        </w:tc>
      </w:tr>
      <w:tr w:rsidR="001667B6" w:rsidTr="00BF164F">
        <w:tc>
          <w:tcPr>
            <w:tcW w:w="9571" w:type="dxa"/>
            <w:gridSpan w:val="3"/>
          </w:tcPr>
          <w:p w:rsidR="001667B6" w:rsidRPr="00B6101C" w:rsidRDefault="00B6101C" w:rsidP="004D4186">
            <w:pPr>
              <w:pStyle w:val="DocumentDateAR"/>
              <w:bidi/>
              <w:rPr>
                <w:rtl/>
              </w:rPr>
            </w:pPr>
            <w:r w:rsidRPr="00B6101C">
              <w:rPr>
                <w:rFonts w:hint="cs"/>
                <w:rtl/>
              </w:rPr>
              <w:t xml:space="preserve">التاريخ: </w:t>
            </w:r>
            <w:r w:rsidR="004D4186">
              <w:rPr>
                <w:rFonts w:hint="cs"/>
                <w:rtl/>
              </w:rPr>
              <w:t>1 يونيو</w:t>
            </w:r>
            <w:r w:rsidRPr="00B6101C">
              <w:rPr>
                <w:rFonts w:hint="cs"/>
                <w:rtl/>
              </w:rPr>
              <w:t xml:space="preserve"> </w:t>
            </w:r>
            <w:r w:rsidR="00E036B7">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E036B7">
      <w:pPr>
        <w:pStyle w:val="MeetingSessionAR"/>
        <w:bidi/>
        <w:rPr>
          <w:rFonts w:ascii="Cambria Math" w:hAnsi="Cambria Math"/>
          <w:rtl/>
        </w:rPr>
      </w:pPr>
      <w:r>
        <w:rPr>
          <w:rFonts w:ascii="Cambria Math" w:hAnsi="Cambria Math"/>
          <w:rtl/>
        </w:rPr>
        <w:t xml:space="preserve">الدورة </w:t>
      </w:r>
      <w:r w:rsidR="00E036B7">
        <w:rPr>
          <w:rFonts w:ascii="Cambria Math" w:hAnsi="Cambria Math" w:hint="cs"/>
          <w:rtl/>
        </w:rPr>
        <w:t>السادسة</w:t>
      </w:r>
      <w:r w:rsidR="00F40476" w:rsidRPr="00F40476">
        <w:rPr>
          <w:rFonts w:ascii="Cambria Math" w:hAnsi="Cambria Math"/>
          <w:rtl/>
        </w:rPr>
        <w:t xml:space="preserve"> والثلاثون</w:t>
      </w:r>
    </w:p>
    <w:p w:rsidR="00D61541" w:rsidRPr="00D61541" w:rsidRDefault="00F40476" w:rsidP="00E036B7">
      <w:pPr>
        <w:pStyle w:val="MeetingDatesAR"/>
        <w:bidi/>
        <w:rPr>
          <w:rtl/>
        </w:rPr>
      </w:pPr>
      <w:r w:rsidRPr="00F40476">
        <w:rPr>
          <w:rtl/>
        </w:rPr>
        <w:t xml:space="preserve">جنيف، من </w:t>
      </w:r>
      <w:r w:rsidR="00E036B7">
        <w:rPr>
          <w:rFonts w:hint="cs"/>
          <w:rtl/>
        </w:rPr>
        <w:t>28 مايو</w:t>
      </w:r>
      <w:r w:rsidRPr="00F40476">
        <w:rPr>
          <w:rtl/>
        </w:rPr>
        <w:t xml:space="preserve"> إلى </w:t>
      </w:r>
      <w:r w:rsidR="00E036B7">
        <w:rPr>
          <w:rFonts w:hint="cs"/>
          <w:rtl/>
        </w:rPr>
        <w:t>1</w:t>
      </w:r>
      <w:r w:rsidRPr="00F40476">
        <w:rPr>
          <w:rtl/>
        </w:rPr>
        <w:t xml:space="preserve"> </w:t>
      </w:r>
      <w:r w:rsidR="00E036B7">
        <w:rPr>
          <w:rFonts w:hint="cs"/>
          <w:rtl/>
        </w:rPr>
        <w:t>يونيو</w:t>
      </w:r>
      <w:r w:rsidR="00A902C4">
        <w:rPr>
          <w:rFonts w:hint="cs"/>
          <w:rtl/>
        </w:rPr>
        <w:t xml:space="preserve"> </w:t>
      </w:r>
      <w:r w:rsidR="00E036B7">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4186" w:rsidP="00FB7EC9">
      <w:pPr>
        <w:pStyle w:val="DocumentTitleAR"/>
        <w:bidi/>
        <w:rPr>
          <w:rtl/>
        </w:rPr>
      </w:pPr>
      <w:r w:rsidRPr="004D4186">
        <w:rPr>
          <w:rtl/>
        </w:rPr>
        <w:t>نص موحد ومراجَع بشأن التعاريف وموضوع الحماية والحقوق المزمع منحها وقضايا أخرى</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D4186">
        <w:rPr>
          <w:rFonts w:hint="cs"/>
          <w:rtl/>
        </w:rPr>
        <w:t xml:space="preserve"> الرئيس</w:t>
      </w:r>
    </w:p>
    <w:p w:rsidR="004D4186" w:rsidRDefault="004D4186" w:rsidP="004D4186">
      <w:pPr>
        <w:bidi/>
        <w:rPr>
          <w:rFonts w:ascii="Arabic Typesetting" w:hAnsi="Arabic Typesetting" w:cs="Arabic Typesetting"/>
          <w:sz w:val="36"/>
          <w:szCs w:val="36"/>
          <w:rtl/>
        </w:rPr>
      </w:pPr>
      <w:r>
        <w:rPr>
          <w:rtl/>
        </w:rPr>
        <w:br w:type="page"/>
      </w:r>
    </w:p>
    <w:p w:rsidR="00E26238" w:rsidRPr="00852280" w:rsidRDefault="00E26238" w:rsidP="00E26238">
      <w:pPr>
        <w:pStyle w:val="Heading1"/>
        <w:rPr>
          <w:rtl/>
        </w:rPr>
      </w:pPr>
      <w:r>
        <w:rPr>
          <w:rFonts w:hint="cs"/>
          <w:rtl/>
        </w:rPr>
        <w:lastRenderedPageBreak/>
        <w:t xml:space="preserve">الجزء ألف - </w:t>
      </w:r>
      <w:r w:rsidRPr="00A36520">
        <w:rPr>
          <w:rtl/>
        </w:rPr>
        <w:t>نص موحد ومراجَع بشأن التعاريف وموضوع الحماية والحقوق المزمع منحها</w:t>
      </w:r>
      <w:r>
        <w:rPr>
          <w:rFonts w:hint="cs"/>
          <w:rtl/>
        </w:rPr>
        <w:t xml:space="preserve"> وقضايا أخرى</w:t>
      </w:r>
    </w:p>
    <w:p w:rsidR="00E26238" w:rsidRPr="000F3413" w:rsidRDefault="00E26238" w:rsidP="000F3413">
      <w:pPr>
        <w:pStyle w:val="Heading2"/>
      </w:pPr>
      <w:r w:rsidRPr="000F3413">
        <w:rPr>
          <w:rFonts w:hint="cs"/>
          <w:rtl/>
        </w:rPr>
        <w:t>أولا.</w:t>
      </w:r>
      <w:r w:rsidRPr="000F3413">
        <w:rPr>
          <w:rFonts w:hint="cs"/>
          <w:rtl/>
        </w:rPr>
        <w:tab/>
        <w:t>التعاريف</w:t>
      </w:r>
    </w:p>
    <w:p w:rsidR="00E26238" w:rsidRPr="00852280" w:rsidRDefault="00E26238" w:rsidP="00E26238">
      <w:pPr>
        <w:pStyle w:val="NormalParaAR"/>
        <w:rPr>
          <w:rtl/>
        </w:rPr>
      </w:pPr>
      <w:r w:rsidRPr="00852280">
        <w:rPr>
          <w:rFonts w:hint="cs"/>
          <w:rtl/>
        </w:rPr>
        <w:t>لأغراض هذه المعاهدة:</w:t>
      </w:r>
    </w:p>
    <w:p w:rsidR="00E26238" w:rsidRDefault="00E26238" w:rsidP="00E26238">
      <w:pPr>
        <w:pStyle w:val="NormalParaAR"/>
        <w:rPr>
          <w:rtl/>
        </w:rPr>
      </w:pPr>
      <w:r w:rsidRPr="00852280">
        <w:rPr>
          <w:rtl/>
        </w:rPr>
        <w:t>(</w:t>
      </w:r>
      <w:r>
        <w:rPr>
          <w:rFonts w:hint="cs"/>
          <w:rtl/>
        </w:rPr>
        <w:t>أ</w:t>
      </w:r>
      <w:r w:rsidRPr="00852280">
        <w:rPr>
          <w:rtl/>
        </w:rPr>
        <w:t>)</w:t>
      </w:r>
      <w:r w:rsidRPr="00852280">
        <w:rPr>
          <w:rFonts w:hint="cs"/>
          <w:rtl/>
        </w:rPr>
        <w:tab/>
      </w:r>
      <w:r w:rsidRPr="00852280">
        <w:rPr>
          <w:rtl/>
        </w:rPr>
        <w:t xml:space="preserve">يقصد بكلمة "بث" إرسال </w:t>
      </w:r>
      <w:r>
        <w:rPr>
          <w:rFonts w:hint="cs"/>
          <w:rtl/>
        </w:rPr>
        <w:t xml:space="preserve">إشارة حاملة </w:t>
      </w:r>
      <w:r w:rsidRPr="003C50C4">
        <w:rPr>
          <w:rFonts w:hint="cs"/>
          <w:rtl/>
        </w:rPr>
        <w:t xml:space="preserve">لبرنامج إما </w:t>
      </w:r>
      <w:r w:rsidRPr="003C50C4">
        <w:rPr>
          <w:rtl/>
        </w:rPr>
        <w:t xml:space="preserve">بوسائل </w:t>
      </w:r>
      <w:r w:rsidRPr="003C50C4">
        <w:rPr>
          <w:rFonts w:hint="cs"/>
          <w:rtl/>
        </w:rPr>
        <w:t>سلكية</w:t>
      </w:r>
      <w:r>
        <w:rPr>
          <w:rFonts w:hint="cs"/>
          <w:rtl/>
        </w:rPr>
        <w:t xml:space="preserve"> أو </w:t>
      </w:r>
      <w:r w:rsidRPr="00852280">
        <w:rPr>
          <w:rtl/>
        </w:rPr>
        <w:t>لاسلكية</w:t>
      </w:r>
      <w:r w:rsidRPr="00852280">
        <w:rPr>
          <w:rFonts w:hint="cs"/>
          <w:rtl/>
        </w:rPr>
        <w:t xml:space="preserve"> </w:t>
      </w:r>
      <w:r w:rsidRPr="00852280">
        <w:rPr>
          <w:rtl/>
        </w:rPr>
        <w:t>ليستقبلها الجمهور</w:t>
      </w:r>
      <w:r w:rsidRPr="00852280">
        <w:rPr>
          <w:rFonts w:hint="cs"/>
          <w:rtl/>
        </w:rPr>
        <w:t xml:space="preserve">؛ </w:t>
      </w:r>
      <w:r w:rsidRPr="00852280">
        <w:rPr>
          <w:rtl/>
        </w:rPr>
        <w:t xml:space="preserve">ويعتبر كل إرسال من ذلك القبيل يتم عبر </w:t>
      </w:r>
      <w:proofErr w:type="spellStart"/>
      <w:r w:rsidRPr="00852280">
        <w:rPr>
          <w:rtl/>
        </w:rPr>
        <w:t>الساتل</w:t>
      </w:r>
      <w:proofErr w:type="spellEnd"/>
      <w:r w:rsidRPr="00852280">
        <w:rPr>
          <w:rtl/>
        </w:rPr>
        <w:t xml:space="preserve"> من باب "</w:t>
      </w:r>
      <w:r w:rsidRPr="00852280">
        <w:rPr>
          <w:rFonts w:hint="cs"/>
          <w:rtl/>
        </w:rPr>
        <w:t>البث</w:t>
      </w:r>
      <w:r w:rsidRPr="00852280">
        <w:rPr>
          <w:rtl/>
        </w:rPr>
        <w:t xml:space="preserve">" أيضا؛ ويعتبر إرسال إشارات مجفَّرة من باب "البث" في </w:t>
      </w:r>
      <w:r>
        <w:rPr>
          <w:rtl/>
        </w:rPr>
        <w:t>حال</w:t>
      </w:r>
      <w:r w:rsidRPr="00852280">
        <w:rPr>
          <w:rtl/>
        </w:rPr>
        <w:t xml:space="preserve"> </w:t>
      </w:r>
      <w:r>
        <w:rPr>
          <w:rFonts w:hint="cs"/>
          <w:rtl/>
        </w:rPr>
        <w:t xml:space="preserve">أتيحت </w:t>
      </w:r>
      <w:r w:rsidRPr="00852280">
        <w:rPr>
          <w:rtl/>
        </w:rPr>
        <w:t xml:space="preserve">للجمهور وسيلة فك التجفير </w:t>
      </w:r>
      <w:r>
        <w:rPr>
          <w:rFonts w:hint="cs"/>
          <w:rtl/>
        </w:rPr>
        <w:t>من قبل هيئة البث أو بموافقتها</w:t>
      </w:r>
      <w:r w:rsidRPr="00852280">
        <w:rPr>
          <w:rtl/>
        </w:rPr>
        <w:t>.</w:t>
      </w:r>
      <w:r>
        <w:rPr>
          <w:rFonts w:hint="cs"/>
          <w:rtl/>
        </w:rPr>
        <w:t xml:space="preserve"> [</w:t>
      </w:r>
      <w:r w:rsidRPr="00747B06">
        <w:rPr>
          <w:rFonts w:hint="cs"/>
          <w:rtl/>
        </w:rPr>
        <w:t>ولا تعتبر أشكال الإرسال التي تتم عبر ا</w:t>
      </w:r>
      <w:r>
        <w:rPr>
          <w:rFonts w:hint="cs"/>
          <w:rtl/>
        </w:rPr>
        <w:t xml:space="preserve">لشبكات الحاسوبية من باب "البث"]. ودون الإخلال بما تقدم، </w:t>
      </w:r>
      <w:r w:rsidRPr="000C1557">
        <w:rPr>
          <w:rtl/>
        </w:rPr>
        <w:t>لا يؤثر تعريف هيئة البث</w:t>
      </w:r>
      <w:r>
        <w:rPr>
          <w:rFonts w:hint="cs"/>
          <w:rtl/>
        </w:rPr>
        <w:t xml:space="preserve"> لأغراض هذه المعاهدة</w:t>
      </w:r>
      <w:r w:rsidRPr="000C1557">
        <w:rPr>
          <w:rtl/>
        </w:rPr>
        <w:t xml:space="preserve"> في الإطار التنظيمي الوطني </w:t>
      </w:r>
      <w:r>
        <w:rPr>
          <w:rFonts w:hint="cs"/>
          <w:rtl/>
        </w:rPr>
        <w:t>للأطراف المتعاقدة.</w:t>
      </w:r>
    </w:p>
    <w:p w:rsidR="00E26238" w:rsidRDefault="00E26238" w:rsidP="00E26238">
      <w:pPr>
        <w:pStyle w:val="NormalParaAR"/>
        <w:rPr>
          <w:rtl/>
        </w:rPr>
      </w:pPr>
      <w:r>
        <w:rPr>
          <w:rtl/>
        </w:rPr>
        <w:t>(</w:t>
      </w:r>
      <w:r>
        <w:rPr>
          <w:rFonts w:hint="cs"/>
          <w:rtl/>
        </w:rPr>
        <w:t>ب</w:t>
      </w:r>
      <w:r>
        <w:rPr>
          <w:rtl/>
        </w:rPr>
        <w:t>)</w:t>
      </w:r>
      <w:r>
        <w:rPr>
          <w:rtl/>
        </w:rPr>
        <w:tab/>
        <w:t>يقصد بعبارة "إشارة حاملة لبرنامج" ناقلة مولَّدة إلكترونيا وحاملة لبرنامج كما أرسلت في الأصل وفي أي نسق شكلي</w:t>
      </w:r>
      <w:r>
        <w:rPr>
          <w:rFonts w:hint="cs"/>
          <w:rtl/>
        </w:rPr>
        <w:t> </w:t>
      </w:r>
      <w:r>
        <w:rPr>
          <w:rtl/>
        </w:rPr>
        <w:t>لاحق.</w:t>
      </w:r>
    </w:p>
    <w:p w:rsidR="00E26238" w:rsidRDefault="00E26238" w:rsidP="00E26238">
      <w:pPr>
        <w:pStyle w:val="NormalParaAR"/>
        <w:rPr>
          <w:rtl/>
        </w:rPr>
      </w:pPr>
      <w:r>
        <w:rPr>
          <w:rtl/>
        </w:rPr>
        <w:t>(</w:t>
      </w:r>
      <w:r>
        <w:rPr>
          <w:rFonts w:hint="cs"/>
          <w:rtl/>
        </w:rPr>
        <w:t>ج</w:t>
      </w:r>
      <w:r>
        <w:rPr>
          <w:rtl/>
        </w:rPr>
        <w:t>)</w:t>
      </w:r>
      <w:r>
        <w:rPr>
          <w:rtl/>
        </w:rPr>
        <w:tab/>
        <w:t>يقصد بكلمة "برنامج" مادة حيّة أو مسجَّلة مكوَّنة من صور أو أصوات أو من كليهما أو من تمثيلات لها.</w:t>
      </w:r>
    </w:p>
    <w:p w:rsidR="00E26238" w:rsidRDefault="00E26238" w:rsidP="00E26238">
      <w:pPr>
        <w:pStyle w:val="NormalParaAR"/>
        <w:rPr>
          <w:rtl/>
        </w:rPr>
      </w:pPr>
      <w:r w:rsidRPr="00852280">
        <w:rPr>
          <w:rFonts w:hint="cs"/>
          <w:rtl/>
        </w:rPr>
        <w:t>(</w:t>
      </w:r>
      <w:r>
        <w:rPr>
          <w:rFonts w:hint="cs"/>
          <w:rtl/>
        </w:rPr>
        <w:t>د</w:t>
      </w:r>
      <w:r w:rsidRPr="00852280">
        <w:rPr>
          <w:rFonts w:hint="cs"/>
          <w:rtl/>
        </w:rPr>
        <w:t>)</w:t>
      </w:r>
      <w:r w:rsidRPr="00852280">
        <w:rPr>
          <w:rFonts w:hint="cs"/>
          <w:rtl/>
        </w:rPr>
        <w:tab/>
      </w:r>
      <w:r w:rsidRPr="00852280">
        <w:rPr>
          <w:rtl/>
        </w:rPr>
        <w:t xml:space="preserve">يقصد بعبارة "هيئة بث" الشخص المعنوي الذي </w:t>
      </w:r>
      <w:r>
        <w:rPr>
          <w:rFonts w:hint="cs"/>
          <w:rtl/>
        </w:rPr>
        <w:t xml:space="preserve">يأخذ المبادرة ويتحمل المسؤولية التحريرية للبث، بما في ذلك جمع وجدولة البرنامج المحمول بالإشارة. </w:t>
      </w:r>
      <w:r w:rsidRPr="00BA1088">
        <w:rPr>
          <w:rFonts w:hint="cs"/>
          <w:i/>
          <w:iCs/>
          <w:rtl/>
        </w:rPr>
        <w:t>ولا تدخل الهيئات التي ترسل إشارتها الحاملة لبرنامج عبر شبكة حاسوبية ضمن تعريف "هيئة الب</w:t>
      </w:r>
      <w:r>
        <w:rPr>
          <w:rFonts w:hint="cs"/>
          <w:i/>
          <w:iCs/>
          <w:rtl/>
        </w:rPr>
        <w:t>ث".</w:t>
      </w:r>
      <w:r>
        <w:rPr>
          <w:rStyle w:val="FootnoteReference"/>
          <w:i/>
          <w:iCs/>
          <w:rtl/>
        </w:rPr>
        <w:footnoteReference w:id="1"/>
      </w:r>
    </w:p>
    <w:p w:rsidR="00E26238" w:rsidRPr="00852280" w:rsidRDefault="00E26238" w:rsidP="00E26238">
      <w:pPr>
        <w:pStyle w:val="NormalParaAR"/>
        <w:rPr>
          <w:rtl/>
        </w:rPr>
      </w:pPr>
      <w:r>
        <w:rPr>
          <w:rFonts w:hint="cs"/>
          <w:rtl/>
        </w:rPr>
        <w:t>(ه)</w:t>
      </w:r>
      <w:r w:rsidRPr="00852280">
        <w:rPr>
          <w:rFonts w:hint="cs"/>
          <w:rtl/>
        </w:rPr>
        <w:tab/>
      </w:r>
      <w:r w:rsidRPr="00852280">
        <w:rPr>
          <w:rtl/>
        </w:rPr>
        <w:t xml:space="preserve">يقصد بعبارة "إعادة إرسال" </w:t>
      </w:r>
      <w:r>
        <w:rPr>
          <w:rFonts w:hint="cs"/>
          <w:rtl/>
        </w:rPr>
        <w:t xml:space="preserve">إرسال إشارة بث حاملة لبرنامج ليستقبلها الجمهور بأية وسيلة </w:t>
      </w:r>
      <w:r w:rsidRPr="00852280">
        <w:rPr>
          <w:rtl/>
        </w:rPr>
        <w:t>من</w:t>
      </w:r>
      <w:r w:rsidRPr="00852280">
        <w:rPr>
          <w:rFonts w:hint="cs"/>
          <w:rtl/>
        </w:rPr>
        <w:t xml:space="preserve"> </w:t>
      </w:r>
      <w:r>
        <w:rPr>
          <w:rFonts w:hint="cs"/>
          <w:rtl/>
        </w:rPr>
        <w:t xml:space="preserve">قبل </w:t>
      </w:r>
      <w:r w:rsidRPr="00852280">
        <w:rPr>
          <w:rFonts w:hint="cs"/>
          <w:rtl/>
        </w:rPr>
        <w:t>أي</w:t>
      </w:r>
      <w:r>
        <w:rPr>
          <w:rFonts w:hint="cs"/>
          <w:rtl/>
        </w:rPr>
        <w:t>ة</w:t>
      </w:r>
      <w:r w:rsidRPr="00852280">
        <w:rPr>
          <w:rFonts w:hint="cs"/>
          <w:rtl/>
        </w:rPr>
        <w:t xml:space="preserve"> هيئة</w:t>
      </w:r>
      <w:r w:rsidRPr="00852280">
        <w:rPr>
          <w:rtl/>
        </w:rPr>
        <w:t xml:space="preserve"> </w:t>
      </w:r>
      <w:r>
        <w:rPr>
          <w:rFonts w:hint="cs"/>
          <w:rtl/>
        </w:rPr>
        <w:t xml:space="preserve">أخرى </w:t>
      </w:r>
      <w:r w:rsidRPr="00852280">
        <w:rPr>
          <w:rtl/>
        </w:rPr>
        <w:t xml:space="preserve">خلاف هيئة البث الأصلية </w:t>
      </w:r>
      <w:r>
        <w:rPr>
          <w:rFonts w:hint="cs"/>
          <w:rtl/>
        </w:rPr>
        <w:t>أو من قبل شخص يعمل بالنيابة عنها</w:t>
      </w:r>
      <w:r w:rsidRPr="00852280">
        <w:rPr>
          <w:rFonts w:hint="cs"/>
          <w:rtl/>
        </w:rPr>
        <w:t xml:space="preserve">، </w:t>
      </w:r>
      <w:r>
        <w:rPr>
          <w:rFonts w:hint="cs"/>
          <w:rtl/>
        </w:rPr>
        <w:t xml:space="preserve">سواء </w:t>
      </w:r>
      <w:r w:rsidRPr="00852280">
        <w:rPr>
          <w:rtl/>
        </w:rPr>
        <w:t xml:space="preserve">على نحو متزامن أو </w:t>
      </w:r>
      <w:r>
        <w:rPr>
          <w:rFonts w:hint="cs"/>
          <w:rtl/>
        </w:rPr>
        <w:t>شبه متزامن [</w:t>
      </w:r>
      <w:r w:rsidRPr="0038595E">
        <w:rPr>
          <w:rFonts w:hint="cs"/>
          <w:i/>
          <w:iCs/>
          <w:rtl/>
        </w:rPr>
        <w:t xml:space="preserve">أو </w:t>
      </w:r>
      <w:r w:rsidRPr="0038595E">
        <w:rPr>
          <w:i/>
          <w:iCs/>
          <w:rtl/>
        </w:rPr>
        <w:t>مؤجل</w:t>
      </w:r>
      <w:r>
        <w:rPr>
          <w:rFonts w:hint="cs"/>
          <w:rtl/>
        </w:rPr>
        <w:t>]</w:t>
      </w:r>
      <w:r w:rsidRPr="00852280">
        <w:rPr>
          <w:rFonts w:hint="cs"/>
          <w:rtl/>
        </w:rPr>
        <w:t>.</w:t>
      </w:r>
    </w:p>
    <w:p w:rsidR="00E26238" w:rsidRDefault="00E26238" w:rsidP="00E26238">
      <w:pPr>
        <w:pStyle w:val="NormalParaAR"/>
        <w:rPr>
          <w:rtl/>
        </w:rPr>
      </w:pPr>
      <w:r>
        <w:rPr>
          <w:rFonts w:hint="cs"/>
          <w:rtl/>
        </w:rPr>
        <w:t>(و</w:t>
      </w:r>
      <w:r w:rsidRPr="00852280">
        <w:rPr>
          <w:rFonts w:hint="cs"/>
          <w:rtl/>
        </w:rPr>
        <w:t>)</w:t>
      </w:r>
      <w:r w:rsidRPr="00852280">
        <w:rPr>
          <w:rFonts w:hint="cs"/>
          <w:rtl/>
        </w:rPr>
        <w:tab/>
      </w:r>
      <w:r w:rsidRPr="00852280">
        <w:rPr>
          <w:rtl/>
        </w:rPr>
        <w:t xml:space="preserve">يقصد بعبارة </w:t>
      </w:r>
      <w:r w:rsidRPr="00852280">
        <w:rPr>
          <w:rFonts w:hint="cs"/>
          <w:rtl/>
        </w:rPr>
        <w:t>"إرسال</w:t>
      </w:r>
      <w:r w:rsidRPr="00852280">
        <w:rPr>
          <w:rtl/>
        </w:rPr>
        <w:t xml:space="preserve"> شبه متزامن" </w:t>
      </w:r>
      <w:r>
        <w:rPr>
          <w:rFonts w:hint="cs"/>
          <w:rtl/>
        </w:rPr>
        <w:t xml:space="preserve">إرسال </w:t>
      </w:r>
      <w:r w:rsidRPr="00603B9C">
        <w:rPr>
          <w:rFonts w:hint="cs"/>
          <w:i/>
          <w:iCs/>
          <w:rtl/>
        </w:rPr>
        <w:t>إشارة بث حاملة لبرنامج ليستقبلها الجمهور بأية وسيلة</w:t>
      </w:r>
      <w:r w:rsidRPr="00603B9C">
        <w:rPr>
          <w:rtl/>
        </w:rPr>
        <w:t xml:space="preserve"> </w:t>
      </w:r>
      <w:r>
        <w:rPr>
          <w:rFonts w:hint="cs"/>
          <w:rtl/>
        </w:rPr>
        <w:t xml:space="preserve">يتم على نحو </w:t>
      </w:r>
      <w:r w:rsidRPr="00852280">
        <w:rPr>
          <w:rtl/>
        </w:rPr>
        <w:t>مؤجل فقط في حدود ما يلزم لمراعاة الفارق في التوقيت أو</w:t>
      </w:r>
      <w:r>
        <w:rPr>
          <w:rFonts w:hint="cs"/>
          <w:rtl/>
        </w:rPr>
        <w:t> </w:t>
      </w:r>
      <w:r w:rsidRPr="00852280">
        <w:rPr>
          <w:rtl/>
        </w:rPr>
        <w:t xml:space="preserve">لتسهيل الإرسال التقني </w:t>
      </w:r>
      <w:r>
        <w:rPr>
          <w:rFonts w:hint="cs"/>
          <w:rtl/>
        </w:rPr>
        <w:t>للإشارة الحاملة لبرنامج.</w:t>
      </w:r>
    </w:p>
    <w:p w:rsidR="00E26238" w:rsidRPr="000B5694" w:rsidRDefault="00E26238" w:rsidP="00E26238">
      <w:pPr>
        <w:pStyle w:val="NormalParaAR"/>
        <w:rPr>
          <w:i/>
          <w:iCs/>
          <w:rtl/>
        </w:rPr>
      </w:pPr>
      <w:r w:rsidRPr="000B5694">
        <w:rPr>
          <w:rFonts w:hint="cs"/>
          <w:i/>
          <w:iCs/>
          <w:rtl/>
        </w:rPr>
        <w:t>(ز</w:t>
      </w:r>
      <w:r>
        <w:rPr>
          <w:rFonts w:hint="cs"/>
          <w:i/>
          <w:iCs/>
          <w:rtl/>
        </w:rPr>
        <w:t>)</w:t>
      </w:r>
      <w:r>
        <w:rPr>
          <w:rFonts w:hint="cs"/>
          <w:i/>
          <w:iCs/>
          <w:rtl/>
        </w:rPr>
        <w:tab/>
        <w:t xml:space="preserve">يقصد بعبارة "الإرسال المؤجل" </w:t>
      </w:r>
      <w:r w:rsidRPr="000B5694">
        <w:rPr>
          <w:rFonts w:hint="cs"/>
          <w:i/>
          <w:iCs/>
          <w:rtl/>
        </w:rPr>
        <w:t>إرسال</w:t>
      </w:r>
      <w:r>
        <w:rPr>
          <w:rFonts w:hint="cs"/>
          <w:i/>
          <w:iCs/>
          <w:rtl/>
        </w:rPr>
        <w:t xml:space="preserve"> </w:t>
      </w:r>
      <w:r w:rsidRPr="00603B9C">
        <w:rPr>
          <w:rFonts w:hint="cs"/>
          <w:i/>
          <w:iCs/>
          <w:rtl/>
        </w:rPr>
        <w:t>إشارة بث حاملة لبرنامج ليستقبلها الجمهور بأية وسيلة</w:t>
      </w:r>
      <w:r w:rsidRPr="000B5694">
        <w:rPr>
          <w:rFonts w:hint="cs"/>
          <w:i/>
          <w:iCs/>
          <w:rtl/>
        </w:rPr>
        <w:t xml:space="preserve"> </w:t>
      </w:r>
      <w:r>
        <w:rPr>
          <w:rFonts w:hint="cs"/>
          <w:i/>
          <w:iCs/>
          <w:rtl/>
        </w:rPr>
        <w:t xml:space="preserve">يتم على نحو </w:t>
      </w:r>
      <w:r w:rsidRPr="000B5694">
        <w:rPr>
          <w:rFonts w:hint="cs"/>
          <w:i/>
          <w:iCs/>
          <w:rtl/>
        </w:rPr>
        <w:t>مؤجل في الزمن، غير الإرسال شبه المتزامن،</w:t>
      </w:r>
      <w:r>
        <w:rPr>
          <w:rFonts w:hint="cs"/>
          <w:i/>
          <w:iCs/>
          <w:rtl/>
        </w:rPr>
        <w:t xml:space="preserve"> بما</w:t>
      </w:r>
      <w:r w:rsidRPr="000B5694">
        <w:rPr>
          <w:rFonts w:hint="cs"/>
          <w:i/>
          <w:iCs/>
          <w:rtl/>
        </w:rPr>
        <w:t xml:space="preserve"> في ذلك الإرسال بطريقة يمكن لأفراد من الجمهور النفاذ إليه من مكان وفي زمان يختارهما كل فرد منهم.</w:t>
      </w:r>
    </w:p>
    <w:p w:rsidR="00E26238" w:rsidRDefault="00E26238" w:rsidP="00E26238">
      <w:pPr>
        <w:pStyle w:val="NormalParaAR"/>
        <w:rPr>
          <w:i/>
          <w:iCs/>
          <w:rtl/>
        </w:rPr>
      </w:pPr>
      <w:r w:rsidRPr="000B5694">
        <w:rPr>
          <w:rFonts w:hint="cs"/>
          <w:i/>
          <w:iCs/>
          <w:rtl/>
        </w:rPr>
        <w:t>(ح)</w:t>
      </w:r>
      <w:r w:rsidRPr="000B5694">
        <w:rPr>
          <w:rFonts w:hint="cs"/>
          <w:i/>
          <w:iCs/>
          <w:rtl/>
        </w:rPr>
        <w:tab/>
        <w:t xml:space="preserve">يقصد بعبارة </w:t>
      </w:r>
      <w:r w:rsidRPr="000B5694">
        <w:rPr>
          <w:i/>
          <w:iCs/>
          <w:rtl/>
        </w:rPr>
        <w:t>"</w:t>
      </w:r>
      <w:r w:rsidRPr="000B5694">
        <w:rPr>
          <w:rFonts w:hint="cs"/>
          <w:i/>
          <w:iCs/>
          <w:rtl/>
        </w:rPr>
        <w:t xml:space="preserve">إشارة </w:t>
      </w:r>
      <w:r w:rsidRPr="000B5694">
        <w:rPr>
          <w:i/>
          <w:iCs/>
          <w:rtl/>
        </w:rPr>
        <w:t>سابق</w:t>
      </w:r>
      <w:r w:rsidRPr="000B5694">
        <w:rPr>
          <w:rFonts w:hint="cs"/>
          <w:i/>
          <w:iCs/>
          <w:rtl/>
        </w:rPr>
        <w:t>ة</w:t>
      </w:r>
      <w:r w:rsidRPr="000B5694">
        <w:rPr>
          <w:i/>
          <w:iCs/>
          <w:rtl/>
        </w:rPr>
        <w:t xml:space="preserve"> لل</w:t>
      </w:r>
      <w:r>
        <w:rPr>
          <w:i/>
          <w:iCs/>
          <w:rtl/>
        </w:rPr>
        <w:t>بث</w:t>
      </w:r>
      <w:r w:rsidRPr="000B5694">
        <w:rPr>
          <w:i/>
          <w:iCs/>
          <w:rtl/>
        </w:rPr>
        <w:t xml:space="preserve">" </w:t>
      </w:r>
      <w:r w:rsidRPr="000B5694">
        <w:rPr>
          <w:rFonts w:hint="cs"/>
          <w:i/>
          <w:iCs/>
          <w:rtl/>
        </w:rPr>
        <w:t>الإشارة الحاملة لبرنامج والمرسلة إلى هيئة بث، أو إلى هيئة تعمل بالنيابة عنها،</w:t>
      </w:r>
      <w:r>
        <w:rPr>
          <w:rFonts w:hint="cs"/>
          <w:i/>
          <w:iCs/>
          <w:rtl/>
        </w:rPr>
        <w:t xml:space="preserve"> لأغراض الإرسال اللاحق للجمهور.</w:t>
      </w:r>
    </w:p>
    <w:p w:rsidR="00E26238" w:rsidRPr="000B5694" w:rsidRDefault="00E26238" w:rsidP="00E26238">
      <w:pPr>
        <w:bidi/>
        <w:rPr>
          <w:rFonts w:ascii="Arabic Typesetting" w:hAnsi="Arabic Typesetting" w:cs="Arabic Typesetting"/>
          <w:sz w:val="36"/>
          <w:szCs w:val="36"/>
          <w:rtl/>
        </w:rPr>
      </w:pPr>
      <w:r>
        <w:rPr>
          <w:b/>
          <w:bCs/>
          <w:rtl/>
        </w:rPr>
        <w:br w:type="page"/>
      </w:r>
    </w:p>
    <w:p w:rsidR="00E26238" w:rsidRPr="00852280" w:rsidRDefault="00E26238" w:rsidP="000F3413">
      <w:pPr>
        <w:pStyle w:val="Heading2"/>
        <w:rPr>
          <w:rtl/>
        </w:rPr>
      </w:pPr>
      <w:r w:rsidRPr="00852280">
        <w:rPr>
          <w:rFonts w:hint="cs"/>
          <w:rtl/>
        </w:rPr>
        <w:lastRenderedPageBreak/>
        <w:t>ثانيا.</w:t>
      </w:r>
      <w:r w:rsidRPr="00852280">
        <w:rPr>
          <w:rFonts w:hint="cs"/>
          <w:rtl/>
        </w:rPr>
        <w:tab/>
        <w:t>موضوع الحماية</w:t>
      </w:r>
    </w:p>
    <w:p w:rsidR="00E26238" w:rsidRPr="00852280" w:rsidRDefault="00E26238" w:rsidP="00E26238">
      <w:pPr>
        <w:pStyle w:val="NormalParaAR"/>
        <w:ind w:left="-1"/>
        <w:rPr>
          <w:rtl/>
        </w:rPr>
      </w:pPr>
      <w:r w:rsidRPr="00852280">
        <w:rPr>
          <w:rFonts w:hint="cs"/>
          <w:rtl/>
        </w:rPr>
        <w:t>(1)</w:t>
      </w:r>
      <w:r w:rsidRPr="00852280">
        <w:rPr>
          <w:rFonts w:hint="cs"/>
          <w:rtl/>
        </w:rPr>
        <w:tab/>
      </w:r>
      <w:r>
        <w:rPr>
          <w:rFonts w:hint="cs"/>
          <w:rtl/>
        </w:rPr>
        <w:t>تمتدّ</w:t>
      </w:r>
      <w:r w:rsidRPr="00852280">
        <w:rPr>
          <w:rtl/>
        </w:rPr>
        <w:t xml:space="preserve"> الحماية الممنوحة بناء على هذه المعاهدة فقط </w:t>
      </w:r>
      <w:r>
        <w:rPr>
          <w:rFonts w:hint="cs"/>
          <w:rtl/>
        </w:rPr>
        <w:t xml:space="preserve">إلى الإشارات الحاملة للبرامج كبث </w:t>
      </w:r>
      <w:r w:rsidRPr="000B5694">
        <w:rPr>
          <w:rFonts w:hint="cs"/>
          <w:i/>
          <w:iCs/>
          <w:rtl/>
        </w:rPr>
        <w:t>بما فيها الإشارات السابقة للبث</w:t>
      </w:r>
      <w:r>
        <w:rPr>
          <w:rFonts w:hint="cs"/>
          <w:rtl/>
        </w:rPr>
        <w:t xml:space="preserve"> التي ترسل من قبل </w:t>
      </w:r>
      <w:r w:rsidRPr="00852280">
        <w:rPr>
          <w:rtl/>
        </w:rPr>
        <w:t xml:space="preserve">هيئة البث </w:t>
      </w:r>
      <w:r w:rsidRPr="00852280">
        <w:rPr>
          <w:rFonts w:hint="cs"/>
          <w:rtl/>
        </w:rPr>
        <w:t xml:space="preserve">أو </w:t>
      </w:r>
      <w:r>
        <w:rPr>
          <w:rFonts w:hint="cs"/>
          <w:rtl/>
        </w:rPr>
        <w:t>بال</w:t>
      </w:r>
      <w:r w:rsidRPr="00852280">
        <w:rPr>
          <w:rFonts w:hint="cs"/>
          <w:rtl/>
        </w:rPr>
        <w:t xml:space="preserve">نيابة عنها، </w:t>
      </w:r>
      <w:r w:rsidRPr="00852280">
        <w:rPr>
          <w:rtl/>
        </w:rPr>
        <w:t xml:space="preserve">ولا </w:t>
      </w:r>
      <w:r>
        <w:rPr>
          <w:rFonts w:hint="cs"/>
          <w:rtl/>
        </w:rPr>
        <w:t>تمتدّ إلى البرامج المتضمنة فيها</w:t>
      </w:r>
      <w:r w:rsidRPr="00852280">
        <w:rPr>
          <w:rtl/>
        </w:rPr>
        <w:t>.</w:t>
      </w:r>
    </w:p>
    <w:p w:rsidR="00E26238" w:rsidRDefault="00E26238" w:rsidP="00E26238">
      <w:pPr>
        <w:pStyle w:val="NormalParaAR"/>
        <w:tabs>
          <w:tab w:val="left" w:pos="708"/>
        </w:tabs>
        <w:ind w:left="-1"/>
        <w:rPr>
          <w:rtl/>
        </w:rPr>
      </w:pPr>
      <w:r>
        <w:rPr>
          <w:rFonts w:hint="cs"/>
          <w:rtl/>
        </w:rPr>
        <w:t>(2)"1"</w:t>
      </w:r>
      <w:r>
        <w:rPr>
          <w:rFonts w:hint="cs"/>
          <w:rtl/>
        </w:rPr>
        <w:tab/>
      </w:r>
      <w:r w:rsidRPr="00852280">
        <w:rPr>
          <w:rFonts w:hint="cs"/>
          <w:rtl/>
        </w:rPr>
        <w:t xml:space="preserve">تتمتع هيئات البث </w:t>
      </w:r>
      <w:r>
        <w:rPr>
          <w:rFonts w:hint="cs"/>
          <w:rtl/>
        </w:rPr>
        <w:t xml:space="preserve"> </w:t>
      </w:r>
      <w:r w:rsidRPr="00852280">
        <w:rPr>
          <w:rFonts w:hint="cs"/>
          <w:rtl/>
        </w:rPr>
        <w:t xml:space="preserve">أيضا بالحماية للإرسال المتزامن أو شبه المتزامن </w:t>
      </w:r>
      <w:r>
        <w:rPr>
          <w:rFonts w:hint="cs"/>
          <w:rtl/>
        </w:rPr>
        <w:t>[</w:t>
      </w:r>
      <w:r w:rsidRPr="000B5694">
        <w:rPr>
          <w:rFonts w:hint="cs"/>
          <w:i/>
          <w:iCs/>
          <w:rtl/>
        </w:rPr>
        <w:t>أو المؤجل</w:t>
      </w:r>
      <w:r>
        <w:rPr>
          <w:rFonts w:hint="cs"/>
          <w:rtl/>
        </w:rPr>
        <w:t xml:space="preserve">] </w:t>
      </w:r>
      <w:r w:rsidRPr="00852280">
        <w:rPr>
          <w:rFonts w:hint="cs"/>
          <w:rtl/>
        </w:rPr>
        <w:t xml:space="preserve">بأية وسيلة </w:t>
      </w:r>
      <w:r w:rsidRPr="000B5694">
        <w:rPr>
          <w:rFonts w:hint="cs"/>
          <w:i/>
          <w:iCs/>
          <w:rtl/>
        </w:rPr>
        <w:t>[بما في ذلك الإرسال بطريقة يمكن لأفراد من الجمهور النفاذ إليه من مكان وفي زمان يختارهما كل فرد منهم.]</w:t>
      </w:r>
    </w:p>
    <w:p w:rsidR="00E26238" w:rsidRPr="000B5694" w:rsidRDefault="00E26238" w:rsidP="00E26238">
      <w:pPr>
        <w:pStyle w:val="NormalParaAR"/>
        <w:tabs>
          <w:tab w:val="left" w:pos="283"/>
          <w:tab w:val="left" w:pos="708"/>
        </w:tabs>
        <w:ind w:left="-1"/>
        <w:rPr>
          <w:i/>
          <w:iCs/>
          <w:rtl/>
        </w:rPr>
      </w:pPr>
      <w:r w:rsidRPr="000B5694">
        <w:rPr>
          <w:rFonts w:hint="cs"/>
          <w:i/>
          <w:iCs/>
          <w:rtl/>
        </w:rPr>
        <w:t>[</w:t>
      </w:r>
      <w:r w:rsidRPr="000B5694">
        <w:rPr>
          <w:rFonts w:hint="cs"/>
          <w:i/>
          <w:iCs/>
          <w:rtl/>
        </w:rPr>
        <w:tab/>
        <w:t>"2"</w:t>
      </w:r>
      <w:r w:rsidRPr="000B5694">
        <w:rPr>
          <w:rFonts w:hint="cs"/>
          <w:i/>
          <w:iCs/>
          <w:rtl/>
        </w:rPr>
        <w:tab/>
        <w:t>يجوز للأطراف المتعاقدة تقييد حماية الإرسال المؤجل بما في ذلك الإرسال بطريقة يمكن لأفراد من الجمهور النفاذ إليه من مكان وفي زمان يختارهما كل فرد منهم.]</w:t>
      </w:r>
    </w:p>
    <w:p w:rsidR="00E26238" w:rsidRPr="00BA2E78" w:rsidRDefault="00E26238" w:rsidP="00E26238">
      <w:pPr>
        <w:pStyle w:val="NormalParaAR"/>
        <w:tabs>
          <w:tab w:val="left" w:pos="283"/>
          <w:tab w:val="left" w:pos="708"/>
        </w:tabs>
        <w:ind w:left="-1"/>
        <w:rPr>
          <w:i/>
          <w:iCs/>
          <w:rtl/>
        </w:rPr>
      </w:pPr>
      <w:r>
        <w:rPr>
          <w:rFonts w:hint="cs"/>
          <w:i/>
          <w:iCs/>
          <w:rtl/>
        </w:rPr>
        <w:t>[</w:t>
      </w:r>
      <w:r>
        <w:rPr>
          <w:rFonts w:hint="cs"/>
          <w:i/>
          <w:iCs/>
          <w:rtl/>
        </w:rPr>
        <w:tab/>
      </w:r>
      <w:r w:rsidRPr="00BA2E78">
        <w:rPr>
          <w:rFonts w:hint="cs"/>
          <w:i/>
          <w:iCs/>
          <w:rtl/>
        </w:rPr>
        <w:t>"3"</w:t>
      </w:r>
      <w:r w:rsidRPr="00BA2E78">
        <w:rPr>
          <w:rFonts w:hint="cs"/>
          <w:i/>
          <w:iCs/>
          <w:rtl/>
        </w:rPr>
        <w:tab/>
        <w:t>يجوز للأطراف المتعاقدة تقييد الحماية الممنوحة لهيئات البث من الطرف المتعاقد الآخر الذي يختار تطبيق الفقرة الفرعية "2"، في الحقوق التي تتمتع بها هيئاته للبث في ذلك الطرف المتعاقد].</w:t>
      </w:r>
    </w:p>
    <w:p w:rsidR="00E26238" w:rsidRPr="00852280" w:rsidRDefault="00E26238" w:rsidP="00E26238">
      <w:pPr>
        <w:bidi/>
        <w:rPr>
          <w:rFonts w:ascii="Arabic Typesetting" w:hAnsi="Arabic Typesetting" w:cs="Arabic Typesetting"/>
          <w:sz w:val="36"/>
          <w:szCs w:val="36"/>
          <w:rtl/>
        </w:rPr>
      </w:pPr>
      <w:r w:rsidRPr="00852280">
        <w:rPr>
          <w:rtl/>
        </w:rPr>
        <w:br w:type="page"/>
      </w:r>
    </w:p>
    <w:p w:rsidR="00E26238" w:rsidRPr="00852280" w:rsidRDefault="00E26238" w:rsidP="000F3413">
      <w:pPr>
        <w:pStyle w:val="Heading2"/>
        <w:rPr>
          <w:rtl/>
        </w:rPr>
      </w:pPr>
      <w:r w:rsidRPr="00852280">
        <w:rPr>
          <w:rFonts w:hint="cs"/>
          <w:rtl/>
        </w:rPr>
        <w:lastRenderedPageBreak/>
        <w:t>ثا</w:t>
      </w:r>
      <w:r>
        <w:rPr>
          <w:rFonts w:hint="cs"/>
          <w:rtl/>
        </w:rPr>
        <w:t>لثا.</w:t>
      </w:r>
      <w:r>
        <w:rPr>
          <w:rFonts w:hint="cs"/>
          <w:rtl/>
        </w:rPr>
        <w:tab/>
        <w:t>الحقوق المزمع منحها</w:t>
      </w:r>
    </w:p>
    <w:p w:rsidR="00E26238" w:rsidRDefault="00E26238" w:rsidP="00E26238">
      <w:pPr>
        <w:pStyle w:val="NormalParaAR"/>
        <w:tabs>
          <w:tab w:val="left" w:pos="708"/>
        </w:tabs>
        <w:ind w:left="-1"/>
        <w:rPr>
          <w:rtl/>
        </w:rPr>
      </w:pPr>
      <w:r>
        <w:rPr>
          <w:rFonts w:hint="cs"/>
          <w:rtl/>
        </w:rPr>
        <w:t>(1)"1"</w:t>
      </w:r>
      <w:r>
        <w:rPr>
          <w:rFonts w:hint="cs"/>
          <w:rtl/>
        </w:rPr>
        <w:tab/>
      </w:r>
      <w:r w:rsidRPr="00852280">
        <w:rPr>
          <w:rFonts w:hint="cs"/>
          <w:rtl/>
        </w:rPr>
        <w:t xml:space="preserve">تتمتع هيئات البث بالحق </w:t>
      </w:r>
      <w:r>
        <w:rPr>
          <w:rFonts w:hint="cs"/>
          <w:rtl/>
        </w:rPr>
        <w:t xml:space="preserve">الاستئثاري </w:t>
      </w:r>
      <w:r w:rsidRPr="00852280">
        <w:rPr>
          <w:rFonts w:hint="cs"/>
          <w:rtl/>
        </w:rPr>
        <w:t xml:space="preserve">في التصريح </w:t>
      </w:r>
      <w:r>
        <w:rPr>
          <w:rFonts w:hint="cs"/>
          <w:rtl/>
        </w:rPr>
        <w:t>ب</w:t>
      </w:r>
      <w:r w:rsidRPr="00852280">
        <w:rPr>
          <w:rFonts w:hint="cs"/>
          <w:rtl/>
        </w:rPr>
        <w:t xml:space="preserve">إعادة إرسال </w:t>
      </w:r>
      <w:r>
        <w:rPr>
          <w:rFonts w:hint="cs"/>
          <w:rtl/>
        </w:rPr>
        <w:t xml:space="preserve">إشارتها الحاملة لبرنامج </w:t>
      </w:r>
      <w:r w:rsidRPr="00852280">
        <w:rPr>
          <w:rFonts w:hint="cs"/>
          <w:rtl/>
        </w:rPr>
        <w:t xml:space="preserve">إلى الجمهور </w:t>
      </w:r>
      <w:r w:rsidRPr="00DA73EF">
        <w:rPr>
          <w:rFonts w:hint="cs"/>
          <w:i/>
          <w:iCs/>
          <w:rtl/>
        </w:rPr>
        <w:t>بأية وسيلة</w:t>
      </w:r>
      <w:r w:rsidRPr="00852280">
        <w:rPr>
          <w:rFonts w:hint="cs"/>
          <w:rtl/>
        </w:rPr>
        <w:t>.</w:t>
      </w:r>
    </w:p>
    <w:p w:rsidR="00E26238" w:rsidRPr="00DA73EF" w:rsidRDefault="00E26238" w:rsidP="00E26238">
      <w:pPr>
        <w:pStyle w:val="NormalParaAR"/>
        <w:tabs>
          <w:tab w:val="left" w:pos="283"/>
          <w:tab w:val="left" w:pos="708"/>
        </w:tabs>
        <w:ind w:left="-1"/>
        <w:rPr>
          <w:i/>
          <w:iCs/>
          <w:rtl/>
        </w:rPr>
      </w:pPr>
      <w:r>
        <w:rPr>
          <w:rFonts w:hint="cs"/>
          <w:i/>
          <w:iCs/>
          <w:rtl/>
        </w:rPr>
        <w:tab/>
      </w:r>
      <w:r w:rsidRPr="00BA2E78">
        <w:rPr>
          <w:rFonts w:hint="cs"/>
          <w:i/>
          <w:iCs/>
          <w:rtl/>
        </w:rPr>
        <w:t>"2"</w:t>
      </w:r>
      <w:r w:rsidRPr="00BA2E78">
        <w:rPr>
          <w:rFonts w:hint="cs"/>
          <w:i/>
          <w:iCs/>
          <w:rtl/>
        </w:rPr>
        <w:tab/>
        <w:t xml:space="preserve">تتمتع هيئات البث بالحق </w:t>
      </w:r>
      <w:r>
        <w:rPr>
          <w:rFonts w:hint="cs"/>
          <w:i/>
          <w:iCs/>
          <w:rtl/>
        </w:rPr>
        <w:t xml:space="preserve">الاستئثاري </w:t>
      </w:r>
      <w:r w:rsidRPr="00BA2E78">
        <w:rPr>
          <w:rFonts w:hint="cs"/>
          <w:i/>
          <w:iCs/>
          <w:rtl/>
        </w:rPr>
        <w:t xml:space="preserve">في التصريح </w:t>
      </w:r>
      <w:r>
        <w:rPr>
          <w:rFonts w:hint="cs"/>
          <w:i/>
          <w:iCs/>
          <w:rtl/>
        </w:rPr>
        <w:t xml:space="preserve">بإعادة إرسال إشارتها الحاملة لبرنامج </w:t>
      </w:r>
      <w:r w:rsidRPr="00DA73EF">
        <w:rPr>
          <w:rFonts w:hint="cs"/>
          <w:i/>
          <w:iCs/>
          <w:rtl/>
        </w:rPr>
        <w:t>بطريقة يمكن لأفراد من الجمهور النفاذ إليها من مكان</w:t>
      </w:r>
      <w:r>
        <w:rPr>
          <w:rFonts w:hint="cs"/>
          <w:i/>
          <w:iCs/>
          <w:rtl/>
        </w:rPr>
        <w:t xml:space="preserve"> وفي زمان يختارهما كل فرد منهم.</w:t>
      </w:r>
    </w:p>
    <w:p w:rsidR="00E26238" w:rsidRPr="009B5F0E" w:rsidRDefault="00E26238" w:rsidP="00E26238">
      <w:pPr>
        <w:pStyle w:val="NormalParaAR"/>
        <w:tabs>
          <w:tab w:val="left" w:pos="708"/>
        </w:tabs>
        <w:ind w:left="-1"/>
        <w:rPr>
          <w:i/>
          <w:iCs/>
          <w:rtl/>
        </w:rPr>
      </w:pPr>
      <w:r w:rsidRPr="009B5F0E">
        <w:rPr>
          <w:rFonts w:hint="cs"/>
          <w:i/>
          <w:iCs/>
          <w:rtl/>
        </w:rPr>
        <w:t>(2)</w:t>
      </w:r>
      <w:r w:rsidRPr="009B5F0E">
        <w:rPr>
          <w:rFonts w:hint="cs"/>
          <w:i/>
          <w:iCs/>
          <w:rtl/>
        </w:rPr>
        <w:tab/>
        <w:t>تتمتع هيئات البث أيضا بالحق في حظر إعادة إرسال إشارتها السابقة للبث دون تصريح بأية</w:t>
      </w:r>
      <w:r>
        <w:rPr>
          <w:rFonts w:hint="eastAsia"/>
          <w:i/>
          <w:iCs/>
          <w:rtl/>
        </w:rPr>
        <w:t> </w:t>
      </w:r>
      <w:r w:rsidRPr="009B5F0E">
        <w:rPr>
          <w:rFonts w:hint="cs"/>
          <w:i/>
          <w:iCs/>
          <w:rtl/>
        </w:rPr>
        <w:t>وسيلة.</w:t>
      </w:r>
    </w:p>
    <w:p w:rsidR="00E26238" w:rsidRDefault="00E26238" w:rsidP="00E26238">
      <w:pPr>
        <w:pStyle w:val="NormalParaAR"/>
      </w:pPr>
      <w:r>
        <w:rPr>
          <w:rFonts w:hint="cs"/>
          <w:rtl/>
        </w:rPr>
        <w:t>[(3)</w:t>
      </w:r>
      <w:r>
        <w:rPr>
          <w:rtl/>
        </w:rPr>
        <w:tab/>
      </w:r>
      <w:r w:rsidRPr="000C1557">
        <w:rPr>
          <w:rtl/>
        </w:rPr>
        <w:t xml:space="preserve">يجوز </w:t>
      </w:r>
      <w:r>
        <w:rPr>
          <w:rFonts w:hint="cs"/>
          <w:rtl/>
        </w:rPr>
        <w:t>للأطراف المتعاقدة</w:t>
      </w:r>
      <w:r w:rsidRPr="000C1557">
        <w:rPr>
          <w:rtl/>
        </w:rPr>
        <w:t xml:space="preserve"> الالتزام بأحكام المادة</w:t>
      </w:r>
      <w:r>
        <w:rPr>
          <w:rFonts w:hint="cs"/>
          <w:rtl/>
        </w:rPr>
        <w:t xml:space="preserve"> ثالثا(2)</w:t>
      </w:r>
      <w:r w:rsidRPr="000C1557">
        <w:rPr>
          <w:rtl/>
        </w:rPr>
        <w:t xml:space="preserve"> بتوفير حماية مناسبة وفعالة أخرى للإشارات السابقة للبث</w:t>
      </w:r>
      <w:r>
        <w:rPr>
          <w:rFonts w:hint="cs"/>
          <w:rtl/>
        </w:rPr>
        <w:t xml:space="preserve"> الخاصة بهيئات البث</w:t>
      </w:r>
      <w:r w:rsidRPr="000C1557">
        <w:rPr>
          <w:rtl/>
        </w:rPr>
        <w:t>.</w:t>
      </w:r>
      <w:r>
        <w:rPr>
          <w:rFonts w:hint="cs"/>
          <w:rtl/>
        </w:rPr>
        <w:t>]</w:t>
      </w:r>
    </w:p>
    <w:p w:rsidR="00E26238" w:rsidRDefault="00E26238" w:rsidP="00E26238">
      <w:pPr>
        <w:bidi/>
        <w:rPr>
          <w:rFonts w:ascii="Arabic Typesetting" w:hAnsi="Arabic Typesetting" w:cs="Arabic Typesetting"/>
          <w:sz w:val="36"/>
          <w:szCs w:val="36"/>
          <w:rtl/>
        </w:rPr>
      </w:pPr>
      <w:r>
        <w:rPr>
          <w:rtl/>
        </w:rPr>
        <w:br w:type="page"/>
      </w:r>
    </w:p>
    <w:p w:rsidR="00E26238" w:rsidRPr="00852280" w:rsidRDefault="00E26238" w:rsidP="000F3413">
      <w:pPr>
        <w:pStyle w:val="Heading2"/>
        <w:rPr>
          <w:rtl/>
        </w:rPr>
      </w:pPr>
      <w:r>
        <w:rPr>
          <w:rFonts w:hint="cs"/>
          <w:rtl/>
        </w:rPr>
        <w:lastRenderedPageBreak/>
        <w:t>رابعا.</w:t>
      </w:r>
      <w:r>
        <w:rPr>
          <w:rFonts w:hint="cs"/>
          <w:rtl/>
        </w:rPr>
        <w:tab/>
        <w:t>قضايا أخرى</w:t>
      </w:r>
    </w:p>
    <w:p w:rsidR="00E26238" w:rsidRPr="000F3413" w:rsidRDefault="00E26238" w:rsidP="000F3413">
      <w:pPr>
        <w:pStyle w:val="Heading3"/>
        <w:keepNext/>
        <w:rPr>
          <w:rtl/>
        </w:rPr>
      </w:pPr>
      <w:r w:rsidRPr="000F3413">
        <w:rPr>
          <w:rFonts w:hint="cs"/>
          <w:rtl/>
        </w:rPr>
        <w:t>ا</w:t>
      </w:r>
      <w:r w:rsidRPr="000F3413">
        <w:rPr>
          <w:rtl/>
        </w:rPr>
        <w:t>لمستفيدون من الحماية</w:t>
      </w:r>
    </w:p>
    <w:p w:rsidR="00E26238" w:rsidRDefault="00E26238" w:rsidP="00E26238">
      <w:pPr>
        <w:pStyle w:val="NormalParaAR"/>
        <w:rPr>
          <w:rtl/>
        </w:rPr>
      </w:pPr>
      <w:r>
        <w:rPr>
          <w:rtl/>
        </w:rPr>
        <w:t>(1)</w:t>
      </w:r>
      <w:r>
        <w:rPr>
          <w:rFonts w:hint="cs"/>
          <w:rtl/>
        </w:rPr>
        <w:tab/>
      </w:r>
      <w:r>
        <w:rPr>
          <w:rtl/>
        </w:rPr>
        <w:t xml:space="preserve">تمنح الأطراف المتعاقدة الحماية المنصوص عليها في هذه المعاهدة لهيئات </w:t>
      </w:r>
      <w:r>
        <w:rPr>
          <w:rFonts w:hint="cs"/>
          <w:rtl/>
        </w:rPr>
        <w:t xml:space="preserve">البث </w:t>
      </w:r>
      <w:r>
        <w:rPr>
          <w:rtl/>
        </w:rPr>
        <w:t>من مواطني سائر الأطراف المتعاقدة.</w:t>
      </w:r>
    </w:p>
    <w:p w:rsidR="00E26238" w:rsidRDefault="00E26238" w:rsidP="00E26238">
      <w:pPr>
        <w:pStyle w:val="NormalParaAR"/>
        <w:rPr>
          <w:rtl/>
        </w:rPr>
      </w:pPr>
      <w:r>
        <w:rPr>
          <w:rtl/>
        </w:rPr>
        <w:t>(2)</w:t>
      </w:r>
      <w:r>
        <w:rPr>
          <w:rFonts w:hint="cs"/>
          <w:rtl/>
        </w:rPr>
        <w:tab/>
      </w:r>
      <w:r>
        <w:rPr>
          <w:rtl/>
        </w:rPr>
        <w:t xml:space="preserve">يُفهم من عبارة مواطني سائر الأطراف المتعاقدة أنها تعني هيئات </w:t>
      </w:r>
      <w:r>
        <w:rPr>
          <w:rFonts w:hint="cs"/>
          <w:rtl/>
        </w:rPr>
        <w:t xml:space="preserve">البث </w:t>
      </w:r>
      <w:r>
        <w:rPr>
          <w:rtl/>
        </w:rPr>
        <w:t>التي تستوفي واحدا من الشروط الآتية:</w:t>
      </w:r>
    </w:p>
    <w:p w:rsidR="00E26238" w:rsidRDefault="00E26238" w:rsidP="00E26238">
      <w:pPr>
        <w:pStyle w:val="NormalParaAR"/>
        <w:ind w:left="1133" w:hanging="567"/>
        <w:rPr>
          <w:rtl/>
        </w:rPr>
      </w:pPr>
      <w:r>
        <w:rPr>
          <w:rtl/>
        </w:rPr>
        <w:t>"1"</w:t>
      </w:r>
      <w:r>
        <w:rPr>
          <w:rFonts w:hint="cs"/>
          <w:rtl/>
        </w:rPr>
        <w:tab/>
      </w:r>
      <w:r>
        <w:rPr>
          <w:rtl/>
        </w:rPr>
        <w:t xml:space="preserve">إذا كان المقر الرئيسي لهيئة </w:t>
      </w:r>
      <w:r>
        <w:rPr>
          <w:rFonts w:hint="cs"/>
          <w:rtl/>
        </w:rPr>
        <w:t xml:space="preserve">البث </w:t>
      </w:r>
      <w:r>
        <w:rPr>
          <w:rtl/>
        </w:rPr>
        <w:t>في طرف متعاقد آخر؛</w:t>
      </w:r>
    </w:p>
    <w:p w:rsidR="00E26238" w:rsidRDefault="00E26238" w:rsidP="00E26238">
      <w:pPr>
        <w:pStyle w:val="NormalParaAR"/>
        <w:ind w:left="1133" w:hanging="567"/>
        <w:rPr>
          <w:rtl/>
        </w:rPr>
      </w:pPr>
      <w:r>
        <w:rPr>
          <w:rtl/>
        </w:rPr>
        <w:t>"2"</w:t>
      </w:r>
      <w:r>
        <w:rPr>
          <w:rFonts w:hint="cs"/>
          <w:rtl/>
        </w:rPr>
        <w:tab/>
        <w:t xml:space="preserve">أو </w:t>
      </w:r>
      <w:r>
        <w:rPr>
          <w:rtl/>
        </w:rPr>
        <w:t>إذا أُرسِل</w:t>
      </w:r>
      <w:r>
        <w:rPr>
          <w:rFonts w:hint="cs"/>
          <w:rtl/>
        </w:rPr>
        <w:t>ت الإشارة الحاملة</w:t>
      </w:r>
      <w:r>
        <w:rPr>
          <w:rtl/>
        </w:rPr>
        <w:t xml:space="preserve"> لبرنامج من جهاز للإرسال يقع في طرف متعاقد آخر.</w:t>
      </w:r>
    </w:p>
    <w:p w:rsidR="00E26238" w:rsidRDefault="00E26238" w:rsidP="00E26238">
      <w:pPr>
        <w:pStyle w:val="NormalParaAR"/>
        <w:rPr>
          <w:rtl/>
        </w:rPr>
      </w:pPr>
      <w:r w:rsidRPr="00075DB8">
        <w:rPr>
          <w:rtl/>
        </w:rPr>
        <w:t>(3)</w:t>
      </w:r>
      <w:r w:rsidRPr="00075DB8">
        <w:rPr>
          <w:rFonts w:hint="cs"/>
          <w:rtl/>
        </w:rPr>
        <w:tab/>
      </w:r>
      <w:r w:rsidRPr="00075DB8">
        <w:rPr>
          <w:rtl/>
        </w:rPr>
        <w:t xml:space="preserve">في حال </w:t>
      </w:r>
      <w:r>
        <w:rPr>
          <w:rFonts w:hint="cs"/>
          <w:rtl/>
        </w:rPr>
        <w:t>ال</w:t>
      </w:r>
      <w:r w:rsidRPr="00075DB8">
        <w:rPr>
          <w:rtl/>
        </w:rPr>
        <w:t xml:space="preserve">إشارة </w:t>
      </w:r>
      <w:r>
        <w:rPr>
          <w:rFonts w:hint="cs"/>
          <w:rtl/>
        </w:rPr>
        <w:t xml:space="preserve">الحاملة لبرنامج </w:t>
      </w:r>
      <w:proofErr w:type="spellStart"/>
      <w:r w:rsidRPr="00075DB8">
        <w:rPr>
          <w:rtl/>
        </w:rPr>
        <w:t>بالساتل</w:t>
      </w:r>
      <w:proofErr w:type="spellEnd"/>
      <w:r w:rsidRPr="00075DB8">
        <w:rPr>
          <w:rtl/>
        </w:rPr>
        <w:t xml:space="preserve">، فيفهم أن جهاز الإرسال يقع في الطرف المتعاقد حيث تُرسل الوصلة الصاعدة إلى </w:t>
      </w:r>
      <w:proofErr w:type="spellStart"/>
      <w:r w:rsidRPr="00075DB8">
        <w:rPr>
          <w:rtl/>
        </w:rPr>
        <w:t>الساتل</w:t>
      </w:r>
      <w:proofErr w:type="spellEnd"/>
      <w:r w:rsidRPr="00075DB8">
        <w:rPr>
          <w:rtl/>
        </w:rPr>
        <w:t xml:space="preserve"> في سلسلة نقل غير منقطعة تتجه نحو </w:t>
      </w:r>
      <w:proofErr w:type="spellStart"/>
      <w:r w:rsidRPr="00075DB8">
        <w:rPr>
          <w:rtl/>
        </w:rPr>
        <w:t>الساتل</w:t>
      </w:r>
      <w:proofErr w:type="spellEnd"/>
      <w:r w:rsidRPr="00075DB8">
        <w:rPr>
          <w:rtl/>
        </w:rPr>
        <w:t xml:space="preserve"> ثم تنزل إلى الأرض.</w:t>
      </w:r>
    </w:p>
    <w:p w:rsidR="00E26238" w:rsidRDefault="00E26238" w:rsidP="00E26238">
      <w:pPr>
        <w:pStyle w:val="NormalParaAR"/>
        <w:rPr>
          <w:rtl/>
        </w:rPr>
      </w:pPr>
      <w:r>
        <w:rPr>
          <w:rFonts w:hint="cs"/>
          <w:rtl/>
        </w:rPr>
        <w:t>(4)</w:t>
      </w:r>
      <w:r>
        <w:rPr>
          <w:rFonts w:hint="cs"/>
          <w:rtl/>
        </w:rPr>
        <w:tab/>
        <w:t xml:space="preserve">إن </w:t>
      </w:r>
      <w:r w:rsidRPr="009B5F0E">
        <w:rPr>
          <w:rtl/>
        </w:rPr>
        <w:t xml:space="preserve">أحكام </w:t>
      </w:r>
      <w:r>
        <w:rPr>
          <w:rFonts w:hint="cs"/>
          <w:rtl/>
        </w:rPr>
        <w:t xml:space="preserve">هذه </w:t>
      </w:r>
      <w:r w:rsidRPr="009B5F0E">
        <w:rPr>
          <w:rtl/>
        </w:rPr>
        <w:t xml:space="preserve">المعاهدة لا توفر أي حماية لكيان قام بمجرد إعادة إرسال </w:t>
      </w:r>
      <w:r>
        <w:rPr>
          <w:rFonts w:hint="cs"/>
          <w:rtl/>
        </w:rPr>
        <w:t>إشارات حاملة لبرنامج.</w:t>
      </w:r>
    </w:p>
    <w:p w:rsidR="00E26238" w:rsidRPr="000F3413" w:rsidRDefault="00E26238" w:rsidP="000F3413">
      <w:pPr>
        <w:pStyle w:val="Heading3"/>
        <w:keepNext/>
        <w:rPr>
          <w:rtl/>
        </w:rPr>
      </w:pPr>
      <w:r w:rsidRPr="00AE6E4F">
        <w:rPr>
          <w:rFonts w:hint="cs"/>
          <w:rtl/>
        </w:rPr>
        <w:t>التقييدات والاستثناءات</w:t>
      </w:r>
    </w:p>
    <w:p w:rsidR="00E26238" w:rsidRDefault="00E26238" w:rsidP="00E26238">
      <w:pPr>
        <w:pStyle w:val="NormalParaAR"/>
        <w:rPr>
          <w:rtl/>
        </w:rPr>
      </w:pPr>
      <w:r>
        <w:rPr>
          <w:rtl/>
        </w:rPr>
        <w:t>(1)</w:t>
      </w:r>
      <w:r>
        <w:rPr>
          <w:rFonts w:hint="cs"/>
          <w:rtl/>
        </w:rPr>
        <w:tab/>
      </w:r>
      <w:r>
        <w:rPr>
          <w:rtl/>
        </w:rPr>
        <w:t xml:space="preserve">يجوز للطرف المتعاقد أن ينص في تشريعه الوطني على تقييدات أو استثناءات للحماية الممنوحة لهيئات </w:t>
      </w:r>
      <w:r>
        <w:rPr>
          <w:rFonts w:hint="cs"/>
          <w:rtl/>
        </w:rPr>
        <w:t xml:space="preserve">البث </w:t>
      </w:r>
      <w:r>
        <w:rPr>
          <w:rtl/>
        </w:rPr>
        <w:t>من النوع ذاته الذي ينص عليه في تشريعه الوطني لحماية حق المؤلف في المصنفات الأدبية والفنية وحماية الحقوق المجاورة.</w:t>
      </w:r>
    </w:p>
    <w:p w:rsidR="00E26238" w:rsidRDefault="00E26238" w:rsidP="00E26238">
      <w:pPr>
        <w:pStyle w:val="NormalParaAR"/>
        <w:rPr>
          <w:rtl/>
        </w:rPr>
      </w:pPr>
      <w:r>
        <w:rPr>
          <w:rtl/>
        </w:rPr>
        <w:t>(2)</w:t>
      </w:r>
      <w:r>
        <w:rPr>
          <w:rFonts w:hint="cs"/>
          <w:rtl/>
        </w:rPr>
        <w:tab/>
      </w:r>
      <w:r>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Pr>
          <w:rFonts w:hint="cs"/>
          <w:rtl/>
        </w:rPr>
        <w:t>للإشارة الحاملة ل</w:t>
      </w:r>
      <w:r>
        <w:rPr>
          <w:rtl/>
        </w:rPr>
        <w:t>برنامج ولا تسبب ضررا بغير مبرر للمصالح المشروعة لهيئة</w:t>
      </w:r>
      <w:r>
        <w:rPr>
          <w:rFonts w:hint="cs"/>
          <w:rtl/>
        </w:rPr>
        <w:t> البث</w:t>
      </w:r>
      <w:r>
        <w:rPr>
          <w:rtl/>
        </w:rPr>
        <w:t>.</w:t>
      </w:r>
    </w:p>
    <w:p w:rsidR="00E26238" w:rsidRPr="000F3413" w:rsidRDefault="00E26238" w:rsidP="000F3413">
      <w:pPr>
        <w:pStyle w:val="Heading3"/>
        <w:keepNext/>
        <w:rPr>
          <w:rtl/>
        </w:rPr>
      </w:pPr>
      <w:r w:rsidRPr="0064709C">
        <w:rPr>
          <w:rFonts w:hint="cs"/>
          <w:rtl/>
        </w:rPr>
        <w:t>ا</w:t>
      </w:r>
      <w:r w:rsidRPr="0064709C">
        <w:rPr>
          <w:rtl/>
        </w:rPr>
        <w:t xml:space="preserve">لالتزامات المتعلقة </w:t>
      </w:r>
      <w:r>
        <w:rPr>
          <w:rFonts w:hint="cs"/>
          <w:rtl/>
        </w:rPr>
        <w:t>بتدابير الحماية</w:t>
      </w:r>
      <w:r w:rsidRPr="0064709C">
        <w:rPr>
          <w:rtl/>
        </w:rPr>
        <w:t xml:space="preserve"> التكنولوجية</w:t>
      </w:r>
    </w:p>
    <w:p w:rsidR="00E26238" w:rsidRDefault="00E26238" w:rsidP="00E26238">
      <w:pPr>
        <w:pStyle w:val="NormalParaAR"/>
        <w:rPr>
          <w:rtl/>
        </w:rPr>
      </w:pPr>
      <w:r>
        <w:rPr>
          <w:rtl/>
        </w:rPr>
        <w:t>(1)</w:t>
      </w:r>
      <w:r>
        <w:rPr>
          <w:rFonts w:hint="cs"/>
          <w:rtl/>
        </w:rPr>
        <w:tab/>
      </w:r>
      <w:r>
        <w:rPr>
          <w:rtl/>
        </w:rPr>
        <w:t xml:space="preserve">تتيح الأطراف المتعاقدة حماية قانونية مناسبة </w:t>
      </w:r>
      <w:proofErr w:type="spellStart"/>
      <w:r>
        <w:rPr>
          <w:rtl/>
        </w:rPr>
        <w:t>وجزاءات</w:t>
      </w:r>
      <w:proofErr w:type="spellEnd"/>
      <w:r>
        <w:rPr>
          <w:rtl/>
        </w:rPr>
        <w:t xml:space="preserve"> فعالة ضد التحايل على التدابير التكنولوجية الفعالة التي تستعملها هيئات البث بالارتباط بممارسة حقوقها بناء على هذه المعاهدة والتي تحدّ الأفعال التي لا تصرّح بها هيئات البث المعنية أو لا يسمح بها القانون، فيما يتعلق بأعمالها </w:t>
      </w:r>
      <w:proofErr w:type="spellStart"/>
      <w:r>
        <w:rPr>
          <w:rtl/>
        </w:rPr>
        <w:t>البثية</w:t>
      </w:r>
      <w:proofErr w:type="spellEnd"/>
      <w:r>
        <w:rPr>
          <w:rtl/>
        </w:rPr>
        <w:t>.</w:t>
      </w:r>
    </w:p>
    <w:p w:rsidR="00E26238" w:rsidRDefault="00E26238" w:rsidP="00E26238">
      <w:pPr>
        <w:pStyle w:val="NormalParaAR"/>
        <w:rPr>
          <w:rtl/>
        </w:rPr>
      </w:pPr>
      <w:r>
        <w:rPr>
          <w:rtl/>
        </w:rPr>
        <w:t>(2)</w:t>
      </w:r>
      <w:r>
        <w:rPr>
          <w:rFonts w:hint="cs"/>
          <w:rtl/>
        </w:rPr>
        <w:tab/>
      </w:r>
      <w:r>
        <w:rPr>
          <w:rtl/>
        </w:rPr>
        <w:t xml:space="preserve">دون تقييد لما تقدم، توفّر الأطراف المتعاقدة حماية قانونية مناسبة وفعالة من </w:t>
      </w:r>
      <w:r w:rsidRPr="0064709C">
        <w:rPr>
          <w:i/>
          <w:iCs/>
          <w:rtl/>
        </w:rPr>
        <w:t>فكّ التجفير بدون تصريح لإشارة مجفّرة</w:t>
      </w:r>
      <w:r>
        <w:rPr>
          <w:rFonts w:hint="cs"/>
          <w:i/>
          <w:iCs/>
          <w:rtl/>
        </w:rPr>
        <w:t xml:space="preserve"> حاملة لبرنامج.</w:t>
      </w:r>
    </w:p>
    <w:p w:rsidR="00E26238" w:rsidRDefault="00E26238" w:rsidP="00E26238">
      <w:pPr>
        <w:bidi/>
        <w:rPr>
          <w:rFonts w:ascii="Arabic Typesetting" w:hAnsi="Arabic Typesetting" w:cs="Arabic Typesetting"/>
          <w:sz w:val="36"/>
          <w:szCs w:val="36"/>
          <w:rtl/>
        </w:rPr>
      </w:pPr>
      <w:r>
        <w:rPr>
          <w:rtl/>
        </w:rPr>
        <w:br w:type="page"/>
      </w:r>
    </w:p>
    <w:p w:rsidR="00E26238" w:rsidRPr="000F3413" w:rsidRDefault="00E26238" w:rsidP="000F3413">
      <w:pPr>
        <w:pStyle w:val="Heading3"/>
        <w:keepNext/>
        <w:rPr>
          <w:rtl/>
        </w:rPr>
      </w:pPr>
      <w:r w:rsidRPr="007E060B">
        <w:rPr>
          <w:rtl/>
        </w:rPr>
        <w:lastRenderedPageBreak/>
        <w:t>الالتزامات المتعلقة بالمعلومات الضرورية لإدارة الحقوق</w:t>
      </w:r>
    </w:p>
    <w:p w:rsidR="00E26238" w:rsidRDefault="00E26238" w:rsidP="00E26238">
      <w:pPr>
        <w:pStyle w:val="NormalParaAR"/>
        <w:rPr>
          <w:rtl/>
        </w:rPr>
      </w:pPr>
      <w:r>
        <w:rPr>
          <w:rtl/>
        </w:rPr>
        <w:t>(1)</w:t>
      </w:r>
      <w:r>
        <w:rPr>
          <w:rFonts w:hint="cs"/>
          <w:rtl/>
        </w:rPr>
        <w:tab/>
      </w:r>
      <w:r>
        <w:rPr>
          <w:rtl/>
        </w:rPr>
        <w:t xml:space="preserve">على الأطراف المتعاقدة أن تنص في قوانينها على توقيع </w:t>
      </w:r>
      <w:proofErr w:type="spellStart"/>
      <w:r>
        <w:rPr>
          <w:rtl/>
        </w:rPr>
        <w:t>جزاءات</w:t>
      </w:r>
      <w:proofErr w:type="spellEnd"/>
      <w:r>
        <w:rPr>
          <w:rtl/>
        </w:rPr>
        <w:t xml:space="preserve"> مناسبة وفعالة على أي شخص يباشر عن علم أياً من الأفعال التالية وهو يعرف أو، فيما يتعلق </w:t>
      </w:r>
      <w:proofErr w:type="spellStart"/>
      <w:r>
        <w:rPr>
          <w:rtl/>
        </w:rPr>
        <w:t>بالجزاءات</w:t>
      </w:r>
      <w:proofErr w:type="spellEnd"/>
      <w:r>
        <w:rPr>
          <w:rtl/>
        </w:rPr>
        <w:t xml:space="preserve">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E26238" w:rsidRDefault="00E26238" w:rsidP="00E26238">
      <w:pPr>
        <w:pStyle w:val="NormalParaAR"/>
        <w:ind w:left="566"/>
        <w:rPr>
          <w:rtl/>
        </w:rPr>
      </w:pPr>
      <w:r>
        <w:rPr>
          <w:rtl/>
        </w:rPr>
        <w:t>"1"</w:t>
      </w:r>
      <w:r>
        <w:rPr>
          <w:rFonts w:hint="cs"/>
          <w:rtl/>
        </w:rPr>
        <w:tab/>
      </w:r>
      <w:r>
        <w:rPr>
          <w:rtl/>
        </w:rPr>
        <w:t>أن يحذف أو يغير، دون إذن، أية معلومات إلكتروني</w:t>
      </w:r>
      <w:r>
        <w:rPr>
          <w:rFonts w:hint="cs"/>
          <w:rtl/>
        </w:rPr>
        <w:t>ة</w:t>
      </w:r>
      <w:r>
        <w:rPr>
          <w:rtl/>
        </w:rPr>
        <w:t xml:space="preserve"> ضرورية لإدارة الحقوق؛</w:t>
      </w:r>
    </w:p>
    <w:p w:rsidR="00E26238" w:rsidRDefault="00E26238" w:rsidP="00E26238">
      <w:pPr>
        <w:pStyle w:val="NormalParaAR"/>
        <w:ind w:left="566"/>
        <w:rPr>
          <w:rtl/>
        </w:rPr>
      </w:pPr>
      <w:r>
        <w:rPr>
          <w:rFonts w:hint="cs"/>
          <w:rtl/>
        </w:rPr>
        <w:t>"2"</w:t>
      </w:r>
      <w:r>
        <w:rPr>
          <w:rtl/>
        </w:rPr>
        <w:tab/>
      </w:r>
      <w:r>
        <w:rPr>
          <w:rFonts w:hint="cs"/>
          <w:rtl/>
        </w:rPr>
        <w:t xml:space="preserve">أن </w:t>
      </w:r>
      <w:r w:rsidRPr="007E060B">
        <w:rPr>
          <w:rtl/>
        </w:rPr>
        <w:t xml:space="preserve">يعيد إرسال </w:t>
      </w:r>
      <w:r>
        <w:rPr>
          <w:rFonts w:hint="cs"/>
          <w:rtl/>
        </w:rPr>
        <w:t xml:space="preserve">إشارة حاملة لبرنامج </w:t>
      </w:r>
      <w:r>
        <w:rPr>
          <w:rtl/>
        </w:rPr>
        <w:t>مع علمه بأن</w:t>
      </w:r>
      <w:r>
        <w:rPr>
          <w:rFonts w:hint="cs"/>
          <w:rtl/>
        </w:rPr>
        <w:t xml:space="preserve"> معلومات إلكترونية ضرورية لإدارة الحقوق </w:t>
      </w:r>
      <w:r w:rsidRPr="007E060B">
        <w:rPr>
          <w:rtl/>
        </w:rPr>
        <w:t>قد حذفت أو</w:t>
      </w:r>
      <w:r>
        <w:rPr>
          <w:rFonts w:hint="cs"/>
          <w:rtl/>
        </w:rPr>
        <w:t> </w:t>
      </w:r>
      <w:r w:rsidRPr="007E060B">
        <w:rPr>
          <w:rtl/>
        </w:rPr>
        <w:t>غيّرت دون إذن.</w:t>
      </w:r>
    </w:p>
    <w:p w:rsidR="00E26238" w:rsidRPr="00D97E22" w:rsidRDefault="00E26238" w:rsidP="00E26238">
      <w:pPr>
        <w:pStyle w:val="NormalParaAR"/>
        <w:rPr>
          <w:rtl/>
        </w:rPr>
      </w:pPr>
      <w:r w:rsidRPr="00787857">
        <w:rPr>
          <w:rtl/>
        </w:rPr>
        <w:t>(2)</w:t>
      </w:r>
      <w:r>
        <w:rPr>
          <w:rFonts w:hint="cs"/>
          <w:rtl/>
        </w:rPr>
        <w:tab/>
      </w:r>
      <w:r w:rsidRPr="00787857">
        <w:rPr>
          <w:rtl/>
        </w:rPr>
        <w:t xml:space="preserve">يقصد بعبارة "المعلومات الضرورية لإدارة الحقوق"، كما وردت في هذه المادة، المعلومات التي تسمح بتعريف هيئة البث وعمل البث ومالك أي حق في </w:t>
      </w:r>
      <w:r>
        <w:rPr>
          <w:rFonts w:hint="cs"/>
          <w:rtl/>
        </w:rPr>
        <w:t>البرنامج</w:t>
      </w:r>
      <w:r w:rsidRPr="00787857">
        <w:rPr>
          <w:rtl/>
        </w:rPr>
        <w:t xml:space="preserve">، أو المعلومات المتعلقة بشروط استخدام </w:t>
      </w:r>
      <w:r>
        <w:rPr>
          <w:rFonts w:hint="cs"/>
          <w:rtl/>
        </w:rPr>
        <w:t>الإشارة الحاملة لبرنامج</w:t>
      </w:r>
      <w:r w:rsidRPr="00787857">
        <w:rPr>
          <w:rtl/>
        </w:rPr>
        <w:t xml:space="preserve">، وأية أرقام أو شفرات ترمز إلى تلك المعلومات، متى كان أي عنصر من تلك المعلومات ملحقاً أو مقترناً </w:t>
      </w:r>
      <w:r>
        <w:rPr>
          <w:rFonts w:hint="cs"/>
          <w:rtl/>
        </w:rPr>
        <w:t xml:space="preserve">بالإشارة الحاملة </w:t>
      </w:r>
      <w:r>
        <w:rPr>
          <w:rFonts w:hint="cs"/>
          <w:sz w:val="40"/>
          <w:szCs w:val="40"/>
          <w:rtl/>
        </w:rPr>
        <w:t>لبرنامج.</w:t>
      </w:r>
    </w:p>
    <w:p w:rsidR="00E26238" w:rsidRPr="000F3413" w:rsidRDefault="00E26238" w:rsidP="000F3413">
      <w:pPr>
        <w:pStyle w:val="Heading3"/>
        <w:keepNext/>
        <w:rPr>
          <w:rtl/>
        </w:rPr>
      </w:pPr>
      <w:r w:rsidRPr="00D97E22">
        <w:rPr>
          <w:rtl/>
        </w:rPr>
        <w:t>مدة الحماية</w:t>
      </w:r>
    </w:p>
    <w:p w:rsidR="00E26238" w:rsidRDefault="00E26238" w:rsidP="00E26238">
      <w:pPr>
        <w:pStyle w:val="NormalParaAR"/>
        <w:spacing w:after="480"/>
        <w:rPr>
          <w:rtl/>
        </w:rPr>
      </w:pPr>
      <w:r w:rsidRPr="00D97E22">
        <w:rPr>
          <w:rtl/>
        </w:rPr>
        <w:t xml:space="preserve">تسري مدة الحماية الممنوحة لهيئات </w:t>
      </w:r>
      <w:r w:rsidRPr="00D97E22">
        <w:rPr>
          <w:rFonts w:hint="cs"/>
          <w:rtl/>
        </w:rPr>
        <w:t xml:space="preserve">البث </w:t>
      </w:r>
      <w:r w:rsidRPr="00D97E22">
        <w:rPr>
          <w:rtl/>
        </w:rPr>
        <w:t xml:space="preserve">بناء على هذه المعاهدة حتى نهاية مدة </w:t>
      </w:r>
      <w:r>
        <w:rPr>
          <w:rFonts w:hint="cs"/>
          <w:rtl/>
        </w:rPr>
        <w:t>[</w:t>
      </w:r>
      <w:r w:rsidRPr="00D97E22">
        <w:rPr>
          <w:rtl/>
        </w:rPr>
        <w:t>50</w:t>
      </w:r>
      <w:r>
        <w:rPr>
          <w:rFonts w:hint="cs"/>
          <w:rtl/>
        </w:rPr>
        <w:t>] [20] [س</w:t>
      </w:r>
      <w:r>
        <w:rPr>
          <w:rFonts w:hint="cs"/>
          <w:rtl/>
          <w:lang w:bidi="ar-EG"/>
        </w:rPr>
        <w:t>]</w:t>
      </w:r>
      <w:r w:rsidRPr="00D97E22">
        <w:rPr>
          <w:rtl/>
        </w:rPr>
        <w:t xml:space="preserve"> سنة، على الأقل، </w:t>
      </w:r>
      <w:r w:rsidRPr="00D97E22">
        <w:rPr>
          <w:rFonts w:hint="cs"/>
          <w:rtl/>
        </w:rPr>
        <w:t xml:space="preserve">تُحسب </w:t>
      </w:r>
      <w:r w:rsidRPr="00D97E22">
        <w:rPr>
          <w:rtl/>
        </w:rPr>
        <w:t xml:space="preserve">من نهاية السنة التي تم فيها </w:t>
      </w:r>
      <w:r>
        <w:rPr>
          <w:rFonts w:hint="cs"/>
          <w:rtl/>
        </w:rPr>
        <w:t>إرسال</w:t>
      </w:r>
      <w:r w:rsidRPr="00D97E22">
        <w:rPr>
          <w:rFonts w:hint="cs"/>
          <w:rtl/>
        </w:rPr>
        <w:t xml:space="preserve"> الإشارة الحاملة لبرنامج</w:t>
      </w:r>
      <w:r w:rsidRPr="00D97E22">
        <w:rPr>
          <w:rtl/>
        </w:rPr>
        <w:t>.</w:t>
      </w:r>
    </w:p>
    <w:p w:rsidR="00E26238" w:rsidRDefault="00E26238" w:rsidP="00E26238">
      <w:pPr>
        <w:bidi/>
        <w:rPr>
          <w:rFonts w:ascii="Arabic Typesetting" w:hAnsi="Arabic Typesetting" w:cs="Arabic Typesetting"/>
          <w:sz w:val="36"/>
          <w:szCs w:val="36"/>
          <w:rtl/>
        </w:rPr>
      </w:pPr>
      <w:r>
        <w:rPr>
          <w:rtl/>
        </w:rPr>
        <w:br w:type="page"/>
      </w:r>
    </w:p>
    <w:p w:rsidR="00E26238" w:rsidRDefault="00E26238" w:rsidP="00E26238">
      <w:pPr>
        <w:pStyle w:val="Heading1"/>
        <w:rPr>
          <w:rtl/>
        </w:rPr>
      </w:pPr>
      <w:r>
        <w:rPr>
          <w:rFonts w:hint="cs"/>
          <w:rtl/>
        </w:rPr>
        <w:lastRenderedPageBreak/>
        <w:t xml:space="preserve">الجزء باء </w:t>
      </w:r>
      <w:r>
        <w:rPr>
          <w:rtl/>
        </w:rPr>
        <w:t>–</w:t>
      </w:r>
      <w:r>
        <w:rPr>
          <w:rFonts w:hint="cs"/>
          <w:rtl/>
        </w:rPr>
        <w:t xml:space="preserve"> الاقتراحات المُقدمة أثناء الجلسات غير الرسمية</w:t>
      </w:r>
    </w:p>
    <w:p w:rsidR="00E26238" w:rsidRPr="00F71B03" w:rsidRDefault="00E26238" w:rsidP="000F3413">
      <w:pPr>
        <w:pStyle w:val="Heading2"/>
      </w:pPr>
      <w:r w:rsidRPr="00F71B03">
        <w:rPr>
          <w:rFonts w:hint="cs"/>
          <w:rtl/>
        </w:rPr>
        <w:t>أولا.</w:t>
      </w:r>
      <w:r w:rsidRPr="00F71B03">
        <w:rPr>
          <w:rFonts w:hint="cs"/>
          <w:rtl/>
        </w:rPr>
        <w:tab/>
        <w:t>التعاريف</w:t>
      </w:r>
    </w:p>
    <w:p w:rsidR="00E26238" w:rsidRDefault="00E26238" w:rsidP="00E26238">
      <w:pPr>
        <w:pStyle w:val="NormalParaAR"/>
        <w:rPr>
          <w:rtl/>
        </w:rPr>
      </w:pPr>
      <w:r>
        <w:rPr>
          <w:rtl/>
        </w:rPr>
        <w:t>(ه)</w:t>
      </w:r>
      <w:r>
        <w:rPr>
          <w:rFonts w:hint="cs"/>
          <w:rtl/>
        </w:rPr>
        <w:tab/>
      </w:r>
      <w:r w:rsidRPr="00F627BF">
        <w:rPr>
          <w:rtl/>
        </w:rPr>
        <w:t>يقصد بعبارة "إعادة إرسال" إرسال إشارة بث حاملة لبرنامج ليستقبلها الجمهور بأية وسيلة من قبل أي شخص آخر خلاف هيئة البث الأصلية أو من قبل شخص يعمل بالنيابة عنها، سواء على نحو متزامن أو شبه متزامن أو مؤجل.</w:t>
      </w:r>
    </w:p>
    <w:p w:rsidR="00E26238" w:rsidRDefault="00E26238" w:rsidP="00E26238">
      <w:pPr>
        <w:pStyle w:val="NormalParaAR"/>
      </w:pPr>
      <w:r>
        <w:rPr>
          <w:rFonts w:hint="cs"/>
          <w:rtl/>
        </w:rPr>
        <w:t>(ح)</w:t>
      </w:r>
      <w:r>
        <w:rPr>
          <w:rtl/>
        </w:rPr>
        <w:tab/>
        <w:t>يقصد بعبارة "الإرسالات المؤجلة المطابقة للبث" الإرسالات المؤجلة المشابهة للإرسالات الحية الخطية لهيئة البث والمتاحة لعدد محدود من الأسابيع أو الأشهر بعد تلك الإرسالات الخطية، والإعادة عبر الإنترنت، وخدمات استدراك البرامج حسب الطلب، وملخصات الأحداث الرياضية.</w:t>
      </w:r>
    </w:p>
    <w:p w:rsidR="00E26238" w:rsidRDefault="00E26238" w:rsidP="00E26238">
      <w:pPr>
        <w:pStyle w:val="NormalParaAR"/>
      </w:pPr>
      <w:r>
        <w:rPr>
          <w:rtl/>
        </w:rPr>
        <w:t>(ط)</w:t>
      </w:r>
      <w:r>
        <w:rPr>
          <w:rFonts w:hint="cs"/>
          <w:rtl/>
        </w:rPr>
        <w:tab/>
      </w:r>
      <w:r>
        <w:rPr>
          <w:rtl/>
        </w:rPr>
        <w:t>يقصد بـعبارة " الإرسالات المؤجلة ذات الصلة الوثيقة" الإرسالات التي تُبَث فقط عبر الإنترنت وتكمّل البث الخطي الحي لهيئة البث وتُتاح لعدد محدود من الأسابيع أو الأشهر، مثل الأحداث الرياضية الموازية، والتغطية الإضافية للأخبار أو البرامج، والعروض المسبقة، والمقابلات الإضافية، وبرامج ما وراء الكواليس.</w:t>
      </w:r>
    </w:p>
    <w:p w:rsidR="00E26238" w:rsidRDefault="00E26238" w:rsidP="00E26238">
      <w:pPr>
        <w:pStyle w:val="NormalParaAR"/>
        <w:rPr>
          <w:rtl/>
        </w:rPr>
      </w:pPr>
      <w:r>
        <w:rPr>
          <w:rtl/>
        </w:rPr>
        <w:t>(ي)</w:t>
      </w:r>
      <w:r>
        <w:rPr>
          <w:rFonts w:hint="cs"/>
          <w:rtl/>
        </w:rPr>
        <w:tab/>
      </w:r>
      <w:r>
        <w:rPr>
          <w:rtl/>
        </w:rPr>
        <w:t>يقصد بـعبارة "الإرسالات المؤجلة غير المتصلة" الإرسالات التي تُبَث فقط عبر الإنترنت، ولكنها لا تكمّل الإرسالات الخطية الحية لهيئة البث، مثل قنوات البث الصرفة على الإنترنت حسب الطلب، أو التي يمكن أن ينفذ إليها أفراد الجمهور دون أي قيود زمنية، مثل الكتالوجات حسب الطلب المتاحة بعد انقضاء فترة الإعادة عبر الإنترنت وخدمات استدراك البرامج حسب الطلب.</w:t>
      </w:r>
    </w:p>
    <w:p w:rsidR="00E26238" w:rsidRPr="00852280" w:rsidRDefault="00E26238" w:rsidP="000F3413">
      <w:pPr>
        <w:pStyle w:val="Heading2"/>
        <w:rPr>
          <w:rtl/>
        </w:rPr>
      </w:pPr>
      <w:r w:rsidRPr="00852280">
        <w:rPr>
          <w:rFonts w:hint="cs"/>
          <w:rtl/>
        </w:rPr>
        <w:t>ثانيا.</w:t>
      </w:r>
      <w:r w:rsidRPr="00852280">
        <w:rPr>
          <w:rFonts w:hint="cs"/>
          <w:rtl/>
        </w:rPr>
        <w:tab/>
        <w:t>موضوع الحماية</w:t>
      </w:r>
    </w:p>
    <w:p w:rsidR="00E26238" w:rsidRPr="000F3413" w:rsidRDefault="00E26238" w:rsidP="000F3413">
      <w:pPr>
        <w:pStyle w:val="Heading3"/>
        <w:keepNext/>
        <w:jc w:val="left"/>
        <w:rPr>
          <w:b w:val="0"/>
          <w:bCs w:val="0"/>
          <w:u w:val="single"/>
          <w:rtl/>
        </w:rPr>
      </w:pPr>
      <w:r w:rsidRPr="000F3413">
        <w:rPr>
          <w:rFonts w:hint="cs"/>
          <w:b w:val="0"/>
          <w:bCs w:val="0"/>
          <w:u w:val="single"/>
          <w:rtl/>
        </w:rPr>
        <w:t>البديل ألف</w:t>
      </w:r>
    </w:p>
    <w:p w:rsidR="00E26238" w:rsidRPr="000F3413" w:rsidRDefault="00E26238" w:rsidP="000F3413">
      <w:pPr>
        <w:pStyle w:val="Heading4"/>
        <w:rPr>
          <w:u w:val="single"/>
          <w:rtl/>
        </w:rPr>
      </w:pPr>
      <w:r w:rsidRPr="000F3413">
        <w:rPr>
          <w:rFonts w:hint="cs"/>
          <w:u w:val="single"/>
          <w:rtl/>
        </w:rPr>
        <w:t>اقتراح بشأن الفقرة (1)</w:t>
      </w:r>
    </w:p>
    <w:p w:rsidR="00E26238" w:rsidRPr="00EF6C54" w:rsidRDefault="00E26238" w:rsidP="00E26238">
      <w:pPr>
        <w:pStyle w:val="NormalParaAR"/>
        <w:rPr>
          <w:rtl/>
        </w:rPr>
      </w:pPr>
      <w:r w:rsidRPr="00EF6C54">
        <w:rPr>
          <w:rFonts w:hint="cs"/>
          <w:rtl/>
        </w:rPr>
        <w:t>(1)</w:t>
      </w:r>
      <w:r w:rsidRPr="00EF6C54">
        <w:rPr>
          <w:rtl/>
        </w:rPr>
        <w:tab/>
      </w:r>
      <w:r w:rsidRPr="00EF6C54">
        <w:rPr>
          <w:rFonts w:hint="cs"/>
          <w:rtl/>
        </w:rPr>
        <w:t>تمتدّ</w:t>
      </w:r>
      <w:r w:rsidRPr="00EF6C54">
        <w:rPr>
          <w:rtl/>
        </w:rPr>
        <w:t xml:space="preserve"> الحماية الممنوحة بناء على هذه المعاهدة فقط </w:t>
      </w:r>
      <w:r w:rsidRPr="00EF6C54">
        <w:rPr>
          <w:rFonts w:hint="cs"/>
          <w:rtl/>
        </w:rPr>
        <w:t xml:space="preserve">إلى الإشارات الحاملة للبرامج كبث [بما فيها الإشارات السابقة للبث] متى أرسلت من قبل </w:t>
      </w:r>
      <w:r w:rsidRPr="00EF6C54">
        <w:rPr>
          <w:rtl/>
        </w:rPr>
        <w:t>هيئة البث</w:t>
      </w:r>
      <w:r w:rsidRPr="00EF6C54">
        <w:rPr>
          <w:rFonts w:hint="cs"/>
          <w:rtl/>
        </w:rPr>
        <w:t xml:space="preserve"> [أو البث </w:t>
      </w:r>
      <w:proofErr w:type="spellStart"/>
      <w:r w:rsidRPr="00EF6C54">
        <w:rPr>
          <w:rFonts w:hint="cs"/>
          <w:rtl/>
        </w:rPr>
        <w:t>الكبلي</w:t>
      </w:r>
      <w:proofErr w:type="spellEnd"/>
      <w:r w:rsidRPr="00EF6C54">
        <w:rPr>
          <w:rFonts w:hint="cs"/>
          <w:rtl/>
        </w:rPr>
        <w:t>]</w:t>
      </w:r>
      <w:r w:rsidRPr="00EF6C54">
        <w:rPr>
          <w:rtl/>
        </w:rPr>
        <w:t xml:space="preserve"> </w:t>
      </w:r>
      <w:r w:rsidRPr="00EF6C54">
        <w:rPr>
          <w:rFonts w:hint="cs"/>
          <w:rtl/>
        </w:rPr>
        <w:t xml:space="preserve">أو بالنيابة عنها ضمن مدة الحماية، </w:t>
      </w:r>
      <w:r w:rsidRPr="00EF6C54">
        <w:rPr>
          <w:rtl/>
        </w:rPr>
        <w:t xml:space="preserve">ولا </w:t>
      </w:r>
      <w:r w:rsidRPr="00EF6C54">
        <w:rPr>
          <w:rFonts w:hint="cs"/>
          <w:rtl/>
        </w:rPr>
        <w:t>تمتدّ إلى البرامج المتضمنة فيها</w:t>
      </w:r>
      <w:r w:rsidRPr="00EF6C54">
        <w:rPr>
          <w:rtl/>
        </w:rPr>
        <w:t>.</w:t>
      </w:r>
    </w:p>
    <w:p w:rsidR="00E26238" w:rsidRPr="000F3413" w:rsidRDefault="00E26238" w:rsidP="000F3413">
      <w:pPr>
        <w:pStyle w:val="Heading4"/>
        <w:rPr>
          <w:u w:val="single"/>
          <w:rtl/>
        </w:rPr>
      </w:pPr>
      <w:r w:rsidRPr="000F3413">
        <w:rPr>
          <w:rFonts w:hint="cs"/>
          <w:u w:val="single"/>
          <w:rtl/>
        </w:rPr>
        <w:t>اقتراح بشأن الفقرتين (2) و(3)</w:t>
      </w:r>
    </w:p>
    <w:p w:rsidR="00E26238" w:rsidRPr="00EF6C54" w:rsidRDefault="00E26238" w:rsidP="00E26238">
      <w:pPr>
        <w:pStyle w:val="NormalParaAR"/>
        <w:rPr>
          <w:rtl/>
        </w:rPr>
      </w:pPr>
      <w:r w:rsidRPr="00EF6C54">
        <w:rPr>
          <w:rFonts w:hint="cs"/>
          <w:rtl/>
        </w:rPr>
        <w:t>(2)</w:t>
      </w:r>
      <w:r w:rsidRPr="00EF6C54">
        <w:rPr>
          <w:rtl/>
        </w:rPr>
        <w:tab/>
      </w:r>
      <w:r w:rsidRPr="00EF6C54">
        <w:rPr>
          <w:rFonts w:hint="cs"/>
          <w:rtl/>
        </w:rPr>
        <w:t xml:space="preserve">تتمتع هيئات البث [/البث </w:t>
      </w:r>
      <w:proofErr w:type="spellStart"/>
      <w:r w:rsidRPr="00EF6C54">
        <w:rPr>
          <w:rFonts w:hint="cs"/>
          <w:rtl/>
        </w:rPr>
        <w:t>الكبلي</w:t>
      </w:r>
      <w:proofErr w:type="spellEnd"/>
      <w:r w:rsidRPr="00EF6C54">
        <w:rPr>
          <w:rFonts w:hint="cs"/>
          <w:rtl/>
        </w:rPr>
        <w:t>] أيضا بالحماية للإرسال المتزامن أو شبه المتزامن.</w:t>
      </w:r>
    </w:p>
    <w:p w:rsidR="00E26238" w:rsidRPr="00EF6C54" w:rsidRDefault="00E26238" w:rsidP="00E26238">
      <w:pPr>
        <w:pStyle w:val="NormalParaAR"/>
        <w:rPr>
          <w:rtl/>
        </w:rPr>
      </w:pPr>
      <w:r w:rsidRPr="00EF6C54">
        <w:rPr>
          <w:rFonts w:hint="cs"/>
          <w:rtl/>
        </w:rPr>
        <w:t>(3)"1"</w:t>
      </w:r>
      <w:r w:rsidRPr="00EF6C54">
        <w:rPr>
          <w:rtl/>
        </w:rPr>
        <w:tab/>
      </w:r>
      <w:r w:rsidRPr="00EF6C54">
        <w:rPr>
          <w:rFonts w:hint="cs"/>
          <w:rtl/>
        </w:rPr>
        <w:t>يجوز أن تتمتع هيئات البث أيضا بالحماية للإرسال المؤجل الذي يتم بطريقة يمكن لأفراد من الجمهور النفاذ إليه من مكان وفي زمان يختارهما كل فرد منهم.</w:t>
      </w:r>
    </w:p>
    <w:p w:rsidR="00E26238" w:rsidRDefault="00E26238" w:rsidP="00E26238">
      <w:pPr>
        <w:pStyle w:val="NormalParaAR"/>
        <w:rPr>
          <w:rtl/>
        </w:rPr>
      </w:pPr>
      <w:r w:rsidRPr="00EF6C54">
        <w:rPr>
          <w:rFonts w:hint="cs"/>
          <w:rtl/>
        </w:rPr>
        <w:t>"2"</w:t>
      </w:r>
      <w:r w:rsidRPr="00EF6C54">
        <w:rPr>
          <w:rtl/>
        </w:rPr>
        <w:tab/>
      </w:r>
      <w:r w:rsidRPr="00EF6C54">
        <w:rPr>
          <w:rFonts w:hint="cs"/>
          <w:rtl/>
        </w:rPr>
        <w:t>يجوز لطرف متعاقد أن ينص على أن تتمتع هيئة بث تابعة لطرف متعاقد آخر بالحق الوارد في الفقرة [الخيار 1: فقط إذا كان التشريع في بلد هيئة البث الأخرى ينص على ذلك الحق، وطالما ظل ينص عليه] [ الخيار 2: فقط إذا كان التشريع في بلد هيئة البث ينص على حماية مماثلة.]</w:t>
      </w:r>
    </w:p>
    <w:p w:rsidR="00E26238" w:rsidRPr="000F3413" w:rsidRDefault="00E26238" w:rsidP="000F3413">
      <w:pPr>
        <w:pStyle w:val="Heading3"/>
        <w:keepNext/>
        <w:jc w:val="left"/>
        <w:rPr>
          <w:b w:val="0"/>
          <w:bCs w:val="0"/>
          <w:u w:val="single"/>
          <w:rtl/>
        </w:rPr>
      </w:pPr>
      <w:r w:rsidRPr="000F3413">
        <w:rPr>
          <w:rFonts w:hint="cs"/>
          <w:b w:val="0"/>
          <w:bCs w:val="0"/>
          <w:u w:val="single"/>
          <w:rtl/>
        </w:rPr>
        <w:lastRenderedPageBreak/>
        <w:t>البديل باء</w:t>
      </w:r>
    </w:p>
    <w:p w:rsidR="00E26238" w:rsidRDefault="00E26238" w:rsidP="00E26238">
      <w:pPr>
        <w:pStyle w:val="NormalParaAR"/>
        <w:rPr>
          <w:rtl/>
        </w:rPr>
      </w:pPr>
      <w:r w:rsidRPr="00F627BF">
        <w:rPr>
          <w:rtl/>
        </w:rPr>
        <w:t>(1)</w:t>
      </w:r>
      <w:r>
        <w:rPr>
          <w:rFonts w:hint="cs"/>
          <w:rtl/>
        </w:rPr>
        <w:tab/>
      </w:r>
      <w:r w:rsidRPr="00F627BF">
        <w:rPr>
          <w:rtl/>
        </w:rPr>
        <w:t>تمتدّ الحماية الممنوحة بناء على هذه المعاهدة فقط إلى الإشارات الحاملة للبرامج بما فيها الإشارات السابقة للبث التي ترسل من قبل هيئة البث أو بالنيابة عنها، ولا تمتدّ إلى البرامج المتضمنة فيها.</w:t>
      </w:r>
    </w:p>
    <w:p w:rsidR="00E26238" w:rsidRDefault="00E26238" w:rsidP="00E26238">
      <w:pPr>
        <w:pStyle w:val="NormalParaAR"/>
        <w:rPr>
          <w:rtl/>
        </w:rPr>
      </w:pPr>
      <w:r>
        <w:rPr>
          <w:rtl/>
        </w:rPr>
        <w:t>(2)</w:t>
      </w:r>
      <w:r>
        <w:rPr>
          <w:rFonts w:hint="cs"/>
          <w:rtl/>
        </w:rPr>
        <w:tab/>
      </w:r>
      <w:r>
        <w:rPr>
          <w:rtl/>
        </w:rPr>
        <w:t>تتمتع هيئات البث أيضا بالحماية لما يلي:</w:t>
      </w:r>
    </w:p>
    <w:p w:rsidR="00E26238" w:rsidRDefault="00E26238" w:rsidP="00E26238">
      <w:pPr>
        <w:pStyle w:val="NormalParaAR"/>
        <w:spacing w:after="120"/>
        <w:rPr>
          <w:rtl/>
        </w:rPr>
      </w:pPr>
      <w:r>
        <w:rPr>
          <w:rtl/>
        </w:rPr>
        <w:t>"1"</w:t>
      </w:r>
      <w:r>
        <w:rPr>
          <w:rFonts w:hint="cs"/>
          <w:rtl/>
        </w:rPr>
        <w:tab/>
      </w:r>
      <w:r>
        <w:rPr>
          <w:rtl/>
        </w:rPr>
        <w:t>الإرسال المتزامن؛</w:t>
      </w:r>
    </w:p>
    <w:p w:rsidR="00E26238" w:rsidRDefault="00E26238" w:rsidP="00E26238">
      <w:pPr>
        <w:pStyle w:val="NormalParaAR"/>
        <w:spacing w:after="120"/>
        <w:rPr>
          <w:rtl/>
        </w:rPr>
      </w:pPr>
      <w:r>
        <w:rPr>
          <w:rtl/>
        </w:rPr>
        <w:t>"2"</w:t>
      </w:r>
      <w:r>
        <w:rPr>
          <w:rFonts w:hint="cs"/>
          <w:rtl/>
        </w:rPr>
        <w:tab/>
      </w:r>
      <w:r>
        <w:rPr>
          <w:rtl/>
        </w:rPr>
        <w:t>والإرسال شبه المتزامن؛</w:t>
      </w:r>
    </w:p>
    <w:p w:rsidR="00E26238" w:rsidRDefault="00E26238" w:rsidP="00E26238">
      <w:pPr>
        <w:pStyle w:val="NormalParaAR"/>
        <w:rPr>
          <w:rtl/>
        </w:rPr>
      </w:pPr>
      <w:r>
        <w:rPr>
          <w:rtl/>
        </w:rPr>
        <w:t>"3"</w:t>
      </w:r>
      <w:r>
        <w:rPr>
          <w:rFonts w:hint="cs"/>
          <w:rtl/>
        </w:rPr>
        <w:tab/>
      </w:r>
      <w:r>
        <w:rPr>
          <w:rtl/>
        </w:rPr>
        <w:t>والإرسال المؤجل المطابق.</w:t>
      </w:r>
    </w:p>
    <w:p w:rsidR="00E26238" w:rsidRDefault="00E26238" w:rsidP="00E26238">
      <w:pPr>
        <w:pStyle w:val="NormalParaAR"/>
        <w:rPr>
          <w:rtl/>
        </w:rPr>
      </w:pPr>
      <w:r>
        <w:rPr>
          <w:rtl/>
        </w:rPr>
        <w:t>(3)</w:t>
      </w:r>
      <w:r>
        <w:rPr>
          <w:rFonts w:hint="cs"/>
          <w:rtl/>
        </w:rPr>
        <w:tab/>
      </w:r>
      <w:r>
        <w:rPr>
          <w:rtl/>
        </w:rPr>
        <w:t>توفر الأطراف المتعاقدة حماية كافية وفعالة للإرسالات المؤجلة ذات الصلة الوثيقة.</w:t>
      </w:r>
    </w:p>
    <w:p w:rsidR="00E26238" w:rsidRDefault="00E26238" w:rsidP="00E26238">
      <w:pPr>
        <w:pStyle w:val="NormalParaAR"/>
        <w:rPr>
          <w:rtl/>
        </w:rPr>
      </w:pPr>
      <w:r>
        <w:rPr>
          <w:rtl/>
        </w:rPr>
        <w:t>(4)</w:t>
      </w:r>
      <w:r>
        <w:rPr>
          <w:rFonts w:hint="cs"/>
          <w:rtl/>
        </w:rPr>
        <w:tab/>
      </w:r>
      <w:r>
        <w:rPr>
          <w:rtl/>
        </w:rPr>
        <w:t>"1"</w:t>
      </w:r>
      <w:r>
        <w:rPr>
          <w:rFonts w:hint="cs"/>
          <w:rtl/>
        </w:rPr>
        <w:tab/>
      </w:r>
      <w:r>
        <w:rPr>
          <w:rtl/>
        </w:rPr>
        <w:t>يجوز أن تتمتع هيئات البث بالحماية للإرسال المؤجل غير المتصل.</w:t>
      </w:r>
    </w:p>
    <w:p w:rsidR="00E26238" w:rsidRPr="00F627BF" w:rsidRDefault="00E26238" w:rsidP="00E26238">
      <w:pPr>
        <w:pStyle w:val="NormalParaAR"/>
        <w:rPr>
          <w:rtl/>
        </w:rPr>
      </w:pPr>
      <w:r>
        <w:rPr>
          <w:rtl/>
        </w:rPr>
        <w:t>"2"</w:t>
      </w:r>
      <w:r>
        <w:rPr>
          <w:rFonts w:hint="cs"/>
          <w:rtl/>
        </w:rPr>
        <w:tab/>
      </w:r>
      <w:r>
        <w:rPr>
          <w:rtl/>
        </w:rPr>
        <w:t>يجوز للأطراف المتعاقدة أن تنص على أن تتمتع هيئة بث تابعة لطرف متعاقد آخر بالحق المشار إليه في الفقرة الفرعية "1" أعلاه فقط إذا كان تشريع ذلك الطرف المتعاقد الآخر ينص على منح حماية مماثلة.</w:t>
      </w:r>
    </w:p>
    <w:p w:rsidR="00E26238" w:rsidRPr="00852280" w:rsidRDefault="00E26238" w:rsidP="000F3413">
      <w:pPr>
        <w:pStyle w:val="Heading2"/>
        <w:rPr>
          <w:rtl/>
        </w:rPr>
      </w:pPr>
      <w:r>
        <w:rPr>
          <w:rFonts w:hint="cs"/>
          <w:rtl/>
        </w:rPr>
        <w:t>رابعا.</w:t>
      </w:r>
      <w:r>
        <w:rPr>
          <w:rFonts w:hint="cs"/>
          <w:rtl/>
        </w:rPr>
        <w:tab/>
        <w:t>قضايا أخرى</w:t>
      </w:r>
    </w:p>
    <w:p w:rsidR="00E26238" w:rsidRPr="000F3413" w:rsidRDefault="00E26238" w:rsidP="000F3413">
      <w:pPr>
        <w:pStyle w:val="Heading4"/>
        <w:rPr>
          <w:u w:val="single"/>
          <w:rtl/>
        </w:rPr>
      </w:pPr>
      <w:r w:rsidRPr="000F3413">
        <w:rPr>
          <w:rFonts w:hint="cs"/>
          <w:u w:val="single"/>
          <w:rtl/>
        </w:rPr>
        <w:t>اقتراح بشأن "المستفيدون من الحماية"</w:t>
      </w:r>
    </w:p>
    <w:p w:rsidR="00E26238" w:rsidRPr="00EB49EF" w:rsidRDefault="00E26238" w:rsidP="00E26238">
      <w:pPr>
        <w:pStyle w:val="NormalParaAR"/>
        <w:rPr>
          <w:rtl/>
        </w:rPr>
      </w:pPr>
      <w:r w:rsidRPr="00EB49EF">
        <w:rPr>
          <w:rFonts w:hint="cs"/>
          <w:rtl/>
        </w:rPr>
        <w:t>(5)</w:t>
      </w:r>
      <w:r w:rsidRPr="00EB49EF">
        <w:rPr>
          <w:rtl/>
        </w:rPr>
        <w:tab/>
      </w:r>
      <w:r w:rsidRPr="00EB49EF">
        <w:rPr>
          <w:rFonts w:hint="cs"/>
          <w:rtl/>
        </w:rPr>
        <w:t xml:space="preserve">يجوز لأي طرف متعاقد، بموجب إخطار يودعه لدى المدير العام للمنظمة العالمية للملكية الفكرية (الويبو)، أن يعلن بأنه لن يحمي الأعمال </w:t>
      </w:r>
      <w:proofErr w:type="spellStart"/>
      <w:r w:rsidRPr="00EB49EF">
        <w:rPr>
          <w:rFonts w:hint="cs"/>
          <w:rtl/>
        </w:rPr>
        <w:t>البثية</w:t>
      </w:r>
      <w:proofErr w:type="spellEnd"/>
      <w:r w:rsidRPr="00EB49EF">
        <w:rPr>
          <w:rFonts w:hint="cs"/>
          <w:rtl/>
        </w:rPr>
        <w:t xml:space="preserve"> إلا إذا كان المقر الرئيسي لهيئة البث واقعا في طرف متعاقد آخر وكانت الأعمال </w:t>
      </w:r>
      <w:proofErr w:type="spellStart"/>
      <w:r w:rsidRPr="00EB49EF">
        <w:rPr>
          <w:rFonts w:hint="cs"/>
          <w:rtl/>
        </w:rPr>
        <w:t>البثية</w:t>
      </w:r>
      <w:proofErr w:type="spellEnd"/>
      <w:r w:rsidRPr="00EB49EF">
        <w:rPr>
          <w:rFonts w:hint="cs"/>
          <w:rtl/>
        </w:rPr>
        <w:t xml:space="preserve"> مُرسلة من جهاز للإرسال يقع في الطرف المتعاقد نفسه. ويجوز أن يودع ذلك الإخطار وقت التصديق أو القبول أو الانضمام، أو في أي وقت بعد ذلك؛ وفي الحالة الأخيرة، يصبح الإخطار نافذا بعد ستة أشهر من إيداعه.</w:t>
      </w:r>
    </w:p>
    <w:p w:rsidR="00E26238" w:rsidRPr="000F3413" w:rsidRDefault="00E26238" w:rsidP="000F3413">
      <w:pPr>
        <w:pStyle w:val="Heading4"/>
        <w:rPr>
          <w:u w:val="single"/>
          <w:rtl/>
        </w:rPr>
      </w:pPr>
      <w:r w:rsidRPr="000F3413">
        <w:rPr>
          <w:rFonts w:hint="cs"/>
          <w:u w:val="single"/>
          <w:rtl/>
        </w:rPr>
        <w:t>اقتراح بشأن ا</w:t>
      </w:r>
      <w:r w:rsidRPr="000F3413">
        <w:rPr>
          <w:u w:val="single"/>
          <w:rtl/>
        </w:rPr>
        <w:t xml:space="preserve">لالتزامات المتعلقة </w:t>
      </w:r>
      <w:r w:rsidRPr="000F3413">
        <w:rPr>
          <w:rFonts w:hint="cs"/>
          <w:u w:val="single"/>
          <w:rtl/>
        </w:rPr>
        <w:t>ب</w:t>
      </w:r>
      <w:r w:rsidRPr="000F3413">
        <w:rPr>
          <w:u w:val="single"/>
          <w:rtl/>
        </w:rPr>
        <w:t>تدابير الحماية التكنولوجية</w:t>
      </w:r>
    </w:p>
    <w:p w:rsidR="00E26238" w:rsidRPr="00457822" w:rsidRDefault="00E26238" w:rsidP="00E26238">
      <w:pPr>
        <w:pStyle w:val="NormalParaAR"/>
        <w:rPr>
          <w:rtl/>
        </w:rPr>
      </w:pPr>
      <w:r w:rsidRPr="00457822">
        <w:rPr>
          <w:rFonts w:hint="cs"/>
          <w:rtl/>
        </w:rPr>
        <w:t>(2)</w:t>
      </w:r>
      <w:r w:rsidRPr="00457822">
        <w:rPr>
          <w:rtl/>
        </w:rPr>
        <w:tab/>
        <w:t xml:space="preserve">تتخذ الأطراف المتعاقدة تدابير ملائمة، حسب ما يلزم، لضمان أنه في حال توفير حماية قانونية مناسبة </w:t>
      </w:r>
      <w:proofErr w:type="spellStart"/>
      <w:r w:rsidRPr="00457822">
        <w:rPr>
          <w:rtl/>
        </w:rPr>
        <w:t>وجزاءات</w:t>
      </w:r>
      <w:proofErr w:type="spellEnd"/>
      <w:r w:rsidRPr="00457822">
        <w:rPr>
          <w:rtl/>
        </w:rPr>
        <w:t xml:space="preserve"> قانونية فعالة إزاء </w:t>
      </w:r>
      <w:r w:rsidRPr="00457822">
        <w:rPr>
          <w:rFonts w:hint="cs"/>
          <w:rtl/>
        </w:rPr>
        <w:t>التحايل على</w:t>
      </w:r>
      <w:r w:rsidRPr="00457822">
        <w:rPr>
          <w:rtl/>
        </w:rPr>
        <w:t xml:space="preserve"> </w:t>
      </w:r>
      <w:r w:rsidRPr="00457822">
        <w:rPr>
          <w:rFonts w:hint="cs"/>
          <w:rtl/>
        </w:rPr>
        <w:t>ال</w:t>
      </w:r>
      <w:r w:rsidRPr="00457822">
        <w:rPr>
          <w:rtl/>
        </w:rPr>
        <w:t xml:space="preserve">تدابير </w:t>
      </w:r>
      <w:r w:rsidRPr="00457822">
        <w:rPr>
          <w:rFonts w:hint="cs"/>
          <w:rtl/>
        </w:rPr>
        <w:t>ال</w:t>
      </w:r>
      <w:r w:rsidRPr="00457822">
        <w:rPr>
          <w:rtl/>
        </w:rPr>
        <w:t xml:space="preserve">تكنولوجية </w:t>
      </w:r>
      <w:r w:rsidRPr="00457822">
        <w:rPr>
          <w:rFonts w:hint="cs"/>
          <w:rtl/>
        </w:rPr>
        <w:t>ال</w:t>
      </w:r>
      <w:r w:rsidRPr="00457822">
        <w:rPr>
          <w:rtl/>
        </w:rPr>
        <w:t xml:space="preserve">فعالة، فإن هذه الحماية القانونية لا تمنع </w:t>
      </w:r>
      <w:r w:rsidRPr="00457822">
        <w:rPr>
          <w:rFonts w:hint="cs"/>
          <w:rtl/>
        </w:rPr>
        <w:t>الغير</w:t>
      </w:r>
      <w:r w:rsidRPr="00457822">
        <w:rPr>
          <w:rtl/>
        </w:rPr>
        <w:t xml:space="preserve"> من التمتّع </w:t>
      </w:r>
      <w:r w:rsidRPr="00457822">
        <w:rPr>
          <w:rFonts w:hint="cs"/>
          <w:rtl/>
        </w:rPr>
        <w:t xml:space="preserve">بالمحتويات </w:t>
      </w:r>
      <w:r>
        <w:rPr>
          <w:rFonts w:hint="cs"/>
          <w:rtl/>
        </w:rPr>
        <w:t>غير</w:t>
      </w:r>
      <w:r>
        <w:rPr>
          <w:rFonts w:hint="eastAsia"/>
          <w:rtl/>
        </w:rPr>
        <w:t> </w:t>
      </w:r>
      <w:r>
        <w:rPr>
          <w:rFonts w:hint="cs"/>
          <w:rtl/>
        </w:rPr>
        <w:t>المحمية أو التي لم تعد محمية،</w:t>
      </w:r>
      <w:r w:rsidRPr="00457822">
        <w:rPr>
          <w:rFonts w:hint="cs"/>
          <w:rtl/>
        </w:rPr>
        <w:t xml:space="preserve"> فضلا عن التقييدات والاستثناءات المنصوص عليها في هذه المعاهدة</w:t>
      </w:r>
      <w:r w:rsidRPr="00457822">
        <w:rPr>
          <w:rtl/>
        </w:rPr>
        <w:t>.</w:t>
      </w:r>
    </w:p>
    <w:p w:rsidR="00E26238" w:rsidRPr="001B7FDE" w:rsidRDefault="00E26238" w:rsidP="00E26238">
      <w:pPr>
        <w:pStyle w:val="EndofDocumentAR"/>
        <w:rPr>
          <w:rtl/>
        </w:rPr>
      </w:pPr>
      <w:r>
        <w:rPr>
          <w:rFonts w:hint="cs"/>
          <w:rtl/>
        </w:rPr>
        <w:t>[نهاية الوثيقة]</w:t>
      </w:r>
    </w:p>
    <w:sectPr w:rsidR="00E26238" w:rsidRPr="001B7FDE"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1FA" w:rsidRDefault="003431FA">
      <w:r>
        <w:separator/>
      </w:r>
    </w:p>
  </w:endnote>
  <w:endnote w:type="continuationSeparator" w:id="0">
    <w:p w:rsidR="003431FA" w:rsidRDefault="0034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1FA" w:rsidRDefault="003431FA" w:rsidP="009622BF">
      <w:pPr>
        <w:bidi/>
      </w:pPr>
      <w:bookmarkStart w:id="0" w:name="OLE_LINK1"/>
      <w:bookmarkStart w:id="1" w:name="OLE_LINK2"/>
      <w:r>
        <w:separator/>
      </w:r>
      <w:bookmarkEnd w:id="0"/>
      <w:bookmarkEnd w:id="1"/>
    </w:p>
  </w:footnote>
  <w:footnote w:type="continuationSeparator" w:id="0">
    <w:p w:rsidR="003431FA" w:rsidRDefault="003431FA" w:rsidP="009622BF">
      <w:pPr>
        <w:bidi/>
      </w:pPr>
      <w:r>
        <w:separator/>
      </w:r>
    </w:p>
  </w:footnote>
  <w:footnote w:id="1">
    <w:p w:rsidR="00E26238" w:rsidRPr="0038595E" w:rsidRDefault="00E26238" w:rsidP="00E26238">
      <w:pPr>
        <w:pStyle w:val="FootnoteText"/>
        <w:rPr>
          <w:lang w:bidi="ar-EG"/>
        </w:rPr>
      </w:pPr>
      <w:r w:rsidRPr="0038595E">
        <w:rPr>
          <w:rStyle w:val="FootnoteReference"/>
        </w:rPr>
        <w:footnoteRef/>
      </w:r>
      <w:r w:rsidRPr="0038595E">
        <w:rPr>
          <w:rtl/>
        </w:rPr>
        <w:t xml:space="preserve"> </w:t>
      </w:r>
      <w:r w:rsidRPr="0038595E">
        <w:rPr>
          <w:rFonts w:hint="cs"/>
          <w:b/>
          <w:bCs/>
          <w:rtl/>
          <w:lang w:bidi="ar-EG"/>
        </w:rPr>
        <w:t xml:space="preserve">بيان متفق عليه بشأن تعريف </w:t>
      </w:r>
      <w:r>
        <w:rPr>
          <w:rFonts w:hint="cs"/>
          <w:b/>
          <w:bCs/>
          <w:rtl/>
          <w:lang w:bidi="ar-EG"/>
        </w:rPr>
        <w:t>"</w:t>
      </w:r>
      <w:r w:rsidRPr="0038595E">
        <w:rPr>
          <w:rFonts w:hint="cs"/>
          <w:b/>
          <w:bCs/>
          <w:rtl/>
          <w:lang w:bidi="ar-EG"/>
        </w:rPr>
        <w:t>هيئة البث</w:t>
      </w:r>
      <w:r>
        <w:rPr>
          <w:rFonts w:hint="cs"/>
          <w:b/>
          <w:bCs/>
          <w:rtl/>
          <w:lang w:bidi="ar-EG"/>
        </w:rPr>
        <w:t>"</w:t>
      </w:r>
      <w:r w:rsidRPr="0038595E">
        <w:rPr>
          <w:rFonts w:hint="cs"/>
          <w:rtl/>
          <w:lang w:bidi="ar-EG"/>
        </w:rPr>
        <w:t xml:space="preserve">: </w:t>
      </w:r>
      <w:r w:rsidRPr="0038595E">
        <w:rPr>
          <w:rtl/>
          <w:lang w:bidi="ar-EG"/>
        </w:rPr>
        <w:t>لأغراض هذه المعاهدة، لا يؤثر تعريف هيئة البث في الإطار التنظيمي الوطني للطرف المتعاقد بخصوص أنشطة</w:t>
      </w:r>
      <w:r>
        <w:rPr>
          <w:rFonts w:hint="cs"/>
          <w:rtl/>
          <w:lang w:bidi="ar-EG"/>
        </w:rPr>
        <w:t> </w:t>
      </w:r>
      <w:r w:rsidRPr="0038595E">
        <w:rPr>
          <w:rtl/>
          <w:lang w:bidi="ar-EG"/>
        </w:rPr>
        <w:t>البث.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E036B7">
    <w:r>
      <w:t>S</w:t>
    </w:r>
    <w:r w:rsidR="00F40476">
      <w:t>CCR</w:t>
    </w:r>
    <w:r w:rsidR="002F77FC">
      <w:t>/</w:t>
    </w:r>
    <w:r w:rsidR="00E036B7">
      <w:t>36</w:t>
    </w:r>
    <w:r w:rsidR="004D4186">
      <w:t>/6</w:t>
    </w:r>
  </w:p>
  <w:p w:rsidR="002F77FC" w:rsidRDefault="002F77FC" w:rsidP="00D61541">
    <w:r>
      <w:fldChar w:fldCharType="begin"/>
    </w:r>
    <w:r>
      <w:instrText xml:space="preserve"> PAGE  \* MERGEFORMAT </w:instrText>
    </w:r>
    <w:r>
      <w:fldChar w:fldCharType="separate"/>
    </w:r>
    <w:r w:rsidR="00C66BC3">
      <w:rPr>
        <w:noProof/>
      </w:rPr>
      <w:t>8</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8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413"/>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1FA"/>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186"/>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608"/>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A3C"/>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6BC3"/>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6B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238"/>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65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Heading1"/>
    <w:next w:val="NormalParaAR"/>
    <w:qFormat/>
    <w:rsid w:val="000F3413"/>
    <w:pPr>
      <w:outlineLvl w:val="1"/>
    </w:pPr>
  </w:style>
  <w:style w:type="paragraph" w:styleId="Heading3">
    <w:name w:val="heading 3"/>
    <w:basedOn w:val="NormalParaAR"/>
    <w:next w:val="NormalParaAR"/>
    <w:qFormat/>
    <w:rsid w:val="000F3413"/>
    <w:pPr>
      <w:jc w:val="center"/>
      <w:outlineLvl w:val="2"/>
    </w:pPr>
    <w:rPr>
      <w:b/>
      <w:bCs/>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customStyle="1" w:styleId="Heading1Char">
    <w:name w:val="Heading 1 Char"/>
    <w:basedOn w:val="DefaultParagraphFont"/>
    <w:link w:val="Heading1"/>
    <w:rsid w:val="004D4186"/>
    <w:rPr>
      <w:rFonts w:ascii="Arabic Typesetting" w:hAnsi="Arabic Typesetting" w:cs="Arabic Typesetting"/>
      <w:bCs/>
      <w:sz w:val="40"/>
      <w:szCs w:val="40"/>
      <w:lang w:val="fr-CH"/>
    </w:rPr>
  </w:style>
  <w:style w:type="character" w:customStyle="1" w:styleId="FootnoteTextChar">
    <w:name w:val="Footnote Text Char"/>
    <w:basedOn w:val="DefaultParagraphFont"/>
    <w:link w:val="FootnoteText"/>
    <w:semiHidden/>
    <w:rsid w:val="00E26238"/>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Heading1"/>
    <w:next w:val="NormalParaAR"/>
    <w:qFormat/>
    <w:rsid w:val="000F3413"/>
    <w:pPr>
      <w:outlineLvl w:val="1"/>
    </w:pPr>
  </w:style>
  <w:style w:type="paragraph" w:styleId="Heading3">
    <w:name w:val="heading 3"/>
    <w:basedOn w:val="NormalParaAR"/>
    <w:next w:val="NormalParaAR"/>
    <w:qFormat/>
    <w:rsid w:val="000F3413"/>
    <w:pPr>
      <w:jc w:val="center"/>
      <w:outlineLvl w:val="2"/>
    </w:pPr>
    <w:rPr>
      <w:b/>
      <w:bCs/>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customStyle="1" w:styleId="Heading1Char">
    <w:name w:val="Heading 1 Char"/>
    <w:basedOn w:val="DefaultParagraphFont"/>
    <w:link w:val="Heading1"/>
    <w:rsid w:val="004D4186"/>
    <w:rPr>
      <w:rFonts w:ascii="Arabic Typesetting" w:hAnsi="Arabic Typesetting" w:cs="Arabic Typesetting"/>
      <w:bCs/>
      <w:sz w:val="40"/>
      <w:szCs w:val="40"/>
      <w:lang w:val="fr-CH"/>
    </w:rPr>
  </w:style>
  <w:style w:type="character" w:customStyle="1" w:styleId="FootnoteTextChar">
    <w:name w:val="Footnote Text Char"/>
    <w:basedOn w:val="DefaultParagraphFont"/>
    <w:link w:val="FootnoteText"/>
    <w:semiHidden/>
    <w:rsid w:val="00E26238"/>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SCCR_36_AR.dotx</Template>
  <TotalTime>7</TotalTime>
  <Pages>8</Pages>
  <Words>1612</Words>
  <Characters>8020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SCCR/36/6 (Arabic)</vt:lpstr>
    </vt:vector>
  </TitlesOfParts>
  <Company>World Intellectual Property Organization</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 (Arabic)</dc:title>
  <dc:creator>MERZOUK Fawzi</dc:creator>
  <cp:lastModifiedBy>YOUSSEF Randa</cp:lastModifiedBy>
  <cp:revision>4</cp:revision>
  <cp:lastPrinted>2018-06-05T08:28:00Z</cp:lastPrinted>
  <dcterms:created xsi:type="dcterms:W3CDTF">2018-06-05T05:24:00Z</dcterms:created>
  <dcterms:modified xsi:type="dcterms:W3CDTF">2018-06-05T08:28:00Z</dcterms:modified>
</cp:coreProperties>
</file>