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40476" w:rsidP="00555BAE">
            <w:pPr>
              <w:pStyle w:val="DocumentCodeAR"/>
              <w:bidi/>
              <w:rPr>
                <w:rtl/>
              </w:rPr>
            </w:pPr>
            <w:r>
              <w:t>SCCR/3</w:t>
            </w:r>
            <w:r w:rsidR="00496750">
              <w:t>4</w:t>
            </w:r>
            <w:r w:rsidR="00B6101C" w:rsidRPr="00B6101C">
              <w:t>/</w:t>
            </w:r>
            <w:r w:rsidR="00555BAE">
              <w:t>6</w:t>
            </w:r>
          </w:p>
        </w:tc>
      </w:tr>
      <w:tr w:rsidR="001667B6" w:rsidTr="00BF164F">
        <w:tc>
          <w:tcPr>
            <w:tcW w:w="9571" w:type="dxa"/>
            <w:gridSpan w:val="3"/>
          </w:tcPr>
          <w:p w:rsidR="001667B6" w:rsidRPr="00B6101C" w:rsidRDefault="00B6101C" w:rsidP="000259DE">
            <w:pPr>
              <w:pStyle w:val="DocumentLanguageAR"/>
              <w:bidi/>
              <w:rPr>
                <w:rtl/>
              </w:rPr>
            </w:pPr>
            <w:r w:rsidRPr="00B6101C">
              <w:rPr>
                <w:rFonts w:hint="cs"/>
                <w:rtl/>
              </w:rPr>
              <w:t xml:space="preserve">الأصل: </w:t>
            </w:r>
            <w:r w:rsidR="000259DE">
              <w:rPr>
                <w:rFonts w:hint="cs"/>
                <w:rtl/>
              </w:rPr>
              <w:t>بالإنكليزية</w:t>
            </w:r>
          </w:p>
        </w:tc>
      </w:tr>
      <w:tr w:rsidR="001667B6" w:rsidTr="00BF164F">
        <w:tc>
          <w:tcPr>
            <w:tcW w:w="9571" w:type="dxa"/>
            <w:gridSpan w:val="3"/>
          </w:tcPr>
          <w:p w:rsidR="001667B6" w:rsidRPr="00B6101C" w:rsidRDefault="00B6101C" w:rsidP="004E3955">
            <w:pPr>
              <w:pStyle w:val="DocumentDateAR"/>
              <w:bidi/>
              <w:rPr>
                <w:rtl/>
              </w:rPr>
            </w:pPr>
            <w:r w:rsidRPr="00B6101C">
              <w:rPr>
                <w:rFonts w:hint="cs"/>
                <w:rtl/>
              </w:rPr>
              <w:t xml:space="preserve">التاريخ: </w:t>
            </w:r>
            <w:r w:rsidR="004E3955">
              <w:t>5</w:t>
            </w:r>
            <w:r w:rsidR="004E3955">
              <w:rPr>
                <w:rFonts w:hint="cs"/>
                <w:rtl/>
              </w:rPr>
              <w:t xml:space="preserve"> ماي</w:t>
            </w:r>
            <w:r w:rsidR="00F4004D">
              <w:rPr>
                <w:rFonts w:hint="cs"/>
                <w:rtl/>
              </w:rPr>
              <w:t>و</w:t>
            </w:r>
            <w:r w:rsidRPr="00B6101C">
              <w:rPr>
                <w:rFonts w:hint="cs"/>
                <w:rtl/>
              </w:rPr>
              <w:t xml:space="preserve"> </w:t>
            </w:r>
            <w:r w:rsidR="008D5779">
              <w:rPr>
                <w:rFonts w:hint="cs"/>
                <w:rtl/>
              </w:rPr>
              <w:t>201</w:t>
            </w:r>
            <w:r w:rsidR="00A902C4">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40476" w:rsidP="00796CF7">
      <w:pPr>
        <w:pStyle w:val="MeetingTitleAR"/>
        <w:bidi/>
        <w:ind w:right="550"/>
        <w:rPr>
          <w:rtl/>
        </w:rPr>
      </w:pPr>
      <w:r w:rsidRPr="00F40476">
        <w:rPr>
          <w:rtl/>
        </w:rPr>
        <w:t>اللجنة الدائمة المعنية بحق المؤلف والحقوق المجاورة</w:t>
      </w:r>
    </w:p>
    <w:p w:rsidR="001667B6" w:rsidRDefault="001667B6" w:rsidP="001667B6">
      <w:pPr>
        <w:bidi/>
        <w:spacing w:line="360" w:lineRule="exact"/>
        <w:rPr>
          <w:rFonts w:ascii="Arabic Typesetting" w:hAnsi="Arabic Typesetting" w:cs="Arabic Typesetting"/>
          <w:sz w:val="36"/>
          <w:szCs w:val="36"/>
          <w:rtl/>
          <w:lang w:bidi="ar-MA"/>
        </w:rPr>
      </w:pPr>
    </w:p>
    <w:p w:rsidR="001667B6" w:rsidRPr="00783D11" w:rsidRDefault="004F24AC" w:rsidP="00A902C4">
      <w:pPr>
        <w:pStyle w:val="MeetingSessionAR"/>
        <w:bidi/>
        <w:rPr>
          <w:rFonts w:ascii="Cambria Math" w:hAnsi="Cambria Math"/>
          <w:rtl/>
        </w:rPr>
      </w:pPr>
      <w:r>
        <w:rPr>
          <w:rFonts w:ascii="Cambria Math" w:hAnsi="Cambria Math"/>
          <w:rtl/>
        </w:rPr>
        <w:t xml:space="preserve">الدورة </w:t>
      </w:r>
      <w:r w:rsidR="00A902C4">
        <w:rPr>
          <w:rFonts w:ascii="Cambria Math" w:hAnsi="Cambria Math" w:hint="cs"/>
          <w:rtl/>
        </w:rPr>
        <w:t>الرابعة</w:t>
      </w:r>
      <w:r w:rsidR="00F40476" w:rsidRPr="00F40476">
        <w:rPr>
          <w:rFonts w:ascii="Cambria Math" w:hAnsi="Cambria Math"/>
          <w:rtl/>
        </w:rPr>
        <w:t xml:space="preserve"> والثلاثون</w:t>
      </w:r>
    </w:p>
    <w:p w:rsidR="00D61541" w:rsidRPr="00D61541" w:rsidRDefault="00F40476" w:rsidP="001D41A7">
      <w:pPr>
        <w:pStyle w:val="MeetingDatesAR"/>
        <w:bidi/>
        <w:spacing w:after="360"/>
        <w:rPr>
          <w:rtl/>
        </w:rPr>
      </w:pPr>
      <w:r w:rsidRPr="00F40476">
        <w:rPr>
          <w:rtl/>
        </w:rPr>
        <w:t xml:space="preserve">جنيف، من </w:t>
      </w:r>
      <w:r w:rsidR="00A902C4">
        <w:rPr>
          <w:rFonts w:hint="cs"/>
          <w:rtl/>
        </w:rPr>
        <w:t>1</w:t>
      </w:r>
      <w:r w:rsidRPr="00F40476">
        <w:rPr>
          <w:rtl/>
        </w:rPr>
        <w:t xml:space="preserve"> إلى </w:t>
      </w:r>
      <w:r w:rsidR="00A902C4">
        <w:rPr>
          <w:rFonts w:hint="cs"/>
          <w:rtl/>
        </w:rPr>
        <w:t>5</w:t>
      </w:r>
      <w:r w:rsidRPr="00F40476">
        <w:rPr>
          <w:rtl/>
        </w:rPr>
        <w:t xml:space="preserve"> </w:t>
      </w:r>
      <w:r w:rsidR="00A902C4">
        <w:rPr>
          <w:rFonts w:hint="cs"/>
          <w:rtl/>
        </w:rPr>
        <w:t xml:space="preserve">مايو </w:t>
      </w:r>
      <w:r w:rsidRPr="00F40476">
        <w:rPr>
          <w:rtl/>
        </w:rPr>
        <w:t>201</w:t>
      </w:r>
      <w:r w:rsidR="00A902C4">
        <w:rPr>
          <w:rFonts w:hint="cs"/>
          <w:rtl/>
        </w:rPr>
        <w:t>7</w:t>
      </w:r>
    </w:p>
    <w:p w:rsidR="007E1747" w:rsidRDefault="007E1747" w:rsidP="007E1747">
      <w:pPr>
        <w:bidi/>
        <w:spacing w:line="360" w:lineRule="exact"/>
        <w:rPr>
          <w:rFonts w:ascii="Arabic Typesetting" w:hAnsi="Arabic Typesetting" w:cs="Arabic Typesetting"/>
          <w:sz w:val="36"/>
          <w:szCs w:val="36"/>
          <w:rtl/>
        </w:rPr>
      </w:pPr>
    </w:p>
    <w:p w:rsidR="007E1747" w:rsidRDefault="007E1747" w:rsidP="007E1747">
      <w:pPr>
        <w:bidi/>
        <w:spacing w:line="360" w:lineRule="exact"/>
        <w:rPr>
          <w:rFonts w:ascii="Arabic Typesetting" w:hAnsi="Arabic Typesetting" w:cs="Arabic Typesetting"/>
          <w:sz w:val="36"/>
          <w:szCs w:val="36"/>
          <w:rtl/>
        </w:rPr>
      </w:pPr>
    </w:p>
    <w:p w:rsidR="007E1747" w:rsidRPr="00D61541" w:rsidRDefault="007E1747" w:rsidP="007E1747">
      <w:pPr>
        <w:pStyle w:val="DocumentTitleAR"/>
        <w:bidi/>
      </w:pPr>
      <w:r w:rsidRPr="00B72EB2">
        <w:rPr>
          <w:rtl/>
        </w:rPr>
        <w:t>الجدول غير الرسمي بشأن ا</w:t>
      </w:r>
      <w:r>
        <w:rPr>
          <w:rtl/>
        </w:rPr>
        <w:t>لتقييدات والاستثناءات</w:t>
      </w:r>
      <w:r>
        <w:rPr>
          <w:rFonts w:hint="cs"/>
          <w:rtl/>
        </w:rPr>
        <w:t xml:space="preserve"> لفائدة </w:t>
      </w:r>
      <w:r>
        <w:rPr>
          <w:rtl/>
        </w:rPr>
        <w:t xml:space="preserve">مؤسسات </w:t>
      </w:r>
      <w:r>
        <w:rPr>
          <w:rFonts w:hint="cs"/>
          <w:rtl/>
        </w:rPr>
        <w:t>التعليم</w:t>
      </w:r>
      <w:r>
        <w:rPr>
          <w:rtl/>
        </w:rPr>
        <w:t xml:space="preserve"> وال</w:t>
      </w:r>
      <w:r>
        <w:rPr>
          <w:rFonts w:hint="cs"/>
          <w:rtl/>
        </w:rPr>
        <w:t>بحث</w:t>
      </w:r>
    </w:p>
    <w:p w:rsidR="007E1747" w:rsidRPr="00D61541" w:rsidRDefault="007E1747" w:rsidP="007E1747">
      <w:pPr>
        <w:pStyle w:val="PreparedbyAR"/>
        <w:bidi/>
        <w:rPr>
          <w:rtl/>
        </w:rPr>
      </w:pPr>
      <w:r w:rsidRPr="00D61541">
        <w:rPr>
          <w:rFonts w:hint="cs"/>
          <w:rtl/>
        </w:rPr>
        <w:t xml:space="preserve">من </w:t>
      </w:r>
      <w:r w:rsidRPr="00931859">
        <w:rPr>
          <w:rFonts w:hint="cs"/>
          <w:rtl/>
        </w:rPr>
        <w:t>إعداد</w:t>
      </w:r>
      <w:r>
        <w:rPr>
          <w:rFonts w:hint="cs"/>
          <w:rtl/>
        </w:rPr>
        <w:t xml:space="preserve"> الرئيس</w:t>
      </w:r>
    </w:p>
    <w:p w:rsidR="00E900CF" w:rsidRDefault="000259DE" w:rsidP="000259DE">
      <w:pPr>
        <w:rPr>
          <w:rtl/>
        </w:rPr>
        <w:sectPr w:rsidR="00E900CF" w:rsidSect="00E900CF">
          <w:headerReference w:type="default" r:id="rId10"/>
          <w:pgSz w:w="11907" w:h="16840" w:code="9"/>
          <w:pgMar w:top="567" w:right="1418" w:bottom="1418" w:left="1134" w:header="510" w:footer="1021" w:gutter="0"/>
          <w:cols w:space="720"/>
          <w:titlePg/>
          <w:docGrid w:linePitch="299"/>
        </w:sectPr>
      </w:pPr>
      <w:r>
        <w:rPr>
          <w:rtl/>
        </w:rPr>
        <w:br w:type="page"/>
      </w:r>
    </w:p>
    <w:p w:rsidR="000259DE" w:rsidRDefault="000259DE" w:rsidP="000259DE">
      <w:pPr>
        <w:rPr>
          <w:rFonts w:ascii="Arabic Typesetting" w:hAnsi="Arabic Typesetting" w:cs="Arabic Typesetting"/>
          <w:sz w:val="36"/>
          <w:szCs w:val="36"/>
          <w:rtl/>
        </w:rPr>
      </w:pPr>
    </w:p>
    <w:p w:rsidR="00E900CF" w:rsidRPr="00EE25F9" w:rsidRDefault="007E7479" w:rsidP="004A0326">
      <w:pPr>
        <w:bidi/>
        <w:jc w:val="center"/>
        <w:rPr>
          <w:rFonts w:ascii="Arabic Typesetting" w:eastAsia="SimSun" w:hAnsi="Arabic Typesetting" w:cs="Arabic Typesetting"/>
          <w:sz w:val="36"/>
          <w:szCs w:val="36"/>
          <w:lang w:eastAsia="zh-CN"/>
        </w:rPr>
      </w:pPr>
      <w:r w:rsidRPr="007E7479">
        <w:rPr>
          <w:rFonts w:ascii="Arabic Typesetting" w:hAnsi="Arabic Typesetting" w:cs="Arabic Typesetting"/>
          <w:sz w:val="40"/>
          <w:szCs w:val="40"/>
          <w:rtl/>
          <w:lang w:bidi="ar-MA"/>
        </w:rPr>
        <w:t>الجدول غير الرسمي بشأن الت</w:t>
      </w:r>
      <w:r w:rsidR="004A0326">
        <w:rPr>
          <w:rFonts w:ascii="Arabic Typesetting" w:hAnsi="Arabic Typesetting" w:cs="Arabic Typesetting"/>
          <w:sz w:val="40"/>
          <w:szCs w:val="40"/>
          <w:rtl/>
          <w:lang w:bidi="ar-MA"/>
        </w:rPr>
        <w:t xml:space="preserve">قييدات والاستثناءات </w:t>
      </w:r>
      <w:r w:rsidR="004A0326">
        <w:rPr>
          <w:rFonts w:ascii="Arabic Typesetting" w:hAnsi="Arabic Typesetting" w:cs="Arabic Typesetting" w:hint="cs"/>
          <w:sz w:val="40"/>
          <w:szCs w:val="40"/>
          <w:rtl/>
          <w:lang w:bidi="ar-MA"/>
        </w:rPr>
        <w:t xml:space="preserve">لفائدة </w:t>
      </w:r>
      <w:r w:rsidRPr="007E7479">
        <w:rPr>
          <w:rFonts w:ascii="Arabic Typesetting" w:hAnsi="Arabic Typesetting" w:cs="Arabic Typesetting"/>
          <w:sz w:val="40"/>
          <w:szCs w:val="40"/>
          <w:rtl/>
          <w:lang w:bidi="ar-MA"/>
        </w:rPr>
        <w:t xml:space="preserve">مؤسسات </w:t>
      </w:r>
      <w:r w:rsidR="004A0326">
        <w:rPr>
          <w:rFonts w:ascii="Arabic Typesetting" w:hAnsi="Arabic Typesetting" w:cs="Arabic Typesetting" w:hint="cs"/>
          <w:sz w:val="40"/>
          <w:szCs w:val="40"/>
          <w:rtl/>
          <w:lang w:bidi="ar-MA"/>
        </w:rPr>
        <w:t>التعليم والبحث</w:t>
      </w:r>
    </w:p>
    <w:p w:rsidR="00E900CF" w:rsidRPr="00EE25F9" w:rsidRDefault="00E900CF" w:rsidP="00075871">
      <w:pPr>
        <w:bidi/>
        <w:spacing w:after="360"/>
        <w:rPr>
          <w:rFonts w:ascii="Arabic Typesetting" w:eastAsia="SimSun" w:hAnsi="Arabic Typesetting" w:cs="Arabic Typesetting"/>
          <w:sz w:val="36"/>
          <w:szCs w:val="36"/>
          <w:lang w:eastAsia="zh-CN"/>
        </w:rPr>
      </w:pPr>
      <w:r w:rsidRPr="00EE25F9">
        <w:rPr>
          <w:rFonts w:ascii="Arabic Typesetting" w:eastAsia="SimSun" w:hAnsi="Arabic Typesetting" w:cs="Arabic Typesetting"/>
          <w:sz w:val="36"/>
          <w:szCs w:val="36"/>
          <w:rtl/>
          <w:lang w:eastAsia="zh-CN"/>
        </w:rPr>
        <w:t xml:space="preserve">أعِد </w:t>
      </w:r>
      <w:r w:rsidR="00483426">
        <w:rPr>
          <w:rFonts w:ascii="Arabic Typesetting" w:eastAsia="SimSun" w:hAnsi="Arabic Typesetting" w:cs="Arabic Typesetting" w:hint="cs"/>
          <w:sz w:val="36"/>
          <w:szCs w:val="36"/>
          <w:rtl/>
          <w:lang w:eastAsia="zh-CN"/>
        </w:rPr>
        <w:t>الجدول</w:t>
      </w:r>
      <w:r w:rsidR="008C3298">
        <w:rPr>
          <w:rFonts w:ascii="Arabic Typesetting" w:eastAsia="SimSun" w:hAnsi="Arabic Typesetting" w:cs="Arabic Typesetting" w:hint="cs"/>
          <w:sz w:val="36"/>
          <w:szCs w:val="36"/>
          <w:rtl/>
          <w:lang w:eastAsia="zh-CN"/>
        </w:rPr>
        <w:t xml:space="preserve"> التالي</w:t>
      </w:r>
      <w:r w:rsidRPr="00EE25F9">
        <w:rPr>
          <w:rFonts w:ascii="Arabic Typesetting" w:eastAsia="SimSun" w:hAnsi="Arabic Typesetting" w:cs="Arabic Typesetting"/>
          <w:sz w:val="36"/>
          <w:szCs w:val="36"/>
          <w:rtl/>
          <w:lang w:eastAsia="zh-CN"/>
        </w:rPr>
        <w:t xml:space="preserve"> ليكون أداة مفيدة توفر هيكلا لمناقشة جوهر كل موضوع، بالاستناد إ</w:t>
      </w:r>
      <w:r w:rsidR="008C3298">
        <w:rPr>
          <w:rFonts w:ascii="Arabic Typesetting" w:eastAsia="SimSun" w:hAnsi="Arabic Typesetting" w:cs="Arabic Typesetting"/>
          <w:sz w:val="36"/>
          <w:szCs w:val="36"/>
          <w:rtl/>
          <w:lang w:eastAsia="zh-CN"/>
        </w:rPr>
        <w:t>لى الموارد العديدة المتاحة للجن</w:t>
      </w:r>
      <w:r w:rsidR="008C3298">
        <w:rPr>
          <w:rFonts w:ascii="Arabic Typesetting" w:eastAsia="SimSun" w:hAnsi="Arabic Typesetting" w:cs="Arabic Typesetting" w:hint="cs"/>
          <w:sz w:val="36"/>
          <w:szCs w:val="36"/>
          <w:rtl/>
          <w:lang w:eastAsia="zh-CN"/>
        </w:rPr>
        <w:t>ة</w:t>
      </w:r>
      <w:r w:rsidR="00C32282">
        <w:rPr>
          <w:rFonts w:ascii="Arabic Typesetting" w:eastAsia="SimSun" w:hAnsi="Arabic Typesetting" w:cs="Arabic Typesetting" w:hint="cs"/>
          <w:sz w:val="36"/>
          <w:szCs w:val="36"/>
          <w:rtl/>
          <w:lang w:eastAsia="zh-CN"/>
        </w:rPr>
        <w:t xml:space="preserve">. </w:t>
      </w:r>
      <w:r w:rsidRPr="00EE25F9">
        <w:rPr>
          <w:rFonts w:ascii="Arabic Typesetting" w:eastAsia="SimSun" w:hAnsi="Arabic Typesetting" w:cs="Arabic Typesetting"/>
          <w:sz w:val="36"/>
          <w:szCs w:val="36"/>
          <w:rtl/>
          <w:lang w:eastAsia="zh-CN"/>
        </w:rPr>
        <w:t>وسيمكّن ذلك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ووجاهتها الفعلية بالنسبة للمناقشات والنتيجة المتوخاة</w:t>
      </w:r>
      <w:r w:rsidRPr="00EE25F9">
        <w:rPr>
          <w:rFonts w:ascii="Arabic Typesetting" w:eastAsia="SimSun" w:hAnsi="Arabic Typesetting" w:cs="Arabic Typesetting"/>
          <w:sz w:val="36"/>
          <w:szCs w:val="36"/>
          <w:lang w:eastAsia="zh-CN"/>
        </w:rPr>
        <w:t>.</w:t>
      </w:r>
    </w:p>
    <w:tbl>
      <w:tblPr>
        <w:tblStyle w:val="Grilledutableau2"/>
        <w:bidiVisual/>
        <w:tblW w:w="14688" w:type="dxa"/>
        <w:tblLayout w:type="fixed"/>
        <w:tblLook w:val="04A0" w:firstRow="1" w:lastRow="0" w:firstColumn="1" w:lastColumn="0" w:noHBand="0" w:noVBand="1"/>
      </w:tblPr>
      <w:tblGrid>
        <w:gridCol w:w="648"/>
        <w:gridCol w:w="2700"/>
        <w:gridCol w:w="2880"/>
        <w:gridCol w:w="8460"/>
      </w:tblGrid>
      <w:tr w:rsidR="00075871" w:rsidRPr="00075871" w:rsidTr="00075871">
        <w:trPr>
          <w:tblHeader/>
        </w:trPr>
        <w:tc>
          <w:tcPr>
            <w:tcW w:w="648" w:type="dxa"/>
            <w:shd w:val="clear" w:color="auto" w:fill="000000" w:themeFill="text1"/>
          </w:tcPr>
          <w:p w:rsidR="00075871" w:rsidRPr="00075871" w:rsidRDefault="00075871" w:rsidP="00075871">
            <w:pPr>
              <w:bidi/>
              <w:rPr>
                <w:rFonts w:ascii="Arabic Typesetting" w:eastAsia="SimSun" w:hAnsi="Arabic Typesetting" w:cs="Arabic Typesetting"/>
                <w:sz w:val="36"/>
                <w:szCs w:val="36"/>
                <w:lang w:eastAsia="zh-CN"/>
              </w:rPr>
            </w:pPr>
          </w:p>
          <w:p w:rsidR="00075871" w:rsidRPr="00075871" w:rsidRDefault="0085556E" w:rsidP="00075871">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الرقم</w:t>
            </w:r>
          </w:p>
        </w:tc>
        <w:tc>
          <w:tcPr>
            <w:tcW w:w="2700" w:type="dxa"/>
            <w:shd w:val="clear" w:color="auto" w:fill="000000" w:themeFill="text1"/>
          </w:tcPr>
          <w:p w:rsidR="00075871" w:rsidRPr="00075871" w:rsidRDefault="00075871" w:rsidP="00075871">
            <w:pPr>
              <w:bidi/>
              <w:jc w:val="center"/>
              <w:rPr>
                <w:rFonts w:ascii="Arabic Typesetting" w:eastAsia="SimSun" w:hAnsi="Arabic Typesetting" w:cs="Arabic Typesetting"/>
                <w:sz w:val="36"/>
                <w:szCs w:val="36"/>
                <w:lang w:eastAsia="zh-CN"/>
              </w:rPr>
            </w:pPr>
          </w:p>
          <w:p w:rsidR="00075871" w:rsidRPr="00075871" w:rsidRDefault="0085556E" w:rsidP="00075871">
            <w:pPr>
              <w:bidi/>
              <w:jc w:val="center"/>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الموضوع</w:t>
            </w:r>
          </w:p>
        </w:tc>
        <w:tc>
          <w:tcPr>
            <w:tcW w:w="11340" w:type="dxa"/>
            <w:gridSpan w:val="2"/>
            <w:shd w:val="clear" w:color="auto" w:fill="000000" w:themeFill="text1"/>
          </w:tcPr>
          <w:p w:rsidR="00075871" w:rsidRPr="00075871" w:rsidRDefault="00075871" w:rsidP="00075871">
            <w:pPr>
              <w:bidi/>
              <w:ind w:right="440"/>
              <w:jc w:val="center"/>
              <w:rPr>
                <w:rFonts w:ascii="Arabic Typesetting" w:eastAsia="SimSun" w:hAnsi="Arabic Typesetting" w:cs="Arabic Typesetting"/>
                <w:sz w:val="36"/>
                <w:szCs w:val="36"/>
                <w:lang w:eastAsia="zh-CN"/>
              </w:rPr>
            </w:pPr>
          </w:p>
          <w:p w:rsidR="00075871" w:rsidRPr="00075871" w:rsidRDefault="0085556E" w:rsidP="0085556E">
            <w:pPr>
              <w:bidi/>
              <w:ind w:right="440"/>
              <w:jc w:val="center"/>
              <w:rPr>
                <w:rFonts w:ascii="Arabic Typesetting" w:eastAsia="SimSun" w:hAnsi="Arabic Typesetting" w:cs="Arabic Typesetting"/>
                <w:sz w:val="36"/>
                <w:szCs w:val="36"/>
                <w:lang w:eastAsia="zh-CN"/>
              </w:rPr>
            </w:pPr>
            <w:r w:rsidRPr="0085556E">
              <w:rPr>
                <w:rFonts w:ascii="Arabic Typesetting" w:eastAsia="SimSun" w:hAnsi="Arabic Typesetting" w:cs="Arabic Typesetting"/>
                <w:sz w:val="36"/>
                <w:szCs w:val="36"/>
                <w:rtl/>
                <w:lang w:eastAsia="zh-CN"/>
              </w:rPr>
              <w:t>التقييدات والاستثناءات على حق المؤلف لأغراض الأنشطة التعليمية</w:t>
            </w:r>
            <w:r w:rsidR="00F07A96">
              <w:rPr>
                <w:rFonts w:ascii="Arabic Typesetting" w:eastAsia="SimSun" w:hAnsi="Arabic Typesetting" w:cs="Arabic Typesetting" w:hint="cs"/>
                <w:sz w:val="36"/>
                <w:szCs w:val="36"/>
                <w:rtl/>
                <w:lang w:eastAsia="zh-CN"/>
              </w:rPr>
              <w:t>،</w:t>
            </w:r>
            <w:r w:rsidR="006F0FC9">
              <w:rPr>
                <w:rFonts w:ascii="Arabic Typesetting" w:eastAsia="SimSun" w:hAnsi="Arabic Typesetting" w:cs="Arabic Typesetting" w:hint="cs"/>
                <w:sz w:val="36"/>
                <w:szCs w:val="36"/>
                <w:rtl/>
                <w:lang w:eastAsia="zh-CN"/>
              </w:rPr>
              <w:t xml:space="preserve"> </w:t>
            </w:r>
            <w:r w:rsidR="009211B6">
              <w:rPr>
                <w:rFonts w:ascii="Arabic Typesetting" w:eastAsia="SimSun" w:hAnsi="Arabic Typesetting" w:cs="Arabic Typesetting" w:hint="cs"/>
                <w:sz w:val="36"/>
                <w:szCs w:val="36"/>
                <w:rtl/>
                <w:lang w:eastAsia="zh-CN"/>
              </w:rPr>
              <w:t>من إعداد الأستاذ</w:t>
            </w:r>
            <w:r w:rsidR="006F0FC9">
              <w:rPr>
                <w:rFonts w:ascii="Arabic Typesetting" w:eastAsia="SimSun" w:hAnsi="Arabic Typesetting" w:cs="Arabic Typesetting" w:hint="cs"/>
                <w:sz w:val="36"/>
                <w:szCs w:val="36"/>
                <w:rtl/>
                <w:lang w:eastAsia="zh-CN"/>
              </w:rPr>
              <w:t xml:space="preserve"> سينغ</w:t>
            </w:r>
            <w:r w:rsidR="00075871" w:rsidRPr="00075871">
              <w:rPr>
                <w:rFonts w:ascii="Arabic Typesetting" w:eastAsia="SimSun" w:hAnsi="Arabic Typesetting" w:cs="Arabic Typesetting"/>
                <w:sz w:val="36"/>
                <w:szCs w:val="36"/>
                <w:lang w:eastAsia="zh-CN"/>
              </w:rPr>
              <w:t xml:space="preserve"> </w:t>
            </w:r>
            <w:r>
              <w:rPr>
                <w:rFonts w:ascii="Arabic Typesetting" w:eastAsia="SimSun" w:hAnsi="Arabic Typesetting" w:cs="Arabic Typesetting" w:hint="cs"/>
                <w:sz w:val="36"/>
                <w:szCs w:val="36"/>
                <w:rtl/>
                <w:lang w:eastAsia="zh-CN"/>
              </w:rPr>
              <w:t xml:space="preserve">(الوثيقة </w:t>
            </w:r>
            <w:r w:rsidRPr="0085556E">
              <w:rPr>
                <w:rFonts w:ascii="Arabic Typesetting" w:eastAsia="SimSun" w:hAnsi="Arabic Typesetting" w:cs="Arabic Typesetting"/>
                <w:sz w:val="36"/>
                <w:szCs w:val="36"/>
                <w:lang w:eastAsia="zh-CN"/>
              </w:rPr>
              <w:t>SCCR/33/6</w:t>
            </w:r>
            <w:r>
              <w:rPr>
                <w:rFonts w:ascii="Arabic Typesetting" w:eastAsia="SimSun" w:hAnsi="Arabic Typesetting" w:cs="Arabic Typesetting" w:hint="cs"/>
                <w:sz w:val="36"/>
                <w:szCs w:val="36"/>
                <w:rtl/>
                <w:lang w:eastAsia="zh-CN"/>
              </w:rPr>
              <w:t>)</w:t>
            </w:r>
          </w:p>
        </w:tc>
      </w:tr>
      <w:tr w:rsidR="00075871" w:rsidRPr="00075871" w:rsidTr="00075871">
        <w:trPr>
          <w:trHeight w:val="521"/>
          <w:tblHeader/>
        </w:trPr>
        <w:tc>
          <w:tcPr>
            <w:tcW w:w="648" w:type="dxa"/>
          </w:tcPr>
          <w:p w:rsidR="00075871" w:rsidRPr="00075871" w:rsidRDefault="00075871" w:rsidP="00075871">
            <w:pPr>
              <w:bidi/>
              <w:rPr>
                <w:rFonts w:ascii="Arabic Typesetting" w:eastAsia="SimSun" w:hAnsi="Arabic Typesetting" w:cs="Arabic Typesetting"/>
                <w:sz w:val="36"/>
                <w:szCs w:val="36"/>
                <w:lang w:eastAsia="zh-CN"/>
              </w:rPr>
            </w:pPr>
          </w:p>
        </w:tc>
        <w:tc>
          <w:tcPr>
            <w:tcW w:w="2700" w:type="dxa"/>
          </w:tcPr>
          <w:p w:rsidR="00075871" w:rsidRPr="00075871" w:rsidRDefault="00075871" w:rsidP="00075871">
            <w:pPr>
              <w:bidi/>
              <w:rPr>
                <w:rFonts w:ascii="Arabic Typesetting" w:eastAsia="SimSun" w:hAnsi="Arabic Typesetting" w:cs="Arabic Typesetting"/>
                <w:sz w:val="36"/>
                <w:szCs w:val="36"/>
                <w:lang w:eastAsia="zh-CN"/>
              </w:rPr>
            </w:pPr>
          </w:p>
        </w:tc>
        <w:tc>
          <w:tcPr>
            <w:tcW w:w="2880" w:type="dxa"/>
          </w:tcPr>
          <w:p w:rsidR="00075871" w:rsidRPr="00344E6E" w:rsidRDefault="000F53B7" w:rsidP="00075871">
            <w:pPr>
              <w:bidi/>
              <w:jc w:val="center"/>
              <w:rPr>
                <w:rFonts w:ascii="Arabic Typesetting" w:eastAsia="SimSun" w:hAnsi="Arabic Typesetting" w:cs="Arabic Typesetting"/>
                <w:b/>
                <w:bCs/>
                <w:sz w:val="36"/>
                <w:szCs w:val="36"/>
                <w:lang w:eastAsia="zh-CN"/>
              </w:rPr>
            </w:pPr>
            <w:r w:rsidRPr="00344E6E">
              <w:rPr>
                <w:rFonts w:ascii="Arabic Typesetting" w:eastAsia="SimSun" w:hAnsi="Arabic Typesetting" w:cs="Arabic Typesetting" w:hint="cs"/>
                <w:b/>
                <w:bCs/>
                <w:sz w:val="36"/>
                <w:szCs w:val="36"/>
                <w:rtl/>
                <w:lang w:eastAsia="zh-CN"/>
              </w:rPr>
              <w:t>الملخص التنفيذي</w:t>
            </w:r>
          </w:p>
          <w:p w:rsidR="00075871" w:rsidRPr="00075871" w:rsidRDefault="000F53B7" w:rsidP="000F53B7">
            <w:pPr>
              <w:bidi/>
              <w:jc w:val="center"/>
              <w:rPr>
                <w:rFonts w:ascii="Arabic Typesetting" w:eastAsia="SimSun" w:hAnsi="Arabic Typesetting" w:cs="Arabic Typesetting"/>
                <w:sz w:val="36"/>
                <w:szCs w:val="36"/>
                <w:lang w:eastAsia="zh-CN"/>
              </w:rPr>
            </w:pPr>
            <w:r w:rsidRPr="00344E6E">
              <w:rPr>
                <w:rFonts w:ascii="Arabic Typesetting" w:eastAsia="SimSun" w:hAnsi="Arabic Typesetting" w:cs="Arabic Typesetting" w:hint="cs"/>
                <w:b/>
                <w:bCs/>
                <w:sz w:val="36"/>
                <w:szCs w:val="36"/>
                <w:rtl/>
                <w:lang w:eastAsia="zh-CN"/>
              </w:rPr>
              <w:t xml:space="preserve">(الوثيقة </w:t>
            </w:r>
            <w:r w:rsidRPr="00344E6E">
              <w:rPr>
                <w:rFonts w:ascii="Arabic Typesetting" w:eastAsia="SimSun" w:hAnsi="Arabic Typesetting" w:cs="Arabic Typesetting"/>
                <w:b/>
                <w:bCs/>
                <w:sz w:val="36"/>
                <w:szCs w:val="36"/>
                <w:lang w:eastAsia="zh-CN"/>
              </w:rPr>
              <w:t>SCCR/33/6</w:t>
            </w:r>
            <w:r w:rsidRPr="00344E6E">
              <w:rPr>
                <w:rFonts w:ascii="Arabic Typesetting" w:eastAsia="SimSun" w:hAnsi="Arabic Typesetting" w:cs="Arabic Typesetting" w:hint="cs"/>
                <w:b/>
                <w:bCs/>
                <w:sz w:val="36"/>
                <w:szCs w:val="36"/>
                <w:rtl/>
                <w:lang w:eastAsia="zh-CN"/>
              </w:rPr>
              <w:t>، الصفحات من 2 إلى 4)</w:t>
            </w:r>
          </w:p>
        </w:tc>
        <w:tc>
          <w:tcPr>
            <w:tcW w:w="8460" w:type="dxa"/>
          </w:tcPr>
          <w:p w:rsidR="00075871" w:rsidRPr="0064779B" w:rsidRDefault="000F53B7" w:rsidP="00075871">
            <w:pPr>
              <w:bidi/>
              <w:jc w:val="center"/>
              <w:rPr>
                <w:rFonts w:ascii="Arabic Typesetting" w:eastAsia="SimSun" w:hAnsi="Arabic Typesetting" w:cs="Arabic Typesetting"/>
                <w:b/>
                <w:bCs/>
                <w:sz w:val="36"/>
                <w:szCs w:val="36"/>
                <w:lang w:eastAsia="zh-CN"/>
              </w:rPr>
            </w:pPr>
            <w:r w:rsidRPr="00344E6E">
              <w:rPr>
                <w:rFonts w:ascii="Arabic Typesetting" w:eastAsia="SimSun" w:hAnsi="Arabic Typesetting" w:cs="Arabic Typesetting" w:hint="cs"/>
                <w:b/>
                <w:bCs/>
                <w:sz w:val="36"/>
                <w:szCs w:val="36"/>
                <w:rtl/>
                <w:lang w:val="fr-CH" w:eastAsia="zh-CN"/>
              </w:rPr>
              <w:t>الملاحظة الختامية</w:t>
            </w:r>
          </w:p>
          <w:p w:rsidR="00075871" w:rsidRPr="0064779B" w:rsidRDefault="000F53B7" w:rsidP="000F53B7">
            <w:pPr>
              <w:tabs>
                <w:tab w:val="left" w:pos="2591"/>
                <w:tab w:val="center" w:pos="4122"/>
              </w:tabs>
              <w:bidi/>
              <w:rPr>
                <w:rFonts w:ascii="Arabic Typesetting" w:eastAsia="SimSun" w:hAnsi="Arabic Typesetting" w:cs="Arabic Typesetting"/>
                <w:sz w:val="36"/>
                <w:szCs w:val="36"/>
                <w:lang w:eastAsia="zh-CN"/>
              </w:rPr>
            </w:pPr>
            <w:r w:rsidRPr="0064779B">
              <w:rPr>
                <w:rFonts w:ascii="Arabic Typesetting" w:eastAsia="SimSun" w:hAnsi="Arabic Typesetting" w:cs="Arabic Typesetting"/>
                <w:b/>
                <w:bCs/>
                <w:sz w:val="36"/>
                <w:szCs w:val="36"/>
                <w:lang w:eastAsia="zh-CN"/>
              </w:rPr>
              <w:tab/>
            </w:r>
            <w:r w:rsidRPr="00344E6E">
              <w:rPr>
                <w:rFonts w:ascii="Arabic Typesetting" w:eastAsia="SimSun" w:hAnsi="Arabic Typesetting" w:cs="Arabic Typesetting" w:hint="cs"/>
                <w:b/>
                <w:bCs/>
                <w:sz w:val="36"/>
                <w:szCs w:val="36"/>
                <w:rtl/>
                <w:lang w:val="fr-CH" w:eastAsia="zh-CN"/>
              </w:rPr>
              <w:t xml:space="preserve">(الوثيقة </w:t>
            </w:r>
            <w:r w:rsidRPr="0064779B">
              <w:rPr>
                <w:rFonts w:ascii="Arabic Typesetting" w:eastAsia="SimSun" w:hAnsi="Arabic Typesetting" w:cs="Arabic Typesetting"/>
                <w:b/>
                <w:bCs/>
                <w:sz w:val="36"/>
                <w:szCs w:val="36"/>
                <w:lang w:eastAsia="zh-CN"/>
              </w:rPr>
              <w:t>SCCR/33/6</w:t>
            </w:r>
            <w:r w:rsidRPr="00344E6E">
              <w:rPr>
                <w:rFonts w:ascii="Arabic Typesetting" w:eastAsia="SimSun" w:hAnsi="Arabic Typesetting" w:cs="Arabic Typesetting" w:hint="cs"/>
                <w:b/>
                <w:bCs/>
                <w:sz w:val="36"/>
                <w:szCs w:val="36"/>
                <w:rtl/>
                <w:lang w:val="fr-CH" w:eastAsia="zh-CN"/>
              </w:rPr>
              <w:t>، الصفحات من 49 إلى 51)</w:t>
            </w:r>
          </w:p>
        </w:tc>
      </w:tr>
      <w:tr w:rsidR="00075871" w:rsidRPr="00075871" w:rsidTr="00075871">
        <w:tc>
          <w:tcPr>
            <w:tcW w:w="648" w:type="dxa"/>
          </w:tcPr>
          <w:p w:rsidR="00075871" w:rsidRPr="00075871" w:rsidRDefault="00075871" w:rsidP="00075871">
            <w:pPr>
              <w:bidi/>
              <w:rPr>
                <w:rFonts w:ascii="Arabic Typesetting" w:eastAsia="SimSun" w:hAnsi="Arabic Typesetting" w:cs="Arabic Typesetting"/>
                <w:sz w:val="36"/>
                <w:szCs w:val="36"/>
                <w:lang w:eastAsia="zh-CN"/>
              </w:rPr>
            </w:pPr>
            <w:r w:rsidRPr="00075871">
              <w:rPr>
                <w:rFonts w:ascii="Arabic Typesetting" w:eastAsia="SimSun" w:hAnsi="Arabic Typesetting" w:cs="Arabic Typesetting"/>
                <w:sz w:val="36"/>
                <w:szCs w:val="36"/>
                <w:lang w:eastAsia="zh-CN"/>
              </w:rPr>
              <w:t>1</w:t>
            </w:r>
          </w:p>
        </w:tc>
        <w:tc>
          <w:tcPr>
            <w:tcW w:w="2700" w:type="dxa"/>
          </w:tcPr>
          <w:p w:rsidR="00075871" w:rsidRPr="00075871" w:rsidRDefault="000F53B7" w:rsidP="000F53B7">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الاستخدام الخاص/الشخصي</w:t>
            </w:r>
          </w:p>
          <w:p w:rsidR="00075871" w:rsidRPr="00075871" w:rsidRDefault="00075871" w:rsidP="00075871">
            <w:pPr>
              <w:bidi/>
              <w:rPr>
                <w:rFonts w:ascii="Arabic Typesetting" w:eastAsia="SimSun" w:hAnsi="Arabic Typesetting" w:cs="Arabic Typesetting"/>
                <w:sz w:val="36"/>
                <w:szCs w:val="36"/>
                <w:lang w:val="en-SG" w:eastAsia="zh-CN"/>
              </w:rPr>
            </w:pPr>
          </w:p>
        </w:tc>
        <w:tc>
          <w:tcPr>
            <w:tcW w:w="2880" w:type="dxa"/>
          </w:tcPr>
          <w:p w:rsidR="00075871" w:rsidRPr="00075871" w:rsidRDefault="000F53B7" w:rsidP="00777639">
            <w:pPr>
              <w:bidi/>
              <w:spacing w:after="240"/>
              <w:rPr>
                <w:rFonts w:ascii="Arabic Typesetting" w:eastAsia="SimSun" w:hAnsi="Arabic Typesetting" w:cs="Arabic Typesetting"/>
                <w:sz w:val="36"/>
                <w:szCs w:val="36"/>
                <w:lang w:eastAsia="zh-CN" w:bidi="ar-MA"/>
              </w:rPr>
            </w:pPr>
            <w:r w:rsidRPr="000F53B7">
              <w:rPr>
                <w:rFonts w:ascii="Arabic Typesetting" w:eastAsia="SimSun" w:hAnsi="Arabic Typesetting" w:cs="Arabic Typesetting"/>
                <w:sz w:val="36"/>
                <w:szCs w:val="36"/>
                <w:rtl/>
                <w:lang w:val="en-SG" w:eastAsia="zh-CN"/>
              </w:rPr>
              <w:t>لن تكتمل أي مناقشة عن التقييدات والاستثناءات التعليمية دون إيلاء العناية الواجبة لأحكام الاستخدام الخاص أو الشخصي</w:t>
            </w:r>
            <w:r w:rsidR="00C32282">
              <w:rPr>
                <w:rFonts w:ascii="Arabic Typesetting" w:eastAsia="SimSun" w:hAnsi="Arabic Typesetting" w:cs="Arabic Typesetting" w:hint="cs"/>
                <w:sz w:val="36"/>
                <w:szCs w:val="36"/>
                <w:rtl/>
                <w:lang w:val="en-SG" w:eastAsia="zh-CN"/>
              </w:rPr>
              <w:t xml:space="preserve">. </w:t>
            </w:r>
            <w:r w:rsidRPr="00075871">
              <w:rPr>
                <w:rFonts w:ascii="Arabic Typesetting" w:eastAsia="SimSun" w:hAnsi="Arabic Typesetting" w:cs="Arabic Typesetting"/>
                <w:sz w:val="36"/>
                <w:szCs w:val="36"/>
                <w:lang w:eastAsia="zh-CN"/>
              </w:rPr>
              <w:t>[</w:t>
            </w:r>
            <w:r w:rsidR="00075871" w:rsidRPr="00075871">
              <w:rPr>
                <w:rFonts w:ascii="Arabic Typesetting" w:eastAsia="SimSun" w:hAnsi="Arabic Typesetting" w:cs="Arabic Typesetting"/>
                <w:sz w:val="36"/>
                <w:szCs w:val="36"/>
                <w:lang w:eastAsia="zh-CN"/>
              </w:rPr>
              <w:t>…]</w:t>
            </w:r>
            <w:r w:rsidR="00725D24">
              <w:rPr>
                <w:rFonts w:ascii="Arabic Typesetting" w:eastAsia="SimSun" w:hAnsi="Arabic Typesetting" w:cs="Arabic Typesetting" w:hint="cs"/>
                <w:sz w:val="36"/>
                <w:szCs w:val="36"/>
                <w:rtl/>
                <w:lang w:eastAsia="zh-CN"/>
              </w:rPr>
              <w:t>.</w:t>
            </w:r>
          </w:p>
        </w:tc>
        <w:tc>
          <w:tcPr>
            <w:tcW w:w="8460" w:type="dxa"/>
          </w:tcPr>
          <w:p w:rsidR="00075871" w:rsidRPr="00075871" w:rsidRDefault="00777639" w:rsidP="00344E6E">
            <w:pPr>
              <w:bidi/>
              <w:rPr>
                <w:rFonts w:ascii="Arabic Typesetting" w:eastAsia="SimSun" w:hAnsi="Arabic Typesetting" w:cs="Arabic Typesetting"/>
                <w:sz w:val="36"/>
                <w:szCs w:val="36"/>
                <w:lang w:eastAsia="zh-CN"/>
              </w:rPr>
            </w:pPr>
            <w:r w:rsidRPr="00777639">
              <w:rPr>
                <w:rFonts w:ascii="Arabic Typesetting" w:eastAsia="SimSun" w:hAnsi="Arabic Typesetting" w:cs="Arabic Typesetting"/>
                <w:sz w:val="36"/>
                <w:szCs w:val="36"/>
                <w:rtl/>
                <w:lang w:eastAsia="zh-CN"/>
              </w:rPr>
              <w:t xml:space="preserve">تتجلى أهمية أحكام الاستخدام الخاص أو الشخصي من حيث صلتها </w:t>
            </w:r>
            <w:r w:rsidR="009C5190">
              <w:rPr>
                <w:rFonts w:ascii="Arabic Typesetting" w:eastAsia="SimSun" w:hAnsi="Arabic Typesetting" w:cs="Arabic Typesetting" w:hint="cs"/>
                <w:sz w:val="36"/>
                <w:szCs w:val="36"/>
                <w:rtl/>
                <w:lang w:eastAsia="zh-CN" w:bidi="ar-MA"/>
              </w:rPr>
              <w:t>بالتوجيه</w:t>
            </w:r>
            <w:r w:rsidRPr="00777639">
              <w:rPr>
                <w:rFonts w:ascii="Arabic Typesetting" w:eastAsia="SimSun" w:hAnsi="Arabic Typesetting" w:cs="Arabic Typesetting"/>
                <w:sz w:val="36"/>
                <w:szCs w:val="36"/>
                <w:rtl/>
                <w:lang w:eastAsia="zh-CN"/>
              </w:rPr>
              <w:t xml:space="preserve"> الشخصي، ليس فقط من خلال الأعداد الكبيرة من هذه الأحكام وتنوع تطبيقها، بل أيضا ارتباطها </w:t>
            </w:r>
            <w:r w:rsidR="00C169E4">
              <w:rPr>
                <w:rFonts w:ascii="Arabic Typesetting" w:eastAsia="SimSun" w:hAnsi="Arabic Typesetting" w:cs="Arabic Typesetting" w:hint="cs"/>
                <w:sz w:val="36"/>
                <w:szCs w:val="36"/>
                <w:rtl/>
                <w:lang w:eastAsia="zh-CN"/>
              </w:rPr>
              <w:t>بالتوجيه</w:t>
            </w:r>
            <w:r w:rsidRPr="00777639">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التربوي</w:t>
            </w:r>
            <w:r w:rsidRPr="00777639">
              <w:rPr>
                <w:rFonts w:ascii="Arabic Typesetting" w:eastAsia="SimSun" w:hAnsi="Arabic Typesetting" w:cs="Arabic Typesetting"/>
                <w:sz w:val="36"/>
                <w:szCs w:val="36"/>
                <w:rtl/>
                <w:lang w:eastAsia="zh-CN"/>
              </w:rPr>
              <w:t xml:space="preserve">. وبوجه عام، يبدو أنه فيما يتعلق بالأثر الاقتصادي الناجم عن </w:t>
            </w:r>
            <w:r w:rsidR="00344E6E">
              <w:rPr>
                <w:rFonts w:ascii="Arabic Typesetting" w:eastAsia="SimSun" w:hAnsi="Arabic Typesetting" w:cs="Arabic Typesetting" w:hint="cs"/>
                <w:sz w:val="36"/>
                <w:szCs w:val="36"/>
                <w:rtl/>
                <w:lang w:eastAsia="zh-CN"/>
              </w:rPr>
              <w:t>تلك</w:t>
            </w:r>
            <w:r w:rsidRPr="00777639">
              <w:rPr>
                <w:rFonts w:ascii="Arabic Typesetting" w:eastAsia="SimSun" w:hAnsi="Arabic Typesetting" w:cs="Arabic Typesetting"/>
                <w:sz w:val="36"/>
                <w:szCs w:val="36"/>
                <w:rtl/>
                <w:lang w:eastAsia="zh-CN"/>
              </w:rPr>
              <w:t xml:space="preserve"> الاستخدامات، بما في ذلك الاستخدام </w:t>
            </w:r>
            <w:r>
              <w:rPr>
                <w:rFonts w:ascii="Arabic Typesetting" w:eastAsia="SimSun" w:hAnsi="Arabic Typesetting" w:cs="Arabic Typesetting" w:hint="cs"/>
                <w:sz w:val="36"/>
                <w:szCs w:val="36"/>
                <w:rtl/>
                <w:lang w:eastAsia="zh-CN"/>
              </w:rPr>
              <w:t>ل</w:t>
            </w:r>
            <w:r w:rsidRPr="00777639">
              <w:rPr>
                <w:rFonts w:ascii="Arabic Typesetting" w:eastAsia="SimSun" w:hAnsi="Arabic Typesetting" w:cs="Arabic Typesetting"/>
                <w:sz w:val="36"/>
                <w:szCs w:val="36"/>
                <w:rtl/>
                <w:lang w:eastAsia="zh-CN"/>
              </w:rPr>
              <w:t xml:space="preserve">لأغراض </w:t>
            </w:r>
            <w:r>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sz w:val="36"/>
                <w:szCs w:val="36"/>
                <w:rtl/>
                <w:lang w:eastAsia="zh-CN"/>
              </w:rPr>
              <w:t xml:space="preserve">تعليمية، </w:t>
            </w:r>
            <w:r>
              <w:rPr>
                <w:rFonts w:ascii="Arabic Typesetting" w:eastAsia="SimSun" w:hAnsi="Arabic Typesetting" w:cs="Arabic Typesetting" w:hint="cs"/>
                <w:sz w:val="36"/>
                <w:szCs w:val="36"/>
                <w:rtl/>
                <w:lang w:eastAsia="zh-CN"/>
              </w:rPr>
              <w:t>فقد ب</w:t>
            </w:r>
            <w:r w:rsidR="00C21AFB">
              <w:rPr>
                <w:rFonts w:ascii="Arabic Typesetting" w:eastAsia="SimSun" w:hAnsi="Arabic Typesetting" w:cs="Arabic Typesetting" w:hint="cs"/>
                <w:sz w:val="36"/>
                <w:szCs w:val="36"/>
                <w:rtl/>
                <w:lang w:eastAsia="zh-CN"/>
              </w:rPr>
              <w:t>ُ</w:t>
            </w:r>
            <w:r w:rsidRPr="00777639">
              <w:rPr>
                <w:rFonts w:ascii="Arabic Typesetting" w:eastAsia="SimSun" w:hAnsi="Arabic Typesetting" w:cs="Arabic Typesetting"/>
                <w:sz w:val="36"/>
                <w:szCs w:val="36"/>
                <w:rtl/>
                <w:lang w:eastAsia="zh-CN"/>
              </w:rPr>
              <w:t xml:space="preserve">ذلت جهود لمحاولة تحسين </w:t>
            </w:r>
            <w:r w:rsidR="00344E6E">
              <w:rPr>
                <w:rFonts w:ascii="Arabic Typesetting" w:eastAsia="SimSun" w:hAnsi="Arabic Typesetting" w:cs="Arabic Typesetting" w:hint="cs"/>
                <w:sz w:val="36"/>
                <w:szCs w:val="36"/>
                <w:rtl/>
                <w:lang w:eastAsia="zh-CN"/>
              </w:rPr>
              <w:t>ذلك</w:t>
            </w:r>
            <w:r w:rsidRPr="00777639">
              <w:rPr>
                <w:rFonts w:ascii="Arabic Typesetting" w:eastAsia="SimSun" w:hAnsi="Arabic Typesetting" w:cs="Arabic Typesetting"/>
                <w:sz w:val="36"/>
                <w:szCs w:val="36"/>
                <w:rtl/>
                <w:lang w:eastAsia="zh-CN"/>
              </w:rPr>
              <w:t xml:space="preserve"> الأثر </w:t>
            </w:r>
            <w:r>
              <w:rPr>
                <w:rFonts w:ascii="Arabic Typesetting" w:eastAsia="SimSun" w:hAnsi="Arabic Typesetting" w:cs="Arabic Typesetting" w:hint="cs"/>
                <w:sz w:val="36"/>
                <w:szCs w:val="36"/>
                <w:rtl/>
                <w:lang w:eastAsia="zh-CN"/>
              </w:rPr>
              <w:t>وذلك بالجمع بين الا</w:t>
            </w:r>
            <w:r w:rsidRPr="00777639">
              <w:rPr>
                <w:rFonts w:ascii="Arabic Typesetting" w:eastAsia="SimSun" w:hAnsi="Arabic Typesetting" w:cs="Arabic Typesetting"/>
                <w:sz w:val="36"/>
                <w:szCs w:val="36"/>
                <w:rtl/>
                <w:lang w:eastAsia="zh-CN"/>
              </w:rPr>
              <w:t xml:space="preserve">ستبعاد </w:t>
            </w:r>
            <w:r>
              <w:rPr>
                <w:rFonts w:ascii="Arabic Typesetting" w:eastAsia="SimSun" w:hAnsi="Arabic Typesetting" w:cs="Arabic Typesetting" w:hint="cs"/>
                <w:sz w:val="36"/>
                <w:szCs w:val="36"/>
                <w:rtl/>
                <w:lang w:eastAsia="zh-CN"/>
              </w:rPr>
              <w:t>الكبير</w:t>
            </w:r>
            <w:r w:rsidRPr="00777639">
              <w:rPr>
                <w:rFonts w:ascii="Arabic Typesetting" w:eastAsia="SimSun" w:hAnsi="Arabic Typesetting" w:cs="Arabic Typesetting"/>
                <w:sz w:val="36"/>
                <w:szCs w:val="36"/>
                <w:rtl/>
                <w:lang w:eastAsia="zh-CN"/>
              </w:rPr>
              <w:t xml:space="preserve"> لفئات معينة من المصنفات من الاستخدامات الخاصة أو الشخصية و</w:t>
            </w:r>
            <w:r>
              <w:rPr>
                <w:rFonts w:ascii="Arabic Typesetting" w:eastAsia="SimSun" w:hAnsi="Arabic Typesetting" w:cs="Arabic Typesetting" w:hint="cs"/>
                <w:sz w:val="36"/>
                <w:szCs w:val="36"/>
                <w:rtl/>
                <w:lang w:eastAsia="zh-CN"/>
              </w:rPr>
              <w:t xml:space="preserve">بين </w:t>
            </w:r>
            <w:r w:rsidRPr="00777639">
              <w:rPr>
                <w:rFonts w:ascii="Arabic Typesetting" w:eastAsia="SimSun" w:hAnsi="Arabic Typesetting" w:cs="Arabic Typesetting"/>
                <w:sz w:val="36"/>
                <w:szCs w:val="36"/>
                <w:rtl/>
                <w:lang w:eastAsia="zh-CN"/>
              </w:rPr>
              <w:t xml:space="preserve">فرض رسوم على </w:t>
            </w:r>
            <w:r>
              <w:rPr>
                <w:rFonts w:ascii="Arabic Typesetting" w:eastAsia="SimSun" w:hAnsi="Arabic Typesetting" w:cs="Arabic Typesetting" w:hint="cs"/>
                <w:sz w:val="36"/>
                <w:szCs w:val="36"/>
                <w:rtl/>
                <w:lang w:eastAsia="zh-CN"/>
              </w:rPr>
              <w:t>وسائط التسجيل</w:t>
            </w:r>
            <w:r w:rsidRPr="00777639">
              <w:rPr>
                <w:rFonts w:ascii="Arabic Typesetting" w:eastAsia="SimSun" w:hAnsi="Arabic Typesetting" w:cs="Arabic Typesetting"/>
                <w:sz w:val="36"/>
                <w:szCs w:val="36"/>
                <w:rtl/>
                <w:lang w:eastAsia="zh-CN"/>
              </w:rPr>
              <w:t xml:space="preserve"> ومعدات النسخ.</w:t>
            </w:r>
          </w:p>
        </w:tc>
      </w:tr>
      <w:tr w:rsidR="00075871" w:rsidRPr="00075871" w:rsidTr="00075871">
        <w:tc>
          <w:tcPr>
            <w:tcW w:w="648" w:type="dxa"/>
          </w:tcPr>
          <w:p w:rsidR="00075871" w:rsidRPr="00075871" w:rsidRDefault="00075871" w:rsidP="00075871">
            <w:pPr>
              <w:bidi/>
              <w:rPr>
                <w:rFonts w:ascii="Arabic Typesetting" w:eastAsia="SimSun" w:hAnsi="Arabic Typesetting" w:cs="Arabic Typesetting"/>
                <w:sz w:val="36"/>
                <w:szCs w:val="36"/>
                <w:lang w:eastAsia="zh-CN"/>
              </w:rPr>
            </w:pPr>
            <w:r w:rsidRPr="00075871">
              <w:rPr>
                <w:rFonts w:ascii="Arabic Typesetting" w:eastAsia="SimSun" w:hAnsi="Arabic Typesetting" w:cs="Arabic Typesetting"/>
                <w:sz w:val="36"/>
                <w:szCs w:val="36"/>
                <w:lang w:eastAsia="zh-CN"/>
              </w:rPr>
              <w:t>2</w:t>
            </w:r>
          </w:p>
        </w:tc>
        <w:tc>
          <w:tcPr>
            <w:tcW w:w="2700" w:type="dxa"/>
          </w:tcPr>
          <w:p w:rsidR="00075871" w:rsidRPr="00075871" w:rsidRDefault="00AE1D57" w:rsidP="00075871">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الاقتباسات</w:t>
            </w:r>
          </w:p>
          <w:p w:rsidR="00075871" w:rsidRPr="00075871" w:rsidRDefault="00075871" w:rsidP="00075871">
            <w:pPr>
              <w:bidi/>
              <w:rPr>
                <w:rFonts w:ascii="Arabic Typesetting" w:eastAsia="SimSun" w:hAnsi="Arabic Typesetting" w:cs="Arabic Typesetting"/>
                <w:sz w:val="36"/>
                <w:szCs w:val="36"/>
                <w:lang w:eastAsia="zh-CN"/>
              </w:rPr>
            </w:pPr>
          </w:p>
        </w:tc>
        <w:tc>
          <w:tcPr>
            <w:tcW w:w="2880" w:type="dxa"/>
          </w:tcPr>
          <w:p w:rsidR="00F0604B" w:rsidRPr="00075871" w:rsidRDefault="00C21AFB" w:rsidP="00F0604B">
            <w:pPr>
              <w:bidi/>
              <w:spacing w:after="240"/>
              <w:rPr>
                <w:rFonts w:ascii="Arabic Typesetting" w:eastAsia="SimSun" w:hAnsi="Arabic Typesetting" w:cs="Arabic Typesetting"/>
                <w:sz w:val="36"/>
                <w:szCs w:val="36"/>
                <w:lang w:eastAsia="zh-CN"/>
              </w:rPr>
            </w:pPr>
            <w:r w:rsidRPr="00C21AFB">
              <w:rPr>
                <w:rFonts w:ascii="Arabic Typesetting" w:eastAsia="SimSun" w:hAnsi="Arabic Typesetting" w:cs="Arabic Typesetting"/>
                <w:sz w:val="36"/>
                <w:szCs w:val="36"/>
                <w:rtl/>
                <w:lang w:eastAsia="zh-CN"/>
              </w:rPr>
              <w:t xml:space="preserve">لن تكتمل أي مناقشة عن التقييدات والاستثناءات التعليمية دون إيلاء العناية الواجبة لأحكام </w:t>
            </w:r>
            <w:r w:rsidRPr="00075871">
              <w:rPr>
                <w:rFonts w:ascii="Arabic Typesetting" w:eastAsia="SimSun" w:hAnsi="Arabic Typesetting" w:cs="Arabic Typesetting"/>
                <w:sz w:val="36"/>
                <w:szCs w:val="36"/>
                <w:lang w:eastAsia="zh-CN"/>
              </w:rPr>
              <w:t>[…]</w:t>
            </w:r>
            <w:r>
              <w:rPr>
                <w:rFonts w:ascii="Arabic Typesetting" w:eastAsia="SimSun" w:hAnsi="Arabic Typesetting" w:cs="Arabic Typesetting" w:hint="cs"/>
                <w:sz w:val="36"/>
                <w:szCs w:val="36"/>
                <w:rtl/>
                <w:lang w:eastAsia="zh-CN"/>
              </w:rPr>
              <w:t xml:space="preserve"> </w:t>
            </w:r>
            <w:r w:rsidRPr="00C21AFB">
              <w:rPr>
                <w:rFonts w:ascii="Arabic Typesetting" w:eastAsia="SimSun" w:hAnsi="Arabic Typesetting" w:cs="Arabic Typesetting"/>
                <w:sz w:val="36"/>
                <w:szCs w:val="36"/>
                <w:rtl/>
                <w:lang w:eastAsia="zh-CN"/>
              </w:rPr>
              <w:t>الاقتباس</w:t>
            </w:r>
            <w:r>
              <w:rPr>
                <w:rFonts w:ascii="Arabic Typesetting" w:eastAsia="SimSun" w:hAnsi="Arabic Typesetting" w:cs="Arabic Typesetting" w:hint="cs"/>
                <w:sz w:val="36"/>
                <w:szCs w:val="36"/>
                <w:rtl/>
                <w:lang w:eastAsia="zh-CN"/>
              </w:rPr>
              <w:t>.</w:t>
            </w:r>
          </w:p>
          <w:p w:rsidR="00075871" w:rsidRPr="00075871" w:rsidRDefault="00F0604B" w:rsidP="00344E6E">
            <w:pPr>
              <w:bidi/>
              <w:rPr>
                <w:rFonts w:ascii="Arabic Typesetting" w:eastAsia="SimSun" w:hAnsi="Arabic Typesetting" w:cs="Arabic Typesetting"/>
                <w:sz w:val="36"/>
                <w:szCs w:val="36"/>
                <w:lang w:eastAsia="zh-CN"/>
              </w:rPr>
            </w:pPr>
            <w:r w:rsidRPr="00F0604B">
              <w:rPr>
                <w:rFonts w:ascii="Arabic Typesetting" w:eastAsia="SimSun" w:hAnsi="Arabic Typesetting" w:cs="Arabic Typesetting"/>
                <w:sz w:val="36"/>
                <w:szCs w:val="36"/>
                <w:rtl/>
                <w:lang w:eastAsia="zh-CN"/>
              </w:rPr>
              <w:t xml:space="preserve">أحكام </w:t>
            </w:r>
            <w:r w:rsidR="00344E6E" w:rsidRPr="00F0604B">
              <w:rPr>
                <w:rFonts w:ascii="Arabic Typesetting" w:eastAsia="SimSun" w:hAnsi="Arabic Typesetting" w:cs="Arabic Typesetting"/>
                <w:sz w:val="36"/>
                <w:szCs w:val="36"/>
                <w:rtl/>
                <w:lang w:eastAsia="zh-CN"/>
              </w:rPr>
              <w:t>[…]</w:t>
            </w:r>
            <w:r w:rsidR="00344E6E">
              <w:rPr>
                <w:rFonts w:ascii="Arabic Typesetting" w:eastAsia="SimSun" w:hAnsi="Arabic Typesetting" w:cs="Arabic Typesetting" w:hint="cs"/>
                <w:sz w:val="36"/>
                <w:szCs w:val="36"/>
                <w:rtl/>
                <w:lang w:eastAsia="zh-CN"/>
              </w:rPr>
              <w:t xml:space="preserve"> الاقتباس</w:t>
            </w:r>
            <w:r w:rsidRPr="00F0604B">
              <w:rPr>
                <w:rFonts w:ascii="Arabic Typesetting" w:eastAsia="SimSun" w:hAnsi="Arabic Typesetting" w:cs="Arabic Typesetting"/>
                <w:sz w:val="36"/>
                <w:szCs w:val="36"/>
                <w:rtl/>
                <w:lang w:eastAsia="zh-CN"/>
              </w:rPr>
              <w:t xml:space="preserve"> تنفَّذ عامة </w:t>
            </w:r>
            <w:r w:rsidRPr="00F0604B">
              <w:rPr>
                <w:rFonts w:ascii="Arabic Typesetting" w:eastAsia="SimSun" w:hAnsi="Arabic Typesetting" w:cs="Arabic Typesetting"/>
                <w:sz w:val="36"/>
                <w:szCs w:val="36"/>
                <w:rtl/>
                <w:lang w:eastAsia="zh-CN"/>
              </w:rPr>
              <w:lastRenderedPageBreak/>
              <w:t xml:space="preserve">بطريقة موحدة في الدول الأعضاء عن طريق إقرارها في التشريعات الوطنية للدول الأعضاء </w:t>
            </w:r>
            <w:r w:rsidR="00344E6E">
              <w:rPr>
                <w:rFonts w:ascii="Arabic Typesetting" w:eastAsia="SimSun" w:hAnsi="Arabic Typesetting" w:cs="Arabic Typesetting" w:hint="cs"/>
                <w:sz w:val="36"/>
                <w:szCs w:val="36"/>
                <w:rtl/>
                <w:lang w:eastAsia="zh-CN"/>
              </w:rPr>
              <w:t>التي لديها</w:t>
            </w:r>
            <w:r w:rsidR="00344E6E">
              <w:rPr>
                <w:rFonts w:ascii="Arabic Typesetting" w:eastAsia="SimSun" w:hAnsi="Arabic Typesetting" w:cs="Arabic Typesetting"/>
                <w:sz w:val="36"/>
                <w:szCs w:val="36"/>
                <w:rtl/>
                <w:lang w:eastAsia="zh-CN"/>
              </w:rPr>
              <w:t xml:space="preserve"> </w:t>
            </w:r>
            <w:r w:rsidRPr="00F0604B">
              <w:rPr>
                <w:rFonts w:ascii="Arabic Typesetting" w:eastAsia="SimSun" w:hAnsi="Arabic Typesetting" w:cs="Arabic Typesetting"/>
                <w:sz w:val="36"/>
                <w:szCs w:val="36"/>
                <w:rtl/>
                <w:lang w:eastAsia="zh-CN"/>
              </w:rPr>
              <w:t>تلك الأحكام</w:t>
            </w:r>
            <w:r w:rsidR="00344E6E">
              <w:rPr>
                <w:rFonts w:ascii="Arabic Typesetting" w:eastAsia="SimSun" w:hAnsi="Arabic Typesetting" w:cs="Arabic Typesetting" w:hint="cs"/>
                <w:sz w:val="36"/>
                <w:szCs w:val="36"/>
                <w:rtl/>
                <w:lang w:eastAsia="zh-CN"/>
              </w:rPr>
              <w:t>،</w:t>
            </w:r>
            <w:r w:rsidRPr="00F0604B">
              <w:rPr>
                <w:rFonts w:ascii="Arabic Typesetting" w:eastAsia="SimSun" w:hAnsi="Arabic Typesetting" w:cs="Arabic Typesetting"/>
                <w:sz w:val="36"/>
                <w:szCs w:val="36"/>
                <w:rtl/>
                <w:lang w:eastAsia="zh-CN"/>
              </w:rPr>
              <w:t xml:space="preserve"> وتحديد تفاصيل تنفيذها. ولا تُشترط المكافأة عادة لقاء الاقتباس</w:t>
            </w:r>
            <w:r w:rsidR="00991363">
              <w:rPr>
                <w:rFonts w:ascii="Arabic Typesetting" w:eastAsia="SimSun" w:hAnsi="Arabic Typesetting" w:cs="Arabic Typesetting" w:hint="cs"/>
                <w:sz w:val="36"/>
                <w:szCs w:val="36"/>
                <w:rtl/>
                <w:lang w:eastAsia="zh-CN"/>
              </w:rPr>
              <w:t xml:space="preserve"> </w:t>
            </w:r>
            <w:r w:rsidR="00991363" w:rsidRPr="00991363">
              <w:rPr>
                <w:rFonts w:ascii="Arabic Typesetting" w:eastAsia="SimSun" w:hAnsi="Arabic Typesetting" w:cs="Arabic Typesetting"/>
                <w:sz w:val="36"/>
                <w:szCs w:val="36"/>
                <w:rtl/>
                <w:lang w:eastAsia="zh-CN"/>
              </w:rPr>
              <w:t>[…]</w:t>
            </w:r>
            <w:r w:rsidR="00EA3D48">
              <w:rPr>
                <w:rFonts w:ascii="Arabic Typesetting" w:eastAsia="SimSun" w:hAnsi="Arabic Typesetting" w:cs="Arabic Typesetting" w:hint="cs"/>
                <w:sz w:val="36"/>
                <w:szCs w:val="36"/>
                <w:rtl/>
                <w:lang w:eastAsia="zh-CN"/>
              </w:rPr>
              <w:t>.</w:t>
            </w:r>
          </w:p>
        </w:tc>
        <w:tc>
          <w:tcPr>
            <w:tcW w:w="8460" w:type="dxa"/>
          </w:tcPr>
          <w:p w:rsidR="00075871" w:rsidRPr="00075871" w:rsidRDefault="005D33A3" w:rsidP="007F6ED1">
            <w:pPr>
              <w:bidi/>
              <w:rPr>
                <w:rFonts w:ascii="Arabic Typesetting" w:eastAsia="SimSun" w:hAnsi="Arabic Typesetting" w:cs="Arabic Typesetting"/>
                <w:sz w:val="36"/>
                <w:szCs w:val="36"/>
                <w:lang w:eastAsia="zh-CN"/>
              </w:rPr>
            </w:pPr>
            <w:r w:rsidRPr="005D33A3">
              <w:rPr>
                <w:rFonts w:ascii="Arabic Typesetting" w:hAnsi="Arabic Typesetting" w:cs="Arabic Typesetting"/>
                <w:sz w:val="36"/>
                <w:szCs w:val="36"/>
                <w:rtl/>
                <w:lang w:eastAsia="ja-JP"/>
              </w:rPr>
              <w:lastRenderedPageBreak/>
              <w:t xml:space="preserve">الاقتباسات [...] هي أحكام </w:t>
            </w:r>
            <w:r w:rsidR="007F6ED1" w:rsidRPr="007F6ED1">
              <w:rPr>
                <w:rFonts w:ascii="Arabic Typesetting" w:hAnsi="Arabic Typesetting" w:cs="Arabic Typesetting"/>
                <w:sz w:val="36"/>
                <w:szCs w:val="36"/>
                <w:rtl/>
                <w:lang w:eastAsia="ja-JP"/>
              </w:rPr>
              <w:t>تنفَّذ عامة بطريقة موحدة في</w:t>
            </w:r>
            <w:r w:rsidR="007F6ED1">
              <w:rPr>
                <w:rFonts w:ascii="Arabic Typesetting" w:hAnsi="Arabic Typesetting" w:cs="Arabic Typesetting" w:hint="cs"/>
                <w:sz w:val="36"/>
                <w:szCs w:val="36"/>
                <w:rtl/>
                <w:lang w:eastAsia="ja-JP"/>
              </w:rPr>
              <w:t xml:space="preserve"> (بعض)</w:t>
            </w:r>
            <w:r w:rsidR="007F6ED1" w:rsidRPr="007F6ED1">
              <w:rPr>
                <w:rFonts w:ascii="Arabic Typesetting" w:hAnsi="Arabic Typesetting" w:cs="Arabic Typesetting"/>
                <w:sz w:val="36"/>
                <w:szCs w:val="36"/>
                <w:rtl/>
                <w:lang w:eastAsia="ja-JP"/>
              </w:rPr>
              <w:t xml:space="preserve"> الدول الأعضاء عن طريق إقرارها في التشريعات الوطنية للدول الأعضاء </w:t>
            </w:r>
            <w:r w:rsidR="007F6ED1">
              <w:rPr>
                <w:rFonts w:ascii="Arabic Typesetting" w:hAnsi="Arabic Typesetting" w:cs="Arabic Typesetting" w:hint="cs"/>
                <w:sz w:val="36"/>
                <w:szCs w:val="36"/>
                <w:rtl/>
                <w:lang w:eastAsia="ja-JP"/>
              </w:rPr>
              <w:t xml:space="preserve">وتحديد </w:t>
            </w:r>
            <w:r w:rsidR="007F6ED1">
              <w:rPr>
                <w:rFonts w:ascii="Arabic Typesetting" w:hAnsi="Arabic Typesetting" w:cs="Arabic Typesetting"/>
                <w:sz w:val="36"/>
                <w:szCs w:val="36"/>
                <w:rtl/>
                <w:lang w:eastAsia="ja-JP"/>
              </w:rPr>
              <w:t>تفاصيل</w:t>
            </w:r>
            <w:r w:rsidRPr="005D33A3">
              <w:rPr>
                <w:rFonts w:ascii="Arabic Typesetting" w:hAnsi="Arabic Typesetting" w:cs="Arabic Typesetting"/>
                <w:sz w:val="36"/>
                <w:szCs w:val="36"/>
                <w:rtl/>
                <w:lang w:eastAsia="ja-JP"/>
              </w:rPr>
              <w:t xml:space="preserve"> </w:t>
            </w:r>
            <w:r w:rsidR="007F6ED1">
              <w:rPr>
                <w:rFonts w:ascii="Arabic Typesetting" w:hAnsi="Arabic Typesetting" w:cs="Arabic Typesetting" w:hint="cs"/>
                <w:sz w:val="36"/>
                <w:szCs w:val="36"/>
                <w:rtl/>
                <w:lang w:eastAsia="ja-JP"/>
              </w:rPr>
              <w:t>تنفيذها</w:t>
            </w:r>
            <w:r w:rsidRPr="005D33A3">
              <w:rPr>
                <w:rFonts w:ascii="Arabic Typesetting" w:hAnsi="Arabic Typesetting" w:cs="Arabic Typesetting"/>
                <w:sz w:val="36"/>
                <w:szCs w:val="36"/>
                <w:rtl/>
                <w:lang w:eastAsia="ja-JP"/>
              </w:rPr>
              <w:t xml:space="preserve">. </w:t>
            </w:r>
            <w:r w:rsidR="0007035A" w:rsidRPr="0007035A">
              <w:rPr>
                <w:rFonts w:ascii="Arabic Typesetting" w:hAnsi="Arabic Typesetting" w:cs="Arabic Typesetting"/>
                <w:sz w:val="36"/>
                <w:szCs w:val="36"/>
                <w:rtl/>
                <w:lang w:eastAsia="ja-JP"/>
              </w:rPr>
              <w:t>ولا تُشترط المكافأة عادة لقاء الاقتباس</w:t>
            </w:r>
            <w:r w:rsidRPr="005D33A3">
              <w:rPr>
                <w:rFonts w:ascii="Arabic Typesetting" w:hAnsi="Arabic Typesetting" w:cs="Arabic Typesetting"/>
                <w:sz w:val="36"/>
                <w:szCs w:val="36"/>
                <w:rtl/>
                <w:lang w:eastAsia="ja-JP"/>
              </w:rPr>
              <w:t xml:space="preserve"> [...].</w:t>
            </w:r>
          </w:p>
        </w:tc>
      </w:tr>
      <w:tr w:rsidR="00075871" w:rsidRPr="00075871" w:rsidTr="00075871">
        <w:tc>
          <w:tcPr>
            <w:tcW w:w="648" w:type="dxa"/>
          </w:tcPr>
          <w:p w:rsidR="00075871" w:rsidRPr="00075871" w:rsidRDefault="00075871" w:rsidP="00075871">
            <w:pPr>
              <w:bidi/>
              <w:rPr>
                <w:rFonts w:ascii="Arabic Typesetting" w:eastAsia="SimSun" w:hAnsi="Arabic Typesetting" w:cs="Arabic Typesetting"/>
                <w:sz w:val="36"/>
                <w:szCs w:val="36"/>
                <w:lang w:eastAsia="zh-CN"/>
              </w:rPr>
            </w:pPr>
            <w:r w:rsidRPr="00075871">
              <w:rPr>
                <w:rFonts w:ascii="Arabic Typesetting" w:eastAsia="SimSun" w:hAnsi="Arabic Typesetting" w:cs="Arabic Typesetting"/>
                <w:sz w:val="36"/>
                <w:szCs w:val="36"/>
                <w:lang w:eastAsia="zh-CN"/>
              </w:rPr>
              <w:lastRenderedPageBreak/>
              <w:t>3</w:t>
            </w:r>
          </w:p>
        </w:tc>
        <w:tc>
          <w:tcPr>
            <w:tcW w:w="2700" w:type="dxa"/>
          </w:tcPr>
          <w:p w:rsidR="00075871" w:rsidRPr="00075871" w:rsidRDefault="00643D42" w:rsidP="00075871">
            <w:pPr>
              <w:bidi/>
              <w:rPr>
                <w:rFonts w:ascii="Arabic Typesetting" w:eastAsia="SimSun" w:hAnsi="Arabic Typesetting" w:cs="Arabic Typesetting"/>
                <w:sz w:val="36"/>
                <w:szCs w:val="36"/>
                <w:lang w:eastAsia="zh-CN"/>
              </w:rPr>
            </w:pPr>
            <w:r w:rsidRPr="00643D42">
              <w:rPr>
                <w:rFonts w:ascii="Arabic Typesetting" w:eastAsia="SimSun" w:hAnsi="Arabic Typesetting" w:cs="Arabic Typesetting"/>
                <w:sz w:val="36"/>
                <w:szCs w:val="36"/>
                <w:rtl/>
                <w:lang w:eastAsia="zh-CN"/>
              </w:rPr>
              <w:t xml:space="preserve">النُسخ التعليمية </w:t>
            </w:r>
          </w:p>
        </w:tc>
        <w:tc>
          <w:tcPr>
            <w:tcW w:w="2880" w:type="dxa"/>
          </w:tcPr>
          <w:p w:rsidR="00075871" w:rsidRPr="00075871" w:rsidRDefault="00EA3D48" w:rsidP="004C6108">
            <w:pPr>
              <w:bidi/>
              <w:spacing w:after="240"/>
              <w:rPr>
                <w:rFonts w:ascii="Arabic Typesetting" w:eastAsia="SimSun" w:hAnsi="Arabic Typesetting" w:cs="Arabic Typesetting"/>
                <w:sz w:val="36"/>
                <w:szCs w:val="36"/>
                <w:lang w:eastAsia="zh-CN"/>
              </w:rPr>
            </w:pPr>
            <w:r w:rsidRPr="00EA3D48">
              <w:rPr>
                <w:rFonts w:ascii="Arabic Typesetting" w:eastAsia="SimSun" w:hAnsi="Arabic Typesetting" w:cs="Arabic Typesetting"/>
                <w:sz w:val="36"/>
                <w:szCs w:val="36"/>
                <w:rtl/>
                <w:lang w:eastAsia="zh-CN"/>
              </w:rPr>
              <w:t>يتباين تنفيذ التقييدات والاستثناءات لأغراض النُسخ التعليمية […]</w:t>
            </w:r>
            <w:r>
              <w:rPr>
                <w:rFonts w:ascii="Arabic Typesetting" w:eastAsia="SimSun" w:hAnsi="Arabic Typesetting" w:cs="Arabic Typesetting" w:hint="cs"/>
                <w:sz w:val="36"/>
                <w:szCs w:val="36"/>
                <w:rtl/>
                <w:lang w:eastAsia="zh-CN"/>
              </w:rPr>
              <w:t xml:space="preserve"> </w:t>
            </w:r>
            <w:r w:rsidRPr="00EA3D48">
              <w:rPr>
                <w:rFonts w:ascii="Arabic Typesetting" w:eastAsia="SimSun" w:hAnsi="Arabic Typesetting" w:cs="Arabic Typesetting"/>
                <w:sz w:val="36"/>
                <w:szCs w:val="36"/>
                <w:rtl/>
                <w:lang w:eastAsia="zh-CN"/>
              </w:rPr>
              <w:t>تباينا كبيرا. ولكن الغرض المعلن لتلك الأحكام واضح عادة (التدريس والتعليم والتوجيه والعلوم والبحث). وفيما يخص النُسخ التعليمية، فإن القيد الأساسي هو عدم تسخير النسخ لأغراض تجارية أو ربحية أو عدم وجود ترخيص تجاري أو عدم العلم بتوافره لأغراض النسخ التعليمي</w:t>
            </w:r>
            <w:r w:rsidR="004B3D4D" w:rsidRPr="004B3D4D">
              <w:rPr>
                <w:rFonts w:ascii="Arabic Typesetting" w:eastAsia="SimSun" w:hAnsi="Arabic Typesetting" w:cs="Arabic Typesetting"/>
                <w:sz w:val="36"/>
                <w:szCs w:val="36"/>
                <w:rtl/>
                <w:lang w:eastAsia="zh-CN"/>
              </w:rPr>
              <w:t xml:space="preserve">. ولما كان نطاق حق النسخ مرتهنا بتوفر التراخيص التجارية ونطاقها، فإن المسألة تستحق المزيد من البحث بما يتجاوز نطاق هذه الدراسة. وتنص أحكام النسخ أيضا على حدود </w:t>
            </w:r>
            <w:r w:rsidR="004C6108">
              <w:rPr>
                <w:rFonts w:ascii="Arabic Typesetting" w:eastAsia="SimSun" w:hAnsi="Arabic Typesetting" w:cs="Arabic Typesetting" w:hint="cs"/>
                <w:sz w:val="36"/>
                <w:szCs w:val="36"/>
                <w:rtl/>
                <w:lang w:eastAsia="zh-CN"/>
              </w:rPr>
              <w:t>و</w:t>
            </w:r>
            <w:r w:rsidR="004C6108">
              <w:rPr>
                <w:rFonts w:ascii="Arabic Typesetting" w:eastAsia="SimSun" w:hAnsi="Arabic Typesetting" w:cs="Arabic Typesetting"/>
                <w:sz w:val="36"/>
                <w:szCs w:val="36"/>
                <w:rtl/>
                <w:lang w:eastAsia="zh-CN"/>
              </w:rPr>
              <w:t>قيود</w:t>
            </w:r>
            <w:r w:rsidR="004C6108" w:rsidRPr="004B3D4D">
              <w:rPr>
                <w:rFonts w:ascii="Arabic Typesetting" w:eastAsia="SimSun" w:hAnsi="Arabic Typesetting" w:cs="Arabic Typesetting"/>
                <w:sz w:val="36"/>
                <w:szCs w:val="36"/>
                <w:rtl/>
                <w:lang w:eastAsia="zh-CN"/>
              </w:rPr>
              <w:t xml:space="preserve"> </w:t>
            </w:r>
            <w:r w:rsidR="004B3D4D" w:rsidRPr="004B3D4D">
              <w:rPr>
                <w:rFonts w:ascii="Arabic Typesetting" w:eastAsia="SimSun" w:hAnsi="Arabic Typesetting" w:cs="Arabic Typesetting"/>
                <w:sz w:val="36"/>
                <w:szCs w:val="36"/>
                <w:rtl/>
                <w:lang w:eastAsia="zh-CN"/>
              </w:rPr>
              <w:t xml:space="preserve">نوعية وكمية </w:t>
            </w:r>
            <w:r w:rsidR="004C6108">
              <w:rPr>
                <w:rFonts w:ascii="Arabic Typesetting" w:eastAsia="SimSun" w:hAnsi="Arabic Typesetting" w:cs="Arabic Typesetting" w:hint="cs"/>
                <w:sz w:val="36"/>
                <w:szCs w:val="36"/>
                <w:rtl/>
                <w:lang w:eastAsia="zh-CN"/>
              </w:rPr>
              <w:t>مفروضة</w:t>
            </w:r>
            <w:r w:rsidR="004B3D4D" w:rsidRPr="004B3D4D">
              <w:rPr>
                <w:rFonts w:ascii="Arabic Typesetting" w:eastAsia="SimSun" w:hAnsi="Arabic Typesetting" w:cs="Arabic Typesetting"/>
                <w:sz w:val="36"/>
                <w:szCs w:val="36"/>
                <w:rtl/>
                <w:lang w:eastAsia="zh-CN"/>
              </w:rPr>
              <w:t xml:space="preserve"> على النُسخ التعليمية</w:t>
            </w:r>
            <w:r w:rsidR="004B3D4D">
              <w:rPr>
                <w:rFonts w:ascii="Arabic Typesetting" w:eastAsia="SimSun" w:hAnsi="Arabic Typesetting" w:cs="Arabic Typesetting" w:hint="cs"/>
                <w:sz w:val="36"/>
                <w:szCs w:val="36"/>
                <w:rtl/>
                <w:lang w:eastAsia="zh-CN"/>
              </w:rPr>
              <w:t>.</w:t>
            </w:r>
          </w:p>
          <w:p w:rsidR="00075871" w:rsidRPr="0064779B" w:rsidRDefault="00503ACC" w:rsidP="00075871">
            <w:pPr>
              <w:bidi/>
              <w:rPr>
                <w:rFonts w:ascii="Arabic Typesetting" w:eastAsia="SimSun" w:hAnsi="Arabic Typesetting" w:cs="Arabic Typesetting"/>
                <w:sz w:val="36"/>
                <w:szCs w:val="36"/>
                <w:lang w:eastAsia="zh-CN"/>
              </w:rPr>
            </w:pPr>
            <w:r w:rsidRPr="00503ACC">
              <w:rPr>
                <w:rFonts w:ascii="Arabic Typesetting" w:eastAsia="SimSun" w:hAnsi="Arabic Typesetting" w:cs="Arabic Typesetting"/>
                <w:sz w:val="36"/>
                <w:szCs w:val="36"/>
                <w:rtl/>
                <w:lang w:eastAsia="zh-CN"/>
              </w:rPr>
              <w:t xml:space="preserve">ولا تقتضي غالبية الأحكام المرتبطة </w:t>
            </w:r>
            <w:r w:rsidR="007C78AE" w:rsidRPr="007C78AE">
              <w:rPr>
                <w:rFonts w:ascii="Arabic Typesetting" w:eastAsia="SimSun" w:hAnsi="Arabic Typesetting" w:cs="Arabic Typesetting"/>
                <w:sz w:val="36"/>
                <w:szCs w:val="36"/>
                <w:rtl/>
                <w:lang w:eastAsia="zh-CN"/>
              </w:rPr>
              <w:t>[…</w:t>
            </w:r>
            <w:r w:rsidR="002F6A8A" w:rsidRPr="007C78AE">
              <w:rPr>
                <w:rFonts w:ascii="Arabic Typesetting" w:eastAsia="SimSun" w:hAnsi="Arabic Typesetting" w:cs="Arabic Typesetting" w:hint="cs"/>
                <w:sz w:val="36"/>
                <w:szCs w:val="36"/>
                <w:rtl/>
                <w:lang w:eastAsia="zh-CN"/>
              </w:rPr>
              <w:t>].</w:t>
            </w:r>
            <w:r w:rsidR="002F6A8A">
              <w:rPr>
                <w:rFonts w:ascii="Arabic Typesetting" w:eastAsia="SimSun" w:hAnsi="Arabic Typesetting" w:cs="Arabic Typesetting" w:hint="cs"/>
                <w:sz w:val="36"/>
                <w:szCs w:val="36"/>
                <w:rtl/>
                <w:lang w:eastAsia="zh-CN"/>
              </w:rPr>
              <w:t xml:space="preserve"> بالن</w:t>
            </w:r>
            <w:r w:rsidR="00CB7FDB">
              <w:rPr>
                <w:rFonts w:ascii="Arabic Typesetting" w:eastAsia="SimSun" w:hAnsi="Arabic Typesetting" w:cs="Arabic Typesetting" w:hint="cs"/>
                <w:sz w:val="36"/>
                <w:szCs w:val="36"/>
                <w:rtl/>
                <w:lang w:eastAsia="zh-CN"/>
              </w:rPr>
              <w:t>ُ</w:t>
            </w:r>
            <w:r w:rsidR="002F6A8A">
              <w:rPr>
                <w:rFonts w:ascii="Arabic Typesetting" w:eastAsia="SimSun" w:hAnsi="Arabic Typesetting" w:cs="Arabic Typesetting" w:hint="cs"/>
                <w:sz w:val="36"/>
                <w:szCs w:val="36"/>
                <w:rtl/>
                <w:lang w:eastAsia="zh-CN"/>
              </w:rPr>
              <w:t>س</w:t>
            </w:r>
            <w:r w:rsidR="002F6A8A">
              <w:rPr>
                <w:rFonts w:ascii="Arabic Typesetting" w:eastAsia="SimSun" w:hAnsi="Arabic Typesetting" w:cs="Arabic Typesetting"/>
                <w:sz w:val="36"/>
                <w:szCs w:val="36"/>
                <w:rtl/>
                <w:lang w:eastAsia="zh-CN"/>
              </w:rPr>
              <w:t>خ</w:t>
            </w:r>
            <w:r w:rsidR="007C78AE">
              <w:rPr>
                <w:rFonts w:ascii="Arabic Typesetting" w:eastAsia="SimSun" w:hAnsi="Arabic Typesetting" w:cs="Arabic Typesetting" w:hint="cs"/>
                <w:sz w:val="36"/>
                <w:szCs w:val="36"/>
                <w:rtl/>
                <w:lang w:eastAsia="zh-CN"/>
              </w:rPr>
              <w:t xml:space="preserve"> </w:t>
            </w:r>
            <w:r w:rsidRPr="00503ACC">
              <w:rPr>
                <w:rFonts w:ascii="Arabic Typesetting" w:eastAsia="SimSun" w:hAnsi="Arabic Typesetting" w:cs="Arabic Typesetting"/>
                <w:sz w:val="36"/>
                <w:szCs w:val="36"/>
                <w:rtl/>
                <w:lang w:eastAsia="zh-CN"/>
              </w:rPr>
              <w:t>التعليمية سداد مكافأة عادلة للمؤلفين ومالكي الحقوق. وعلى الرغم من أن أحكام النُسخ التعليمية تنص على مكافأة عادلة تستهدف أساسا إتاحة نُسخ متعددة</w:t>
            </w:r>
            <w:r w:rsidR="00075871" w:rsidRPr="00075871">
              <w:rPr>
                <w:rFonts w:ascii="Arabic Typesetting" w:eastAsia="SimSun" w:hAnsi="Arabic Typesetting" w:cs="Arabic Typesetting"/>
                <w:sz w:val="36"/>
                <w:szCs w:val="36"/>
                <w:lang w:eastAsia="zh-CN"/>
              </w:rPr>
              <w:t xml:space="preserve"> </w:t>
            </w:r>
            <w:r w:rsidRPr="00503ACC">
              <w:rPr>
                <w:rFonts w:ascii="Arabic Typesetting" w:eastAsia="SimSun" w:hAnsi="Arabic Typesetting" w:cs="Arabic Typesetting"/>
                <w:sz w:val="36"/>
                <w:szCs w:val="36"/>
                <w:rtl/>
                <w:lang w:eastAsia="zh-CN"/>
              </w:rPr>
              <w:t>[…]</w:t>
            </w:r>
            <w:r>
              <w:rPr>
                <w:rFonts w:ascii="Arabic Typesetting" w:eastAsia="SimSun" w:hAnsi="Arabic Typesetting" w:cs="Arabic Typesetting" w:hint="cs"/>
                <w:sz w:val="36"/>
                <w:szCs w:val="36"/>
                <w:rtl/>
                <w:lang w:eastAsia="zh-CN"/>
              </w:rPr>
              <w:t>.</w:t>
            </w:r>
          </w:p>
          <w:p w:rsidR="00075871" w:rsidRPr="00075871" w:rsidRDefault="00A73B86" w:rsidP="00A73B86">
            <w:pPr>
              <w:bidi/>
              <w:spacing w:before="240"/>
              <w:rPr>
                <w:rFonts w:ascii="Arabic Typesetting" w:eastAsia="SimSun" w:hAnsi="Arabic Typesetting" w:cs="Arabic Typesetting"/>
                <w:sz w:val="36"/>
                <w:szCs w:val="36"/>
                <w:lang w:eastAsia="zh-CN"/>
              </w:rPr>
            </w:pPr>
            <w:r w:rsidRPr="00A73B86">
              <w:rPr>
                <w:rFonts w:ascii="Arabic Typesetting" w:eastAsia="SimSun" w:hAnsi="Arabic Typesetting" w:cs="Arabic Typesetting"/>
                <w:sz w:val="36"/>
                <w:szCs w:val="36"/>
                <w:rtl/>
                <w:lang w:eastAsia="zh-CN"/>
              </w:rPr>
              <w:t>فيما يخص مسألة التعلم الشبكي عن بعد، وضع عدد قليل فقط من الدول الأعضاء أحكاما خاصة تتناول صراحة مسألة توزيع المحتويات الشبكية لأغراض تعليمية. ولكن لا يعني ذلك أن الدول الأعضاء الأخرى تفتقر لأحكام تعالج المسألة. وتظلّ مسألة إدراج النشر الشبكي للمحتوى الرقمي ضمن حق "النقل إلى الجمهور" وحق "الإتاحة" مسألة تُحسم أساسا في نطاق القانون الموضوعي لكل دولة عضو على حدة. وفضلا عن ذلك، ينطوي التعلم الشبكي عن بعد ضمنا على شكل من أشكال نسخ المصنف الأصلي المنقول نظرا إلى استخدام دعامة إلكترونية؛ ومن ثم، يجب على الأحكام التي تجيز التعليم الشبكي عن بعد أن تراعي تلك المسألة.</w:t>
            </w:r>
          </w:p>
        </w:tc>
        <w:tc>
          <w:tcPr>
            <w:tcW w:w="8460" w:type="dxa"/>
          </w:tcPr>
          <w:p w:rsidR="00075871" w:rsidRPr="00075871" w:rsidRDefault="0071720F" w:rsidP="004C6108">
            <w:pPr>
              <w:bidi/>
              <w:rPr>
                <w:rFonts w:ascii="Arabic Typesetting" w:eastAsia="SimSun" w:hAnsi="Arabic Typesetting" w:cs="Arabic Typesetting"/>
                <w:sz w:val="36"/>
                <w:szCs w:val="36"/>
                <w:lang w:eastAsia="zh-CN"/>
              </w:rPr>
            </w:pPr>
            <w:r w:rsidRPr="0071720F">
              <w:rPr>
                <w:rFonts w:ascii="Arabic Typesetting" w:eastAsia="SimSun" w:hAnsi="Arabic Typesetting" w:cs="Arabic Typesetting"/>
                <w:sz w:val="36"/>
                <w:szCs w:val="36"/>
                <w:rtl/>
                <w:lang w:eastAsia="zh-CN"/>
              </w:rPr>
              <w:t xml:space="preserve">يتباين تنفيذ التقييدات والاستثناءات لأغراض النُسخ التعليمية […] تباينا كبيرا. ولكن الغرض المعلن لتلك الأحكام واضح عادة (التدريس والتعليم والتوجيه والعلوم والبحث). وفيما يخص النُسخ التعليمية، فإن القيد الأساسي هو عدم تسخير النسخ لأغراض تجارية أو ربحية أو عدم وجود ترخيص تجاري أو عدم العلم بتوافره لأغراض النسخ التعليمي. ولما كان نطاق حق النسخ مرتهنا بتوفر التراخيص التجارية ونطاقها، فإن المسألة تستحق المزيد من البحث بما يتجاوز نطاق هذه الدراسة. وتنص أحكام النسخ أيضا على حدود </w:t>
            </w:r>
            <w:r w:rsidR="004C6108">
              <w:rPr>
                <w:rFonts w:ascii="Arabic Typesetting" w:eastAsia="SimSun" w:hAnsi="Arabic Typesetting" w:cs="Arabic Typesetting" w:hint="cs"/>
                <w:sz w:val="36"/>
                <w:szCs w:val="36"/>
                <w:rtl/>
                <w:lang w:eastAsia="zh-CN"/>
              </w:rPr>
              <w:t xml:space="preserve">وقيود </w:t>
            </w:r>
            <w:r w:rsidRPr="0071720F">
              <w:rPr>
                <w:rFonts w:ascii="Arabic Typesetting" w:eastAsia="SimSun" w:hAnsi="Arabic Typesetting" w:cs="Arabic Typesetting"/>
                <w:sz w:val="36"/>
                <w:szCs w:val="36"/>
                <w:rtl/>
                <w:lang w:eastAsia="zh-CN"/>
              </w:rPr>
              <w:t xml:space="preserve">نوعية وكمية </w:t>
            </w:r>
            <w:r w:rsidR="004C6108">
              <w:rPr>
                <w:rFonts w:ascii="Arabic Typesetting" w:eastAsia="SimSun" w:hAnsi="Arabic Typesetting" w:cs="Arabic Typesetting" w:hint="cs"/>
                <w:sz w:val="36"/>
                <w:szCs w:val="36"/>
                <w:rtl/>
                <w:lang w:eastAsia="zh-CN"/>
              </w:rPr>
              <w:t>مفروضة</w:t>
            </w:r>
            <w:r>
              <w:rPr>
                <w:rFonts w:ascii="Arabic Typesetting" w:eastAsia="SimSun" w:hAnsi="Arabic Typesetting" w:cs="Arabic Typesetting"/>
                <w:sz w:val="36"/>
                <w:szCs w:val="36"/>
                <w:rtl/>
                <w:lang w:eastAsia="zh-CN"/>
              </w:rPr>
              <w:t xml:space="preserve"> النُسخ التعليمية</w:t>
            </w:r>
            <w:r w:rsidR="0021267B" w:rsidRPr="0021267B">
              <w:rPr>
                <w:rFonts w:ascii="Arabic Typesetting" w:eastAsia="SimSun" w:hAnsi="Arabic Typesetting" w:cs="Arabic Typesetting"/>
                <w:sz w:val="36"/>
                <w:szCs w:val="36"/>
                <w:rtl/>
                <w:lang w:eastAsia="zh-CN"/>
              </w:rPr>
              <w:t>.</w:t>
            </w:r>
          </w:p>
          <w:p w:rsidR="00075871" w:rsidRPr="00075871" w:rsidRDefault="0071720F" w:rsidP="0071720F">
            <w:pPr>
              <w:bidi/>
              <w:spacing w:before="240"/>
              <w:rPr>
                <w:rFonts w:ascii="Arabic Typesetting" w:eastAsia="SimSun" w:hAnsi="Arabic Typesetting" w:cs="Arabic Typesetting"/>
                <w:sz w:val="36"/>
                <w:szCs w:val="36"/>
                <w:lang w:eastAsia="zh-CN"/>
              </w:rPr>
            </w:pPr>
            <w:r w:rsidRPr="0071720F">
              <w:rPr>
                <w:rFonts w:ascii="Arabic Typesetting" w:eastAsia="SimSun" w:hAnsi="Arabic Typesetting" w:cs="Arabic Typesetting"/>
                <w:sz w:val="36"/>
                <w:szCs w:val="36"/>
                <w:rtl/>
                <w:lang w:eastAsia="zh-CN"/>
              </w:rPr>
              <w:t>ولا تقتضي غالبية الأحكام المرتبطة [...]</w:t>
            </w:r>
            <w:r>
              <w:rPr>
                <w:rFonts w:ascii="Arabic Typesetting" w:eastAsia="SimSun" w:hAnsi="Arabic Typesetting" w:cs="Arabic Typesetting"/>
                <w:sz w:val="36"/>
                <w:szCs w:val="36"/>
                <w:lang w:eastAsia="zh-CN"/>
              </w:rPr>
              <w:t xml:space="preserve"> </w:t>
            </w:r>
            <w:r>
              <w:rPr>
                <w:rFonts w:ascii="Arabic Typesetting" w:eastAsia="SimSun" w:hAnsi="Arabic Typesetting" w:cs="Arabic Typesetting" w:hint="cs"/>
                <w:sz w:val="36"/>
                <w:szCs w:val="36"/>
                <w:rtl/>
                <w:lang w:eastAsia="zh-CN" w:bidi="ar-MA"/>
              </w:rPr>
              <w:t xml:space="preserve">بالنسخ </w:t>
            </w:r>
            <w:r w:rsidRPr="0071720F">
              <w:rPr>
                <w:rFonts w:ascii="Arabic Typesetting" w:eastAsia="SimSun" w:hAnsi="Arabic Typesetting" w:cs="Arabic Typesetting"/>
                <w:sz w:val="36"/>
                <w:szCs w:val="36"/>
                <w:rtl/>
                <w:lang w:eastAsia="zh-CN"/>
              </w:rPr>
              <w:t>التعليمية سداد مكافأة عادلة للمؤلفين ومالكي الحقوق. وعلى الرغم من أن أحكام النُسخ التعليمية تنص على مكافأة عادلة تستهدف أساسا إتاحة نُسخ متعددة واستخدام معدات النسخ ونسخ الغير للمصنفات الأصلية</w:t>
            </w:r>
            <w:r w:rsidR="00B442DA">
              <w:rPr>
                <w:rFonts w:ascii="Arabic Typesetting" w:eastAsia="SimSun" w:hAnsi="Arabic Typesetting" w:cs="Arabic Typesetting" w:hint="cs"/>
                <w:sz w:val="36"/>
                <w:szCs w:val="36"/>
                <w:rtl/>
                <w:lang w:eastAsia="zh-CN"/>
              </w:rPr>
              <w:t>.</w:t>
            </w:r>
          </w:p>
          <w:p w:rsidR="00075871" w:rsidRPr="00075871" w:rsidRDefault="00D848A2" w:rsidP="009216E7">
            <w:pPr>
              <w:bidi/>
              <w:spacing w:before="24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w:t>
            </w:r>
            <w:r w:rsidR="009216E7">
              <w:rPr>
                <w:rFonts w:ascii="Arabic Typesetting" w:eastAsia="SimSun" w:hAnsi="Arabic Typesetting" w:cs="Arabic Typesetting" w:hint="cs"/>
                <w:sz w:val="36"/>
                <w:szCs w:val="36"/>
                <w:rtl/>
                <w:lang w:eastAsia="zh-CN"/>
              </w:rPr>
              <w:t xml:space="preserve">علاوة على ذلك، </w:t>
            </w:r>
            <w:r w:rsidR="009216E7" w:rsidRPr="009216E7">
              <w:rPr>
                <w:rFonts w:ascii="Arabic Typesetting" w:eastAsia="SimSun" w:hAnsi="Arabic Typesetting" w:cs="Arabic Typesetting"/>
                <w:sz w:val="36"/>
                <w:szCs w:val="36"/>
                <w:rtl/>
                <w:lang w:eastAsia="zh-CN"/>
              </w:rPr>
              <w:t xml:space="preserve">فيما يخص مسألة التعلم الشبكي عن بعد، وضع عدد قليل فقط من الدول الأعضاء أحكاما خاصة تتناول صراحة مسألة توزيع المحتويات الشبكية لأغراض تعليمية. ولكن لا يعني ذلك أن الدول الأعضاء الأخرى تفتقر لأحكام تعالج المسألة. وتظلّ مسألة إدراج النشر الشبكي للمحتوى الرقمي ضمن حق "النقل إلى الجمهور" وحق "الإتاحة" مسألة تُحسم أساسا في نطاق القانون الموضوعي لكل دولة عضو على حدة. وفضلا عن ذلك، ينطوي التعلم الشبكي عن بعد ضمنا على شكل من أشكال نسخ المصنف الأصلي المنقول نظرا إلى استخدام دعامة إلكترونية؛ ومن ثم، </w:t>
            </w:r>
            <w:r w:rsidR="00CB7FDB">
              <w:rPr>
                <w:rFonts w:ascii="Arabic Typesetting" w:eastAsia="SimSun" w:hAnsi="Arabic Typesetting" w:cs="Arabic Typesetting"/>
                <w:sz w:val="36"/>
                <w:szCs w:val="36"/>
                <w:rtl/>
                <w:lang w:eastAsia="zh-CN"/>
              </w:rPr>
              <w:t>يجب على الأحكام التي تجيز التعل</w:t>
            </w:r>
            <w:r w:rsidR="009216E7" w:rsidRPr="009216E7">
              <w:rPr>
                <w:rFonts w:ascii="Arabic Typesetting" w:eastAsia="SimSun" w:hAnsi="Arabic Typesetting" w:cs="Arabic Typesetting"/>
                <w:sz w:val="36"/>
                <w:szCs w:val="36"/>
                <w:rtl/>
                <w:lang w:eastAsia="zh-CN"/>
              </w:rPr>
              <w:t>م الشبكي عن بعد أن تراعي تلك المسألة.</w:t>
            </w:r>
          </w:p>
        </w:tc>
      </w:tr>
      <w:tr w:rsidR="00887E65" w:rsidRPr="00075871" w:rsidTr="00075871">
        <w:tc>
          <w:tcPr>
            <w:tcW w:w="648" w:type="dxa"/>
            <w:tcBorders>
              <w:bottom w:val="single" w:sz="4" w:space="0" w:color="auto"/>
            </w:tcBorders>
          </w:tcPr>
          <w:p w:rsidR="00887E65" w:rsidRPr="00075871" w:rsidRDefault="00887E65" w:rsidP="00887E65">
            <w:pPr>
              <w:bidi/>
              <w:rPr>
                <w:rFonts w:ascii="Arabic Typesetting" w:eastAsia="SimSun" w:hAnsi="Arabic Typesetting" w:cs="Arabic Typesetting"/>
                <w:sz w:val="36"/>
                <w:szCs w:val="36"/>
                <w:lang w:eastAsia="zh-CN"/>
              </w:rPr>
            </w:pPr>
            <w:r w:rsidRPr="00075871">
              <w:rPr>
                <w:rFonts w:ascii="Arabic Typesetting" w:eastAsia="SimSun" w:hAnsi="Arabic Typesetting" w:cs="Arabic Typesetting"/>
                <w:sz w:val="36"/>
                <w:szCs w:val="36"/>
                <w:lang w:eastAsia="zh-CN"/>
              </w:rPr>
              <w:t>4</w:t>
            </w:r>
          </w:p>
        </w:tc>
        <w:tc>
          <w:tcPr>
            <w:tcW w:w="2700" w:type="dxa"/>
            <w:tcBorders>
              <w:bottom w:val="single" w:sz="4" w:space="0" w:color="auto"/>
            </w:tcBorders>
          </w:tcPr>
          <w:p w:rsidR="00887E65" w:rsidRPr="00075871" w:rsidRDefault="00887E65" w:rsidP="00887E65">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المنشورات/المختارات/</w:t>
            </w:r>
            <w:r w:rsidR="000436F7">
              <w:rPr>
                <w:rFonts w:ascii="Arabic Typesetting" w:eastAsia="SimSun" w:hAnsi="Arabic Typesetting" w:cs="Arabic Typesetting" w:hint="cs"/>
                <w:sz w:val="36"/>
                <w:szCs w:val="36"/>
                <w:rtl/>
                <w:lang w:eastAsia="zh-CN"/>
              </w:rPr>
              <w:t xml:space="preserve">مجموعات </w:t>
            </w:r>
            <w:r>
              <w:rPr>
                <w:rFonts w:ascii="Arabic Typesetting" w:eastAsia="SimSun" w:hAnsi="Arabic Typesetting" w:cs="Arabic Typesetting" w:hint="cs"/>
                <w:sz w:val="36"/>
                <w:szCs w:val="36"/>
                <w:rtl/>
                <w:lang w:eastAsia="zh-CN"/>
              </w:rPr>
              <w:t>المصنفات/المصنفات المركبة</w:t>
            </w:r>
            <w:r w:rsidR="000436F7">
              <w:rPr>
                <w:rFonts w:ascii="Arabic Typesetting" w:eastAsia="SimSun" w:hAnsi="Arabic Typesetting" w:cs="Arabic Typesetting" w:hint="cs"/>
                <w:sz w:val="36"/>
                <w:szCs w:val="36"/>
                <w:rtl/>
                <w:lang w:eastAsia="zh-CN"/>
              </w:rPr>
              <w:t xml:space="preserve"> التعليمية</w:t>
            </w:r>
          </w:p>
          <w:p w:rsidR="00887E65" w:rsidRPr="00075871" w:rsidRDefault="00887E65" w:rsidP="00887E65">
            <w:pPr>
              <w:bidi/>
              <w:rPr>
                <w:rFonts w:ascii="Arabic Typesetting" w:eastAsia="SimSun" w:hAnsi="Arabic Typesetting" w:cs="Arabic Typesetting"/>
                <w:sz w:val="36"/>
                <w:szCs w:val="36"/>
                <w:lang w:eastAsia="zh-CN"/>
              </w:rPr>
            </w:pPr>
          </w:p>
        </w:tc>
        <w:tc>
          <w:tcPr>
            <w:tcW w:w="2880" w:type="dxa"/>
          </w:tcPr>
          <w:p w:rsidR="00887E65" w:rsidRPr="00075871" w:rsidRDefault="00887E65" w:rsidP="000436F7">
            <w:pPr>
              <w:bidi/>
              <w:rPr>
                <w:rFonts w:ascii="Arabic Typesetting" w:eastAsia="SimSun" w:hAnsi="Arabic Typesetting" w:cs="Arabic Typesetting"/>
                <w:sz w:val="36"/>
                <w:szCs w:val="36"/>
                <w:lang w:eastAsia="zh-CN"/>
              </w:rPr>
            </w:pPr>
            <w:r w:rsidRPr="004F0056">
              <w:rPr>
                <w:rFonts w:ascii="Arabic Typesetting" w:eastAsia="SimSun" w:hAnsi="Arabic Typesetting" w:cs="Arabic Typesetting"/>
                <w:sz w:val="36"/>
                <w:szCs w:val="36"/>
                <w:rtl/>
                <w:lang w:eastAsia="zh-CN"/>
              </w:rPr>
              <w:t>أحكام</w:t>
            </w:r>
            <w:r>
              <w:rPr>
                <w:rFonts w:ascii="Arabic Typesetting" w:eastAsia="SimSun" w:hAnsi="Arabic Typesetting" w:cs="Arabic Typesetting" w:hint="cs"/>
                <w:sz w:val="36"/>
                <w:szCs w:val="36"/>
                <w:rtl/>
                <w:lang w:eastAsia="zh-CN"/>
              </w:rPr>
              <w:t xml:space="preserve"> </w:t>
            </w:r>
            <w:r w:rsidRPr="004F0056">
              <w:rPr>
                <w:rFonts w:ascii="Arabic Typesetting" w:eastAsia="SimSun" w:hAnsi="Arabic Typesetting" w:cs="Arabic Typesetting"/>
                <w:sz w:val="36"/>
                <w:szCs w:val="36"/>
                <w:rtl/>
                <w:lang w:eastAsia="zh-CN"/>
              </w:rPr>
              <w:t>[…]</w:t>
            </w:r>
            <w:r w:rsidR="002F6A8A">
              <w:rPr>
                <w:rFonts w:ascii="Arabic Typesetting" w:eastAsia="SimSun" w:hAnsi="Arabic Typesetting" w:cs="Arabic Typesetting" w:hint="cs"/>
                <w:sz w:val="36"/>
                <w:szCs w:val="36"/>
                <w:rtl/>
                <w:lang w:eastAsia="zh-CN"/>
              </w:rPr>
              <w:t xml:space="preserve"> </w:t>
            </w:r>
            <w:r w:rsidRPr="004F0056">
              <w:rPr>
                <w:rFonts w:ascii="Arabic Typesetting" w:eastAsia="SimSun" w:hAnsi="Arabic Typesetting" w:cs="Arabic Typesetting"/>
                <w:sz w:val="36"/>
                <w:szCs w:val="36"/>
                <w:rtl/>
                <w:lang w:eastAsia="zh-CN"/>
              </w:rPr>
              <w:t xml:space="preserve">المنشورات التعليمية تنفَّذ عامة بطريقة موحدة في الدول الأعضاء عن طريق إقرارها في التشريعات الوطنية للدول الأعضاء </w:t>
            </w:r>
            <w:r w:rsidR="000436F7">
              <w:rPr>
                <w:rFonts w:ascii="Arabic Typesetting" w:eastAsia="SimSun" w:hAnsi="Arabic Typesetting" w:cs="Arabic Typesetting" w:hint="cs"/>
                <w:sz w:val="36"/>
                <w:szCs w:val="36"/>
                <w:rtl/>
                <w:lang w:eastAsia="zh-CN"/>
              </w:rPr>
              <w:t>التي لديها</w:t>
            </w:r>
            <w:r w:rsidR="000436F7">
              <w:rPr>
                <w:rFonts w:ascii="Arabic Typesetting" w:eastAsia="SimSun" w:hAnsi="Arabic Typesetting" w:cs="Arabic Typesetting"/>
                <w:sz w:val="36"/>
                <w:szCs w:val="36"/>
                <w:rtl/>
                <w:lang w:eastAsia="zh-CN"/>
              </w:rPr>
              <w:t xml:space="preserve"> </w:t>
            </w:r>
            <w:r w:rsidRPr="004F0056">
              <w:rPr>
                <w:rFonts w:ascii="Arabic Typesetting" w:eastAsia="SimSun" w:hAnsi="Arabic Typesetting" w:cs="Arabic Typesetting"/>
                <w:sz w:val="36"/>
                <w:szCs w:val="36"/>
                <w:rtl/>
                <w:lang w:eastAsia="zh-CN"/>
              </w:rPr>
              <w:t xml:space="preserve">تلك الأحكام وتحديد تفاصيل تنفيذها. </w:t>
            </w:r>
            <w:r>
              <w:rPr>
                <w:rFonts w:ascii="Arabic Typesetting" w:eastAsia="SimSun" w:hAnsi="Arabic Typesetting" w:cs="Arabic Typesetting" w:hint="cs"/>
                <w:sz w:val="36"/>
                <w:szCs w:val="36"/>
                <w:rtl/>
                <w:lang w:eastAsia="zh-CN"/>
              </w:rPr>
              <w:t xml:space="preserve">و </w:t>
            </w:r>
            <w:r w:rsidRPr="00887E65">
              <w:rPr>
                <w:rFonts w:ascii="Arabic Typesetting" w:eastAsia="SimSun" w:hAnsi="Arabic Typesetting" w:cs="Arabic Typesetting"/>
                <w:sz w:val="36"/>
                <w:szCs w:val="36"/>
                <w:rtl/>
                <w:lang w:eastAsia="zh-CN"/>
              </w:rPr>
              <w:t>[…]</w:t>
            </w:r>
            <w:r w:rsidR="008953DD">
              <w:rPr>
                <w:rFonts w:ascii="Arabic Typesetting" w:eastAsia="SimSun" w:hAnsi="Arabic Typesetting" w:cs="Arabic Typesetting" w:hint="cs"/>
                <w:sz w:val="36"/>
                <w:szCs w:val="36"/>
                <w:rtl/>
                <w:lang w:eastAsia="zh-CN"/>
              </w:rPr>
              <w:t xml:space="preserve"> </w:t>
            </w:r>
            <w:r w:rsidRPr="004F0056">
              <w:rPr>
                <w:rFonts w:ascii="Arabic Typesetting" w:eastAsia="SimSun" w:hAnsi="Arabic Typesetting" w:cs="Arabic Typesetting"/>
                <w:sz w:val="36"/>
                <w:szCs w:val="36"/>
                <w:rtl/>
                <w:lang w:eastAsia="zh-CN"/>
              </w:rPr>
              <w:t xml:space="preserve">وضعت بعض الدول الأعضاء أحكاما تنص على مكافأة </w:t>
            </w:r>
            <w:r w:rsidR="000436F7">
              <w:rPr>
                <w:rFonts w:ascii="Arabic Typesetting" w:eastAsia="SimSun" w:hAnsi="Arabic Typesetting" w:cs="Arabic Typesetting" w:hint="cs"/>
                <w:sz w:val="36"/>
                <w:szCs w:val="36"/>
                <w:rtl/>
                <w:lang w:eastAsia="zh-CN"/>
              </w:rPr>
              <w:t xml:space="preserve">فيما يخص </w:t>
            </w:r>
            <w:r w:rsidRPr="004F0056">
              <w:rPr>
                <w:rFonts w:ascii="Arabic Typesetting" w:eastAsia="SimSun" w:hAnsi="Arabic Typesetting" w:cs="Arabic Typesetting"/>
                <w:sz w:val="36"/>
                <w:szCs w:val="36"/>
                <w:rtl/>
                <w:lang w:eastAsia="zh-CN"/>
              </w:rPr>
              <w:t>المصنفات الأصلية المدمجة في المنشورات التعليمية. ولما كانت تلك الفئات من الأحكام غير مطبقة على نطاق واسع مثل الفئات الأخرى، فيمكن للدول الأعضاء أن تصلح قوانينها الوطنية لتنفيذ تلك الأحكام.</w:t>
            </w:r>
          </w:p>
        </w:tc>
        <w:tc>
          <w:tcPr>
            <w:tcW w:w="8460" w:type="dxa"/>
          </w:tcPr>
          <w:p w:rsidR="00887E65" w:rsidRPr="00887E65" w:rsidRDefault="00887E65" w:rsidP="00F55A11">
            <w:pPr>
              <w:bidi/>
              <w:rPr>
                <w:rFonts w:ascii="Arabic Typesetting" w:eastAsia="SimSun" w:hAnsi="Arabic Typesetting" w:cs="Arabic Typesetting"/>
                <w:sz w:val="36"/>
                <w:szCs w:val="36"/>
                <w:lang w:eastAsia="zh-CN"/>
              </w:rPr>
            </w:pPr>
            <w:r w:rsidRPr="00887E65">
              <w:rPr>
                <w:rFonts w:ascii="Arabic Typesetting" w:eastAsia="SimSun" w:hAnsi="Arabic Typesetting" w:cs="Arabic Typesetting"/>
                <w:sz w:val="36"/>
                <w:szCs w:val="36"/>
                <w:rtl/>
                <w:lang w:eastAsia="zh-CN"/>
              </w:rPr>
              <w:t xml:space="preserve">أحكام […]. المنشورات التعليمية تنفَّذ عامة بطريقة موحدة في الدول الأعضاء عن طريق إقرارها في التشريعات الوطنية للدول الأعضاء </w:t>
            </w:r>
            <w:r w:rsidR="000436F7">
              <w:rPr>
                <w:rFonts w:ascii="Arabic Typesetting" w:eastAsia="SimSun" w:hAnsi="Arabic Typesetting" w:cs="Arabic Typesetting" w:hint="cs"/>
                <w:sz w:val="36"/>
                <w:szCs w:val="36"/>
                <w:rtl/>
                <w:lang w:eastAsia="zh-CN"/>
              </w:rPr>
              <w:t>التي لديها</w:t>
            </w:r>
            <w:r w:rsidR="000436F7">
              <w:rPr>
                <w:rFonts w:ascii="Arabic Typesetting" w:eastAsia="SimSun" w:hAnsi="Arabic Typesetting" w:cs="Arabic Typesetting"/>
                <w:sz w:val="36"/>
                <w:szCs w:val="36"/>
                <w:rtl/>
                <w:lang w:eastAsia="zh-CN"/>
              </w:rPr>
              <w:t xml:space="preserve"> </w:t>
            </w:r>
            <w:r w:rsidRPr="00887E65">
              <w:rPr>
                <w:rFonts w:ascii="Arabic Typesetting" w:eastAsia="SimSun" w:hAnsi="Arabic Typesetting" w:cs="Arabic Typesetting"/>
                <w:sz w:val="36"/>
                <w:szCs w:val="36"/>
                <w:rtl/>
                <w:lang w:eastAsia="zh-CN"/>
              </w:rPr>
              <w:t>تلك الأحكام وتحديد تفاصيل تنفيذها. […]</w:t>
            </w:r>
            <w:r>
              <w:rPr>
                <w:rFonts w:ascii="Arabic Typesetting" w:eastAsia="SimSun" w:hAnsi="Arabic Typesetting" w:cs="Arabic Typesetting" w:hint="cs"/>
                <w:sz w:val="36"/>
                <w:szCs w:val="36"/>
                <w:rtl/>
                <w:lang w:eastAsia="zh-CN"/>
              </w:rPr>
              <w:t xml:space="preserve"> </w:t>
            </w:r>
            <w:r w:rsidRPr="00887E65">
              <w:rPr>
                <w:rFonts w:ascii="Arabic Typesetting" w:eastAsia="SimSun" w:hAnsi="Arabic Typesetting" w:cs="Arabic Typesetting"/>
                <w:sz w:val="36"/>
                <w:szCs w:val="36"/>
                <w:rtl/>
                <w:lang w:eastAsia="zh-CN"/>
              </w:rPr>
              <w:t xml:space="preserve">أما بالنسبة للمنشورات التعليمية، مراعاة </w:t>
            </w:r>
            <w:r>
              <w:rPr>
                <w:rFonts w:ascii="Arabic Typesetting" w:eastAsia="SimSun" w:hAnsi="Arabic Typesetting" w:cs="Arabic Typesetting" w:hint="cs"/>
                <w:sz w:val="36"/>
                <w:szCs w:val="36"/>
                <w:rtl/>
                <w:lang w:eastAsia="zh-CN"/>
              </w:rPr>
              <w:t>للتقييدات</w:t>
            </w:r>
            <w:r w:rsidRPr="00887E65">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المنصوص عليها</w:t>
            </w:r>
            <w:r>
              <w:rPr>
                <w:rFonts w:ascii="Arabic Typesetting" w:eastAsia="SimSun" w:hAnsi="Arabic Typesetting" w:cs="Arabic Typesetting"/>
                <w:sz w:val="36"/>
                <w:szCs w:val="36"/>
                <w:rtl/>
                <w:lang w:eastAsia="zh-CN"/>
              </w:rPr>
              <w:t xml:space="preserve"> عموما </w:t>
            </w:r>
            <w:r>
              <w:rPr>
                <w:rFonts w:ascii="Arabic Typesetting" w:eastAsia="SimSun" w:hAnsi="Arabic Typesetting" w:cs="Arabic Typesetting" w:hint="cs"/>
                <w:sz w:val="36"/>
                <w:szCs w:val="36"/>
                <w:rtl/>
                <w:lang w:eastAsia="zh-CN"/>
              </w:rPr>
              <w:t>حول م</w:t>
            </w:r>
            <w:r w:rsidRPr="00887E65">
              <w:rPr>
                <w:rFonts w:ascii="Arabic Typesetting" w:eastAsia="SimSun" w:hAnsi="Arabic Typesetting" w:cs="Arabic Typesetting"/>
                <w:sz w:val="36"/>
                <w:szCs w:val="36"/>
                <w:rtl/>
                <w:lang w:eastAsia="zh-CN"/>
              </w:rPr>
              <w:t xml:space="preserve">دى استخدام المصنفات </w:t>
            </w:r>
            <w:r>
              <w:rPr>
                <w:rFonts w:ascii="Arabic Typesetting" w:eastAsia="SimSun" w:hAnsi="Arabic Typesetting" w:cs="Arabic Typesetting" w:hint="cs"/>
                <w:sz w:val="36"/>
                <w:szCs w:val="36"/>
                <w:rtl/>
                <w:lang w:eastAsia="zh-CN"/>
              </w:rPr>
              <w:t>الأصلية</w:t>
            </w:r>
            <w:r w:rsidR="000436F7">
              <w:rPr>
                <w:rFonts w:ascii="Arabic Typesetting" w:eastAsia="SimSun" w:hAnsi="Arabic Typesetting" w:cs="Arabic Typesetting"/>
                <w:sz w:val="36"/>
                <w:szCs w:val="36"/>
                <w:rtl/>
                <w:lang w:eastAsia="zh-CN"/>
              </w:rPr>
              <w:t xml:space="preserve"> ل</w:t>
            </w:r>
            <w:r w:rsidR="000436F7">
              <w:rPr>
                <w:rFonts w:ascii="Arabic Typesetting" w:eastAsia="SimSun" w:hAnsi="Arabic Typesetting" w:cs="Arabic Typesetting" w:hint="cs"/>
                <w:sz w:val="36"/>
                <w:szCs w:val="36"/>
                <w:rtl/>
                <w:lang w:eastAsia="zh-CN"/>
              </w:rPr>
              <w:t>أغراض ال</w:t>
            </w:r>
            <w:r w:rsidRPr="00887E65">
              <w:rPr>
                <w:rFonts w:ascii="Arabic Typesetting" w:eastAsia="SimSun" w:hAnsi="Arabic Typesetting" w:cs="Arabic Typesetting"/>
                <w:sz w:val="36"/>
                <w:szCs w:val="36"/>
                <w:rtl/>
                <w:lang w:eastAsia="zh-CN"/>
              </w:rPr>
              <w:t>مجموعات التعليمية، لا ي</w:t>
            </w:r>
            <w:r w:rsidR="000436F7">
              <w:rPr>
                <w:rFonts w:ascii="Arabic Typesetting" w:eastAsia="SimSun" w:hAnsi="Arabic Typesetting" w:cs="Arabic Typesetting" w:hint="cs"/>
                <w:sz w:val="36"/>
                <w:szCs w:val="36"/>
                <w:rtl/>
                <w:lang w:eastAsia="zh-CN"/>
              </w:rPr>
              <w:t>ُ</w:t>
            </w:r>
            <w:r w:rsidRPr="00887E65">
              <w:rPr>
                <w:rFonts w:ascii="Arabic Typesetting" w:eastAsia="SimSun" w:hAnsi="Arabic Typesetting" w:cs="Arabic Typesetting"/>
                <w:sz w:val="36"/>
                <w:szCs w:val="36"/>
                <w:rtl/>
                <w:lang w:eastAsia="zh-CN"/>
              </w:rPr>
              <w:t xml:space="preserve">لزم </w:t>
            </w:r>
            <w:r>
              <w:rPr>
                <w:rFonts w:ascii="Arabic Typesetting" w:eastAsia="SimSun" w:hAnsi="Arabic Typesetting" w:cs="Arabic Typesetting" w:hint="cs"/>
                <w:sz w:val="36"/>
                <w:szCs w:val="36"/>
                <w:rtl/>
                <w:lang w:eastAsia="zh-CN"/>
              </w:rPr>
              <w:t>الناشرون</w:t>
            </w:r>
            <w:r>
              <w:rPr>
                <w:rtl/>
              </w:rPr>
              <w:t xml:space="preserve"> </w:t>
            </w:r>
            <w:r w:rsidRPr="00887E65">
              <w:rPr>
                <w:rFonts w:ascii="Arabic Typesetting" w:eastAsia="SimSun" w:hAnsi="Arabic Typesetting" w:cs="Arabic Typesetting"/>
                <w:sz w:val="36"/>
                <w:szCs w:val="36"/>
                <w:rtl/>
                <w:lang w:eastAsia="zh-CN"/>
              </w:rPr>
              <w:t>أيضا</w:t>
            </w:r>
            <w:r>
              <w:rPr>
                <w:rFonts w:ascii="Arabic Typesetting" w:eastAsia="SimSun" w:hAnsi="Arabic Typesetting" w:cs="Arabic Typesetting" w:hint="cs"/>
                <w:sz w:val="36"/>
                <w:szCs w:val="36"/>
                <w:rtl/>
                <w:lang w:eastAsia="zh-CN"/>
              </w:rPr>
              <w:t xml:space="preserve"> </w:t>
            </w:r>
            <w:r w:rsidR="000436F7">
              <w:rPr>
                <w:rFonts w:ascii="Arabic Typesetting" w:eastAsia="SimSun" w:hAnsi="Arabic Typesetting" w:cs="Arabic Typesetting" w:hint="cs"/>
                <w:sz w:val="36"/>
                <w:szCs w:val="36"/>
                <w:rtl/>
                <w:lang w:eastAsia="zh-CN"/>
              </w:rPr>
              <w:t>ب</w:t>
            </w:r>
            <w:r>
              <w:rPr>
                <w:rFonts w:ascii="Arabic Typesetting" w:eastAsia="SimSun" w:hAnsi="Arabic Typesetting" w:cs="Arabic Typesetting" w:hint="cs"/>
                <w:sz w:val="36"/>
                <w:szCs w:val="36"/>
                <w:rtl/>
                <w:lang w:eastAsia="zh-CN"/>
              </w:rPr>
              <w:t xml:space="preserve">أداء </w:t>
            </w:r>
            <w:r w:rsidRPr="00887E65">
              <w:rPr>
                <w:rFonts w:ascii="Arabic Typesetting" w:eastAsia="SimSun" w:hAnsi="Arabic Typesetting" w:cs="Arabic Typesetting"/>
                <w:sz w:val="36"/>
                <w:szCs w:val="36"/>
                <w:rtl/>
                <w:lang w:eastAsia="zh-CN"/>
              </w:rPr>
              <w:t xml:space="preserve">أي </w:t>
            </w:r>
            <w:r>
              <w:rPr>
                <w:rFonts w:ascii="Arabic Typesetting" w:eastAsia="SimSun" w:hAnsi="Arabic Typesetting" w:cs="Arabic Typesetting" w:hint="cs"/>
                <w:sz w:val="36"/>
                <w:szCs w:val="36"/>
                <w:rtl/>
                <w:lang w:eastAsia="zh-CN"/>
              </w:rPr>
              <w:t>مكافأة</w:t>
            </w:r>
            <w:r w:rsidRPr="00887E65">
              <w:rPr>
                <w:rFonts w:ascii="Arabic Typesetting" w:eastAsia="SimSun" w:hAnsi="Arabic Typesetting" w:cs="Arabic Typesetting"/>
                <w:sz w:val="36"/>
                <w:szCs w:val="36"/>
                <w:rtl/>
                <w:lang w:eastAsia="zh-CN"/>
              </w:rPr>
              <w:t xml:space="preserve">، على الرغم من عدم وجود عدد لا يستهان به من الدول الأعضاء التي سنت أحكاما </w:t>
            </w:r>
            <w:r w:rsidR="00F762D8">
              <w:rPr>
                <w:rFonts w:ascii="Arabic Typesetting" w:eastAsia="SimSun" w:hAnsi="Arabic Typesetting" w:cs="Arabic Typesetting" w:hint="cs"/>
                <w:sz w:val="36"/>
                <w:szCs w:val="36"/>
                <w:rtl/>
                <w:lang w:eastAsia="zh-CN"/>
              </w:rPr>
              <w:t xml:space="preserve">تستلزم </w:t>
            </w:r>
            <w:r w:rsidR="00F55A11">
              <w:rPr>
                <w:rFonts w:ascii="Arabic Typesetting" w:eastAsia="SimSun" w:hAnsi="Arabic Typesetting" w:cs="Arabic Typesetting" w:hint="cs"/>
                <w:sz w:val="36"/>
                <w:szCs w:val="36"/>
                <w:rtl/>
                <w:lang w:eastAsia="zh-CN"/>
              </w:rPr>
              <w:t>سداد</w:t>
            </w:r>
            <w:r w:rsidRPr="00887E65">
              <w:rPr>
                <w:rFonts w:ascii="Arabic Typesetting" w:eastAsia="SimSun" w:hAnsi="Arabic Typesetting" w:cs="Arabic Typesetting"/>
                <w:sz w:val="36"/>
                <w:szCs w:val="36"/>
                <w:rtl/>
                <w:lang w:eastAsia="zh-CN"/>
              </w:rPr>
              <w:t xml:space="preserve"> </w:t>
            </w:r>
            <w:r w:rsidR="00F762D8">
              <w:rPr>
                <w:rFonts w:ascii="Arabic Typesetting" w:eastAsia="SimSun" w:hAnsi="Arabic Typesetting" w:cs="Arabic Typesetting" w:hint="cs"/>
                <w:sz w:val="36"/>
                <w:szCs w:val="36"/>
                <w:rtl/>
                <w:lang w:eastAsia="zh-CN"/>
              </w:rPr>
              <w:t>مكافأة</w:t>
            </w:r>
            <w:r w:rsidRPr="00887E65">
              <w:rPr>
                <w:rFonts w:ascii="Arabic Typesetting" w:eastAsia="SimSun" w:hAnsi="Arabic Typesetting" w:cs="Arabic Typesetting"/>
                <w:sz w:val="36"/>
                <w:szCs w:val="36"/>
                <w:rtl/>
                <w:lang w:eastAsia="zh-CN"/>
              </w:rPr>
              <w:t xml:space="preserve"> نيابة عن المؤلفين الذين استخدمت </w:t>
            </w:r>
            <w:r w:rsidR="000436F7">
              <w:rPr>
                <w:rFonts w:ascii="Arabic Typesetting" w:eastAsia="SimSun" w:hAnsi="Arabic Typesetting" w:cs="Arabic Typesetting" w:hint="cs"/>
                <w:sz w:val="36"/>
                <w:szCs w:val="36"/>
                <w:rtl/>
                <w:lang w:eastAsia="zh-CN"/>
              </w:rPr>
              <w:t>مصنفاتهم</w:t>
            </w:r>
            <w:r w:rsidRPr="00887E65">
              <w:rPr>
                <w:rFonts w:ascii="Arabic Typesetting" w:eastAsia="SimSun" w:hAnsi="Arabic Typesetting" w:cs="Arabic Typesetting"/>
                <w:sz w:val="36"/>
                <w:szCs w:val="36"/>
                <w:rtl/>
                <w:lang w:eastAsia="zh-CN"/>
              </w:rPr>
              <w:t>.</w:t>
            </w:r>
          </w:p>
        </w:tc>
      </w:tr>
      <w:tr w:rsidR="00887E65" w:rsidRPr="00075871" w:rsidTr="00075871">
        <w:tc>
          <w:tcPr>
            <w:tcW w:w="648" w:type="dxa"/>
          </w:tcPr>
          <w:p w:rsidR="00887E65" w:rsidRPr="00075871" w:rsidRDefault="00887E65" w:rsidP="00887E65">
            <w:pPr>
              <w:bidi/>
              <w:rPr>
                <w:rFonts w:ascii="Arabic Typesetting" w:eastAsia="SimSun" w:hAnsi="Arabic Typesetting" w:cs="Arabic Typesetting"/>
                <w:sz w:val="36"/>
                <w:szCs w:val="36"/>
                <w:lang w:eastAsia="zh-CN"/>
              </w:rPr>
            </w:pPr>
            <w:r w:rsidRPr="00075871">
              <w:rPr>
                <w:rFonts w:ascii="Arabic Typesetting" w:eastAsia="SimSun" w:hAnsi="Arabic Typesetting" w:cs="Arabic Typesetting"/>
                <w:sz w:val="36"/>
                <w:szCs w:val="36"/>
                <w:lang w:eastAsia="zh-CN"/>
              </w:rPr>
              <w:t>5</w:t>
            </w:r>
          </w:p>
        </w:tc>
        <w:tc>
          <w:tcPr>
            <w:tcW w:w="2700" w:type="dxa"/>
          </w:tcPr>
          <w:p w:rsidR="00887E65" w:rsidRPr="00075871" w:rsidRDefault="00404A74" w:rsidP="005019B7">
            <w:pPr>
              <w:bidi/>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eastAsia="zh-CN"/>
              </w:rPr>
              <w:t>الأداء المدرسي</w:t>
            </w:r>
          </w:p>
        </w:tc>
        <w:tc>
          <w:tcPr>
            <w:tcW w:w="2880" w:type="dxa"/>
          </w:tcPr>
          <w:p w:rsidR="00887E65" w:rsidRPr="00075871" w:rsidRDefault="006914F1" w:rsidP="005019B7">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val="fr-FR" w:eastAsia="zh-CN" w:bidi="ar-MA"/>
              </w:rPr>
              <w:t>[…]</w:t>
            </w:r>
            <w:r>
              <w:rPr>
                <w:rFonts w:ascii="Arabic Typesetting" w:eastAsia="SimSun" w:hAnsi="Arabic Typesetting" w:cs="Arabic Typesetting" w:hint="cs"/>
                <w:sz w:val="36"/>
                <w:szCs w:val="36"/>
                <w:rtl/>
                <w:lang w:val="fr-FR" w:eastAsia="zh-CN" w:bidi="ar-MA"/>
              </w:rPr>
              <w:t xml:space="preserve"> أحكام </w:t>
            </w:r>
            <w:r w:rsidRPr="006914F1">
              <w:rPr>
                <w:rFonts w:ascii="Arabic Typesetting" w:eastAsia="SimSun" w:hAnsi="Arabic Typesetting" w:cs="Arabic Typesetting"/>
                <w:sz w:val="36"/>
                <w:szCs w:val="36"/>
                <w:rtl/>
                <w:lang w:eastAsia="zh-CN"/>
              </w:rPr>
              <w:t xml:space="preserve">الأداء المدرسي تنفَّذ عامة بطريقة موحدة في الدول الأعضاء عن طريق إقرارها في التشريعات </w:t>
            </w:r>
            <w:r w:rsidR="005019B7">
              <w:rPr>
                <w:rFonts w:ascii="Arabic Typesetting" w:eastAsia="SimSun" w:hAnsi="Arabic Typesetting" w:cs="Arabic Typesetting"/>
                <w:sz w:val="36"/>
                <w:szCs w:val="36"/>
                <w:rtl/>
                <w:lang w:eastAsia="zh-CN"/>
              </w:rPr>
              <w:t>الوطنية للدول الأعضاء ال</w:t>
            </w:r>
            <w:r w:rsidR="005019B7">
              <w:rPr>
                <w:rFonts w:ascii="Arabic Typesetting" w:eastAsia="SimSun" w:hAnsi="Arabic Typesetting" w:cs="Arabic Typesetting" w:hint="cs"/>
                <w:sz w:val="36"/>
                <w:szCs w:val="36"/>
                <w:rtl/>
                <w:lang w:eastAsia="zh-CN"/>
              </w:rPr>
              <w:t xml:space="preserve">تي لديها </w:t>
            </w:r>
            <w:r w:rsidRPr="006914F1">
              <w:rPr>
                <w:rFonts w:ascii="Arabic Typesetting" w:eastAsia="SimSun" w:hAnsi="Arabic Typesetting" w:cs="Arabic Typesetting"/>
                <w:sz w:val="36"/>
                <w:szCs w:val="36"/>
                <w:rtl/>
                <w:lang w:eastAsia="zh-CN"/>
              </w:rPr>
              <w:t>تلك الأحكام وتحديد تفاصيل تنفيذها. ولا تُشترط المكافأة عادة لقاء</w:t>
            </w:r>
            <w:r w:rsidR="002832C7">
              <w:rPr>
                <w:rFonts w:ascii="Arabic Typesetting" w:eastAsia="SimSun" w:hAnsi="Arabic Typesetting" w:cs="Arabic Typesetting"/>
                <w:sz w:val="36"/>
                <w:szCs w:val="36"/>
                <w:rtl/>
                <w:lang w:eastAsia="zh-CN"/>
              </w:rPr>
              <w:t xml:space="preserve"> […]</w:t>
            </w:r>
            <w:r w:rsidR="002832C7">
              <w:rPr>
                <w:rFonts w:ascii="Arabic Typesetting" w:eastAsia="SimSun" w:hAnsi="Arabic Typesetting" w:cs="Arabic Typesetting" w:hint="cs"/>
                <w:sz w:val="36"/>
                <w:szCs w:val="36"/>
                <w:rtl/>
                <w:lang w:eastAsia="zh-CN"/>
              </w:rPr>
              <w:t xml:space="preserve"> </w:t>
            </w:r>
            <w:r w:rsidRPr="006914F1">
              <w:rPr>
                <w:rFonts w:ascii="Arabic Typesetting" w:eastAsia="SimSun" w:hAnsi="Arabic Typesetting" w:cs="Arabic Typesetting"/>
                <w:sz w:val="36"/>
                <w:szCs w:val="36"/>
                <w:rtl/>
                <w:lang w:eastAsia="zh-CN"/>
              </w:rPr>
              <w:t>الأداء المدرسي […].</w:t>
            </w:r>
          </w:p>
        </w:tc>
        <w:tc>
          <w:tcPr>
            <w:tcW w:w="8460" w:type="dxa"/>
          </w:tcPr>
          <w:p w:rsidR="00887E65" w:rsidRDefault="00E20896" w:rsidP="005019B7">
            <w:pPr>
              <w:bidi/>
            </w:pPr>
            <w:r>
              <w:rPr>
                <w:rFonts w:ascii="Arabic Typesetting" w:hAnsi="Arabic Typesetting" w:cs="Arabic Typesetting" w:hint="cs"/>
                <w:sz w:val="36"/>
                <w:szCs w:val="36"/>
                <w:rtl/>
                <w:lang w:eastAsia="ja-JP"/>
              </w:rPr>
              <w:t>الأداء المدرسي</w:t>
            </w:r>
            <w:r w:rsidR="003C2D1A">
              <w:rPr>
                <w:rFonts w:ascii="Arabic Typesetting" w:hAnsi="Arabic Typesetting" w:cs="Arabic Typesetting"/>
                <w:sz w:val="36"/>
                <w:szCs w:val="36"/>
                <w:rtl/>
                <w:lang w:eastAsia="ja-JP"/>
              </w:rPr>
              <w:t xml:space="preserve"> [...] ه</w:t>
            </w:r>
            <w:r w:rsidR="002627DA">
              <w:rPr>
                <w:rFonts w:ascii="Arabic Typesetting" w:hAnsi="Arabic Typesetting" w:cs="Arabic Typesetting" w:hint="cs"/>
                <w:sz w:val="36"/>
                <w:szCs w:val="36"/>
                <w:rtl/>
                <w:lang w:eastAsia="ja-JP"/>
              </w:rPr>
              <w:t>و</w:t>
            </w:r>
            <w:r w:rsidR="00AE1D57" w:rsidRPr="005D33A3">
              <w:rPr>
                <w:rFonts w:ascii="Arabic Typesetting" w:hAnsi="Arabic Typesetting" w:cs="Arabic Typesetting"/>
                <w:sz w:val="36"/>
                <w:szCs w:val="36"/>
                <w:rtl/>
                <w:lang w:eastAsia="ja-JP"/>
              </w:rPr>
              <w:t xml:space="preserve"> أحكام </w:t>
            </w:r>
            <w:r w:rsidR="00AE1D57" w:rsidRPr="007F6ED1">
              <w:rPr>
                <w:rFonts w:ascii="Arabic Typesetting" w:hAnsi="Arabic Typesetting" w:cs="Arabic Typesetting"/>
                <w:sz w:val="36"/>
                <w:szCs w:val="36"/>
                <w:rtl/>
                <w:lang w:eastAsia="ja-JP"/>
              </w:rPr>
              <w:t>تنفَّذ عامة بطريقة موحدة في</w:t>
            </w:r>
            <w:r w:rsidR="00AE1D57">
              <w:rPr>
                <w:rFonts w:ascii="Arabic Typesetting" w:hAnsi="Arabic Typesetting" w:cs="Arabic Typesetting" w:hint="cs"/>
                <w:sz w:val="36"/>
                <w:szCs w:val="36"/>
                <w:rtl/>
                <w:lang w:eastAsia="ja-JP"/>
              </w:rPr>
              <w:t xml:space="preserve"> (بعض)</w:t>
            </w:r>
            <w:r w:rsidR="00AE1D57" w:rsidRPr="007F6ED1">
              <w:rPr>
                <w:rFonts w:ascii="Arabic Typesetting" w:hAnsi="Arabic Typesetting" w:cs="Arabic Typesetting"/>
                <w:sz w:val="36"/>
                <w:szCs w:val="36"/>
                <w:rtl/>
                <w:lang w:eastAsia="ja-JP"/>
              </w:rPr>
              <w:t xml:space="preserve"> الدول الأعضاء عن طريق إقرارها في التشريعات الوطنية للدول الأعضاء </w:t>
            </w:r>
            <w:r w:rsidR="00AE1D57">
              <w:rPr>
                <w:rFonts w:ascii="Arabic Typesetting" w:hAnsi="Arabic Typesetting" w:cs="Arabic Typesetting" w:hint="cs"/>
                <w:sz w:val="36"/>
                <w:szCs w:val="36"/>
                <w:rtl/>
                <w:lang w:eastAsia="ja-JP"/>
              </w:rPr>
              <w:t xml:space="preserve">وتحديد </w:t>
            </w:r>
            <w:r w:rsidR="00AE1D57">
              <w:rPr>
                <w:rFonts w:ascii="Arabic Typesetting" w:hAnsi="Arabic Typesetting" w:cs="Arabic Typesetting"/>
                <w:sz w:val="36"/>
                <w:szCs w:val="36"/>
                <w:rtl/>
                <w:lang w:eastAsia="ja-JP"/>
              </w:rPr>
              <w:t>تفاصيل</w:t>
            </w:r>
            <w:r w:rsidR="00AE1D57" w:rsidRPr="005D33A3">
              <w:rPr>
                <w:rFonts w:ascii="Arabic Typesetting" w:hAnsi="Arabic Typesetting" w:cs="Arabic Typesetting"/>
                <w:sz w:val="36"/>
                <w:szCs w:val="36"/>
                <w:rtl/>
                <w:lang w:eastAsia="ja-JP"/>
              </w:rPr>
              <w:t xml:space="preserve"> </w:t>
            </w:r>
            <w:r w:rsidR="00AE1D57">
              <w:rPr>
                <w:rFonts w:ascii="Arabic Typesetting" w:hAnsi="Arabic Typesetting" w:cs="Arabic Typesetting" w:hint="cs"/>
                <w:sz w:val="36"/>
                <w:szCs w:val="36"/>
                <w:rtl/>
                <w:lang w:eastAsia="ja-JP"/>
              </w:rPr>
              <w:t>تنفيذها</w:t>
            </w:r>
            <w:r w:rsidR="00AE1D57" w:rsidRPr="005D33A3">
              <w:rPr>
                <w:rFonts w:ascii="Arabic Typesetting" w:hAnsi="Arabic Typesetting" w:cs="Arabic Typesetting"/>
                <w:sz w:val="36"/>
                <w:szCs w:val="36"/>
                <w:rtl/>
                <w:lang w:eastAsia="ja-JP"/>
              </w:rPr>
              <w:t xml:space="preserve">. </w:t>
            </w:r>
            <w:r w:rsidR="00125CD4" w:rsidRPr="00125CD4">
              <w:rPr>
                <w:rFonts w:ascii="Arabic Typesetting" w:hAnsi="Arabic Typesetting" w:cs="Arabic Typesetting"/>
                <w:sz w:val="36"/>
                <w:szCs w:val="36"/>
                <w:rtl/>
                <w:lang w:eastAsia="ja-JP"/>
              </w:rPr>
              <w:t xml:space="preserve">ولا تُشترط المكافأة عادة لقاء […] </w:t>
            </w:r>
            <w:r w:rsidR="005019B7">
              <w:rPr>
                <w:rFonts w:ascii="Arabic Typesetting" w:hAnsi="Arabic Typesetting" w:cs="Arabic Typesetting" w:hint="cs"/>
                <w:sz w:val="36"/>
                <w:szCs w:val="36"/>
                <w:rtl/>
                <w:lang w:eastAsia="ja-JP"/>
              </w:rPr>
              <w:t xml:space="preserve">الأداء </w:t>
            </w:r>
            <w:r w:rsidR="00125CD4">
              <w:rPr>
                <w:rFonts w:ascii="Arabic Typesetting" w:hAnsi="Arabic Typesetting" w:cs="Arabic Typesetting" w:hint="cs"/>
                <w:sz w:val="36"/>
                <w:szCs w:val="36"/>
                <w:rtl/>
                <w:lang w:eastAsia="ja-JP"/>
              </w:rPr>
              <w:t>المدرسي.</w:t>
            </w:r>
          </w:p>
        </w:tc>
      </w:tr>
      <w:tr w:rsidR="00075871" w:rsidRPr="00075871" w:rsidTr="00075871">
        <w:tc>
          <w:tcPr>
            <w:tcW w:w="648" w:type="dxa"/>
          </w:tcPr>
          <w:p w:rsidR="00075871" w:rsidRPr="00075871" w:rsidRDefault="00075871" w:rsidP="00075871">
            <w:pPr>
              <w:bidi/>
              <w:rPr>
                <w:rFonts w:ascii="Arabic Typesetting" w:eastAsia="SimSun" w:hAnsi="Arabic Typesetting" w:cs="Arabic Typesetting"/>
                <w:sz w:val="36"/>
                <w:szCs w:val="36"/>
                <w:lang w:eastAsia="zh-CN"/>
              </w:rPr>
            </w:pPr>
            <w:r w:rsidRPr="00075871">
              <w:rPr>
                <w:rFonts w:ascii="Arabic Typesetting" w:eastAsia="SimSun" w:hAnsi="Arabic Typesetting" w:cs="Arabic Typesetting"/>
                <w:sz w:val="36"/>
                <w:szCs w:val="36"/>
                <w:lang w:eastAsia="zh-CN"/>
              </w:rPr>
              <w:t>6</w:t>
            </w:r>
          </w:p>
        </w:tc>
        <w:tc>
          <w:tcPr>
            <w:tcW w:w="2700" w:type="dxa"/>
          </w:tcPr>
          <w:p w:rsidR="00075871" w:rsidRPr="00075871" w:rsidRDefault="006179E9" w:rsidP="00075871">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أعمال </w:t>
            </w:r>
            <w:r w:rsidR="00BA3D3A">
              <w:rPr>
                <w:rFonts w:ascii="Arabic Typesetting" w:eastAsia="SimSun" w:hAnsi="Arabic Typesetting" w:cs="Arabic Typesetting"/>
                <w:sz w:val="36"/>
                <w:szCs w:val="36"/>
                <w:rtl/>
                <w:lang w:eastAsia="zh-CN"/>
              </w:rPr>
              <w:t>البث</w:t>
            </w:r>
            <w:r w:rsidR="00BA3D3A">
              <w:rPr>
                <w:rFonts w:ascii="Arabic Typesetting" w:eastAsia="SimSun" w:hAnsi="Arabic Typesetting" w:cs="Arabic Typesetting" w:hint="cs"/>
                <w:sz w:val="36"/>
                <w:szCs w:val="36"/>
                <w:rtl/>
                <w:lang w:eastAsia="zh-CN"/>
              </w:rPr>
              <w:t>/</w:t>
            </w:r>
            <w:r w:rsidR="00A77DE8">
              <w:rPr>
                <w:rFonts w:ascii="Arabic Typesetting" w:eastAsia="SimSun" w:hAnsi="Arabic Typesetting" w:cs="Arabic Typesetting" w:hint="cs"/>
                <w:sz w:val="36"/>
                <w:szCs w:val="36"/>
                <w:rtl/>
                <w:lang w:eastAsia="zh-CN"/>
              </w:rPr>
              <w:t>أعمال النقل</w:t>
            </w:r>
            <w:r w:rsidR="00BA3D3A">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 xml:space="preserve"> </w:t>
            </w:r>
            <w:r w:rsidR="00A77DE8">
              <w:rPr>
                <w:rFonts w:ascii="Arabic Typesetting" w:eastAsia="SimSun" w:hAnsi="Arabic Typesetting" w:cs="Arabic Typesetting"/>
                <w:sz w:val="36"/>
                <w:szCs w:val="36"/>
                <w:rtl/>
                <w:lang w:eastAsia="zh-CN"/>
              </w:rPr>
              <w:t>التسجيل</w:t>
            </w:r>
            <w:r w:rsidR="00A77DE8">
              <w:rPr>
                <w:rFonts w:ascii="Arabic Typesetting" w:eastAsia="SimSun" w:hAnsi="Arabic Typesetting" w:cs="Arabic Typesetting" w:hint="cs"/>
                <w:sz w:val="36"/>
                <w:szCs w:val="36"/>
                <w:rtl/>
                <w:lang w:eastAsia="zh-CN"/>
              </w:rPr>
              <w:t>ات</w:t>
            </w:r>
            <w:r w:rsidR="00BA3D3A">
              <w:rPr>
                <w:rFonts w:ascii="Arabic Typesetting" w:eastAsia="SimSun" w:hAnsi="Arabic Typesetting" w:cs="Arabic Typesetting" w:hint="cs"/>
                <w:sz w:val="36"/>
                <w:szCs w:val="36"/>
                <w:rtl/>
                <w:lang w:eastAsia="zh-CN"/>
              </w:rPr>
              <w:t xml:space="preserve"> التعليمية</w:t>
            </w:r>
            <w:r w:rsidR="00BA3D3A" w:rsidRPr="00BA3D3A">
              <w:rPr>
                <w:rFonts w:ascii="Arabic Typesetting" w:eastAsia="SimSun" w:hAnsi="Arabic Typesetting" w:cs="Arabic Typesetting"/>
                <w:sz w:val="36"/>
                <w:szCs w:val="36"/>
                <w:rtl/>
                <w:lang w:eastAsia="zh-CN"/>
              </w:rPr>
              <w:t xml:space="preserve"> </w:t>
            </w:r>
          </w:p>
        </w:tc>
        <w:tc>
          <w:tcPr>
            <w:tcW w:w="2880" w:type="dxa"/>
          </w:tcPr>
          <w:p w:rsidR="00A706EE" w:rsidRPr="00075871" w:rsidRDefault="00E45526" w:rsidP="00F55A11">
            <w:pPr>
              <w:bidi/>
              <w:spacing w:after="240"/>
              <w:rPr>
                <w:rFonts w:ascii="Arabic Typesetting" w:eastAsia="SimSun" w:hAnsi="Arabic Typesetting" w:cs="Arabic Typesetting"/>
                <w:sz w:val="36"/>
                <w:szCs w:val="36"/>
                <w:lang w:eastAsia="zh-CN"/>
              </w:rPr>
            </w:pPr>
            <w:r w:rsidRPr="00E45526">
              <w:rPr>
                <w:rFonts w:ascii="Arabic Typesetting" w:eastAsia="SimSun" w:hAnsi="Arabic Typesetting" w:cs="Arabic Typesetting"/>
                <w:sz w:val="36"/>
                <w:szCs w:val="36"/>
                <w:rtl/>
                <w:lang w:eastAsia="zh-CN"/>
              </w:rPr>
              <w:t>يتباين تنفيذ التقييدات والاستثناءات لأغراض أعمال البث […]</w:t>
            </w:r>
            <w:r>
              <w:rPr>
                <w:rFonts w:ascii="Arabic Typesetting" w:eastAsia="SimSun" w:hAnsi="Arabic Typesetting" w:cs="Arabic Typesetting"/>
                <w:sz w:val="36"/>
                <w:szCs w:val="36"/>
                <w:lang w:eastAsia="zh-CN"/>
              </w:rPr>
              <w:t xml:space="preserve"> </w:t>
            </w:r>
            <w:r w:rsidR="00A77DE8">
              <w:rPr>
                <w:rFonts w:ascii="Arabic Typesetting" w:eastAsia="SimSun" w:hAnsi="Arabic Typesetting" w:cs="Arabic Typesetting"/>
                <w:sz w:val="36"/>
                <w:szCs w:val="36"/>
                <w:rtl/>
                <w:lang w:eastAsia="zh-CN"/>
              </w:rPr>
              <w:t>و</w:t>
            </w:r>
            <w:r w:rsidR="00A77DE8">
              <w:rPr>
                <w:rFonts w:ascii="Arabic Typesetting" w:eastAsia="SimSun" w:hAnsi="Arabic Typesetting" w:cs="Arabic Typesetting" w:hint="cs"/>
                <w:sz w:val="36"/>
                <w:szCs w:val="36"/>
                <w:rtl/>
                <w:lang w:eastAsia="zh-CN"/>
              </w:rPr>
              <w:t>أعمال النقل</w:t>
            </w:r>
            <w:r w:rsidRPr="00E45526">
              <w:rPr>
                <w:rFonts w:ascii="Arabic Typesetting" w:eastAsia="SimSun" w:hAnsi="Arabic Typesetting" w:cs="Arabic Typesetting"/>
                <w:sz w:val="36"/>
                <w:szCs w:val="36"/>
                <w:rtl/>
                <w:lang w:eastAsia="zh-CN"/>
              </w:rPr>
              <w:t xml:space="preserve"> والتسجيلات التعليمية تباينا كبيرا. ولكن الغرض المعلن لتلك الأحكام واضح عادة (التدريس والتعليم والتوجيه والعلوم والبحث). </w:t>
            </w:r>
            <w:r w:rsidR="00A134DB" w:rsidRPr="00A134DB">
              <w:rPr>
                <w:rFonts w:ascii="Arabic Typesetting" w:eastAsia="SimSun" w:hAnsi="Arabic Typesetting" w:cs="Arabic Typesetting"/>
                <w:sz w:val="36"/>
                <w:szCs w:val="36"/>
                <w:rtl/>
                <w:lang w:eastAsia="zh-CN"/>
              </w:rPr>
              <w:t>[…]</w:t>
            </w:r>
            <w:r w:rsidR="00A134DB">
              <w:rPr>
                <w:rFonts w:ascii="Arabic Typesetting" w:eastAsia="SimSun" w:hAnsi="Arabic Typesetting" w:cs="Arabic Typesetting"/>
                <w:sz w:val="36"/>
                <w:szCs w:val="36"/>
                <w:lang w:eastAsia="zh-CN"/>
              </w:rPr>
              <w:t xml:space="preserve"> </w:t>
            </w:r>
            <w:r w:rsidRPr="00E45526">
              <w:rPr>
                <w:rFonts w:ascii="Arabic Typesetting" w:eastAsia="SimSun" w:hAnsi="Arabic Typesetting" w:cs="Arabic Typesetting"/>
                <w:sz w:val="36"/>
                <w:szCs w:val="36"/>
                <w:rtl/>
                <w:lang w:eastAsia="zh-CN"/>
              </w:rPr>
              <w:t>أما الأحكام المتعلقة بأعمال البث و</w:t>
            </w:r>
            <w:r w:rsidR="00A77DE8">
              <w:rPr>
                <w:rFonts w:ascii="Arabic Typesetting" w:eastAsia="SimSun" w:hAnsi="Arabic Typesetting" w:cs="Arabic Typesetting"/>
                <w:sz w:val="36"/>
                <w:szCs w:val="36"/>
                <w:rtl/>
                <w:lang w:eastAsia="zh-CN"/>
              </w:rPr>
              <w:t>أعمال النقل</w:t>
            </w:r>
            <w:r w:rsidRPr="00E45526">
              <w:rPr>
                <w:rFonts w:ascii="Arabic Typesetting" w:eastAsia="SimSun" w:hAnsi="Arabic Typesetting" w:cs="Arabic Typesetting"/>
                <w:sz w:val="36"/>
                <w:szCs w:val="36"/>
                <w:rtl/>
                <w:lang w:eastAsia="zh-CN"/>
              </w:rPr>
              <w:t xml:space="preserve"> والتسجيلات التعليمية، ففيها اختلافات تنفيذية أكثر إذ يستخدم عدد قليل من الدول الأعضاء صيغة "على سبيل التوضيح" أو بدائلها من المادة</w:t>
            </w:r>
            <w:r w:rsidR="00F55A11">
              <w:rPr>
                <w:rFonts w:ascii="Arabic Typesetting" w:eastAsia="SimSun" w:hAnsi="Arabic Typesetting" w:cs="Arabic Typesetting" w:hint="cs"/>
                <w:sz w:val="36"/>
                <w:szCs w:val="36"/>
                <w:rtl/>
                <w:lang w:eastAsia="zh-CN"/>
              </w:rPr>
              <w:t> </w:t>
            </w:r>
            <w:r w:rsidRPr="00E45526">
              <w:rPr>
                <w:rFonts w:ascii="Arabic Typesetting" w:eastAsia="SimSun" w:hAnsi="Arabic Typesetting" w:cs="Arabic Typesetting"/>
                <w:sz w:val="36"/>
                <w:szCs w:val="36"/>
                <w:rtl/>
                <w:lang w:eastAsia="zh-CN"/>
              </w:rPr>
              <w:t>10(2) من اتفاقية برن في الأحكام المرتبطة بأعمال البث و</w:t>
            </w:r>
            <w:r w:rsidR="00A77DE8">
              <w:rPr>
                <w:rFonts w:ascii="Arabic Typesetting" w:eastAsia="SimSun" w:hAnsi="Arabic Typesetting" w:cs="Arabic Typesetting"/>
                <w:sz w:val="36"/>
                <w:szCs w:val="36"/>
                <w:rtl/>
                <w:lang w:eastAsia="zh-CN"/>
              </w:rPr>
              <w:t>أعمال النقل</w:t>
            </w:r>
            <w:r w:rsidRPr="00E45526">
              <w:rPr>
                <w:rFonts w:ascii="Arabic Typesetting" w:eastAsia="SimSun" w:hAnsi="Arabic Typesetting" w:cs="Arabic Typesetting"/>
                <w:sz w:val="36"/>
                <w:szCs w:val="36"/>
                <w:rtl/>
                <w:lang w:eastAsia="zh-CN"/>
              </w:rPr>
              <w:t xml:space="preserve"> والتسجيلات التعليمية.</w:t>
            </w:r>
          </w:p>
          <w:p w:rsidR="00F55A11" w:rsidRDefault="00F55A11" w:rsidP="004F5E6C">
            <w:pPr>
              <w:bidi/>
              <w:spacing w:after="240"/>
              <w:rPr>
                <w:rFonts w:ascii="Arabic Typesetting" w:eastAsia="SimSun" w:hAnsi="Arabic Typesetting" w:cs="Arabic Typesetting"/>
                <w:sz w:val="36"/>
                <w:szCs w:val="36"/>
                <w:rtl/>
                <w:lang w:eastAsia="zh-CN"/>
              </w:rPr>
            </w:pPr>
            <w:r w:rsidRPr="00F55A11">
              <w:rPr>
                <w:rFonts w:ascii="Arabic Typesetting" w:eastAsia="SimSun" w:hAnsi="Arabic Typesetting" w:cs="Arabic Typesetting"/>
                <w:sz w:val="36"/>
                <w:szCs w:val="36"/>
                <w:rtl/>
                <w:lang w:eastAsia="zh-CN"/>
              </w:rPr>
              <w:t>ولا تقتضي غالبية الأحكام المرتبطة [...] ب</w:t>
            </w:r>
            <w:r w:rsidRPr="00F55A11">
              <w:rPr>
                <w:rFonts w:ascii="Arabic Typesetting" w:eastAsia="SimSun" w:hAnsi="Arabic Typesetting" w:cs="Arabic Typesetting" w:hint="cs"/>
                <w:sz w:val="36"/>
                <w:szCs w:val="36"/>
                <w:rtl/>
                <w:lang w:eastAsia="zh-CN"/>
              </w:rPr>
              <w:t xml:space="preserve">أعمال </w:t>
            </w:r>
            <w:r w:rsidRPr="00F55A11">
              <w:rPr>
                <w:rFonts w:ascii="Arabic Typesetting" w:eastAsia="SimSun" w:hAnsi="Arabic Typesetting" w:cs="Arabic Typesetting"/>
                <w:sz w:val="36"/>
                <w:szCs w:val="36"/>
                <w:rtl/>
                <w:lang w:eastAsia="zh-CN"/>
              </w:rPr>
              <w:t>البث</w:t>
            </w:r>
            <w:r w:rsidRPr="00F55A11">
              <w:rPr>
                <w:rFonts w:ascii="Arabic Typesetting" w:eastAsia="SimSun" w:hAnsi="Arabic Typesetting" w:cs="Arabic Typesetting" w:hint="cs"/>
                <w:sz w:val="36"/>
                <w:szCs w:val="36"/>
                <w:rtl/>
                <w:lang w:eastAsia="zh-CN"/>
              </w:rPr>
              <w:t>/</w:t>
            </w:r>
            <w:r w:rsidR="00A77DE8">
              <w:rPr>
                <w:rFonts w:ascii="Arabic Typesetting" w:eastAsia="SimSun" w:hAnsi="Arabic Typesetting" w:cs="Arabic Typesetting"/>
                <w:sz w:val="36"/>
                <w:szCs w:val="36"/>
                <w:rtl/>
                <w:lang w:eastAsia="zh-CN"/>
              </w:rPr>
              <w:t>أعمال النقل</w:t>
            </w:r>
            <w:r w:rsidRPr="00F55A11">
              <w:rPr>
                <w:rFonts w:ascii="Arabic Typesetting" w:eastAsia="SimSun" w:hAnsi="Arabic Typesetting" w:cs="Arabic Typesetting" w:hint="cs"/>
                <w:sz w:val="36"/>
                <w:szCs w:val="36"/>
                <w:rtl/>
                <w:lang w:eastAsia="zh-CN"/>
              </w:rPr>
              <w:t xml:space="preserve">/ </w:t>
            </w:r>
            <w:r w:rsidRPr="00F55A11">
              <w:rPr>
                <w:rFonts w:ascii="Arabic Typesetting" w:eastAsia="SimSun" w:hAnsi="Arabic Typesetting" w:cs="Arabic Typesetting"/>
                <w:sz w:val="36"/>
                <w:szCs w:val="36"/>
                <w:rtl/>
                <w:lang w:eastAsia="zh-CN"/>
              </w:rPr>
              <w:t>التسجيلات</w:t>
            </w:r>
            <w:r w:rsidRPr="00F55A11">
              <w:rPr>
                <w:rFonts w:ascii="Arabic Typesetting" w:eastAsia="SimSun" w:hAnsi="Arabic Typesetting" w:cs="Arabic Typesetting" w:hint="cs"/>
                <w:sz w:val="36"/>
                <w:szCs w:val="36"/>
                <w:rtl/>
                <w:lang w:eastAsia="zh-CN"/>
              </w:rPr>
              <w:t xml:space="preserve"> </w:t>
            </w:r>
            <w:r w:rsidRPr="00F55A11">
              <w:rPr>
                <w:rFonts w:ascii="Arabic Typesetting" w:eastAsia="SimSun" w:hAnsi="Arabic Typesetting" w:cs="Arabic Typesetting"/>
                <w:sz w:val="36"/>
                <w:szCs w:val="36"/>
                <w:rtl/>
                <w:lang w:eastAsia="zh-CN"/>
              </w:rPr>
              <w:t xml:space="preserve">سداد مكافأة عادلة للمؤلفين ومالكي الحقوق. </w:t>
            </w:r>
            <w:r>
              <w:rPr>
                <w:rFonts w:ascii="Arabic Typesetting" w:eastAsia="SimSun" w:hAnsi="Arabic Typesetting" w:cs="Arabic Typesetting" w:hint="cs"/>
                <w:sz w:val="36"/>
                <w:szCs w:val="36"/>
                <w:rtl/>
                <w:lang w:eastAsia="zh-CN"/>
              </w:rPr>
              <w:t xml:space="preserve">وعلى الرغم </w:t>
            </w:r>
            <w:r w:rsidR="00D12D7F">
              <w:rPr>
                <w:rFonts w:ascii="Arabic Typesetting" w:eastAsia="SimSun" w:hAnsi="Arabic Typesetting" w:cs="Arabic Typesetting" w:hint="cs"/>
                <w:sz w:val="36"/>
                <w:szCs w:val="36"/>
                <w:rtl/>
                <w:lang w:eastAsia="zh-CN"/>
              </w:rPr>
              <w:t xml:space="preserve"> من أن </w:t>
            </w:r>
            <w:r>
              <w:rPr>
                <w:rFonts w:ascii="Arabic Typesetting" w:eastAsia="SimSun" w:hAnsi="Arabic Typesetting" w:cs="Arabic Typesetting" w:hint="cs"/>
                <w:sz w:val="36"/>
                <w:szCs w:val="36"/>
                <w:rtl/>
                <w:lang w:eastAsia="zh-CN"/>
              </w:rPr>
              <w:t>[...]</w:t>
            </w:r>
            <w:r w:rsidR="00D12D7F">
              <w:rPr>
                <w:rFonts w:ascii="Arabic Typesetting" w:eastAsia="SimSun" w:hAnsi="Arabic Typesetting" w:cs="Arabic Typesetting" w:hint="cs"/>
                <w:sz w:val="36"/>
                <w:szCs w:val="36"/>
                <w:rtl/>
                <w:lang w:eastAsia="zh-CN"/>
              </w:rPr>
              <w:t xml:space="preserve"> </w:t>
            </w:r>
            <w:r w:rsidRPr="00F55A11">
              <w:rPr>
                <w:rFonts w:ascii="Arabic Typesetting" w:eastAsia="SimSun" w:hAnsi="Arabic Typesetting" w:cs="Arabic Typesetting"/>
                <w:sz w:val="36"/>
                <w:szCs w:val="36"/>
                <w:rtl/>
                <w:lang w:eastAsia="zh-CN"/>
              </w:rPr>
              <w:t>استخدام معدات ال</w:t>
            </w:r>
            <w:r w:rsidR="00D12D7F">
              <w:rPr>
                <w:rFonts w:ascii="Arabic Typesetting" w:eastAsia="SimSun" w:hAnsi="Arabic Typesetting" w:cs="Arabic Typesetting"/>
                <w:sz w:val="36"/>
                <w:szCs w:val="36"/>
                <w:rtl/>
                <w:lang w:eastAsia="zh-CN"/>
              </w:rPr>
              <w:t>نسخ ونسخ الغير للمصنفات الأصلية</w:t>
            </w:r>
            <w:r w:rsidR="00D12D7F">
              <w:rPr>
                <w:rFonts w:ascii="Arabic Typesetting" w:eastAsia="SimSun" w:hAnsi="Arabic Typesetting" w:cs="Arabic Typesetting" w:hint="cs"/>
                <w:sz w:val="36"/>
                <w:szCs w:val="36"/>
                <w:rtl/>
                <w:lang w:eastAsia="zh-CN"/>
              </w:rPr>
              <w:t xml:space="preserve">، </w:t>
            </w:r>
            <w:r w:rsidR="004F5E6C" w:rsidRPr="004F5E6C">
              <w:rPr>
                <w:rFonts w:ascii="Arabic Typesetting" w:eastAsia="SimSun" w:hAnsi="Arabic Typesetting" w:cs="Arabic Typesetting"/>
                <w:sz w:val="36"/>
                <w:szCs w:val="36"/>
                <w:rtl/>
                <w:lang w:eastAsia="zh-CN"/>
              </w:rPr>
              <w:t>فلم تُرصد أي أنماط واضحة بالنسبة إلى الأحكام التي تقتضي مكافأة عادلة لقاء أعمال البث و</w:t>
            </w:r>
            <w:r w:rsidR="00A77DE8">
              <w:rPr>
                <w:rFonts w:ascii="Arabic Typesetting" w:eastAsia="SimSun" w:hAnsi="Arabic Typesetting" w:cs="Arabic Typesetting"/>
                <w:sz w:val="36"/>
                <w:szCs w:val="36"/>
                <w:rtl/>
                <w:lang w:eastAsia="zh-CN"/>
              </w:rPr>
              <w:t>أعمال النقل</w:t>
            </w:r>
            <w:r w:rsidR="004F5E6C" w:rsidRPr="004F5E6C">
              <w:rPr>
                <w:rFonts w:ascii="Arabic Typesetting" w:eastAsia="SimSun" w:hAnsi="Arabic Typesetting" w:cs="Arabic Typesetting"/>
                <w:sz w:val="36"/>
                <w:szCs w:val="36"/>
                <w:rtl/>
                <w:lang w:eastAsia="zh-CN"/>
              </w:rPr>
              <w:t xml:space="preserve"> والتسجيلات التعليمية.</w:t>
            </w:r>
            <w:r w:rsidR="00D12D7F">
              <w:rPr>
                <w:rFonts w:ascii="Arabic Typesetting" w:eastAsia="SimSun" w:hAnsi="Arabic Typesetting" w:cs="Arabic Typesetting" w:hint="cs"/>
                <w:sz w:val="36"/>
                <w:szCs w:val="36"/>
                <w:rtl/>
                <w:lang w:eastAsia="zh-CN"/>
              </w:rPr>
              <w:t>.</w:t>
            </w:r>
          </w:p>
          <w:p w:rsidR="00075871" w:rsidRPr="00075871" w:rsidRDefault="00D848A2" w:rsidP="00F55A11">
            <w:pPr>
              <w:bidi/>
              <w:rPr>
                <w:rFonts w:ascii="Arabic Typesetting" w:eastAsia="SimSun" w:hAnsi="Arabic Typesetting" w:cs="Arabic Typesetting"/>
                <w:sz w:val="36"/>
                <w:szCs w:val="36"/>
                <w:lang w:eastAsia="zh-CN"/>
              </w:rPr>
            </w:pPr>
            <w:r w:rsidRPr="00D848A2">
              <w:rPr>
                <w:rFonts w:ascii="Arabic Typesetting" w:eastAsia="SimSun" w:hAnsi="Arabic Typesetting" w:cs="Arabic Typesetting"/>
                <w:sz w:val="36"/>
                <w:szCs w:val="36"/>
                <w:rtl/>
                <w:lang w:eastAsia="zh-CN"/>
              </w:rPr>
              <w:t>فيما يخص مسألة التعلم الشبكي عن بعد، وضع عدد قليل فقط من الدول الأعضاء أحكاما خاصة تتناول صراحة مسألة توزيع المحتويات الشبكية لأغراض تعليمية. ولكن لا يعني ذلك أن الدول الأعضاء الأخرى تفتقر لأحكام تعالج المسألة. وتظلّ مسألة إدراج النشر الشبكي للمحتوى الرقمي ضمن حق "النقل إلى الجمهور" وحق "الإتاحة" مسألة تُحسم أساسا في نطاق القانون الموضوعي لكل دولة عضو على حدة. وفضلا عن ذلك، ينطوي التعلم الشبكي عن بعد ضمنا على شكل من أشكال نسخ المصنف الأصلي المنقول نظرا إلى استخدام دعامة إلكترونية؛ ومن ثم، يجب على الأحكام التي تجيز التعليم الشبكي عن بعد أن تراعي تلك المسألة.</w:t>
            </w:r>
          </w:p>
        </w:tc>
        <w:tc>
          <w:tcPr>
            <w:tcW w:w="8460" w:type="dxa"/>
          </w:tcPr>
          <w:p w:rsidR="00075871" w:rsidRPr="00075871" w:rsidRDefault="00C72823" w:rsidP="00075871">
            <w:pPr>
              <w:bidi/>
              <w:rPr>
                <w:rFonts w:ascii="Arabic Typesetting" w:eastAsia="SimSun" w:hAnsi="Arabic Typesetting" w:cs="Arabic Typesetting"/>
                <w:sz w:val="36"/>
                <w:szCs w:val="36"/>
                <w:lang w:eastAsia="zh-CN"/>
              </w:rPr>
            </w:pPr>
            <w:r w:rsidRPr="00C72823">
              <w:rPr>
                <w:rFonts w:ascii="Arabic Typesetting" w:eastAsia="SimSun" w:hAnsi="Arabic Typesetting" w:cs="Arabic Typesetting"/>
                <w:sz w:val="36"/>
                <w:szCs w:val="36"/>
                <w:rtl/>
                <w:lang w:eastAsia="zh-CN"/>
              </w:rPr>
              <w:t xml:space="preserve">يتباين تنفيذ التقييدات والاستثناءات </w:t>
            </w:r>
            <w:r w:rsidR="00A77DE8">
              <w:rPr>
                <w:rFonts w:ascii="Arabic Typesetting" w:eastAsia="SimSun" w:hAnsi="Arabic Typesetting" w:cs="Arabic Typesetting"/>
                <w:sz w:val="36"/>
                <w:szCs w:val="36"/>
                <w:rtl/>
                <w:lang w:eastAsia="zh-CN"/>
              </w:rPr>
              <w:t>لأغراض أعمال البث […] و</w:t>
            </w:r>
            <w:r w:rsidR="00A77DE8">
              <w:rPr>
                <w:rFonts w:ascii="Arabic Typesetting" w:eastAsia="SimSun" w:hAnsi="Arabic Typesetting" w:cs="Arabic Typesetting" w:hint="cs"/>
                <w:sz w:val="36"/>
                <w:szCs w:val="36"/>
                <w:rtl/>
                <w:lang w:eastAsia="zh-CN"/>
              </w:rPr>
              <w:t>أعمال النقل</w:t>
            </w:r>
            <w:r w:rsidRPr="00C72823">
              <w:rPr>
                <w:rFonts w:ascii="Arabic Typesetting" w:eastAsia="SimSun" w:hAnsi="Arabic Typesetting" w:cs="Arabic Typesetting"/>
                <w:sz w:val="36"/>
                <w:szCs w:val="36"/>
                <w:rtl/>
                <w:lang w:eastAsia="zh-CN"/>
              </w:rPr>
              <w:t xml:space="preserve"> والتسجيلات التعليمية تباينا كبيرا. ولكن الغرض المعلن لتلك الأحكام واضح عادة (التدريس والتعليم والتوجيه والعلوم والبحث).</w:t>
            </w:r>
          </w:p>
          <w:p w:rsidR="00075871" w:rsidRPr="00075871" w:rsidRDefault="00075871" w:rsidP="00075871">
            <w:pPr>
              <w:bidi/>
              <w:rPr>
                <w:rFonts w:ascii="Arabic Typesetting" w:eastAsia="SimSun" w:hAnsi="Arabic Typesetting" w:cs="Arabic Typesetting"/>
                <w:sz w:val="36"/>
                <w:szCs w:val="36"/>
                <w:lang w:eastAsia="zh-CN"/>
              </w:rPr>
            </w:pPr>
          </w:p>
          <w:p w:rsidR="00075871" w:rsidRPr="00075871" w:rsidRDefault="00D12D7F" w:rsidP="004F5E6C">
            <w:pPr>
              <w:bidi/>
              <w:spacing w:after="240"/>
              <w:rPr>
                <w:rFonts w:ascii="Arabic Typesetting" w:eastAsia="SimSun" w:hAnsi="Arabic Typesetting" w:cs="Arabic Typesetting"/>
                <w:sz w:val="36"/>
                <w:szCs w:val="36"/>
                <w:lang w:eastAsia="zh-CN" w:bidi="ar-MA"/>
              </w:rPr>
            </w:pPr>
            <w:r>
              <w:rPr>
                <w:rFonts w:ascii="Arabic Typesetting" w:eastAsia="SimSun" w:hAnsi="Arabic Typesetting" w:cs="Arabic Typesetting" w:hint="cs"/>
                <w:sz w:val="36"/>
                <w:szCs w:val="36"/>
                <w:rtl/>
                <w:lang w:eastAsia="zh-CN"/>
              </w:rPr>
              <w:t>و</w:t>
            </w:r>
            <w:r w:rsidR="004D764E">
              <w:rPr>
                <w:rFonts w:ascii="Arabic Typesetting" w:eastAsia="SimSun" w:hAnsi="Arabic Typesetting" w:cs="Arabic Typesetting" w:hint="cs"/>
                <w:sz w:val="36"/>
                <w:szCs w:val="36"/>
                <w:rtl/>
                <w:lang w:eastAsia="zh-CN"/>
              </w:rPr>
              <w:t xml:space="preserve">تتخلل </w:t>
            </w:r>
            <w:r w:rsidR="006733D6" w:rsidRPr="006733D6">
              <w:rPr>
                <w:rFonts w:ascii="Arabic Typesetting" w:eastAsia="SimSun" w:hAnsi="Arabic Typesetting" w:cs="Arabic Typesetting"/>
                <w:sz w:val="36"/>
                <w:szCs w:val="36"/>
                <w:rtl/>
                <w:lang w:eastAsia="zh-CN"/>
              </w:rPr>
              <w:t>الأحكام المتعلقة بأعمال البث و</w:t>
            </w:r>
            <w:r w:rsidR="00A77DE8">
              <w:rPr>
                <w:rFonts w:ascii="Arabic Typesetting" w:eastAsia="SimSun" w:hAnsi="Arabic Typesetting" w:cs="Arabic Typesetting"/>
                <w:sz w:val="36"/>
                <w:szCs w:val="36"/>
                <w:rtl/>
                <w:lang w:eastAsia="zh-CN"/>
              </w:rPr>
              <w:t>أعمال النقل</w:t>
            </w:r>
            <w:r w:rsidR="006733D6" w:rsidRPr="006733D6">
              <w:rPr>
                <w:rFonts w:ascii="Arabic Typesetting" w:eastAsia="SimSun" w:hAnsi="Arabic Typesetting" w:cs="Arabic Typesetting"/>
                <w:sz w:val="36"/>
                <w:szCs w:val="36"/>
                <w:rtl/>
                <w:lang w:eastAsia="zh-CN"/>
              </w:rPr>
              <w:t xml:space="preserve"> والتسجيلات التعليم</w:t>
            </w:r>
            <w:r w:rsidR="004D764E">
              <w:rPr>
                <w:rFonts w:ascii="Arabic Typesetting" w:eastAsia="SimSun" w:hAnsi="Arabic Typesetting" w:cs="Arabic Typesetting"/>
                <w:sz w:val="36"/>
                <w:szCs w:val="36"/>
                <w:rtl/>
                <w:lang w:eastAsia="zh-CN"/>
              </w:rPr>
              <w:t>ية</w:t>
            </w:r>
            <w:r w:rsidR="004D764E">
              <w:rPr>
                <w:rFonts w:ascii="Arabic Typesetting" w:eastAsia="SimSun" w:hAnsi="Arabic Typesetting" w:cs="Arabic Typesetting" w:hint="cs"/>
                <w:sz w:val="36"/>
                <w:szCs w:val="36"/>
                <w:rtl/>
                <w:lang w:eastAsia="zh-CN"/>
              </w:rPr>
              <w:t xml:space="preserve"> </w:t>
            </w:r>
            <w:r w:rsidR="006733D6">
              <w:rPr>
                <w:rFonts w:ascii="Arabic Typesetting" w:eastAsia="SimSun" w:hAnsi="Arabic Typesetting" w:cs="Arabic Typesetting"/>
                <w:sz w:val="36"/>
                <w:szCs w:val="36"/>
                <w:rtl/>
                <w:lang w:eastAsia="zh-CN"/>
              </w:rPr>
              <w:t>اختلافات تنفيذية أكثر</w:t>
            </w:r>
            <w:r w:rsidR="006733D6">
              <w:rPr>
                <w:rFonts w:ascii="Arabic Typesetting" w:eastAsia="SimSun" w:hAnsi="Arabic Typesetting" w:cs="Arabic Typesetting" w:hint="cs"/>
                <w:sz w:val="36"/>
                <w:szCs w:val="36"/>
                <w:rtl/>
                <w:lang w:eastAsia="zh-CN"/>
              </w:rPr>
              <w:t>.</w:t>
            </w:r>
            <w:r w:rsidR="006733D6">
              <w:rPr>
                <w:rtl/>
              </w:rPr>
              <w:t xml:space="preserve"> </w:t>
            </w:r>
            <w:r w:rsidR="006733D6" w:rsidRPr="006733D6">
              <w:rPr>
                <w:rFonts w:ascii="Arabic Typesetting" w:eastAsia="SimSun" w:hAnsi="Arabic Typesetting" w:cs="Arabic Typesetting"/>
                <w:sz w:val="36"/>
                <w:szCs w:val="36"/>
                <w:rtl/>
                <w:lang w:eastAsia="zh-CN"/>
              </w:rPr>
              <w:t>وقد</w:t>
            </w:r>
            <w:r w:rsidR="006733D6">
              <w:rPr>
                <w:rFonts w:ascii="Arabic Typesetting" w:eastAsia="SimSun" w:hAnsi="Arabic Typesetting" w:cs="Arabic Typesetting" w:hint="cs"/>
                <w:sz w:val="36"/>
                <w:szCs w:val="36"/>
                <w:rtl/>
                <w:lang w:eastAsia="zh-CN"/>
              </w:rPr>
              <w:t xml:space="preserve"> لا</w:t>
            </w:r>
            <w:r w:rsidR="006733D6" w:rsidRPr="006733D6">
              <w:rPr>
                <w:rFonts w:ascii="Arabic Typesetting" w:eastAsia="SimSun" w:hAnsi="Arabic Typesetting" w:cs="Arabic Typesetting"/>
                <w:sz w:val="36"/>
                <w:szCs w:val="36"/>
                <w:rtl/>
                <w:lang w:eastAsia="zh-CN"/>
              </w:rPr>
              <w:t xml:space="preserve"> تشير الأحكام في تشريعات الدول الأعضاء إلى "</w:t>
            </w:r>
            <w:r w:rsidR="00A77DE8">
              <w:rPr>
                <w:rFonts w:ascii="Arabic Typesetting" w:eastAsia="SimSun" w:hAnsi="Arabic Typesetting" w:cs="Arabic Typesetting" w:hint="cs"/>
                <w:sz w:val="36"/>
                <w:szCs w:val="36"/>
                <w:rtl/>
                <w:lang w:eastAsia="zh-CN"/>
              </w:rPr>
              <w:t>أعمال النقل</w:t>
            </w:r>
            <w:r w:rsidR="006733D6" w:rsidRPr="006733D6">
              <w:rPr>
                <w:rFonts w:ascii="Arabic Typesetting" w:eastAsia="SimSun" w:hAnsi="Arabic Typesetting" w:cs="Arabic Typesetting"/>
                <w:sz w:val="36"/>
                <w:szCs w:val="36"/>
                <w:rtl/>
                <w:lang w:eastAsia="zh-CN"/>
              </w:rPr>
              <w:t>" أو "</w:t>
            </w:r>
            <w:r w:rsidR="006733D6">
              <w:rPr>
                <w:rFonts w:ascii="Arabic Typesetting" w:eastAsia="SimSun" w:hAnsi="Arabic Typesetting" w:cs="Arabic Typesetting" w:hint="cs"/>
                <w:sz w:val="36"/>
                <w:szCs w:val="36"/>
                <w:rtl/>
                <w:lang w:eastAsia="zh-CN"/>
              </w:rPr>
              <w:t xml:space="preserve">أعمال </w:t>
            </w:r>
            <w:r w:rsidR="006733D6" w:rsidRPr="006733D6">
              <w:rPr>
                <w:rFonts w:ascii="Arabic Typesetting" w:eastAsia="SimSun" w:hAnsi="Arabic Typesetting" w:cs="Arabic Typesetting"/>
                <w:sz w:val="36"/>
                <w:szCs w:val="36"/>
                <w:rtl/>
                <w:lang w:eastAsia="zh-CN"/>
              </w:rPr>
              <w:t xml:space="preserve">البث" فحسب، بل </w:t>
            </w:r>
            <w:r w:rsidR="00816A61">
              <w:rPr>
                <w:rFonts w:ascii="Arabic Typesetting" w:eastAsia="SimSun" w:hAnsi="Arabic Typesetting" w:cs="Arabic Typesetting" w:hint="cs"/>
                <w:sz w:val="36"/>
                <w:szCs w:val="36"/>
                <w:rtl/>
                <w:lang w:eastAsia="zh-CN"/>
              </w:rPr>
              <w:t xml:space="preserve">قد </w:t>
            </w:r>
            <w:r w:rsidR="006733D6" w:rsidRPr="006733D6">
              <w:rPr>
                <w:rFonts w:ascii="Arabic Typesetting" w:eastAsia="SimSun" w:hAnsi="Arabic Typesetting" w:cs="Arabic Typesetting"/>
                <w:sz w:val="36"/>
                <w:szCs w:val="36"/>
                <w:rtl/>
                <w:lang w:eastAsia="zh-CN"/>
              </w:rPr>
              <w:t>تشير أيضا إلى "التسجيل" أو "التثبيت" أو "التصوير" أو "</w:t>
            </w:r>
            <w:r w:rsidR="006733D6">
              <w:rPr>
                <w:rFonts w:ascii="Arabic Typesetting" w:eastAsia="SimSun" w:hAnsi="Arabic Typesetting" w:cs="Arabic Typesetting" w:hint="cs"/>
                <w:sz w:val="36"/>
                <w:szCs w:val="36"/>
                <w:rtl/>
                <w:lang w:eastAsia="zh-CN"/>
              </w:rPr>
              <w:t>ال</w:t>
            </w:r>
            <w:r w:rsidR="006733D6" w:rsidRPr="006733D6">
              <w:rPr>
                <w:rFonts w:ascii="Arabic Typesetting" w:eastAsia="SimSun" w:hAnsi="Arabic Typesetting" w:cs="Arabic Typesetting"/>
                <w:sz w:val="36"/>
                <w:szCs w:val="36"/>
                <w:rtl/>
                <w:lang w:eastAsia="zh-CN"/>
              </w:rPr>
              <w:t>إتاحة" أو حتى "الأداء" أو "الاستخدام" أو "أي شيء"</w:t>
            </w:r>
            <w:r w:rsidR="006733D6">
              <w:rPr>
                <w:rFonts w:ascii="Arabic Typesetting" w:eastAsia="SimSun" w:hAnsi="Arabic Typesetting" w:cs="Arabic Typesetting" w:hint="cs"/>
                <w:sz w:val="36"/>
                <w:szCs w:val="36"/>
                <w:rtl/>
                <w:lang w:eastAsia="zh-CN"/>
              </w:rPr>
              <w:t xml:space="preserve">. </w:t>
            </w:r>
            <w:r w:rsidR="006733D6" w:rsidRPr="006733D6">
              <w:rPr>
                <w:rFonts w:ascii="Arabic Typesetting" w:eastAsia="SimSun" w:hAnsi="Arabic Typesetting" w:cs="Arabic Typesetting"/>
                <w:sz w:val="36"/>
                <w:szCs w:val="36"/>
                <w:rtl/>
                <w:lang w:eastAsia="zh-CN"/>
              </w:rPr>
              <w:t xml:space="preserve">ومن المثير للاهتمام، بغض النظر عن </w:t>
            </w:r>
            <w:r w:rsidR="00FB6E8F">
              <w:rPr>
                <w:rFonts w:ascii="Arabic Typesetting" w:eastAsia="SimSun" w:hAnsi="Arabic Typesetting" w:cs="Arabic Typesetting" w:hint="cs"/>
                <w:sz w:val="36"/>
                <w:szCs w:val="36"/>
                <w:rtl/>
                <w:lang w:eastAsia="zh-CN"/>
              </w:rPr>
              <w:t>صيغة</w:t>
            </w:r>
            <w:r w:rsidR="006733D6" w:rsidRPr="006733D6">
              <w:rPr>
                <w:rFonts w:ascii="Arabic Typesetting" w:eastAsia="SimSun" w:hAnsi="Arabic Typesetting" w:cs="Arabic Typesetting"/>
                <w:sz w:val="36"/>
                <w:szCs w:val="36"/>
                <w:rtl/>
                <w:lang w:eastAsia="zh-CN"/>
              </w:rPr>
              <w:t xml:space="preserve"> المادة</w:t>
            </w:r>
            <w:r w:rsidR="004C6108">
              <w:rPr>
                <w:rFonts w:ascii="Arabic Typesetting" w:eastAsia="SimSun" w:hAnsi="Arabic Typesetting" w:cs="Arabic Typesetting" w:hint="eastAsia"/>
                <w:sz w:val="36"/>
                <w:szCs w:val="36"/>
                <w:rtl/>
                <w:lang w:eastAsia="zh-CN"/>
              </w:rPr>
              <w:t> </w:t>
            </w:r>
            <w:r w:rsidR="00487F8B" w:rsidRPr="00487F8B">
              <w:rPr>
                <w:rFonts w:ascii="Arabic Typesetting" w:eastAsia="SimSun" w:hAnsi="Arabic Typesetting" w:cs="Arabic Typesetting"/>
                <w:sz w:val="36"/>
                <w:szCs w:val="36"/>
                <w:rtl/>
                <w:lang w:eastAsia="zh-CN"/>
              </w:rPr>
              <w:t>10(2)</w:t>
            </w:r>
            <w:r w:rsidR="00487F8B">
              <w:rPr>
                <w:rFonts w:ascii="Arabic Typesetting" w:eastAsia="SimSun" w:hAnsi="Arabic Typesetting" w:cs="Arabic Typesetting" w:hint="cs"/>
                <w:sz w:val="36"/>
                <w:szCs w:val="36"/>
                <w:rtl/>
                <w:lang w:eastAsia="zh-CN"/>
              </w:rPr>
              <w:t xml:space="preserve"> </w:t>
            </w:r>
            <w:r w:rsidR="00487F8B" w:rsidRPr="00487F8B">
              <w:rPr>
                <w:rFonts w:ascii="Arabic Typesetting" w:eastAsia="SimSun" w:hAnsi="Arabic Typesetting" w:cs="Arabic Typesetting"/>
                <w:sz w:val="36"/>
                <w:szCs w:val="36"/>
                <w:rtl/>
                <w:lang w:eastAsia="zh-CN"/>
              </w:rPr>
              <w:t>من اتفاقية برن</w:t>
            </w:r>
            <w:r w:rsidR="00487F8B">
              <w:rPr>
                <w:rFonts w:ascii="Arabic Typesetting" w:eastAsia="SimSun" w:hAnsi="Arabic Typesetting" w:cs="Arabic Typesetting" w:hint="cs"/>
                <w:sz w:val="36"/>
                <w:szCs w:val="36"/>
                <w:rtl/>
                <w:lang w:eastAsia="zh-CN"/>
              </w:rPr>
              <w:t xml:space="preserve">، </w:t>
            </w:r>
            <w:r w:rsidR="00765658">
              <w:rPr>
                <w:rFonts w:ascii="Arabic Typesetting" w:eastAsia="SimSun" w:hAnsi="Arabic Typesetting" w:cs="Arabic Typesetting" w:hint="cs"/>
                <w:sz w:val="36"/>
                <w:szCs w:val="36"/>
                <w:rtl/>
                <w:lang w:eastAsia="zh-CN"/>
              </w:rPr>
              <w:t>أن</w:t>
            </w:r>
            <w:r w:rsidR="00487F8B" w:rsidRPr="00487F8B">
              <w:rPr>
                <w:rFonts w:ascii="Arabic Typesetting" w:eastAsia="SimSun" w:hAnsi="Arabic Typesetting" w:cs="Arabic Typesetting"/>
                <w:sz w:val="36"/>
                <w:szCs w:val="36"/>
                <w:rtl/>
                <w:lang w:eastAsia="zh-CN"/>
              </w:rPr>
              <w:t xml:space="preserve"> عدد</w:t>
            </w:r>
            <w:r w:rsidR="004C6108">
              <w:rPr>
                <w:rFonts w:ascii="Arabic Typesetting" w:eastAsia="SimSun" w:hAnsi="Arabic Typesetting" w:cs="Arabic Typesetting" w:hint="cs"/>
                <w:sz w:val="36"/>
                <w:szCs w:val="36"/>
                <w:rtl/>
                <w:lang w:eastAsia="zh-CN"/>
              </w:rPr>
              <w:t>ا</w:t>
            </w:r>
            <w:r w:rsidR="00487F8B" w:rsidRPr="00487F8B">
              <w:rPr>
                <w:rFonts w:ascii="Arabic Typesetting" w:eastAsia="SimSun" w:hAnsi="Arabic Typesetting" w:cs="Arabic Typesetting"/>
                <w:sz w:val="36"/>
                <w:szCs w:val="36"/>
                <w:rtl/>
                <w:lang w:eastAsia="zh-CN"/>
              </w:rPr>
              <w:t xml:space="preserve"> قليل</w:t>
            </w:r>
            <w:r w:rsidR="004C6108">
              <w:rPr>
                <w:rFonts w:ascii="Arabic Typesetting" w:eastAsia="SimSun" w:hAnsi="Arabic Typesetting" w:cs="Arabic Typesetting" w:hint="cs"/>
                <w:sz w:val="36"/>
                <w:szCs w:val="36"/>
                <w:rtl/>
                <w:lang w:eastAsia="zh-CN"/>
              </w:rPr>
              <w:t>ا</w:t>
            </w:r>
            <w:r w:rsidR="00487F8B" w:rsidRPr="00487F8B">
              <w:rPr>
                <w:rFonts w:ascii="Arabic Typesetting" w:eastAsia="SimSun" w:hAnsi="Arabic Typesetting" w:cs="Arabic Typesetting"/>
                <w:sz w:val="36"/>
                <w:szCs w:val="36"/>
                <w:rtl/>
                <w:lang w:eastAsia="zh-CN"/>
              </w:rPr>
              <w:t xml:space="preserve"> من الدول الأعضاء </w:t>
            </w:r>
            <w:r w:rsidR="00765658">
              <w:rPr>
                <w:rFonts w:ascii="Arabic Typesetting" w:eastAsia="SimSun" w:hAnsi="Arabic Typesetting" w:cs="Arabic Typesetting" w:hint="cs"/>
                <w:sz w:val="36"/>
                <w:szCs w:val="36"/>
                <w:rtl/>
                <w:lang w:eastAsia="zh-CN"/>
              </w:rPr>
              <w:t xml:space="preserve">تستخدم </w:t>
            </w:r>
            <w:r w:rsidR="00487F8B" w:rsidRPr="00487F8B">
              <w:rPr>
                <w:rFonts w:ascii="Arabic Typesetting" w:eastAsia="SimSun" w:hAnsi="Arabic Typesetting" w:cs="Arabic Typesetting"/>
                <w:sz w:val="36"/>
                <w:szCs w:val="36"/>
                <w:rtl/>
                <w:lang w:eastAsia="zh-CN"/>
              </w:rPr>
              <w:t>صيغة "على سبيل التوضيح" أو بدائلها</w:t>
            </w:r>
            <w:r w:rsidR="00487F8B">
              <w:rPr>
                <w:rFonts w:ascii="Arabic Typesetting" w:eastAsia="SimSun" w:hAnsi="Arabic Typesetting" w:cs="Arabic Typesetting" w:hint="cs"/>
                <w:sz w:val="36"/>
                <w:szCs w:val="36"/>
                <w:rtl/>
                <w:lang w:eastAsia="zh-CN"/>
              </w:rPr>
              <w:t xml:space="preserve"> </w:t>
            </w:r>
            <w:r w:rsidR="00487F8B" w:rsidRPr="00487F8B">
              <w:rPr>
                <w:rFonts w:ascii="Arabic Typesetting" w:eastAsia="SimSun" w:hAnsi="Arabic Typesetting" w:cs="Arabic Typesetting"/>
                <w:sz w:val="36"/>
                <w:szCs w:val="36"/>
                <w:rtl/>
                <w:lang w:eastAsia="zh-CN"/>
              </w:rPr>
              <w:t>في الأحكام المرتبطة بأعمال البث و</w:t>
            </w:r>
            <w:r w:rsidR="00A77DE8">
              <w:rPr>
                <w:rFonts w:ascii="Arabic Typesetting" w:eastAsia="SimSun" w:hAnsi="Arabic Typesetting" w:cs="Arabic Typesetting"/>
                <w:sz w:val="36"/>
                <w:szCs w:val="36"/>
                <w:rtl/>
                <w:lang w:eastAsia="zh-CN"/>
              </w:rPr>
              <w:t>أعمال النقل</w:t>
            </w:r>
            <w:r w:rsidR="00487F8B" w:rsidRPr="00487F8B">
              <w:rPr>
                <w:rFonts w:ascii="Arabic Typesetting" w:eastAsia="SimSun" w:hAnsi="Arabic Typesetting" w:cs="Arabic Typesetting"/>
                <w:sz w:val="36"/>
                <w:szCs w:val="36"/>
                <w:rtl/>
                <w:lang w:eastAsia="zh-CN"/>
              </w:rPr>
              <w:t xml:space="preserve"> والتسجيلات التعليمية.</w:t>
            </w:r>
            <w:r w:rsidR="00535AC0">
              <w:rPr>
                <w:rFonts w:ascii="Arabic Typesetting" w:eastAsia="SimSun" w:hAnsi="Arabic Typesetting" w:cs="Arabic Typesetting" w:hint="cs"/>
                <w:sz w:val="36"/>
                <w:szCs w:val="36"/>
                <w:rtl/>
                <w:lang w:eastAsia="zh-CN"/>
              </w:rPr>
              <w:t xml:space="preserve"> وتتباين</w:t>
            </w:r>
            <w:r w:rsidR="00535AC0" w:rsidRPr="00535AC0">
              <w:rPr>
                <w:rFonts w:ascii="Arabic Typesetting" w:eastAsia="SimSun" w:hAnsi="Arabic Typesetting" w:cs="Arabic Typesetting"/>
                <w:sz w:val="36"/>
                <w:szCs w:val="36"/>
                <w:rtl/>
                <w:lang w:eastAsia="zh-CN"/>
              </w:rPr>
              <w:t xml:space="preserve"> </w:t>
            </w:r>
            <w:r w:rsidR="004C6108">
              <w:rPr>
                <w:rFonts w:ascii="Arabic Typesetting" w:eastAsia="SimSun" w:hAnsi="Arabic Typesetting" w:cs="Arabic Typesetting" w:hint="cs"/>
                <w:sz w:val="36"/>
                <w:szCs w:val="36"/>
                <w:rtl/>
                <w:lang w:eastAsia="zh-CN"/>
              </w:rPr>
              <w:t>أيضا الظروف والحدود والقيود</w:t>
            </w:r>
            <w:r w:rsidR="00535AC0" w:rsidRPr="00535AC0">
              <w:rPr>
                <w:rFonts w:ascii="Arabic Typesetting" w:eastAsia="SimSun" w:hAnsi="Arabic Typesetting" w:cs="Arabic Typesetting"/>
                <w:sz w:val="36"/>
                <w:szCs w:val="36"/>
                <w:rtl/>
                <w:lang w:eastAsia="zh-CN"/>
              </w:rPr>
              <w:t xml:space="preserve"> </w:t>
            </w:r>
            <w:r w:rsidR="00535AC0">
              <w:rPr>
                <w:rFonts w:ascii="Arabic Typesetting" w:eastAsia="SimSun" w:hAnsi="Arabic Typesetting" w:cs="Arabic Typesetting" w:hint="cs"/>
                <w:sz w:val="36"/>
                <w:szCs w:val="36"/>
                <w:rtl/>
                <w:lang w:eastAsia="zh-CN"/>
              </w:rPr>
              <w:t>ال</w:t>
            </w:r>
            <w:r w:rsidR="00535AC0" w:rsidRPr="00535AC0">
              <w:rPr>
                <w:rFonts w:ascii="Arabic Typesetting" w:eastAsia="SimSun" w:hAnsi="Arabic Typesetting" w:cs="Arabic Typesetting"/>
                <w:sz w:val="36"/>
                <w:szCs w:val="36"/>
                <w:rtl/>
                <w:lang w:eastAsia="zh-CN"/>
              </w:rPr>
              <w:t>نوعية و</w:t>
            </w:r>
            <w:r w:rsidR="00535AC0">
              <w:rPr>
                <w:rFonts w:ascii="Arabic Typesetting" w:eastAsia="SimSun" w:hAnsi="Arabic Typesetting" w:cs="Arabic Typesetting" w:hint="cs"/>
                <w:sz w:val="36"/>
                <w:szCs w:val="36"/>
                <w:rtl/>
                <w:lang w:eastAsia="zh-CN"/>
              </w:rPr>
              <w:t>ال</w:t>
            </w:r>
            <w:r w:rsidR="00535AC0" w:rsidRPr="00535AC0">
              <w:rPr>
                <w:rFonts w:ascii="Arabic Typesetting" w:eastAsia="SimSun" w:hAnsi="Arabic Typesetting" w:cs="Arabic Typesetting"/>
                <w:sz w:val="36"/>
                <w:szCs w:val="36"/>
                <w:rtl/>
                <w:lang w:eastAsia="zh-CN"/>
              </w:rPr>
              <w:t xml:space="preserve">كمية </w:t>
            </w:r>
            <w:r w:rsidR="004F5E6C">
              <w:rPr>
                <w:rFonts w:ascii="Arabic Typesetting" w:eastAsia="SimSun" w:hAnsi="Arabic Typesetting" w:cs="Arabic Typesetting" w:hint="cs"/>
                <w:sz w:val="36"/>
                <w:szCs w:val="36"/>
                <w:rtl/>
                <w:lang w:eastAsia="zh-CN"/>
              </w:rPr>
              <w:t>المفروضة</w:t>
            </w:r>
            <w:r w:rsidR="00535AC0">
              <w:rPr>
                <w:rFonts w:ascii="Arabic Typesetting" w:eastAsia="SimSun" w:hAnsi="Arabic Typesetting" w:cs="Arabic Typesetting" w:hint="cs"/>
                <w:sz w:val="36"/>
                <w:szCs w:val="36"/>
                <w:rtl/>
                <w:lang w:eastAsia="zh-CN"/>
              </w:rPr>
              <w:t xml:space="preserve">. </w:t>
            </w:r>
            <w:r w:rsidR="004F5E6C">
              <w:rPr>
                <w:rFonts w:ascii="Arabic Typesetting" w:eastAsia="SimSun" w:hAnsi="Arabic Typesetting" w:cs="Arabic Typesetting"/>
                <w:sz w:val="36"/>
                <w:szCs w:val="36"/>
                <w:rtl/>
                <w:lang w:eastAsia="zh-CN"/>
              </w:rPr>
              <w:t>و</w:t>
            </w:r>
            <w:r w:rsidR="00535AC0">
              <w:rPr>
                <w:rFonts w:ascii="Arabic Typesetting" w:eastAsia="SimSun" w:hAnsi="Arabic Typesetting" w:cs="Arabic Typesetting" w:hint="cs"/>
                <w:sz w:val="36"/>
                <w:szCs w:val="36"/>
                <w:rtl/>
                <w:lang w:eastAsia="zh-CN"/>
              </w:rPr>
              <w:t>ل</w:t>
            </w:r>
            <w:r w:rsidR="00535AC0">
              <w:rPr>
                <w:rFonts w:ascii="Arabic Typesetting" w:eastAsia="SimSun" w:hAnsi="Arabic Typesetting" w:cs="Arabic Typesetting"/>
                <w:sz w:val="36"/>
                <w:szCs w:val="36"/>
                <w:rtl/>
                <w:lang w:eastAsia="zh-CN"/>
              </w:rPr>
              <w:t>تمكين التعلم</w:t>
            </w:r>
            <w:r w:rsidR="00535AC0">
              <w:rPr>
                <w:rFonts w:ascii="Arabic Typesetting" w:eastAsia="SimSun" w:hAnsi="Arabic Typesetting" w:cs="Arabic Typesetting" w:hint="cs"/>
                <w:sz w:val="36"/>
                <w:szCs w:val="36"/>
                <w:rtl/>
                <w:lang w:eastAsia="zh-CN"/>
              </w:rPr>
              <w:t xml:space="preserve"> الشبكي</w:t>
            </w:r>
            <w:r w:rsidR="00535AC0">
              <w:rPr>
                <w:rFonts w:ascii="Arabic Typesetting" w:eastAsia="SimSun" w:hAnsi="Arabic Typesetting" w:cs="Arabic Typesetting"/>
                <w:sz w:val="36"/>
                <w:szCs w:val="36"/>
                <w:rtl/>
                <w:lang w:eastAsia="zh-CN"/>
              </w:rPr>
              <w:t xml:space="preserve"> عن بعد</w:t>
            </w:r>
            <w:r w:rsidR="0086450D">
              <w:rPr>
                <w:rFonts w:ascii="Arabic Typesetting" w:eastAsia="SimSun" w:hAnsi="Arabic Typesetting" w:cs="Arabic Typesetting"/>
                <w:sz w:val="36"/>
                <w:szCs w:val="36"/>
                <w:rtl/>
                <w:lang w:eastAsia="zh-CN"/>
              </w:rPr>
              <w:t xml:space="preserve">، </w:t>
            </w:r>
            <w:r w:rsidR="00535AC0" w:rsidRPr="00535AC0">
              <w:rPr>
                <w:rFonts w:ascii="Arabic Typesetting" w:eastAsia="SimSun" w:hAnsi="Arabic Typesetting" w:cs="Arabic Typesetting"/>
                <w:sz w:val="36"/>
                <w:szCs w:val="36"/>
                <w:rtl/>
                <w:lang w:eastAsia="zh-CN"/>
              </w:rPr>
              <w:t xml:space="preserve">مع إدارة احتمال </w:t>
            </w:r>
            <w:r w:rsidR="004F5E6C">
              <w:rPr>
                <w:rFonts w:ascii="Arabic Typesetting" w:eastAsia="SimSun" w:hAnsi="Arabic Typesetting" w:cs="Arabic Typesetting" w:hint="cs"/>
                <w:sz w:val="36"/>
                <w:szCs w:val="36"/>
                <w:rtl/>
                <w:lang w:eastAsia="zh-CN"/>
              </w:rPr>
              <w:t xml:space="preserve">حدوث أي تعد </w:t>
            </w:r>
            <w:r w:rsidR="0086450D">
              <w:rPr>
                <w:rFonts w:ascii="Arabic Typesetting" w:eastAsia="SimSun" w:hAnsi="Arabic Typesetting" w:cs="Arabic Typesetting" w:hint="cs"/>
                <w:sz w:val="36"/>
                <w:szCs w:val="36"/>
                <w:rtl/>
                <w:lang w:eastAsia="zh-CN"/>
              </w:rPr>
              <w:t xml:space="preserve">على </w:t>
            </w:r>
            <w:r w:rsidR="004F5E6C">
              <w:rPr>
                <w:rFonts w:ascii="Arabic Typesetting" w:eastAsia="SimSun" w:hAnsi="Arabic Typesetting" w:cs="Arabic Typesetting" w:hint="cs"/>
                <w:sz w:val="36"/>
                <w:szCs w:val="36"/>
                <w:rtl/>
                <w:lang w:eastAsia="zh-CN"/>
              </w:rPr>
              <w:t>الإنترنت</w:t>
            </w:r>
            <w:r w:rsidR="00535AC0" w:rsidRPr="00535AC0">
              <w:rPr>
                <w:rFonts w:ascii="Arabic Typesetting" w:eastAsia="SimSun" w:hAnsi="Arabic Typesetting" w:cs="Arabic Typesetting"/>
                <w:sz w:val="36"/>
                <w:szCs w:val="36"/>
                <w:rtl/>
                <w:lang w:eastAsia="zh-CN"/>
              </w:rPr>
              <w:t xml:space="preserve">، ربطت بعض الدول الأعضاء، بالإضافة إلى ذلك، توفر </w:t>
            </w:r>
            <w:r w:rsidR="000B27CD">
              <w:rPr>
                <w:rFonts w:ascii="Arabic Typesetting" w:eastAsia="SimSun" w:hAnsi="Arabic Typesetting" w:cs="Arabic Typesetting" w:hint="cs"/>
                <w:sz w:val="36"/>
                <w:szCs w:val="36"/>
                <w:rtl/>
                <w:lang w:eastAsia="zh-CN"/>
              </w:rPr>
              <w:t>المصنفات الأصلية</w:t>
            </w:r>
            <w:r w:rsidR="00535AC0" w:rsidRPr="00535AC0">
              <w:rPr>
                <w:rFonts w:ascii="Arabic Typesetting" w:eastAsia="SimSun" w:hAnsi="Arabic Typesetting" w:cs="Arabic Typesetting"/>
                <w:sz w:val="36"/>
                <w:szCs w:val="36"/>
                <w:rtl/>
                <w:lang w:eastAsia="zh-CN"/>
              </w:rPr>
              <w:t xml:space="preserve"> على </w:t>
            </w:r>
            <w:r w:rsidR="000B27CD">
              <w:rPr>
                <w:rFonts w:ascii="Arabic Typesetting" w:eastAsia="SimSun" w:hAnsi="Arabic Typesetting" w:cs="Arabic Typesetting" w:hint="cs"/>
                <w:sz w:val="36"/>
                <w:szCs w:val="36"/>
                <w:rtl/>
                <w:lang w:eastAsia="zh-CN"/>
              </w:rPr>
              <w:t>الشبكة</w:t>
            </w:r>
            <w:r w:rsidR="00535AC0" w:rsidRPr="00535AC0">
              <w:rPr>
                <w:rFonts w:ascii="Arabic Typesetting" w:eastAsia="SimSun" w:hAnsi="Arabic Typesetting" w:cs="Arabic Typesetting"/>
                <w:sz w:val="36"/>
                <w:szCs w:val="36"/>
                <w:rtl/>
                <w:lang w:eastAsia="zh-CN"/>
              </w:rPr>
              <w:t xml:space="preserve"> باستخدام التدابير التكنولوجية.</w:t>
            </w:r>
          </w:p>
          <w:p w:rsidR="00075871" w:rsidRPr="00075871" w:rsidRDefault="00D12D7F" w:rsidP="004F5E6C">
            <w:pPr>
              <w:bidi/>
              <w:spacing w:after="240"/>
              <w:rPr>
                <w:rFonts w:ascii="Arabic Typesetting" w:eastAsia="SimSun" w:hAnsi="Arabic Typesetting" w:cs="Arabic Typesetting"/>
                <w:sz w:val="36"/>
                <w:szCs w:val="36"/>
                <w:lang w:eastAsia="zh-CN"/>
              </w:rPr>
            </w:pPr>
            <w:r w:rsidRPr="00D12D7F">
              <w:rPr>
                <w:rFonts w:ascii="Arabic Typesetting" w:eastAsia="SimSun" w:hAnsi="Arabic Typesetting" w:cs="Arabic Typesetting"/>
                <w:sz w:val="36"/>
                <w:szCs w:val="36"/>
                <w:rtl/>
                <w:lang w:eastAsia="zh-CN"/>
              </w:rPr>
              <w:t>ولا تقتضي غالبية الأحكام المرتبطة [...] ب</w:t>
            </w:r>
            <w:r w:rsidRPr="00D12D7F">
              <w:rPr>
                <w:rFonts w:ascii="Arabic Typesetting" w:eastAsia="SimSun" w:hAnsi="Arabic Typesetting" w:cs="Arabic Typesetting" w:hint="cs"/>
                <w:sz w:val="36"/>
                <w:szCs w:val="36"/>
                <w:rtl/>
                <w:lang w:eastAsia="zh-CN"/>
              </w:rPr>
              <w:t xml:space="preserve">أعمال </w:t>
            </w:r>
            <w:r w:rsidRPr="00D12D7F">
              <w:rPr>
                <w:rFonts w:ascii="Arabic Typesetting" w:eastAsia="SimSun" w:hAnsi="Arabic Typesetting" w:cs="Arabic Typesetting"/>
                <w:sz w:val="36"/>
                <w:szCs w:val="36"/>
                <w:rtl/>
                <w:lang w:eastAsia="zh-CN"/>
              </w:rPr>
              <w:t>البث</w:t>
            </w:r>
            <w:r w:rsidRPr="00D12D7F">
              <w:rPr>
                <w:rFonts w:ascii="Arabic Typesetting" w:eastAsia="SimSun" w:hAnsi="Arabic Typesetting" w:cs="Arabic Typesetting" w:hint="cs"/>
                <w:sz w:val="36"/>
                <w:szCs w:val="36"/>
                <w:rtl/>
                <w:lang w:eastAsia="zh-CN"/>
              </w:rPr>
              <w:t>/</w:t>
            </w:r>
            <w:r w:rsidR="00A77DE8">
              <w:rPr>
                <w:rFonts w:ascii="Arabic Typesetting" w:eastAsia="SimSun" w:hAnsi="Arabic Typesetting" w:cs="Arabic Typesetting"/>
                <w:sz w:val="36"/>
                <w:szCs w:val="36"/>
                <w:rtl/>
                <w:lang w:eastAsia="zh-CN"/>
              </w:rPr>
              <w:t>أعمال النقل</w:t>
            </w:r>
            <w:r w:rsidRPr="00D12D7F">
              <w:rPr>
                <w:rFonts w:ascii="Arabic Typesetting" w:eastAsia="SimSun" w:hAnsi="Arabic Typesetting" w:cs="Arabic Typesetting" w:hint="cs"/>
                <w:sz w:val="36"/>
                <w:szCs w:val="36"/>
                <w:rtl/>
                <w:lang w:eastAsia="zh-CN"/>
              </w:rPr>
              <w:t xml:space="preserve">/ </w:t>
            </w:r>
            <w:r w:rsidRPr="00D12D7F">
              <w:rPr>
                <w:rFonts w:ascii="Arabic Typesetting" w:eastAsia="SimSun" w:hAnsi="Arabic Typesetting" w:cs="Arabic Typesetting"/>
                <w:sz w:val="36"/>
                <w:szCs w:val="36"/>
                <w:rtl/>
                <w:lang w:eastAsia="zh-CN"/>
              </w:rPr>
              <w:t>التسجيلات</w:t>
            </w:r>
            <w:r w:rsidRPr="00D12D7F">
              <w:rPr>
                <w:rFonts w:ascii="Arabic Typesetting" w:eastAsia="SimSun" w:hAnsi="Arabic Typesetting" w:cs="Arabic Typesetting" w:hint="cs"/>
                <w:sz w:val="36"/>
                <w:szCs w:val="36"/>
                <w:rtl/>
                <w:lang w:eastAsia="zh-CN"/>
              </w:rPr>
              <w:t xml:space="preserve"> </w:t>
            </w:r>
            <w:r w:rsidRPr="00D12D7F">
              <w:rPr>
                <w:rFonts w:ascii="Arabic Typesetting" w:eastAsia="SimSun" w:hAnsi="Arabic Typesetting" w:cs="Arabic Typesetting"/>
                <w:sz w:val="36"/>
                <w:szCs w:val="36"/>
                <w:rtl/>
                <w:lang w:eastAsia="zh-CN"/>
              </w:rPr>
              <w:t xml:space="preserve">سداد مكافأة عادلة للمؤلفين ومالكي الحقوق. </w:t>
            </w:r>
            <w:r w:rsidRPr="00D12D7F">
              <w:rPr>
                <w:rFonts w:ascii="Arabic Typesetting" w:eastAsia="SimSun" w:hAnsi="Arabic Typesetting" w:cs="Arabic Typesetting" w:hint="cs"/>
                <w:sz w:val="36"/>
                <w:szCs w:val="36"/>
                <w:rtl/>
                <w:lang w:eastAsia="zh-CN"/>
              </w:rPr>
              <w:t xml:space="preserve">وعلى الرغم  من أن [...] </w:t>
            </w:r>
            <w:r w:rsidRPr="00D12D7F">
              <w:rPr>
                <w:rFonts w:ascii="Arabic Typesetting" w:eastAsia="SimSun" w:hAnsi="Arabic Typesetting" w:cs="Arabic Typesetting"/>
                <w:sz w:val="36"/>
                <w:szCs w:val="36"/>
                <w:rtl/>
                <w:lang w:eastAsia="zh-CN"/>
              </w:rPr>
              <w:t>استخدام معدات النسخ ونسخ الغير للمصنفات الأصلية</w:t>
            </w:r>
            <w:r w:rsidR="004F5E6C">
              <w:rPr>
                <w:rFonts w:ascii="Arabic Typesetting" w:eastAsia="SimSun" w:hAnsi="Arabic Typesetting" w:cs="Arabic Typesetting" w:hint="cs"/>
                <w:sz w:val="36"/>
                <w:szCs w:val="36"/>
                <w:rtl/>
                <w:lang w:eastAsia="zh-CN"/>
              </w:rPr>
              <w:t xml:space="preserve">، </w:t>
            </w:r>
            <w:r w:rsidR="004F5E6C" w:rsidRPr="004F5E6C">
              <w:rPr>
                <w:rFonts w:ascii="Arabic Typesetting" w:eastAsia="SimSun" w:hAnsi="Arabic Typesetting" w:cs="Arabic Typesetting"/>
                <w:sz w:val="36"/>
                <w:szCs w:val="36"/>
                <w:rtl/>
                <w:lang w:eastAsia="zh-CN"/>
              </w:rPr>
              <w:t>فلم تُرصد أي أنماط واضحة بالنسبة إلى الأحكام التي تقتضي مكافأة عادلة لقاء أعمال البث و</w:t>
            </w:r>
            <w:r w:rsidR="00A77DE8">
              <w:rPr>
                <w:rFonts w:ascii="Arabic Typesetting" w:eastAsia="SimSun" w:hAnsi="Arabic Typesetting" w:cs="Arabic Typesetting"/>
                <w:sz w:val="36"/>
                <w:szCs w:val="36"/>
                <w:rtl/>
                <w:lang w:eastAsia="zh-CN"/>
              </w:rPr>
              <w:t>أعمال النقل</w:t>
            </w:r>
            <w:r w:rsidR="004F5E6C" w:rsidRPr="004F5E6C">
              <w:rPr>
                <w:rFonts w:ascii="Arabic Typesetting" w:eastAsia="SimSun" w:hAnsi="Arabic Typesetting" w:cs="Arabic Typesetting"/>
                <w:sz w:val="36"/>
                <w:szCs w:val="36"/>
                <w:rtl/>
                <w:lang w:eastAsia="zh-CN"/>
              </w:rPr>
              <w:t xml:space="preserve"> والتسجيلات التعليمية.</w:t>
            </w:r>
          </w:p>
          <w:p w:rsidR="00075871" w:rsidRPr="00075871" w:rsidRDefault="00D848A2" w:rsidP="00D848A2">
            <w:pPr>
              <w:bidi/>
              <w:rPr>
                <w:rFonts w:ascii="Arabic Typesetting" w:eastAsia="SimSun" w:hAnsi="Arabic Typesetting" w:cs="Arabic Typesetting"/>
                <w:sz w:val="36"/>
                <w:szCs w:val="36"/>
                <w:lang w:eastAsia="zh-CN"/>
              </w:rPr>
            </w:pPr>
            <w:r w:rsidRPr="00D848A2">
              <w:rPr>
                <w:rFonts w:ascii="Arabic Typesetting" w:eastAsia="SimSun" w:hAnsi="Arabic Typesetting" w:cs="Arabic Typesetting"/>
                <w:sz w:val="36"/>
                <w:szCs w:val="36"/>
                <w:rtl/>
                <w:lang w:eastAsia="zh-CN"/>
              </w:rPr>
              <w:t>وعلاوة على ذلك، فيما يخص مسألة التعلم الشبكي عن بعد، وضع عدد قليل فقط من الدول الأعضاء أحكاما خاصة تتناول صراحة مسألة توزيع المحتويات الشبكية لأغراض تعليمية. ولكن لا يعني ذلك أن الدول الأعضاء الأخرى تفتقر لأحكام تعالج المسألة. وتظلّ مسألة إدراج النشر الشبكي للمحتوى الرقمي ضمن حق "النقل إلى الجمهور" وحق "الإتاحة" مسألة تُحسم أساسا في نطاق القانون الموضوعي لكل دولة عضو على حدة. وفضلا عن ذلك، ينطوي التعلم الشبكي عن بعد ضمنا على شكل من أشكال نسخ المصنف الأصلي المنقول نظرا إلى استخدام دعامة إلكترونية؛ ومن ثم، يجب على الأحكام التي تجيز التعليم الشبكي عن بعد أن تراعي تلك المسألة.</w:t>
            </w:r>
          </w:p>
        </w:tc>
      </w:tr>
      <w:tr w:rsidR="00075871" w:rsidRPr="00075871" w:rsidTr="00075871">
        <w:tc>
          <w:tcPr>
            <w:tcW w:w="648" w:type="dxa"/>
          </w:tcPr>
          <w:p w:rsidR="00075871" w:rsidRPr="00075871" w:rsidRDefault="00075871" w:rsidP="00075871">
            <w:pPr>
              <w:bidi/>
              <w:rPr>
                <w:rFonts w:ascii="Arabic Typesetting" w:eastAsia="SimSun" w:hAnsi="Arabic Typesetting" w:cs="Arabic Typesetting"/>
                <w:sz w:val="36"/>
                <w:szCs w:val="36"/>
                <w:lang w:eastAsia="zh-CN"/>
              </w:rPr>
            </w:pPr>
            <w:r w:rsidRPr="00075871">
              <w:rPr>
                <w:rFonts w:ascii="Arabic Typesetting" w:eastAsia="SimSun" w:hAnsi="Arabic Typesetting" w:cs="Arabic Typesetting"/>
                <w:sz w:val="36"/>
                <w:szCs w:val="36"/>
                <w:lang w:eastAsia="zh-CN"/>
              </w:rPr>
              <w:t>7</w:t>
            </w:r>
          </w:p>
        </w:tc>
        <w:tc>
          <w:tcPr>
            <w:tcW w:w="2700" w:type="dxa"/>
          </w:tcPr>
          <w:p w:rsidR="00075871" w:rsidRPr="00075871" w:rsidRDefault="00834A13" w:rsidP="007A2EFD">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التراخيص</w:t>
            </w:r>
            <w:r w:rsidR="007A2EFD">
              <w:rPr>
                <w:rFonts w:ascii="Arabic Typesetting" w:eastAsia="SimSun" w:hAnsi="Arabic Typesetting" w:cs="Arabic Typesetting"/>
                <w:sz w:val="36"/>
                <w:szCs w:val="36"/>
                <w:rtl/>
                <w:lang w:eastAsia="zh-CN"/>
              </w:rPr>
              <w:t xml:space="preserve"> الإجبارية ل</w:t>
            </w:r>
            <w:r w:rsidR="007A2EFD">
              <w:rPr>
                <w:rFonts w:ascii="Arabic Typesetting" w:eastAsia="SimSun" w:hAnsi="Arabic Typesetting" w:cs="Arabic Typesetting" w:hint="cs"/>
                <w:sz w:val="36"/>
                <w:szCs w:val="36"/>
                <w:rtl/>
                <w:lang w:eastAsia="zh-CN"/>
              </w:rPr>
              <w:t>أغراض النُ</w:t>
            </w:r>
            <w:r w:rsidR="00EE6F55" w:rsidRPr="00EE6F55">
              <w:rPr>
                <w:rFonts w:ascii="Arabic Typesetting" w:eastAsia="SimSun" w:hAnsi="Arabic Typesetting" w:cs="Arabic Typesetting"/>
                <w:sz w:val="36"/>
                <w:szCs w:val="36"/>
                <w:rtl/>
                <w:lang w:eastAsia="zh-CN"/>
              </w:rPr>
              <w:t>سخ</w:t>
            </w:r>
            <w:r w:rsidR="00EE6F55">
              <w:rPr>
                <w:rFonts w:ascii="Arabic Typesetting" w:eastAsia="SimSun" w:hAnsi="Arabic Typesetting" w:cs="Arabic Typesetting" w:hint="cs"/>
                <w:sz w:val="36"/>
                <w:szCs w:val="36"/>
                <w:rtl/>
                <w:lang w:eastAsia="zh-CN"/>
              </w:rPr>
              <w:t xml:space="preserve"> </w:t>
            </w:r>
            <w:r w:rsidR="007A2EFD">
              <w:rPr>
                <w:rFonts w:ascii="Arabic Typesetting" w:eastAsia="SimSun" w:hAnsi="Arabic Typesetting" w:cs="Arabic Typesetting" w:hint="cs"/>
                <w:sz w:val="36"/>
                <w:szCs w:val="36"/>
                <w:rtl/>
                <w:lang w:eastAsia="zh-CN"/>
              </w:rPr>
              <w:t xml:space="preserve">والترجمات </w:t>
            </w:r>
            <w:r w:rsidR="00EE6F55">
              <w:rPr>
                <w:rFonts w:ascii="Arabic Typesetting" w:eastAsia="SimSun" w:hAnsi="Arabic Typesetting" w:cs="Arabic Typesetting" w:hint="cs"/>
                <w:sz w:val="36"/>
                <w:szCs w:val="36"/>
                <w:rtl/>
                <w:lang w:eastAsia="zh-CN"/>
              </w:rPr>
              <w:t>التعليمية</w:t>
            </w:r>
          </w:p>
        </w:tc>
        <w:tc>
          <w:tcPr>
            <w:tcW w:w="2880" w:type="dxa"/>
          </w:tcPr>
          <w:p w:rsidR="00075871" w:rsidRPr="00075871" w:rsidRDefault="00075871" w:rsidP="00075871">
            <w:pPr>
              <w:bidi/>
              <w:rPr>
                <w:rFonts w:ascii="Arabic Typesetting" w:eastAsia="SimSun" w:hAnsi="Arabic Typesetting" w:cs="Arabic Typesetting"/>
                <w:sz w:val="36"/>
                <w:szCs w:val="36"/>
                <w:lang w:eastAsia="zh-CN"/>
              </w:rPr>
            </w:pPr>
          </w:p>
        </w:tc>
        <w:tc>
          <w:tcPr>
            <w:tcW w:w="8460" w:type="dxa"/>
          </w:tcPr>
          <w:p w:rsidR="00075871" w:rsidRPr="00075871" w:rsidRDefault="00834A13" w:rsidP="007A2EFD">
            <w:pPr>
              <w:bidi/>
              <w:rPr>
                <w:rFonts w:ascii="Arabic Typesetting" w:eastAsia="SimSun" w:hAnsi="Arabic Typesetting" w:cs="Arabic Typesetting"/>
                <w:sz w:val="36"/>
                <w:szCs w:val="36"/>
                <w:lang w:eastAsia="zh-CN"/>
              </w:rPr>
            </w:pPr>
            <w:r w:rsidRPr="00834A13">
              <w:rPr>
                <w:rFonts w:ascii="Arabic Typesetting" w:eastAsia="SimSun" w:hAnsi="Arabic Typesetting" w:cs="Arabic Typesetting"/>
                <w:sz w:val="36"/>
                <w:szCs w:val="36"/>
                <w:rtl/>
                <w:lang w:eastAsia="zh-CN"/>
              </w:rPr>
              <w:t xml:space="preserve">لا يوجد سوى 77 حكما في 37 </w:t>
            </w:r>
            <w:r w:rsidR="007A2EFD">
              <w:rPr>
                <w:rFonts w:ascii="Arabic Typesetting" w:eastAsia="SimSun" w:hAnsi="Arabic Typesetting" w:cs="Arabic Typesetting" w:hint="cs"/>
                <w:sz w:val="36"/>
                <w:szCs w:val="36"/>
                <w:rtl/>
                <w:lang w:eastAsia="zh-CN"/>
              </w:rPr>
              <w:t xml:space="preserve">دولة </w:t>
            </w:r>
            <w:r>
              <w:rPr>
                <w:rFonts w:ascii="Arabic Typesetting" w:eastAsia="SimSun" w:hAnsi="Arabic Typesetting" w:cs="Arabic Typesetting" w:hint="cs"/>
                <w:sz w:val="36"/>
                <w:szCs w:val="36"/>
                <w:rtl/>
                <w:lang w:eastAsia="zh-CN"/>
              </w:rPr>
              <w:t>من الدول الأعضاء</w:t>
            </w:r>
            <w:r w:rsidRPr="00834A13">
              <w:rPr>
                <w:rFonts w:ascii="Arabic Typesetting" w:eastAsia="SimSun" w:hAnsi="Arabic Typesetting" w:cs="Arabic Typesetting"/>
                <w:sz w:val="36"/>
                <w:szCs w:val="36"/>
                <w:rtl/>
                <w:lang w:eastAsia="zh-CN"/>
              </w:rPr>
              <w:t xml:space="preserve"> تنص على الحصول على تراخيص </w:t>
            </w:r>
            <w:r w:rsidR="007A2EFD">
              <w:rPr>
                <w:rFonts w:ascii="Arabic Typesetting" w:eastAsia="SimSun" w:hAnsi="Arabic Typesetting" w:cs="Arabic Typesetting" w:hint="cs"/>
                <w:sz w:val="36"/>
                <w:szCs w:val="36"/>
                <w:rtl/>
                <w:lang w:eastAsia="zh-CN"/>
              </w:rPr>
              <w:t>إجبارية</w:t>
            </w:r>
            <w:r w:rsidRPr="00834A13">
              <w:rPr>
                <w:rFonts w:ascii="Arabic Typesetting" w:eastAsia="SimSun" w:hAnsi="Arabic Typesetting" w:cs="Arabic Typesetting"/>
                <w:sz w:val="36"/>
                <w:szCs w:val="36"/>
                <w:rtl/>
                <w:lang w:eastAsia="zh-CN"/>
              </w:rPr>
              <w:t xml:space="preserve"> لأغراض تعليمية. وفي حين أن معظم </w:t>
            </w:r>
            <w:r w:rsidR="007A2EFD">
              <w:rPr>
                <w:rFonts w:ascii="Arabic Typesetting" w:eastAsia="SimSun" w:hAnsi="Arabic Typesetting" w:cs="Arabic Typesetting" w:hint="cs"/>
                <w:sz w:val="36"/>
                <w:szCs w:val="36"/>
                <w:rtl/>
                <w:lang w:eastAsia="zh-CN"/>
              </w:rPr>
              <w:t>تلك</w:t>
            </w:r>
            <w:r w:rsidRPr="00834A13">
              <w:rPr>
                <w:rFonts w:ascii="Arabic Typesetting" w:eastAsia="SimSun" w:hAnsi="Arabic Typesetting" w:cs="Arabic Typesetting"/>
                <w:sz w:val="36"/>
                <w:szCs w:val="36"/>
                <w:rtl/>
                <w:lang w:eastAsia="zh-CN"/>
              </w:rPr>
              <w:t xml:space="preserve"> الأحكام تتفق عموما مع </w:t>
            </w:r>
            <w:r>
              <w:rPr>
                <w:rFonts w:ascii="Arabic Typesetting" w:eastAsia="SimSun" w:hAnsi="Arabic Typesetting" w:cs="Arabic Typesetting" w:hint="cs"/>
                <w:sz w:val="36"/>
                <w:szCs w:val="36"/>
                <w:rtl/>
                <w:lang w:eastAsia="zh-CN"/>
              </w:rPr>
              <w:t>النصوص المفصلة</w:t>
            </w:r>
            <w:r w:rsidRPr="00834A13">
              <w:rPr>
                <w:rFonts w:ascii="Arabic Typesetting" w:eastAsia="SimSun" w:hAnsi="Arabic Typesetting" w:cs="Arabic Typesetting"/>
                <w:sz w:val="36"/>
                <w:szCs w:val="36"/>
                <w:rtl/>
                <w:lang w:eastAsia="zh-CN"/>
              </w:rPr>
              <w:t xml:space="preserve"> في المادتين الثانية والثالثة من ملحق اتفاقية برن، </w:t>
            </w:r>
            <w:r w:rsidR="00EB514C">
              <w:rPr>
                <w:rFonts w:ascii="Arabic Typesetting" w:eastAsia="SimSun" w:hAnsi="Arabic Typesetting" w:cs="Arabic Typesetting" w:hint="cs"/>
                <w:sz w:val="36"/>
                <w:szCs w:val="36"/>
                <w:rtl/>
                <w:lang w:eastAsia="zh-CN"/>
              </w:rPr>
              <w:t>ف</w:t>
            </w:r>
            <w:r w:rsidR="007A2EFD">
              <w:rPr>
                <w:rFonts w:ascii="Arabic Typesetting" w:eastAsia="SimSun" w:hAnsi="Arabic Typesetting" w:cs="Arabic Typesetting" w:hint="cs"/>
                <w:sz w:val="36"/>
                <w:szCs w:val="36"/>
                <w:rtl/>
                <w:lang w:eastAsia="zh-CN"/>
              </w:rPr>
              <w:t>إنه لم يجدد إعلانه بموجب المادة الأولى</w:t>
            </w:r>
            <w:r w:rsidR="007A2EFD" w:rsidRPr="00834A13">
              <w:rPr>
                <w:rFonts w:ascii="Arabic Typesetting" w:eastAsia="SimSun" w:hAnsi="Arabic Typesetting" w:cs="Arabic Typesetting"/>
                <w:sz w:val="36"/>
                <w:szCs w:val="36"/>
                <w:rtl/>
                <w:lang w:eastAsia="zh-CN"/>
              </w:rPr>
              <w:t xml:space="preserve"> </w:t>
            </w:r>
            <w:r w:rsidR="007A2EFD">
              <w:rPr>
                <w:rFonts w:ascii="Arabic Typesetting" w:eastAsia="SimSun" w:hAnsi="Arabic Typesetting" w:cs="Arabic Typesetting" w:hint="cs"/>
                <w:sz w:val="36"/>
                <w:szCs w:val="36"/>
                <w:rtl/>
                <w:lang w:eastAsia="zh-CN"/>
              </w:rPr>
              <w:t>من الملحق</w:t>
            </w:r>
            <w:r w:rsidR="007A2EFD" w:rsidRPr="00834A13">
              <w:rPr>
                <w:rFonts w:ascii="Arabic Typesetting" w:eastAsia="SimSun" w:hAnsi="Arabic Typesetting" w:cs="Arabic Typesetting"/>
                <w:sz w:val="36"/>
                <w:szCs w:val="36"/>
                <w:rtl/>
                <w:lang w:eastAsia="zh-CN"/>
              </w:rPr>
              <w:t xml:space="preserve"> </w:t>
            </w:r>
            <w:r w:rsidR="007A2EFD">
              <w:rPr>
                <w:rFonts w:ascii="Arabic Typesetting" w:eastAsia="SimSun" w:hAnsi="Arabic Typesetting" w:cs="Arabic Typesetting" w:hint="cs"/>
                <w:sz w:val="36"/>
                <w:szCs w:val="36"/>
                <w:rtl/>
                <w:lang w:eastAsia="zh-CN"/>
              </w:rPr>
              <w:t xml:space="preserve">سوى </w:t>
            </w:r>
            <w:r w:rsidRPr="00834A13">
              <w:rPr>
                <w:rFonts w:ascii="Arabic Typesetting" w:eastAsia="SimSun" w:hAnsi="Arabic Typesetting" w:cs="Arabic Typesetting"/>
                <w:sz w:val="36"/>
                <w:szCs w:val="36"/>
                <w:rtl/>
                <w:lang w:eastAsia="zh-CN"/>
              </w:rPr>
              <w:t xml:space="preserve">ستة دول أعضاء. وفي هذا الصدد، </w:t>
            </w:r>
            <w:r w:rsidR="007A2EFD">
              <w:rPr>
                <w:rFonts w:ascii="Arabic Typesetting" w:eastAsia="SimSun" w:hAnsi="Arabic Typesetting" w:cs="Arabic Typesetting" w:hint="cs"/>
                <w:sz w:val="36"/>
                <w:szCs w:val="36"/>
                <w:rtl/>
                <w:lang w:eastAsia="zh-CN"/>
              </w:rPr>
              <w:t>سيكون من المفيد</w:t>
            </w:r>
            <w:r w:rsidRPr="00834A13">
              <w:rPr>
                <w:rFonts w:ascii="Arabic Typesetting" w:eastAsia="SimSun" w:hAnsi="Arabic Typesetting" w:cs="Arabic Typesetting"/>
                <w:sz w:val="36"/>
                <w:szCs w:val="36"/>
                <w:rtl/>
                <w:lang w:eastAsia="zh-CN"/>
              </w:rPr>
              <w:t xml:space="preserve"> </w:t>
            </w:r>
            <w:r w:rsidR="007A2EFD">
              <w:rPr>
                <w:rFonts w:ascii="Arabic Typesetting" w:eastAsia="SimSun" w:hAnsi="Arabic Typesetting" w:cs="Arabic Typesetting" w:hint="cs"/>
                <w:sz w:val="36"/>
                <w:szCs w:val="36"/>
                <w:rtl/>
                <w:lang w:eastAsia="zh-CN"/>
              </w:rPr>
              <w:t xml:space="preserve">للغاية </w:t>
            </w:r>
            <w:r w:rsidRPr="00834A13">
              <w:rPr>
                <w:rFonts w:ascii="Arabic Typesetting" w:eastAsia="SimSun" w:hAnsi="Arabic Typesetting" w:cs="Arabic Typesetting"/>
                <w:sz w:val="36"/>
                <w:szCs w:val="36"/>
                <w:rtl/>
                <w:lang w:eastAsia="zh-CN"/>
              </w:rPr>
              <w:t xml:space="preserve">إجراء </w:t>
            </w:r>
            <w:r w:rsidR="007A2EFD">
              <w:rPr>
                <w:rFonts w:ascii="Arabic Typesetting" w:eastAsia="SimSun" w:hAnsi="Arabic Typesetting" w:cs="Arabic Typesetting" w:hint="cs"/>
                <w:sz w:val="36"/>
                <w:szCs w:val="36"/>
                <w:rtl/>
                <w:lang w:eastAsia="zh-CN"/>
              </w:rPr>
              <w:t>ال</w:t>
            </w:r>
            <w:r w:rsidRPr="00834A13">
              <w:rPr>
                <w:rFonts w:ascii="Arabic Typesetting" w:eastAsia="SimSun" w:hAnsi="Arabic Typesetting" w:cs="Arabic Typesetting"/>
                <w:sz w:val="36"/>
                <w:szCs w:val="36"/>
                <w:rtl/>
                <w:lang w:eastAsia="zh-CN"/>
              </w:rPr>
              <w:t xml:space="preserve">مزيد من التحقيقات بشأن ما إذا كانت الدول الأعضاء الأخرى قد استخدمت </w:t>
            </w:r>
            <w:r w:rsidR="007A2EFD">
              <w:rPr>
                <w:rFonts w:ascii="Arabic Typesetting" w:eastAsia="SimSun" w:hAnsi="Arabic Typesetting" w:cs="Arabic Typesetting" w:hint="cs"/>
                <w:sz w:val="36"/>
                <w:szCs w:val="36"/>
                <w:rtl/>
                <w:lang w:eastAsia="zh-CN"/>
              </w:rPr>
              <w:t>تلك</w:t>
            </w:r>
            <w:r w:rsidRPr="00834A13">
              <w:rPr>
                <w:rFonts w:ascii="Arabic Typesetting" w:eastAsia="SimSun" w:hAnsi="Arabic Typesetting" w:cs="Arabic Typesetting"/>
                <w:sz w:val="36"/>
                <w:szCs w:val="36"/>
                <w:rtl/>
                <w:lang w:eastAsia="zh-CN"/>
              </w:rPr>
              <w:t xml:space="preserve"> الأحكام بفعالية في تشريعاتها.</w:t>
            </w:r>
          </w:p>
        </w:tc>
      </w:tr>
      <w:tr w:rsidR="00075871" w:rsidRPr="00075871" w:rsidTr="00075871">
        <w:tc>
          <w:tcPr>
            <w:tcW w:w="648" w:type="dxa"/>
          </w:tcPr>
          <w:p w:rsidR="00075871" w:rsidRPr="00075871" w:rsidRDefault="00075871" w:rsidP="00075871">
            <w:pPr>
              <w:bidi/>
              <w:rPr>
                <w:rFonts w:ascii="Arabic Typesetting" w:eastAsia="SimSun" w:hAnsi="Arabic Typesetting" w:cs="Arabic Typesetting"/>
                <w:sz w:val="36"/>
                <w:szCs w:val="36"/>
                <w:lang w:eastAsia="zh-CN"/>
              </w:rPr>
            </w:pPr>
            <w:r w:rsidRPr="00075871">
              <w:rPr>
                <w:rFonts w:ascii="Arabic Typesetting" w:eastAsia="SimSun" w:hAnsi="Arabic Typesetting" w:cs="Arabic Typesetting"/>
                <w:sz w:val="36"/>
                <w:szCs w:val="36"/>
                <w:lang w:eastAsia="zh-CN"/>
              </w:rPr>
              <w:t>8</w:t>
            </w:r>
          </w:p>
        </w:tc>
        <w:tc>
          <w:tcPr>
            <w:tcW w:w="2700" w:type="dxa"/>
          </w:tcPr>
          <w:p w:rsidR="00075871" w:rsidRPr="00075871" w:rsidRDefault="00C1293A" w:rsidP="001C460D">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 xml:space="preserve">استثناءات </w:t>
            </w:r>
            <w:r w:rsidR="001C460D">
              <w:rPr>
                <w:rFonts w:ascii="Arabic Typesetting" w:eastAsia="SimSun" w:hAnsi="Arabic Typesetting" w:cs="Arabic Typesetting" w:hint="cs"/>
                <w:sz w:val="36"/>
                <w:szCs w:val="36"/>
                <w:rtl/>
                <w:lang w:eastAsia="zh-CN"/>
              </w:rPr>
              <w:t xml:space="preserve">على </w:t>
            </w:r>
            <w:r w:rsidRPr="00C1293A">
              <w:rPr>
                <w:rFonts w:ascii="Arabic Typesetting" w:eastAsia="SimSun" w:hAnsi="Arabic Typesetting" w:cs="Arabic Typesetting"/>
                <w:sz w:val="36"/>
                <w:szCs w:val="36"/>
                <w:rtl/>
                <w:lang w:eastAsia="zh-CN"/>
              </w:rPr>
              <w:t xml:space="preserve">تدابير الحماية التكنولوجية والمعلومات </w:t>
            </w:r>
            <w:r w:rsidR="001C460D">
              <w:rPr>
                <w:rFonts w:ascii="Arabic Typesetting" w:eastAsia="SimSun" w:hAnsi="Arabic Typesetting" w:cs="Arabic Typesetting" w:hint="cs"/>
                <w:sz w:val="36"/>
                <w:szCs w:val="36"/>
                <w:rtl/>
                <w:lang w:eastAsia="zh-CN"/>
              </w:rPr>
              <w:t>المتعلقة</w:t>
            </w:r>
            <w:r w:rsidR="001C460D">
              <w:rPr>
                <w:rFonts w:ascii="Arabic Typesetting" w:eastAsia="SimSun" w:hAnsi="Arabic Typesetting" w:cs="Arabic Typesetting"/>
                <w:sz w:val="36"/>
                <w:szCs w:val="36"/>
                <w:rtl/>
                <w:lang w:eastAsia="zh-CN"/>
              </w:rPr>
              <w:t xml:space="preserve"> </w:t>
            </w:r>
            <w:r w:rsidR="001C460D">
              <w:rPr>
                <w:rFonts w:ascii="Arabic Typesetting" w:eastAsia="SimSun" w:hAnsi="Arabic Typesetting" w:cs="Arabic Typesetting" w:hint="cs"/>
                <w:sz w:val="36"/>
                <w:szCs w:val="36"/>
                <w:rtl/>
                <w:lang w:eastAsia="zh-CN"/>
              </w:rPr>
              <w:t>ب</w:t>
            </w:r>
            <w:r w:rsidRPr="00C1293A">
              <w:rPr>
                <w:rFonts w:ascii="Arabic Typesetting" w:eastAsia="SimSun" w:hAnsi="Arabic Typesetting" w:cs="Arabic Typesetting"/>
                <w:sz w:val="36"/>
                <w:szCs w:val="36"/>
                <w:rtl/>
                <w:lang w:eastAsia="zh-CN"/>
              </w:rPr>
              <w:t>إدارة الحقوق ل</w:t>
            </w:r>
            <w:r>
              <w:rPr>
                <w:rFonts w:ascii="Arabic Typesetting" w:eastAsia="SimSun" w:hAnsi="Arabic Typesetting" w:cs="Arabic Typesetting" w:hint="cs"/>
                <w:sz w:val="36"/>
                <w:szCs w:val="36"/>
                <w:rtl/>
                <w:lang w:eastAsia="zh-CN"/>
              </w:rPr>
              <w:t>ل</w:t>
            </w:r>
            <w:r w:rsidRPr="00C1293A">
              <w:rPr>
                <w:rFonts w:ascii="Arabic Typesetting" w:eastAsia="SimSun" w:hAnsi="Arabic Typesetting" w:cs="Arabic Typesetting"/>
                <w:sz w:val="36"/>
                <w:szCs w:val="36"/>
                <w:rtl/>
                <w:lang w:eastAsia="zh-CN"/>
              </w:rPr>
              <w:t xml:space="preserve">أغراض </w:t>
            </w:r>
            <w:r>
              <w:rPr>
                <w:rFonts w:ascii="Arabic Typesetting" w:eastAsia="SimSun" w:hAnsi="Arabic Typesetting" w:cs="Arabic Typesetting" w:hint="cs"/>
                <w:sz w:val="36"/>
                <w:szCs w:val="36"/>
                <w:rtl/>
                <w:lang w:eastAsia="zh-CN"/>
              </w:rPr>
              <w:t>ال</w:t>
            </w:r>
            <w:r w:rsidRPr="00C1293A">
              <w:rPr>
                <w:rFonts w:ascii="Arabic Typesetting" w:eastAsia="SimSun" w:hAnsi="Arabic Typesetting" w:cs="Arabic Typesetting"/>
                <w:sz w:val="36"/>
                <w:szCs w:val="36"/>
                <w:rtl/>
                <w:lang w:eastAsia="zh-CN"/>
              </w:rPr>
              <w:t>تعليمية</w:t>
            </w:r>
          </w:p>
        </w:tc>
        <w:tc>
          <w:tcPr>
            <w:tcW w:w="2880" w:type="dxa"/>
          </w:tcPr>
          <w:p w:rsidR="00075871" w:rsidRPr="00075871" w:rsidRDefault="00C1293A" w:rsidP="00F07A96">
            <w:pPr>
              <w:bidi/>
              <w:rPr>
                <w:rFonts w:ascii="Arabic Typesetting" w:eastAsia="SimSun" w:hAnsi="Arabic Typesetting" w:cs="Arabic Typesetting"/>
                <w:sz w:val="36"/>
                <w:szCs w:val="36"/>
                <w:lang w:eastAsia="zh-CN"/>
              </w:rPr>
            </w:pPr>
            <w:r w:rsidRPr="00C1293A">
              <w:rPr>
                <w:rFonts w:ascii="Arabic Typesetting" w:eastAsia="SimSun" w:hAnsi="Arabic Typesetting" w:cs="Arabic Typesetting"/>
                <w:sz w:val="36"/>
                <w:szCs w:val="36"/>
                <w:rtl/>
                <w:lang w:eastAsia="zh-CN"/>
              </w:rPr>
              <w:t xml:space="preserve">ينبغي النظر في سبب عدم تجديد الدول الأعضاء إعلاناتها بموجب المادة الأولى من الملحق. ويشار في الوقت ذاته إلى أن </w:t>
            </w:r>
            <w:r w:rsidR="00F07A96">
              <w:rPr>
                <w:rFonts w:ascii="Arabic Typesetting" w:eastAsia="SimSun" w:hAnsi="Arabic Typesetting" w:cs="Arabic Typesetting" w:hint="cs"/>
                <w:sz w:val="36"/>
                <w:szCs w:val="36"/>
                <w:rtl/>
                <w:lang w:eastAsia="zh-CN"/>
              </w:rPr>
              <w:t>سنّ</w:t>
            </w:r>
            <w:r w:rsidR="00F07A96">
              <w:rPr>
                <w:rFonts w:ascii="Arabic Typesetting" w:eastAsia="SimSun" w:hAnsi="Arabic Typesetting" w:cs="Arabic Typesetting"/>
                <w:sz w:val="36"/>
                <w:szCs w:val="36"/>
                <w:rtl/>
                <w:lang w:eastAsia="zh-CN"/>
              </w:rPr>
              <w:t xml:space="preserve"> </w:t>
            </w:r>
            <w:r w:rsidRPr="00C1293A">
              <w:rPr>
                <w:rFonts w:ascii="Arabic Typesetting" w:eastAsia="SimSun" w:hAnsi="Arabic Typesetting" w:cs="Arabic Typesetting"/>
                <w:sz w:val="36"/>
                <w:szCs w:val="36"/>
                <w:rtl/>
                <w:lang w:eastAsia="zh-CN"/>
              </w:rPr>
              <w:t xml:space="preserve">أحكام في القوانين الوطنية للدول </w:t>
            </w:r>
            <w:r w:rsidR="00923771">
              <w:rPr>
                <w:rFonts w:ascii="Arabic Typesetting" w:eastAsia="SimSun" w:hAnsi="Arabic Typesetting" w:cs="Arabic Typesetting"/>
                <w:sz w:val="36"/>
                <w:szCs w:val="36"/>
                <w:rtl/>
                <w:lang w:eastAsia="zh-CN"/>
              </w:rPr>
              <w:t xml:space="preserve">الأعضاء تنص على استثناءات </w:t>
            </w:r>
            <w:r w:rsidR="00923771">
              <w:rPr>
                <w:rFonts w:ascii="Arabic Typesetting" w:eastAsia="SimSun" w:hAnsi="Arabic Typesetting" w:cs="Arabic Typesetting" w:hint="cs"/>
                <w:sz w:val="36"/>
                <w:szCs w:val="36"/>
                <w:rtl/>
                <w:lang w:eastAsia="zh-CN"/>
              </w:rPr>
              <w:t>ع</w:t>
            </w:r>
            <w:r w:rsidR="00F07A96">
              <w:rPr>
                <w:rFonts w:ascii="Arabic Typesetting" w:eastAsia="SimSun" w:hAnsi="Arabic Typesetting" w:cs="Arabic Typesetting" w:hint="cs"/>
                <w:sz w:val="36"/>
                <w:szCs w:val="36"/>
                <w:rtl/>
                <w:lang w:eastAsia="zh-CN"/>
              </w:rPr>
              <w:t xml:space="preserve">لى </w:t>
            </w:r>
            <w:r w:rsidRPr="00C1293A">
              <w:rPr>
                <w:rFonts w:ascii="Arabic Typesetting" w:eastAsia="SimSun" w:hAnsi="Arabic Typesetting" w:cs="Arabic Typesetting"/>
                <w:sz w:val="36"/>
                <w:szCs w:val="36"/>
                <w:rtl/>
                <w:lang w:eastAsia="zh-CN"/>
              </w:rPr>
              <w:t xml:space="preserve">تدابير الحماية التكنولوجية والمعلومات </w:t>
            </w:r>
            <w:r w:rsidR="00F07A96">
              <w:rPr>
                <w:rFonts w:ascii="Arabic Typesetting" w:eastAsia="SimSun" w:hAnsi="Arabic Typesetting" w:cs="Arabic Typesetting" w:hint="cs"/>
                <w:sz w:val="36"/>
                <w:szCs w:val="36"/>
                <w:rtl/>
                <w:lang w:eastAsia="zh-CN"/>
              </w:rPr>
              <w:t>المتعلقة</w:t>
            </w:r>
            <w:r w:rsidR="00F07A96">
              <w:rPr>
                <w:rFonts w:ascii="Arabic Typesetting" w:eastAsia="SimSun" w:hAnsi="Arabic Typesetting" w:cs="Arabic Typesetting"/>
                <w:sz w:val="36"/>
                <w:szCs w:val="36"/>
                <w:rtl/>
                <w:lang w:eastAsia="zh-CN"/>
              </w:rPr>
              <w:t xml:space="preserve"> </w:t>
            </w:r>
            <w:r w:rsidR="00F07A96">
              <w:rPr>
                <w:rFonts w:ascii="Arabic Typesetting" w:eastAsia="SimSun" w:hAnsi="Arabic Typesetting" w:cs="Arabic Typesetting" w:hint="cs"/>
                <w:sz w:val="36"/>
                <w:szCs w:val="36"/>
                <w:rtl/>
                <w:lang w:eastAsia="zh-CN"/>
              </w:rPr>
              <w:t>ب</w:t>
            </w:r>
            <w:r w:rsidRPr="00C1293A">
              <w:rPr>
                <w:rFonts w:ascii="Arabic Typesetting" w:eastAsia="SimSun" w:hAnsi="Arabic Typesetting" w:cs="Arabic Typesetting"/>
                <w:sz w:val="36"/>
                <w:szCs w:val="36"/>
                <w:rtl/>
                <w:lang w:eastAsia="zh-CN"/>
              </w:rPr>
              <w:t xml:space="preserve">إدارة الحقوق </w:t>
            </w:r>
            <w:r w:rsidR="00F07A96">
              <w:rPr>
                <w:rFonts w:ascii="Arabic Typesetting" w:eastAsia="SimSun" w:hAnsi="Arabic Typesetting" w:cs="Arabic Typesetting" w:hint="cs"/>
                <w:sz w:val="36"/>
                <w:szCs w:val="36"/>
                <w:rtl/>
                <w:lang w:eastAsia="zh-CN"/>
              </w:rPr>
              <w:t>ل</w:t>
            </w:r>
            <w:r w:rsidRPr="00C1293A">
              <w:rPr>
                <w:rFonts w:ascii="Arabic Typesetting" w:eastAsia="SimSun" w:hAnsi="Arabic Typesetting" w:cs="Arabic Typesetting"/>
                <w:sz w:val="36"/>
                <w:szCs w:val="36"/>
                <w:rtl/>
                <w:lang w:eastAsia="zh-CN"/>
              </w:rPr>
              <w:t xml:space="preserve">لأغراض </w:t>
            </w:r>
            <w:r w:rsidR="00F07A96">
              <w:rPr>
                <w:rFonts w:ascii="Arabic Typesetting" w:eastAsia="SimSun" w:hAnsi="Arabic Typesetting" w:cs="Arabic Typesetting" w:hint="cs"/>
                <w:sz w:val="36"/>
                <w:szCs w:val="36"/>
                <w:rtl/>
                <w:lang w:eastAsia="zh-CN"/>
              </w:rPr>
              <w:t>ال</w:t>
            </w:r>
            <w:r w:rsidR="00F07A96">
              <w:rPr>
                <w:rFonts w:ascii="Arabic Typesetting" w:eastAsia="SimSun" w:hAnsi="Arabic Typesetting" w:cs="Arabic Typesetting"/>
                <w:sz w:val="36"/>
                <w:szCs w:val="36"/>
                <w:rtl/>
                <w:lang w:eastAsia="zh-CN"/>
              </w:rPr>
              <w:t>تعليمية</w:t>
            </w:r>
            <w:r w:rsidR="00F07A96">
              <w:rPr>
                <w:rFonts w:ascii="Arabic Typesetting" w:eastAsia="SimSun" w:hAnsi="Arabic Typesetting" w:cs="Arabic Typesetting" w:hint="cs"/>
                <w:sz w:val="36"/>
                <w:szCs w:val="36"/>
                <w:rtl/>
                <w:lang w:eastAsia="zh-CN"/>
              </w:rPr>
              <w:t xml:space="preserve">، إما بشكل </w:t>
            </w:r>
            <w:r w:rsidR="00F07A96">
              <w:rPr>
                <w:rFonts w:ascii="Arabic Typesetting" w:eastAsia="SimSun" w:hAnsi="Arabic Typesetting" w:cs="Arabic Typesetting"/>
                <w:sz w:val="36"/>
                <w:szCs w:val="36"/>
                <w:rtl/>
                <w:lang w:eastAsia="zh-CN"/>
              </w:rPr>
              <w:t>مباشر</w:t>
            </w:r>
            <w:r w:rsidRPr="00C1293A">
              <w:rPr>
                <w:rFonts w:ascii="Arabic Typesetting" w:eastAsia="SimSun" w:hAnsi="Arabic Typesetting" w:cs="Arabic Typesetting"/>
                <w:sz w:val="36"/>
                <w:szCs w:val="36"/>
                <w:rtl/>
                <w:lang w:eastAsia="zh-CN"/>
              </w:rPr>
              <w:t xml:space="preserve"> أو غير </w:t>
            </w:r>
            <w:r w:rsidR="00F07A96">
              <w:rPr>
                <w:rFonts w:ascii="Arabic Typesetting" w:eastAsia="SimSun" w:hAnsi="Arabic Typesetting" w:cs="Arabic Typesetting"/>
                <w:sz w:val="36"/>
                <w:szCs w:val="36"/>
                <w:rtl/>
                <w:lang w:eastAsia="zh-CN"/>
              </w:rPr>
              <w:t>مباشر</w:t>
            </w:r>
            <w:r w:rsidRPr="00C1293A">
              <w:rPr>
                <w:rFonts w:ascii="Arabic Typesetting" w:eastAsia="SimSun" w:hAnsi="Arabic Typesetting" w:cs="Arabic Typesetting"/>
                <w:sz w:val="36"/>
                <w:szCs w:val="36"/>
                <w:rtl/>
                <w:lang w:eastAsia="zh-CN"/>
              </w:rPr>
              <w:t>، يدلّ على توجّه حريّ بالاهتمام.</w:t>
            </w:r>
          </w:p>
        </w:tc>
        <w:tc>
          <w:tcPr>
            <w:tcW w:w="8460" w:type="dxa"/>
          </w:tcPr>
          <w:p w:rsidR="00C1293A" w:rsidRDefault="007A4A73" w:rsidP="00BC63CB">
            <w:pPr>
              <w:bidi/>
              <w:rPr>
                <w:rFonts w:ascii="Arabic Typesetting" w:eastAsia="SimSun" w:hAnsi="Arabic Typesetting" w:cs="Arabic Typesetting"/>
                <w:sz w:val="36"/>
                <w:szCs w:val="36"/>
                <w:lang w:eastAsia="zh-CN"/>
              </w:rPr>
            </w:pPr>
            <w:r w:rsidRPr="007A4A73">
              <w:rPr>
                <w:rFonts w:ascii="Arabic Typesetting" w:hAnsi="Arabic Typesetting" w:cs="Arabic Typesetting"/>
                <w:sz w:val="36"/>
                <w:szCs w:val="36"/>
                <w:rtl/>
                <w:lang w:eastAsia="ja-JP"/>
              </w:rPr>
              <w:t xml:space="preserve">سن عدد كبير من الدول الأعضاء أحكاما في التشريعات الوطنية تنص على فرض قيود على حماية </w:t>
            </w:r>
            <w:r w:rsidR="00BC451E" w:rsidRPr="00BC451E">
              <w:rPr>
                <w:rFonts w:ascii="Arabic Typesetting" w:hAnsi="Arabic Typesetting" w:cs="Arabic Typesetting"/>
                <w:sz w:val="36"/>
                <w:szCs w:val="36"/>
                <w:rtl/>
                <w:lang w:eastAsia="ja-JP"/>
              </w:rPr>
              <w:t>تدابير الحماية التكنولوجية والمعلومات الضرورية لإدارة الحقوق</w:t>
            </w:r>
            <w:r w:rsidRPr="007A4A73">
              <w:rPr>
                <w:rFonts w:ascii="Arabic Typesetting" w:hAnsi="Arabic Typesetting" w:cs="Arabic Typesetting"/>
                <w:sz w:val="36"/>
                <w:szCs w:val="36"/>
                <w:rtl/>
                <w:lang w:eastAsia="ja-JP"/>
              </w:rPr>
              <w:t xml:space="preserve">. وتشمل بعض أغراض هذه الأحكام التدريس، </w:t>
            </w:r>
            <w:r w:rsidR="00701347">
              <w:rPr>
                <w:rFonts w:ascii="Arabic Typesetting" w:hAnsi="Arabic Typesetting" w:cs="Arabic Typesetting" w:hint="cs"/>
                <w:sz w:val="36"/>
                <w:szCs w:val="36"/>
                <w:rtl/>
                <w:lang w:eastAsia="ja-JP"/>
              </w:rPr>
              <w:t>و</w:t>
            </w:r>
            <w:r w:rsidRPr="007A4A73">
              <w:rPr>
                <w:rFonts w:ascii="Arabic Typesetting" w:hAnsi="Arabic Typesetting" w:cs="Arabic Typesetting"/>
                <w:sz w:val="36"/>
                <w:szCs w:val="36"/>
                <w:rtl/>
                <w:lang w:eastAsia="ja-JP"/>
              </w:rPr>
              <w:t xml:space="preserve">الاستخدام </w:t>
            </w:r>
            <w:r w:rsidR="00701347">
              <w:rPr>
                <w:rFonts w:ascii="Arabic Typesetting" w:hAnsi="Arabic Typesetting" w:cs="Arabic Typesetting" w:hint="cs"/>
                <w:sz w:val="36"/>
                <w:szCs w:val="36"/>
                <w:rtl/>
                <w:lang w:eastAsia="ja-JP"/>
              </w:rPr>
              <w:t>الخاص</w:t>
            </w:r>
            <w:r w:rsidRPr="007A4A73">
              <w:rPr>
                <w:rFonts w:ascii="Arabic Typesetting" w:hAnsi="Arabic Typesetting" w:cs="Arabic Typesetting"/>
                <w:sz w:val="36"/>
                <w:szCs w:val="36"/>
                <w:rtl/>
                <w:lang w:eastAsia="ja-JP"/>
              </w:rPr>
              <w:t xml:space="preserve"> أو الشخصي، </w:t>
            </w:r>
            <w:r w:rsidR="00701347">
              <w:rPr>
                <w:rFonts w:ascii="Arabic Typesetting" w:hAnsi="Arabic Typesetting" w:cs="Arabic Typesetting" w:hint="cs"/>
                <w:sz w:val="36"/>
                <w:szCs w:val="36"/>
                <w:rtl/>
                <w:lang w:eastAsia="ja-JP"/>
              </w:rPr>
              <w:t>و</w:t>
            </w:r>
            <w:r w:rsidR="00794DC9">
              <w:rPr>
                <w:rFonts w:ascii="Arabic Typesetting" w:hAnsi="Arabic Typesetting" w:cs="Arabic Typesetting"/>
                <w:sz w:val="36"/>
                <w:szCs w:val="36"/>
                <w:rtl/>
                <w:lang w:eastAsia="ja-JP"/>
              </w:rPr>
              <w:t>اتخاذ قرارا</w:t>
            </w:r>
            <w:r w:rsidR="00137377">
              <w:rPr>
                <w:rFonts w:ascii="Arabic Typesetting" w:hAnsi="Arabic Typesetting" w:cs="Arabic Typesetting"/>
                <w:sz w:val="36"/>
                <w:szCs w:val="36"/>
                <w:rtl/>
                <w:lang w:eastAsia="ja-JP"/>
              </w:rPr>
              <w:t xml:space="preserve">ت </w:t>
            </w:r>
            <w:r w:rsidR="00794DC9">
              <w:rPr>
                <w:rFonts w:ascii="Arabic Typesetting" w:hAnsi="Arabic Typesetting" w:cs="Arabic Typesetting"/>
                <w:sz w:val="36"/>
                <w:szCs w:val="36"/>
                <w:rtl/>
                <w:lang w:eastAsia="ja-JP"/>
              </w:rPr>
              <w:t xml:space="preserve">شراء </w:t>
            </w:r>
            <w:r w:rsidR="00137377">
              <w:rPr>
                <w:rFonts w:ascii="Arabic Typesetting" w:hAnsi="Arabic Typesetting" w:cs="Arabic Typesetting" w:hint="cs"/>
                <w:sz w:val="36"/>
                <w:szCs w:val="36"/>
                <w:rtl/>
                <w:lang w:eastAsia="ja-JP"/>
              </w:rPr>
              <w:t xml:space="preserve">وحجز </w:t>
            </w:r>
            <w:r w:rsidR="00794DC9">
              <w:rPr>
                <w:rFonts w:ascii="Arabic Typesetting" w:hAnsi="Arabic Typesetting" w:cs="Arabic Typesetting" w:hint="cs"/>
                <w:sz w:val="36"/>
                <w:szCs w:val="36"/>
                <w:rtl/>
                <w:lang w:eastAsia="ja-JP" w:bidi="ar-MA"/>
              </w:rPr>
              <w:t>الدروس التعليمية</w:t>
            </w:r>
            <w:r w:rsidRPr="007A4A73">
              <w:rPr>
                <w:rFonts w:ascii="Arabic Typesetting" w:hAnsi="Arabic Typesetting" w:cs="Arabic Typesetting"/>
                <w:sz w:val="36"/>
                <w:szCs w:val="36"/>
                <w:rtl/>
                <w:lang w:eastAsia="ja-JP"/>
              </w:rPr>
              <w:t xml:space="preserve">، </w:t>
            </w:r>
            <w:r w:rsidR="00794DC9">
              <w:rPr>
                <w:rFonts w:ascii="Arabic Typesetting" w:hAnsi="Arabic Typesetting" w:cs="Arabic Typesetting" w:hint="cs"/>
                <w:sz w:val="36"/>
                <w:szCs w:val="36"/>
                <w:rtl/>
                <w:lang w:eastAsia="ja-JP"/>
              </w:rPr>
              <w:t>و</w:t>
            </w:r>
            <w:r w:rsidRPr="007A4A73">
              <w:rPr>
                <w:rFonts w:ascii="Arabic Typesetting" w:hAnsi="Arabic Typesetting" w:cs="Arabic Typesetting"/>
                <w:sz w:val="36"/>
                <w:szCs w:val="36"/>
                <w:rtl/>
                <w:lang w:eastAsia="ja-JP"/>
              </w:rPr>
              <w:t>تشفير</w:t>
            </w:r>
            <w:r w:rsidR="00794DC9">
              <w:rPr>
                <w:rFonts w:ascii="Arabic Typesetting" w:hAnsi="Arabic Typesetting" w:cs="Arabic Typesetting" w:hint="cs"/>
                <w:sz w:val="36"/>
                <w:szCs w:val="36"/>
                <w:rtl/>
                <w:lang w:eastAsia="ja-JP"/>
              </w:rPr>
              <w:t xml:space="preserve"> ال</w:t>
            </w:r>
            <w:r w:rsidR="00794DC9">
              <w:rPr>
                <w:rFonts w:ascii="Arabic Typesetting" w:hAnsi="Arabic Typesetting" w:cs="Arabic Typesetting"/>
                <w:sz w:val="36"/>
                <w:szCs w:val="36"/>
                <w:rtl/>
                <w:lang w:eastAsia="ja-JP"/>
              </w:rPr>
              <w:t>بحوث</w:t>
            </w:r>
            <w:r w:rsidRPr="007A4A73">
              <w:rPr>
                <w:rFonts w:ascii="Arabic Typesetting" w:hAnsi="Arabic Typesetting" w:cs="Arabic Typesetting"/>
                <w:sz w:val="36"/>
                <w:szCs w:val="36"/>
                <w:rtl/>
                <w:lang w:eastAsia="ja-JP"/>
              </w:rPr>
              <w:t xml:space="preserve">، </w:t>
            </w:r>
            <w:r w:rsidR="00794DC9">
              <w:rPr>
                <w:rFonts w:ascii="Arabic Typesetting" w:hAnsi="Arabic Typesetting" w:cs="Arabic Typesetting" w:hint="cs"/>
                <w:sz w:val="36"/>
                <w:szCs w:val="36"/>
                <w:rtl/>
                <w:lang w:eastAsia="ja-JP"/>
              </w:rPr>
              <w:t>و</w:t>
            </w:r>
            <w:r w:rsidRPr="007A4A73">
              <w:rPr>
                <w:rFonts w:ascii="Arabic Typesetting" w:hAnsi="Arabic Typesetting" w:cs="Arabic Typesetting"/>
                <w:sz w:val="36"/>
                <w:szCs w:val="36"/>
                <w:rtl/>
                <w:lang w:eastAsia="ja-JP"/>
              </w:rPr>
              <w:t xml:space="preserve">اختبار الأمان، وقابلية التشغيل البيني. وهناك أحكام أخرى تقيد </w:t>
            </w:r>
            <w:r w:rsidR="00794DC9" w:rsidRPr="00794DC9">
              <w:rPr>
                <w:rFonts w:ascii="Arabic Typesetting" w:hAnsi="Arabic Typesetting" w:cs="Arabic Typesetting"/>
                <w:sz w:val="36"/>
                <w:szCs w:val="36"/>
                <w:rtl/>
                <w:lang w:eastAsia="ja-JP"/>
              </w:rPr>
              <w:t>تدابير الحماية التكنولوجية والمعلومات الضرورية لإدارة الحقوق</w:t>
            </w:r>
            <w:r w:rsidRPr="007A4A73">
              <w:rPr>
                <w:rFonts w:ascii="Arabic Typesetting" w:hAnsi="Arabic Typesetting" w:cs="Arabic Typesetting"/>
                <w:sz w:val="36"/>
                <w:szCs w:val="36"/>
                <w:rtl/>
                <w:lang w:eastAsia="ja-JP"/>
              </w:rPr>
              <w:t xml:space="preserve"> لحماية الوصول المشروع إلى المصنفات والمحافظة عليه، وتمكين الإعمال والاستخدام الكاملين للتقييدات والاستثناءات في التشريعات الوطنية، بما في ذلك الأحكام التعليمية التي نوقشت أعلاه. وتعتبر هذه المؤهلات في الأحكام العامة </w:t>
            </w:r>
            <w:r w:rsidR="00794DC9">
              <w:rPr>
                <w:rFonts w:ascii="Arabic Typesetting" w:hAnsi="Arabic Typesetting" w:cs="Arabic Typesetting" w:hint="cs"/>
                <w:sz w:val="36"/>
                <w:szCs w:val="36"/>
                <w:rtl/>
                <w:lang w:eastAsia="ja-JP"/>
              </w:rPr>
              <w:t>توجها</w:t>
            </w:r>
            <w:r w:rsidRPr="007A4A73">
              <w:rPr>
                <w:rFonts w:ascii="Arabic Typesetting" w:hAnsi="Arabic Typesetting" w:cs="Arabic Typesetting"/>
                <w:sz w:val="36"/>
                <w:szCs w:val="36"/>
                <w:rtl/>
                <w:lang w:eastAsia="ja-JP"/>
              </w:rPr>
              <w:t xml:space="preserve"> مثيرا للاهتمام في الاجتهاد القضائي الدولي في هذا المجال.</w:t>
            </w:r>
          </w:p>
          <w:p w:rsidR="00075871" w:rsidRPr="00C1293A" w:rsidRDefault="00075871" w:rsidP="00C1293A">
            <w:pPr>
              <w:bidi/>
              <w:rPr>
                <w:rFonts w:ascii="Arabic Typesetting" w:eastAsia="SimSun" w:hAnsi="Arabic Typesetting" w:cs="Arabic Typesetting"/>
                <w:sz w:val="36"/>
                <w:szCs w:val="36"/>
                <w:lang w:eastAsia="zh-CN"/>
              </w:rPr>
            </w:pPr>
          </w:p>
        </w:tc>
      </w:tr>
    </w:tbl>
    <w:p w:rsidR="00E900CF" w:rsidRPr="00B223B8" w:rsidRDefault="00E900CF" w:rsidP="008055A7">
      <w:pPr>
        <w:bidi/>
        <w:spacing w:after="240"/>
        <w:rPr>
          <w:rFonts w:ascii="Arabic Typesetting" w:eastAsia="SimSun" w:hAnsi="Arabic Typesetting" w:cs="Arabic Typesetting"/>
          <w:sz w:val="36"/>
          <w:szCs w:val="36"/>
          <w:lang w:eastAsia="zh-CN"/>
        </w:rPr>
      </w:pPr>
    </w:p>
    <w:tbl>
      <w:tblPr>
        <w:tblStyle w:val="Grilledutableau3"/>
        <w:bidiVisual/>
        <w:tblW w:w="14688" w:type="dxa"/>
        <w:tblLayout w:type="fixed"/>
        <w:tblLook w:val="04A0" w:firstRow="1" w:lastRow="0" w:firstColumn="1" w:lastColumn="0" w:noHBand="0" w:noVBand="1"/>
      </w:tblPr>
      <w:tblGrid>
        <w:gridCol w:w="648"/>
        <w:gridCol w:w="2700"/>
        <w:gridCol w:w="2880"/>
        <w:gridCol w:w="8460"/>
      </w:tblGrid>
      <w:tr w:rsidR="00B223B8" w:rsidRPr="00B223B8" w:rsidTr="00B223B8">
        <w:tc>
          <w:tcPr>
            <w:tcW w:w="648" w:type="dxa"/>
            <w:shd w:val="clear" w:color="auto" w:fill="000000" w:themeFill="text1"/>
          </w:tcPr>
          <w:p w:rsidR="00B223B8" w:rsidRPr="00B223B8" w:rsidRDefault="00B223B8" w:rsidP="00B223B8">
            <w:pPr>
              <w:bidi/>
              <w:rPr>
                <w:rFonts w:ascii="Arabic Typesetting" w:eastAsia="SimSun" w:hAnsi="Arabic Typesetting" w:cs="Arabic Typesetting"/>
                <w:sz w:val="36"/>
                <w:szCs w:val="36"/>
                <w:lang w:eastAsia="zh-CN"/>
              </w:rPr>
            </w:pPr>
          </w:p>
          <w:p w:rsidR="00B223B8" w:rsidRPr="00B223B8" w:rsidRDefault="00B223B8" w:rsidP="00B223B8">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الرقم</w:t>
            </w:r>
          </w:p>
        </w:tc>
        <w:tc>
          <w:tcPr>
            <w:tcW w:w="2700" w:type="dxa"/>
            <w:shd w:val="clear" w:color="auto" w:fill="000000" w:themeFill="text1"/>
          </w:tcPr>
          <w:p w:rsidR="00B223B8" w:rsidRPr="00B223B8" w:rsidRDefault="00B223B8" w:rsidP="00B223B8">
            <w:pPr>
              <w:bidi/>
              <w:jc w:val="center"/>
              <w:rPr>
                <w:rFonts w:ascii="Arabic Typesetting" w:eastAsia="SimSun" w:hAnsi="Arabic Typesetting" w:cs="Arabic Typesetting"/>
                <w:sz w:val="36"/>
                <w:szCs w:val="36"/>
                <w:lang w:eastAsia="zh-CN"/>
              </w:rPr>
            </w:pPr>
          </w:p>
          <w:p w:rsidR="00B223B8" w:rsidRPr="00B223B8" w:rsidRDefault="00B223B8" w:rsidP="00B223B8">
            <w:pPr>
              <w:bidi/>
              <w:jc w:val="center"/>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الموضوع</w:t>
            </w:r>
          </w:p>
        </w:tc>
        <w:tc>
          <w:tcPr>
            <w:tcW w:w="11340" w:type="dxa"/>
            <w:gridSpan w:val="2"/>
            <w:shd w:val="clear" w:color="auto" w:fill="000000" w:themeFill="text1"/>
          </w:tcPr>
          <w:p w:rsidR="00B223B8" w:rsidRPr="00B223B8" w:rsidRDefault="00B223B8" w:rsidP="00B223B8">
            <w:pPr>
              <w:bidi/>
              <w:ind w:right="440"/>
              <w:jc w:val="center"/>
              <w:rPr>
                <w:rFonts w:ascii="Arabic Typesetting" w:eastAsia="SimSun" w:hAnsi="Arabic Typesetting" w:cs="Arabic Typesetting"/>
                <w:sz w:val="36"/>
                <w:szCs w:val="36"/>
                <w:lang w:eastAsia="zh-CN"/>
              </w:rPr>
            </w:pPr>
          </w:p>
          <w:p w:rsidR="00B223B8" w:rsidRPr="00B223B8" w:rsidRDefault="00B223B8" w:rsidP="00B223B8">
            <w:pPr>
              <w:bidi/>
              <w:ind w:right="440"/>
              <w:jc w:val="center"/>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الوثيقة </w:t>
            </w:r>
            <w:r w:rsidRPr="00B223B8">
              <w:rPr>
                <w:rFonts w:ascii="Arabic Typesetting" w:eastAsia="SimSun" w:hAnsi="Arabic Typesetting" w:cs="Arabic Typesetting"/>
                <w:sz w:val="36"/>
                <w:szCs w:val="36"/>
                <w:lang w:eastAsia="zh-CN"/>
              </w:rPr>
              <w:t xml:space="preserve"> SCCR/26/4 PROV.</w:t>
            </w:r>
          </w:p>
        </w:tc>
      </w:tr>
      <w:tr w:rsidR="00B223B8" w:rsidRPr="00B223B8" w:rsidTr="00B223B8">
        <w:tc>
          <w:tcPr>
            <w:tcW w:w="648" w:type="dxa"/>
          </w:tcPr>
          <w:p w:rsidR="00B223B8" w:rsidRPr="00B223B8" w:rsidRDefault="00B223B8" w:rsidP="00B223B8">
            <w:pPr>
              <w:bidi/>
              <w:rPr>
                <w:rFonts w:ascii="Arabic Typesetting" w:eastAsia="SimSun" w:hAnsi="Arabic Typesetting" w:cs="Arabic Typesetting"/>
                <w:sz w:val="36"/>
                <w:szCs w:val="36"/>
                <w:lang w:eastAsia="zh-CN"/>
              </w:rPr>
            </w:pPr>
            <w:r w:rsidRPr="00B223B8">
              <w:rPr>
                <w:rFonts w:ascii="Arabic Typesetting" w:eastAsia="SimSun" w:hAnsi="Arabic Typesetting" w:cs="Arabic Typesetting"/>
                <w:sz w:val="36"/>
                <w:szCs w:val="36"/>
                <w:lang w:eastAsia="zh-CN"/>
              </w:rPr>
              <w:t>9</w:t>
            </w:r>
          </w:p>
        </w:tc>
        <w:tc>
          <w:tcPr>
            <w:tcW w:w="2700" w:type="dxa"/>
          </w:tcPr>
          <w:p w:rsidR="00B223B8" w:rsidRPr="00B223B8" w:rsidRDefault="007275E2" w:rsidP="00B223B8">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المصنفات اليتيمة</w:t>
            </w:r>
          </w:p>
          <w:p w:rsidR="00B223B8" w:rsidRPr="00B223B8" w:rsidRDefault="00B223B8" w:rsidP="00B223B8">
            <w:pPr>
              <w:bidi/>
              <w:rPr>
                <w:rFonts w:ascii="Arabic Typesetting" w:eastAsia="SimSun" w:hAnsi="Arabic Typesetting" w:cs="Arabic Typesetting"/>
                <w:sz w:val="36"/>
                <w:szCs w:val="36"/>
                <w:lang w:eastAsia="zh-CN"/>
              </w:rPr>
            </w:pPr>
          </w:p>
        </w:tc>
        <w:tc>
          <w:tcPr>
            <w:tcW w:w="2880" w:type="dxa"/>
          </w:tcPr>
          <w:p w:rsidR="00B223B8" w:rsidRPr="00B223B8" w:rsidRDefault="00B223B8" w:rsidP="00B223B8">
            <w:pPr>
              <w:bidi/>
              <w:rPr>
                <w:rFonts w:ascii="Arabic Typesetting" w:eastAsia="SimSun" w:hAnsi="Arabic Typesetting" w:cs="Arabic Typesetting"/>
                <w:sz w:val="36"/>
                <w:szCs w:val="36"/>
                <w:lang w:eastAsia="zh-CN"/>
              </w:rPr>
            </w:pPr>
          </w:p>
        </w:tc>
        <w:tc>
          <w:tcPr>
            <w:tcW w:w="8460" w:type="dxa"/>
          </w:tcPr>
          <w:p w:rsidR="00B223B8" w:rsidRPr="00B223B8" w:rsidRDefault="00B223B8" w:rsidP="00B223B8">
            <w:pPr>
              <w:bidi/>
              <w:rPr>
                <w:rFonts w:ascii="Arabic Typesetting" w:eastAsia="SimSun" w:hAnsi="Arabic Typesetting" w:cs="Arabic Typesetting"/>
                <w:sz w:val="36"/>
                <w:szCs w:val="36"/>
                <w:lang w:eastAsia="zh-CN"/>
              </w:rPr>
            </w:pPr>
          </w:p>
        </w:tc>
      </w:tr>
      <w:tr w:rsidR="00B223B8" w:rsidRPr="00B223B8" w:rsidTr="00B223B8">
        <w:tc>
          <w:tcPr>
            <w:tcW w:w="648" w:type="dxa"/>
          </w:tcPr>
          <w:p w:rsidR="00B223B8" w:rsidRPr="00B223B8" w:rsidRDefault="00B223B8" w:rsidP="00B223B8">
            <w:pPr>
              <w:bidi/>
              <w:rPr>
                <w:rFonts w:ascii="Arabic Typesetting" w:eastAsia="SimSun" w:hAnsi="Arabic Typesetting" w:cs="Arabic Typesetting"/>
                <w:sz w:val="36"/>
                <w:szCs w:val="36"/>
                <w:lang w:eastAsia="zh-CN"/>
              </w:rPr>
            </w:pPr>
            <w:r w:rsidRPr="00B223B8">
              <w:rPr>
                <w:rFonts w:ascii="Arabic Typesetting" w:eastAsia="SimSun" w:hAnsi="Arabic Typesetting" w:cs="Arabic Typesetting"/>
                <w:sz w:val="36"/>
                <w:szCs w:val="36"/>
                <w:lang w:eastAsia="zh-CN"/>
              </w:rPr>
              <w:t>10</w:t>
            </w:r>
          </w:p>
        </w:tc>
        <w:tc>
          <w:tcPr>
            <w:tcW w:w="2700" w:type="dxa"/>
          </w:tcPr>
          <w:p w:rsidR="00B223B8" w:rsidRPr="00B223B8" w:rsidRDefault="007275E2" w:rsidP="00B223B8">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العقود</w:t>
            </w:r>
          </w:p>
          <w:p w:rsidR="00B223B8" w:rsidRPr="00B223B8" w:rsidRDefault="00B223B8" w:rsidP="00B223B8">
            <w:pPr>
              <w:bidi/>
              <w:rPr>
                <w:rFonts w:ascii="Arabic Typesetting" w:eastAsia="SimSun" w:hAnsi="Arabic Typesetting" w:cs="Arabic Typesetting"/>
                <w:sz w:val="36"/>
                <w:szCs w:val="36"/>
                <w:lang w:eastAsia="zh-CN"/>
              </w:rPr>
            </w:pPr>
          </w:p>
        </w:tc>
        <w:tc>
          <w:tcPr>
            <w:tcW w:w="2880" w:type="dxa"/>
          </w:tcPr>
          <w:p w:rsidR="00B223B8" w:rsidRPr="00B223B8" w:rsidRDefault="00B223B8" w:rsidP="00B223B8">
            <w:pPr>
              <w:bidi/>
              <w:rPr>
                <w:rFonts w:ascii="Arabic Typesetting" w:eastAsia="SimSun" w:hAnsi="Arabic Typesetting" w:cs="Arabic Typesetting"/>
                <w:sz w:val="36"/>
                <w:szCs w:val="36"/>
                <w:lang w:eastAsia="zh-CN"/>
              </w:rPr>
            </w:pPr>
          </w:p>
        </w:tc>
        <w:tc>
          <w:tcPr>
            <w:tcW w:w="8460" w:type="dxa"/>
          </w:tcPr>
          <w:p w:rsidR="00B223B8" w:rsidRPr="00B223B8" w:rsidRDefault="00B223B8" w:rsidP="00B223B8">
            <w:pPr>
              <w:bidi/>
              <w:rPr>
                <w:rFonts w:ascii="Arabic Typesetting" w:eastAsia="SimSun" w:hAnsi="Arabic Typesetting" w:cs="Arabic Typesetting"/>
                <w:sz w:val="36"/>
                <w:szCs w:val="36"/>
                <w:lang w:eastAsia="zh-CN"/>
              </w:rPr>
            </w:pPr>
          </w:p>
        </w:tc>
      </w:tr>
      <w:tr w:rsidR="00B223B8" w:rsidRPr="00B223B8" w:rsidTr="00B223B8">
        <w:tc>
          <w:tcPr>
            <w:tcW w:w="648" w:type="dxa"/>
          </w:tcPr>
          <w:p w:rsidR="00B223B8" w:rsidRPr="00B223B8" w:rsidRDefault="00B223B8" w:rsidP="00B223B8">
            <w:pPr>
              <w:bidi/>
              <w:rPr>
                <w:rFonts w:ascii="Arabic Typesetting" w:eastAsia="SimSun" w:hAnsi="Arabic Typesetting" w:cs="Arabic Typesetting"/>
                <w:sz w:val="36"/>
                <w:szCs w:val="36"/>
                <w:lang w:eastAsia="zh-CN"/>
              </w:rPr>
            </w:pPr>
            <w:r w:rsidRPr="00B223B8">
              <w:rPr>
                <w:rFonts w:ascii="Arabic Typesetting" w:eastAsia="SimSun" w:hAnsi="Arabic Typesetting" w:cs="Arabic Typesetting"/>
                <w:sz w:val="36"/>
                <w:szCs w:val="36"/>
                <w:lang w:eastAsia="zh-CN"/>
              </w:rPr>
              <w:t>11</w:t>
            </w:r>
          </w:p>
        </w:tc>
        <w:tc>
          <w:tcPr>
            <w:tcW w:w="2700" w:type="dxa"/>
          </w:tcPr>
          <w:p w:rsidR="00B223B8" w:rsidRPr="00B223B8" w:rsidRDefault="007275E2" w:rsidP="009A2895">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الاستيراد </w:t>
            </w:r>
            <w:r w:rsidR="00ED2D5E">
              <w:rPr>
                <w:rFonts w:ascii="Arabic Typesetting" w:eastAsia="SimSun" w:hAnsi="Arabic Typesetting" w:cs="Arabic Typesetting" w:hint="cs"/>
                <w:sz w:val="36"/>
                <w:szCs w:val="36"/>
                <w:rtl/>
                <w:lang w:eastAsia="zh-CN"/>
              </w:rPr>
              <w:t>والتصدير (</w:t>
            </w:r>
            <w:r w:rsidR="009A2895">
              <w:rPr>
                <w:rFonts w:ascii="Arabic Typesetting" w:eastAsia="SimSun" w:hAnsi="Arabic Typesetting" w:cs="Arabic Typesetting" w:hint="cs"/>
                <w:sz w:val="36"/>
                <w:szCs w:val="36"/>
                <w:rtl/>
                <w:lang w:eastAsia="zh-CN"/>
              </w:rPr>
              <w:t>مسألة المصنفات</w:t>
            </w:r>
            <w:r>
              <w:rPr>
                <w:rFonts w:ascii="Arabic Typesetting" w:eastAsia="SimSun" w:hAnsi="Arabic Typesetting" w:cs="Arabic Typesetting" w:hint="cs"/>
                <w:sz w:val="36"/>
                <w:szCs w:val="36"/>
                <w:rtl/>
                <w:lang w:eastAsia="zh-CN"/>
              </w:rPr>
              <w:t xml:space="preserve"> العابرة للحدود)</w:t>
            </w:r>
          </w:p>
        </w:tc>
        <w:tc>
          <w:tcPr>
            <w:tcW w:w="2880" w:type="dxa"/>
          </w:tcPr>
          <w:p w:rsidR="00B223B8" w:rsidRPr="00B223B8" w:rsidRDefault="00B223B8" w:rsidP="00B223B8">
            <w:pPr>
              <w:bidi/>
              <w:rPr>
                <w:rFonts w:ascii="Arabic Typesetting" w:eastAsia="SimSun" w:hAnsi="Arabic Typesetting" w:cs="Arabic Typesetting"/>
                <w:sz w:val="36"/>
                <w:szCs w:val="36"/>
                <w:lang w:eastAsia="zh-CN"/>
              </w:rPr>
            </w:pPr>
          </w:p>
        </w:tc>
        <w:tc>
          <w:tcPr>
            <w:tcW w:w="8460" w:type="dxa"/>
          </w:tcPr>
          <w:p w:rsidR="00B223B8" w:rsidRPr="00B223B8" w:rsidRDefault="00B223B8" w:rsidP="00B223B8">
            <w:pPr>
              <w:bidi/>
              <w:rPr>
                <w:rFonts w:ascii="Arabic Typesetting" w:eastAsia="SimSun" w:hAnsi="Arabic Typesetting" w:cs="Arabic Typesetting"/>
                <w:sz w:val="36"/>
                <w:szCs w:val="36"/>
                <w:lang w:eastAsia="zh-CN"/>
              </w:rPr>
            </w:pPr>
          </w:p>
        </w:tc>
      </w:tr>
      <w:tr w:rsidR="00B223B8" w:rsidRPr="00B223B8" w:rsidTr="00B223B8">
        <w:tc>
          <w:tcPr>
            <w:tcW w:w="648" w:type="dxa"/>
          </w:tcPr>
          <w:p w:rsidR="00B223B8" w:rsidRPr="00B223B8" w:rsidRDefault="00B223B8" w:rsidP="00B223B8">
            <w:pPr>
              <w:bidi/>
              <w:rPr>
                <w:rFonts w:ascii="Arabic Typesetting" w:eastAsia="SimSun" w:hAnsi="Arabic Typesetting" w:cs="Arabic Typesetting"/>
                <w:sz w:val="36"/>
                <w:szCs w:val="36"/>
                <w:lang w:eastAsia="zh-CN"/>
              </w:rPr>
            </w:pPr>
            <w:r w:rsidRPr="00B223B8">
              <w:rPr>
                <w:rFonts w:ascii="Arabic Typesetting" w:eastAsia="SimSun" w:hAnsi="Arabic Typesetting" w:cs="Arabic Typesetting"/>
                <w:sz w:val="36"/>
                <w:szCs w:val="36"/>
                <w:lang w:eastAsia="zh-CN"/>
              </w:rPr>
              <w:t>12</w:t>
            </w:r>
          </w:p>
        </w:tc>
        <w:tc>
          <w:tcPr>
            <w:tcW w:w="2700" w:type="dxa"/>
          </w:tcPr>
          <w:p w:rsidR="00B223B8" w:rsidRPr="00B223B8" w:rsidRDefault="00B717B2" w:rsidP="00B223B8">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تقييد مسؤولية المؤسسات التعليمية</w:t>
            </w:r>
          </w:p>
        </w:tc>
        <w:tc>
          <w:tcPr>
            <w:tcW w:w="2880" w:type="dxa"/>
          </w:tcPr>
          <w:p w:rsidR="00B223B8" w:rsidRPr="00B223B8" w:rsidRDefault="00B223B8" w:rsidP="00B223B8">
            <w:pPr>
              <w:bidi/>
              <w:rPr>
                <w:rFonts w:ascii="Arabic Typesetting" w:eastAsia="SimSun" w:hAnsi="Arabic Typesetting" w:cs="Arabic Typesetting"/>
                <w:sz w:val="36"/>
                <w:szCs w:val="36"/>
                <w:lang w:eastAsia="zh-CN"/>
              </w:rPr>
            </w:pPr>
          </w:p>
        </w:tc>
        <w:tc>
          <w:tcPr>
            <w:tcW w:w="8460" w:type="dxa"/>
          </w:tcPr>
          <w:p w:rsidR="00B223B8" w:rsidRPr="00B223B8" w:rsidRDefault="00B223B8" w:rsidP="00B223B8">
            <w:pPr>
              <w:bidi/>
              <w:rPr>
                <w:rFonts w:ascii="Arabic Typesetting" w:eastAsia="SimSun" w:hAnsi="Arabic Typesetting" w:cs="Arabic Typesetting"/>
                <w:sz w:val="36"/>
                <w:szCs w:val="36"/>
                <w:lang w:eastAsia="zh-CN"/>
              </w:rPr>
            </w:pPr>
          </w:p>
        </w:tc>
      </w:tr>
    </w:tbl>
    <w:p w:rsidR="00787857" w:rsidRPr="00AA19E7" w:rsidRDefault="00E900CF" w:rsidP="009A2895">
      <w:pPr>
        <w:pStyle w:val="EndofDocumentAR"/>
        <w:spacing w:before="240"/>
        <w:rPr>
          <w:rFonts w:eastAsia="SimSun"/>
          <w:rtl/>
          <w:lang w:eastAsia="zh-CN"/>
        </w:rPr>
      </w:pPr>
      <w:r w:rsidRPr="00EE25F9">
        <w:rPr>
          <w:rFonts w:eastAsia="SimSun"/>
          <w:rtl/>
          <w:lang w:eastAsia="zh-CN"/>
        </w:rPr>
        <w:t>[نهاية الوثيقة]</w:t>
      </w:r>
    </w:p>
    <w:sectPr w:rsidR="00787857" w:rsidRPr="00AA19E7" w:rsidSect="00E900CF">
      <w:headerReference w:type="default" r:id="rId11"/>
      <w:headerReference w:type="first" r:id="rId12"/>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71" w:rsidRDefault="00923771">
      <w:r>
        <w:separator/>
      </w:r>
    </w:p>
  </w:endnote>
  <w:endnote w:type="continuationSeparator" w:id="0">
    <w:p w:rsidR="00923771" w:rsidRDefault="0092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71" w:rsidRDefault="00923771" w:rsidP="009622BF">
      <w:pPr>
        <w:bidi/>
      </w:pPr>
      <w:bookmarkStart w:id="0" w:name="OLE_LINK1"/>
      <w:bookmarkStart w:id="1" w:name="OLE_LINK2"/>
      <w:r>
        <w:separator/>
      </w:r>
      <w:bookmarkEnd w:id="0"/>
      <w:bookmarkEnd w:id="1"/>
    </w:p>
  </w:footnote>
  <w:footnote w:type="continuationSeparator" w:id="0">
    <w:p w:rsidR="00923771" w:rsidRDefault="0092377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71" w:rsidRDefault="00923771" w:rsidP="005E5D95">
    <w:r>
      <w:t>SCCR/34/</w:t>
    </w:r>
    <w:r>
      <w:rPr>
        <w:rFonts w:hint="cs"/>
        <w:rtl/>
      </w:rPr>
      <w:t>6</w:t>
    </w:r>
  </w:p>
  <w:p w:rsidR="00923771" w:rsidRDefault="00923771" w:rsidP="00D61541">
    <w:r>
      <w:fldChar w:fldCharType="begin"/>
    </w:r>
    <w:r>
      <w:instrText xml:space="preserve"> PAGE  \* MERGEFORMAT </w:instrText>
    </w:r>
    <w:r>
      <w:fldChar w:fldCharType="separate"/>
    </w:r>
    <w:r>
      <w:rPr>
        <w:noProof/>
      </w:rPr>
      <w:t>3</w:t>
    </w:r>
    <w:r>
      <w:fldChar w:fldCharType="end"/>
    </w:r>
  </w:p>
  <w:p w:rsidR="00923771" w:rsidRDefault="0092377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71" w:rsidRDefault="00923771" w:rsidP="004A0326">
    <w:r>
      <w:t>SCCR/34/6</w:t>
    </w:r>
  </w:p>
  <w:p w:rsidR="00923771" w:rsidRDefault="00923771" w:rsidP="00D61541">
    <w:r>
      <w:fldChar w:fldCharType="begin"/>
    </w:r>
    <w:r>
      <w:instrText xml:space="preserve"> PAGE  \* MERGEFORMAT </w:instrText>
    </w:r>
    <w:r>
      <w:fldChar w:fldCharType="separate"/>
    </w:r>
    <w:r w:rsidR="0064779B">
      <w:rPr>
        <w:noProof/>
      </w:rPr>
      <w:t>11</w:t>
    </w:r>
    <w:r>
      <w:fldChar w:fldCharType="end"/>
    </w:r>
  </w:p>
  <w:p w:rsidR="00923771" w:rsidRDefault="00923771"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71" w:rsidRDefault="00923771" w:rsidP="004A0326">
    <w:r>
      <w:t>SCCR/34/6</w:t>
    </w:r>
  </w:p>
  <w:p w:rsidR="00923771" w:rsidRDefault="00923771" w:rsidP="00E900CF">
    <w:r>
      <w:fldChar w:fldCharType="begin"/>
    </w:r>
    <w:r>
      <w:instrText xml:space="preserve"> PAGE  \* MERGEFORMAT </w:instrText>
    </w:r>
    <w:r>
      <w:fldChar w:fldCharType="separate"/>
    </w:r>
    <w:r w:rsidR="0064779B">
      <w:rPr>
        <w:noProof/>
      </w:rPr>
      <w:t>2</w:t>
    </w:r>
    <w:r>
      <w:fldChar w:fldCharType="end"/>
    </w:r>
  </w:p>
  <w:p w:rsidR="00923771" w:rsidRDefault="00923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00264"/>
    <w:multiLevelType w:val="hybridMultilevel"/>
    <w:tmpl w:val="D38C4C50"/>
    <w:lvl w:ilvl="0" w:tplc="0AFE0AC6">
      <w:numFmt w:val="bullet"/>
      <w:lvlText w:val="-"/>
      <w:lvlJc w:val="left"/>
      <w:pPr>
        <w:ind w:left="720" w:hanging="360"/>
      </w:pPr>
      <w:rPr>
        <w:rFonts w:ascii="Arabic Typesetting" w:eastAsia="SimSu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1"/>
  </w:num>
  <w:num w:numId="5">
    <w:abstractNumId w:val="8"/>
  </w:num>
  <w:num w:numId="6">
    <w:abstractNumId w:val="22"/>
  </w:num>
  <w:num w:numId="7">
    <w:abstractNumId w:val="15"/>
  </w:num>
  <w:num w:numId="8">
    <w:abstractNumId w:val="20"/>
  </w:num>
  <w:num w:numId="9">
    <w:abstractNumId w:val="19"/>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DE"/>
    <w:rsid w:val="00002A6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DE"/>
    <w:rsid w:val="000259E5"/>
    <w:rsid w:val="00031B2C"/>
    <w:rsid w:val="00033D2C"/>
    <w:rsid w:val="00033F6A"/>
    <w:rsid w:val="00035CE8"/>
    <w:rsid w:val="00036041"/>
    <w:rsid w:val="00040637"/>
    <w:rsid w:val="00040688"/>
    <w:rsid w:val="0004070F"/>
    <w:rsid w:val="0004115B"/>
    <w:rsid w:val="00042F2D"/>
    <w:rsid w:val="000432B2"/>
    <w:rsid w:val="000432CF"/>
    <w:rsid w:val="000436F7"/>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5297"/>
    <w:rsid w:val="00066042"/>
    <w:rsid w:val="00066DC7"/>
    <w:rsid w:val="0006794A"/>
    <w:rsid w:val="00067F31"/>
    <w:rsid w:val="0007035A"/>
    <w:rsid w:val="00071138"/>
    <w:rsid w:val="00073402"/>
    <w:rsid w:val="00075745"/>
    <w:rsid w:val="00075871"/>
    <w:rsid w:val="00075A04"/>
    <w:rsid w:val="00075D39"/>
    <w:rsid w:val="00075DB8"/>
    <w:rsid w:val="000760C3"/>
    <w:rsid w:val="000763A4"/>
    <w:rsid w:val="00076901"/>
    <w:rsid w:val="0008237C"/>
    <w:rsid w:val="000833C3"/>
    <w:rsid w:val="0008421F"/>
    <w:rsid w:val="0008451C"/>
    <w:rsid w:val="00085A0B"/>
    <w:rsid w:val="000863B7"/>
    <w:rsid w:val="000866B5"/>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7CD"/>
    <w:rsid w:val="000B29B3"/>
    <w:rsid w:val="000B3889"/>
    <w:rsid w:val="000B3B3B"/>
    <w:rsid w:val="000B42E7"/>
    <w:rsid w:val="000B5694"/>
    <w:rsid w:val="000B70B7"/>
    <w:rsid w:val="000B73E6"/>
    <w:rsid w:val="000B7759"/>
    <w:rsid w:val="000C111E"/>
    <w:rsid w:val="000C1E3C"/>
    <w:rsid w:val="000C1FB4"/>
    <w:rsid w:val="000C2A3E"/>
    <w:rsid w:val="000C2CE8"/>
    <w:rsid w:val="000C335E"/>
    <w:rsid w:val="000C4651"/>
    <w:rsid w:val="000C46EC"/>
    <w:rsid w:val="000C484D"/>
    <w:rsid w:val="000C4D11"/>
    <w:rsid w:val="000C523D"/>
    <w:rsid w:val="000C52A5"/>
    <w:rsid w:val="000C563F"/>
    <w:rsid w:val="000C5DF9"/>
    <w:rsid w:val="000C5F21"/>
    <w:rsid w:val="000C662C"/>
    <w:rsid w:val="000C733A"/>
    <w:rsid w:val="000C76B0"/>
    <w:rsid w:val="000D0C07"/>
    <w:rsid w:val="000D0C7C"/>
    <w:rsid w:val="000D1A1D"/>
    <w:rsid w:val="000D5FB7"/>
    <w:rsid w:val="000E03DB"/>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3B7"/>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CD4"/>
    <w:rsid w:val="00126897"/>
    <w:rsid w:val="0012696D"/>
    <w:rsid w:val="00130FC9"/>
    <w:rsid w:val="001310EE"/>
    <w:rsid w:val="0013191A"/>
    <w:rsid w:val="00131E8F"/>
    <w:rsid w:val="00135C24"/>
    <w:rsid w:val="00136389"/>
    <w:rsid w:val="00136A1A"/>
    <w:rsid w:val="00136A96"/>
    <w:rsid w:val="00136F58"/>
    <w:rsid w:val="00137377"/>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4E0"/>
    <w:rsid w:val="001A2AB7"/>
    <w:rsid w:val="001A4A9C"/>
    <w:rsid w:val="001A6B88"/>
    <w:rsid w:val="001A6C33"/>
    <w:rsid w:val="001A6E68"/>
    <w:rsid w:val="001B0FF6"/>
    <w:rsid w:val="001B3131"/>
    <w:rsid w:val="001B4B2F"/>
    <w:rsid w:val="001B7C00"/>
    <w:rsid w:val="001C09D2"/>
    <w:rsid w:val="001C1620"/>
    <w:rsid w:val="001C18B2"/>
    <w:rsid w:val="001C1994"/>
    <w:rsid w:val="001C2933"/>
    <w:rsid w:val="001C460D"/>
    <w:rsid w:val="001C5EEE"/>
    <w:rsid w:val="001C6A73"/>
    <w:rsid w:val="001C73C2"/>
    <w:rsid w:val="001D0474"/>
    <w:rsid w:val="001D141D"/>
    <w:rsid w:val="001D1EBD"/>
    <w:rsid w:val="001D2184"/>
    <w:rsid w:val="001D24F3"/>
    <w:rsid w:val="001D2678"/>
    <w:rsid w:val="001D2DC4"/>
    <w:rsid w:val="001D41A7"/>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7F1"/>
    <w:rsid w:val="001F3A75"/>
    <w:rsid w:val="001F3A9D"/>
    <w:rsid w:val="001F3FDB"/>
    <w:rsid w:val="001F6545"/>
    <w:rsid w:val="001F66B5"/>
    <w:rsid w:val="001F6F36"/>
    <w:rsid w:val="001F7209"/>
    <w:rsid w:val="001F76FD"/>
    <w:rsid w:val="002004C0"/>
    <w:rsid w:val="002012F2"/>
    <w:rsid w:val="002014D7"/>
    <w:rsid w:val="00202F07"/>
    <w:rsid w:val="00203030"/>
    <w:rsid w:val="00203D45"/>
    <w:rsid w:val="00203EE2"/>
    <w:rsid w:val="00205495"/>
    <w:rsid w:val="002061DE"/>
    <w:rsid w:val="002065E2"/>
    <w:rsid w:val="00206C61"/>
    <w:rsid w:val="00206F30"/>
    <w:rsid w:val="002072D8"/>
    <w:rsid w:val="00207616"/>
    <w:rsid w:val="00207888"/>
    <w:rsid w:val="00207F10"/>
    <w:rsid w:val="002112E6"/>
    <w:rsid w:val="002117F5"/>
    <w:rsid w:val="0021267B"/>
    <w:rsid w:val="00213213"/>
    <w:rsid w:val="0021457F"/>
    <w:rsid w:val="0021505D"/>
    <w:rsid w:val="0021604B"/>
    <w:rsid w:val="00216545"/>
    <w:rsid w:val="00216C60"/>
    <w:rsid w:val="00220227"/>
    <w:rsid w:val="0022176B"/>
    <w:rsid w:val="00222760"/>
    <w:rsid w:val="00222782"/>
    <w:rsid w:val="0022300C"/>
    <w:rsid w:val="0022360A"/>
    <w:rsid w:val="00226B82"/>
    <w:rsid w:val="00227103"/>
    <w:rsid w:val="00230249"/>
    <w:rsid w:val="00230D5F"/>
    <w:rsid w:val="00231BE3"/>
    <w:rsid w:val="00232C51"/>
    <w:rsid w:val="00233414"/>
    <w:rsid w:val="00233D69"/>
    <w:rsid w:val="00234E82"/>
    <w:rsid w:val="00235C9D"/>
    <w:rsid w:val="00235F97"/>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7DA"/>
    <w:rsid w:val="00262B5A"/>
    <w:rsid w:val="0026520E"/>
    <w:rsid w:val="00265DD5"/>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32C7"/>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B0E"/>
    <w:rsid w:val="002D1DE5"/>
    <w:rsid w:val="002D3506"/>
    <w:rsid w:val="002D3670"/>
    <w:rsid w:val="002D4807"/>
    <w:rsid w:val="002D5B78"/>
    <w:rsid w:val="002D5DDC"/>
    <w:rsid w:val="002D5F16"/>
    <w:rsid w:val="002D62F1"/>
    <w:rsid w:val="002D6FD8"/>
    <w:rsid w:val="002D727B"/>
    <w:rsid w:val="002D7EAD"/>
    <w:rsid w:val="002E1169"/>
    <w:rsid w:val="002E1218"/>
    <w:rsid w:val="002E259D"/>
    <w:rsid w:val="002E28F3"/>
    <w:rsid w:val="002E7615"/>
    <w:rsid w:val="002E7A2A"/>
    <w:rsid w:val="002E7F16"/>
    <w:rsid w:val="002F1425"/>
    <w:rsid w:val="002F2EC8"/>
    <w:rsid w:val="002F30D7"/>
    <w:rsid w:val="002F4CE2"/>
    <w:rsid w:val="002F5F6A"/>
    <w:rsid w:val="002F60A4"/>
    <w:rsid w:val="002F6A8A"/>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7E5"/>
    <w:rsid w:val="00317A17"/>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4E6E"/>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7BD"/>
    <w:rsid w:val="00371814"/>
    <w:rsid w:val="00372BAE"/>
    <w:rsid w:val="00372EE9"/>
    <w:rsid w:val="00373F07"/>
    <w:rsid w:val="00374A60"/>
    <w:rsid w:val="00375181"/>
    <w:rsid w:val="00375BD0"/>
    <w:rsid w:val="003764C0"/>
    <w:rsid w:val="003767A4"/>
    <w:rsid w:val="003774F6"/>
    <w:rsid w:val="003818B3"/>
    <w:rsid w:val="0038356A"/>
    <w:rsid w:val="0038382F"/>
    <w:rsid w:val="0038443F"/>
    <w:rsid w:val="00385427"/>
    <w:rsid w:val="0038595E"/>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441"/>
    <w:rsid w:val="003A37F7"/>
    <w:rsid w:val="003A54E9"/>
    <w:rsid w:val="003A5E7C"/>
    <w:rsid w:val="003A78C7"/>
    <w:rsid w:val="003A7E9A"/>
    <w:rsid w:val="003B15FE"/>
    <w:rsid w:val="003B1C41"/>
    <w:rsid w:val="003B46AD"/>
    <w:rsid w:val="003B5C96"/>
    <w:rsid w:val="003B65FB"/>
    <w:rsid w:val="003B6A26"/>
    <w:rsid w:val="003C218D"/>
    <w:rsid w:val="003C2D1A"/>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5B7"/>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A74"/>
    <w:rsid w:val="004058B4"/>
    <w:rsid w:val="00405C45"/>
    <w:rsid w:val="004062EF"/>
    <w:rsid w:val="004062F0"/>
    <w:rsid w:val="00406CB5"/>
    <w:rsid w:val="00410B8F"/>
    <w:rsid w:val="00412057"/>
    <w:rsid w:val="004126C1"/>
    <w:rsid w:val="00413BA5"/>
    <w:rsid w:val="00413FA6"/>
    <w:rsid w:val="00414FD0"/>
    <w:rsid w:val="00415633"/>
    <w:rsid w:val="00417E93"/>
    <w:rsid w:val="00422A2A"/>
    <w:rsid w:val="00424BB4"/>
    <w:rsid w:val="004258CD"/>
    <w:rsid w:val="004261D2"/>
    <w:rsid w:val="004303D1"/>
    <w:rsid w:val="004315F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2C2E"/>
    <w:rsid w:val="00463766"/>
    <w:rsid w:val="004647BB"/>
    <w:rsid w:val="0046482B"/>
    <w:rsid w:val="004648E0"/>
    <w:rsid w:val="0046503B"/>
    <w:rsid w:val="00472043"/>
    <w:rsid w:val="00472F56"/>
    <w:rsid w:val="0047335E"/>
    <w:rsid w:val="00473CA1"/>
    <w:rsid w:val="0047572C"/>
    <w:rsid w:val="00476407"/>
    <w:rsid w:val="004773F7"/>
    <w:rsid w:val="00481433"/>
    <w:rsid w:val="00481F5F"/>
    <w:rsid w:val="004821D0"/>
    <w:rsid w:val="00482CB2"/>
    <w:rsid w:val="00483426"/>
    <w:rsid w:val="00483D06"/>
    <w:rsid w:val="00485A4A"/>
    <w:rsid w:val="00485CF7"/>
    <w:rsid w:val="004862C2"/>
    <w:rsid w:val="004863F7"/>
    <w:rsid w:val="00486FFC"/>
    <w:rsid w:val="00487F8B"/>
    <w:rsid w:val="00490ED4"/>
    <w:rsid w:val="00491B91"/>
    <w:rsid w:val="00491C21"/>
    <w:rsid w:val="00491C66"/>
    <w:rsid w:val="004935D6"/>
    <w:rsid w:val="00494195"/>
    <w:rsid w:val="004945FB"/>
    <w:rsid w:val="00496750"/>
    <w:rsid w:val="00497356"/>
    <w:rsid w:val="004A0326"/>
    <w:rsid w:val="004A076F"/>
    <w:rsid w:val="004A1DC1"/>
    <w:rsid w:val="004A31A2"/>
    <w:rsid w:val="004A48A7"/>
    <w:rsid w:val="004A655D"/>
    <w:rsid w:val="004B01B1"/>
    <w:rsid w:val="004B08D1"/>
    <w:rsid w:val="004B10E6"/>
    <w:rsid w:val="004B198F"/>
    <w:rsid w:val="004B3D4D"/>
    <w:rsid w:val="004B46D0"/>
    <w:rsid w:val="004B57B0"/>
    <w:rsid w:val="004B60CE"/>
    <w:rsid w:val="004B61C9"/>
    <w:rsid w:val="004C0B26"/>
    <w:rsid w:val="004C12FE"/>
    <w:rsid w:val="004C1D57"/>
    <w:rsid w:val="004C2F7C"/>
    <w:rsid w:val="004C34F8"/>
    <w:rsid w:val="004C375F"/>
    <w:rsid w:val="004C482F"/>
    <w:rsid w:val="004C49C9"/>
    <w:rsid w:val="004C6108"/>
    <w:rsid w:val="004C627F"/>
    <w:rsid w:val="004C76C1"/>
    <w:rsid w:val="004C7730"/>
    <w:rsid w:val="004C7DDE"/>
    <w:rsid w:val="004D0D1A"/>
    <w:rsid w:val="004D169F"/>
    <w:rsid w:val="004D18CF"/>
    <w:rsid w:val="004D30CE"/>
    <w:rsid w:val="004D4071"/>
    <w:rsid w:val="004D421A"/>
    <w:rsid w:val="004D4D0C"/>
    <w:rsid w:val="004D6144"/>
    <w:rsid w:val="004D678F"/>
    <w:rsid w:val="004D764E"/>
    <w:rsid w:val="004E1264"/>
    <w:rsid w:val="004E2CBC"/>
    <w:rsid w:val="004E3955"/>
    <w:rsid w:val="004E3DD4"/>
    <w:rsid w:val="004E5C1A"/>
    <w:rsid w:val="004E6C8C"/>
    <w:rsid w:val="004E6CC7"/>
    <w:rsid w:val="004E776F"/>
    <w:rsid w:val="004F0056"/>
    <w:rsid w:val="004F111D"/>
    <w:rsid w:val="004F1843"/>
    <w:rsid w:val="004F1EEC"/>
    <w:rsid w:val="004F24AC"/>
    <w:rsid w:val="004F24C8"/>
    <w:rsid w:val="004F30D6"/>
    <w:rsid w:val="004F34A5"/>
    <w:rsid w:val="004F40D6"/>
    <w:rsid w:val="004F5E6C"/>
    <w:rsid w:val="004F6925"/>
    <w:rsid w:val="00501693"/>
    <w:rsid w:val="005019B7"/>
    <w:rsid w:val="00503ACC"/>
    <w:rsid w:val="00503AE1"/>
    <w:rsid w:val="00503CA6"/>
    <w:rsid w:val="00503FAE"/>
    <w:rsid w:val="00504DC1"/>
    <w:rsid w:val="00505206"/>
    <w:rsid w:val="00505332"/>
    <w:rsid w:val="0050544F"/>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AC0"/>
    <w:rsid w:val="00537C28"/>
    <w:rsid w:val="005409EB"/>
    <w:rsid w:val="00540F30"/>
    <w:rsid w:val="00541DD2"/>
    <w:rsid w:val="00543A63"/>
    <w:rsid w:val="00543AB5"/>
    <w:rsid w:val="005457CF"/>
    <w:rsid w:val="00545976"/>
    <w:rsid w:val="0054660F"/>
    <w:rsid w:val="00546951"/>
    <w:rsid w:val="00547628"/>
    <w:rsid w:val="005533C3"/>
    <w:rsid w:val="005536E6"/>
    <w:rsid w:val="00553AC3"/>
    <w:rsid w:val="00553DBA"/>
    <w:rsid w:val="00554335"/>
    <w:rsid w:val="005548E7"/>
    <w:rsid w:val="00554A75"/>
    <w:rsid w:val="00555631"/>
    <w:rsid w:val="00555BAE"/>
    <w:rsid w:val="0055621D"/>
    <w:rsid w:val="0055764D"/>
    <w:rsid w:val="00560C6A"/>
    <w:rsid w:val="00560F85"/>
    <w:rsid w:val="005610A0"/>
    <w:rsid w:val="0056248F"/>
    <w:rsid w:val="00564985"/>
    <w:rsid w:val="00565379"/>
    <w:rsid w:val="005674C3"/>
    <w:rsid w:val="00567990"/>
    <w:rsid w:val="00567C4C"/>
    <w:rsid w:val="00570758"/>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F52"/>
    <w:rsid w:val="005A0C60"/>
    <w:rsid w:val="005A255F"/>
    <w:rsid w:val="005A330E"/>
    <w:rsid w:val="005A5554"/>
    <w:rsid w:val="005A5651"/>
    <w:rsid w:val="005A6AFE"/>
    <w:rsid w:val="005A7BF3"/>
    <w:rsid w:val="005A7DE0"/>
    <w:rsid w:val="005B0AEF"/>
    <w:rsid w:val="005B37D9"/>
    <w:rsid w:val="005B445B"/>
    <w:rsid w:val="005B474E"/>
    <w:rsid w:val="005B489A"/>
    <w:rsid w:val="005B52B8"/>
    <w:rsid w:val="005B63A6"/>
    <w:rsid w:val="005B64D1"/>
    <w:rsid w:val="005B6A88"/>
    <w:rsid w:val="005B6E05"/>
    <w:rsid w:val="005B7F42"/>
    <w:rsid w:val="005C1D45"/>
    <w:rsid w:val="005C23C6"/>
    <w:rsid w:val="005C3C9B"/>
    <w:rsid w:val="005C42AB"/>
    <w:rsid w:val="005C45C0"/>
    <w:rsid w:val="005C5335"/>
    <w:rsid w:val="005C5D7B"/>
    <w:rsid w:val="005C5E29"/>
    <w:rsid w:val="005C6474"/>
    <w:rsid w:val="005C6A68"/>
    <w:rsid w:val="005D0AE3"/>
    <w:rsid w:val="005D1103"/>
    <w:rsid w:val="005D276D"/>
    <w:rsid w:val="005D33A3"/>
    <w:rsid w:val="005D4E11"/>
    <w:rsid w:val="005D5912"/>
    <w:rsid w:val="005D794C"/>
    <w:rsid w:val="005D7A9F"/>
    <w:rsid w:val="005D7AA2"/>
    <w:rsid w:val="005E2154"/>
    <w:rsid w:val="005E2FC7"/>
    <w:rsid w:val="005E37B9"/>
    <w:rsid w:val="005E427F"/>
    <w:rsid w:val="005E4574"/>
    <w:rsid w:val="005E4BBE"/>
    <w:rsid w:val="005E4C97"/>
    <w:rsid w:val="005E5014"/>
    <w:rsid w:val="005E5D95"/>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9E9"/>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D42"/>
    <w:rsid w:val="0064656E"/>
    <w:rsid w:val="00646DF5"/>
    <w:rsid w:val="0064709C"/>
    <w:rsid w:val="006475B8"/>
    <w:rsid w:val="0064779B"/>
    <w:rsid w:val="00650397"/>
    <w:rsid w:val="006507E8"/>
    <w:rsid w:val="00650C73"/>
    <w:rsid w:val="00651143"/>
    <w:rsid w:val="00651959"/>
    <w:rsid w:val="00653149"/>
    <w:rsid w:val="006531E4"/>
    <w:rsid w:val="00654505"/>
    <w:rsid w:val="006575ED"/>
    <w:rsid w:val="006578FD"/>
    <w:rsid w:val="00660060"/>
    <w:rsid w:val="006609AA"/>
    <w:rsid w:val="00661802"/>
    <w:rsid w:val="00662EDE"/>
    <w:rsid w:val="00664C9F"/>
    <w:rsid w:val="00666548"/>
    <w:rsid w:val="00666A71"/>
    <w:rsid w:val="00667537"/>
    <w:rsid w:val="00670865"/>
    <w:rsid w:val="00671AED"/>
    <w:rsid w:val="006725B5"/>
    <w:rsid w:val="006733D6"/>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4F1"/>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525"/>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0FC9"/>
    <w:rsid w:val="006F2F22"/>
    <w:rsid w:val="006F3629"/>
    <w:rsid w:val="006F434A"/>
    <w:rsid w:val="006F7974"/>
    <w:rsid w:val="00700A60"/>
    <w:rsid w:val="00701347"/>
    <w:rsid w:val="00705027"/>
    <w:rsid w:val="00710494"/>
    <w:rsid w:val="007117BD"/>
    <w:rsid w:val="00715129"/>
    <w:rsid w:val="007154CE"/>
    <w:rsid w:val="00715B25"/>
    <w:rsid w:val="00716020"/>
    <w:rsid w:val="0071720F"/>
    <w:rsid w:val="007205B1"/>
    <w:rsid w:val="00720860"/>
    <w:rsid w:val="00721087"/>
    <w:rsid w:val="00721530"/>
    <w:rsid w:val="00723422"/>
    <w:rsid w:val="00725D24"/>
    <w:rsid w:val="007260FE"/>
    <w:rsid w:val="00726DD6"/>
    <w:rsid w:val="007275E2"/>
    <w:rsid w:val="0073076E"/>
    <w:rsid w:val="00733416"/>
    <w:rsid w:val="0073377E"/>
    <w:rsid w:val="00733E05"/>
    <w:rsid w:val="00735C8A"/>
    <w:rsid w:val="00735FE2"/>
    <w:rsid w:val="0073719A"/>
    <w:rsid w:val="00737845"/>
    <w:rsid w:val="00737C62"/>
    <w:rsid w:val="00737C91"/>
    <w:rsid w:val="0074130E"/>
    <w:rsid w:val="007419A3"/>
    <w:rsid w:val="00743937"/>
    <w:rsid w:val="00744889"/>
    <w:rsid w:val="00744910"/>
    <w:rsid w:val="00745BA4"/>
    <w:rsid w:val="00745E8A"/>
    <w:rsid w:val="007462E8"/>
    <w:rsid w:val="00746BB3"/>
    <w:rsid w:val="00746F2D"/>
    <w:rsid w:val="0074734F"/>
    <w:rsid w:val="00750116"/>
    <w:rsid w:val="00750177"/>
    <w:rsid w:val="0075057F"/>
    <w:rsid w:val="0075066D"/>
    <w:rsid w:val="007508CA"/>
    <w:rsid w:val="00752AEC"/>
    <w:rsid w:val="00752FBA"/>
    <w:rsid w:val="00753324"/>
    <w:rsid w:val="0075458D"/>
    <w:rsid w:val="007554A9"/>
    <w:rsid w:val="007556F5"/>
    <w:rsid w:val="00757105"/>
    <w:rsid w:val="00757B82"/>
    <w:rsid w:val="00761AB3"/>
    <w:rsid w:val="0076281A"/>
    <w:rsid w:val="00762ADE"/>
    <w:rsid w:val="0076365D"/>
    <w:rsid w:val="007642DC"/>
    <w:rsid w:val="00765658"/>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639"/>
    <w:rsid w:val="007779ED"/>
    <w:rsid w:val="00780B1A"/>
    <w:rsid w:val="007810D3"/>
    <w:rsid w:val="0078264A"/>
    <w:rsid w:val="007828FF"/>
    <w:rsid w:val="00783D11"/>
    <w:rsid w:val="00785E46"/>
    <w:rsid w:val="00787857"/>
    <w:rsid w:val="00787917"/>
    <w:rsid w:val="00791489"/>
    <w:rsid w:val="007915BE"/>
    <w:rsid w:val="00791683"/>
    <w:rsid w:val="00792F0C"/>
    <w:rsid w:val="00794DC9"/>
    <w:rsid w:val="0079523B"/>
    <w:rsid w:val="00795460"/>
    <w:rsid w:val="00796CF7"/>
    <w:rsid w:val="007A0313"/>
    <w:rsid w:val="007A0A83"/>
    <w:rsid w:val="007A2EFD"/>
    <w:rsid w:val="007A4A73"/>
    <w:rsid w:val="007A4BB3"/>
    <w:rsid w:val="007A6307"/>
    <w:rsid w:val="007A6822"/>
    <w:rsid w:val="007A724D"/>
    <w:rsid w:val="007A749D"/>
    <w:rsid w:val="007A7B37"/>
    <w:rsid w:val="007B024C"/>
    <w:rsid w:val="007B1C4C"/>
    <w:rsid w:val="007B223F"/>
    <w:rsid w:val="007B2800"/>
    <w:rsid w:val="007B38F7"/>
    <w:rsid w:val="007B39EE"/>
    <w:rsid w:val="007B40D4"/>
    <w:rsid w:val="007B4511"/>
    <w:rsid w:val="007B5C86"/>
    <w:rsid w:val="007B6071"/>
    <w:rsid w:val="007B6540"/>
    <w:rsid w:val="007B69A2"/>
    <w:rsid w:val="007C09C4"/>
    <w:rsid w:val="007C2071"/>
    <w:rsid w:val="007C25E9"/>
    <w:rsid w:val="007C2F78"/>
    <w:rsid w:val="007C34C5"/>
    <w:rsid w:val="007C4079"/>
    <w:rsid w:val="007C4827"/>
    <w:rsid w:val="007C4A20"/>
    <w:rsid w:val="007C78AE"/>
    <w:rsid w:val="007D0B7F"/>
    <w:rsid w:val="007D1266"/>
    <w:rsid w:val="007D1B94"/>
    <w:rsid w:val="007D458D"/>
    <w:rsid w:val="007D4E8C"/>
    <w:rsid w:val="007D538F"/>
    <w:rsid w:val="007D668A"/>
    <w:rsid w:val="007D696D"/>
    <w:rsid w:val="007E060B"/>
    <w:rsid w:val="007E09E2"/>
    <w:rsid w:val="007E0FF5"/>
    <w:rsid w:val="007E1012"/>
    <w:rsid w:val="007E1747"/>
    <w:rsid w:val="007E17CD"/>
    <w:rsid w:val="007E24ED"/>
    <w:rsid w:val="007E374B"/>
    <w:rsid w:val="007E39DE"/>
    <w:rsid w:val="007E3F53"/>
    <w:rsid w:val="007E7479"/>
    <w:rsid w:val="007E7997"/>
    <w:rsid w:val="007E7B47"/>
    <w:rsid w:val="007F04EF"/>
    <w:rsid w:val="007F342F"/>
    <w:rsid w:val="007F38D1"/>
    <w:rsid w:val="007F56BB"/>
    <w:rsid w:val="007F63CE"/>
    <w:rsid w:val="007F6EA4"/>
    <w:rsid w:val="007F6ED1"/>
    <w:rsid w:val="008002A5"/>
    <w:rsid w:val="0080050E"/>
    <w:rsid w:val="00800D52"/>
    <w:rsid w:val="00801329"/>
    <w:rsid w:val="00801424"/>
    <w:rsid w:val="00801AA4"/>
    <w:rsid w:val="00801B7E"/>
    <w:rsid w:val="008021B9"/>
    <w:rsid w:val="008055A7"/>
    <w:rsid w:val="00806E68"/>
    <w:rsid w:val="00807FC3"/>
    <w:rsid w:val="00810034"/>
    <w:rsid w:val="008114CF"/>
    <w:rsid w:val="008117CC"/>
    <w:rsid w:val="00811AB3"/>
    <w:rsid w:val="0081421D"/>
    <w:rsid w:val="00814ADB"/>
    <w:rsid w:val="00815C5D"/>
    <w:rsid w:val="0081618F"/>
    <w:rsid w:val="00816A61"/>
    <w:rsid w:val="008174D1"/>
    <w:rsid w:val="008178B2"/>
    <w:rsid w:val="008208F1"/>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A13"/>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56E"/>
    <w:rsid w:val="00855CA6"/>
    <w:rsid w:val="00860323"/>
    <w:rsid w:val="00860F4F"/>
    <w:rsid w:val="008610B9"/>
    <w:rsid w:val="00862656"/>
    <w:rsid w:val="00863013"/>
    <w:rsid w:val="00863F67"/>
    <w:rsid w:val="0086450D"/>
    <w:rsid w:val="0086483A"/>
    <w:rsid w:val="0087049C"/>
    <w:rsid w:val="00870AAD"/>
    <w:rsid w:val="00870EDE"/>
    <w:rsid w:val="00871DA0"/>
    <w:rsid w:val="00872030"/>
    <w:rsid w:val="00873465"/>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87E65"/>
    <w:rsid w:val="008907F3"/>
    <w:rsid w:val="008920C2"/>
    <w:rsid w:val="008953DD"/>
    <w:rsid w:val="00895702"/>
    <w:rsid w:val="008966B0"/>
    <w:rsid w:val="00897566"/>
    <w:rsid w:val="0089757B"/>
    <w:rsid w:val="008A1594"/>
    <w:rsid w:val="008A1757"/>
    <w:rsid w:val="008A1CE6"/>
    <w:rsid w:val="008A1F25"/>
    <w:rsid w:val="008A3976"/>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298"/>
    <w:rsid w:val="008C3347"/>
    <w:rsid w:val="008C39D6"/>
    <w:rsid w:val="008C3B96"/>
    <w:rsid w:val="008C43BF"/>
    <w:rsid w:val="008C532F"/>
    <w:rsid w:val="008C60C3"/>
    <w:rsid w:val="008C7736"/>
    <w:rsid w:val="008D0948"/>
    <w:rsid w:val="008D103B"/>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013"/>
    <w:rsid w:val="00911094"/>
    <w:rsid w:val="00912257"/>
    <w:rsid w:val="00913495"/>
    <w:rsid w:val="00913874"/>
    <w:rsid w:val="009163CC"/>
    <w:rsid w:val="0091674C"/>
    <w:rsid w:val="00916862"/>
    <w:rsid w:val="00916B2A"/>
    <w:rsid w:val="00916D96"/>
    <w:rsid w:val="009174F7"/>
    <w:rsid w:val="00917E76"/>
    <w:rsid w:val="00920167"/>
    <w:rsid w:val="009206AA"/>
    <w:rsid w:val="009211B6"/>
    <w:rsid w:val="009216E7"/>
    <w:rsid w:val="00921BB8"/>
    <w:rsid w:val="00921D28"/>
    <w:rsid w:val="00922034"/>
    <w:rsid w:val="0092266C"/>
    <w:rsid w:val="00923771"/>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D10"/>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495"/>
    <w:rsid w:val="00973BCF"/>
    <w:rsid w:val="009744BC"/>
    <w:rsid w:val="00974E60"/>
    <w:rsid w:val="00975896"/>
    <w:rsid w:val="00975DF1"/>
    <w:rsid w:val="00976AFE"/>
    <w:rsid w:val="00977444"/>
    <w:rsid w:val="00983CEA"/>
    <w:rsid w:val="00984198"/>
    <w:rsid w:val="00984E04"/>
    <w:rsid w:val="00986194"/>
    <w:rsid w:val="009861D2"/>
    <w:rsid w:val="00986E53"/>
    <w:rsid w:val="00987CE5"/>
    <w:rsid w:val="00991340"/>
    <w:rsid w:val="00991363"/>
    <w:rsid w:val="009933B5"/>
    <w:rsid w:val="00993CF0"/>
    <w:rsid w:val="0099428D"/>
    <w:rsid w:val="009949A7"/>
    <w:rsid w:val="00995CDC"/>
    <w:rsid w:val="009975CA"/>
    <w:rsid w:val="009A0C15"/>
    <w:rsid w:val="009A1088"/>
    <w:rsid w:val="009A14CB"/>
    <w:rsid w:val="009A27C7"/>
    <w:rsid w:val="009A2895"/>
    <w:rsid w:val="009A2961"/>
    <w:rsid w:val="009A344A"/>
    <w:rsid w:val="009A41C7"/>
    <w:rsid w:val="009A4F5A"/>
    <w:rsid w:val="009A5C82"/>
    <w:rsid w:val="009A6477"/>
    <w:rsid w:val="009B010D"/>
    <w:rsid w:val="009B0AAB"/>
    <w:rsid w:val="009B0D3E"/>
    <w:rsid w:val="009B17B5"/>
    <w:rsid w:val="009B2AD1"/>
    <w:rsid w:val="009B3224"/>
    <w:rsid w:val="009B3A61"/>
    <w:rsid w:val="009B528E"/>
    <w:rsid w:val="009B54FE"/>
    <w:rsid w:val="009B5F0E"/>
    <w:rsid w:val="009B77DD"/>
    <w:rsid w:val="009C0CED"/>
    <w:rsid w:val="009C13BF"/>
    <w:rsid w:val="009C2943"/>
    <w:rsid w:val="009C4B2C"/>
    <w:rsid w:val="009C4CB3"/>
    <w:rsid w:val="009C4F15"/>
    <w:rsid w:val="009C511C"/>
    <w:rsid w:val="009C5190"/>
    <w:rsid w:val="009C5416"/>
    <w:rsid w:val="009C587B"/>
    <w:rsid w:val="009C64C5"/>
    <w:rsid w:val="009C6F87"/>
    <w:rsid w:val="009C7166"/>
    <w:rsid w:val="009C742C"/>
    <w:rsid w:val="009D2376"/>
    <w:rsid w:val="009D2D48"/>
    <w:rsid w:val="009D3103"/>
    <w:rsid w:val="009D4409"/>
    <w:rsid w:val="009D4724"/>
    <w:rsid w:val="009D4B2F"/>
    <w:rsid w:val="009D4C1B"/>
    <w:rsid w:val="009D4FAC"/>
    <w:rsid w:val="009D500A"/>
    <w:rsid w:val="009D5159"/>
    <w:rsid w:val="009D5EA5"/>
    <w:rsid w:val="009D64DA"/>
    <w:rsid w:val="009D6572"/>
    <w:rsid w:val="009D6BEA"/>
    <w:rsid w:val="009D76A3"/>
    <w:rsid w:val="009D7C1B"/>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E93"/>
    <w:rsid w:val="009F4190"/>
    <w:rsid w:val="009F4911"/>
    <w:rsid w:val="009F513E"/>
    <w:rsid w:val="009F5241"/>
    <w:rsid w:val="009F6807"/>
    <w:rsid w:val="009F68DF"/>
    <w:rsid w:val="009F6A24"/>
    <w:rsid w:val="00A0042C"/>
    <w:rsid w:val="00A00495"/>
    <w:rsid w:val="00A01925"/>
    <w:rsid w:val="00A01DEB"/>
    <w:rsid w:val="00A06D32"/>
    <w:rsid w:val="00A07545"/>
    <w:rsid w:val="00A134DB"/>
    <w:rsid w:val="00A13947"/>
    <w:rsid w:val="00A13E2B"/>
    <w:rsid w:val="00A1562A"/>
    <w:rsid w:val="00A15901"/>
    <w:rsid w:val="00A1618E"/>
    <w:rsid w:val="00A161A1"/>
    <w:rsid w:val="00A20562"/>
    <w:rsid w:val="00A20F75"/>
    <w:rsid w:val="00A212B1"/>
    <w:rsid w:val="00A26FFF"/>
    <w:rsid w:val="00A30A92"/>
    <w:rsid w:val="00A316EC"/>
    <w:rsid w:val="00A31804"/>
    <w:rsid w:val="00A318AE"/>
    <w:rsid w:val="00A318C5"/>
    <w:rsid w:val="00A320BA"/>
    <w:rsid w:val="00A32283"/>
    <w:rsid w:val="00A32342"/>
    <w:rsid w:val="00A324E7"/>
    <w:rsid w:val="00A325EC"/>
    <w:rsid w:val="00A32B81"/>
    <w:rsid w:val="00A337E5"/>
    <w:rsid w:val="00A3658D"/>
    <w:rsid w:val="00A36E51"/>
    <w:rsid w:val="00A377C5"/>
    <w:rsid w:val="00A37B2E"/>
    <w:rsid w:val="00A37D45"/>
    <w:rsid w:val="00A401FD"/>
    <w:rsid w:val="00A40558"/>
    <w:rsid w:val="00A40AF2"/>
    <w:rsid w:val="00A411DC"/>
    <w:rsid w:val="00A43904"/>
    <w:rsid w:val="00A43C30"/>
    <w:rsid w:val="00A4582E"/>
    <w:rsid w:val="00A45BD2"/>
    <w:rsid w:val="00A45DFA"/>
    <w:rsid w:val="00A46A1E"/>
    <w:rsid w:val="00A50595"/>
    <w:rsid w:val="00A50A39"/>
    <w:rsid w:val="00A50B2D"/>
    <w:rsid w:val="00A51DF1"/>
    <w:rsid w:val="00A52AFB"/>
    <w:rsid w:val="00A53967"/>
    <w:rsid w:val="00A5455C"/>
    <w:rsid w:val="00A545EC"/>
    <w:rsid w:val="00A54C5F"/>
    <w:rsid w:val="00A54D3B"/>
    <w:rsid w:val="00A55211"/>
    <w:rsid w:val="00A5578A"/>
    <w:rsid w:val="00A5644E"/>
    <w:rsid w:val="00A61365"/>
    <w:rsid w:val="00A61759"/>
    <w:rsid w:val="00A61B88"/>
    <w:rsid w:val="00A62C70"/>
    <w:rsid w:val="00A63982"/>
    <w:rsid w:val="00A65845"/>
    <w:rsid w:val="00A65A41"/>
    <w:rsid w:val="00A666AA"/>
    <w:rsid w:val="00A671FC"/>
    <w:rsid w:val="00A706EE"/>
    <w:rsid w:val="00A708DA"/>
    <w:rsid w:val="00A71670"/>
    <w:rsid w:val="00A72874"/>
    <w:rsid w:val="00A72E48"/>
    <w:rsid w:val="00A7359C"/>
    <w:rsid w:val="00A73616"/>
    <w:rsid w:val="00A73B86"/>
    <w:rsid w:val="00A758D6"/>
    <w:rsid w:val="00A76648"/>
    <w:rsid w:val="00A76DF7"/>
    <w:rsid w:val="00A77523"/>
    <w:rsid w:val="00A77DE8"/>
    <w:rsid w:val="00A83454"/>
    <w:rsid w:val="00A843FC"/>
    <w:rsid w:val="00A84DA5"/>
    <w:rsid w:val="00A85302"/>
    <w:rsid w:val="00A86119"/>
    <w:rsid w:val="00A8649F"/>
    <w:rsid w:val="00A86D25"/>
    <w:rsid w:val="00A877BD"/>
    <w:rsid w:val="00A8786B"/>
    <w:rsid w:val="00A902C4"/>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9E7"/>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551"/>
    <w:rsid w:val="00AD47D3"/>
    <w:rsid w:val="00AD652F"/>
    <w:rsid w:val="00AD6676"/>
    <w:rsid w:val="00AD7D05"/>
    <w:rsid w:val="00AE01F6"/>
    <w:rsid w:val="00AE16F0"/>
    <w:rsid w:val="00AE1D57"/>
    <w:rsid w:val="00AE2328"/>
    <w:rsid w:val="00AE473C"/>
    <w:rsid w:val="00AE55E7"/>
    <w:rsid w:val="00AE6363"/>
    <w:rsid w:val="00AE6CD6"/>
    <w:rsid w:val="00AE6E4F"/>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3B8"/>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2DA"/>
    <w:rsid w:val="00B44318"/>
    <w:rsid w:val="00B44C4B"/>
    <w:rsid w:val="00B477CB"/>
    <w:rsid w:val="00B50137"/>
    <w:rsid w:val="00B508A7"/>
    <w:rsid w:val="00B52081"/>
    <w:rsid w:val="00B52695"/>
    <w:rsid w:val="00B545AF"/>
    <w:rsid w:val="00B5481C"/>
    <w:rsid w:val="00B55B09"/>
    <w:rsid w:val="00B56711"/>
    <w:rsid w:val="00B57EF2"/>
    <w:rsid w:val="00B604F3"/>
    <w:rsid w:val="00B6101C"/>
    <w:rsid w:val="00B615ED"/>
    <w:rsid w:val="00B629DD"/>
    <w:rsid w:val="00B63A9D"/>
    <w:rsid w:val="00B64888"/>
    <w:rsid w:val="00B672E3"/>
    <w:rsid w:val="00B675F9"/>
    <w:rsid w:val="00B70849"/>
    <w:rsid w:val="00B717B2"/>
    <w:rsid w:val="00B72C1C"/>
    <w:rsid w:val="00B73BB7"/>
    <w:rsid w:val="00B74663"/>
    <w:rsid w:val="00B751C3"/>
    <w:rsid w:val="00B75DBB"/>
    <w:rsid w:val="00B76C0D"/>
    <w:rsid w:val="00B77D0D"/>
    <w:rsid w:val="00B80817"/>
    <w:rsid w:val="00B827E6"/>
    <w:rsid w:val="00B82A28"/>
    <w:rsid w:val="00B82B8D"/>
    <w:rsid w:val="00B82C97"/>
    <w:rsid w:val="00B841EC"/>
    <w:rsid w:val="00B843C2"/>
    <w:rsid w:val="00B851D5"/>
    <w:rsid w:val="00B85B06"/>
    <w:rsid w:val="00B90558"/>
    <w:rsid w:val="00B92958"/>
    <w:rsid w:val="00B93957"/>
    <w:rsid w:val="00B9404A"/>
    <w:rsid w:val="00B94877"/>
    <w:rsid w:val="00B9491F"/>
    <w:rsid w:val="00B96043"/>
    <w:rsid w:val="00B96F5D"/>
    <w:rsid w:val="00BA02F9"/>
    <w:rsid w:val="00BA1088"/>
    <w:rsid w:val="00BA1987"/>
    <w:rsid w:val="00BA2682"/>
    <w:rsid w:val="00BA298C"/>
    <w:rsid w:val="00BA2E78"/>
    <w:rsid w:val="00BA31E4"/>
    <w:rsid w:val="00BA3959"/>
    <w:rsid w:val="00BA3D3A"/>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451E"/>
    <w:rsid w:val="00BC5C6D"/>
    <w:rsid w:val="00BC63CB"/>
    <w:rsid w:val="00BC7120"/>
    <w:rsid w:val="00BC76A3"/>
    <w:rsid w:val="00BC7B30"/>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B78"/>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93A"/>
    <w:rsid w:val="00C12DAD"/>
    <w:rsid w:val="00C12E17"/>
    <w:rsid w:val="00C14741"/>
    <w:rsid w:val="00C1544B"/>
    <w:rsid w:val="00C1665A"/>
    <w:rsid w:val="00C169E4"/>
    <w:rsid w:val="00C1739F"/>
    <w:rsid w:val="00C177FF"/>
    <w:rsid w:val="00C21AFB"/>
    <w:rsid w:val="00C222FF"/>
    <w:rsid w:val="00C2338E"/>
    <w:rsid w:val="00C23FB0"/>
    <w:rsid w:val="00C24021"/>
    <w:rsid w:val="00C248AF"/>
    <w:rsid w:val="00C24B09"/>
    <w:rsid w:val="00C24BDE"/>
    <w:rsid w:val="00C24E9F"/>
    <w:rsid w:val="00C25AEF"/>
    <w:rsid w:val="00C32151"/>
    <w:rsid w:val="00C3217A"/>
    <w:rsid w:val="00C32282"/>
    <w:rsid w:val="00C33551"/>
    <w:rsid w:val="00C3357D"/>
    <w:rsid w:val="00C33BE9"/>
    <w:rsid w:val="00C33C13"/>
    <w:rsid w:val="00C348C7"/>
    <w:rsid w:val="00C35B2A"/>
    <w:rsid w:val="00C36742"/>
    <w:rsid w:val="00C374AD"/>
    <w:rsid w:val="00C40DE4"/>
    <w:rsid w:val="00C40E63"/>
    <w:rsid w:val="00C41A06"/>
    <w:rsid w:val="00C41E68"/>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823"/>
    <w:rsid w:val="00C7294B"/>
    <w:rsid w:val="00C75139"/>
    <w:rsid w:val="00C7525C"/>
    <w:rsid w:val="00C76CF7"/>
    <w:rsid w:val="00C83A4C"/>
    <w:rsid w:val="00C8533B"/>
    <w:rsid w:val="00C858BA"/>
    <w:rsid w:val="00C866C3"/>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CCC"/>
    <w:rsid w:val="00CA4503"/>
    <w:rsid w:val="00CA5A66"/>
    <w:rsid w:val="00CA651B"/>
    <w:rsid w:val="00CA796A"/>
    <w:rsid w:val="00CB2575"/>
    <w:rsid w:val="00CB3677"/>
    <w:rsid w:val="00CB368F"/>
    <w:rsid w:val="00CB4C42"/>
    <w:rsid w:val="00CB4DFA"/>
    <w:rsid w:val="00CB7BD7"/>
    <w:rsid w:val="00CB7FDB"/>
    <w:rsid w:val="00CC4CB6"/>
    <w:rsid w:val="00CC4DB0"/>
    <w:rsid w:val="00CC5038"/>
    <w:rsid w:val="00CC5326"/>
    <w:rsid w:val="00CC7426"/>
    <w:rsid w:val="00CC7910"/>
    <w:rsid w:val="00CD0C20"/>
    <w:rsid w:val="00CD24FE"/>
    <w:rsid w:val="00CD297A"/>
    <w:rsid w:val="00CD3DB0"/>
    <w:rsid w:val="00CD4129"/>
    <w:rsid w:val="00CD591A"/>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23C0"/>
    <w:rsid w:val="00D039B5"/>
    <w:rsid w:val="00D04AA9"/>
    <w:rsid w:val="00D04F76"/>
    <w:rsid w:val="00D053D2"/>
    <w:rsid w:val="00D07D07"/>
    <w:rsid w:val="00D10F87"/>
    <w:rsid w:val="00D1149D"/>
    <w:rsid w:val="00D11B8E"/>
    <w:rsid w:val="00D11C28"/>
    <w:rsid w:val="00D11D8D"/>
    <w:rsid w:val="00D12B12"/>
    <w:rsid w:val="00D12D7F"/>
    <w:rsid w:val="00D12DD7"/>
    <w:rsid w:val="00D13A8C"/>
    <w:rsid w:val="00D149E1"/>
    <w:rsid w:val="00D14A44"/>
    <w:rsid w:val="00D1531B"/>
    <w:rsid w:val="00D15BCC"/>
    <w:rsid w:val="00D1628F"/>
    <w:rsid w:val="00D21D89"/>
    <w:rsid w:val="00D22522"/>
    <w:rsid w:val="00D22657"/>
    <w:rsid w:val="00D228DF"/>
    <w:rsid w:val="00D23557"/>
    <w:rsid w:val="00D23A9E"/>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2A5A"/>
    <w:rsid w:val="00D63C9A"/>
    <w:rsid w:val="00D640BC"/>
    <w:rsid w:val="00D644DC"/>
    <w:rsid w:val="00D654D5"/>
    <w:rsid w:val="00D65A9D"/>
    <w:rsid w:val="00D65B56"/>
    <w:rsid w:val="00D65CB5"/>
    <w:rsid w:val="00D677BB"/>
    <w:rsid w:val="00D70544"/>
    <w:rsid w:val="00D71463"/>
    <w:rsid w:val="00D7194A"/>
    <w:rsid w:val="00D72AE4"/>
    <w:rsid w:val="00D72EBA"/>
    <w:rsid w:val="00D73026"/>
    <w:rsid w:val="00D73FA1"/>
    <w:rsid w:val="00D7469D"/>
    <w:rsid w:val="00D7550B"/>
    <w:rsid w:val="00D75EEB"/>
    <w:rsid w:val="00D75F1E"/>
    <w:rsid w:val="00D80F87"/>
    <w:rsid w:val="00D812A5"/>
    <w:rsid w:val="00D82A5C"/>
    <w:rsid w:val="00D82D11"/>
    <w:rsid w:val="00D83CD3"/>
    <w:rsid w:val="00D83E51"/>
    <w:rsid w:val="00D84719"/>
    <w:rsid w:val="00D848A2"/>
    <w:rsid w:val="00D856EA"/>
    <w:rsid w:val="00D85ACD"/>
    <w:rsid w:val="00D85B5E"/>
    <w:rsid w:val="00D86460"/>
    <w:rsid w:val="00D912D5"/>
    <w:rsid w:val="00D91AAF"/>
    <w:rsid w:val="00D94564"/>
    <w:rsid w:val="00D9536E"/>
    <w:rsid w:val="00D97426"/>
    <w:rsid w:val="00D9745B"/>
    <w:rsid w:val="00D97568"/>
    <w:rsid w:val="00D97E22"/>
    <w:rsid w:val="00DA06B0"/>
    <w:rsid w:val="00DA29BA"/>
    <w:rsid w:val="00DA3249"/>
    <w:rsid w:val="00DA38CE"/>
    <w:rsid w:val="00DA4B01"/>
    <w:rsid w:val="00DA5322"/>
    <w:rsid w:val="00DA55AC"/>
    <w:rsid w:val="00DA5600"/>
    <w:rsid w:val="00DA608B"/>
    <w:rsid w:val="00DA73EF"/>
    <w:rsid w:val="00DA7413"/>
    <w:rsid w:val="00DB0066"/>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CA3"/>
    <w:rsid w:val="00DC2641"/>
    <w:rsid w:val="00DC2B1E"/>
    <w:rsid w:val="00DC7481"/>
    <w:rsid w:val="00DC7591"/>
    <w:rsid w:val="00DD0839"/>
    <w:rsid w:val="00DD161E"/>
    <w:rsid w:val="00DD26D0"/>
    <w:rsid w:val="00DD383C"/>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017"/>
    <w:rsid w:val="00E10C94"/>
    <w:rsid w:val="00E10EC4"/>
    <w:rsid w:val="00E118D7"/>
    <w:rsid w:val="00E13449"/>
    <w:rsid w:val="00E13F46"/>
    <w:rsid w:val="00E15BD4"/>
    <w:rsid w:val="00E16458"/>
    <w:rsid w:val="00E16EE7"/>
    <w:rsid w:val="00E16FB6"/>
    <w:rsid w:val="00E17001"/>
    <w:rsid w:val="00E17814"/>
    <w:rsid w:val="00E17CEF"/>
    <w:rsid w:val="00E20896"/>
    <w:rsid w:val="00E20FBC"/>
    <w:rsid w:val="00E2360B"/>
    <w:rsid w:val="00E244CA"/>
    <w:rsid w:val="00E2512D"/>
    <w:rsid w:val="00E2536E"/>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526"/>
    <w:rsid w:val="00E4574F"/>
    <w:rsid w:val="00E46B7D"/>
    <w:rsid w:val="00E5091C"/>
    <w:rsid w:val="00E50E42"/>
    <w:rsid w:val="00E51009"/>
    <w:rsid w:val="00E511AB"/>
    <w:rsid w:val="00E51350"/>
    <w:rsid w:val="00E51C5E"/>
    <w:rsid w:val="00E523FB"/>
    <w:rsid w:val="00E528AF"/>
    <w:rsid w:val="00E53629"/>
    <w:rsid w:val="00E5372C"/>
    <w:rsid w:val="00E537A9"/>
    <w:rsid w:val="00E53954"/>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0CF"/>
    <w:rsid w:val="00E901FD"/>
    <w:rsid w:val="00E90BE0"/>
    <w:rsid w:val="00E912B8"/>
    <w:rsid w:val="00E91964"/>
    <w:rsid w:val="00E91FB1"/>
    <w:rsid w:val="00E94468"/>
    <w:rsid w:val="00E94A0E"/>
    <w:rsid w:val="00E96226"/>
    <w:rsid w:val="00E96DDE"/>
    <w:rsid w:val="00EA04AE"/>
    <w:rsid w:val="00EA062F"/>
    <w:rsid w:val="00EA17A9"/>
    <w:rsid w:val="00EA1A7B"/>
    <w:rsid w:val="00EA311B"/>
    <w:rsid w:val="00EA36CA"/>
    <w:rsid w:val="00EA3D48"/>
    <w:rsid w:val="00EA3D9C"/>
    <w:rsid w:val="00EA43C0"/>
    <w:rsid w:val="00EA4CB0"/>
    <w:rsid w:val="00EA566F"/>
    <w:rsid w:val="00EA7B73"/>
    <w:rsid w:val="00EB2857"/>
    <w:rsid w:val="00EB30B7"/>
    <w:rsid w:val="00EB3F8A"/>
    <w:rsid w:val="00EB416F"/>
    <w:rsid w:val="00EB43B9"/>
    <w:rsid w:val="00EB4482"/>
    <w:rsid w:val="00EB4C01"/>
    <w:rsid w:val="00EB4D59"/>
    <w:rsid w:val="00EB4E58"/>
    <w:rsid w:val="00EB514C"/>
    <w:rsid w:val="00EB573D"/>
    <w:rsid w:val="00EB583A"/>
    <w:rsid w:val="00EB7752"/>
    <w:rsid w:val="00EC0725"/>
    <w:rsid w:val="00EC0889"/>
    <w:rsid w:val="00EC0C13"/>
    <w:rsid w:val="00EC148C"/>
    <w:rsid w:val="00EC1680"/>
    <w:rsid w:val="00EC21E4"/>
    <w:rsid w:val="00EC2D7D"/>
    <w:rsid w:val="00EC36AD"/>
    <w:rsid w:val="00EC3BCF"/>
    <w:rsid w:val="00EC56B1"/>
    <w:rsid w:val="00EC664F"/>
    <w:rsid w:val="00EC6749"/>
    <w:rsid w:val="00EC72F5"/>
    <w:rsid w:val="00EC7334"/>
    <w:rsid w:val="00ED1877"/>
    <w:rsid w:val="00ED247F"/>
    <w:rsid w:val="00ED27E4"/>
    <w:rsid w:val="00ED2D5E"/>
    <w:rsid w:val="00ED2F27"/>
    <w:rsid w:val="00ED3370"/>
    <w:rsid w:val="00ED4D96"/>
    <w:rsid w:val="00ED5A40"/>
    <w:rsid w:val="00ED5F21"/>
    <w:rsid w:val="00ED602C"/>
    <w:rsid w:val="00ED62B5"/>
    <w:rsid w:val="00ED6DDB"/>
    <w:rsid w:val="00ED7985"/>
    <w:rsid w:val="00EE1037"/>
    <w:rsid w:val="00EE25F9"/>
    <w:rsid w:val="00EE270D"/>
    <w:rsid w:val="00EE6989"/>
    <w:rsid w:val="00EE6C77"/>
    <w:rsid w:val="00EE6F55"/>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0E7"/>
    <w:rsid w:val="00F05E6D"/>
    <w:rsid w:val="00F0604B"/>
    <w:rsid w:val="00F07A96"/>
    <w:rsid w:val="00F11800"/>
    <w:rsid w:val="00F11B61"/>
    <w:rsid w:val="00F11D6D"/>
    <w:rsid w:val="00F135D6"/>
    <w:rsid w:val="00F13909"/>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04D"/>
    <w:rsid w:val="00F40178"/>
    <w:rsid w:val="00F40476"/>
    <w:rsid w:val="00F40DB9"/>
    <w:rsid w:val="00F40ED1"/>
    <w:rsid w:val="00F415A3"/>
    <w:rsid w:val="00F41778"/>
    <w:rsid w:val="00F41B3E"/>
    <w:rsid w:val="00F421D1"/>
    <w:rsid w:val="00F4323B"/>
    <w:rsid w:val="00F43B8E"/>
    <w:rsid w:val="00F45196"/>
    <w:rsid w:val="00F45D51"/>
    <w:rsid w:val="00F46842"/>
    <w:rsid w:val="00F4765F"/>
    <w:rsid w:val="00F478D9"/>
    <w:rsid w:val="00F479B5"/>
    <w:rsid w:val="00F47A1B"/>
    <w:rsid w:val="00F47C4B"/>
    <w:rsid w:val="00F53775"/>
    <w:rsid w:val="00F539A6"/>
    <w:rsid w:val="00F55A11"/>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59E"/>
    <w:rsid w:val="00F65DE3"/>
    <w:rsid w:val="00F67E6A"/>
    <w:rsid w:val="00F70472"/>
    <w:rsid w:val="00F71430"/>
    <w:rsid w:val="00F71A8A"/>
    <w:rsid w:val="00F75896"/>
    <w:rsid w:val="00F762D8"/>
    <w:rsid w:val="00F76666"/>
    <w:rsid w:val="00F76ECB"/>
    <w:rsid w:val="00F76EF7"/>
    <w:rsid w:val="00F776B7"/>
    <w:rsid w:val="00F77758"/>
    <w:rsid w:val="00F77BDB"/>
    <w:rsid w:val="00F8031F"/>
    <w:rsid w:val="00F80C5C"/>
    <w:rsid w:val="00F818A5"/>
    <w:rsid w:val="00F8197C"/>
    <w:rsid w:val="00F8465D"/>
    <w:rsid w:val="00F848B3"/>
    <w:rsid w:val="00F85754"/>
    <w:rsid w:val="00F85755"/>
    <w:rsid w:val="00F86A0B"/>
    <w:rsid w:val="00F87431"/>
    <w:rsid w:val="00F8765C"/>
    <w:rsid w:val="00F87A53"/>
    <w:rsid w:val="00F9031B"/>
    <w:rsid w:val="00F91535"/>
    <w:rsid w:val="00F91DA4"/>
    <w:rsid w:val="00F92728"/>
    <w:rsid w:val="00F937AF"/>
    <w:rsid w:val="00F94321"/>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294"/>
    <w:rsid w:val="00FA7420"/>
    <w:rsid w:val="00FA756C"/>
    <w:rsid w:val="00FA75E4"/>
    <w:rsid w:val="00FA776B"/>
    <w:rsid w:val="00FB0AB1"/>
    <w:rsid w:val="00FB17C7"/>
    <w:rsid w:val="00FB2BEF"/>
    <w:rsid w:val="00FB36CA"/>
    <w:rsid w:val="00FB6E8F"/>
    <w:rsid w:val="00FB72AC"/>
    <w:rsid w:val="00FB7706"/>
    <w:rsid w:val="00FB7EC9"/>
    <w:rsid w:val="00FB7F82"/>
    <w:rsid w:val="00FC0DAF"/>
    <w:rsid w:val="00FC11F5"/>
    <w:rsid w:val="00FC126D"/>
    <w:rsid w:val="00FC3387"/>
    <w:rsid w:val="00FC382F"/>
    <w:rsid w:val="00FC4236"/>
    <w:rsid w:val="00FC615D"/>
    <w:rsid w:val="00FD01CC"/>
    <w:rsid w:val="00FD08AF"/>
    <w:rsid w:val="00FD0CA6"/>
    <w:rsid w:val="00FD1E7A"/>
    <w:rsid w:val="00FD2672"/>
    <w:rsid w:val="00FD28F4"/>
    <w:rsid w:val="00FD2CE2"/>
    <w:rsid w:val="00FD3189"/>
    <w:rsid w:val="00FD4934"/>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7B"/>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table" w:customStyle="1" w:styleId="Grilledutableau1">
    <w:name w:val="Grille du tableau1"/>
    <w:basedOn w:val="TableNormal"/>
    <w:next w:val="TableGrid"/>
    <w:uiPriority w:val="59"/>
    <w:rsid w:val="00E900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98C"/>
    <w:pPr>
      <w:ind w:left="720"/>
      <w:contextualSpacing/>
    </w:pPr>
  </w:style>
  <w:style w:type="numbering" w:customStyle="1" w:styleId="Aucuneliste1">
    <w:name w:val="Aucune liste1"/>
    <w:next w:val="NoList"/>
    <w:uiPriority w:val="99"/>
    <w:semiHidden/>
    <w:unhideWhenUsed/>
    <w:rsid w:val="00075871"/>
  </w:style>
  <w:style w:type="paragraph" w:customStyle="1" w:styleId="Endofdocument-Annex">
    <w:name w:val="[End of document - Annex]"/>
    <w:basedOn w:val="Normal"/>
    <w:rsid w:val="00075871"/>
    <w:pPr>
      <w:ind w:left="5534"/>
    </w:pPr>
    <w:rPr>
      <w:rFonts w:eastAsia="SimSun"/>
      <w:lang w:eastAsia="zh-CN"/>
    </w:rPr>
  </w:style>
  <w:style w:type="paragraph" w:styleId="BodyText">
    <w:name w:val="Body Text"/>
    <w:basedOn w:val="Normal"/>
    <w:link w:val="BodyTextChar"/>
    <w:rsid w:val="00075871"/>
    <w:pPr>
      <w:spacing w:after="220"/>
    </w:pPr>
    <w:rPr>
      <w:rFonts w:eastAsia="SimSun"/>
      <w:lang w:eastAsia="zh-CN"/>
    </w:rPr>
  </w:style>
  <w:style w:type="character" w:customStyle="1" w:styleId="BodyTextChar">
    <w:name w:val="Body Text Char"/>
    <w:basedOn w:val="DefaultParagraphFont"/>
    <w:link w:val="BodyText"/>
    <w:rsid w:val="00075871"/>
    <w:rPr>
      <w:rFonts w:ascii="Arial" w:eastAsia="SimSun" w:hAnsi="Arial" w:cs="Arial"/>
      <w:sz w:val="22"/>
      <w:lang w:eastAsia="zh-CN"/>
    </w:rPr>
  </w:style>
  <w:style w:type="paragraph" w:customStyle="1" w:styleId="ONUME">
    <w:name w:val="ONUM E"/>
    <w:basedOn w:val="BodyText"/>
    <w:rsid w:val="00075871"/>
    <w:pPr>
      <w:numPr>
        <w:numId w:val="23"/>
      </w:numPr>
    </w:pPr>
  </w:style>
  <w:style w:type="paragraph" w:customStyle="1" w:styleId="ONUMFS">
    <w:name w:val="ONUM FS"/>
    <w:basedOn w:val="BodyText"/>
    <w:rsid w:val="00075871"/>
    <w:pPr>
      <w:numPr>
        <w:numId w:val="24"/>
      </w:numPr>
    </w:pPr>
  </w:style>
  <w:style w:type="paragraph" w:styleId="BalloonText">
    <w:name w:val="Balloon Text"/>
    <w:basedOn w:val="Normal"/>
    <w:link w:val="BalloonTextChar"/>
    <w:rsid w:val="00075871"/>
    <w:rPr>
      <w:rFonts w:ascii="Tahoma" w:eastAsia="SimSun" w:hAnsi="Tahoma" w:cs="Tahoma"/>
      <w:sz w:val="16"/>
      <w:szCs w:val="16"/>
      <w:lang w:eastAsia="zh-CN"/>
    </w:rPr>
  </w:style>
  <w:style w:type="character" w:customStyle="1" w:styleId="BalloonTextChar">
    <w:name w:val="Balloon Text Char"/>
    <w:basedOn w:val="DefaultParagraphFont"/>
    <w:link w:val="BalloonText"/>
    <w:rsid w:val="00075871"/>
    <w:rPr>
      <w:rFonts w:ascii="Tahoma" w:eastAsia="SimSun" w:hAnsi="Tahoma" w:cs="Tahoma"/>
      <w:sz w:val="16"/>
      <w:szCs w:val="16"/>
      <w:lang w:eastAsia="zh-CN"/>
    </w:rPr>
  </w:style>
  <w:style w:type="table" w:customStyle="1" w:styleId="Grilledutableau2">
    <w:name w:val="Grille du tableau2"/>
    <w:basedOn w:val="TableNormal"/>
    <w:next w:val="TableGrid"/>
    <w:uiPriority w:val="59"/>
    <w:rsid w:val="000758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B223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7B"/>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table" w:customStyle="1" w:styleId="Grilledutableau1">
    <w:name w:val="Grille du tableau1"/>
    <w:basedOn w:val="TableNormal"/>
    <w:next w:val="TableGrid"/>
    <w:uiPriority w:val="59"/>
    <w:rsid w:val="00E900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98C"/>
    <w:pPr>
      <w:ind w:left="720"/>
      <w:contextualSpacing/>
    </w:pPr>
  </w:style>
  <w:style w:type="numbering" w:customStyle="1" w:styleId="Aucuneliste1">
    <w:name w:val="Aucune liste1"/>
    <w:next w:val="NoList"/>
    <w:uiPriority w:val="99"/>
    <w:semiHidden/>
    <w:unhideWhenUsed/>
    <w:rsid w:val="00075871"/>
  </w:style>
  <w:style w:type="paragraph" w:customStyle="1" w:styleId="Endofdocument-Annex">
    <w:name w:val="[End of document - Annex]"/>
    <w:basedOn w:val="Normal"/>
    <w:rsid w:val="00075871"/>
    <w:pPr>
      <w:ind w:left="5534"/>
    </w:pPr>
    <w:rPr>
      <w:rFonts w:eastAsia="SimSun"/>
      <w:lang w:eastAsia="zh-CN"/>
    </w:rPr>
  </w:style>
  <w:style w:type="paragraph" w:styleId="BodyText">
    <w:name w:val="Body Text"/>
    <w:basedOn w:val="Normal"/>
    <w:link w:val="BodyTextChar"/>
    <w:rsid w:val="00075871"/>
    <w:pPr>
      <w:spacing w:after="220"/>
    </w:pPr>
    <w:rPr>
      <w:rFonts w:eastAsia="SimSun"/>
      <w:lang w:eastAsia="zh-CN"/>
    </w:rPr>
  </w:style>
  <w:style w:type="character" w:customStyle="1" w:styleId="BodyTextChar">
    <w:name w:val="Body Text Char"/>
    <w:basedOn w:val="DefaultParagraphFont"/>
    <w:link w:val="BodyText"/>
    <w:rsid w:val="00075871"/>
    <w:rPr>
      <w:rFonts w:ascii="Arial" w:eastAsia="SimSun" w:hAnsi="Arial" w:cs="Arial"/>
      <w:sz w:val="22"/>
      <w:lang w:eastAsia="zh-CN"/>
    </w:rPr>
  </w:style>
  <w:style w:type="paragraph" w:customStyle="1" w:styleId="ONUME">
    <w:name w:val="ONUM E"/>
    <w:basedOn w:val="BodyText"/>
    <w:rsid w:val="00075871"/>
    <w:pPr>
      <w:numPr>
        <w:numId w:val="23"/>
      </w:numPr>
    </w:pPr>
  </w:style>
  <w:style w:type="paragraph" w:customStyle="1" w:styleId="ONUMFS">
    <w:name w:val="ONUM FS"/>
    <w:basedOn w:val="BodyText"/>
    <w:rsid w:val="00075871"/>
    <w:pPr>
      <w:numPr>
        <w:numId w:val="24"/>
      </w:numPr>
    </w:pPr>
  </w:style>
  <w:style w:type="paragraph" w:styleId="BalloonText">
    <w:name w:val="Balloon Text"/>
    <w:basedOn w:val="Normal"/>
    <w:link w:val="BalloonTextChar"/>
    <w:rsid w:val="00075871"/>
    <w:rPr>
      <w:rFonts w:ascii="Tahoma" w:eastAsia="SimSun" w:hAnsi="Tahoma" w:cs="Tahoma"/>
      <w:sz w:val="16"/>
      <w:szCs w:val="16"/>
      <w:lang w:eastAsia="zh-CN"/>
    </w:rPr>
  </w:style>
  <w:style w:type="character" w:customStyle="1" w:styleId="BalloonTextChar">
    <w:name w:val="Balloon Text Char"/>
    <w:basedOn w:val="DefaultParagraphFont"/>
    <w:link w:val="BalloonText"/>
    <w:rsid w:val="00075871"/>
    <w:rPr>
      <w:rFonts w:ascii="Tahoma" w:eastAsia="SimSun" w:hAnsi="Tahoma" w:cs="Tahoma"/>
      <w:sz w:val="16"/>
      <w:szCs w:val="16"/>
      <w:lang w:eastAsia="zh-CN"/>
    </w:rPr>
  </w:style>
  <w:style w:type="table" w:customStyle="1" w:styleId="Grilledutableau2">
    <w:name w:val="Grille du tableau2"/>
    <w:basedOn w:val="TableNormal"/>
    <w:next w:val="TableGrid"/>
    <w:uiPriority w:val="59"/>
    <w:rsid w:val="000758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B223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89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erzouk\AppData\Local\Microsoft\Windows\Temporary%20Internet%20Files\Content.MSO\44B842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B111-1C0D-429E-98CB-6BE717CE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44B8421E</Template>
  <TotalTime>0</TotalTime>
  <Pages>11</Pages>
  <Words>1751</Words>
  <Characters>9328</Characters>
  <Application>Microsoft Office Word</Application>
  <DocSecurity>4</DocSecurity>
  <Lines>252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SCCR/34/6 (Arabic)</vt:lpstr>
      <vt:lpstr>SCCR/34/-- (Arabic)</vt:lpstr>
    </vt:vector>
  </TitlesOfParts>
  <Company>World Intellectual Property Organization</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SCCR/34/6 (Arabic)</dc:title>
  <dc:creator>AHMIDOUCH Noureddine</dc:creator>
  <cp:lastModifiedBy>HAIZEL Francesca</cp:lastModifiedBy>
  <cp:revision>2</cp:revision>
  <cp:lastPrinted>2017-05-19T14:08:00Z</cp:lastPrinted>
  <dcterms:created xsi:type="dcterms:W3CDTF">2017-05-31T07:54:00Z</dcterms:created>
  <dcterms:modified xsi:type="dcterms:W3CDTF">2017-05-31T07:54:00Z</dcterms:modified>
</cp:coreProperties>
</file>