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96750">
            <w:pPr>
              <w:pStyle w:val="DocumentCodeAR"/>
              <w:bidi/>
              <w:rPr>
                <w:rtl/>
              </w:rPr>
            </w:pPr>
            <w:r>
              <w:t>SCCR/3</w:t>
            </w:r>
            <w:r w:rsidR="00496750">
              <w:t>4</w:t>
            </w:r>
            <w:r w:rsidR="00CC05E1">
              <w:t>/2</w:t>
            </w:r>
            <w:r w:rsidR="00274076">
              <w:t xml:space="preserve"> Rev.</w:t>
            </w:r>
          </w:p>
        </w:tc>
      </w:tr>
      <w:tr w:rsidR="001667B6" w:rsidTr="00BF164F">
        <w:tc>
          <w:tcPr>
            <w:tcW w:w="9571" w:type="dxa"/>
            <w:gridSpan w:val="3"/>
          </w:tcPr>
          <w:p w:rsidR="001667B6" w:rsidRPr="00B6101C" w:rsidRDefault="00CC05E1" w:rsidP="00FB7EC9">
            <w:pPr>
              <w:pStyle w:val="DocumentLanguageAR"/>
              <w:bidi/>
              <w:rPr>
                <w:rtl/>
              </w:rPr>
            </w:pPr>
            <w:r>
              <w:rPr>
                <w:rFonts w:hint="cs"/>
                <w:rtl/>
              </w:rPr>
              <w:t>الأصل: بالإنكليزية</w:t>
            </w:r>
          </w:p>
        </w:tc>
      </w:tr>
      <w:tr w:rsidR="001667B6" w:rsidTr="00BF164F">
        <w:tc>
          <w:tcPr>
            <w:tcW w:w="9571" w:type="dxa"/>
            <w:gridSpan w:val="3"/>
          </w:tcPr>
          <w:p w:rsidR="001667B6" w:rsidRPr="00B6101C" w:rsidRDefault="00B6101C" w:rsidP="00CC05E1">
            <w:pPr>
              <w:pStyle w:val="DocumentDateAR"/>
              <w:bidi/>
              <w:rPr>
                <w:rtl/>
              </w:rPr>
            </w:pPr>
            <w:r w:rsidRPr="00B6101C">
              <w:rPr>
                <w:rFonts w:hint="cs"/>
                <w:rtl/>
              </w:rPr>
              <w:t xml:space="preserve">التاريخ: </w:t>
            </w:r>
            <w:r w:rsidR="00CC05E1">
              <w:rPr>
                <w:rFonts w:hint="cs"/>
                <w:rtl/>
              </w:rPr>
              <w:t xml:space="preserve">24 فبراير </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A902C4">
      <w:pPr>
        <w:pStyle w:val="MeetingSessionAR"/>
        <w:bidi/>
        <w:rPr>
          <w:rFonts w:ascii="Cambria Math" w:hAnsi="Cambria Math"/>
          <w:rtl/>
        </w:rPr>
      </w:pPr>
      <w:r>
        <w:rPr>
          <w:rFonts w:ascii="Cambria Math" w:hAnsi="Cambria Math"/>
          <w:rtl/>
        </w:rPr>
        <w:t xml:space="preserve">الدورة </w:t>
      </w:r>
      <w:r w:rsidR="00A902C4">
        <w:rPr>
          <w:rFonts w:ascii="Cambria Math" w:hAnsi="Cambria Math" w:hint="cs"/>
          <w:rtl/>
        </w:rPr>
        <w:t>الرابعة</w:t>
      </w:r>
      <w:r w:rsidR="00F40476" w:rsidRPr="00F40476">
        <w:rPr>
          <w:rFonts w:ascii="Cambria Math" w:hAnsi="Cambria Math"/>
          <w:rtl/>
        </w:rPr>
        <w:t xml:space="preserve"> والثلاثون</w:t>
      </w:r>
    </w:p>
    <w:p w:rsidR="00D61541" w:rsidRPr="00D61541" w:rsidRDefault="00F40476" w:rsidP="00A902C4">
      <w:pPr>
        <w:pStyle w:val="MeetingDatesAR"/>
        <w:bidi/>
        <w:rPr>
          <w:rtl/>
        </w:rPr>
      </w:pPr>
      <w:r w:rsidRPr="00F40476">
        <w:rPr>
          <w:rtl/>
        </w:rPr>
        <w:t xml:space="preserve">جنيف، من </w:t>
      </w:r>
      <w:r w:rsidR="00A902C4">
        <w:rPr>
          <w:rFonts w:hint="cs"/>
          <w:rtl/>
        </w:rPr>
        <w:t>1</w:t>
      </w:r>
      <w:r w:rsidRPr="00F40476">
        <w:rPr>
          <w:rtl/>
        </w:rPr>
        <w:t xml:space="preserve"> إلى </w:t>
      </w:r>
      <w:r w:rsidR="00A902C4">
        <w:rPr>
          <w:rFonts w:hint="cs"/>
          <w:rtl/>
        </w:rPr>
        <w:t>5</w:t>
      </w:r>
      <w:r w:rsidRPr="00F40476">
        <w:rPr>
          <w:rtl/>
        </w:rPr>
        <w:t xml:space="preserve"> </w:t>
      </w:r>
      <w:r w:rsidR="00A902C4">
        <w:rPr>
          <w:rFonts w:hint="cs"/>
          <w:rtl/>
        </w:rPr>
        <w:t xml:space="preserve">مايو </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C05E1" w:rsidP="00274076">
      <w:pPr>
        <w:pStyle w:val="DocumentTitleAR"/>
        <w:bidi/>
        <w:rPr>
          <w:rtl/>
        </w:rPr>
      </w:pPr>
      <w:r>
        <w:rPr>
          <w:rFonts w:hint="cs"/>
          <w:rtl/>
        </w:rPr>
        <w:t xml:space="preserve">اعتماد </w:t>
      </w:r>
      <w:r w:rsidR="00274076">
        <w:rPr>
          <w:rFonts w:hint="cs"/>
          <w:rtl/>
        </w:rPr>
        <w:t>منظمات غير حكومية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CC05E1">
        <w:rPr>
          <w:rFonts w:hint="cs"/>
          <w:rtl/>
        </w:rPr>
        <w:t xml:space="preserve"> الأمانة</w:t>
      </w:r>
    </w:p>
    <w:p w:rsidR="00CC05E1" w:rsidRPr="00DD5CCE" w:rsidRDefault="00CC05E1" w:rsidP="00274076">
      <w:pPr>
        <w:pStyle w:val="NumberedParaAR"/>
        <w:rPr>
          <w:rtl/>
        </w:rPr>
      </w:pPr>
      <w:r w:rsidRPr="00DD5CCE">
        <w:rPr>
          <w:rFonts w:hint="cs"/>
          <w:rtl/>
        </w:rPr>
        <w:t>ترد</w:t>
      </w:r>
      <w:r w:rsidRPr="00DD5CCE">
        <w:rPr>
          <w:rtl/>
        </w:rPr>
        <w:t xml:space="preserve"> في مرفق</w:t>
      </w:r>
      <w:r w:rsidR="0081316D">
        <w:rPr>
          <w:rFonts w:hint="cs"/>
          <w:rtl/>
        </w:rPr>
        <w:t>ات</w:t>
      </w:r>
      <w:r w:rsidRPr="00DD5CCE">
        <w:rPr>
          <w:rtl/>
        </w:rPr>
        <w:t xml:space="preserve"> هذه الوثيقة </w:t>
      </w:r>
      <w:r w:rsidRPr="00DD5CCE">
        <w:rPr>
          <w:rFonts w:hint="cs"/>
          <w:rtl/>
        </w:rPr>
        <w:t>معلومات عن</w:t>
      </w:r>
      <w:r w:rsidRPr="00DD5CCE">
        <w:rPr>
          <w:rtl/>
        </w:rPr>
        <w:t xml:space="preserve"> </w:t>
      </w:r>
      <w:r w:rsidR="00274076">
        <w:rPr>
          <w:rFonts w:hint="cs"/>
          <w:rtl/>
        </w:rPr>
        <w:t>منظمات غير حكومية التمست</w:t>
      </w:r>
      <w:r w:rsidRPr="00DD5CCE">
        <w:rPr>
          <w:rtl/>
        </w:rPr>
        <w:t xml:space="preserve"> صفة مراقب في دورات </w:t>
      </w:r>
      <w:r w:rsidRPr="00CC05E1">
        <w:rPr>
          <w:rtl/>
        </w:rPr>
        <w:t>اللجنة الدائمة المعنية بحق المؤلف والحقوق المجاورة</w:t>
      </w:r>
      <w:r w:rsidRPr="00CC05E1">
        <w:rPr>
          <w:rFonts w:hint="cs"/>
          <w:rtl/>
        </w:rPr>
        <w:t xml:space="preserve"> </w:t>
      </w:r>
      <w:r w:rsidRPr="00DD5CCE">
        <w:rPr>
          <w:rFonts w:hint="cs"/>
          <w:rtl/>
        </w:rPr>
        <w:t xml:space="preserve">(لجنة </w:t>
      </w:r>
      <w:r>
        <w:rPr>
          <w:rFonts w:hint="cs"/>
          <w:rtl/>
        </w:rPr>
        <w:t>حق المؤلف</w:t>
      </w:r>
      <w:r w:rsidRPr="00DD5CCE">
        <w:rPr>
          <w:rFonts w:hint="cs"/>
          <w:rtl/>
        </w:rPr>
        <w:t>)</w:t>
      </w:r>
      <w:r w:rsidRPr="00DD5CCE">
        <w:rPr>
          <w:rtl/>
        </w:rPr>
        <w:t>، عملا بالنظام الداخلي للجنة (انظر</w:t>
      </w:r>
      <w:r w:rsidRPr="00DD5CCE">
        <w:rPr>
          <w:rFonts w:hint="cs"/>
          <w:rtl/>
        </w:rPr>
        <w:t> </w:t>
      </w:r>
      <w:r w:rsidRPr="00DD5CCE">
        <w:rPr>
          <w:rtl/>
        </w:rPr>
        <w:t>الفقرة</w:t>
      </w:r>
      <w:r w:rsidRPr="00DD5CCE">
        <w:rPr>
          <w:rFonts w:hint="cs"/>
          <w:rtl/>
        </w:rPr>
        <w:t> </w:t>
      </w:r>
      <w:r>
        <w:rPr>
          <w:rFonts w:hint="cs"/>
          <w:rtl/>
        </w:rPr>
        <w:t>10</w:t>
      </w:r>
      <w:r w:rsidRPr="00DD5CCE">
        <w:rPr>
          <w:rFonts w:hint="cs"/>
          <w:rtl/>
        </w:rPr>
        <w:t> </w:t>
      </w:r>
      <w:r w:rsidRPr="00DD5CCE">
        <w:rPr>
          <w:rtl/>
        </w:rPr>
        <w:t>من</w:t>
      </w:r>
      <w:r w:rsidRPr="00DD5CCE">
        <w:rPr>
          <w:rFonts w:hint="cs"/>
          <w:rtl/>
        </w:rPr>
        <w:t> </w:t>
      </w:r>
      <w:r w:rsidRPr="00DD5CCE">
        <w:rPr>
          <w:rtl/>
        </w:rPr>
        <w:t>الوثيقة</w:t>
      </w:r>
      <w:r w:rsidRPr="00DD5CCE">
        <w:rPr>
          <w:rFonts w:hint="cs"/>
          <w:rtl/>
        </w:rPr>
        <w:t> </w:t>
      </w:r>
      <w:r w:rsidRPr="00DD5CCE">
        <w:rPr>
          <w:cs/>
        </w:rPr>
        <w:t>‎</w:t>
      </w:r>
      <w:r>
        <w:t>SCCR</w:t>
      </w:r>
      <w:r w:rsidRPr="00DD5CCE">
        <w:t>/1/2</w:t>
      </w:r>
      <w:r w:rsidRPr="00DD5CCE">
        <w:rPr>
          <w:rtl/>
        </w:rPr>
        <w:t>‏).</w:t>
      </w:r>
    </w:p>
    <w:p w:rsidR="00CC05E1" w:rsidRPr="00DD5CCE" w:rsidRDefault="00CC05E1" w:rsidP="00274076">
      <w:pPr>
        <w:pStyle w:val="DecisionParaAR"/>
        <w:rPr>
          <w:rtl/>
        </w:rPr>
      </w:pPr>
      <w:r w:rsidRPr="00DD5CCE">
        <w:rPr>
          <w:rtl/>
        </w:rPr>
        <w:t xml:space="preserve">‏‏إن </w:t>
      </w:r>
      <w:r>
        <w:rPr>
          <w:rFonts w:hint="cs"/>
          <w:rtl/>
        </w:rPr>
        <w:t>لجنة حق المؤلف</w:t>
      </w:r>
      <w:r w:rsidRPr="00DD5CCE">
        <w:rPr>
          <w:rtl/>
        </w:rPr>
        <w:t xml:space="preserve"> مدعوة إلى الموافقة على أن تكون المنظم</w:t>
      </w:r>
      <w:r w:rsidR="00274076">
        <w:rPr>
          <w:rFonts w:hint="cs"/>
          <w:rtl/>
        </w:rPr>
        <w:t>ات</w:t>
      </w:r>
      <w:r w:rsidRPr="00DD5CCE">
        <w:rPr>
          <w:rtl/>
        </w:rPr>
        <w:t xml:space="preserve"> غير الحكومية المشار إليها في</w:t>
      </w:r>
      <w:r>
        <w:rPr>
          <w:rFonts w:hint="cs"/>
          <w:rtl/>
        </w:rPr>
        <w:t> </w:t>
      </w:r>
      <w:r w:rsidRPr="00DD5CCE">
        <w:rPr>
          <w:rtl/>
        </w:rPr>
        <w:t>مرفق هذه الوثيقة ممثَّلة في دورات اللجن</w:t>
      </w:r>
      <w:r w:rsidRPr="00DD5CCE">
        <w:rPr>
          <w:rFonts w:hint="cs"/>
          <w:rtl/>
        </w:rPr>
        <w:t>ة.</w:t>
      </w:r>
    </w:p>
    <w:p w:rsidR="00CC05E1" w:rsidRPr="00DD5CCE" w:rsidRDefault="00CC05E1" w:rsidP="00274076">
      <w:pPr>
        <w:pStyle w:val="EndofDocumentAR"/>
        <w:spacing w:before="720"/>
        <w:rPr>
          <w:rtl/>
          <w:lang w:bidi="ar-EG"/>
        </w:rPr>
      </w:pPr>
      <w:r w:rsidRPr="00DD5CCE">
        <w:rPr>
          <w:rFonts w:hint="cs"/>
          <w:rtl/>
          <w:lang w:bidi="ar-EG"/>
        </w:rPr>
        <w:t>[</w:t>
      </w:r>
      <w:r w:rsidR="00274076">
        <w:rPr>
          <w:rFonts w:hint="cs"/>
          <w:rtl/>
          <w:lang w:bidi="ar-EG"/>
        </w:rPr>
        <w:t>تلي</w:t>
      </w:r>
      <w:r w:rsidRPr="00DD5CCE">
        <w:rPr>
          <w:rFonts w:hint="cs"/>
          <w:rtl/>
          <w:lang w:bidi="ar-EG"/>
        </w:rPr>
        <w:t xml:space="preserve"> ذلك </w:t>
      </w:r>
      <w:r w:rsidR="00274076">
        <w:rPr>
          <w:rFonts w:hint="cs"/>
          <w:rtl/>
          <w:lang w:bidi="ar-EG"/>
        </w:rPr>
        <w:t>المرفقات</w:t>
      </w:r>
      <w:r w:rsidRPr="00DD5CCE">
        <w:rPr>
          <w:rFonts w:hint="cs"/>
          <w:rtl/>
          <w:lang w:bidi="ar-EG"/>
        </w:rPr>
        <w:t>]</w:t>
      </w:r>
    </w:p>
    <w:p w:rsidR="00CC05E1" w:rsidRDefault="00CC05E1" w:rsidP="007F38D1">
      <w:pPr>
        <w:pStyle w:val="NormalParaAR"/>
        <w:rPr>
          <w:rtl/>
        </w:rPr>
        <w:sectPr w:rsidR="00CC05E1" w:rsidSect="00EB7752">
          <w:headerReference w:type="default" r:id="rId9"/>
          <w:pgSz w:w="11907" w:h="16840" w:code="9"/>
          <w:pgMar w:top="567" w:right="1418" w:bottom="1418" w:left="1134" w:header="510" w:footer="1021" w:gutter="0"/>
          <w:cols w:space="720"/>
          <w:titlePg/>
          <w:docGrid w:linePitch="299"/>
        </w:sectPr>
      </w:pPr>
    </w:p>
    <w:p w:rsidR="00CF79DF" w:rsidRPr="00722885" w:rsidRDefault="00274076" w:rsidP="00274076">
      <w:pPr>
        <w:pStyle w:val="NormalParaAR"/>
        <w:rPr>
          <w:b/>
          <w:bCs/>
          <w:rtl/>
        </w:rPr>
      </w:pPr>
      <w:r>
        <w:rPr>
          <w:rFonts w:hint="cs"/>
          <w:b/>
          <w:bCs/>
          <w:rtl/>
        </w:rPr>
        <w:lastRenderedPageBreak/>
        <w:t>المنظمات</w:t>
      </w:r>
      <w:r w:rsidR="00CC05E1" w:rsidRPr="00722885">
        <w:rPr>
          <w:b/>
          <w:bCs/>
          <w:rtl/>
        </w:rPr>
        <w:t xml:space="preserve"> غير </w:t>
      </w:r>
      <w:r>
        <w:rPr>
          <w:rFonts w:hint="cs"/>
          <w:b/>
          <w:bCs/>
          <w:rtl/>
        </w:rPr>
        <w:t>الحكومية</w:t>
      </w:r>
      <w:r w:rsidR="00CC05E1" w:rsidRPr="00722885">
        <w:rPr>
          <w:b/>
          <w:bCs/>
          <w:rtl/>
        </w:rPr>
        <w:t xml:space="preserve"> </w:t>
      </w:r>
      <w:r>
        <w:rPr>
          <w:rFonts w:hint="cs"/>
          <w:b/>
          <w:bCs/>
          <w:rtl/>
        </w:rPr>
        <w:t>التي طلبت</w:t>
      </w:r>
      <w:r w:rsidR="00CC05E1" w:rsidRPr="00722885">
        <w:rPr>
          <w:b/>
          <w:bCs/>
          <w:rtl/>
        </w:rPr>
        <w:t xml:space="preserve"> أن تكون ممثَّل</w:t>
      </w:r>
      <w:r>
        <w:rPr>
          <w:rFonts w:hint="cs"/>
          <w:b/>
          <w:bCs/>
          <w:rtl/>
        </w:rPr>
        <w:t>ة</w:t>
      </w:r>
      <w:r w:rsidR="00CC05E1" w:rsidRPr="00722885">
        <w:rPr>
          <w:b/>
          <w:bCs/>
          <w:rtl/>
        </w:rPr>
        <w:t xml:space="preserve"> بصفة مراقب ‏في دورات اللجنة</w:t>
      </w:r>
    </w:p>
    <w:p w:rsidR="00CF79DF" w:rsidRPr="00722885" w:rsidRDefault="00CC05E1" w:rsidP="00722885">
      <w:pPr>
        <w:pStyle w:val="NormalParaAR"/>
        <w:rPr>
          <w:i/>
          <w:iCs/>
          <w:rtl/>
        </w:rPr>
      </w:pPr>
      <w:r w:rsidRPr="00722885">
        <w:rPr>
          <w:i/>
          <w:iCs/>
          <w:rtl/>
        </w:rPr>
        <w:t>جبهة تمثيل الفنانين الكنديين (</w:t>
      </w:r>
      <w:r w:rsidRPr="00722885">
        <w:rPr>
          <w:i/>
          <w:iCs/>
        </w:rPr>
        <w:t>CARFAC</w:t>
      </w:r>
      <w:r w:rsidRPr="00722885">
        <w:rPr>
          <w:i/>
          <w:iCs/>
          <w:rtl/>
        </w:rPr>
        <w:t>)</w:t>
      </w:r>
    </w:p>
    <w:p w:rsidR="009F513E" w:rsidRPr="00722885" w:rsidRDefault="00CC05E1" w:rsidP="00274076">
      <w:pPr>
        <w:pStyle w:val="NormalParaAR"/>
        <w:rPr>
          <w:rtl/>
        </w:rPr>
      </w:pPr>
      <w:r w:rsidRPr="00722885">
        <w:rPr>
          <w:rtl/>
        </w:rPr>
        <w:t>أُنشئت جبهة تمثيل الفنانين الكنديين</w:t>
      </w:r>
      <w:r w:rsidR="00C259E8">
        <w:rPr>
          <w:rFonts w:hint="cs"/>
          <w:rtl/>
        </w:rPr>
        <w:t xml:space="preserve"> (</w:t>
      </w:r>
      <w:r w:rsidR="00C259E8">
        <w:t>CARFAC</w:t>
      </w:r>
      <w:r w:rsidR="00C259E8">
        <w:rPr>
          <w:rFonts w:hint="cs"/>
          <w:rtl/>
        </w:rPr>
        <w:t>)</w:t>
      </w:r>
      <w:r w:rsidRPr="00722885">
        <w:rPr>
          <w:rtl/>
        </w:rPr>
        <w:t xml:space="preserve"> في كندا في عام 1968</w:t>
      </w:r>
      <w:r w:rsidR="00274076">
        <w:rPr>
          <w:rFonts w:hint="cs"/>
          <w:rtl/>
        </w:rPr>
        <w:t xml:space="preserve"> بوصفها</w:t>
      </w:r>
      <w:r w:rsidRPr="00722885">
        <w:rPr>
          <w:rtl/>
        </w:rPr>
        <w:t xml:space="preserve"> منظمة غير ربحية تدافع عن الفنانين المهنيين في كندا. و</w:t>
      </w:r>
      <w:r w:rsidR="00274076">
        <w:rPr>
          <w:rFonts w:hint="cs"/>
          <w:rtl/>
        </w:rPr>
        <w:t xml:space="preserve">تشمل </w:t>
      </w:r>
      <w:r w:rsidRPr="00722885">
        <w:rPr>
          <w:rtl/>
        </w:rPr>
        <w:t>ولايتها النهوض بالفنون التشكيلية والدفاع عن الحقوق الاقتصادية والقانونية للفنانين وترويج أفضل</w:t>
      </w:r>
      <w:r w:rsidR="00274076">
        <w:rPr>
          <w:rFonts w:hint="cs"/>
          <w:rtl/>
        </w:rPr>
        <w:t> </w:t>
      </w:r>
      <w:r w:rsidRPr="00722885">
        <w:rPr>
          <w:rtl/>
        </w:rPr>
        <w:t xml:space="preserve">الممارسات والتشريعات وتثقيف الجمهور </w:t>
      </w:r>
      <w:r w:rsidR="00C259E8">
        <w:rPr>
          <w:rFonts w:hint="cs"/>
          <w:rtl/>
        </w:rPr>
        <w:t>في</w:t>
      </w:r>
      <w:r w:rsidRPr="00722885">
        <w:rPr>
          <w:rtl/>
        </w:rPr>
        <w:t xml:space="preserve"> التعامل العادل مع الفنانين.</w:t>
      </w:r>
    </w:p>
    <w:p w:rsidR="004F24AC" w:rsidRPr="00722885" w:rsidRDefault="00CC05E1" w:rsidP="00722885">
      <w:pPr>
        <w:pStyle w:val="NormalParaAR"/>
        <w:rPr>
          <w:i/>
          <w:iCs/>
          <w:rtl/>
        </w:rPr>
      </w:pPr>
      <w:r w:rsidRPr="00722885">
        <w:rPr>
          <w:i/>
          <w:iCs/>
          <w:rtl/>
        </w:rPr>
        <w:t>بيانات الاتصال الكاملة:</w:t>
      </w:r>
    </w:p>
    <w:p w:rsidR="004F24AC" w:rsidRPr="00722885" w:rsidRDefault="00274076" w:rsidP="00C259E8">
      <w:pPr>
        <w:pStyle w:val="NormalParaAR"/>
        <w:spacing w:after="0"/>
        <w:rPr>
          <w:rtl/>
        </w:rPr>
      </w:pPr>
      <w:r>
        <w:rPr>
          <w:rFonts w:hint="cs"/>
          <w:rtl/>
        </w:rPr>
        <w:t xml:space="preserve">السيدة </w:t>
      </w:r>
      <w:r w:rsidR="00CC05E1" w:rsidRPr="00722885">
        <w:rPr>
          <w:rtl/>
        </w:rPr>
        <w:t>مارسيا ليا</w:t>
      </w:r>
    </w:p>
    <w:p w:rsidR="00CC05E1" w:rsidRPr="00722885" w:rsidRDefault="00CC05E1" w:rsidP="00722885">
      <w:pPr>
        <w:pStyle w:val="NormalParaAR"/>
        <w:rPr>
          <w:rtl/>
        </w:rPr>
      </w:pPr>
      <w:r w:rsidRPr="00722885">
        <w:rPr>
          <w:rtl/>
        </w:rPr>
        <w:t>المديرة التنفيذية بالإنابة</w:t>
      </w:r>
    </w:p>
    <w:p w:rsidR="00CC05E1" w:rsidRPr="00722885" w:rsidRDefault="00CC05E1" w:rsidP="00722885">
      <w:pPr>
        <w:pStyle w:val="NormalParaAR"/>
        <w:spacing w:after="0"/>
        <w:rPr>
          <w:rtl/>
        </w:rPr>
      </w:pPr>
      <w:r w:rsidRPr="00722885">
        <w:rPr>
          <w:rtl/>
        </w:rPr>
        <w:t>جبهة تمثيل الفنانين الكنديين (</w:t>
      </w:r>
      <w:r w:rsidRPr="00722885">
        <w:t>CARFAC</w:t>
      </w:r>
      <w:r w:rsidRPr="00722885">
        <w:rPr>
          <w:rtl/>
        </w:rPr>
        <w:t>)</w:t>
      </w:r>
    </w:p>
    <w:p w:rsidR="00CC05E1" w:rsidRPr="00722885" w:rsidRDefault="00CC05E1" w:rsidP="00722885">
      <w:pPr>
        <w:spacing w:line="360" w:lineRule="exact"/>
        <w:ind w:left="6123"/>
        <w:rPr>
          <w:rFonts w:ascii="Arabic Typesetting" w:hAnsi="Arabic Typesetting" w:cs="Arabic Typesetting"/>
          <w:sz w:val="36"/>
          <w:szCs w:val="36"/>
          <w:lang w:val="fr-CH"/>
        </w:rPr>
      </w:pPr>
      <w:r w:rsidRPr="00722885">
        <w:rPr>
          <w:rFonts w:ascii="Arabic Typesetting" w:hAnsi="Arabic Typesetting" w:cs="Arabic Typesetting"/>
          <w:sz w:val="36"/>
          <w:szCs w:val="36"/>
          <w:lang w:val="fr-CH"/>
        </w:rPr>
        <w:t>2 Daly Avenue, Suite 250 C</w:t>
      </w:r>
    </w:p>
    <w:p w:rsidR="00CC05E1" w:rsidRPr="00722885" w:rsidRDefault="00CC05E1" w:rsidP="00722885">
      <w:pPr>
        <w:spacing w:after="240" w:line="360" w:lineRule="exact"/>
        <w:ind w:left="6123"/>
        <w:rPr>
          <w:rFonts w:ascii="Arabic Typesetting" w:hAnsi="Arabic Typesetting" w:cs="Arabic Typesetting"/>
          <w:sz w:val="36"/>
          <w:szCs w:val="36"/>
          <w:lang w:val="fr-CH"/>
        </w:rPr>
      </w:pPr>
      <w:r w:rsidRPr="00722885">
        <w:rPr>
          <w:rFonts w:ascii="Arabic Typesetting" w:hAnsi="Arabic Typesetting" w:cs="Arabic Typesetting"/>
          <w:sz w:val="36"/>
          <w:szCs w:val="36"/>
          <w:lang w:val="fr-CH"/>
        </w:rPr>
        <w:t>Ottawa, ON, Canada, K1R 7Y4</w:t>
      </w:r>
    </w:p>
    <w:p w:rsidR="00CC05E1" w:rsidRPr="00722885" w:rsidRDefault="00CC05E1" w:rsidP="00722885">
      <w:pPr>
        <w:pStyle w:val="NormalParaAR"/>
        <w:rPr>
          <w:rtl/>
        </w:rPr>
      </w:pPr>
      <w:r w:rsidRPr="00722885">
        <w:rPr>
          <w:rtl/>
        </w:rPr>
        <w:t xml:space="preserve">الهاتف: </w:t>
      </w:r>
      <w:r w:rsidRPr="00722885">
        <w:t>011-613-233-6161</w:t>
      </w:r>
    </w:p>
    <w:p w:rsidR="00CC05E1" w:rsidRPr="00722885" w:rsidRDefault="00CC05E1" w:rsidP="00722885">
      <w:pPr>
        <w:pStyle w:val="NormalParaAR"/>
        <w:rPr>
          <w:rtl/>
        </w:rPr>
      </w:pPr>
      <w:r w:rsidRPr="00722885">
        <w:rPr>
          <w:rtl/>
        </w:rPr>
        <w:t xml:space="preserve">البريد الإلكتروني: </w:t>
      </w:r>
      <w:hyperlink r:id="rId10" w:history="1">
        <w:r w:rsidRPr="00722885">
          <w:rPr>
            <w:rStyle w:val="Hyperlink"/>
          </w:rPr>
          <w:t>marcia@carfac.ca</w:t>
        </w:r>
      </w:hyperlink>
    </w:p>
    <w:p w:rsidR="00CC05E1" w:rsidRPr="00722885" w:rsidRDefault="00CC05E1" w:rsidP="00722885">
      <w:pPr>
        <w:pStyle w:val="NormalParaAR"/>
        <w:rPr>
          <w:rtl/>
        </w:rPr>
      </w:pPr>
      <w:r w:rsidRPr="00722885">
        <w:rPr>
          <w:rtl/>
        </w:rPr>
        <w:t xml:space="preserve">الموقع الإلكتروني: </w:t>
      </w:r>
      <w:hyperlink r:id="rId11" w:history="1">
        <w:r w:rsidRPr="00722885">
          <w:rPr>
            <w:rStyle w:val="Hyperlink"/>
          </w:rPr>
          <w:t>www.carfac.ca</w:t>
        </w:r>
      </w:hyperlink>
    </w:p>
    <w:p w:rsidR="00CC05E1" w:rsidRPr="00722885" w:rsidRDefault="00CC05E1" w:rsidP="00722885">
      <w:pPr>
        <w:pStyle w:val="EndofDocumentAR"/>
        <w:rPr>
          <w:rtl/>
        </w:rPr>
      </w:pPr>
      <w:r w:rsidRPr="00722885">
        <w:rPr>
          <w:rtl/>
        </w:rPr>
        <w:t>[يلي ذلك المرفق الثاني]</w:t>
      </w:r>
    </w:p>
    <w:p w:rsidR="00CC05E1" w:rsidRPr="00722885" w:rsidRDefault="00CC05E1" w:rsidP="00722885">
      <w:pPr>
        <w:pStyle w:val="NormalParaAR"/>
        <w:rPr>
          <w:rtl/>
        </w:rPr>
        <w:sectPr w:rsidR="00CC05E1" w:rsidRPr="00722885" w:rsidSect="00EB7752">
          <w:headerReference w:type="first" r:id="rId12"/>
          <w:pgSz w:w="11907" w:h="16840" w:code="9"/>
          <w:pgMar w:top="567" w:right="1418" w:bottom="1418" w:left="1134" w:header="510" w:footer="1021" w:gutter="0"/>
          <w:cols w:space="720"/>
          <w:titlePg/>
          <w:docGrid w:linePitch="299"/>
        </w:sectPr>
      </w:pPr>
    </w:p>
    <w:p w:rsidR="00CC05E1" w:rsidRPr="00722885" w:rsidRDefault="00722885" w:rsidP="00722885">
      <w:pPr>
        <w:pStyle w:val="NormalParaAR"/>
        <w:rPr>
          <w:i/>
          <w:iCs/>
          <w:rtl/>
        </w:rPr>
      </w:pPr>
      <w:r w:rsidRPr="00722885">
        <w:rPr>
          <w:i/>
          <w:iCs/>
          <w:rtl/>
        </w:rPr>
        <w:lastRenderedPageBreak/>
        <w:t>اتحاد المؤلفين الإيطاليين (</w:t>
      </w:r>
      <w:r w:rsidRPr="00722885">
        <w:rPr>
          <w:i/>
          <w:iCs/>
        </w:rPr>
        <w:t>FUIS</w:t>
      </w:r>
      <w:r w:rsidRPr="00722885">
        <w:rPr>
          <w:i/>
          <w:iCs/>
          <w:rtl/>
        </w:rPr>
        <w:t>)</w:t>
      </w:r>
    </w:p>
    <w:p w:rsidR="00722885" w:rsidRPr="00722885" w:rsidRDefault="00722885" w:rsidP="00C259E8">
      <w:pPr>
        <w:pStyle w:val="NormalParaAR"/>
        <w:rPr>
          <w:rtl/>
        </w:rPr>
      </w:pPr>
      <w:r w:rsidRPr="00722885">
        <w:rPr>
          <w:rtl/>
        </w:rPr>
        <w:t>اتحاد المؤلفين الإيطاليين (</w:t>
      </w:r>
      <w:r w:rsidRPr="00722885">
        <w:t>FUIS</w:t>
      </w:r>
      <w:r w:rsidRPr="00722885">
        <w:rPr>
          <w:rtl/>
        </w:rPr>
        <w:t xml:space="preserve">) منظمة إيطالية أنشأها في عام 2009 اتحادان وطنيان للمؤلفين هما النقابة الحرة </w:t>
      </w:r>
      <w:r w:rsidR="00C259E8">
        <w:rPr>
          <w:rFonts w:hint="cs"/>
          <w:rtl/>
        </w:rPr>
        <w:t>للمؤلفين</w:t>
      </w:r>
      <w:r w:rsidRPr="00722885">
        <w:rPr>
          <w:rtl/>
        </w:rPr>
        <w:t xml:space="preserve"> الإيطاليين والاتحاد الوطني للمؤلفين والفنانين. ويضم الاتحاد حالياً 000 20 عضو منهم رسامون ونحاتون وموسيقيون ومؤلفين </w:t>
      </w:r>
      <w:r w:rsidR="00C259E8">
        <w:rPr>
          <w:rFonts w:hint="cs"/>
          <w:rtl/>
        </w:rPr>
        <w:t>وكتّاب نصوص سينمائية ومسرحية</w:t>
      </w:r>
      <w:r w:rsidRPr="00722885">
        <w:rPr>
          <w:rtl/>
        </w:rPr>
        <w:t>. وينهض الاتحاد بحماية حقوق الملكية الفكرية ونشر التأليف والقراءة وتحسين</w:t>
      </w:r>
      <w:r w:rsidR="00C259E8">
        <w:rPr>
          <w:rFonts w:hint="cs"/>
          <w:rtl/>
        </w:rPr>
        <w:t> </w:t>
      </w:r>
      <w:r w:rsidRPr="00722885">
        <w:rPr>
          <w:rtl/>
        </w:rPr>
        <w:t>إيرادات المؤلفين من استغلال مصنفاتهم.</w:t>
      </w:r>
    </w:p>
    <w:p w:rsidR="00722885" w:rsidRPr="00722885" w:rsidRDefault="00722885" w:rsidP="00722885">
      <w:pPr>
        <w:pStyle w:val="NormalParaAR"/>
        <w:rPr>
          <w:i/>
          <w:iCs/>
          <w:rtl/>
        </w:rPr>
      </w:pPr>
      <w:r w:rsidRPr="00722885">
        <w:rPr>
          <w:i/>
          <w:iCs/>
          <w:rtl/>
        </w:rPr>
        <w:t>بيانات الاتصال الكاملة:</w:t>
      </w:r>
    </w:p>
    <w:p w:rsidR="00722885" w:rsidRPr="00722885" w:rsidRDefault="00722885" w:rsidP="00722885">
      <w:pPr>
        <w:pStyle w:val="NormalParaAR"/>
        <w:rPr>
          <w:rtl/>
        </w:rPr>
      </w:pPr>
      <w:r w:rsidRPr="00722885">
        <w:rPr>
          <w:rtl/>
        </w:rPr>
        <w:t>السيدة كيتي ويب</w:t>
      </w:r>
    </w:p>
    <w:p w:rsidR="00722885" w:rsidRPr="00722885" w:rsidRDefault="00722885" w:rsidP="00722885">
      <w:pPr>
        <w:pStyle w:val="NormalParaAR"/>
        <w:spacing w:after="0"/>
        <w:rPr>
          <w:rtl/>
        </w:rPr>
      </w:pPr>
      <w:r w:rsidRPr="00722885">
        <w:rPr>
          <w:rtl/>
        </w:rPr>
        <w:t>اتحاد المؤلفين الإيطاليين (</w:t>
      </w:r>
      <w:r w:rsidRPr="00722885">
        <w:t>FUIS</w:t>
      </w:r>
      <w:r w:rsidRPr="00722885">
        <w:rPr>
          <w:rtl/>
        </w:rPr>
        <w:t>)</w:t>
      </w:r>
    </w:p>
    <w:p w:rsidR="00722885" w:rsidRPr="00722885" w:rsidRDefault="00274076" w:rsidP="00722885">
      <w:pPr>
        <w:spacing w:line="360" w:lineRule="exact"/>
        <w:ind w:left="6350"/>
        <w:rPr>
          <w:rFonts w:ascii="Arabic Typesetting" w:hAnsi="Arabic Typesetting" w:cs="Arabic Typesetting"/>
          <w:sz w:val="36"/>
          <w:szCs w:val="36"/>
        </w:rPr>
      </w:pPr>
      <w:r>
        <w:rPr>
          <w:rFonts w:ascii="Arabic Typesetting" w:hAnsi="Arabic Typesetting" w:cs="Arabic Typesetting"/>
          <w:sz w:val="36"/>
          <w:szCs w:val="36"/>
        </w:rPr>
        <w:t>Piazza Augusto Imperatore, 4</w:t>
      </w:r>
    </w:p>
    <w:p w:rsidR="00722885" w:rsidRPr="00722885" w:rsidRDefault="00722885" w:rsidP="00722885">
      <w:pPr>
        <w:spacing w:line="360" w:lineRule="exact"/>
        <w:ind w:left="6350"/>
        <w:rPr>
          <w:rFonts w:ascii="Arabic Typesetting" w:hAnsi="Arabic Typesetting" w:cs="Arabic Typesetting"/>
          <w:sz w:val="36"/>
          <w:szCs w:val="36"/>
        </w:rPr>
      </w:pPr>
      <w:r w:rsidRPr="00722885">
        <w:rPr>
          <w:rFonts w:ascii="Arabic Typesetting" w:hAnsi="Arabic Typesetting" w:cs="Arabic Typesetting"/>
          <w:sz w:val="36"/>
          <w:szCs w:val="36"/>
        </w:rPr>
        <w:t>00186 Roma</w:t>
      </w:r>
    </w:p>
    <w:p w:rsidR="00722885" w:rsidRPr="00722885" w:rsidRDefault="00722885" w:rsidP="00722885">
      <w:pPr>
        <w:spacing w:after="240" w:line="360" w:lineRule="exact"/>
        <w:ind w:left="6350"/>
        <w:rPr>
          <w:rFonts w:ascii="Arabic Typesetting" w:hAnsi="Arabic Typesetting" w:cs="Arabic Typesetting"/>
          <w:sz w:val="36"/>
          <w:szCs w:val="36"/>
        </w:rPr>
      </w:pPr>
      <w:r w:rsidRPr="00722885">
        <w:rPr>
          <w:rFonts w:ascii="Arabic Typesetting" w:hAnsi="Arabic Typesetting" w:cs="Arabic Typesetting"/>
          <w:sz w:val="36"/>
          <w:szCs w:val="36"/>
        </w:rPr>
        <w:t>Italy</w:t>
      </w:r>
    </w:p>
    <w:p w:rsidR="00722885" w:rsidRPr="00722885" w:rsidRDefault="00722885" w:rsidP="00722885">
      <w:pPr>
        <w:pStyle w:val="NormalParaAR"/>
        <w:rPr>
          <w:rtl/>
        </w:rPr>
      </w:pPr>
      <w:r w:rsidRPr="00722885">
        <w:rPr>
          <w:rtl/>
        </w:rPr>
        <w:t xml:space="preserve">الهاتف: </w:t>
      </w:r>
      <w:r w:rsidRPr="00722885">
        <w:t>+33066833646</w:t>
      </w:r>
    </w:p>
    <w:p w:rsidR="00722885" w:rsidRPr="00722885" w:rsidRDefault="00722885" w:rsidP="00722885">
      <w:pPr>
        <w:pStyle w:val="NormalParaAR"/>
        <w:rPr>
          <w:rtl/>
        </w:rPr>
      </w:pPr>
      <w:r w:rsidRPr="00722885">
        <w:rPr>
          <w:rtl/>
        </w:rPr>
        <w:t xml:space="preserve">البريد الإلكتروني: </w:t>
      </w:r>
      <w:hyperlink r:id="rId13" w:history="1">
        <w:r w:rsidRPr="00722885">
          <w:rPr>
            <w:rStyle w:val="Hyperlink"/>
          </w:rPr>
          <w:t>katiewebb@fuis.it</w:t>
        </w:r>
      </w:hyperlink>
    </w:p>
    <w:p w:rsidR="00722885" w:rsidRPr="00722885" w:rsidRDefault="00722885" w:rsidP="00722885">
      <w:pPr>
        <w:pStyle w:val="NormalParaAR"/>
        <w:rPr>
          <w:rtl/>
        </w:rPr>
      </w:pPr>
      <w:r w:rsidRPr="00722885">
        <w:rPr>
          <w:rtl/>
        </w:rPr>
        <w:t xml:space="preserve">الموقع الإلكتروني: </w:t>
      </w:r>
      <w:hyperlink r:id="rId14" w:history="1">
        <w:r w:rsidRPr="00722885">
          <w:rPr>
            <w:rStyle w:val="Hyperlink"/>
          </w:rPr>
          <w:t>www.fuis.it</w:t>
        </w:r>
      </w:hyperlink>
    </w:p>
    <w:p w:rsidR="00722885" w:rsidRDefault="00722885" w:rsidP="00274076">
      <w:pPr>
        <w:pStyle w:val="EndofDocumentAR"/>
        <w:rPr>
          <w:rtl/>
        </w:rPr>
      </w:pPr>
      <w:r w:rsidRPr="00722885">
        <w:rPr>
          <w:rtl/>
        </w:rPr>
        <w:t>[</w:t>
      </w:r>
      <w:r w:rsidR="00274076">
        <w:rPr>
          <w:rFonts w:hint="cs"/>
          <w:rtl/>
        </w:rPr>
        <w:t>يلي ذلك المرفق الثالث</w:t>
      </w:r>
      <w:r w:rsidRPr="00722885">
        <w:rPr>
          <w:rtl/>
        </w:rPr>
        <w:t>]</w:t>
      </w:r>
    </w:p>
    <w:p w:rsidR="00274076" w:rsidRDefault="00274076" w:rsidP="00274076">
      <w:pPr>
        <w:pStyle w:val="NormalParaAR"/>
        <w:rPr>
          <w:rtl/>
        </w:rPr>
      </w:pPr>
    </w:p>
    <w:p w:rsidR="00274076" w:rsidRDefault="00274076" w:rsidP="00274076">
      <w:pPr>
        <w:pStyle w:val="NormalParaAR"/>
        <w:rPr>
          <w:rtl/>
        </w:rPr>
        <w:sectPr w:rsidR="00274076" w:rsidSect="00EB7752">
          <w:headerReference w:type="first" r:id="rId15"/>
          <w:pgSz w:w="11907" w:h="16840" w:code="9"/>
          <w:pgMar w:top="567" w:right="1418" w:bottom="1418" w:left="1134" w:header="510" w:footer="1021" w:gutter="0"/>
          <w:cols w:space="720"/>
          <w:titlePg/>
          <w:docGrid w:linePitch="299"/>
        </w:sectPr>
      </w:pPr>
    </w:p>
    <w:p w:rsidR="00274076" w:rsidRPr="00274076" w:rsidRDefault="00274076" w:rsidP="00274076">
      <w:pPr>
        <w:pStyle w:val="NormalParaAR"/>
        <w:rPr>
          <w:i/>
          <w:iCs/>
          <w:rtl/>
        </w:rPr>
      </w:pPr>
      <w:r w:rsidRPr="00274076">
        <w:rPr>
          <w:rFonts w:hint="cs"/>
          <w:i/>
          <w:iCs/>
          <w:rtl/>
        </w:rPr>
        <w:t xml:space="preserve">جمعية </w:t>
      </w:r>
      <w:r w:rsidRPr="00274076">
        <w:rPr>
          <w:i/>
          <w:iCs/>
        </w:rPr>
        <w:t>CONVERGENCE</w:t>
      </w:r>
    </w:p>
    <w:p w:rsidR="00274076" w:rsidRDefault="00274076" w:rsidP="00274076">
      <w:pPr>
        <w:pStyle w:val="NormalParaAR"/>
        <w:rPr>
          <w:rtl/>
        </w:rPr>
      </w:pPr>
      <w:r>
        <w:rPr>
          <w:rFonts w:hint="cs"/>
          <w:rtl/>
        </w:rPr>
        <w:t xml:space="preserve">أُنشئت جمعية </w:t>
      </w:r>
      <w:r>
        <w:t>CONVERGENCE</w:t>
      </w:r>
      <w:r>
        <w:rPr>
          <w:rFonts w:hint="cs"/>
          <w:rtl/>
        </w:rPr>
        <w:t xml:space="preserve"> في عام 2015 في أبيدجان بكوت ديفوار بوصفها منظمة تسهر على حماية الإبداعات السمعية البصرية. وتسعى الجمعية إلى توحيد مختلف الأطراف المعنية بالقطاع السمعي البصري في أفريقيا من أجل التوعية بآثار المحتويات غير القانونية في القطاع السمعي البصري وتقييمها والنهوض ببيئة تشريعية تساهم في ازدهار القطاع.</w:t>
      </w:r>
    </w:p>
    <w:p w:rsidR="00274076" w:rsidRPr="00722885" w:rsidRDefault="00274076" w:rsidP="00274076">
      <w:pPr>
        <w:pStyle w:val="NormalParaAR"/>
        <w:rPr>
          <w:i/>
          <w:iCs/>
          <w:rtl/>
        </w:rPr>
      </w:pPr>
      <w:r w:rsidRPr="00722885">
        <w:rPr>
          <w:i/>
          <w:iCs/>
          <w:rtl/>
        </w:rPr>
        <w:t>بيانات الاتصال الكاملة:</w:t>
      </w:r>
    </w:p>
    <w:p w:rsidR="00274076" w:rsidRDefault="00274076" w:rsidP="00274076">
      <w:pPr>
        <w:pStyle w:val="NormalParaAR"/>
        <w:spacing w:after="0"/>
        <w:rPr>
          <w:rtl/>
        </w:rPr>
      </w:pPr>
      <w:r w:rsidRPr="00722885">
        <w:rPr>
          <w:rtl/>
        </w:rPr>
        <w:t xml:space="preserve">السيدة </w:t>
      </w:r>
      <w:r>
        <w:rPr>
          <w:rFonts w:hint="cs"/>
          <w:rtl/>
        </w:rPr>
        <w:t>بياتريس داميبا</w:t>
      </w:r>
    </w:p>
    <w:p w:rsidR="00274076" w:rsidRPr="00722885" w:rsidRDefault="00274076" w:rsidP="00274076">
      <w:pPr>
        <w:pStyle w:val="NormalParaAR"/>
        <w:rPr>
          <w:rtl/>
        </w:rPr>
      </w:pPr>
      <w:r>
        <w:rPr>
          <w:rFonts w:hint="cs"/>
          <w:rtl/>
        </w:rPr>
        <w:t>الرئيسة</w:t>
      </w:r>
    </w:p>
    <w:p w:rsidR="00274076" w:rsidRPr="00722885" w:rsidRDefault="00274076" w:rsidP="00274076">
      <w:pPr>
        <w:pStyle w:val="NormalParaAR"/>
        <w:spacing w:after="0"/>
        <w:rPr>
          <w:rtl/>
        </w:rPr>
      </w:pPr>
      <w:r>
        <w:rPr>
          <w:rFonts w:hint="cs"/>
          <w:rtl/>
        </w:rPr>
        <w:t xml:space="preserve">جمعية </w:t>
      </w:r>
      <w:r>
        <w:t>CONVERGENCE</w:t>
      </w:r>
    </w:p>
    <w:p w:rsidR="00274076" w:rsidRDefault="00274076" w:rsidP="00274076">
      <w:pPr>
        <w:pStyle w:val="NormalParaAR"/>
        <w:spacing w:after="0"/>
        <w:rPr>
          <w:rtl/>
        </w:rPr>
      </w:pPr>
      <w:r>
        <w:t>18 BP 2639 Abijan 18</w:t>
      </w:r>
    </w:p>
    <w:p w:rsidR="00274076" w:rsidRPr="00722885" w:rsidRDefault="00274076" w:rsidP="00274076">
      <w:pPr>
        <w:pStyle w:val="NormalParaAR"/>
        <w:rPr>
          <w:rtl/>
        </w:rPr>
      </w:pPr>
      <w:r>
        <w:t>Côte d’Ivoire</w:t>
      </w:r>
    </w:p>
    <w:p w:rsidR="00274076" w:rsidRPr="00274076" w:rsidRDefault="00274076" w:rsidP="00274076">
      <w:pPr>
        <w:pStyle w:val="NormalParaAR"/>
        <w:spacing w:after="0"/>
        <w:ind w:left="708" w:hanging="708"/>
        <w:rPr>
          <w:rtl/>
        </w:rPr>
      </w:pPr>
      <w:r w:rsidRPr="00722885">
        <w:rPr>
          <w:rtl/>
        </w:rPr>
        <w:t>الهاتف:</w:t>
      </w:r>
      <w:r>
        <w:rPr>
          <w:rFonts w:hint="cs"/>
          <w:rtl/>
        </w:rPr>
        <w:tab/>
      </w:r>
      <w:r w:rsidRPr="00274076">
        <w:t>+225 584243285</w:t>
      </w:r>
    </w:p>
    <w:p w:rsidR="00274076" w:rsidRPr="00722885" w:rsidRDefault="00274076" w:rsidP="00274076">
      <w:pPr>
        <w:pStyle w:val="NormalParaAR"/>
        <w:ind w:left="708"/>
        <w:rPr>
          <w:rtl/>
        </w:rPr>
      </w:pPr>
      <w:r>
        <w:rPr>
          <w:rFonts w:hint="cs"/>
          <w:rtl/>
        </w:rPr>
        <w:t xml:space="preserve"> </w:t>
      </w:r>
      <w:r w:rsidRPr="00274076">
        <w:t>+226 70208314</w:t>
      </w:r>
    </w:p>
    <w:p w:rsidR="00274076" w:rsidRPr="00722885" w:rsidRDefault="00274076" w:rsidP="00274076">
      <w:pPr>
        <w:pStyle w:val="NormalParaAR"/>
        <w:rPr>
          <w:rtl/>
        </w:rPr>
      </w:pPr>
      <w:r>
        <w:rPr>
          <w:rtl/>
        </w:rPr>
        <w:t>البريد الإلكتروني:</w:t>
      </w:r>
      <w:r>
        <w:rPr>
          <w:rFonts w:hint="cs"/>
          <w:rtl/>
        </w:rPr>
        <w:t xml:space="preserve"> </w:t>
      </w:r>
      <w:hyperlink r:id="rId16" w:history="1">
        <w:r w:rsidRPr="000123DF">
          <w:rPr>
            <w:rStyle w:val="Hyperlink"/>
          </w:rPr>
          <w:t>convergenceaudiovisuelle@gmail.com</w:t>
        </w:r>
      </w:hyperlink>
    </w:p>
    <w:p w:rsidR="00274076" w:rsidRPr="00274076" w:rsidRDefault="00274076" w:rsidP="00274076">
      <w:pPr>
        <w:pStyle w:val="EndofDocumentAR"/>
        <w:rPr>
          <w:rtl/>
        </w:rPr>
      </w:pPr>
      <w:r>
        <w:rPr>
          <w:rFonts w:hint="cs"/>
          <w:rtl/>
        </w:rPr>
        <w:t>[نهاية المرفق الثالث والوثيقة]</w:t>
      </w:r>
    </w:p>
    <w:sectPr w:rsidR="00274076" w:rsidRPr="00274076" w:rsidSect="00EB7752">
      <w:headerReference w:type="first" r:id="rId1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BB" w:rsidRDefault="00D625BB">
      <w:r>
        <w:separator/>
      </w:r>
    </w:p>
  </w:endnote>
  <w:endnote w:type="continuationSeparator" w:id="0">
    <w:p w:rsidR="00D625BB" w:rsidRDefault="00D6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BB" w:rsidRDefault="00D625BB" w:rsidP="009622BF">
      <w:pPr>
        <w:bidi/>
      </w:pPr>
      <w:bookmarkStart w:id="0" w:name="OLE_LINK1"/>
      <w:bookmarkStart w:id="1" w:name="OLE_LINK2"/>
      <w:r>
        <w:separator/>
      </w:r>
      <w:bookmarkEnd w:id="0"/>
      <w:bookmarkEnd w:id="1"/>
    </w:p>
  </w:footnote>
  <w:footnote w:type="continuationSeparator" w:id="0">
    <w:p w:rsidR="00D625BB" w:rsidRDefault="00D625B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496750">
    <w:r>
      <w:t>S</w:t>
    </w:r>
    <w:r w:rsidR="00F40476">
      <w:t>CCR</w:t>
    </w:r>
    <w:r w:rsidR="002F77FC">
      <w:t>/</w:t>
    </w:r>
    <w:r w:rsidR="00F40476">
      <w:t>3</w:t>
    </w:r>
    <w:r w:rsidR="00496750">
      <w:t>4</w:t>
    </w:r>
    <w:r w:rsidR="002F77FC">
      <w:t>/--</w:t>
    </w:r>
  </w:p>
  <w:p w:rsidR="002F77FC" w:rsidRDefault="002F77FC" w:rsidP="00D61541">
    <w:r>
      <w:fldChar w:fldCharType="begin"/>
    </w:r>
    <w:r>
      <w:instrText xml:space="preserve"> PAGE  \* MERGEFORMAT </w:instrText>
    </w:r>
    <w:r>
      <w:fldChar w:fldCharType="separate"/>
    </w:r>
    <w:r w:rsidR="00B9226A">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5E1" w:rsidRDefault="00CC05E1" w:rsidP="00CC05E1">
    <w:r>
      <w:t>SCCR/34/2</w:t>
    </w:r>
    <w:r w:rsidR="00274076">
      <w:t xml:space="preserve"> Rev.</w:t>
    </w:r>
  </w:p>
  <w:p w:rsidR="00CC05E1" w:rsidRDefault="00CC05E1" w:rsidP="00CC05E1">
    <w:r>
      <w:t>ANNEX I</w:t>
    </w:r>
  </w:p>
  <w:p w:rsidR="00CC05E1" w:rsidRPr="00A17648" w:rsidRDefault="00CC05E1" w:rsidP="00CC05E1">
    <w:pPr>
      <w:rPr>
        <w:rFonts w:ascii="Arabic Typesetting" w:hAnsi="Arabic Typesetting" w:cs="Arabic Typesetting"/>
        <w:sz w:val="36"/>
        <w:szCs w:val="36"/>
        <w:rtl/>
      </w:rPr>
    </w:pPr>
    <w:r>
      <w:rPr>
        <w:rFonts w:ascii="Arabic Typesetting" w:hAnsi="Arabic Typesetting" w:cs="Arabic Typesetting" w:hint="cs"/>
        <w:sz w:val="36"/>
        <w:szCs w:val="36"/>
        <w:rtl/>
      </w:rPr>
      <w:t>المرفق الأول</w:t>
    </w:r>
  </w:p>
  <w:p w:rsidR="00CC05E1" w:rsidRDefault="00CC05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5E1" w:rsidRDefault="00CC05E1" w:rsidP="00CC05E1">
    <w:r>
      <w:t>SCCR/34/2</w:t>
    </w:r>
    <w:r w:rsidR="00274076">
      <w:t xml:space="preserve"> Rev.</w:t>
    </w:r>
  </w:p>
  <w:p w:rsidR="00CC05E1" w:rsidRDefault="00CC05E1" w:rsidP="00CC05E1">
    <w:r>
      <w:t>ANNEX II</w:t>
    </w:r>
  </w:p>
  <w:p w:rsidR="00CC05E1" w:rsidRPr="00A17648" w:rsidRDefault="00CC05E1" w:rsidP="00CC05E1">
    <w:pPr>
      <w:rPr>
        <w:rFonts w:ascii="Arabic Typesetting" w:hAnsi="Arabic Typesetting" w:cs="Arabic Typesetting"/>
        <w:sz w:val="36"/>
        <w:szCs w:val="36"/>
        <w:rtl/>
      </w:rPr>
    </w:pPr>
    <w:r>
      <w:rPr>
        <w:rFonts w:ascii="Arabic Typesetting" w:hAnsi="Arabic Typesetting" w:cs="Arabic Typesetting" w:hint="cs"/>
        <w:sz w:val="36"/>
        <w:szCs w:val="36"/>
        <w:rtl/>
      </w:rPr>
      <w:t>المرفق الثاني</w:t>
    </w:r>
  </w:p>
  <w:p w:rsidR="00CC05E1" w:rsidRDefault="00CC05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76" w:rsidRDefault="00274076" w:rsidP="00CC05E1">
    <w:r>
      <w:t>SCCR/34/2 Rev.</w:t>
    </w:r>
  </w:p>
  <w:p w:rsidR="00274076" w:rsidRDefault="00274076" w:rsidP="00CC05E1">
    <w:r>
      <w:t>ANNEX III</w:t>
    </w:r>
  </w:p>
  <w:p w:rsidR="00274076" w:rsidRPr="00A17648" w:rsidRDefault="00274076" w:rsidP="00274076">
    <w:pPr>
      <w:rPr>
        <w:rFonts w:ascii="Arabic Typesetting" w:hAnsi="Arabic Typesetting" w:cs="Arabic Typesetting"/>
        <w:sz w:val="36"/>
        <w:szCs w:val="36"/>
        <w:rtl/>
      </w:rPr>
    </w:pPr>
    <w:r>
      <w:rPr>
        <w:rFonts w:ascii="Arabic Typesetting" w:hAnsi="Arabic Typesetting" w:cs="Arabic Typesetting" w:hint="cs"/>
        <w:sz w:val="36"/>
        <w:szCs w:val="36"/>
        <w:rtl/>
      </w:rPr>
      <w:t>المرفق الثالث</w:t>
    </w:r>
  </w:p>
  <w:p w:rsidR="00274076" w:rsidRDefault="00274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E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076"/>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18EB"/>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4AF"/>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2885"/>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16D"/>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36B"/>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26A"/>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9E8"/>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6B4"/>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05E1"/>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30B"/>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5BB"/>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C05E1"/>
    <w:rPr>
      <w:rFonts w:ascii="Tahoma" w:hAnsi="Tahoma" w:cs="Tahoma"/>
      <w:sz w:val="16"/>
      <w:szCs w:val="16"/>
    </w:rPr>
  </w:style>
  <w:style w:type="character" w:customStyle="1" w:styleId="BalloonTextChar">
    <w:name w:val="Balloon Text Char"/>
    <w:basedOn w:val="DefaultParagraphFont"/>
    <w:link w:val="BalloonText"/>
    <w:rsid w:val="00CC05E1"/>
    <w:rPr>
      <w:rFonts w:ascii="Tahoma" w:hAnsi="Tahoma" w:cs="Tahoma"/>
      <w:sz w:val="16"/>
      <w:szCs w:val="16"/>
    </w:rPr>
  </w:style>
  <w:style w:type="character" w:styleId="Hyperlink">
    <w:name w:val="Hyperlink"/>
    <w:basedOn w:val="DefaultParagraphFont"/>
    <w:rsid w:val="00CC05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C05E1"/>
    <w:rPr>
      <w:rFonts w:ascii="Tahoma" w:hAnsi="Tahoma" w:cs="Tahoma"/>
      <w:sz w:val="16"/>
      <w:szCs w:val="16"/>
    </w:rPr>
  </w:style>
  <w:style w:type="character" w:customStyle="1" w:styleId="BalloonTextChar">
    <w:name w:val="Balloon Text Char"/>
    <w:basedOn w:val="DefaultParagraphFont"/>
    <w:link w:val="BalloonText"/>
    <w:rsid w:val="00CC05E1"/>
    <w:rPr>
      <w:rFonts w:ascii="Tahoma" w:hAnsi="Tahoma" w:cs="Tahoma"/>
      <w:sz w:val="16"/>
      <w:szCs w:val="16"/>
    </w:rPr>
  </w:style>
  <w:style w:type="character" w:styleId="Hyperlink">
    <w:name w:val="Hyperlink"/>
    <w:basedOn w:val="DefaultParagraphFont"/>
    <w:rsid w:val="00CC0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4844">
      <w:bodyDiv w:val="1"/>
      <w:marLeft w:val="0"/>
      <w:marRight w:val="0"/>
      <w:marTop w:val="0"/>
      <w:marBottom w:val="0"/>
      <w:divBdr>
        <w:top w:val="none" w:sz="0" w:space="0" w:color="auto"/>
        <w:left w:val="none" w:sz="0" w:space="0" w:color="auto"/>
        <w:bottom w:val="none" w:sz="0" w:space="0" w:color="auto"/>
        <w:right w:val="none" w:sz="0" w:space="0" w:color="auto"/>
      </w:divBdr>
    </w:div>
    <w:div w:id="1741899809">
      <w:bodyDiv w:val="1"/>
      <w:marLeft w:val="0"/>
      <w:marRight w:val="0"/>
      <w:marTop w:val="0"/>
      <w:marBottom w:val="0"/>
      <w:divBdr>
        <w:top w:val="none" w:sz="0" w:space="0" w:color="auto"/>
        <w:left w:val="none" w:sz="0" w:space="0" w:color="auto"/>
        <w:bottom w:val="none" w:sz="0" w:space="0" w:color="auto"/>
        <w:right w:val="none" w:sz="0" w:space="0" w:color="auto"/>
      </w:divBdr>
    </w:div>
    <w:div w:id="2099979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tiewebb@fuis.i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convergenceaudiovisuelle@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rfac.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cia@carfac.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u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2330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SCCR/34/2 (Arabic)</vt:lpstr>
    </vt:vector>
  </TitlesOfParts>
  <Company>World Intellectual Property Organization</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SCCR/34/2 (Arabic)</dc:title>
  <dc:creator>Ahmed Hassan</dc:creator>
  <cp:lastModifiedBy>HAIZEL Francesca</cp:lastModifiedBy>
  <cp:revision>2</cp:revision>
  <cp:lastPrinted>2017-03-08T10:06:00Z</cp:lastPrinted>
  <dcterms:created xsi:type="dcterms:W3CDTF">2017-03-08T14:23:00Z</dcterms:created>
  <dcterms:modified xsi:type="dcterms:W3CDTF">2017-03-08T14:23:00Z</dcterms:modified>
</cp:coreProperties>
</file>