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22A7AB0B" wp14:editId="15599027">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F40476" w:rsidP="004F24AC">
            <w:pPr>
              <w:pStyle w:val="DocumentCodeAR"/>
              <w:bidi/>
              <w:rPr>
                <w:rtl/>
              </w:rPr>
            </w:pPr>
            <w:r>
              <w:t>SCCR/3</w:t>
            </w:r>
            <w:r w:rsidR="004F24AC">
              <w:t>3</w:t>
            </w:r>
            <w:r w:rsidR="004D3A27">
              <w:t>/4</w:t>
            </w:r>
          </w:p>
        </w:tc>
      </w:tr>
      <w:tr w:rsidR="001667B6" w:rsidTr="00BF164F">
        <w:tc>
          <w:tcPr>
            <w:tcW w:w="9571" w:type="dxa"/>
            <w:gridSpan w:val="3"/>
          </w:tcPr>
          <w:p w:rsidR="001667B6" w:rsidRPr="00B6101C" w:rsidRDefault="00B6101C" w:rsidP="00155586">
            <w:pPr>
              <w:pStyle w:val="DocumentLanguageAR"/>
              <w:bidi/>
              <w:rPr>
                <w:rtl/>
              </w:rPr>
            </w:pPr>
            <w:r w:rsidRPr="00B6101C">
              <w:rPr>
                <w:rFonts w:hint="cs"/>
                <w:rtl/>
              </w:rPr>
              <w:t xml:space="preserve">الأصل: </w:t>
            </w:r>
            <w:r w:rsidR="00155586">
              <w:rPr>
                <w:rFonts w:hint="cs"/>
                <w:rtl/>
              </w:rPr>
              <w:t>بالإسبانية</w:t>
            </w:r>
          </w:p>
        </w:tc>
      </w:tr>
      <w:tr w:rsidR="001667B6" w:rsidTr="00BF164F">
        <w:tc>
          <w:tcPr>
            <w:tcW w:w="9571" w:type="dxa"/>
            <w:gridSpan w:val="3"/>
          </w:tcPr>
          <w:p w:rsidR="001667B6" w:rsidRPr="00B6101C" w:rsidRDefault="00B6101C" w:rsidP="004D3A27">
            <w:pPr>
              <w:pStyle w:val="DocumentDateAR"/>
              <w:bidi/>
              <w:rPr>
                <w:rtl/>
              </w:rPr>
            </w:pPr>
            <w:r w:rsidRPr="00B6101C">
              <w:rPr>
                <w:rFonts w:hint="cs"/>
                <w:rtl/>
              </w:rPr>
              <w:t xml:space="preserve">التاريخ: </w:t>
            </w:r>
            <w:r w:rsidR="004D3A27">
              <w:rPr>
                <w:rFonts w:hint="cs"/>
                <w:rtl/>
              </w:rPr>
              <w:t>1</w:t>
            </w:r>
            <w:r w:rsidRPr="00B6101C">
              <w:rPr>
                <w:rFonts w:hint="cs"/>
                <w:rtl/>
              </w:rPr>
              <w:t xml:space="preserve"> </w:t>
            </w:r>
            <w:r w:rsidR="004D3A27">
              <w:rPr>
                <w:rFonts w:hint="cs"/>
                <w:rtl/>
              </w:rPr>
              <w:t>نوفمبر</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F40476" w:rsidP="00796CF7">
      <w:pPr>
        <w:pStyle w:val="MeetingTitleAR"/>
        <w:bidi/>
        <w:ind w:right="550"/>
        <w:rPr>
          <w:rtl/>
        </w:rPr>
      </w:pPr>
      <w:r w:rsidRPr="00F40476">
        <w:rPr>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4F24AC" w:rsidP="004F24AC">
      <w:pPr>
        <w:pStyle w:val="MeetingSessionAR"/>
        <w:bidi/>
        <w:rPr>
          <w:rFonts w:ascii="Cambria Math" w:hAnsi="Cambria Math"/>
          <w:rtl/>
        </w:rPr>
      </w:pPr>
      <w:r>
        <w:rPr>
          <w:rFonts w:ascii="Cambria Math" w:hAnsi="Cambria Math"/>
          <w:rtl/>
        </w:rPr>
        <w:t>الدورة الثا</w:t>
      </w:r>
      <w:r>
        <w:rPr>
          <w:rFonts w:ascii="Cambria Math" w:hAnsi="Cambria Math" w:hint="cs"/>
          <w:rtl/>
        </w:rPr>
        <w:t>لثة</w:t>
      </w:r>
      <w:r w:rsidR="00F40476" w:rsidRPr="00F40476">
        <w:rPr>
          <w:rFonts w:ascii="Cambria Math" w:hAnsi="Cambria Math"/>
          <w:rtl/>
        </w:rPr>
        <w:t xml:space="preserve"> والثلاثون</w:t>
      </w:r>
    </w:p>
    <w:p w:rsidR="00D61541" w:rsidRPr="00D61541" w:rsidRDefault="00F40476" w:rsidP="004F24AC">
      <w:pPr>
        <w:pStyle w:val="MeetingDatesAR"/>
        <w:bidi/>
        <w:rPr>
          <w:rtl/>
        </w:rPr>
      </w:pPr>
      <w:r w:rsidRPr="00F40476">
        <w:rPr>
          <w:rtl/>
        </w:rPr>
        <w:t xml:space="preserve">جنيف، من </w:t>
      </w:r>
      <w:r w:rsidR="004F24AC">
        <w:rPr>
          <w:rFonts w:hint="cs"/>
          <w:rtl/>
        </w:rPr>
        <w:t>14</w:t>
      </w:r>
      <w:r w:rsidRPr="00F40476">
        <w:rPr>
          <w:rtl/>
        </w:rPr>
        <w:t xml:space="preserve"> إلى </w:t>
      </w:r>
      <w:r w:rsidR="004F24AC">
        <w:rPr>
          <w:rFonts w:hint="cs"/>
          <w:rtl/>
        </w:rPr>
        <w:t>18</w:t>
      </w:r>
      <w:r w:rsidRPr="00F40476">
        <w:rPr>
          <w:rtl/>
        </w:rPr>
        <w:t xml:space="preserve"> </w:t>
      </w:r>
      <w:r w:rsidR="004F24AC">
        <w:rPr>
          <w:rFonts w:hint="cs"/>
          <w:rtl/>
        </w:rPr>
        <w:t>نوفمبر</w:t>
      </w:r>
      <w:r w:rsidRPr="00F40476">
        <w:rPr>
          <w:rtl/>
        </w:rPr>
        <w:t xml:space="preserve"> 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3A27" w:rsidP="004D3A27">
      <w:pPr>
        <w:pStyle w:val="DocumentTitleAR"/>
        <w:bidi/>
        <w:rPr>
          <w:rtl/>
        </w:rPr>
      </w:pPr>
      <w:r>
        <w:rPr>
          <w:rFonts w:hint="cs"/>
          <w:rtl/>
        </w:rPr>
        <w:t xml:space="preserve">اقتراح عن </w:t>
      </w:r>
      <w:r>
        <w:rPr>
          <w:rtl/>
        </w:rPr>
        <w:t>التقييدات والاستثناءات لفائدة المكتبات ودور المحفوظات</w:t>
      </w:r>
      <w:r>
        <w:rPr>
          <w:rFonts w:hint="cs"/>
          <w:rtl/>
        </w:rPr>
        <w:t xml:space="preserve"> و</w:t>
      </w:r>
      <w:r>
        <w:rPr>
          <w:rtl/>
        </w:rPr>
        <w:t>التقييدات والاستثناءات لفائدة</w:t>
      </w:r>
      <w:r>
        <w:rPr>
          <w:rFonts w:cs="Times New Roman" w:hint="cs"/>
          <w:rtl/>
        </w:rPr>
        <w:t> </w:t>
      </w:r>
      <w:r>
        <w:rPr>
          <w:rtl/>
        </w:rPr>
        <w:t>مؤسسات التعليم والبحث والأشخاص ذوي إعاقات أخرى</w:t>
      </w:r>
    </w:p>
    <w:p w:rsidR="00D61541" w:rsidRPr="00D61541" w:rsidRDefault="004D3A27" w:rsidP="004D3A27">
      <w:pPr>
        <w:pStyle w:val="PreparedbyAR"/>
        <w:bidi/>
        <w:rPr>
          <w:rtl/>
        </w:rPr>
      </w:pPr>
      <w:r w:rsidRPr="004D3A27">
        <w:rPr>
          <w:rFonts w:hint="cs"/>
          <w:rtl/>
        </w:rPr>
        <w:t>وثيقة قدمتها الأرجنتين</w:t>
      </w:r>
    </w:p>
    <w:p w:rsidR="00CF79DF" w:rsidRPr="004D3A27" w:rsidRDefault="004D3A27" w:rsidP="004D3A27">
      <w:pPr>
        <w:pStyle w:val="Heading1"/>
        <w:pageBreakBefore/>
        <w:rPr>
          <w:b/>
          <w:rtl/>
        </w:rPr>
      </w:pPr>
      <w:r w:rsidRPr="004D3A27">
        <w:rPr>
          <w:rFonts w:hint="cs"/>
          <w:b/>
          <w:rtl/>
        </w:rPr>
        <w:lastRenderedPageBreak/>
        <w:t>المقدمة</w:t>
      </w:r>
    </w:p>
    <w:p w:rsidR="004D3A27" w:rsidRDefault="00F26AF1" w:rsidP="00497ABA">
      <w:pPr>
        <w:pStyle w:val="NormalParaAR"/>
        <w:rPr>
          <w:rtl/>
          <w:lang w:val="fr-CH"/>
        </w:rPr>
      </w:pPr>
      <w:r>
        <w:rPr>
          <w:rFonts w:hint="cs"/>
          <w:rtl/>
          <w:lang w:val="fr-CH"/>
        </w:rPr>
        <w:t xml:space="preserve">في ظل التطورات التي يشهدها مجال التكنولوجيا والاتصالات، يجب </w:t>
      </w:r>
      <w:r w:rsidR="00497ABA">
        <w:rPr>
          <w:rFonts w:hint="cs"/>
          <w:rtl/>
          <w:lang w:val="fr-CH"/>
        </w:rPr>
        <w:t>النظر في</w:t>
      </w:r>
      <w:r>
        <w:rPr>
          <w:rFonts w:hint="cs"/>
          <w:rtl/>
          <w:lang w:val="fr-CH"/>
        </w:rPr>
        <w:t xml:space="preserve"> </w:t>
      </w:r>
      <w:r w:rsidR="00497ABA">
        <w:rPr>
          <w:rFonts w:hint="cs"/>
          <w:rtl/>
          <w:lang w:val="fr-CH"/>
        </w:rPr>
        <w:t>سبل</w:t>
      </w:r>
      <w:r>
        <w:rPr>
          <w:rFonts w:hint="cs"/>
          <w:rtl/>
          <w:lang w:val="fr-CH"/>
        </w:rPr>
        <w:t xml:space="preserve"> جديدة لضمان احترام حق المؤلف والحقوق المجاورة والامتثال لها. ولا</w:t>
      </w:r>
      <w:r>
        <w:rPr>
          <w:rFonts w:hint="eastAsia"/>
          <w:rtl/>
          <w:lang w:val="fr-CH"/>
        </w:rPr>
        <w:t> </w:t>
      </w:r>
      <w:r>
        <w:rPr>
          <w:rFonts w:hint="cs"/>
          <w:rtl/>
          <w:lang w:val="fr-CH"/>
        </w:rPr>
        <w:t xml:space="preserve">تضارب بين أهداف النهوض بالملكية </w:t>
      </w:r>
      <w:r w:rsidRPr="00F26AF1">
        <w:rPr>
          <w:rFonts w:hint="cs"/>
          <w:rtl/>
        </w:rPr>
        <w:t>الفكرية</w:t>
      </w:r>
      <w:r>
        <w:rPr>
          <w:rFonts w:hint="cs"/>
          <w:rtl/>
          <w:lang w:val="fr-CH"/>
        </w:rPr>
        <w:t xml:space="preserve"> والتنمية البشرية الشاملة اهتداءً في المقام الأول ب</w:t>
      </w:r>
      <w:r w:rsidRPr="00F26AF1">
        <w:rPr>
          <w:rtl/>
          <w:lang w:val="fr-CH"/>
        </w:rPr>
        <w:t>مبادئ عدم التمييز وتكافؤ الفرص والنفاذ الميسّر والمشاركة الكاملة في المجتمع</w:t>
      </w:r>
      <w:r w:rsidRPr="00F26AF1">
        <w:rPr>
          <w:rFonts w:hint="cs"/>
          <w:rtl/>
          <w:lang w:val="fr-CH"/>
        </w:rPr>
        <w:t xml:space="preserve"> (المادة 7 من اتفاق تريبس).</w:t>
      </w:r>
    </w:p>
    <w:p w:rsidR="00F26AF1" w:rsidRDefault="00F26AF1" w:rsidP="00045C4E">
      <w:pPr>
        <w:pStyle w:val="NormalParaAR"/>
        <w:rPr>
          <w:rtl/>
          <w:lang w:val="fr-CH"/>
        </w:rPr>
      </w:pPr>
      <w:r>
        <w:rPr>
          <w:rFonts w:hint="cs"/>
          <w:rtl/>
          <w:lang w:val="fr-CH"/>
        </w:rPr>
        <w:t xml:space="preserve">وترى جمهورية الأرجنتين أن </w:t>
      </w:r>
      <w:r w:rsidR="00EB6FCB">
        <w:rPr>
          <w:rFonts w:hint="cs"/>
          <w:rtl/>
          <w:lang w:val="fr-CH"/>
        </w:rPr>
        <w:t>الأساس المنطقي لوضع صك دولي بشأن ا</w:t>
      </w:r>
      <w:r>
        <w:rPr>
          <w:rFonts w:hint="cs"/>
          <w:rtl/>
          <w:lang w:val="fr-CH"/>
        </w:rPr>
        <w:t xml:space="preserve">لاستثناءات والتقييدات هو </w:t>
      </w:r>
      <w:r w:rsidR="00045C4E">
        <w:rPr>
          <w:rFonts w:hint="cs"/>
          <w:rtl/>
          <w:lang w:val="fr-CH"/>
        </w:rPr>
        <w:t>أن من المستحيل على</w:t>
      </w:r>
      <w:r>
        <w:rPr>
          <w:rFonts w:hint="cs"/>
          <w:rtl/>
          <w:lang w:val="fr-CH"/>
        </w:rPr>
        <w:t xml:space="preserve"> الدول تسوية بعض الممارسات الخاصة </w:t>
      </w:r>
      <w:r w:rsidR="00EB6FCB">
        <w:rPr>
          <w:rFonts w:hint="cs"/>
          <w:rtl/>
          <w:lang w:val="fr-CH"/>
        </w:rPr>
        <w:t>باستخدام المصنفات في المكتبات</w:t>
      </w:r>
      <w:r>
        <w:rPr>
          <w:rFonts w:hint="cs"/>
          <w:rtl/>
          <w:lang w:val="fr-CH"/>
        </w:rPr>
        <w:t xml:space="preserve"> لأغراض التعليم أو البحث</w:t>
      </w:r>
      <w:r w:rsidR="00EB6FCB">
        <w:rPr>
          <w:rFonts w:hint="cs"/>
          <w:rtl/>
          <w:lang w:val="fr-CH"/>
        </w:rPr>
        <w:t xml:space="preserve"> على الصعيد الداخلي</w:t>
      </w:r>
      <w:r>
        <w:rPr>
          <w:rFonts w:hint="cs"/>
          <w:rtl/>
          <w:lang w:val="fr-CH"/>
        </w:rPr>
        <w:t xml:space="preserve">. </w:t>
      </w:r>
      <w:r w:rsidR="00EB6FCB">
        <w:rPr>
          <w:rFonts w:hint="cs"/>
          <w:rtl/>
          <w:lang w:val="fr-CH"/>
        </w:rPr>
        <w:t>ومع</w:t>
      </w:r>
      <w:r w:rsidR="0053581B">
        <w:rPr>
          <w:rFonts w:hint="eastAsia"/>
          <w:rtl/>
          <w:lang w:val="fr-CH"/>
        </w:rPr>
        <w:t> </w:t>
      </w:r>
      <w:r w:rsidR="00EB6FCB">
        <w:rPr>
          <w:rFonts w:hint="cs"/>
          <w:rtl/>
          <w:lang w:val="fr-CH"/>
        </w:rPr>
        <w:t>ذلك،</w:t>
      </w:r>
      <w:r w:rsidR="0053581B">
        <w:rPr>
          <w:rFonts w:hint="eastAsia"/>
          <w:rtl/>
          <w:lang w:val="fr-CH"/>
        </w:rPr>
        <w:t> </w:t>
      </w:r>
      <w:r w:rsidR="00497ABA">
        <w:rPr>
          <w:rFonts w:hint="cs"/>
          <w:rtl/>
          <w:lang w:val="fr-CH"/>
        </w:rPr>
        <w:t xml:space="preserve">يبدو أنه </w:t>
      </w:r>
      <w:r w:rsidR="00EB6FCB">
        <w:rPr>
          <w:rFonts w:hint="cs"/>
          <w:rtl/>
          <w:lang w:val="fr-CH"/>
        </w:rPr>
        <w:t>يمكن للدول أن تعالج داخلياً العديد من الاقتراحات المقد</w:t>
      </w:r>
      <w:r w:rsidR="00497ABA">
        <w:rPr>
          <w:rFonts w:hint="cs"/>
          <w:rtl/>
          <w:lang w:val="fr-CH"/>
        </w:rPr>
        <w:t>َّ</w:t>
      </w:r>
      <w:r w:rsidR="00EB6FCB">
        <w:rPr>
          <w:rFonts w:hint="cs"/>
          <w:rtl/>
          <w:lang w:val="fr-CH"/>
        </w:rPr>
        <w:t xml:space="preserve">مة خلال مناقشات </w:t>
      </w:r>
      <w:r w:rsidR="00EB6FCB" w:rsidRPr="00EB6FCB">
        <w:rPr>
          <w:rtl/>
          <w:lang w:val="fr-CH"/>
        </w:rPr>
        <w:t>اللجنة الدائمة المعنية بحق</w:t>
      </w:r>
      <w:r w:rsidR="0053581B">
        <w:rPr>
          <w:rFonts w:hint="cs"/>
          <w:rtl/>
          <w:lang w:val="fr-CH"/>
        </w:rPr>
        <w:t> </w:t>
      </w:r>
      <w:r w:rsidR="00EB6FCB" w:rsidRPr="00EB6FCB">
        <w:rPr>
          <w:rtl/>
          <w:lang w:val="fr-CH"/>
        </w:rPr>
        <w:t>المؤلف والحقوق المجاورة</w:t>
      </w:r>
      <w:r w:rsidR="00EB6FCB">
        <w:rPr>
          <w:rFonts w:hint="cs"/>
          <w:rtl/>
          <w:lang w:val="fr-CH"/>
        </w:rPr>
        <w:t xml:space="preserve"> (لجنة حق المؤلف) عن طريق إدخال تعديلات تشريعية أو تطبيق ممارسات جيدة.</w:t>
      </w:r>
    </w:p>
    <w:p w:rsidR="00EB6FCB" w:rsidRDefault="00EB6FCB" w:rsidP="00045C4E">
      <w:pPr>
        <w:pStyle w:val="NormalParaAR"/>
        <w:rPr>
          <w:rtl/>
          <w:lang w:val="fr-CH"/>
        </w:rPr>
      </w:pPr>
      <w:r>
        <w:rPr>
          <w:rFonts w:hint="cs"/>
          <w:rtl/>
          <w:lang w:val="fr-CH"/>
        </w:rPr>
        <w:t xml:space="preserve">ومن هذا المنطلق، ينبغي لصك دولي بشأن الاستثناءات أن </w:t>
      </w:r>
      <w:r w:rsidR="00497ABA">
        <w:rPr>
          <w:rFonts w:hint="cs"/>
          <w:rtl/>
          <w:lang w:val="fr-CH"/>
        </w:rPr>
        <w:t>ينص على</w:t>
      </w:r>
      <w:r>
        <w:rPr>
          <w:rFonts w:hint="cs"/>
          <w:rtl/>
          <w:lang w:val="fr-CH"/>
        </w:rPr>
        <w:t xml:space="preserve"> عناصر محددة وواضحة للغاية</w:t>
      </w:r>
      <w:r w:rsidR="00045C4E">
        <w:rPr>
          <w:rFonts w:hint="cs"/>
          <w:rtl/>
          <w:lang w:val="fr-CH"/>
        </w:rPr>
        <w:t>،</w:t>
      </w:r>
      <w:r w:rsidR="00497ABA">
        <w:rPr>
          <w:rFonts w:hint="cs"/>
          <w:rtl/>
          <w:lang w:val="fr-CH"/>
        </w:rPr>
        <w:t xml:space="preserve"> </w:t>
      </w:r>
      <w:r w:rsidR="00045C4E">
        <w:rPr>
          <w:rFonts w:hint="cs"/>
          <w:rtl/>
          <w:lang w:val="fr-CH"/>
        </w:rPr>
        <w:t>تقتضي</w:t>
      </w:r>
      <w:r>
        <w:rPr>
          <w:rFonts w:hint="cs"/>
          <w:rtl/>
          <w:lang w:val="fr-CH"/>
        </w:rPr>
        <w:t xml:space="preserve"> تعاون</w:t>
      </w:r>
      <w:r w:rsidR="00497ABA">
        <w:rPr>
          <w:rFonts w:hint="cs"/>
          <w:rtl/>
          <w:lang w:val="fr-CH"/>
        </w:rPr>
        <w:t>اً</w:t>
      </w:r>
      <w:r>
        <w:rPr>
          <w:rFonts w:hint="cs"/>
          <w:rtl/>
          <w:lang w:val="fr-CH"/>
        </w:rPr>
        <w:t xml:space="preserve"> بين الدول. </w:t>
      </w:r>
      <w:r w:rsidR="00045C4E">
        <w:rPr>
          <w:rFonts w:hint="cs"/>
          <w:rtl/>
          <w:lang w:val="fr-CH"/>
        </w:rPr>
        <w:t>سيتطلب ذلك ال</w:t>
      </w:r>
      <w:r>
        <w:rPr>
          <w:rFonts w:hint="cs"/>
          <w:rtl/>
          <w:lang w:val="fr-CH"/>
        </w:rPr>
        <w:t>مواءمة</w:t>
      </w:r>
      <w:r w:rsidR="00045C4E">
        <w:rPr>
          <w:rFonts w:hint="cs"/>
          <w:rtl/>
          <w:lang w:val="fr-CH"/>
        </w:rPr>
        <w:t xml:space="preserve"> بين</w:t>
      </w:r>
      <w:r>
        <w:rPr>
          <w:rFonts w:hint="cs"/>
          <w:rtl/>
          <w:lang w:val="fr-CH"/>
        </w:rPr>
        <w:t xml:space="preserve"> </w:t>
      </w:r>
      <w:r w:rsidR="0053581B">
        <w:rPr>
          <w:rFonts w:hint="cs"/>
          <w:rtl/>
          <w:lang w:val="fr-CH"/>
        </w:rPr>
        <w:t>القوانين</w:t>
      </w:r>
      <w:r>
        <w:rPr>
          <w:rFonts w:hint="cs"/>
          <w:rtl/>
          <w:lang w:val="fr-CH"/>
        </w:rPr>
        <w:t xml:space="preserve"> </w:t>
      </w:r>
      <w:r w:rsidR="00045C4E">
        <w:rPr>
          <w:rFonts w:hint="cs"/>
          <w:rtl/>
          <w:lang w:val="fr-CH"/>
        </w:rPr>
        <w:t xml:space="preserve">على أساس </w:t>
      </w:r>
      <w:r>
        <w:rPr>
          <w:rFonts w:hint="cs"/>
          <w:rtl/>
          <w:lang w:val="fr-CH"/>
        </w:rPr>
        <w:t>معايير دنيا (مبدأ المعاملة الواحدة) واعتماد قواعد للتنسيق (مبدأ التنسيق).</w:t>
      </w:r>
    </w:p>
    <w:p w:rsidR="00EB6FCB" w:rsidRDefault="00EB1DB4" w:rsidP="00EB1DB4">
      <w:pPr>
        <w:pStyle w:val="NormalParaAR"/>
        <w:rPr>
          <w:rtl/>
          <w:lang w:val="fr-CH"/>
        </w:rPr>
      </w:pPr>
      <w:r>
        <w:rPr>
          <w:rFonts w:hint="cs"/>
          <w:rtl/>
          <w:lang w:val="fr-CH"/>
        </w:rPr>
        <w:t xml:space="preserve">وكلتا المجموعتين من </w:t>
      </w:r>
      <w:r w:rsidR="00EB6FCB">
        <w:rPr>
          <w:rFonts w:hint="cs"/>
          <w:rtl/>
          <w:lang w:val="fr-CH"/>
        </w:rPr>
        <w:t xml:space="preserve">القواعد </w:t>
      </w:r>
      <w:r>
        <w:rPr>
          <w:rFonts w:hint="cs"/>
          <w:rtl/>
          <w:lang w:val="fr-CH"/>
        </w:rPr>
        <w:t>ضرورية ل</w:t>
      </w:r>
      <w:r w:rsidR="00EB6FCB">
        <w:rPr>
          <w:rFonts w:hint="cs"/>
          <w:rtl/>
          <w:lang w:val="fr-CH"/>
        </w:rPr>
        <w:t>لمواءمة</w:t>
      </w:r>
      <w:r>
        <w:rPr>
          <w:rFonts w:hint="cs"/>
          <w:rtl/>
          <w:lang w:val="fr-CH"/>
        </w:rPr>
        <w:t xml:space="preserve"> بين</w:t>
      </w:r>
      <w:r w:rsidR="00EB6FCB">
        <w:rPr>
          <w:rFonts w:hint="cs"/>
          <w:rtl/>
          <w:lang w:val="fr-CH"/>
        </w:rPr>
        <w:t xml:space="preserve"> حقوق الملكية الفكرية و</w:t>
      </w:r>
      <w:r w:rsidR="00AC1897">
        <w:rPr>
          <w:rFonts w:hint="cs"/>
          <w:rtl/>
          <w:lang w:val="fr-CH"/>
        </w:rPr>
        <w:t>ال</w:t>
      </w:r>
      <w:r w:rsidR="00EB6FCB">
        <w:rPr>
          <w:rFonts w:hint="cs"/>
          <w:rtl/>
          <w:lang w:val="fr-CH"/>
        </w:rPr>
        <w:t>حقوق الأخرى</w:t>
      </w:r>
      <w:r w:rsidR="00AC1897">
        <w:rPr>
          <w:rFonts w:hint="cs"/>
          <w:rtl/>
          <w:lang w:val="fr-CH"/>
        </w:rPr>
        <w:t xml:space="preserve"> ذات </w:t>
      </w:r>
      <w:r>
        <w:rPr>
          <w:rFonts w:hint="cs"/>
          <w:rtl/>
          <w:lang w:val="fr-CH"/>
        </w:rPr>
        <w:t xml:space="preserve">المغزى </w:t>
      </w:r>
      <w:r w:rsidR="00AC1897">
        <w:rPr>
          <w:rFonts w:hint="cs"/>
          <w:rtl/>
          <w:lang w:val="fr-CH"/>
        </w:rPr>
        <w:t>الإنساني</w:t>
      </w:r>
      <w:r w:rsidR="00EB6FCB">
        <w:rPr>
          <w:rFonts w:hint="cs"/>
          <w:rtl/>
          <w:lang w:val="fr-CH"/>
        </w:rPr>
        <w:t>.</w:t>
      </w:r>
    </w:p>
    <w:p w:rsidR="00EB6FCB" w:rsidRDefault="00EB6FCB" w:rsidP="00EB6FCB">
      <w:pPr>
        <w:pStyle w:val="Heading1"/>
        <w:rPr>
          <w:rtl/>
        </w:rPr>
      </w:pPr>
      <w:r>
        <w:rPr>
          <w:rFonts w:hint="cs"/>
          <w:rtl/>
        </w:rPr>
        <w:t>الغرض</w:t>
      </w:r>
    </w:p>
    <w:p w:rsidR="00EB6FCB" w:rsidRDefault="0053581B" w:rsidP="0080315F">
      <w:pPr>
        <w:pStyle w:val="NormalParaAR"/>
        <w:rPr>
          <w:rtl/>
          <w:lang w:val="fr-CH"/>
        </w:rPr>
      </w:pPr>
      <w:r>
        <w:rPr>
          <w:rFonts w:hint="cs"/>
          <w:rtl/>
          <w:lang w:val="fr-CH"/>
        </w:rPr>
        <w:t>يُقترح</w:t>
      </w:r>
      <w:r w:rsidR="00EB6FCB">
        <w:rPr>
          <w:rFonts w:hint="cs"/>
          <w:rtl/>
          <w:lang w:val="fr-CH"/>
        </w:rPr>
        <w:t xml:space="preserve"> إعداد خطة عامة للاستثناءات والتقييدات </w:t>
      </w:r>
      <w:r>
        <w:rPr>
          <w:rFonts w:hint="cs"/>
          <w:rtl/>
          <w:lang w:val="fr-CH"/>
        </w:rPr>
        <w:t>ت</w:t>
      </w:r>
      <w:r w:rsidR="00EB6FCB">
        <w:rPr>
          <w:rFonts w:hint="cs"/>
          <w:rtl/>
          <w:lang w:val="fr-CH"/>
        </w:rPr>
        <w:t>يس</w:t>
      </w:r>
      <w:r>
        <w:rPr>
          <w:rFonts w:hint="cs"/>
          <w:rtl/>
          <w:lang w:val="fr-CH"/>
        </w:rPr>
        <w:t>ّ</w:t>
      </w:r>
      <w:r w:rsidR="00EB6FCB">
        <w:rPr>
          <w:rFonts w:hint="cs"/>
          <w:rtl/>
          <w:lang w:val="fr-CH"/>
        </w:rPr>
        <w:t xml:space="preserve">ر مواءمة استخدام المصنفات ولا سيما الأدبية على الصعيد الدولي بالجمع بين مبدأي </w:t>
      </w:r>
      <w:r w:rsidR="0080315F">
        <w:rPr>
          <w:rFonts w:hint="cs"/>
          <w:rtl/>
          <w:lang w:val="fr-CH"/>
        </w:rPr>
        <w:t>ا</w:t>
      </w:r>
      <w:r w:rsidR="00EB6FCB">
        <w:rPr>
          <w:rFonts w:hint="cs"/>
          <w:rtl/>
          <w:lang w:val="fr-CH"/>
        </w:rPr>
        <w:t>لمعاملة الواحدة والتنسيق</w:t>
      </w:r>
      <w:r w:rsidR="0080315F">
        <w:rPr>
          <w:rFonts w:hint="cs"/>
          <w:rtl/>
          <w:lang w:val="fr-CH"/>
        </w:rPr>
        <w:t xml:space="preserve"> على الصعيد الدولي</w:t>
      </w:r>
      <w:r w:rsidR="00EB6FCB">
        <w:rPr>
          <w:rFonts w:hint="cs"/>
          <w:rtl/>
          <w:lang w:val="fr-CH"/>
        </w:rPr>
        <w:t>.</w:t>
      </w:r>
    </w:p>
    <w:p w:rsidR="00EB6FCB" w:rsidRDefault="00EB6FCB" w:rsidP="00EB6FCB">
      <w:pPr>
        <w:pStyle w:val="Heading1"/>
        <w:rPr>
          <w:rtl/>
        </w:rPr>
      </w:pPr>
      <w:r>
        <w:rPr>
          <w:rFonts w:hint="cs"/>
          <w:rtl/>
        </w:rPr>
        <w:t>مبدأ المعاملة الواحدة</w:t>
      </w:r>
    </w:p>
    <w:p w:rsidR="00EB6FCB" w:rsidRDefault="00EB6FCB" w:rsidP="00AC1897">
      <w:pPr>
        <w:pStyle w:val="NormalParaAR"/>
        <w:rPr>
          <w:rtl/>
          <w:lang w:val="fr-CH"/>
        </w:rPr>
      </w:pPr>
      <w:r>
        <w:rPr>
          <w:rFonts w:hint="cs"/>
          <w:rtl/>
          <w:lang w:val="fr-CH"/>
        </w:rPr>
        <w:t xml:space="preserve">يُقصد بمبدأ المعاملة الواحدة في مجال الاستثناءات والتقييدات </w:t>
      </w:r>
      <w:r w:rsidR="0053581B">
        <w:rPr>
          <w:rFonts w:hint="cs"/>
          <w:rtl/>
          <w:lang w:val="fr-CH"/>
        </w:rPr>
        <w:t>تحقيق</w:t>
      </w:r>
      <w:r>
        <w:rPr>
          <w:rFonts w:hint="cs"/>
          <w:rtl/>
          <w:lang w:val="fr-CH"/>
        </w:rPr>
        <w:t xml:space="preserve"> توافق </w:t>
      </w:r>
      <w:r w:rsidR="0053581B">
        <w:rPr>
          <w:rFonts w:hint="cs"/>
          <w:rtl/>
          <w:lang w:val="fr-CH"/>
        </w:rPr>
        <w:t xml:space="preserve">في </w:t>
      </w:r>
      <w:r>
        <w:rPr>
          <w:rFonts w:hint="cs"/>
          <w:rtl/>
          <w:lang w:val="fr-CH"/>
        </w:rPr>
        <w:t xml:space="preserve">الآراء على استخدامات المصنفات في المكتبات والمنشآت التعليمية </w:t>
      </w:r>
      <w:r w:rsidR="00AC1897">
        <w:rPr>
          <w:rFonts w:hint="cs"/>
          <w:rtl/>
          <w:lang w:val="fr-CH"/>
        </w:rPr>
        <w:t xml:space="preserve">بما </w:t>
      </w:r>
      <w:r w:rsidR="0053581B">
        <w:rPr>
          <w:rFonts w:hint="cs"/>
          <w:rtl/>
          <w:lang w:val="fr-CH"/>
        </w:rPr>
        <w:t xml:space="preserve">لا </w:t>
      </w:r>
      <w:r w:rsidR="00AC1897">
        <w:rPr>
          <w:rFonts w:hint="cs"/>
          <w:rtl/>
          <w:lang w:val="fr-CH"/>
        </w:rPr>
        <w:t xml:space="preserve">يخل </w:t>
      </w:r>
      <w:r>
        <w:rPr>
          <w:rFonts w:hint="cs"/>
          <w:rtl/>
          <w:lang w:val="fr-CH"/>
        </w:rPr>
        <w:t xml:space="preserve">بالاستغلال </w:t>
      </w:r>
      <w:r w:rsidR="00AC1897">
        <w:rPr>
          <w:rFonts w:hint="cs"/>
          <w:rtl/>
          <w:lang w:val="fr-CH"/>
        </w:rPr>
        <w:t>العادي</w:t>
      </w:r>
      <w:r>
        <w:rPr>
          <w:rFonts w:hint="cs"/>
          <w:rtl/>
          <w:lang w:val="fr-CH"/>
        </w:rPr>
        <w:t xml:space="preserve"> والمصالح المشروعة للمؤلفين.</w:t>
      </w:r>
    </w:p>
    <w:p w:rsidR="00EB6FCB" w:rsidRDefault="00EB6FCB" w:rsidP="00D91941">
      <w:pPr>
        <w:pStyle w:val="NormalParaAR"/>
        <w:rPr>
          <w:rtl/>
          <w:lang w:val="fr-CH"/>
        </w:rPr>
      </w:pPr>
      <w:r>
        <w:rPr>
          <w:rFonts w:hint="cs"/>
          <w:rtl/>
          <w:lang w:val="fr-CH"/>
        </w:rPr>
        <w:t xml:space="preserve">ولا شك </w:t>
      </w:r>
      <w:r w:rsidR="00516B8E">
        <w:rPr>
          <w:rFonts w:hint="cs"/>
          <w:rtl/>
          <w:lang w:val="fr-CH"/>
        </w:rPr>
        <w:t xml:space="preserve">في أن حق </w:t>
      </w:r>
      <w:r w:rsidR="00D91941">
        <w:rPr>
          <w:rFonts w:hint="cs"/>
          <w:rtl/>
          <w:lang w:val="fr-CH"/>
        </w:rPr>
        <w:t>نقل المقتطفات</w:t>
      </w:r>
      <w:r w:rsidR="00516B8E">
        <w:rPr>
          <w:rFonts w:hint="cs"/>
          <w:rtl/>
          <w:lang w:val="fr-CH"/>
        </w:rPr>
        <w:t xml:space="preserve"> المكفول بموجب المادة 10 من اتفاقية برن </w:t>
      </w:r>
      <w:r w:rsidR="0053581B">
        <w:rPr>
          <w:rFonts w:hint="cs"/>
          <w:rtl/>
          <w:lang w:val="fr-CH"/>
        </w:rPr>
        <w:t>استثناء</w:t>
      </w:r>
      <w:r w:rsidR="00516B8E">
        <w:rPr>
          <w:rFonts w:hint="cs"/>
          <w:rtl/>
          <w:lang w:val="fr-CH"/>
        </w:rPr>
        <w:t xml:space="preserve"> عالمي </w:t>
      </w:r>
      <w:r w:rsidR="00F61E39">
        <w:rPr>
          <w:rFonts w:hint="cs"/>
          <w:rtl/>
          <w:lang w:val="fr-CH"/>
        </w:rPr>
        <w:t xml:space="preserve">أوجبته </w:t>
      </w:r>
      <w:r w:rsidR="0053581B">
        <w:rPr>
          <w:rFonts w:hint="cs"/>
          <w:rtl/>
          <w:lang w:val="fr-CH"/>
        </w:rPr>
        <w:t>ظروف العصر</w:t>
      </w:r>
      <w:r w:rsidR="00F61E39">
        <w:rPr>
          <w:rFonts w:hint="cs"/>
          <w:rtl/>
          <w:lang w:val="fr-CH"/>
        </w:rPr>
        <w:t xml:space="preserve"> من أجل</w:t>
      </w:r>
      <w:r w:rsidR="0053581B">
        <w:rPr>
          <w:rFonts w:hint="cs"/>
          <w:rtl/>
          <w:lang w:val="fr-CH"/>
        </w:rPr>
        <w:t xml:space="preserve"> دفع </w:t>
      </w:r>
      <w:r w:rsidR="00516B8E">
        <w:rPr>
          <w:rFonts w:hint="cs"/>
          <w:rtl/>
          <w:lang w:val="fr-CH"/>
        </w:rPr>
        <w:t>عجلة التقدم في العلوم والثقافة والتعليم.</w:t>
      </w:r>
    </w:p>
    <w:p w:rsidR="00516B8E" w:rsidRDefault="00F61E39" w:rsidP="00DE6E42">
      <w:pPr>
        <w:pStyle w:val="NormalParaAR"/>
        <w:rPr>
          <w:rtl/>
          <w:lang w:val="fr-CH"/>
        </w:rPr>
      </w:pPr>
      <w:r>
        <w:rPr>
          <w:rFonts w:hint="cs"/>
          <w:rtl/>
          <w:lang w:val="fr-CH"/>
        </w:rPr>
        <w:t>ومع</w:t>
      </w:r>
      <w:r w:rsidR="00516B8E">
        <w:rPr>
          <w:rFonts w:hint="cs"/>
          <w:rtl/>
          <w:lang w:val="fr-CH"/>
        </w:rPr>
        <w:t xml:space="preserve"> تغير الممارسات التكنولوجية والتعليمية، يجب توسيع</w:t>
      </w:r>
      <w:r w:rsidR="005977DB">
        <w:rPr>
          <w:rFonts w:hint="cs"/>
          <w:rtl/>
          <w:lang w:val="fr-CH"/>
        </w:rPr>
        <w:t xml:space="preserve"> ذلك</w:t>
      </w:r>
      <w:r w:rsidR="00516B8E">
        <w:rPr>
          <w:rFonts w:hint="cs"/>
          <w:rtl/>
          <w:lang w:val="fr-CH"/>
        </w:rPr>
        <w:t xml:space="preserve"> الحق في الاقتباس وغيره من الاستثناءات مضموناً ونطاقاً </w:t>
      </w:r>
      <w:r w:rsidR="005977DB">
        <w:rPr>
          <w:rFonts w:hint="cs"/>
          <w:rtl/>
          <w:lang w:val="fr-CH"/>
        </w:rPr>
        <w:t xml:space="preserve">ليغطي </w:t>
      </w:r>
      <w:r w:rsidR="00516B8E">
        <w:rPr>
          <w:rFonts w:hint="cs"/>
          <w:rtl/>
          <w:lang w:val="fr-CH"/>
        </w:rPr>
        <w:t xml:space="preserve">مثلاً </w:t>
      </w:r>
      <w:r w:rsidR="005977DB">
        <w:rPr>
          <w:rFonts w:hint="cs"/>
          <w:rtl/>
          <w:lang w:val="fr-CH"/>
        </w:rPr>
        <w:t xml:space="preserve">شبكة الإنترنت </w:t>
      </w:r>
      <w:r w:rsidR="00516B8E">
        <w:rPr>
          <w:rFonts w:hint="cs"/>
          <w:rtl/>
          <w:lang w:val="fr-CH"/>
        </w:rPr>
        <w:t xml:space="preserve">التي تتسم </w:t>
      </w:r>
      <w:r w:rsidR="00DE6E42">
        <w:rPr>
          <w:rFonts w:hint="cs"/>
          <w:rtl/>
          <w:lang w:val="fr-CH"/>
        </w:rPr>
        <w:t>بآنية الوجود</w:t>
      </w:r>
      <w:r w:rsidR="00516B8E">
        <w:rPr>
          <w:rFonts w:hint="cs"/>
          <w:rtl/>
          <w:lang w:val="fr-CH"/>
        </w:rPr>
        <w:t xml:space="preserve"> </w:t>
      </w:r>
      <w:r w:rsidR="00DE6E42">
        <w:rPr>
          <w:rFonts w:hint="cs"/>
          <w:rtl/>
          <w:lang w:val="fr-CH"/>
        </w:rPr>
        <w:t>ومطلق التواجد</w:t>
      </w:r>
      <w:r w:rsidR="00516B8E">
        <w:rPr>
          <w:rFonts w:hint="cs"/>
          <w:rtl/>
          <w:lang w:val="fr-CH"/>
        </w:rPr>
        <w:t xml:space="preserve"> وانعدام تكاليف المعاملات</w:t>
      </w:r>
      <w:r>
        <w:rPr>
          <w:rFonts w:hint="cs"/>
          <w:rtl/>
          <w:lang w:val="fr-CH"/>
        </w:rPr>
        <w:t xml:space="preserve"> </w:t>
      </w:r>
      <w:r w:rsidR="00DE6E42">
        <w:rPr>
          <w:rFonts w:hint="cs"/>
          <w:rtl/>
          <w:lang w:val="fr-CH"/>
        </w:rPr>
        <w:t>أو يكاد</w:t>
      </w:r>
      <w:r w:rsidR="00516B8E">
        <w:rPr>
          <w:rFonts w:hint="cs"/>
          <w:rtl/>
          <w:lang w:val="fr-CH"/>
        </w:rPr>
        <w:t>.</w:t>
      </w:r>
    </w:p>
    <w:p w:rsidR="00516B8E" w:rsidRDefault="00516B8E" w:rsidP="0060773F">
      <w:pPr>
        <w:pStyle w:val="NormalParaAR"/>
        <w:rPr>
          <w:rtl/>
          <w:lang w:val="fr-CH"/>
        </w:rPr>
      </w:pPr>
      <w:r>
        <w:rPr>
          <w:rFonts w:hint="cs"/>
          <w:rtl/>
          <w:lang w:val="fr-CH"/>
        </w:rPr>
        <w:t xml:space="preserve">ويبدو من المعقول </w:t>
      </w:r>
      <w:r w:rsidR="00F61E39">
        <w:rPr>
          <w:rFonts w:hint="cs"/>
          <w:rtl/>
          <w:lang w:val="fr-CH"/>
        </w:rPr>
        <w:t>الاتفاق على</w:t>
      </w:r>
      <w:r>
        <w:rPr>
          <w:rFonts w:hint="cs"/>
          <w:rtl/>
          <w:lang w:val="fr-CH"/>
        </w:rPr>
        <w:t xml:space="preserve"> استثناءات وتقييدات دنيا تحدد استخدامات المكتبات والاستخدامات لأغراض التعليم أو</w:t>
      </w:r>
      <w:r w:rsidR="00F61E39">
        <w:rPr>
          <w:rFonts w:hint="eastAsia"/>
          <w:rtl/>
          <w:lang w:val="fr-CH"/>
        </w:rPr>
        <w:t> </w:t>
      </w:r>
      <w:r>
        <w:rPr>
          <w:rFonts w:hint="cs"/>
          <w:rtl/>
          <w:lang w:val="fr-CH"/>
        </w:rPr>
        <w:t xml:space="preserve">البحث. ويمكن للدول أن </w:t>
      </w:r>
      <w:r w:rsidR="00F61E39">
        <w:rPr>
          <w:rFonts w:hint="cs"/>
          <w:rtl/>
          <w:lang w:val="fr-CH"/>
        </w:rPr>
        <w:t>تواصل إعداد</w:t>
      </w:r>
      <w:r>
        <w:rPr>
          <w:rFonts w:hint="cs"/>
          <w:rtl/>
          <w:lang w:val="fr-CH"/>
        </w:rPr>
        <w:t xml:space="preserve"> قائمة بالاستثناءات الدنيا </w:t>
      </w:r>
      <w:r w:rsidR="00F61E39">
        <w:rPr>
          <w:rFonts w:hint="cs"/>
          <w:rtl/>
          <w:lang w:val="fr-CH"/>
        </w:rPr>
        <w:t xml:space="preserve">تخص </w:t>
      </w:r>
      <w:r>
        <w:rPr>
          <w:rFonts w:hint="cs"/>
          <w:rtl/>
          <w:lang w:val="fr-CH"/>
        </w:rPr>
        <w:t xml:space="preserve">مصنفات معينة واستخدامات محددة مع وضع نظام ترخيص ربحي للاستخدامات الأخرى. وينبغي </w:t>
      </w:r>
      <w:r w:rsidR="00F61E39">
        <w:rPr>
          <w:rFonts w:hint="cs"/>
          <w:rtl/>
          <w:lang w:val="fr-CH"/>
        </w:rPr>
        <w:t xml:space="preserve">توخي الوضوح في </w:t>
      </w:r>
      <w:r>
        <w:rPr>
          <w:rFonts w:hint="cs"/>
          <w:rtl/>
          <w:lang w:val="fr-CH"/>
        </w:rPr>
        <w:t>تحديد عناصر الاستثناءات من نطاق ومستفيدين و</w:t>
      </w:r>
      <w:r w:rsidR="00E634EA">
        <w:rPr>
          <w:rFonts w:hint="cs"/>
          <w:rtl/>
          <w:lang w:val="fr-CH"/>
        </w:rPr>
        <w:t>أفعال</w:t>
      </w:r>
      <w:r w:rsidR="0060773F">
        <w:rPr>
          <w:rFonts w:hint="eastAsia"/>
          <w:rtl/>
          <w:lang w:val="fr-CH"/>
        </w:rPr>
        <w:t> </w:t>
      </w:r>
      <w:r>
        <w:rPr>
          <w:rFonts w:hint="cs"/>
          <w:rtl/>
          <w:lang w:val="fr-CH"/>
        </w:rPr>
        <w:t>وآثار. وينطبق الأمر ذاته على التراخيص الربحية.</w:t>
      </w:r>
    </w:p>
    <w:p w:rsidR="00516B8E" w:rsidRDefault="00516B8E" w:rsidP="00900CEE">
      <w:pPr>
        <w:pStyle w:val="Heading1"/>
        <w:pageBreakBefore/>
        <w:spacing w:before="0" w:after="200"/>
        <w:rPr>
          <w:rtl/>
        </w:rPr>
      </w:pPr>
      <w:r>
        <w:rPr>
          <w:rFonts w:hint="cs"/>
          <w:rtl/>
        </w:rPr>
        <w:lastRenderedPageBreak/>
        <w:t>مبدأ التنسيق</w:t>
      </w:r>
    </w:p>
    <w:p w:rsidR="00516B8E" w:rsidRPr="0060773F" w:rsidRDefault="00516B8E" w:rsidP="004C5757">
      <w:pPr>
        <w:pStyle w:val="NormalParaAR"/>
        <w:spacing w:after="200"/>
        <w:rPr>
          <w:spacing w:val="-2"/>
          <w:rtl/>
          <w:lang w:val="fr-CH"/>
        </w:rPr>
      </w:pPr>
      <w:r w:rsidRPr="0060773F">
        <w:rPr>
          <w:rFonts w:hint="cs"/>
          <w:spacing w:val="-2"/>
          <w:rtl/>
          <w:lang w:val="fr-CH"/>
        </w:rPr>
        <w:t xml:space="preserve">إن مبدأ المعاملة الواحدة وحده غير كافٍ لأن الدول تفسر نطاق الاستثناءات وتطبقه </w:t>
      </w:r>
      <w:r w:rsidR="0060773F" w:rsidRPr="0060773F">
        <w:rPr>
          <w:rFonts w:hint="cs"/>
          <w:spacing w:val="-2"/>
          <w:rtl/>
          <w:lang w:val="fr-CH"/>
        </w:rPr>
        <w:t>وفقاً</w:t>
      </w:r>
      <w:r w:rsidRPr="0060773F">
        <w:rPr>
          <w:rFonts w:hint="cs"/>
          <w:spacing w:val="-2"/>
          <w:rtl/>
          <w:lang w:val="fr-CH"/>
        </w:rPr>
        <w:t xml:space="preserve"> </w:t>
      </w:r>
      <w:r w:rsidR="0060773F" w:rsidRPr="0060773F">
        <w:rPr>
          <w:rFonts w:hint="cs"/>
          <w:spacing w:val="-2"/>
          <w:rtl/>
          <w:lang w:val="fr-CH"/>
        </w:rPr>
        <w:t>لقوانينها</w:t>
      </w:r>
      <w:r w:rsidRPr="0060773F">
        <w:rPr>
          <w:rFonts w:hint="cs"/>
          <w:spacing w:val="-2"/>
          <w:rtl/>
          <w:lang w:val="fr-CH"/>
        </w:rPr>
        <w:t xml:space="preserve"> الوطني</w:t>
      </w:r>
      <w:r w:rsidR="0060773F" w:rsidRPr="0060773F">
        <w:rPr>
          <w:rFonts w:hint="cs"/>
          <w:spacing w:val="-2"/>
          <w:rtl/>
          <w:lang w:val="fr-CH"/>
        </w:rPr>
        <w:t>ة</w:t>
      </w:r>
      <w:r w:rsidRPr="0060773F">
        <w:rPr>
          <w:rFonts w:hint="cs"/>
          <w:spacing w:val="-2"/>
          <w:rtl/>
          <w:lang w:val="fr-CH"/>
        </w:rPr>
        <w:t xml:space="preserve"> وإن اتفقت على مضمونه. و</w:t>
      </w:r>
      <w:r w:rsidR="0060773F" w:rsidRPr="0060773F">
        <w:rPr>
          <w:rFonts w:hint="cs"/>
          <w:spacing w:val="-2"/>
          <w:rtl/>
          <w:lang w:val="fr-CH"/>
        </w:rPr>
        <w:t>السبب</w:t>
      </w:r>
      <w:r w:rsidRPr="0060773F">
        <w:rPr>
          <w:rFonts w:hint="cs"/>
          <w:spacing w:val="-2"/>
          <w:rtl/>
          <w:lang w:val="fr-CH"/>
        </w:rPr>
        <w:t xml:space="preserve"> أنه كلما ازدادت صياغة القاعدة</w:t>
      </w:r>
      <w:r w:rsidR="0060773F" w:rsidRPr="0060773F">
        <w:rPr>
          <w:rFonts w:hint="cs"/>
          <w:spacing w:val="-2"/>
          <w:rtl/>
          <w:lang w:val="fr-CH"/>
        </w:rPr>
        <w:t xml:space="preserve"> دقة</w:t>
      </w:r>
      <w:r w:rsidRPr="0060773F">
        <w:rPr>
          <w:rFonts w:hint="cs"/>
          <w:spacing w:val="-2"/>
          <w:rtl/>
          <w:lang w:val="fr-CH"/>
        </w:rPr>
        <w:t xml:space="preserve">، ازدادت وضوحاً في إطار </w:t>
      </w:r>
      <w:r w:rsidR="0060773F" w:rsidRPr="0060773F">
        <w:rPr>
          <w:rFonts w:hint="cs"/>
          <w:spacing w:val="-2"/>
          <w:rtl/>
          <w:lang w:val="fr-CH"/>
        </w:rPr>
        <w:t>القانون</w:t>
      </w:r>
      <w:r w:rsidRPr="0060773F">
        <w:rPr>
          <w:rFonts w:hint="cs"/>
          <w:spacing w:val="-2"/>
          <w:rtl/>
          <w:lang w:val="fr-CH"/>
        </w:rPr>
        <w:t xml:space="preserve"> </w:t>
      </w:r>
      <w:r w:rsidR="0060773F" w:rsidRPr="0060773F">
        <w:rPr>
          <w:rFonts w:hint="cs"/>
          <w:spacing w:val="-2"/>
          <w:rtl/>
          <w:lang w:val="fr-CH"/>
        </w:rPr>
        <w:t>ال</w:t>
      </w:r>
      <w:r w:rsidRPr="0060773F">
        <w:rPr>
          <w:rFonts w:hint="cs"/>
          <w:spacing w:val="-2"/>
          <w:rtl/>
          <w:lang w:val="fr-CH"/>
        </w:rPr>
        <w:t xml:space="preserve">وطني </w:t>
      </w:r>
      <w:r w:rsidR="004C5757">
        <w:rPr>
          <w:rFonts w:hint="cs"/>
          <w:spacing w:val="-2"/>
          <w:rtl/>
          <w:lang w:val="fr-CH"/>
        </w:rPr>
        <w:t>على اختلاف</w:t>
      </w:r>
      <w:r w:rsidR="004C5757" w:rsidRPr="0060773F">
        <w:rPr>
          <w:rFonts w:hint="cs"/>
          <w:spacing w:val="-2"/>
          <w:rtl/>
          <w:lang w:val="fr-CH"/>
        </w:rPr>
        <w:t xml:space="preserve"> </w:t>
      </w:r>
      <w:r w:rsidRPr="0060773F">
        <w:rPr>
          <w:rFonts w:hint="cs"/>
          <w:spacing w:val="-2"/>
          <w:rtl/>
          <w:lang w:val="fr-CH"/>
        </w:rPr>
        <w:t>خصائصه وتنوعها.</w:t>
      </w:r>
    </w:p>
    <w:p w:rsidR="00516B8E" w:rsidRDefault="00516B8E" w:rsidP="004C5757">
      <w:pPr>
        <w:pStyle w:val="NormalParaAR"/>
        <w:spacing w:after="200"/>
        <w:rPr>
          <w:rtl/>
          <w:lang w:val="fr-CH"/>
        </w:rPr>
      </w:pPr>
      <w:r>
        <w:rPr>
          <w:rFonts w:hint="cs"/>
          <w:rtl/>
          <w:lang w:val="fr-CH"/>
        </w:rPr>
        <w:t>و</w:t>
      </w:r>
      <w:r w:rsidR="0060773F">
        <w:rPr>
          <w:rFonts w:hint="cs"/>
          <w:rtl/>
          <w:lang w:val="fr-CH"/>
        </w:rPr>
        <w:t>من ثم</w:t>
      </w:r>
      <w:r>
        <w:rPr>
          <w:rFonts w:hint="cs"/>
          <w:rtl/>
          <w:lang w:val="fr-CH"/>
        </w:rPr>
        <w:t xml:space="preserve">، يتعين </w:t>
      </w:r>
      <w:r w:rsidR="004C5757">
        <w:rPr>
          <w:rFonts w:hint="cs"/>
          <w:rtl/>
          <w:lang w:val="fr-CH"/>
        </w:rPr>
        <w:t xml:space="preserve">اعتماد </w:t>
      </w:r>
      <w:r>
        <w:rPr>
          <w:rFonts w:hint="cs"/>
          <w:rtl/>
          <w:lang w:val="fr-CH"/>
        </w:rPr>
        <w:t xml:space="preserve">قواعد </w:t>
      </w:r>
      <w:r w:rsidR="004C5757">
        <w:rPr>
          <w:rFonts w:hint="cs"/>
          <w:rtl/>
          <w:lang w:val="fr-CH"/>
        </w:rPr>
        <w:t>ال</w:t>
      </w:r>
      <w:r>
        <w:rPr>
          <w:rFonts w:hint="cs"/>
          <w:rtl/>
          <w:lang w:val="fr-CH"/>
        </w:rPr>
        <w:t xml:space="preserve">تنسيق </w:t>
      </w:r>
      <w:r w:rsidR="004C5757">
        <w:rPr>
          <w:rFonts w:hint="cs"/>
          <w:rtl/>
          <w:lang w:val="fr-CH"/>
        </w:rPr>
        <w:t>في مجال ا</w:t>
      </w:r>
      <w:r>
        <w:rPr>
          <w:rFonts w:hint="cs"/>
          <w:rtl/>
          <w:lang w:val="fr-CH"/>
        </w:rPr>
        <w:t>لملكية الفكرية.</w:t>
      </w:r>
    </w:p>
    <w:p w:rsidR="00516B8E" w:rsidRDefault="004C5757" w:rsidP="00E634EA">
      <w:pPr>
        <w:pStyle w:val="NormalParaAR"/>
        <w:spacing w:after="200"/>
        <w:rPr>
          <w:rtl/>
          <w:lang w:val="fr-CH"/>
        </w:rPr>
      </w:pPr>
      <w:r>
        <w:rPr>
          <w:rFonts w:hint="cs"/>
          <w:rtl/>
          <w:lang w:val="fr-CH"/>
        </w:rPr>
        <w:t>وخلاصة الكلام أن</w:t>
      </w:r>
      <w:r w:rsidR="00516B8E">
        <w:rPr>
          <w:rFonts w:hint="cs"/>
          <w:rtl/>
          <w:lang w:val="fr-CH"/>
        </w:rPr>
        <w:t xml:space="preserve"> الهدف هو </w:t>
      </w:r>
      <w:r w:rsidR="0060773F">
        <w:rPr>
          <w:rFonts w:hint="cs"/>
          <w:rtl/>
          <w:lang w:val="fr-CH"/>
        </w:rPr>
        <w:t>إرساء إطار قانوني</w:t>
      </w:r>
      <w:r w:rsidR="00516B8E">
        <w:rPr>
          <w:rFonts w:hint="cs"/>
          <w:rtl/>
          <w:lang w:val="fr-CH"/>
        </w:rPr>
        <w:t xml:space="preserve"> واضح </w:t>
      </w:r>
      <w:r w:rsidR="0060773F">
        <w:rPr>
          <w:rFonts w:hint="cs"/>
          <w:rtl/>
          <w:lang w:val="fr-CH"/>
        </w:rPr>
        <w:t>ي</w:t>
      </w:r>
      <w:r w:rsidR="00516B8E">
        <w:rPr>
          <w:rFonts w:hint="cs"/>
          <w:rtl/>
          <w:lang w:val="fr-CH"/>
        </w:rPr>
        <w:t>تيح مواص</w:t>
      </w:r>
      <w:r w:rsidR="0060773F">
        <w:rPr>
          <w:rFonts w:hint="cs"/>
          <w:rtl/>
          <w:lang w:val="fr-CH"/>
        </w:rPr>
        <w:t>ل</w:t>
      </w:r>
      <w:r w:rsidR="00516B8E">
        <w:rPr>
          <w:rFonts w:hint="cs"/>
          <w:rtl/>
          <w:lang w:val="fr-CH"/>
        </w:rPr>
        <w:t xml:space="preserve">ة التنمية الاقتصادية والاجتماعية </w:t>
      </w:r>
      <w:r w:rsidR="00D91941">
        <w:rPr>
          <w:rFonts w:hint="cs"/>
          <w:rtl/>
          <w:lang w:val="fr-CH"/>
        </w:rPr>
        <w:t>في وئام</w:t>
      </w:r>
      <w:r w:rsidR="00516B8E">
        <w:rPr>
          <w:rFonts w:hint="cs"/>
          <w:rtl/>
          <w:lang w:val="fr-CH"/>
        </w:rPr>
        <w:t xml:space="preserve"> و</w:t>
      </w:r>
      <w:r w:rsidR="0060773F">
        <w:rPr>
          <w:rFonts w:hint="cs"/>
          <w:rtl/>
          <w:lang w:val="fr-CH"/>
        </w:rPr>
        <w:t>ي</w:t>
      </w:r>
      <w:r w:rsidR="00516B8E">
        <w:rPr>
          <w:rFonts w:hint="cs"/>
          <w:rtl/>
          <w:lang w:val="fr-CH"/>
        </w:rPr>
        <w:t>ؤدي</w:t>
      </w:r>
      <w:r w:rsidR="0060773F">
        <w:rPr>
          <w:rFonts w:hint="eastAsia"/>
          <w:rtl/>
          <w:lang w:val="fr-CH"/>
        </w:rPr>
        <w:t> </w:t>
      </w:r>
      <w:r w:rsidR="00516B8E">
        <w:rPr>
          <w:rFonts w:hint="cs"/>
          <w:rtl/>
          <w:lang w:val="fr-CH"/>
        </w:rPr>
        <w:t xml:space="preserve">إلى احترام الملكية الفكرية وإنفاذها </w:t>
      </w:r>
      <w:r w:rsidR="0060773F">
        <w:rPr>
          <w:rFonts w:hint="cs"/>
          <w:rtl/>
          <w:lang w:val="fr-CH"/>
        </w:rPr>
        <w:t>وتجاوز</w:t>
      </w:r>
      <w:r w:rsidR="00595BB6">
        <w:rPr>
          <w:rFonts w:hint="cs"/>
          <w:rtl/>
          <w:lang w:val="fr-CH"/>
        </w:rPr>
        <w:t xml:space="preserve"> الفروق</w:t>
      </w:r>
      <w:r w:rsidR="00516B8E">
        <w:rPr>
          <w:rFonts w:hint="cs"/>
          <w:rtl/>
          <w:lang w:val="fr-CH"/>
        </w:rPr>
        <w:t xml:space="preserve"> </w:t>
      </w:r>
      <w:r w:rsidR="00595BB6">
        <w:rPr>
          <w:rFonts w:hint="cs"/>
          <w:rtl/>
          <w:lang w:val="fr-CH"/>
        </w:rPr>
        <w:t xml:space="preserve">بين </w:t>
      </w:r>
      <w:r w:rsidR="00E634EA">
        <w:rPr>
          <w:rFonts w:hint="cs"/>
          <w:rtl/>
          <w:lang w:val="fr-CH"/>
        </w:rPr>
        <w:t>الأنظمة</w:t>
      </w:r>
      <w:r>
        <w:rPr>
          <w:rFonts w:hint="cs"/>
          <w:rtl/>
          <w:lang w:val="fr-CH"/>
        </w:rPr>
        <w:t xml:space="preserve"> القانونية</w:t>
      </w:r>
      <w:r w:rsidR="00516B8E">
        <w:rPr>
          <w:rFonts w:hint="cs"/>
          <w:rtl/>
          <w:lang w:val="fr-CH"/>
        </w:rPr>
        <w:t>.</w:t>
      </w:r>
    </w:p>
    <w:p w:rsidR="00516B8E" w:rsidRDefault="00516B8E" w:rsidP="00765462">
      <w:pPr>
        <w:pStyle w:val="NormalParaAR"/>
        <w:spacing w:after="200"/>
        <w:rPr>
          <w:rtl/>
          <w:lang w:val="fr-CH"/>
        </w:rPr>
      </w:pPr>
      <w:r>
        <w:rPr>
          <w:rFonts w:hint="cs"/>
          <w:rtl/>
          <w:lang w:val="fr-CH"/>
        </w:rPr>
        <w:t xml:space="preserve">ويعني ذلك </w:t>
      </w:r>
      <w:r w:rsidR="005744A5">
        <w:rPr>
          <w:rFonts w:hint="cs"/>
          <w:rtl/>
          <w:lang w:val="fr-CH"/>
        </w:rPr>
        <w:t xml:space="preserve">اعتماد </w:t>
      </w:r>
      <w:r>
        <w:rPr>
          <w:rFonts w:hint="cs"/>
          <w:rtl/>
          <w:lang w:val="fr-CH"/>
        </w:rPr>
        <w:t>قواعد</w:t>
      </w:r>
      <w:r w:rsidR="005744A5">
        <w:rPr>
          <w:rFonts w:hint="cs"/>
          <w:rtl/>
          <w:lang w:val="fr-CH"/>
        </w:rPr>
        <w:t xml:space="preserve"> في</w:t>
      </w:r>
      <w:r>
        <w:rPr>
          <w:rFonts w:hint="cs"/>
          <w:rtl/>
          <w:lang w:val="fr-CH"/>
        </w:rPr>
        <w:t xml:space="preserve"> </w:t>
      </w:r>
      <w:r w:rsidR="005744A5">
        <w:rPr>
          <w:rFonts w:hint="cs"/>
          <w:rtl/>
          <w:lang w:val="fr-CH"/>
        </w:rPr>
        <w:t>ا</w:t>
      </w:r>
      <w:r>
        <w:rPr>
          <w:rFonts w:hint="cs"/>
          <w:rtl/>
          <w:lang w:val="fr-CH"/>
        </w:rPr>
        <w:t xml:space="preserve">لقانون الدولي </w:t>
      </w:r>
      <w:r w:rsidR="00755DDE">
        <w:rPr>
          <w:rFonts w:hint="cs"/>
          <w:rtl/>
          <w:lang w:val="fr-CH"/>
        </w:rPr>
        <w:t xml:space="preserve">تخفف من </w:t>
      </w:r>
      <w:r w:rsidR="005744A5">
        <w:rPr>
          <w:rFonts w:hint="cs"/>
          <w:rtl/>
          <w:lang w:val="fr-CH"/>
        </w:rPr>
        <w:t xml:space="preserve">وطأة الحدود </w:t>
      </w:r>
      <w:r>
        <w:rPr>
          <w:rFonts w:hint="cs"/>
          <w:rtl/>
          <w:lang w:val="fr-CH"/>
        </w:rPr>
        <w:t xml:space="preserve">الإقليمية </w:t>
      </w:r>
      <w:r w:rsidR="005744A5">
        <w:rPr>
          <w:rFonts w:hint="cs"/>
          <w:rtl/>
          <w:lang w:val="fr-CH"/>
        </w:rPr>
        <w:t>ف</w:t>
      </w:r>
      <w:r>
        <w:rPr>
          <w:rFonts w:hint="cs"/>
          <w:rtl/>
          <w:lang w:val="fr-CH"/>
        </w:rPr>
        <w:t>تصبح ال</w:t>
      </w:r>
      <w:r w:rsidR="00E634EA">
        <w:rPr>
          <w:rFonts w:hint="cs"/>
          <w:rtl/>
          <w:lang w:val="fr-CH"/>
        </w:rPr>
        <w:t>أفعال</w:t>
      </w:r>
      <w:r>
        <w:rPr>
          <w:rFonts w:hint="cs"/>
          <w:rtl/>
          <w:lang w:val="fr-CH"/>
        </w:rPr>
        <w:t xml:space="preserve"> </w:t>
      </w:r>
      <w:r w:rsidR="005744A5">
        <w:rPr>
          <w:rFonts w:hint="cs"/>
          <w:rtl/>
          <w:lang w:val="fr-CH"/>
        </w:rPr>
        <w:t xml:space="preserve">التي تكون </w:t>
      </w:r>
      <w:r>
        <w:rPr>
          <w:rFonts w:hint="cs"/>
          <w:rtl/>
          <w:lang w:val="fr-CH"/>
        </w:rPr>
        <w:t xml:space="preserve">صالحة وقانونية في </w:t>
      </w:r>
      <w:r w:rsidR="005744A5">
        <w:rPr>
          <w:rFonts w:hint="cs"/>
          <w:rtl/>
          <w:lang w:val="fr-CH"/>
        </w:rPr>
        <w:t>نظام قانوني ما</w:t>
      </w:r>
      <w:r w:rsidR="00595BB6">
        <w:rPr>
          <w:rFonts w:hint="cs"/>
          <w:rtl/>
          <w:lang w:val="fr-CH"/>
        </w:rPr>
        <w:t xml:space="preserve"> </w:t>
      </w:r>
      <w:r>
        <w:rPr>
          <w:rFonts w:hint="cs"/>
          <w:rtl/>
          <w:lang w:val="fr-CH"/>
        </w:rPr>
        <w:t>صالحة</w:t>
      </w:r>
      <w:r w:rsidR="00595BB6">
        <w:rPr>
          <w:rFonts w:hint="cs"/>
          <w:rtl/>
          <w:lang w:val="fr-CH"/>
        </w:rPr>
        <w:t>ً</w:t>
      </w:r>
      <w:r w:rsidR="00D91941">
        <w:rPr>
          <w:rFonts w:hint="cs"/>
          <w:rtl/>
          <w:lang w:val="fr-CH"/>
        </w:rPr>
        <w:t xml:space="preserve"> وقانونيةً</w:t>
      </w:r>
      <w:r>
        <w:rPr>
          <w:rFonts w:hint="cs"/>
          <w:rtl/>
          <w:lang w:val="fr-CH"/>
        </w:rPr>
        <w:t xml:space="preserve"> </w:t>
      </w:r>
      <w:r w:rsidR="00595BB6">
        <w:rPr>
          <w:rFonts w:hint="cs"/>
          <w:rtl/>
          <w:lang w:val="fr-CH"/>
        </w:rPr>
        <w:t xml:space="preserve">في </w:t>
      </w:r>
      <w:r w:rsidR="005744A5">
        <w:rPr>
          <w:rFonts w:hint="cs"/>
          <w:rtl/>
          <w:lang w:val="fr-CH"/>
        </w:rPr>
        <w:t>الأنظمة القانونية</w:t>
      </w:r>
      <w:r w:rsidR="00595BB6">
        <w:rPr>
          <w:rFonts w:hint="cs"/>
          <w:rtl/>
          <w:lang w:val="fr-CH"/>
        </w:rPr>
        <w:t xml:space="preserve"> الأخرى</w:t>
      </w:r>
      <w:r w:rsidR="005744A5" w:rsidRPr="005744A5">
        <w:rPr>
          <w:rFonts w:hint="cs"/>
          <w:rtl/>
          <w:lang w:val="fr-CH"/>
        </w:rPr>
        <w:t xml:space="preserve"> </w:t>
      </w:r>
      <w:r w:rsidR="005744A5">
        <w:rPr>
          <w:rFonts w:hint="cs"/>
          <w:rtl/>
          <w:lang w:val="fr-CH"/>
        </w:rPr>
        <w:t xml:space="preserve">التي تسري فيها أحكام </w:t>
      </w:r>
      <w:r w:rsidR="00765462">
        <w:rPr>
          <w:rFonts w:hint="cs"/>
          <w:rtl/>
          <w:lang w:val="fr-CH"/>
        </w:rPr>
        <w:t>ال</w:t>
      </w:r>
      <w:r w:rsidR="005744A5">
        <w:rPr>
          <w:rFonts w:hint="cs"/>
          <w:rtl/>
          <w:lang w:val="fr-CH"/>
        </w:rPr>
        <w:t>معاهدة</w:t>
      </w:r>
      <w:r>
        <w:rPr>
          <w:rFonts w:hint="cs"/>
          <w:rtl/>
          <w:lang w:val="fr-CH"/>
        </w:rPr>
        <w:t>. و</w:t>
      </w:r>
      <w:r w:rsidR="00765462">
        <w:rPr>
          <w:rFonts w:hint="cs"/>
          <w:rtl/>
          <w:lang w:val="fr-CH"/>
        </w:rPr>
        <w:t xml:space="preserve">من المقترح أن </w:t>
      </w:r>
      <w:r>
        <w:rPr>
          <w:rFonts w:hint="cs"/>
          <w:rtl/>
          <w:lang w:val="fr-CH"/>
        </w:rPr>
        <w:t xml:space="preserve">يطبَّق ذلك النهج على كل الصكوك المحتملة </w:t>
      </w:r>
      <w:r w:rsidR="00765462">
        <w:rPr>
          <w:rFonts w:hint="cs"/>
          <w:rtl/>
          <w:lang w:val="fr-CH"/>
        </w:rPr>
        <w:t xml:space="preserve">بشأن </w:t>
      </w:r>
      <w:r>
        <w:rPr>
          <w:rFonts w:hint="cs"/>
          <w:rtl/>
          <w:lang w:val="fr-CH"/>
        </w:rPr>
        <w:t xml:space="preserve">الاستثناءات والتقييدات قيد المناقشة </w:t>
      </w:r>
      <w:r w:rsidR="00765462">
        <w:rPr>
          <w:rFonts w:hint="cs"/>
          <w:rtl/>
          <w:lang w:val="fr-CH"/>
        </w:rPr>
        <w:t>في سياق</w:t>
      </w:r>
      <w:r w:rsidR="00595BB6">
        <w:rPr>
          <w:rFonts w:hint="cs"/>
          <w:rtl/>
          <w:lang w:val="fr-CH"/>
        </w:rPr>
        <w:t xml:space="preserve"> </w:t>
      </w:r>
      <w:r>
        <w:rPr>
          <w:rFonts w:hint="cs"/>
          <w:rtl/>
          <w:lang w:val="fr-CH"/>
        </w:rPr>
        <w:t>لجنة حق المؤلف.</w:t>
      </w:r>
    </w:p>
    <w:p w:rsidR="00516B8E" w:rsidRDefault="00595BB6" w:rsidP="00EB563A">
      <w:pPr>
        <w:pStyle w:val="NormalParaAR"/>
        <w:spacing w:after="200"/>
        <w:rPr>
          <w:rtl/>
          <w:lang w:val="fr-CH"/>
        </w:rPr>
      </w:pPr>
      <w:r>
        <w:rPr>
          <w:rFonts w:hint="cs"/>
          <w:rtl/>
          <w:lang w:val="fr-CH"/>
        </w:rPr>
        <w:t>ومن الجدير بالذكر</w:t>
      </w:r>
      <w:r w:rsidR="007B3276">
        <w:rPr>
          <w:rFonts w:hint="cs"/>
          <w:rtl/>
          <w:lang w:val="fr-CH"/>
        </w:rPr>
        <w:t xml:space="preserve"> على سبيل المثال</w:t>
      </w:r>
      <w:r w:rsidR="00516B8E">
        <w:rPr>
          <w:rFonts w:hint="cs"/>
          <w:rtl/>
          <w:lang w:val="fr-CH"/>
        </w:rPr>
        <w:t xml:space="preserve"> أن </w:t>
      </w:r>
      <w:r w:rsidR="007B3276">
        <w:rPr>
          <w:rFonts w:hint="cs"/>
          <w:rtl/>
          <w:lang w:val="fr-CH"/>
        </w:rPr>
        <w:t xml:space="preserve">من أبرز قواعد التنسيق التي أنتجت آثار إيجابية في مجال حق المؤلف والحقوق المجاورة </w:t>
      </w:r>
      <w:r>
        <w:rPr>
          <w:rFonts w:hint="cs"/>
          <w:rtl/>
          <w:lang w:val="fr-CH"/>
        </w:rPr>
        <w:t xml:space="preserve">المعاملة الوطنية المكفولة في المادة </w:t>
      </w:r>
      <w:r w:rsidR="00D91941">
        <w:rPr>
          <w:rFonts w:hint="cs"/>
          <w:rtl/>
          <w:lang w:val="fr-CH"/>
        </w:rPr>
        <w:t xml:space="preserve">5(1) </w:t>
      </w:r>
      <w:r>
        <w:rPr>
          <w:rFonts w:hint="cs"/>
          <w:rtl/>
          <w:lang w:val="fr-CH"/>
        </w:rPr>
        <w:t>من اتفاقية برن والمادة 3 من اتفاق تريبس</w:t>
      </w:r>
      <w:r w:rsidR="00344622">
        <w:rPr>
          <w:rFonts w:hint="cs"/>
          <w:rtl/>
          <w:lang w:val="fr-CH"/>
        </w:rPr>
        <w:t>.</w:t>
      </w:r>
      <w:r>
        <w:rPr>
          <w:rFonts w:hint="cs"/>
          <w:rtl/>
          <w:lang w:val="fr-CH"/>
        </w:rPr>
        <w:t xml:space="preserve"> </w:t>
      </w:r>
      <w:r w:rsidR="00344622">
        <w:rPr>
          <w:rFonts w:hint="cs"/>
          <w:rtl/>
          <w:lang w:val="fr-CH"/>
        </w:rPr>
        <w:t xml:space="preserve">وفي مجال الاستثناءات والتقييدات لأغراض ثقافية وتعليمية، يمكن وضع قاعدة </w:t>
      </w:r>
      <w:r>
        <w:rPr>
          <w:rFonts w:hint="cs"/>
          <w:rtl/>
          <w:lang w:val="fr-CH"/>
        </w:rPr>
        <w:t xml:space="preserve">تنسيق </w:t>
      </w:r>
      <w:r w:rsidR="00344622">
        <w:rPr>
          <w:rFonts w:hint="cs"/>
          <w:rtl/>
          <w:lang w:val="fr-CH"/>
        </w:rPr>
        <w:t>إيجابية</w:t>
      </w:r>
      <w:r>
        <w:rPr>
          <w:rFonts w:hint="cs"/>
          <w:rtl/>
          <w:lang w:val="fr-CH"/>
        </w:rPr>
        <w:t xml:space="preserve"> تنص على أن أي </w:t>
      </w:r>
      <w:r w:rsidR="00E634EA">
        <w:rPr>
          <w:rFonts w:hint="cs"/>
          <w:rtl/>
          <w:lang w:val="fr-CH"/>
        </w:rPr>
        <w:t>فعل</w:t>
      </w:r>
      <w:r>
        <w:rPr>
          <w:rFonts w:hint="cs"/>
          <w:rtl/>
          <w:lang w:val="fr-CH"/>
        </w:rPr>
        <w:t xml:space="preserve"> </w:t>
      </w:r>
      <w:r w:rsidR="004336FE">
        <w:rPr>
          <w:rFonts w:hint="cs"/>
          <w:rtl/>
          <w:lang w:val="fr-CH"/>
        </w:rPr>
        <w:t xml:space="preserve">يقع </w:t>
      </w:r>
      <w:r>
        <w:rPr>
          <w:rFonts w:hint="cs"/>
          <w:rtl/>
          <w:lang w:val="fr-CH"/>
        </w:rPr>
        <w:t>في الخارج</w:t>
      </w:r>
      <w:r w:rsidR="004336FE">
        <w:rPr>
          <w:rFonts w:hint="cs"/>
          <w:rtl/>
          <w:lang w:val="fr-CH"/>
        </w:rPr>
        <w:t xml:space="preserve"> يكون</w:t>
      </w:r>
      <w:r>
        <w:rPr>
          <w:rFonts w:hint="cs"/>
          <w:rtl/>
          <w:lang w:val="fr-CH"/>
        </w:rPr>
        <w:t xml:space="preserve"> </w:t>
      </w:r>
      <w:r w:rsidR="00EB563A">
        <w:rPr>
          <w:rFonts w:hint="cs"/>
          <w:rtl/>
          <w:lang w:val="fr-CH"/>
        </w:rPr>
        <w:t>صالحاً</w:t>
      </w:r>
      <w:r>
        <w:rPr>
          <w:rFonts w:hint="cs"/>
          <w:rtl/>
          <w:lang w:val="fr-CH"/>
        </w:rPr>
        <w:t xml:space="preserve"> على الصعيد الوطني إذا </w:t>
      </w:r>
      <w:r w:rsidR="004336FE">
        <w:rPr>
          <w:rFonts w:hint="cs"/>
          <w:rtl/>
          <w:lang w:val="fr-CH"/>
        </w:rPr>
        <w:t>قصد ب</w:t>
      </w:r>
      <w:r>
        <w:rPr>
          <w:rFonts w:hint="cs"/>
          <w:rtl/>
          <w:lang w:val="fr-CH"/>
        </w:rPr>
        <w:t xml:space="preserve">هدفه ونطاقه وموضوعه </w:t>
      </w:r>
      <w:r w:rsidR="004336FE">
        <w:rPr>
          <w:rFonts w:hint="cs"/>
          <w:rtl/>
          <w:lang w:val="fr-CH"/>
        </w:rPr>
        <w:t xml:space="preserve">الصالح </w:t>
      </w:r>
      <w:r>
        <w:rPr>
          <w:rFonts w:hint="cs"/>
          <w:rtl/>
          <w:lang w:val="fr-CH"/>
        </w:rPr>
        <w:t xml:space="preserve">المجتمعي </w:t>
      </w:r>
      <w:r w:rsidR="004336FE">
        <w:rPr>
          <w:rFonts w:hint="cs"/>
          <w:rtl/>
          <w:lang w:val="fr-CH"/>
        </w:rPr>
        <w:t>الأعم</w:t>
      </w:r>
      <w:r>
        <w:rPr>
          <w:rFonts w:hint="cs"/>
          <w:rtl/>
          <w:lang w:val="fr-CH"/>
        </w:rPr>
        <w:t>. وستتيح قاعدة التنسيق</w:t>
      </w:r>
      <w:r w:rsidR="00344622">
        <w:rPr>
          <w:rFonts w:hint="cs"/>
          <w:rtl/>
          <w:lang w:val="fr-CH"/>
        </w:rPr>
        <w:t xml:space="preserve"> </w:t>
      </w:r>
      <w:r>
        <w:rPr>
          <w:rFonts w:hint="cs"/>
          <w:rtl/>
          <w:lang w:val="fr-CH"/>
        </w:rPr>
        <w:t xml:space="preserve">البت في صلاحية </w:t>
      </w:r>
      <w:r w:rsidR="00344622">
        <w:rPr>
          <w:rFonts w:hint="cs"/>
          <w:rtl/>
          <w:lang w:val="fr-CH"/>
        </w:rPr>
        <w:t>الاستثناءات والتقييدات غير</w:t>
      </w:r>
      <w:r>
        <w:rPr>
          <w:rFonts w:hint="eastAsia"/>
          <w:rtl/>
          <w:lang w:val="fr-CH"/>
        </w:rPr>
        <w:t> </w:t>
      </w:r>
      <w:r w:rsidR="00344622">
        <w:rPr>
          <w:rFonts w:hint="cs"/>
          <w:rtl/>
          <w:lang w:val="fr-CH"/>
        </w:rPr>
        <w:t>المحددة في المعاهدة.</w:t>
      </w:r>
      <w:r>
        <w:rPr>
          <w:rFonts w:hint="cs"/>
          <w:rtl/>
          <w:lang w:val="fr-CH"/>
        </w:rPr>
        <w:t xml:space="preserve"> </w:t>
      </w:r>
      <w:r w:rsidR="00344622">
        <w:rPr>
          <w:rFonts w:hint="cs"/>
          <w:rtl/>
          <w:lang w:val="fr-CH"/>
        </w:rPr>
        <w:t>و</w:t>
      </w:r>
      <w:r>
        <w:rPr>
          <w:rFonts w:hint="cs"/>
          <w:rtl/>
          <w:lang w:val="fr-CH"/>
        </w:rPr>
        <w:t>ستتيح أيضاً البت</w:t>
      </w:r>
      <w:r w:rsidR="00344622">
        <w:rPr>
          <w:rFonts w:hint="cs"/>
          <w:rtl/>
          <w:lang w:val="fr-CH"/>
        </w:rPr>
        <w:t xml:space="preserve"> في مسألة الاستثناءات والتقييدات غير المتفق عليها.</w:t>
      </w:r>
    </w:p>
    <w:p w:rsidR="00344622" w:rsidRDefault="00344622" w:rsidP="00900CEE">
      <w:pPr>
        <w:pStyle w:val="NormalParaAR"/>
        <w:spacing w:after="200"/>
        <w:rPr>
          <w:rtl/>
          <w:lang w:val="fr-CH"/>
        </w:rPr>
      </w:pPr>
      <w:r>
        <w:rPr>
          <w:rFonts w:hint="cs"/>
          <w:rtl/>
          <w:lang w:val="fr-CH"/>
        </w:rPr>
        <w:t xml:space="preserve">وفيما يخص الاستثناءات والتقييدات لأغراض تعليمية، يمكن </w:t>
      </w:r>
      <w:r w:rsidR="00595BB6">
        <w:rPr>
          <w:rFonts w:hint="cs"/>
          <w:rtl/>
          <w:lang w:val="fr-CH"/>
        </w:rPr>
        <w:t xml:space="preserve">الإقرار بصلاحية معيار </w:t>
      </w:r>
      <w:r>
        <w:rPr>
          <w:rFonts w:hint="cs"/>
          <w:rtl/>
          <w:lang w:val="fr-CH"/>
        </w:rPr>
        <w:t xml:space="preserve">يستوفي معايير برن أو </w:t>
      </w:r>
      <w:r w:rsidR="00595BB6">
        <w:rPr>
          <w:rFonts w:hint="cs"/>
          <w:rtl/>
          <w:lang w:val="fr-CH"/>
        </w:rPr>
        <w:t xml:space="preserve">يضع </w:t>
      </w:r>
      <w:r>
        <w:rPr>
          <w:rFonts w:hint="cs"/>
          <w:rtl/>
          <w:lang w:val="fr-CH"/>
        </w:rPr>
        <w:t>ترخيص</w:t>
      </w:r>
      <w:r w:rsidR="00595BB6">
        <w:rPr>
          <w:rFonts w:hint="cs"/>
          <w:rtl/>
          <w:lang w:val="fr-CH"/>
        </w:rPr>
        <w:t>اً</w:t>
      </w:r>
      <w:r>
        <w:rPr>
          <w:rFonts w:hint="cs"/>
          <w:rtl/>
          <w:lang w:val="fr-CH"/>
        </w:rPr>
        <w:t xml:space="preserve"> ربحي</w:t>
      </w:r>
      <w:r w:rsidR="00595BB6">
        <w:rPr>
          <w:rFonts w:hint="cs"/>
          <w:rtl/>
          <w:lang w:val="fr-CH"/>
        </w:rPr>
        <w:t>اً</w:t>
      </w:r>
      <w:r>
        <w:rPr>
          <w:rFonts w:hint="cs"/>
          <w:rtl/>
          <w:lang w:val="fr-CH"/>
        </w:rPr>
        <w:t xml:space="preserve"> في </w:t>
      </w:r>
      <w:r w:rsidR="00755DDE">
        <w:rPr>
          <w:rFonts w:hint="cs"/>
          <w:rtl/>
          <w:lang w:val="fr-CH"/>
        </w:rPr>
        <w:t>كل الأقاليم الأطراف</w:t>
      </w:r>
      <w:r>
        <w:rPr>
          <w:rFonts w:hint="cs"/>
          <w:rtl/>
          <w:lang w:val="fr-CH"/>
        </w:rPr>
        <w:t xml:space="preserve"> في المعاهدة إذا وسِّع نطاق هذا النهج ليشمل الساحة الرقمية.</w:t>
      </w:r>
    </w:p>
    <w:p w:rsidR="00344622" w:rsidRDefault="00344622" w:rsidP="00E634EA">
      <w:pPr>
        <w:pStyle w:val="NormalParaAR"/>
        <w:spacing w:after="200"/>
        <w:rPr>
          <w:rtl/>
          <w:lang w:val="fr-CH"/>
        </w:rPr>
      </w:pPr>
      <w:r>
        <w:rPr>
          <w:rFonts w:hint="cs"/>
          <w:rtl/>
          <w:lang w:val="fr-CH"/>
        </w:rPr>
        <w:t>وستيس</w:t>
      </w:r>
      <w:r w:rsidR="00755DDE">
        <w:rPr>
          <w:rFonts w:hint="cs"/>
          <w:rtl/>
          <w:lang w:val="fr-CH"/>
        </w:rPr>
        <w:t>ّ</w:t>
      </w:r>
      <w:r>
        <w:rPr>
          <w:rFonts w:hint="cs"/>
          <w:rtl/>
          <w:lang w:val="fr-CH"/>
        </w:rPr>
        <w:t xml:space="preserve">ر هذه القاعدة مواءمة الاستثناءات المحددة في </w:t>
      </w:r>
      <w:r w:rsidR="00755DDE">
        <w:rPr>
          <w:rFonts w:hint="cs"/>
          <w:rtl/>
          <w:lang w:val="fr-CH"/>
        </w:rPr>
        <w:t xml:space="preserve">مختلف </w:t>
      </w:r>
      <w:r w:rsidR="00E634EA">
        <w:rPr>
          <w:rFonts w:hint="cs"/>
          <w:rtl/>
          <w:lang w:val="fr-CH"/>
        </w:rPr>
        <w:t xml:space="preserve">التقاليد </w:t>
      </w:r>
      <w:r w:rsidR="00755DDE">
        <w:rPr>
          <w:rFonts w:hint="cs"/>
          <w:rtl/>
          <w:lang w:val="fr-CH"/>
        </w:rPr>
        <w:t>ال</w:t>
      </w:r>
      <w:r>
        <w:rPr>
          <w:rFonts w:hint="cs"/>
          <w:rtl/>
          <w:lang w:val="fr-CH"/>
        </w:rPr>
        <w:t>قانونية</w:t>
      </w:r>
      <w:r w:rsidR="00755DDE">
        <w:rPr>
          <w:rFonts w:hint="cs"/>
          <w:rtl/>
          <w:lang w:val="fr-CH"/>
        </w:rPr>
        <w:t xml:space="preserve"> </w:t>
      </w:r>
      <w:r>
        <w:rPr>
          <w:rFonts w:hint="cs"/>
          <w:rtl/>
          <w:lang w:val="fr-CH"/>
        </w:rPr>
        <w:t xml:space="preserve">مثل </w:t>
      </w:r>
      <w:r w:rsidR="00E634EA">
        <w:rPr>
          <w:rFonts w:hint="cs"/>
          <w:rtl/>
          <w:lang w:val="fr-CH"/>
        </w:rPr>
        <w:t xml:space="preserve">تقاليد </w:t>
      </w:r>
      <w:r>
        <w:rPr>
          <w:rFonts w:hint="cs"/>
          <w:rtl/>
          <w:lang w:val="fr-CH"/>
        </w:rPr>
        <w:t xml:space="preserve">القانون المدني والقانون </w:t>
      </w:r>
      <w:r w:rsidR="00E634EA">
        <w:rPr>
          <w:rFonts w:hint="cs"/>
          <w:rtl/>
          <w:lang w:val="fr-CH"/>
        </w:rPr>
        <w:t>الإنكليزي</w:t>
      </w:r>
      <w:r>
        <w:rPr>
          <w:rFonts w:hint="cs"/>
          <w:rtl/>
          <w:lang w:val="fr-CH"/>
        </w:rPr>
        <w:t xml:space="preserve">. </w:t>
      </w:r>
      <w:r w:rsidR="00E634EA">
        <w:rPr>
          <w:rFonts w:hint="cs"/>
          <w:rtl/>
          <w:lang w:val="fr-CH"/>
        </w:rPr>
        <w:t>ف</w:t>
      </w:r>
      <w:r>
        <w:rPr>
          <w:rFonts w:hint="cs"/>
          <w:rtl/>
          <w:lang w:val="fr-CH"/>
        </w:rPr>
        <w:t>إذا نُسخ مصنف</w:t>
      </w:r>
      <w:r w:rsidR="00E634EA">
        <w:rPr>
          <w:rFonts w:hint="cs"/>
          <w:rtl/>
          <w:lang w:val="fr-CH"/>
        </w:rPr>
        <w:t xml:space="preserve"> مثلا</w:t>
      </w:r>
      <w:r>
        <w:rPr>
          <w:rFonts w:hint="cs"/>
          <w:rtl/>
          <w:lang w:val="fr-CH"/>
        </w:rPr>
        <w:t xml:space="preserve"> ل</w:t>
      </w:r>
      <w:r w:rsidR="00755DDE">
        <w:rPr>
          <w:rFonts w:hint="cs"/>
          <w:rtl/>
          <w:lang w:val="fr-CH"/>
        </w:rPr>
        <w:t>ل</w:t>
      </w:r>
      <w:r>
        <w:rPr>
          <w:rFonts w:hint="cs"/>
          <w:rtl/>
          <w:lang w:val="fr-CH"/>
        </w:rPr>
        <w:t xml:space="preserve">أغراض </w:t>
      </w:r>
      <w:r w:rsidR="00755DDE">
        <w:rPr>
          <w:rFonts w:hint="cs"/>
          <w:rtl/>
          <w:lang w:val="fr-CH"/>
        </w:rPr>
        <w:t>ال</w:t>
      </w:r>
      <w:r>
        <w:rPr>
          <w:rFonts w:hint="cs"/>
          <w:rtl/>
          <w:lang w:val="fr-CH"/>
        </w:rPr>
        <w:t xml:space="preserve">تعليمية </w:t>
      </w:r>
      <w:r w:rsidR="00755DDE">
        <w:rPr>
          <w:rFonts w:hint="cs"/>
          <w:rtl/>
          <w:lang w:val="fr-CH"/>
        </w:rPr>
        <w:t>المحددة</w:t>
      </w:r>
      <w:r>
        <w:rPr>
          <w:rFonts w:hint="cs"/>
          <w:rtl/>
          <w:lang w:val="fr-CH"/>
        </w:rPr>
        <w:t xml:space="preserve"> في المعاهدة </w:t>
      </w:r>
      <w:r w:rsidR="00755DDE">
        <w:rPr>
          <w:rFonts w:hint="cs"/>
          <w:rtl/>
          <w:lang w:val="fr-CH"/>
        </w:rPr>
        <w:t>داخل إقليم أقر بأن</w:t>
      </w:r>
      <w:r>
        <w:rPr>
          <w:rFonts w:hint="cs"/>
          <w:rtl/>
          <w:lang w:val="fr-CH"/>
        </w:rPr>
        <w:t xml:space="preserve"> </w:t>
      </w:r>
      <w:r w:rsidR="00E634EA">
        <w:rPr>
          <w:rFonts w:hint="cs"/>
          <w:rtl/>
          <w:lang w:val="fr-CH"/>
        </w:rPr>
        <w:t xml:space="preserve">فعل </w:t>
      </w:r>
      <w:r>
        <w:rPr>
          <w:rFonts w:hint="cs"/>
          <w:rtl/>
          <w:lang w:val="fr-CH"/>
        </w:rPr>
        <w:t xml:space="preserve">النسخ أو </w:t>
      </w:r>
      <w:r w:rsidR="00E634EA">
        <w:rPr>
          <w:rFonts w:hint="cs"/>
          <w:rtl/>
          <w:lang w:val="fr-CH"/>
        </w:rPr>
        <w:t xml:space="preserve">الإتاحة </w:t>
      </w:r>
      <w:r>
        <w:rPr>
          <w:rFonts w:hint="cs"/>
          <w:rtl/>
          <w:lang w:val="fr-CH"/>
        </w:rPr>
        <w:t xml:space="preserve">قانوني </w:t>
      </w:r>
      <w:r w:rsidR="00755DDE">
        <w:rPr>
          <w:rFonts w:hint="cs"/>
          <w:rtl/>
          <w:lang w:val="fr-CH"/>
        </w:rPr>
        <w:t>وفقاً للشروط القانونية السارية</w:t>
      </w:r>
      <w:r>
        <w:rPr>
          <w:rFonts w:hint="cs"/>
          <w:rtl/>
          <w:lang w:val="fr-CH"/>
        </w:rPr>
        <w:t xml:space="preserve">، </w:t>
      </w:r>
      <w:r w:rsidR="00755DDE">
        <w:rPr>
          <w:rFonts w:hint="cs"/>
          <w:rtl/>
          <w:lang w:val="fr-CH"/>
        </w:rPr>
        <w:t>فإن</w:t>
      </w:r>
      <w:r>
        <w:rPr>
          <w:rFonts w:hint="cs"/>
          <w:rtl/>
          <w:lang w:val="fr-CH"/>
        </w:rPr>
        <w:t xml:space="preserve"> ذلك </w:t>
      </w:r>
      <w:r w:rsidR="00E634EA">
        <w:rPr>
          <w:rFonts w:hint="cs"/>
          <w:rtl/>
          <w:lang w:val="fr-CH"/>
        </w:rPr>
        <w:t xml:space="preserve">الفعل يكون </w:t>
      </w:r>
      <w:r>
        <w:rPr>
          <w:rFonts w:hint="cs"/>
          <w:rtl/>
          <w:lang w:val="fr-CH"/>
        </w:rPr>
        <w:t xml:space="preserve">قانونياً في </w:t>
      </w:r>
      <w:r w:rsidR="00755DDE">
        <w:rPr>
          <w:rFonts w:hint="cs"/>
          <w:rtl/>
          <w:lang w:val="fr-CH"/>
        </w:rPr>
        <w:t>الأقاليم الأطراف الأخرى التي لا تنص على</w:t>
      </w:r>
      <w:r>
        <w:rPr>
          <w:rFonts w:hint="cs"/>
          <w:rtl/>
          <w:lang w:val="fr-CH"/>
        </w:rPr>
        <w:t xml:space="preserve"> ذلك الاستثناء.</w:t>
      </w:r>
    </w:p>
    <w:p w:rsidR="00196E8C" w:rsidRDefault="00755DDE" w:rsidP="0095036A">
      <w:pPr>
        <w:pStyle w:val="NormalParaAR"/>
        <w:spacing w:after="200"/>
        <w:rPr>
          <w:rtl/>
          <w:lang w:val="fr-CH"/>
        </w:rPr>
      </w:pPr>
      <w:r>
        <w:rPr>
          <w:rFonts w:hint="cs"/>
          <w:rtl/>
          <w:lang w:val="fr-CH"/>
        </w:rPr>
        <w:t>ويطبَّق المبدأ ذاته على</w:t>
      </w:r>
      <w:r w:rsidR="00344622">
        <w:rPr>
          <w:rFonts w:hint="cs"/>
          <w:rtl/>
          <w:lang w:val="fr-CH"/>
        </w:rPr>
        <w:t xml:space="preserve"> التعاون بين المكتبات. </w:t>
      </w:r>
      <w:r>
        <w:rPr>
          <w:rFonts w:hint="cs"/>
          <w:rtl/>
          <w:lang w:val="fr-CH"/>
        </w:rPr>
        <w:t>إذ ينبغي للمكتبة المرسِلة التي تساعد</w:t>
      </w:r>
      <w:r w:rsidR="00344622">
        <w:rPr>
          <w:rFonts w:hint="cs"/>
          <w:rtl/>
          <w:lang w:val="fr-CH"/>
        </w:rPr>
        <w:t xml:space="preserve"> مستفيد</w:t>
      </w:r>
      <w:r>
        <w:rPr>
          <w:rFonts w:hint="cs"/>
          <w:rtl/>
          <w:lang w:val="fr-CH"/>
        </w:rPr>
        <w:t>اً</w:t>
      </w:r>
      <w:r w:rsidR="00344622">
        <w:rPr>
          <w:rFonts w:hint="cs"/>
          <w:rtl/>
          <w:lang w:val="fr-CH"/>
        </w:rPr>
        <w:t xml:space="preserve"> في </w:t>
      </w:r>
      <w:r>
        <w:rPr>
          <w:rFonts w:hint="cs"/>
          <w:rtl/>
          <w:lang w:val="fr-CH"/>
        </w:rPr>
        <w:t>بلد آخر</w:t>
      </w:r>
      <w:r w:rsidR="00344622">
        <w:rPr>
          <w:rFonts w:hint="cs"/>
          <w:rtl/>
          <w:lang w:val="fr-CH"/>
        </w:rPr>
        <w:t xml:space="preserve"> </w:t>
      </w:r>
      <w:r w:rsidR="0095036A">
        <w:rPr>
          <w:rFonts w:hint="cs"/>
          <w:rtl/>
          <w:lang w:val="fr-CH"/>
        </w:rPr>
        <w:t xml:space="preserve">أن تكون على يقين من أن </w:t>
      </w:r>
      <w:r w:rsidR="00E634EA">
        <w:rPr>
          <w:rFonts w:hint="cs"/>
          <w:rtl/>
          <w:lang w:val="fr-CH"/>
        </w:rPr>
        <w:t>أفعال</w:t>
      </w:r>
      <w:r w:rsidR="00344622">
        <w:rPr>
          <w:rFonts w:hint="cs"/>
          <w:rtl/>
          <w:lang w:val="fr-CH"/>
        </w:rPr>
        <w:t xml:space="preserve"> </w:t>
      </w:r>
      <w:r w:rsidR="0095036A">
        <w:rPr>
          <w:rFonts w:hint="cs"/>
          <w:rtl/>
          <w:lang w:val="fr-CH"/>
        </w:rPr>
        <w:t>ال</w:t>
      </w:r>
      <w:r w:rsidR="00344622">
        <w:rPr>
          <w:rFonts w:hint="cs"/>
          <w:rtl/>
          <w:lang w:val="fr-CH"/>
        </w:rPr>
        <w:t xml:space="preserve">نسخ </w:t>
      </w:r>
      <w:r w:rsidR="0095036A">
        <w:rPr>
          <w:rFonts w:hint="cs"/>
          <w:rtl/>
          <w:lang w:val="fr-CH"/>
        </w:rPr>
        <w:t xml:space="preserve">على يد </w:t>
      </w:r>
      <w:r w:rsidR="00344622">
        <w:rPr>
          <w:rFonts w:hint="cs"/>
          <w:rtl/>
          <w:lang w:val="fr-CH"/>
        </w:rPr>
        <w:t>المستفيد</w:t>
      </w:r>
      <w:r w:rsidR="0095036A">
        <w:rPr>
          <w:rFonts w:hint="cs"/>
          <w:rtl/>
          <w:lang w:val="fr-CH"/>
        </w:rPr>
        <w:t xml:space="preserve"> هي صالحة</w:t>
      </w:r>
      <w:r w:rsidR="00344622">
        <w:rPr>
          <w:rFonts w:hint="cs"/>
          <w:rtl/>
          <w:lang w:val="fr-CH"/>
        </w:rPr>
        <w:t xml:space="preserve"> </w:t>
      </w:r>
      <w:r w:rsidR="0095036A">
        <w:rPr>
          <w:rFonts w:hint="cs"/>
          <w:rtl/>
          <w:lang w:val="fr-CH"/>
        </w:rPr>
        <w:t>لأنها</w:t>
      </w:r>
      <w:r w:rsidR="00344622">
        <w:rPr>
          <w:rFonts w:hint="cs"/>
          <w:rtl/>
          <w:lang w:val="fr-CH"/>
        </w:rPr>
        <w:t xml:space="preserve"> ال</w:t>
      </w:r>
      <w:r w:rsidR="00E634EA">
        <w:rPr>
          <w:rFonts w:hint="cs"/>
          <w:rtl/>
          <w:lang w:val="fr-CH"/>
        </w:rPr>
        <w:t>أفعال</w:t>
      </w:r>
      <w:r w:rsidR="00344622">
        <w:rPr>
          <w:rFonts w:hint="cs"/>
          <w:rtl/>
          <w:lang w:val="fr-CH"/>
        </w:rPr>
        <w:t xml:space="preserve"> قانونية في </w:t>
      </w:r>
      <w:r>
        <w:rPr>
          <w:rFonts w:hint="cs"/>
          <w:rtl/>
          <w:lang w:val="fr-CH"/>
        </w:rPr>
        <w:t>بلدها</w:t>
      </w:r>
      <w:r w:rsidR="00344622">
        <w:rPr>
          <w:rFonts w:hint="cs"/>
          <w:rtl/>
          <w:lang w:val="fr-CH"/>
        </w:rPr>
        <w:t>.</w:t>
      </w:r>
      <w:r>
        <w:rPr>
          <w:rFonts w:hint="cs"/>
          <w:rtl/>
          <w:lang w:val="fr-CH"/>
        </w:rPr>
        <w:t xml:space="preserve"> </w:t>
      </w:r>
      <w:r w:rsidR="00344622">
        <w:rPr>
          <w:rFonts w:hint="cs"/>
          <w:rtl/>
          <w:lang w:val="fr-CH"/>
        </w:rPr>
        <w:t xml:space="preserve">وعليه، إذا </w:t>
      </w:r>
      <w:r>
        <w:rPr>
          <w:rFonts w:hint="cs"/>
          <w:rtl/>
          <w:lang w:val="fr-CH"/>
        </w:rPr>
        <w:t xml:space="preserve">نسخت المكتبة المرسِلة مصنفاً في بلدها </w:t>
      </w:r>
      <w:r w:rsidR="00900CEE">
        <w:rPr>
          <w:rFonts w:hint="cs"/>
          <w:rtl/>
          <w:lang w:val="fr-CH"/>
        </w:rPr>
        <w:t>وفقاً ل</w:t>
      </w:r>
      <w:r>
        <w:rPr>
          <w:rFonts w:hint="cs"/>
          <w:rtl/>
          <w:lang w:val="fr-CH"/>
        </w:rPr>
        <w:t xml:space="preserve">لشروط القانونية الوطنية المطبقة على نسخ ذلك المصنف، فلا يمكن أن تصبح </w:t>
      </w:r>
      <w:r w:rsidR="00E634EA">
        <w:rPr>
          <w:rFonts w:hint="cs"/>
          <w:rtl/>
          <w:lang w:val="fr-CH"/>
        </w:rPr>
        <w:t>أفعال</w:t>
      </w:r>
      <w:r w:rsidR="00900CEE">
        <w:rPr>
          <w:rFonts w:hint="cs"/>
          <w:rtl/>
          <w:lang w:val="fr-CH"/>
        </w:rPr>
        <w:t xml:space="preserve"> الإرسال أو التسل</w:t>
      </w:r>
      <w:r>
        <w:rPr>
          <w:rFonts w:hint="cs"/>
          <w:rtl/>
          <w:lang w:val="fr-CH"/>
        </w:rPr>
        <w:t xml:space="preserve">م أو الاستخدام في المكتبة </w:t>
      </w:r>
      <w:r w:rsidR="00900CEE">
        <w:rPr>
          <w:rFonts w:hint="cs"/>
          <w:rtl/>
          <w:lang w:val="fr-CH"/>
        </w:rPr>
        <w:t>المستفيدة غير قانونية في البلد المقصد.</w:t>
      </w:r>
    </w:p>
    <w:p w:rsidR="00196E8C" w:rsidRDefault="00196E8C">
      <w:pPr>
        <w:rPr>
          <w:rFonts w:ascii="Arabic Typesetting" w:hAnsi="Arabic Typesetting" w:cs="Arabic Typesetting"/>
          <w:sz w:val="36"/>
          <w:szCs w:val="36"/>
          <w:rtl/>
          <w:lang w:val="fr-CH"/>
        </w:rPr>
      </w:pPr>
      <w:r>
        <w:rPr>
          <w:rtl/>
          <w:lang w:val="fr-CH"/>
        </w:rPr>
        <w:br w:type="page"/>
      </w:r>
    </w:p>
    <w:p w:rsidR="00344622" w:rsidRDefault="00344622" w:rsidP="00716389">
      <w:pPr>
        <w:pStyle w:val="Heading1"/>
        <w:keepNext w:val="0"/>
        <w:spacing w:before="0" w:after="200"/>
        <w:rPr>
          <w:rtl/>
        </w:rPr>
      </w:pPr>
      <w:r>
        <w:rPr>
          <w:rFonts w:hint="cs"/>
          <w:rtl/>
        </w:rPr>
        <w:t>القاعدة المقترحة</w:t>
      </w:r>
    </w:p>
    <w:p w:rsidR="00344622" w:rsidRDefault="00900CEE" w:rsidP="00716389">
      <w:pPr>
        <w:pStyle w:val="NormalParaAR"/>
        <w:spacing w:after="200"/>
        <w:rPr>
          <w:rtl/>
          <w:lang w:val="fr-CH"/>
        </w:rPr>
      </w:pPr>
      <w:r>
        <w:rPr>
          <w:rFonts w:hint="cs"/>
          <w:rtl/>
          <w:lang w:val="fr-CH"/>
        </w:rPr>
        <w:t xml:space="preserve">بناء على ما تقدَّم، </w:t>
      </w:r>
      <w:r w:rsidR="00344622">
        <w:rPr>
          <w:rFonts w:hint="cs"/>
          <w:rtl/>
          <w:lang w:val="fr-CH"/>
        </w:rPr>
        <w:t xml:space="preserve">ينبغي </w:t>
      </w:r>
      <w:r>
        <w:rPr>
          <w:rFonts w:hint="cs"/>
          <w:rtl/>
          <w:lang w:val="fr-CH"/>
        </w:rPr>
        <w:t>ألا تختلف صلاحية ال</w:t>
      </w:r>
      <w:r w:rsidR="00E634EA">
        <w:rPr>
          <w:rFonts w:hint="cs"/>
          <w:rtl/>
          <w:lang w:val="fr-CH"/>
        </w:rPr>
        <w:t>أفعال</w:t>
      </w:r>
      <w:r>
        <w:rPr>
          <w:rFonts w:hint="cs"/>
          <w:rtl/>
          <w:lang w:val="fr-CH"/>
        </w:rPr>
        <w:t xml:space="preserve"> المدرجة في نطاق المعاهدة الخاصة بالاستثناءات والتقييدات باختلاف الأقاليم. فإذا كان</w:t>
      </w:r>
      <w:r w:rsidR="001E364C">
        <w:rPr>
          <w:rFonts w:hint="cs"/>
          <w:rtl/>
          <w:lang w:val="fr-CH"/>
        </w:rPr>
        <w:t xml:space="preserve"> فعل</w:t>
      </w:r>
      <w:r>
        <w:rPr>
          <w:rFonts w:hint="cs"/>
          <w:rtl/>
          <w:lang w:val="fr-CH"/>
        </w:rPr>
        <w:t xml:space="preserve"> النسخ أو </w:t>
      </w:r>
      <w:r w:rsidR="001E364C">
        <w:rPr>
          <w:rFonts w:hint="cs"/>
          <w:rtl/>
          <w:lang w:val="fr-CH"/>
        </w:rPr>
        <w:t xml:space="preserve">الإتاحة </w:t>
      </w:r>
      <w:r>
        <w:rPr>
          <w:rFonts w:hint="cs"/>
          <w:rtl/>
          <w:lang w:val="fr-CH"/>
        </w:rPr>
        <w:t xml:space="preserve">صالحاً بموجب المعاهدة، فلا يمكن إبطاله بموجب قواعد تشريعية وطنية. ومن العجز تطبيق </w:t>
      </w:r>
      <w:r w:rsidR="00344622">
        <w:rPr>
          <w:rFonts w:hint="cs"/>
          <w:rtl/>
          <w:lang w:val="fr-CH"/>
        </w:rPr>
        <w:t xml:space="preserve">معاهدة بشأن التقييدات والاستثناءات لأغراض التعليم أو البحث </w:t>
      </w:r>
      <w:r>
        <w:rPr>
          <w:rFonts w:hint="cs"/>
          <w:rtl/>
          <w:lang w:val="fr-CH"/>
        </w:rPr>
        <w:t xml:space="preserve">في ظل التنفيذ المطلق لمبدأ </w:t>
      </w:r>
      <w:r w:rsidR="001E364C">
        <w:rPr>
          <w:rFonts w:hint="cs"/>
          <w:rtl/>
          <w:lang w:val="fr-CH"/>
        </w:rPr>
        <w:t xml:space="preserve">الحدود </w:t>
      </w:r>
      <w:r>
        <w:rPr>
          <w:rFonts w:hint="cs"/>
          <w:rtl/>
          <w:lang w:val="fr-CH"/>
        </w:rPr>
        <w:t xml:space="preserve">الإقليمية. إذ </w:t>
      </w:r>
      <w:r w:rsidR="00D91941">
        <w:rPr>
          <w:rFonts w:hint="cs"/>
          <w:rtl/>
          <w:lang w:val="fr-CH"/>
        </w:rPr>
        <w:t>ستعرقل</w:t>
      </w:r>
      <w:r>
        <w:rPr>
          <w:rFonts w:hint="cs"/>
          <w:rtl/>
          <w:lang w:val="fr-CH"/>
        </w:rPr>
        <w:t xml:space="preserve"> تكاليف المعاملات </w:t>
      </w:r>
      <w:r w:rsidR="00CB39FF">
        <w:rPr>
          <w:rFonts w:hint="cs"/>
          <w:rtl/>
          <w:lang w:val="fr-CH"/>
        </w:rPr>
        <w:t>الإنفاذ الفعلي للمعاهدة</w:t>
      </w:r>
      <w:r>
        <w:rPr>
          <w:rFonts w:hint="cs"/>
          <w:rtl/>
          <w:lang w:val="fr-CH"/>
        </w:rPr>
        <w:t xml:space="preserve"> بشدة</w:t>
      </w:r>
      <w:r w:rsidR="00CB39FF">
        <w:rPr>
          <w:rFonts w:hint="cs"/>
          <w:rtl/>
          <w:lang w:val="fr-CH"/>
        </w:rPr>
        <w:t>. و</w:t>
      </w:r>
      <w:r>
        <w:rPr>
          <w:rFonts w:hint="cs"/>
          <w:rtl/>
          <w:lang w:val="fr-CH"/>
        </w:rPr>
        <w:t>لذلك</w:t>
      </w:r>
      <w:r w:rsidR="00CB39FF">
        <w:rPr>
          <w:rFonts w:hint="cs"/>
          <w:rtl/>
          <w:lang w:val="fr-CH"/>
        </w:rPr>
        <w:t xml:space="preserve"> </w:t>
      </w:r>
      <w:r>
        <w:rPr>
          <w:rFonts w:hint="cs"/>
          <w:rtl/>
          <w:lang w:val="fr-CH"/>
        </w:rPr>
        <w:t>يُقترح صياغة القاعدة عامةً على النحو التالي</w:t>
      </w:r>
      <w:r w:rsidR="00CB39FF">
        <w:rPr>
          <w:rFonts w:hint="cs"/>
          <w:rtl/>
          <w:lang w:val="fr-CH"/>
        </w:rPr>
        <w:t>:</w:t>
      </w:r>
    </w:p>
    <w:p w:rsidR="00BB7062" w:rsidRDefault="00BB7062" w:rsidP="00BB7062">
      <w:pPr>
        <w:pStyle w:val="NormalParaAR"/>
        <w:spacing w:after="340"/>
        <w:ind w:left="567"/>
        <w:rPr>
          <w:rtl/>
          <w:lang w:val="fr-CH"/>
        </w:rPr>
      </w:pPr>
      <w:r>
        <w:rPr>
          <w:rFonts w:hint="cs"/>
          <w:rtl/>
          <w:lang w:val="fr-CH"/>
        </w:rPr>
        <w:t>"إذا تم نسخ المصنف أو إتاحته وفقا للاستثناءات والتقييدات المنصوص عليها في هذا الاتفاق، يخضع فعل النسخ أو الإتاحة لقانون البلد الذي وقع فيه الفعل، من غير أن يكون في ذلك حظر على إرسال المصنف المنسوخ إلى شخص أو مؤسسة ممن يستفيد من الاستثناءات والتقييدات في دولة عضو أخرى، على أن يتماشى ذلك الإرسال أو الاستخدام مع أحكام هذا الا</w:t>
      </w:r>
      <w:r w:rsidR="00716389">
        <w:rPr>
          <w:rFonts w:hint="cs"/>
          <w:rtl/>
          <w:lang w:val="fr-CH"/>
        </w:rPr>
        <w:t>ت</w:t>
      </w:r>
      <w:r>
        <w:rPr>
          <w:rFonts w:hint="cs"/>
          <w:rtl/>
          <w:lang w:val="fr-CH"/>
        </w:rPr>
        <w:t xml:space="preserve">فاق وشروطه." </w:t>
      </w:r>
    </w:p>
    <w:p w:rsidR="004F24AC" w:rsidRPr="007F38D1" w:rsidRDefault="004D3A27" w:rsidP="00900CEE">
      <w:pPr>
        <w:pStyle w:val="EndofDocumentAR"/>
        <w:rPr>
          <w:rtl/>
        </w:rPr>
      </w:pPr>
      <w:r>
        <w:rPr>
          <w:rFonts w:hint="cs"/>
          <w:rtl/>
        </w:rPr>
        <w:t>[نهاية الوثيقة]</w:t>
      </w:r>
    </w:p>
    <w:sectPr w:rsidR="004F24AC" w:rsidRPr="007F38D1"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17" w:rsidRDefault="00BC4617">
      <w:r>
        <w:separator/>
      </w:r>
    </w:p>
  </w:endnote>
  <w:endnote w:type="continuationSeparator" w:id="0">
    <w:p w:rsidR="00BC4617" w:rsidRDefault="00BC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17" w:rsidRDefault="00BC4617" w:rsidP="009622BF">
      <w:pPr>
        <w:bidi/>
      </w:pPr>
      <w:bookmarkStart w:id="0" w:name="OLE_LINK1"/>
      <w:bookmarkStart w:id="1" w:name="OLE_LINK2"/>
      <w:r>
        <w:separator/>
      </w:r>
      <w:bookmarkEnd w:id="0"/>
      <w:bookmarkEnd w:id="1"/>
    </w:p>
  </w:footnote>
  <w:footnote w:type="continuationSeparator" w:id="0">
    <w:p w:rsidR="00BC4617" w:rsidRDefault="00BC461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828FF" w:rsidP="004D3A27">
    <w:r>
      <w:t>S</w:t>
    </w:r>
    <w:r w:rsidR="00F40476">
      <w:t>CCR</w:t>
    </w:r>
    <w:r w:rsidR="002F77FC">
      <w:t>/</w:t>
    </w:r>
    <w:r w:rsidR="00F40476">
      <w:t>3</w:t>
    </w:r>
    <w:r w:rsidR="004D3A27">
      <w:t>3</w:t>
    </w:r>
    <w:r w:rsidR="002F77FC">
      <w:t>/</w:t>
    </w:r>
    <w:r w:rsidR="004D3A27">
      <w:t>4</w:t>
    </w:r>
  </w:p>
  <w:p w:rsidR="002F77FC" w:rsidRDefault="002F77FC" w:rsidP="00D61541">
    <w:r>
      <w:fldChar w:fldCharType="begin"/>
    </w:r>
    <w:r>
      <w:instrText xml:space="preserve"> PAGE  \* MERGEFORMAT </w:instrText>
    </w:r>
    <w:r>
      <w:fldChar w:fldCharType="separate"/>
    </w:r>
    <w:r w:rsidR="007A01FC">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A2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C4E"/>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586"/>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E8C"/>
    <w:rsid w:val="001A098F"/>
    <w:rsid w:val="001A10CB"/>
    <w:rsid w:val="001A110B"/>
    <w:rsid w:val="001A149A"/>
    <w:rsid w:val="001A2AB7"/>
    <w:rsid w:val="001A4A9C"/>
    <w:rsid w:val="001A6B88"/>
    <w:rsid w:val="001A6C33"/>
    <w:rsid w:val="001A6E68"/>
    <w:rsid w:val="001B3131"/>
    <w:rsid w:val="001B4B2F"/>
    <w:rsid w:val="001B5B44"/>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64C"/>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090E"/>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59D"/>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62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6F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ABA"/>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757"/>
    <w:rsid w:val="004C627F"/>
    <w:rsid w:val="004C76C1"/>
    <w:rsid w:val="004C7DDE"/>
    <w:rsid w:val="004D0D1A"/>
    <w:rsid w:val="004D169F"/>
    <w:rsid w:val="004D18CF"/>
    <w:rsid w:val="004D30CE"/>
    <w:rsid w:val="004D3A27"/>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A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6B8E"/>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81B"/>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4A5"/>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2E9"/>
    <w:rsid w:val="005955C0"/>
    <w:rsid w:val="00595B68"/>
    <w:rsid w:val="00595BB6"/>
    <w:rsid w:val="00595EAA"/>
    <w:rsid w:val="0059672B"/>
    <w:rsid w:val="005977D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73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389"/>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DDE"/>
    <w:rsid w:val="00757105"/>
    <w:rsid w:val="00757B82"/>
    <w:rsid w:val="0076281A"/>
    <w:rsid w:val="00762ADE"/>
    <w:rsid w:val="0076365D"/>
    <w:rsid w:val="007642DC"/>
    <w:rsid w:val="00765462"/>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1FC"/>
    <w:rsid w:val="007A0313"/>
    <w:rsid w:val="007A0A83"/>
    <w:rsid w:val="007A4BB3"/>
    <w:rsid w:val="007A6307"/>
    <w:rsid w:val="007A6822"/>
    <w:rsid w:val="007A724D"/>
    <w:rsid w:val="007A749D"/>
    <w:rsid w:val="007A7B37"/>
    <w:rsid w:val="007B024C"/>
    <w:rsid w:val="007B1C4C"/>
    <w:rsid w:val="007B2800"/>
    <w:rsid w:val="007B3276"/>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89F"/>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315F"/>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6DB"/>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0CEE"/>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6A"/>
    <w:rsid w:val="009503EA"/>
    <w:rsid w:val="0095112D"/>
    <w:rsid w:val="00952124"/>
    <w:rsid w:val="00953BD9"/>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1AC"/>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1897"/>
    <w:rsid w:val="00AC2FD0"/>
    <w:rsid w:val="00AC3DBD"/>
    <w:rsid w:val="00AC5E85"/>
    <w:rsid w:val="00AD03D8"/>
    <w:rsid w:val="00AD0D5F"/>
    <w:rsid w:val="00AD34CF"/>
    <w:rsid w:val="00AD36C8"/>
    <w:rsid w:val="00AD37C9"/>
    <w:rsid w:val="00AD47D3"/>
    <w:rsid w:val="00AD652F"/>
    <w:rsid w:val="00AD6676"/>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062"/>
    <w:rsid w:val="00BB7D9E"/>
    <w:rsid w:val="00BC16AC"/>
    <w:rsid w:val="00BC2B7B"/>
    <w:rsid w:val="00BC3AE8"/>
    <w:rsid w:val="00BC3AF4"/>
    <w:rsid w:val="00BC43A8"/>
    <w:rsid w:val="00BC4617"/>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39F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941"/>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603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E42"/>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4EA"/>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DB4"/>
    <w:rsid w:val="00EB2857"/>
    <w:rsid w:val="00EB30B7"/>
    <w:rsid w:val="00EB3F8A"/>
    <w:rsid w:val="00EB416F"/>
    <w:rsid w:val="00EB43B9"/>
    <w:rsid w:val="00EB4482"/>
    <w:rsid w:val="00EB4C01"/>
    <w:rsid w:val="00EB4D59"/>
    <w:rsid w:val="00EB4E58"/>
    <w:rsid w:val="00EB563A"/>
    <w:rsid w:val="00EB573D"/>
    <w:rsid w:val="00EB583A"/>
    <w:rsid w:val="00EB6FCB"/>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AF1"/>
    <w:rsid w:val="00F26D7F"/>
    <w:rsid w:val="00F27305"/>
    <w:rsid w:val="00F30790"/>
    <w:rsid w:val="00F31570"/>
    <w:rsid w:val="00F33355"/>
    <w:rsid w:val="00F34363"/>
    <w:rsid w:val="00F34CE9"/>
    <w:rsid w:val="00F354B9"/>
    <w:rsid w:val="00F35705"/>
    <w:rsid w:val="00F35B93"/>
    <w:rsid w:val="00F37CFD"/>
    <w:rsid w:val="00F37D33"/>
    <w:rsid w:val="00F40178"/>
    <w:rsid w:val="00F40476"/>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E39"/>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D3A27"/>
    <w:rPr>
      <w:rFonts w:ascii="Tahoma" w:hAnsi="Tahoma" w:cs="Tahoma"/>
      <w:sz w:val="16"/>
      <w:szCs w:val="16"/>
    </w:rPr>
  </w:style>
  <w:style w:type="character" w:customStyle="1" w:styleId="BalloonTextChar">
    <w:name w:val="Balloon Text Char"/>
    <w:basedOn w:val="DefaultParagraphFont"/>
    <w:link w:val="BalloonText"/>
    <w:rsid w:val="004D3A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D3A27"/>
    <w:rPr>
      <w:rFonts w:ascii="Tahoma" w:hAnsi="Tahoma" w:cs="Tahoma"/>
      <w:sz w:val="16"/>
      <w:szCs w:val="16"/>
    </w:rPr>
  </w:style>
  <w:style w:type="character" w:customStyle="1" w:styleId="BalloonTextChar">
    <w:name w:val="Balloon Text Char"/>
    <w:basedOn w:val="DefaultParagraphFont"/>
    <w:link w:val="BalloonText"/>
    <w:rsid w:val="004D3A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891</Words>
  <Characters>4787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SCCR/33/4 (Arabic)</vt:lpstr>
    </vt:vector>
  </TitlesOfParts>
  <Company>World Intellectual Property Organization</Company>
  <LinksUpToDate>false</LinksUpToDate>
  <CharactersWithSpaces>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SCCR/33/4 (Arabic)</dc:title>
  <dc:creator>Ahmed Hassan</dc:creator>
  <cp:lastModifiedBy>HAIZEL Francesca</cp:lastModifiedBy>
  <cp:revision>2</cp:revision>
  <cp:lastPrinted>2016-11-07T13:18:00Z</cp:lastPrinted>
  <dcterms:created xsi:type="dcterms:W3CDTF">2016-11-08T16:22:00Z</dcterms:created>
  <dcterms:modified xsi:type="dcterms:W3CDTF">2016-11-08T16:22:00Z</dcterms:modified>
</cp:coreProperties>
</file>