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F40476">
            <w:pPr>
              <w:pStyle w:val="DocumentCodeAR"/>
              <w:bidi/>
              <w:rPr>
                <w:rtl/>
              </w:rPr>
            </w:pPr>
          </w:p>
        </w:tc>
      </w:tr>
      <w:tr w:rsidR="001667B6" w:rsidTr="00BF164F">
        <w:tc>
          <w:tcPr>
            <w:tcW w:w="9571" w:type="dxa"/>
            <w:gridSpan w:val="3"/>
          </w:tcPr>
          <w:p w:rsidR="001667B6" w:rsidRPr="00B6101C" w:rsidRDefault="00B6101C" w:rsidP="006412A4">
            <w:pPr>
              <w:pStyle w:val="DocumentLanguageAR"/>
              <w:bidi/>
              <w:rPr>
                <w:rtl/>
              </w:rPr>
            </w:pPr>
            <w:r w:rsidRPr="00B6101C">
              <w:rPr>
                <w:rFonts w:hint="cs"/>
                <w:rtl/>
              </w:rPr>
              <w:t xml:space="preserve">الأصل: </w:t>
            </w:r>
            <w:r w:rsidR="006412A4">
              <w:rPr>
                <w:rFonts w:hint="cs"/>
                <w:rtl/>
              </w:rPr>
              <w:t>بالإنكليزية</w:t>
            </w:r>
          </w:p>
        </w:tc>
      </w:tr>
      <w:tr w:rsidR="001667B6" w:rsidTr="00BF164F">
        <w:tc>
          <w:tcPr>
            <w:tcW w:w="9571" w:type="dxa"/>
            <w:gridSpan w:val="3"/>
          </w:tcPr>
          <w:p w:rsidR="001667B6" w:rsidRPr="00B6101C" w:rsidRDefault="00B6101C" w:rsidP="006412A4">
            <w:pPr>
              <w:pStyle w:val="DocumentDateAR"/>
              <w:bidi/>
              <w:rPr>
                <w:rtl/>
              </w:rPr>
            </w:pPr>
            <w:r w:rsidRPr="00B6101C">
              <w:rPr>
                <w:rFonts w:hint="cs"/>
                <w:rtl/>
              </w:rPr>
              <w:t xml:space="preserve">التاريخ: </w:t>
            </w:r>
            <w:r w:rsidR="006412A4">
              <w:rPr>
                <w:rFonts w:hint="cs"/>
                <w:rtl/>
              </w:rPr>
              <w:t>13</w:t>
            </w:r>
            <w:r w:rsidRPr="00B6101C">
              <w:rPr>
                <w:rFonts w:hint="cs"/>
                <w:rtl/>
              </w:rPr>
              <w:t xml:space="preserve"> </w:t>
            </w:r>
            <w:r w:rsidR="006412A4">
              <w:rPr>
                <w:rFonts w:hint="cs"/>
                <w:rtl/>
              </w:rPr>
              <w:t xml:space="preserve">مايو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40476" w:rsidP="007915BE">
      <w:pPr>
        <w:pStyle w:val="MeetingSessionAR"/>
        <w:bidi/>
        <w:rPr>
          <w:rFonts w:ascii="Cambria Math" w:hAnsi="Cambria Math"/>
          <w:rtl/>
        </w:rPr>
      </w:pPr>
      <w:r w:rsidRPr="00F40476">
        <w:rPr>
          <w:rFonts w:ascii="Cambria Math" w:hAnsi="Cambria Math"/>
          <w:rtl/>
        </w:rPr>
        <w:t>الدورة الثانية والثلاثون</w:t>
      </w:r>
    </w:p>
    <w:p w:rsidR="00D61541" w:rsidRPr="00D61541" w:rsidRDefault="00F40476" w:rsidP="007205B1">
      <w:pPr>
        <w:pStyle w:val="MeetingDatesAR"/>
        <w:bidi/>
        <w:rPr>
          <w:rtl/>
        </w:rPr>
      </w:pPr>
      <w:r w:rsidRPr="00F40476">
        <w:rPr>
          <w:rtl/>
        </w:rPr>
        <w:t>جنيف، من 9 إلى 13 مايو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412A4" w:rsidP="00FB7EC9">
      <w:pPr>
        <w:pStyle w:val="DocumentTitleAR"/>
        <w:bidi/>
        <w:rPr>
          <w:rtl/>
        </w:rPr>
      </w:pPr>
      <w:r>
        <w:rPr>
          <w:rFonts w:hint="cs"/>
          <w:rtl/>
        </w:rPr>
        <w:t>ملخص الرئيس</w:t>
      </w:r>
    </w:p>
    <w:p w:rsidR="00C8120C" w:rsidRDefault="00C8120C">
      <w:pPr>
        <w:rPr>
          <w:rFonts w:ascii="Arabic Typesetting" w:hAnsi="Arabic Typesetting" w:cs="Arabic Typesetting"/>
          <w:i/>
          <w:iCs/>
          <w:sz w:val="36"/>
          <w:szCs w:val="36"/>
          <w:rtl/>
        </w:rPr>
      </w:pPr>
      <w:r>
        <w:rPr>
          <w:rtl/>
        </w:rPr>
        <w:br w:type="page"/>
      </w:r>
    </w:p>
    <w:p w:rsidR="006412A4" w:rsidRPr="00CE6F0E" w:rsidRDefault="006412A4" w:rsidP="006412A4">
      <w:pPr>
        <w:pStyle w:val="NormalParaAR"/>
        <w:keepNext/>
        <w:rPr>
          <w:b/>
          <w:bCs/>
          <w:sz w:val="40"/>
          <w:szCs w:val="40"/>
          <w:rtl/>
        </w:rPr>
      </w:pPr>
      <w:r w:rsidRPr="00CE6F0E">
        <w:rPr>
          <w:rFonts w:hint="cs"/>
          <w:b/>
          <w:bCs/>
          <w:sz w:val="40"/>
          <w:szCs w:val="40"/>
          <w:rtl/>
        </w:rPr>
        <w:lastRenderedPageBreak/>
        <w:t>البند 1 من جدول الأعمال: افتتاح الدورة</w:t>
      </w:r>
    </w:p>
    <w:p w:rsidR="006412A4" w:rsidRPr="00231CA3" w:rsidRDefault="006412A4" w:rsidP="00231CA3">
      <w:pPr>
        <w:pStyle w:val="NumberedParaAR"/>
      </w:pPr>
      <w:r w:rsidRPr="00231CA3">
        <w:rPr>
          <w:rFonts w:hint="cs"/>
          <w:rtl/>
        </w:rPr>
        <w:t xml:space="preserve">افتتح السيد فرانسس غري، المدير العام، الدورة </w:t>
      </w:r>
      <w:r w:rsidR="00231CA3" w:rsidRPr="00231CA3">
        <w:rPr>
          <w:rFonts w:hint="cs"/>
          <w:rtl/>
        </w:rPr>
        <w:t>الثانية</w:t>
      </w:r>
      <w:r w:rsidRPr="00231CA3">
        <w:rPr>
          <w:rFonts w:hint="cs"/>
          <w:rtl/>
        </w:rPr>
        <w:t xml:space="preserve"> والثلاثين للجنة </w:t>
      </w:r>
      <w:r w:rsidRPr="00231CA3">
        <w:rPr>
          <w:rtl/>
        </w:rPr>
        <w:t>الدائمة المعنية بحق المؤلف والحقوق المجاورة</w:t>
      </w:r>
      <w:r w:rsidRPr="00231CA3">
        <w:rPr>
          <w:rFonts w:hint="cs"/>
          <w:rtl/>
        </w:rPr>
        <w:t xml:space="preserve"> (لجنة حق المؤلف أو اللجنة)، ورحب بالمشاركين. وتولت السيد ميشيل وودز (الويبو) مهمة أمين اللجنة.</w:t>
      </w:r>
    </w:p>
    <w:p w:rsidR="006412A4" w:rsidRPr="0038159C" w:rsidRDefault="006412A4" w:rsidP="006412A4">
      <w:pPr>
        <w:pStyle w:val="NormalParaAR"/>
        <w:keepNext/>
        <w:rPr>
          <w:b/>
          <w:bCs/>
          <w:sz w:val="40"/>
          <w:szCs w:val="40"/>
        </w:rPr>
      </w:pPr>
      <w:r w:rsidRPr="0038159C">
        <w:rPr>
          <w:rFonts w:hint="cs"/>
          <w:b/>
          <w:bCs/>
          <w:sz w:val="40"/>
          <w:szCs w:val="40"/>
          <w:rtl/>
        </w:rPr>
        <w:t xml:space="preserve">البند 2 من جدول الأعمال: اعتماد جدول أعمال الدورة </w:t>
      </w:r>
      <w:r>
        <w:rPr>
          <w:rFonts w:hint="cs"/>
          <w:b/>
          <w:bCs/>
          <w:sz w:val="40"/>
          <w:szCs w:val="40"/>
          <w:rtl/>
        </w:rPr>
        <w:t>الثانية</w:t>
      </w:r>
      <w:r w:rsidRPr="0038159C">
        <w:rPr>
          <w:rFonts w:hint="cs"/>
          <w:b/>
          <w:bCs/>
          <w:sz w:val="40"/>
          <w:szCs w:val="40"/>
          <w:rtl/>
        </w:rPr>
        <w:t xml:space="preserve"> والثلاثين</w:t>
      </w:r>
    </w:p>
    <w:p w:rsidR="006412A4" w:rsidRPr="00231CA3" w:rsidRDefault="006412A4" w:rsidP="00DF1051">
      <w:pPr>
        <w:pStyle w:val="NumberedParaAR"/>
      </w:pPr>
      <w:r w:rsidRPr="00231CA3">
        <w:rPr>
          <w:rFonts w:hint="cs"/>
          <w:rtl/>
        </w:rPr>
        <w:t>اعتمدت اللجنة مشروع جدول الأعمال (الوثيقة</w:t>
      </w:r>
      <w:r w:rsidRPr="00231CA3">
        <w:rPr>
          <w:rFonts w:hint="eastAsia"/>
          <w:rtl/>
        </w:rPr>
        <w:t> </w:t>
      </w:r>
      <w:r w:rsidRPr="00231CA3">
        <w:t>SCCR/32/1 PROV.</w:t>
      </w:r>
      <w:r w:rsidR="00D972EF">
        <w:rPr>
          <w:rFonts w:hint="cs"/>
          <w:rtl/>
        </w:rPr>
        <w:t xml:space="preserve">) مع إضافة بند مخصص </w:t>
      </w:r>
      <w:r w:rsidR="00BD6342">
        <w:rPr>
          <w:rFonts w:hint="cs"/>
          <w:rtl/>
        </w:rPr>
        <w:t xml:space="preserve">إلى جدول الأعمال </w:t>
      </w:r>
      <w:r w:rsidR="00D972EF">
        <w:rPr>
          <w:rFonts w:hint="cs"/>
          <w:rtl/>
        </w:rPr>
        <w:t xml:space="preserve">بشأن </w:t>
      </w:r>
      <w:r w:rsidR="00D972EF" w:rsidRPr="00BD6342">
        <w:rPr>
          <w:rFonts w:hint="cs"/>
          <w:i/>
          <w:iCs/>
          <w:rtl/>
        </w:rPr>
        <w:t>مساهمة</w:t>
      </w:r>
      <w:r w:rsidR="00BD6342">
        <w:rPr>
          <w:rFonts w:hint="cs"/>
          <w:i/>
          <w:iCs/>
          <w:rtl/>
        </w:rPr>
        <w:t xml:space="preserve"> اللجنة</w:t>
      </w:r>
      <w:r w:rsidR="00D972EF" w:rsidRPr="00BD6342">
        <w:rPr>
          <w:rFonts w:hint="cs"/>
          <w:i/>
          <w:iCs/>
          <w:rtl/>
        </w:rPr>
        <w:t xml:space="preserve"> </w:t>
      </w:r>
      <w:r w:rsidR="00BD6342" w:rsidRPr="00BD6342">
        <w:rPr>
          <w:rFonts w:hint="cs"/>
          <w:i/>
          <w:iCs/>
          <w:rtl/>
        </w:rPr>
        <w:t>في تنفيذ ما يعنيها من توصيات جدول أعمال التنمية</w:t>
      </w:r>
      <w:r w:rsidR="00D972EF">
        <w:rPr>
          <w:rFonts w:hint="cs"/>
          <w:rtl/>
        </w:rPr>
        <w:t>، دون أن يشك</w:t>
      </w:r>
      <w:r w:rsidR="005F242E">
        <w:rPr>
          <w:rFonts w:hint="cs"/>
          <w:rtl/>
        </w:rPr>
        <w:t>ّ</w:t>
      </w:r>
      <w:r w:rsidR="00D972EF">
        <w:rPr>
          <w:rFonts w:hint="cs"/>
          <w:rtl/>
        </w:rPr>
        <w:t>ل ذلك سابقة. وأضيف ذلك البند باعتب</w:t>
      </w:r>
      <w:r w:rsidR="00EB053D">
        <w:rPr>
          <w:rFonts w:hint="cs"/>
          <w:rtl/>
        </w:rPr>
        <w:t>اره البند</w:t>
      </w:r>
      <w:r w:rsidR="00305199">
        <w:rPr>
          <w:rFonts w:hint="eastAsia"/>
          <w:rtl/>
        </w:rPr>
        <w:t> </w:t>
      </w:r>
      <w:r w:rsidR="00EB053D">
        <w:rPr>
          <w:rFonts w:hint="cs"/>
          <w:rtl/>
        </w:rPr>
        <w:t xml:space="preserve">8 </w:t>
      </w:r>
      <w:r w:rsidR="00BD6342">
        <w:rPr>
          <w:rFonts w:hint="cs"/>
          <w:rtl/>
        </w:rPr>
        <w:t xml:space="preserve">من جدول الأعمال </w:t>
      </w:r>
      <w:r w:rsidR="00EB053D">
        <w:rPr>
          <w:rFonts w:hint="cs"/>
          <w:rtl/>
        </w:rPr>
        <w:t xml:space="preserve">قبل </w:t>
      </w:r>
      <w:r w:rsidR="00EB053D" w:rsidRPr="00EB053D">
        <w:rPr>
          <w:rFonts w:hint="cs"/>
          <w:i/>
          <w:iCs/>
          <w:rtl/>
        </w:rPr>
        <w:t>مسائل أخرى</w:t>
      </w:r>
      <w:r w:rsidR="00EB053D">
        <w:rPr>
          <w:rFonts w:hint="cs"/>
          <w:rtl/>
        </w:rPr>
        <w:t xml:space="preserve"> (الذي أصبح البند</w:t>
      </w:r>
      <w:r w:rsidR="00EB053D">
        <w:rPr>
          <w:rFonts w:hint="eastAsia"/>
          <w:rtl/>
        </w:rPr>
        <w:t> </w:t>
      </w:r>
      <w:r w:rsidR="00EB053D">
        <w:rPr>
          <w:rFonts w:hint="cs"/>
          <w:rtl/>
        </w:rPr>
        <w:t>9 من جدول الأعمال) و</w:t>
      </w:r>
      <w:r w:rsidR="00F26213">
        <w:rPr>
          <w:rFonts w:hint="cs"/>
          <w:i/>
          <w:iCs/>
          <w:rtl/>
        </w:rPr>
        <w:t>اخت</w:t>
      </w:r>
      <w:r w:rsidR="00EB053D" w:rsidRPr="00EB053D">
        <w:rPr>
          <w:rFonts w:hint="cs"/>
          <w:i/>
          <w:iCs/>
          <w:rtl/>
        </w:rPr>
        <w:t>تام الدورة</w:t>
      </w:r>
      <w:r w:rsidR="00EB053D">
        <w:rPr>
          <w:rFonts w:hint="cs"/>
          <w:rtl/>
        </w:rPr>
        <w:t xml:space="preserve"> (الذي أصبح البند</w:t>
      </w:r>
      <w:r w:rsidR="00F26213">
        <w:rPr>
          <w:rFonts w:hint="eastAsia"/>
          <w:rtl/>
        </w:rPr>
        <w:t> </w:t>
      </w:r>
      <w:r w:rsidR="00EB053D">
        <w:rPr>
          <w:rFonts w:hint="cs"/>
          <w:rtl/>
        </w:rPr>
        <w:t>10</w:t>
      </w:r>
      <w:r w:rsidR="00BD6342">
        <w:rPr>
          <w:rFonts w:hint="cs"/>
          <w:rtl/>
        </w:rPr>
        <w:t xml:space="preserve"> من جدول الأعمال</w:t>
      </w:r>
      <w:r w:rsidR="00EB053D">
        <w:rPr>
          <w:rFonts w:hint="cs"/>
          <w:rtl/>
        </w:rPr>
        <w:t>).</w:t>
      </w:r>
    </w:p>
    <w:p w:rsidR="006412A4" w:rsidRPr="0038159C" w:rsidRDefault="006412A4" w:rsidP="006412A4">
      <w:pPr>
        <w:pStyle w:val="NormalParaAR"/>
        <w:keepNext/>
        <w:rPr>
          <w:b/>
          <w:bCs/>
          <w:sz w:val="40"/>
          <w:szCs w:val="40"/>
        </w:rPr>
      </w:pPr>
      <w:r w:rsidRPr="0038159C">
        <w:rPr>
          <w:rFonts w:hint="cs"/>
          <w:b/>
          <w:bCs/>
          <w:sz w:val="40"/>
          <w:szCs w:val="40"/>
          <w:rtl/>
        </w:rPr>
        <w:t>البند 3 من جدول الأعمال: اعتماد منظمات غير حكومية جديدة</w:t>
      </w:r>
    </w:p>
    <w:p w:rsidR="006412A4" w:rsidRPr="00EB053D" w:rsidRDefault="006412A4" w:rsidP="006412A4">
      <w:pPr>
        <w:pStyle w:val="NumberedParaAR"/>
      </w:pPr>
      <w:r w:rsidRPr="00EB053D">
        <w:rPr>
          <w:rFonts w:hint="cs"/>
          <w:rtl/>
        </w:rPr>
        <w:t>وافقت اللجنة على منح صفة المراقب في دوراتها للمنظمة غير الحكومية المشار إليها في مرفق الوثيقة</w:t>
      </w:r>
      <w:r w:rsidRPr="00EB053D">
        <w:rPr>
          <w:rFonts w:hint="eastAsia"/>
          <w:rtl/>
        </w:rPr>
        <w:t> </w:t>
      </w:r>
      <w:r w:rsidRPr="00EB053D">
        <w:t>SCCR/32/2</w:t>
      </w:r>
      <w:r w:rsidRPr="00EB053D">
        <w:rPr>
          <w:rFonts w:hint="cs"/>
          <w:rtl/>
        </w:rPr>
        <w:t xml:space="preserve">، وهي </w:t>
      </w:r>
      <w:r w:rsidRPr="00EB053D">
        <w:rPr>
          <w:rtl/>
        </w:rPr>
        <w:t>المتحف الكندي للتاريخ (</w:t>
      </w:r>
      <w:r w:rsidRPr="00EB053D">
        <w:t>CMH</w:t>
      </w:r>
      <w:r w:rsidRPr="00EB053D">
        <w:rPr>
          <w:rtl/>
        </w:rPr>
        <w:t>)</w:t>
      </w:r>
      <w:r w:rsidRPr="00EB053D">
        <w:rPr>
          <w:rFonts w:hint="cs"/>
          <w:rtl/>
        </w:rPr>
        <w:t>.</w:t>
      </w:r>
    </w:p>
    <w:p w:rsidR="006412A4" w:rsidRPr="0038159C" w:rsidRDefault="006412A4" w:rsidP="006412A4">
      <w:pPr>
        <w:pStyle w:val="NormalParaAR"/>
        <w:keepNext/>
        <w:rPr>
          <w:b/>
          <w:bCs/>
          <w:sz w:val="40"/>
          <w:szCs w:val="40"/>
          <w:rtl/>
        </w:rPr>
      </w:pPr>
      <w:r w:rsidRPr="0038159C">
        <w:rPr>
          <w:rFonts w:hint="cs"/>
          <w:b/>
          <w:bCs/>
          <w:sz w:val="40"/>
          <w:szCs w:val="40"/>
          <w:rtl/>
        </w:rPr>
        <w:t xml:space="preserve">البند 4 من جدول الأعمال: اعتماد </w:t>
      </w:r>
      <w:r>
        <w:rPr>
          <w:rFonts w:hint="cs"/>
          <w:b/>
          <w:bCs/>
          <w:sz w:val="40"/>
          <w:szCs w:val="40"/>
          <w:rtl/>
        </w:rPr>
        <w:t>تقرير الدورة الحادية و</w:t>
      </w:r>
      <w:r w:rsidRPr="0038159C">
        <w:rPr>
          <w:rFonts w:hint="cs"/>
          <w:b/>
          <w:bCs/>
          <w:sz w:val="40"/>
          <w:szCs w:val="40"/>
          <w:rtl/>
        </w:rPr>
        <w:t>الثلاثين</w:t>
      </w:r>
    </w:p>
    <w:p w:rsidR="006412A4" w:rsidRPr="00EB053D" w:rsidRDefault="006412A4" w:rsidP="006412A4">
      <w:pPr>
        <w:pStyle w:val="NumberedParaAR"/>
      </w:pPr>
      <w:r w:rsidRPr="00EB053D">
        <w:rPr>
          <w:rFonts w:hint="cs"/>
          <w:rtl/>
        </w:rPr>
        <w:t xml:space="preserve">اعتمدت اللجنة مشروع تقرير دورتها </w:t>
      </w:r>
      <w:r w:rsidR="00EB053D" w:rsidRPr="00EB053D">
        <w:rPr>
          <w:rFonts w:hint="cs"/>
          <w:rtl/>
        </w:rPr>
        <w:t>الحادية و</w:t>
      </w:r>
      <w:r w:rsidRPr="00EB053D">
        <w:rPr>
          <w:rFonts w:hint="cs"/>
          <w:rtl/>
        </w:rPr>
        <w:t>الثلاثين (الوثيقة</w:t>
      </w:r>
      <w:r w:rsidRPr="00EB053D">
        <w:rPr>
          <w:rFonts w:hint="eastAsia"/>
          <w:rtl/>
        </w:rPr>
        <w:t> </w:t>
      </w:r>
      <w:r w:rsidRPr="00EB053D">
        <w:t>SCCR/31/6</w:t>
      </w:r>
      <w:r w:rsidRPr="00EB053D">
        <w:rPr>
          <w:rFonts w:hint="cs"/>
          <w:rtl/>
        </w:rPr>
        <w:t xml:space="preserve">) بالصيغة المقترحة. ودُعيت الوفود والجهات المراقبة إلى إرسال أية تعليقات بشأن بياناتها إلى الأمانة على العنوان الإلكتروني التالي: </w:t>
      </w:r>
      <w:hyperlink r:id="rId9" w:history="1">
        <w:r w:rsidRPr="00EB053D">
          <w:rPr>
            <w:rStyle w:val="Hyperlink"/>
          </w:rPr>
          <w:t>copyright.mail@wipo.int</w:t>
        </w:r>
      </w:hyperlink>
      <w:r w:rsidRPr="00EB053D">
        <w:rPr>
          <w:rFonts w:hint="cs"/>
          <w:rtl/>
        </w:rPr>
        <w:t>، وذلك في موعد أقصاه 15</w:t>
      </w:r>
      <w:r w:rsidRPr="00EB053D">
        <w:rPr>
          <w:rFonts w:hint="eastAsia"/>
          <w:rtl/>
        </w:rPr>
        <w:t> </w:t>
      </w:r>
      <w:r w:rsidR="00EB053D" w:rsidRPr="00EB053D">
        <w:rPr>
          <w:rFonts w:hint="cs"/>
          <w:rtl/>
        </w:rPr>
        <w:t>يونيو</w:t>
      </w:r>
      <w:r w:rsidRPr="00EB053D">
        <w:rPr>
          <w:rFonts w:hint="eastAsia"/>
          <w:rtl/>
        </w:rPr>
        <w:t> </w:t>
      </w:r>
      <w:r w:rsidRPr="00EB053D">
        <w:rPr>
          <w:rFonts w:hint="cs"/>
          <w:rtl/>
        </w:rPr>
        <w:t>2016.</w:t>
      </w:r>
    </w:p>
    <w:p w:rsidR="006412A4" w:rsidRPr="0038159C" w:rsidRDefault="006412A4" w:rsidP="006412A4">
      <w:pPr>
        <w:pStyle w:val="NormalParaAR"/>
        <w:keepNext/>
        <w:rPr>
          <w:b/>
          <w:bCs/>
          <w:sz w:val="40"/>
          <w:szCs w:val="40"/>
          <w:rtl/>
        </w:rPr>
      </w:pPr>
      <w:r w:rsidRPr="0038159C">
        <w:rPr>
          <w:rFonts w:hint="cs"/>
          <w:b/>
          <w:bCs/>
          <w:sz w:val="40"/>
          <w:szCs w:val="40"/>
          <w:rtl/>
        </w:rPr>
        <w:t>البند 5 من جدول الأعمال: حماية هيئات البث</w:t>
      </w:r>
    </w:p>
    <w:p w:rsidR="006412A4" w:rsidRPr="000F0A19" w:rsidRDefault="006412A4" w:rsidP="00F26213">
      <w:pPr>
        <w:pStyle w:val="NumberedParaAR"/>
      </w:pPr>
      <w:r w:rsidRPr="000F0A19">
        <w:rPr>
          <w:rFonts w:hint="cs"/>
          <w:rtl/>
        </w:rPr>
        <w:t xml:space="preserve">الوثائق المتعلقة بهذا البند من جدول الأعمال هي </w:t>
      </w:r>
      <w:r w:rsidRPr="000F0A19">
        <w:t>SCCR/27/2 REV.</w:t>
      </w:r>
      <w:r w:rsidRPr="000F0A19">
        <w:rPr>
          <w:rFonts w:hint="cs"/>
          <w:rtl/>
        </w:rPr>
        <w:t xml:space="preserve"> و</w:t>
      </w:r>
      <w:r w:rsidRPr="000F0A19">
        <w:t xml:space="preserve"> SCCR/27/6</w:t>
      </w:r>
      <w:r w:rsidRPr="000F0A19">
        <w:rPr>
          <w:rFonts w:hint="cs"/>
          <w:rtl/>
        </w:rPr>
        <w:t>و</w:t>
      </w:r>
      <w:r w:rsidRPr="000F0A19">
        <w:t>SCCR/30/5</w:t>
      </w:r>
      <w:r w:rsidRPr="000F0A19">
        <w:rPr>
          <w:rFonts w:hint="cs"/>
          <w:rtl/>
        </w:rPr>
        <w:t xml:space="preserve"> و</w:t>
      </w:r>
      <w:r w:rsidRPr="000F0A19">
        <w:t>SCCR/31/3</w:t>
      </w:r>
      <w:r w:rsidR="00F26213">
        <w:rPr>
          <w:rFonts w:hint="cs"/>
          <w:rtl/>
        </w:rPr>
        <w:t xml:space="preserve"> و</w:t>
      </w:r>
      <w:r w:rsidR="00F26213" w:rsidRPr="00F26213">
        <w:t>SCCR/32/3</w:t>
      </w:r>
      <w:r w:rsidR="00642916" w:rsidRPr="000F0A19">
        <w:rPr>
          <w:rFonts w:hint="cs"/>
          <w:rtl/>
        </w:rPr>
        <w:t>، فضلا عن الرسوم البيانية وورقات العمل غير الرسمية التي أعدها الرئيس.</w:t>
      </w:r>
    </w:p>
    <w:p w:rsidR="006412A4" w:rsidRPr="00305199" w:rsidRDefault="006412A4" w:rsidP="00305199">
      <w:pPr>
        <w:pStyle w:val="NumberedParaAR"/>
      </w:pPr>
      <w:r w:rsidRPr="00305199">
        <w:rPr>
          <w:rFonts w:hint="cs"/>
          <w:rtl/>
        </w:rPr>
        <w:t>ورحبت اللجنة بعرض الوثيقة</w:t>
      </w:r>
      <w:r w:rsidRPr="00305199">
        <w:rPr>
          <w:rFonts w:hint="eastAsia"/>
          <w:rtl/>
        </w:rPr>
        <w:t> </w:t>
      </w:r>
      <w:r w:rsidRPr="00305199">
        <w:t>SCCR/</w:t>
      </w:r>
      <w:r w:rsidR="00305199" w:rsidRPr="00305199">
        <w:t>32</w:t>
      </w:r>
      <w:r w:rsidRPr="00305199">
        <w:t>/3</w:t>
      </w:r>
      <w:r w:rsidRPr="00305199">
        <w:rPr>
          <w:rFonts w:hint="cs"/>
          <w:rtl/>
        </w:rPr>
        <w:t xml:space="preserve"> التي أعدها الرئيس بعنوان </w:t>
      </w:r>
      <w:r w:rsidRPr="00305199">
        <w:rPr>
          <w:i/>
          <w:iCs/>
          <w:rtl/>
        </w:rPr>
        <w:t xml:space="preserve">نص موحد </w:t>
      </w:r>
      <w:r w:rsidR="00305199" w:rsidRPr="00305199">
        <w:rPr>
          <w:rFonts w:hint="cs"/>
          <w:i/>
          <w:iCs/>
          <w:rtl/>
        </w:rPr>
        <w:t xml:space="preserve">ومراجَع </w:t>
      </w:r>
      <w:r w:rsidRPr="00305199">
        <w:rPr>
          <w:i/>
          <w:iCs/>
          <w:rtl/>
        </w:rPr>
        <w:t>بشأن التعاريف وموضوع الحماية والحقوق المزمع منحها</w:t>
      </w:r>
      <w:r w:rsidRPr="00305199">
        <w:rPr>
          <w:rFonts w:hint="cs"/>
          <w:rtl/>
        </w:rPr>
        <w:t>، ونظرت فيها.</w:t>
      </w:r>
    </w:p>
    <w:p w:rsidR="006412A4" w:rsidRPr="006B52C9" w:rsidRDefault="006412A4" w:rsidP="006B52C9">
      <w:pPr>
        <w:pStyle w:val="NumberedParaAR"/>
      </w:pPr>
      <w:r w:rsidRPr="006B52C9">
        <w:rPr>
          <w:rFonts w:hint="cs"/>
          <w:rtl/>
        </w:rPr>
        <w:t>والتمست بعض الوفود المزي</w:t>
      </w:r>
      <w:r w:rsidR="006B52C9" w:rsidRPr="006B52C9">
        <w:rPr>
          <w:rFonts w:hint="cs"/>
          <w:rtl/>
        </w:rPr>
        <w:t xml:space="preserve">د من التوضيح بشأن الوثيقة واقترحت </w:t>
      </w:r>
      <w:r w:rsidRPr="006B52C9">
        <w:rPr>
          <w:rFonts w:hint="cs"/>
          <w:rtl/>
        </w:rPr>
        <w:t xml:space="preserve">ووفود أخرى </w:t>
      </w:r>
      <w:r w:rsidR="006B52C9" w:rsidRPr="006B52C9">
        <w:rPr>
          <w:rFonts w:hint="cs"/>
          <w:rtl/>
        </w:rPr>
        <w:t>تعديلات لإدخالها على النص</w:t>
      </w:r>
      <w:r w:rsidRPr="006B52C9">
        <w:rPr>
          <w:rFonts w:hint="cs"/>
          <w:rtl/>
        </w:rPr>
        <w:t>.</w:t>
      </w:r>
    </w:p>
    <w:p w:rsidR="006412A4" w:rsidRPr="00545CFB" w:rsidRDefault="00545CFB" w:rsidP="00545CFB">
      <w:pPr>
        <w:pStyle w:val="NumberedParaAR"/>
      </w:pPr>
      <w:r w:rsidRPr="00545CFB">
        <w:rPr>
          <w:rFonts w:hint="cs"/>
          <w:rtl/>
        </w:rPr>
        <w:t>والتمست اللجنة من الرئيس أن ينظر في الاقتراحات النصية والتوضيحات المُقدمة خلال الدورة بشأن التعاريف وموضوع الحماية بغرض إدراجها في الوثيقة</w:t>
      </w:r>
      <w:r w:rsidRPr="00545CFB">
        <w:rPr>
          <w:rFonts w:hint="eastAsia"/>
          <w:rtl/>
        </w:rPr>
        <w:t> </w:t>
      </w:r>
      <w:r w:rsidRPr="00545CFB">
        <w:t>SCCR/32/3</w:t>
      </w:r>
      <w:r w:rsidR="006412A4" w:rsidRPr="00545CFB">
        <w:rPr>
          <w:rFonts w:hint="cs"/>
          <w:rtl/>
        </w:rPr>
        <w:t>.</w:t>
      </w:r>
    </w:p>
    <w:p w:rsidR="006412A4" w:rsidRPr="00783E96" w:rsidRDefault="006412A4" w:rsidP="00212D7A">
      <w:pPr>
        <w:pStyle w:val="NumberedParaAR"/>
      </w:pPr>
      <w:r w:rsidRPr="00783E96">
        <w:rPr>
          <w:rFonts w:hint="cs"/>
          <w:rtl/>
        </w:rPr>
        <w:t xml:space="preserve">وقرّرت اللجنة مواصلة المناقشات حول </w:t>
      </w:r>
      <w:r w:rsidR="00212D7A">
        <w:rPr>
          <w:rFonts w:hint="cs"/>
          <w:rtl/>
        </w:rPr>
        <w:t>نسخة</w:t>
      </w:r>
      <w:r w:rsidRPr="00783E96">
        <w:rPr>
          <w:rFonts w:hint="cs"/>
          <w:rtl/>
        </w:rPr>
        <w:t xml:space="preserve"> مراج</w:t>
      </w:r>
      <w:r w:rsidR="00783E96" w:rsidRPr="00783E96">
        <w:rPr>
          <w:rFonts w:hint="cs"/>
          <w:rtl/>
        </w:rPr>
        <w:t>َ</w:t>
      </w:r>
      <w:r w:rsidRPr="00783E96">
        <w:rPr>
          <w:rFonts w:hint="cs"/>
          <w:rtl/>
        </w:rPr>
        <w:t xml:space="preserve">عة </w:t>
      </w:r>
      <w:r w:rsidR="00212D7A">
        <w:rPr>
          <w:rFonts w:hint="cs"/>
          <w:rtl/>
        </w:rPr>
        <w:t>من الوثيقة</w:t>
      </w:r>
      <w:r w:rsidR="00212D7A">
        <w:rPr>
          <w:rFonts w:hint="eastAsia"/>
          <w:rtl/>
        </w:rPr>
        <w:t> </w:t>
      </w:r>
      <w:r w:rsidR="00212D7A" w:rsidRPr="00212D7A">
        <w:t>SCCR 32/3</w:t>
      </w:r>
      <w:r w:rsidR="00212D7A">
        <w:rPr>
          <w:rFonts w:hint="cs"/>
          <w:rtl/>
        </w:rPr>
        <w:t xml:space="preserve"> </w:t>
      </w:r>
      <w:r w:rsidRPr="00783E96">
        <w:rPr>
          <w:rFonts w:hint="cs"/>
          <w:rtl/>
        </w:rPr>
        <w:t>سيعدها الرئيس لأغراض الدورة القادمة للجنة.</w:t>
      </w:r>
    </w:p>
    <w:p w:rsidR="006412A4" w:rsidRPr="00783E96" w:rsidRDefault="006412A4" w:rsidP="00783E96">
      <w:pPr>
        <w:pStyle w:val="NumberedParaAR"/>
      </w:pPr>
      <w:r w:rsidRPr="00783E96">
        <w:rPr>
          <w:rFonts w:hint="cs"/>
          <w:rtl/>
        </w:rPr>
        <w:t xml:space="preserve">وسيظل هذا البند مدرجا في جدول أعمال الدورة </w:t>
      </w:r>
      <w:r w:rsidR="00783E96" w:rsidRPr="00783E96">
        <w:rPr>
          <w:rFonts w:hint="cs"/>
          <w:rtl/>
        </w:rPr>
        <w:t>الثالثة</w:t>
      </w:r>
      <w:r w:rsidRPr="00783E96">
        <w:rPr>
          <w:rFonts w:hint="cs"/>
          <w:rtl/>
        </w:rPr>
        <w:t xml:space="preserve"> والثلاثين للجنة.</w:t>
      </w:r>
    </w:p>
    <w:p w:rsidR="006412A4" w:rsidRPr="0038159C" w:rsidRDefault="006412A4" w:rsidP="006412A4">
      <w:pPr>
        <w:pStyle w:val="NormalParaAR"/>
        <w:keepNext/>
        <w:rPr>
          <w:b/>
          <w:bCs/>
          <w:sz w:val="40"/>
          <w:szCs w:val="40"/>
          <w:rtl/>
        </w:rPr>
      </w:pPr>
      <w:r w:rsidRPr="0038159C">
        <w:rPr>
          <w:rFonts w:hint="cs"/>
          <w:b/>
          <w:bCs/>
          <w:sz w:val="40"/>
          <w:szCs w:val="40"/>
          <w:rtl/>
        </w:rPr>
        <w:t>البند 6 من جدول الأعمال: التقييدات والاستثناءات لفائدة المكتبات ودور المحفوظات</w:t>
      </w:r>
    </w:p>
    <w:p w:rsidR="006412A4" w:rsidRPr="00882800" w:rsidRDefault="006412A4" w:rsidP="006412A4">
      <w:pPr>
        <w:pStyle w:val="NumberedParaAR"/>
      </w:pPr>
      <w:r w:rsidRPr="00882800">
        <w:rPr>
          <w:rFonts w:hint="cs"/>
          <w:rtl/>
        </w:rPr>
        <w:t xml:space="preserve">الوثائق المتعلقة بهذا البند من جدول الأعمال هي </w:t>
      </w:r>
      <w:r w:rsidRPr="00882800">
        <w:t>SCCR/26/3</w:t>
      </w:r>
      <w:r w:rsidRPr="00882800">
        <w:rPr>
          <w:rFonts w:hint="cs"/>
          <w:rtl/>
        </w:rPr>
        <w:t xml:space="preserve"> و</w:t>
      </w:r>
      <w:r w:rsidRPr="00882800">
        <w:t>SCCR/26/8</w:t>
      </w:r>
      <w:r w:rsidRPr="00882800">
        <w:rPr>
          <w:rFonts w:hint="cs"/>
          <w:rtl/>
        </w:rPr>
        <w:t xml:space="preserve"> و</w:t>
      </w:r>
      <w:r w:rsidRPr="00882800">
        <w:t>SCCR/29/3</w:t>
      </w:r>
      <w:r w:rsidRPr="00882800">
        <w:rPr>
          <w:rFonts w:hint="cs"/>
          <w:rtl/>
        </w:rPr>
        <w:t xml:space="preserve"> و</w:t>
      </w:r>
      <w:r w:rsidRPr="00882800">
        <w:t>SCCR/30/2</w:t>
      </w:r>
      <w:r w:rsidRPr="00882800">
        <w:rPr>
          <w:rFonts w:hint="cs"/>
          <w:rtl/>
        </w:rPr>
        <w:t xml:space="preserve"> و</w:t>
      </w:r>
      <w:r w:rsidRPr="00882800">
        <w:t>SCCR/30/3</w:t>
      </w:r>
      <w:r w:rsidR="00882800" w:rsidRPr="00882800">
        <w:rPr>
          <w:rFonts w:hint="cs"/>
          <w:rtl/>
        </w:rPr>
        <w:t>، فضلا عن رسم بياني غير رسمي أعده الرئيس.</w:t>
      </w:r>
    </w:p>
    <w:p w:rsidR="006412A4" w:rsidRPr="00322B2A" w:rsidRDefault="006412A4" w:rsidP="006412A4">
      <w:pPr>
        <w:pStyle w:val="NumberedParaAR"/>
      </w:pPr>
      <w:r w:rsidRPr="00322B2A">
        <w:rPr>
          <w:rFonts w:hint="cs"/>
          <w:rtl/>
        </w:rPr>
        <w:t>واستندت المناقشات إلى الرسم البياني الذي عرضه الرئيس حول "الاستثناءات والتقييدات لفائدة المكتبات ودور المحفوظات". وأعِد ذلك الرسم البياني ليكون أداة مفيدة توفر هيكلا لمناقشة جوهر كل موضوع، بالاستناد إلى الموارد العديدة المتاحة للجنة. وسيمكّن ذلك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w:t>
      </w:r>
    </w:p>
    <w:p w:rsidR="006412A4" w:rsidRPr="004C2922" w:rsidRDefault="006412A4" w:rsidP="004C2922">
      <w:pPr>
        <w:pStyle w:val="NumberedParaAR"/>
      </w:pPr>
      <w:r w:rsidRPr="004C2922">
        <w:rPr>
          <w:rFonts w:hint="cs"/>
          <w:rtl/>
        </w:rPr>
        <w:t xml:space="preserve">وسلّط الرئيس الضوء على بعض العناصر المستقاة من الآراء المعرب عنها في تعليقات وإسهامات أعضاء اللجنة </w:t>
      </w:r>
      <w:r w:rsidR="004C2922" w:rsidRPr="004C2922">
        <w:rPr>
          <w:rFonts w:hint="cs"/>
          <w:rtl/>
        </w:rPr>
        <w:t>بشأن</w:t>
      </w:r>
      <w:r w:rsidRPr="004C2922">
        <w:rPr>
          <w:rFonts w:hint="cs"/>
          <w:rtl/>
        </w:rPr>
        <w:t xml:space="preserve"> موضوع</w:t>
      </w:r>
      <w:r w:rsidR="004C2922" w:rsidRPr="004C2922">
        <w:rPr>
          <w:rFonts w:hint="cs"/>
          <w:rtl/>
        </w:rPr>
        <w:t xml:space="preserve">ات </w:t>
      </w:r>
      <w:r w:rsidRPr="004C2922">
        <w:rPr>
          <w:rFonts w:hint="cs"/>
          <w:rtl/>
        </w:rPr>
        <w:t>حفظ</w:t>
      </w:r>
      <w:r w:rsidR="004C2922" w:rsidRPr="004C2922">
        <w:rPr>
          <w:rFonts w:hint="cs"/>
          <w:rtl/>
        </w:rPr>
        <w:t xml:space="preserve"> المصنفات، وحق النسخ والنُسخ الاحتياطية، والإيداع القانوني، والإعارة لدى المكتبات، خلال الدورات</w:t>
      </w:r>
      <w:r w:rsidRPr="004C2922">
        <w:rPr>
          <w:rFonts w:hint="cs"/>
          <w:rtl/>
        </w:rPr>
        <w:t xml:space="preserve"> السابقة للجنة.</w:t>
      </w:r>
    </w:p>
    <w:p w:rsidR="006412A4" w:rsidRPr="00B26D92" w:rsidRDefault="006412A4" w:rsidP="00B26D92">
      <w:pPr>
        <w:pStyle w:val="NumberedParaAR"/>
      </w:pPr>
      <w:r w:rsidRPr="00B26D92">
        <w:rPr>
          <w:rFonts w:hint="cs"/>
          <w:rtl/>
        </w:rPr>
        <w:t>وتبادل أعضاء</w:t>
      </w:r>
      <w:r w:rsidR="00485754" w:rsidRPr="00B26D92">
        <w:rPr>
          <w:rFonts w:hint="cs"/>
          <w:rtl/>
        </w:rPr>
        <w:t xml:space="preserve"> اللجنة أيضا وجهات النظر بشأن عدة </w:t>
      </w:r>
      <w:r w:rsidR="00B26D92" w:rsidRPr="00B26D92">
        <w:rPr>
          <w:rFonts w:hint="cs"/>
          <w:rtl/>
        </w:rPr>
        <w:t>موضوعات</w:t>
      </w:r>
      <w:r w:rsidR="00485754" w:rsidRPr="00B26D92">
        <w:rPr>
          <w:rFonts w:hint="cs"/>
          <w:rtl/>
        </w:rPr>
        <w:t xml:space="preserve"> </w:t>
      </w:r>
      <w:r w:rsidRPr="00B26D92">
        <w:rPr>
          <w:rFonts w:hint="cs"/>
          <w:rtl/>
        </w:rPr>
        <w:t>م</w:t>
      </w:r>
      <w:r w:rsidR="00485754" w:rsidRPr="00B26D92">
        <w:rPr>
          <w:rFonts w:hint="cs"/>
          <w:rtl/>
        </w:rPr>
        <w:t>ُ</w:t>
      </w:r>
      <w:r w:rsidRPr="00B26D92">
        <w:rPr>
          <w:rFonts w:hint="cs"/>
          <w:rtl/>
        </w:rPr>
        <w:t>درجة في رسم الرئيس البياني، أي</w:t>
      </w:r>
      <w:r w:rsidR="00485754" w:rsidRPr="00B26D92">
        <w:rPr>
          <w:rFonts w:hint="cs"/>
          <w:rtl/>
        </w:rPr>
        <w:t xml:space="preserve"> الاستيراد الموازي، وأوجه الاستخدام عبر الحدود، والمصنفات اليتيمة والمصنفات المسترجعة والمسحوبة والمصنفات غير المتاحة في الأسواق</w:t>
      </w:r>
      <w:r w:rsidRPr="00B26D92">
        <w:rPr>
          <w:rFonts w:hint="cs"/>
          <w:rtl/>
        </w:rPr>
        <w:t>. والإضافة إلى ذلك، أثيرت الشواغل التي يمكن أن تظهر عند النظر في التقييدات والاستثناءات المتعلقة بتلك الموضوعات والتدابير الممكن اتخاذها لمواجهة تلك الشواغل. كما قُدمت اقتراحات تدعو إلى اتباع نُهج بديلة.</w:t>
      </w:r>
    </w:p>
    <w:p w:rsidR="006412A4" w:rsidRPr="00B26D92" w:rsidRDefault="006412A4" w:rsidP="00B26D92">
      <w:pPr>
        <w:pStyle w:val="NumberedParaAR"/>
      </w:pPr>
      <w:r w:rsidRPr="00B26D92">
        <w:rPr>
          <w:rFonts w:hint="cs"/>
          <w:rtl/>
        </w:rPr>
        <w:t xml:space="preserve">وسيظل هذا البند مدرجا في جدول أعمال الدورة </w:t>
      </w:r>
      <w:r w:rsidR="00B26D92" w:rsidRPr="00B26D92">
        <w:rPr>
          <w:rFonts w:hint="cs"/>
          <w:rtl/>
        </w:rPr>
        <w:t>الثالثة</w:t>
      </w:r>
      <w:r w:rsidRPr="00B26D92">
        <w:rPr>
          <w:rFonts w:hint="cs"/>
          <w:rtl/>
        </w:rPr>
        <w:t xml:space="preserve"> والثلاثين للجنة.</w:t>
      </w:r>
    </w:p>
    <w:p w:rsidR="006412A4" w:rsidRPr="0038159C" w:rsidRDefault="006412A4" w:rsidP="006412A4">
      <w:pPr>
        <w:pStyle w:val="NormalParaAR"/>
        <w:keepNext/>
        <w:rPr>
          <w:b/>
          <w:bCs/>
          <w:sz w:val="40"/>
          <w:szCs w:val="40"/>
          <w:rtl/>
        </w:rPr>
      </w:pPr>
      <w:r w:rsidRPr="0038159C">
        <w:rPr>
          <w:rFonts w:hint="cs"/>
          <w:b/>
          <w:bCs/>
          <w:sz w:val="40"/>
          <w:szCs w:val="40"/>
          <w:rtl/>
        </w:rPr>
        <w:t>البند 7 من جدول الأعمال: التقييدات والاستثناءات لفائدة مؤسسات التعليم والبحث والأشخاص ذوي إعاقات أخرى</w:t>
      </w:r>
    </w:p>
    <w:p w:rsidR="006412A4" w:rsidRDefault="009A2C43" w:rsidP="009A2C43">
      <w:pPr>
        <w:pStyle w:val="NumberedParaAR"/>
      </w:pPr>
      <w:r w:rsidRPr="009A2C43">
        <w:rPr>
          <w:rFonts w:hint="cs"/>
          <w:rtl/>
        </w:rPr>
        <w:t>الوثائق المتعلقة</w:t>
      </w:r>
      <w:r w:rsidR="006412A4" w:rsidRPr="009A2C43">
        <w:rPr>
          <w:rFonts w:hint="cs"/>
          <w:rtl/>
        </w:rPr>
        <w:t xml:space="preserve"> بهذا البند من جدول الأعمال </w:t>
      </w:r>
      <w:r w:rsidRPr="009A2C43">
        <w:rPr>
          <w:rFonts w:hint="cs"/>
          <w:rtl/>
        </w:rPr>
        <w:t>هي</w:t>
      </w:r>
      <w:r w:rsidR="006412A4" w:rsidRPr="009A2C43">
        <w:rPr>
          <w:rFonts w:hint="cs"/>
          <w:rtl/>
        </w:rPr>
        <w:t xml:space="preserve"> </w:t>
      </w:r>
      <w:r w:rsidR="006412A4" w:rsidRPr="009A2C43">
        <w:t>SCCR/26/4 PROV.</w:t>
      </w:r>
      <w:r w:rsidR="006412A4" w:rsidRPr="009A2C43">
        <w:rPr>
          <w:rFonts w:hint="cs"/>
          <w:rtl/>
        </w:rPr>
        <w:t xml:space="preserve"> و</w:t>
      </w:r>
      <w:r w:rsidR="006412A4" w:rsidRPr="009A2C43">
        <w:t>SCCR/27/8</w:t>
      </w:r>
      <w:r w:rsidRPr="009A2C43">
        <w:rPr>
          <w:rFonts w:hint="cs"/>
          <w:rtl/>
        </w:rPr>
        <w:t xml:space="preserve"> و</w:t>
      </w:r>
      <w:r w:rsidRPr="009A2C43">
        <w:t>SCCR 32/4</w:t>
      </w:r>
      <w:r w:rsidRPr="009A2C43">
        <w:rPr>
          <w:rFonts w:hint="cs"/>
          <w:rtl/>
        </w:rPr>
        <w:t>.</w:t>
      </w:r>
    </w:p>
    <w:p w:rsidR="009A2C43" w:rsidRPr="00674A92" w:rsidRDefault="009A2C43" w:rsidP="00475603">
      <w:pPr>
        <w:pStyle w:val="NumberedParaAR"/>
      </w:pPr>
      <w:r w:rsidRPr="00674A92">
        <w:rPr>
          <w:rFonts w:hint="cs"/>
          <w:rtl/>
        </w:rPr>
        <w:t>واستمعت اللجنة إلى العرض الم</w:t>
      </w:r>
      <w:r w:rsidR="00674A92">
        <w:rPr>
          <w:rFonts w:hint="cs"/>
          <w:rtl/>
        </w:rPr>
        <w:t>ُ</w:t>
      </w:r>
      <w:r w:rsidRPr="00674A92">
        <w:rPr>
          <w:rFonts w:hint="cs"/>
          <w:rtl/>
        </w:rPr>
        <w:t>قدم من الأستاذ دانييل سينغ</w:t>
      </w:r>
      <w:r w:rsidRPr="00674A92">
        <w:rPr>
          <w:rtl/>
        </w:rPr>
        <w:t xml:space="preserve"> </w:t>
      </w:r>
      <w:r w:rsidRPr="00674A92">
        <w:rPr>
          <w:rFonts w:hint="cs"/>
          <w:rtl/>
        </w:rPr>
        <w:t>حول مشروع الدراسة المتعلق ب</w:t>
      </w:r>
      <w:r w:rsidRPr="00674A92">
        <w:rPr>
          <w:rtl/>
        </w:rPr>
        <w:t>التقييدات والاستثناءات على حق المؤلف لأغراض الأنشطة التعليمية</w:t>
      </w:r>
      <w:r w:rsidRPr="00674A92">
        <w:rPr>
          <w:rFonts w:hint="cs"/>
          <w:rtl/>
        </w:rPr>
        <w:t>، والوارد في الوثيقة</w:t>
      </w:r>
      <w:r w:rsidRPr="00674A92">
        <w:rPr>
          <w:rFonts w:hint="eastAsia"/>
          <w:rtl/>
        </w:rPr>
        <w:t> </w:t>
      </w:r>
      <w:r w:rsidRPr="00674A92">
        <w:t>SCCR/32/4</w:t>
      </w:r>
      <w:r w:rsidRPr="00674A92">
        <w:rPr>
          <w:rFonts w:hint="cs"/>
          <w:rtl/>
        </w:rPr>
        <w:t>. ورحبت اللج</w:t>
      </w:r>
      <w:r w:rsidR="00475603">
        <w:rPr>
          <w:rFonts w:hint="cs"/>
          <w:rtl/>
        </w:rPr>
        <w:t>نة بالعرض وشاركت الوفود والجهات</w:t>
      </w:r>
      <w:r w:rsidRPr="00674A92">
        <w:rPr>
          <w:rFonts w:hint="cs"/>
          <w:rtl/>
        </w:rPr>
        <w:t xml:space="preserve"> المراقبة في جلسة للأسئلة والأجوبة نُظمت مع الأستاذ سينغ. </w:t>
      </w:r>
      <w:r w:rsidR="00475603" w:rsidRPr="00674A92">
        <w:rPr>
          <w:rFonts w:hint="cs"/>
          <w:rtl/>
        </w:rPr>
        <w:t>وأعلن الأستاذ سينغ أنه يعتزم استكمال الدراسة فيما يخص كل الدول الأعضاء في الويبو لتكون جاهزة بحلول الدورة الثالثة والثلاثين للجنة</w:t>
      </w:r>
      <w:r w:rsidR="00475603">
        <w:rPr>
          <w:rFonts w:hint="cs"/>
          <w:rtl/>
        </w:rPr>
        <w:t>، والتمس مساعدة أعضاء اللجنة للحصول على معلومات إضافية عن القوانين الوطنية</w:t>
      </w:r>
      <w:r w:rsidR="00475603" w:rsidRPr="00674A92">
        <w:rPr>
          <w:rFonts w:hint="cs"/>
          <w:rtl/>
        </w:rPr>
        <w:t>.</w:t>
      </w:r>
      <w:r w:rsidR="00475603">
        <w:rPr>
          <w:rFonts w:hint="cs"/>
          <w:rtl/>
        </w:rPr>
        <w:t xml:space="preserve"> والتمست اللجنة تحديث المعلومات الواردة في عرض الأستاذ سينغ لأغراض دورتها القادمة ووافق كثير من الأعضاء على إرسال معلومات عن قوانينه الوطنية كي تُستخدم بهدف استكمال الدراسة. </w:t>
      </w:r>
      <w:r w:rsidRPr="00674A92">
        <w:rPr>
          <w:rFonts w:hint="cs"/>
          <w:rtl/>
        </w:rPr>
        <w:t>وينبغي إرسال التعديلات والتوضيحات إلى الأمانة (</w:t>
      </w:r>
      <w:hyperlink r:id="rId10" w:history="1">
        <w:r w:rsidRPr="00674A92">
          <w:rPr>
            <w:rStyle w:val="Hyperlink"/>
          </w:rPr>
          <w:t>copyright.mail@wipo.int</w:t>
        </w:r>
      </w:hyperlink>
      <w:r w:rsidRPr="00674A92">
        <w:rPr>
          <w:rFonts w:hint="cs"/>
          <w:rtl/>
        </w:rPr>
        <w:t>) في موعد أقصاه 15</w:t>
      </w:r>
      <w:r w:rsidR="00674A92" w:rsidRPr="00674A92">
        <w:rPr>
          <w:rFonts w:hint="eastAsia"/>
          <w:rtl/>
        </w:rPr>
        <w:t> </w:t>
      </w:r>
      <w:r w:rsidRPr="00674A92">
        <w:rPr>
          <w:rFonts w:hint="cs"/>
          <w:rtl/>
        </w:rPr>
        <w:t>يونيو</w:t>
      </w:r>
      <w:r w:rsidR="00674A92" w:rsidRPr="00674A92">
        <w:rPr>
          <w:rFonts w:hint="eastAsia"/>
          <w:rtl/>
        </w:rPr>
        <w:t> </w:t>
      </w:r>
      <w:r w:rsidR="00802839">
        <w:rPr>
          <w:rFonts w:hint="cs"/>
          <w:rtl/>
        </w:rPr>
        <w:t>2016.</w:t>
      </w:r>
    </w:p>
    <w:p w:rsidR="006412A4" w:rsidRPr="00674A92" w:rsidRDefault="00674A92" w:rsidP="008A27FB">
      <w:pPr>
        <w:pStyle w:val="NumberedParaAR"/>
      </w:pPr>
      <w:r w:rsidRPr="00674A92">
        <w:rPr>
          <w:rFonts w:hint="cs"/>
          <w:rtl/>
        </w:rPr>
        <w:t xml:space="preserve">ومن المتوقّع أن تُقدم، في الدورة الثالثة والثلاثين للجنة، </w:t>
      </w:r>
      <w:r w:rsidR="006412A4" w:rsidRPr="00674A92">
        <w:rPr>
          <w:rFonts w:hint="cs"/>
          <w:rtl/>
        </w:rPr>
        <w:t xml:space="preserve">دراسة نطاق بشأن التقييدات والاستثناءات لفائدة أشخاص </w:t>
      </w:r>
      <w:r w:rsidR="008A27FB">
        <w:rPr>
          <w:rFonts w:hint="cs"/>
          <w:rtl/>
        </w:rPr>
        <w:t>ذوي إعاقات غير الإعاقات في قراءة</w:t>
      </w:r>
      <w:r w:rsidRPr="00674A92">
        <w:rPr>
          <w:rFonts w:hint="cs"/>
          <w:rtl/>
        </w:rPr>
        <w:t xml:space="preserve"> المطبوعات</w:t>
      </w:r>
      <w:r w:rsidR="006412A4" w:rsidRPr="00674A92">
        <w:rPr>
          <w:rFonts w:hint="cs"/>
          <w:rtl/>
        </w:rPr>
        <w:t>.</w:t>
      </w:r>
      <w:r w:rsidR="00475603">
        <w:rPr>
          <w:rFonts w:hint="cs"/>
          <w:rtl/>
        </w:rPr>
        <w:t xml:space="preserve"> </w:t>
      </w:r>
      <w:r w:rsidR="008A27FB">
        <w:rPr>
          <w:rFonts w:hint="cs"/>
          <w:rtl/>
        </w:rPr>
        <w:t xml:space="preserve">وشرحت الأمانة نطاق تلك الدراسة، ووصفت الإجراء الذي سيمكن من خلاله إعداد </w:t>
      </w:r>
      <w:r w:rsidR="0095128D">
        <w:rPr>
          <w:rFonts w:hint="cs"/>
          <w:rtl/>
        </w:rPr>
        <w:t>دراسة استقصائية</w:t>
      </w:r>
      <w:r w:rsidR="00475603">
        <w:rPr>
          <w:rFonts w:hint="cs"/>
          <w:rtl/>
        </w:rPr>
        <w:t xml:space="preserve"> </w:t>
      </w:r>
      <w:r w:rsidR="008A27FB">
        <w:rPr>
          <w:rFonts w:hint="cs"/>
          <w:rtl/>
        </w:rPr>
        <w:t xml:space="preserve">تكميلية </w:t>
      </w:r>
      <w:r w:rsidR="00475603">
        <w:rPr>
          <w:rFonts w:hint="cs"/>
          <w:rtl/>
        </w:rPr>
        <w:t>عن القوانين الوطنية المتعلقة بهذا الموضوع لأغراض الدورة الرابعة والثلاثين للجنة</w:t>
      </w:r>
      <w:r w:rsidR="008A27FB">
        <w:rPr>
          <w:rFonts w:hint="cs"/>
          <w:rtl/>
        </w:rPr>
        <w:t>، وأعلنت أنه</w:t>
      </w:r>
      <w:r w:rsidR="00C169DB">
        <w:rPr>
          <w:rFonts w:hint="cs"/>
          <w:rtl/>
        </w:rPr>
        <w:t xml:space="preserve">ا </w:t>
      </w:r>
      <w:r w:rsidR="0095128D">
        <w:rPr>
          <w:rFonts w:hint="cs"/>
          <w:rtl/>
        </w:rPr>
        <w:t>ستلتمس معلومات من الدول الأعضاء بغرض توفير بيانات ل</w:t>
      </w:r>
      <w:r w:rsidR="008A27FB">
        <w:rPr>
          <w:rFonts w:hint="cs"/>
          <w:rtl/>
        </w:rPr>
        <w:t>تلك ا</w:t>
      </w:r>
      <w:r w:rsidR="0095128D">
        <w:rPr>
          <w:rFonts w:hint="cs"/>
          <w:rtl/>
        </w:rPr>
        <w:t>لدراسة الاستقصائية.</w:t>
      </w:r>
    </w:p>
    <w:p w:rsidR="006412A4" w:rsidRDefault="006412A4" w:rsidP="0095128D">
      <w:pPr>
        <w:pStyle w:val="NumberedParaAR"/>
      </w:pPr>
      <w:r w:rsidRPr="0095128D">
        <w:rPr>
          <w:rFonts w:hint="cs"/>
          <w:rtl/>
        </w:rPr>
        <w:t xml:space="preserve">وأجرت اللجنة مناقشات حول موضوع التقييدات والاستثناءات لفائدة مؤسسات التعليم والتدريس والبحث وعلاقتها بالدور الأساسي الذي يؤديه التعليم في المجتمع، </w:t>
      </w:r>
      <w:r w:rsidR="0095128D">
        <w:rPr>
          <w:rFonts w:hint="cs"/>
          <w:rtl/>
        </w:rPr>
        <w:t>مع الإشارة إلى الوثائق الموجودة، بما في ذلك مشروع الدراسة الذي أعده الأستاذ سينغ.</w:t>
      </w:r>
    </w:p>
    <w:p w:rsidR="0095128D" w:rsidRDefault="0095128D" w:rsidP="003E00AF">
      <w:pPr>
        <w:pStyle w:val="NumberedParaAR"/>
      </w:pPr>
      <w:r w:rsidRPr="0095128D">
        <w:rPr>
          <w:rtl/>
        </w:rPr>
        <w:t>والتمس بعض الأعضاء أن يعد الرئيس رسما بيانيا على غرار الرسم البياني الخاص بالتقييدات والاستثناءات لفائدة المكتبات ودور المحفوظات كي يُستخدم كأداة تسهم في تركيز المناقشات على هذا الموضوع.</w:t>
      </w:r>
      <w:r>
        <w:rPr>
          <w:rFonts w:hint="cs"/>
          <w:rtl/>
        </w:rPr>
        <w:t xml:space="preserve"> ووافق الرئيس على إعداد ذلك الرسم البياني </w:t>
      </w:r>
      <w:r w:rsidR="003E00AF">
        <w:rPr>
          <w:rFonts w:hint="cs"/>
          <w:rtl/>
        </w:rPr>
        <w:t xml:space="preserve">بالاستناد، كنقطة بداية، </w:t>
      </w:r>
      <w:r w:rsidR="00316095">
        <w:rPr>
          <w:rFonts w:hint="cs"/>
          <w:rtl/>
        </w:rPr>
        <w:t>إلى</w:t>
      </w:r>
      <w:r>
        <w:rPr>
          <w:rFonts w:hint="cs"/>
          <w:rtl/>
        </w:rPr>
        <w:t xml:space="preserve"> الفئات المُحدّدة في مشروع ا</w:t>
      </w:r>
      <w:r w:rsidR="003E00AF">
        <w:rPr>
          <w:rFonts w:hint="cs"/>
          <w:rtl/>
        </w:rPr>
        <w:t xml:space="preserve">لدراسة الذي أعده الأستاذ سينغ والعناصر الواردة في المناقشات والوثائق السابقة. وأشار أحد الوفود إلى الاقتراح الداعي إلى استخدام الأهداف والمبادئ كوسيلة لبلوغ تفاهم عام بشأن المواضيع المتعلقة بهذا البند من جدول الأعمال. </w:t>
      </w:r>
      <w:r w:rsidRPr="0095128D">
        <w:rPr>
          <w:rFonts w:hint="cs"/>
          <w:rtl/>
        </w:rPr>
        <w:t xml:space="preserve">وسيمكّن </w:t>
      </w:r>
      <w:r w:rsidR="003E00AF">
        <w:rPr>
          <w:rFonts w:hint="cs"/>
          <w:rtl/>
        </w:rPr>
        <w:t>الرسم البياني</w:t>
      </w:r>
      <w:r w:rsidRPr="0095128D">
        <w:rPr>
          <w:rFonts w:hint="cs"/>
          <w:rtl/>
        </w:rPr>
        <w:t xml:space="preserve">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w:t>
      </w:r>
      <w:r w:rsidR="003E00AF">
        <w:rPr>
          <w:rFonts w:hint="cs"/>
          <w:rtl/>
        </w:rPr>
        <w:t xml:space="preserve">المتعلقة بهذا البند من جدول الأعمال </w:t>
      </w:r>
      <w:r w:rsidRPr="0095128D">
        <w:rPr>
          <w:rFonts w:hint="cs"/>
          <w:rtl/>
        </w:rPr>
        <w:t>ووجاهتها الفعلية بالنسبة للمناقشات والنتيجة المتوخاة.</w:t>
      </w:r>
    </w:p>
    <w:p w:rsidR="00316095" w:rsidRPr="0095128D" w:rsidRDefault="00316095" w:rsidP="0095128D">
      <w:pPr>
        <w:pStyle w:val="NumberedParaAR"/>
      </w:pPr>
      <w:r w:rsidRPr="00F26213">
        <w:rPr>
          <w:rFonts w:hint="cs"/>
          <w:rtl/>
        </w:rPr>
        <w:t>وسيظل هذا البند مدرجا في جدول أعمال الدورة الثالثة والثلاثين للجنة.</w:t>
      </w:r>
    </w:p>
    <w:p w:rsidR="0021685A" w:rsidRPr="0038159C" w:rsidRDefault="0021685A" w:rsidP="0021685A">
      <w:pPr>
        <w:pStyle w:val="NormalParaAR"/>
        <w:keepNext/>
        <w:rPr>
          <w:b/>
          <w:bCs/>
          <w:sz w:val="40"/>
          <w:szCs w:val="40"/>
          <w:rtl/>
        </w:rPr>
      </w:pPr>
      <w:r w:rsidRPr="0038159C">
        <w:rPr>
          <w:rFonts w:hint="cs"/>
          <w:b/>
          <w:bCs/>
          <w:sz w:val="40"/>
          <w:szCs w:val="40"/>
          <w:rtl/>
        </w:rPr>
        <w:t xml:space="preserve">البند </w:t>
      </w:r>
      <w:r>
        <w:rPr>
          <w:rFonts w:hint="cs"/>
          <w:b/>
          <w:bCs/>
          <w:sz w:val="40"/>
          <w:szCs w:val="40"/>
          <w:rtl/>
        </w:rPr>
        <w:t>8</w:t>
      </w:r>
      <w:r w:rsidRPr="0038159C">
        <w:rPr>
          <w:rFonts w:hint="cs"/>
          <w:b/>
          <w:bCs/>
          <w:sz w:val="40"/>
          <w:szCs w:val="40"/>
          <w:rtl/>
        </w:rPr>
        <w:t xml:space="preserve"> من جدول الأعمال: </w:t>
      </w:r>
      <w:r>
        <w:rPr>
          <w:rFonts w:hint="cs"/>
          <w:b/>
          <w:bCs/>
          <w:sz w:val="40"/>
          <w:szCs w:val="40"/>
          <w:rtl/>
        </w:rPr>
        <w:t>مساهمة اللجنة في تنفيذ ما يعنيها من توصيات جدول أعمال التنمية</w:t>
      </w:r>
    </w:p>
    <w:p w:rsidR="005F242E" w:rsidRDefault="0021685A" w:rsidP="005F242E">
      <w:pPr>
        <w:pStyle w:val="NumberedParaAR"/>
      </w:pPr>
      <w:r>
        <w:rPr>
          <w:rFonts w:hint="cs"/>
          <w:rtl/>
        </w:rPr>
        <w:t xml:space="preserve">أدلت عدة وفود ببيانات حول هذا </w:t>
      </w:r>
      <w:r w:rsidR="005F242E">
        <w:rPr>
          <w:rFonts w:hint="cs"/>
          <w:rtl/>
        </w:rPr>
        <w:t>البند، الذي أضيف إلى جدول الأعمال كبند مخصص دون أن يشكّل سابقة.</w:t>
      </w:r>
    </w:p>
    <w:p w:rsidR="0021685A" w:rsidRPr="0021685A" w:rsidRDefault="0021685A" w:rsidP="00936CAA">
      <w:pPr>
        <w:pStyle w:val="NumberedParaAR"/>
        <w:rPr>
          <w:rtl/>
        </w:rPr>
      </w:pPr>
      <w:r>
        <w:rPr>
          <w:rFonts w:hint="cs"/>
          <w:rtl/>
        </w:rPr>
        <w:t>وقال الرئيس إن كل البيانات، بما في ذلك تلك المُقدمة إلى الأمانة كتابيا في موعد أقصاه 20</w:t>
      </w:r>
      <w:r>
        <w:rPr>
          <w:rFonts w:hint="eastAsia"/>
          <w:rtl/>
        </w:rPr>
        <w:t> </w:t>
      </w:r>
      <w:r>
        <w:rPr>
          <w:rFonts w:hint="cs"/>
          <w:rtl/>
        </w:rPr>
        <w:t>مايو</w:t>
      </w:r>
      <w:r>
        <w:rPr>
          <w:rFonts w:hint="eastAsia"/>
          <w:rtl/>
        </w:rPr>
        <w:t> </w:t>
      </w:r>
      <w:r>
        <w:rPr>
          <w:rFonts w:hint="cs"/>
          <w:rtl/>
        </w:rPr>
        <w:t>2016 بخصوص مساهمة اللجنة في تنفيذ ما يعنيها من توصيات جدول أعمال التنمية ستُدوّن في تقرير الدورة الثانية والثلاثين للجنة وتُرفع إلى الجمعية العامة</w:t>
      </w:r>
      <w:r w:rsidR="005F242E">
        <w:rPr>
          <w:rFonts w:hint="cs"/>
          <w:rtl/>
        </w:rPr>
        <w:t xml:space="preserve"> للويبو</w:t>
      </w:r>
      <w:r>
        <w:rPr>
          <w:rFonts w:hint="cs"/>
          <w:rtl/>
        </w:rPr>
        <w:t xml:space="preserve"> لعام</w:t>
      </w:r>
      <w:r w:rsidR="00F26213">
        <w:rPr>
          <w:rFonts w:hint="eastAsia"/>
          <w:rtl/>
        </w:rPr>
        <w:t> </w:t>
      </w:r>
      <w:r>
        <w:rPr>
          <w:rFonts w:hint="cs"/>
          <w:rtl/>
        </w:rPr>
        <w:t>2016</w:t>
      </w:r>
      <w:r w:rsidR="005F242E">
        <w:rPr>
          <w:rFonts w:hint="cs"/>
          <w:rtl/>
        </w:rPr>
        <w:t xml:space="preserve"> في تقرير اللجنة إلى تلك الهيئة، طبقا للقرار الذي اتخذته الجمعية العامة</w:t>
      </w:r>
      <w:r w:rsidR="00936CAA">
        <w:rPr>
          <w:rFonts w:hint="cs"/>
          <w:rtl/>
        </w:rPr>
        <w:t xml:space="preserve"> المذكورة </w:t>
      </w:r>
      <w:r w:rsidR="005F242E">
        <w:rPr>
          <w:rFonts w:hint="cs"/>
          <w:rtl/>
        </w:rPr>
        <w:t>بشأن آلية تنسيق جدول أعمال التنمية.</w:t>
      </w:r>
    </w:p>
    <w:p w:rsidR="006412A4" w:rsidRPr="0038159C" w:rsidRDefault="006412A4" w:rsidP="0021685A">
      <w:pPr>
        <w:pStyle w:val="NormalParaAR"/>
        <w:keepNext/>
        <w:rPr>
          <w:b/>
          <w:bCs/>
          <w:sz w:val="40"/>
          <w:szCs w:val="40"/>
          <w:rtl/>
        </w:rPr>
      </w:pPr>
      <w:r w:rsidRPr="0038159C">
        <w:rPr>
          <w:rFonts w:hint="cs"/>
          <w:b/>
          <w:bCs/>
          <w:sz w:val="40"/>
          <w:szCs w:val="40"/>
          <w:rtl/>
        </w:rPr>
        <w:t xml:space="preserve">البند </w:t>
      </w:r>
      <w:r w:rsidR="0021685A">
        <w:rPr>
          <w:rFonts w:hint="cs"/>
          <w:b/>
          <w:bCs/>
          <w:sz w:val="40"/>
          <w:szCs w:val="40"/>
          <w:rtl/>
        </w:rPr>
        <w:t>9</w:t>
      </w:r>
      <w:r w:rsidRPr="0038159C">
        <w:rPr>
          <w:rFonts w:hint="cs"/>
          <w:b/>
          <w:bCs/>
          <w:sz w:val="40"/>
          <w:szCs w:val="40"/>
          <w:rtl/>
        </w:rPr>
        <w:t xml:space="preserve"> من جدول الأعمال: مسائل أخرى</w:t>
      </w:r>
    </w:p>
    <w:p w:rsidR="006412A4" w:rsidRPr="007040BF" w:rsidRDefault="006412A4" w:rsidP="00553B53">
      <w:pPr>
        <w:pStyle w:val="NumberedParaAR"/>
      </w:pPr>
      <w:r w:rsidRPr="007040BF">
        <w:rPr>
          <w:rFonts w:hint="cs"/>
          <w:rtl/>
        </w:rPr>
        <w:t xml:space="preserve">الوثيقتان المتعلقتان بهذا البند من جدول الأعمال هما </w:t>
      </w:r>
      <w:r w:rsidRPr="007040BF">
        <w:t>SCCR/31/4</w:t>
      </w:r>
      <w:r w:rsidRPr="007040BF">
        <w:rPr>
          <w:rFonts w:hint="cs"/>
          <w:rtl/>
        </w:rPr>
        <w:t xml:space="preserve"> و</w:t>
      </w:r>
      <w:r w:rsidRPr="007040BF">
        <w:t>SCCR/31/5</w:t>
      </w:r>
      <w:r w:rsidRPr="007040BF">
        <w:rPr>
          <w:rFonts w:hint="cs"/>
          <w:rtl/>
        </w:rPr>
        <w:t>.</w:t>
      </w:r>
    </w:p>
    <w:p w:rsidR="006412A4" w:rsidRPr="00334535" w:rsidRDefault="006412A4" w:rsidP="00662FFD">
      <w:pPr>
        <w:pStyle w:val="NumberedParaAR"/>
      </w:pPr>
      <w:r w:rsidRPr="00334535">
        <w:rPr>
          <w:rFonts w:hint="cs"/>
          <w:rtl/>
        </w:rPr>
        <w:t>و</w:t>
      </w:r>
      <w:r w:rsidR="00662FFD">
        <w:rPr>
          <w:rFonts w:hint="cs"/>
          <w:rtl/>
        </w:rPr>
        <w:t xml:space="preserve">ناقشت اللجنة </w:t>
      </w:r>
      <w:r w:rsidR="00662FFD" w:rsidRPr="00662FFD">
        <w:rPr>
          <w:i/>
          <w:iCs/>
          <w:rtl/>
        </w:rPr>
        <w:t>اقتراح لتحليل حق المؤلف المتعلق بالبيئة الرقمية</w:t>
      </w:r>
      <w:r w:rsidR="00662FFD">
        <w:rPr>
          <w:rFonts w:hint="cs"/>
          <w:rtl/>
        </w:rPr>
        <w:t>، الوارد في ا</w:t>
      </w:r>
      <w:r w:rsidR="00662FFD" w:rsidRPr="00334535">
        <w:rPr>
          <w:rFonts w:hint="cs"/>
          <w:rtl/>
        </w:rPr>
        <w:t>لوثيقة</w:t>
      </w:r>
      <w:r w:rsidR="00662FFD" w:rsidRPr="00334535">
        <w:rPr>
          <w:rFonts w:hint="eastAsia"/>
          <w:rtl/>
        </w:rPr>
        <w:t> </w:t>
      </w:r>
      <w:r w:rsidR="00662FFD" w:rsidRPr="00334535">
        <w:t>SCCR/31/4</w:t>
      </w:r>
      <w:r w:rsidR="00662FFD">
        <w:rPr>
          <w:rFonts w:hint="cs"/>
          <w:rtl/>
        </w:rPr>
        <w:t xml:space="preserve"> والمُقدم من</w:t>
      </w:r>
      <w:r w:rsidRPr="00334535">
        <w:rPr>
          <w:rFonts w:hint="cs"/>
          <w:rtl/>
        </w:rPr>
        <w:t xml:space="preserve"> مجموعة بلد</w:t>
      </w:r>
      <w:r w:rsidR="00662FFD">
        <w:rPr>
          <w:rFonts w:hint="cs"/>
          <w:rtl/>
        </w:rPr>
        <w:t xml:space="preserve">ان أمريكا اللاتينية والكاريبي. وأقرّ </w:t>
      </w:r>
      <w:r w:rsidRPr="00334535">
        <w:rPr>
          <w:rFonts w:hint="cs"/>
          <w:rtl/>
        </w:rPr>
        <w:t xml:space="preserve">أعضاء </w:t>
      </w:r>
      <w:r w:rsidR="00662FFD">
        <w:rPr>
          <w:rFonts w:hint="cs"/>
          <w:rtl/>
        </w:rPr>
        <w:t>اللجنة والمراقبون بأهمية الموضوع وقدموا تعليقات وتعقيبات على الاقتراح. وشدّدت إحدى المداخلات على أهمي</w:t>
      </w:r>
      <w:r w:rsidR="0022537C">
        <w:rPr>
          <w:rFonts w:hint="cs"/>
          <w:rtl/>
        </w:rPr>
        <w:t xml:space="preserve">ة ووجاهة مؤتمر الويبو المعني بالسوق العالمية للمحتويات الرقمية الذي عُقد مؤخرا. ورحّب كثير من الأعضاء بفكرة النظر، في المستقبل، في المواضيع المطروحة في الاقتراح وتقدموا باقتراحات </w:t>
      </w:r>
      <w:r w:rsidR="00C62645">
        <w:rPr>
          <w:rFonts w:hint="cs"/>
          <w:rtl/>
        </w:rPr>
        <w:t>مختلفة حول كيفية المضي قدما بها</w:t>
      </w:r>
      <w:r w:rsidR="0022537C">
        <w:rPr>
          <w:rFonts w:hint="cs"/>
          <w:rtl/>
        </w:rPr>
        <w:t>. وقُدم اقتراح دعا إلى إضافة الموضوع إلى جدول أعمال اللجنة ليكون بندا دائما على جدول الأعمال.</w:t>
      </w:r>
    </w:p>
    <w:p w:rsidR="006412A4" w:rsidRPr="00334535" w:rsidRDefault="00C62645" w:rsidP="00C62645">
      <w:pPr>
        <w:pStyle w:val="NumberedParaAR"/>
      </w:pPr>
      <w:r>
        <w:rPr>
          <w:rFonts w:hint="cs"/>
          <w:rtl/>
        </w:rPr>
        <w:t>وناقشت اللجنة</w:t>
      </w:r>
      <w:r w:rsidR="006412A4" w:rsidRPr="00334535">
        <w:rPr>
          <w:rFonts w:hint="cs"/>
          <w:rtl/>
        </w:rPr>
        <w:t xml:space="preserve"> </w:t>
      </w:r>
      <w:r w:rsidR="006412A4" w:rsidRPr="00C62645">
        <w:rPr>
          <w:i/>
          <w:iCs/>
          <w:rtl/>
        </w:rPr>
        <w:t>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الفكرية</w:t>
      </w:r>
      <w:r>
        <w:rPr>
          <w:rFonts w:hint="cs"/>
          <w:rtl/>
        </w:rPr>
        <w:t xml:space="preserve">، الوارد في </w:t>
      </w:r>
      <w:r w:rsidRPr="00334535">
        <w:rPr>
          <w:rFonts w:hint="cs"/>
          <w:rtl/>
        </w:rPr>
        <w:t>الوثيقة</w:t>
      </w:r>
      <w:r w:rsidRPr="00334535">
        <w:rPr>
          <w:rFonts w:hint="eastAsia"/>
          <w:rtl/>
        </w:rPr>
        <w:t> </w:t>
      </w:r>
      <w:r w:rsidRPr="00334535">
        <w:t>SCCR/31/5</w:t>
      </w:r>
      <w:r w:rsidR="006412A4" w:rsidRPr="00334535">
        <w:rPr>
          <w:rFonts w:hint="cs"/>
          <w:rtl/>
        </w:rPr>
        <w:t xml:space="preserve">. </w:t>
      </w:r>
      <w:r w:rsidRPr="00C62645">
        <w:rPr>
          <w:rFonts w:hint="cs"/>
          <w:rtl/>
        </w:rPr>
        <w:t xml:space="preserve">وأقرّ أعضاء اللجنة والمراقبون بأهمية الموضوع وقدموا تعليقات وتعقيبات على الاقتراح. ورحّب كثير من الأعضاء بفكرة النظر، في المستقبل، في المواضيع المطروحة في الاقتراح وتقدموا باقتراحات </w:t>
      </w:r>
      <w:r>
        <w:rPr>
          <w:rFonts w:hint="cs"/>
          <w:rtl/>
        </w:rPr>
        <w:t>مختلفة حول كيفية المضي قدما بها</w:t>
      </w:r>
      <w:r w:rsidRPr="00C62645">
        <w:rPr>
          <w:rFonts w:hint="cs"/>
          <w:rtl/>
        </w:rPr>
        <w:t>.</w:t>
      </w:r>
      <w:r>
        <w:rPr>
          <w:rFonts w:hint="cs"/>
          <w:rtl/>
        </w:rPr>
        <w:t xml:space="preserve"> وحظي اقتراح دعا إلى أن يُقدَم، في الدورة الثالثة والثلاثين للجنة، عرض لدراسة خارجية من إعداد الأستاذ سام ريكيتسون بدعم </w:t>
      </w:r>
      <w:r w:rsidR="00717045">
        <w:rPr>
          <w:rFonts w:hint="cs"/>
          <w:rtl/>
        </w:rPr>
        <w:t xml:space="preserve">من </w:t>
      </w:r>
      <w:r>
        <w:rPr>
          <w:rFonts w:hint="cs"/>
          <w:rtl/>
        </w:rPr>
        <w:t>بعض الأعضاء. واقترح بعض الأعض</w:t>
      </w:r>
      <w:r w:rsidR="00717045">
        <w:rPr>
          <w:rFonts w:hint="cs"/>
          <w:rtl/>
        </w:rPr>
        <w:t>اء التكليف بإجراء دراسة من دراسات اللجنة حول الموضوع.</w:t>
      </w:r>
    </w:p>
    <w:p w:rsidR="006412A4" w:rsidRDefault="006412A4" w:rsidP="00717045">
      <w:pPr>
        <w:pStyle w:val="NumberedParaAR"/>
      </w:pPr>
      <w:r w:rsidRPr="007040BF">
        <w:rPr>
          <w:rFonts w:hint="cs"/>
          <w:rtl/>
        </w:rPr>
        <w:t xml:space="preserve">وسيظل هذان الموضوعان مدرجين في جدول أعمال الدورة </w:t>
      </w:r>
      <w:r w:rsidR="007040BF" w:rsidRPr="007040BF">
        <w:rPr>
          <w:rFonts w:hint="cs"/>
          <w:rtl/>
        </w:rPr>
        <w:t>الثالثة</w:t>
      </w:r>
      <w:r w:rsidR="00717045">
        <w:rPr>
          <w:rFonts w:hint="cs"/>
          <w:rtl/>
        </w:rPr>
        <w:t xml:space="preserve"> والثلاثين للجنة.</w:t>
      </w:r>
    </w:p>
    <w:p w:rsidR="00717045" w:rsidRDefault="00162A48" w:rsidP="00EC4859">
      <w:pPr>
        <w:pStyle w:val="NumberedParaAR"/>
      </w:pPr>
      <w:r>
        <w:rPr>
          <w:rFonts w:hint="cs"/>
          <w:rtl/>
        </w:rPr>
        <w:t xml:space="preserve">وقدمت اللجنة وناقشت اقتراحات مختلفة تتعلق بإدراج بنود جدول الأعمال المقترحة والحاجة إلى النظر في مواضيع أخرى في المستقبل لأغراض عمل اللجنة، بما عكس وجهات نظر متباينة في هذا الصدد. وستُنظم مشاورات أخرى حول مسألة إدراج </w:t>
      </w:r>
      <w:r w:rsidR="00EC4859">
        <w:rPr>
          <w:rFonts w:hint="cs"/>
          <w:rtl/>
        </w:rPr>
        <w:t>المواضيع</w:t>
      </w:r>
      <w:r>
        <w:rPr>
          <w:rFonts w:hint="cs"/>
          <w:rtl/>
        </w:rPr>
        <w:t xml:space="preserve"> المقترحة </w:t>
      </w:r>
      <w:r w:rsidR="00EC4859">
        <w:rPr>
          <w:rFonts w:hint="cs"/>
          <w:rtl/>
        </w:rPr>
        <w:t>وحول إمكانية إضافة مواضيع جديدة.</w:t>
      </w:r>
    </w:p>
    <w:p w:rsidR="00EC4859" w:rsidRPr="007040BF" w:rsidRDefault="00EC4859" w:rsidP="00EC4859">
      <w:pPr>
        <w:pStyle w:val="NumberedParaAR"/>
      </w:pPr>
      <w:r>
        <w:rPr>
          <w:rFonts w:hint="cs"/>
          <w:rtl/>
        </w:rPr>
        <w:t>وأبدى بعض من المجموعات الإقليمية والأعضاء تأييده لاقتراح الرئيس</w:t>
      </w:r>
      <w:r>
        <w:rPr>
          <w:rtl/>
        </w:rPr>
        <w:t xml:space="preserve"> </w:t>
      </w:r>
      <w:r w:rsidRPr="00EC4859">
        <w:rPr>
          <w:rtl/>
        </w:rPr>
        <w:t>عقد دورة استثنائية للجنة بشأن حماية هيئات البث</w:t>
      </w:r>
      <w:r>
        <w:rPr>
          <w:rFonts w:hint="cs"/>
          <w:rtl/>
        </w:rPr>
        <w:t>. ورأى البعض الآخر أنه ينبغي عقد دورة استثنائية بشأن حماية هيئات البث عقب اتفاق بشأن نطاق وأهداف وموضوع الحماية التي تكفلها المعاهدة المقترحة، واعتبروا أن تلك الدورة غير لازمة أو أنها سابقة لأوانها.</w:t>
      </w:r>
    </w:p>
    <w:p w:rsidR="00DA4730" w:rsidRDefault="006412A4" w:rsidP="00DA4730">
      <w:pPr>
        <w:pStyle w:val="NumberedParaAR"/>
        <w:rPr>
          <w:rtl/>
        </w:rPr>
      </w:pPr>
      <w:r w:rsidRPr="00DA4730">
        <w:rPr>
          <w:rFonts w:hint="cs"/>
          <w:rtl/>
        </w:rPr>
        <w:t>و</w:t>
      </w:r>
      <w:r w:rsidR="00DA4730">
        <w:rPr>
          <w:rFonts w:hint="cs"/>
          <w:rtl/>
        </w:rPr>
        <w:t xml:space="preserve">أبدت بعض المجموعات الإقليمية تأييدها لاقتراح الرئيس </w:t>
      </w:r>
      <w:r w:rsidRPr="00DA4730">
        <w:rPr>
          <w:rFonts w:hint="cs"/>
          <w:rtl/>
        </w:rPr>
        <w:t xml:space="preserve">عقد اجتماعات إقليمية حول موضوع التقييدات والاستثناءات لفائدة المكتبات ودور </w:t>
      </w:r>
      <w:r w:rsidR="00DA4730">
        <w:rPr>
          <w:rFonts w:hint="cs"/>
          <w:rtl/>
        </w:rPr>
        <w:t>المحفوظات</w:t>
      </w:r>
      <w:r w:rsidRPr="00DA4730">
        <w:rPr>
          <w:rFonts w:hint="cs"/>
          <w:rtl/>
        </w:rPr>
        <w:t xml:space="preserve">. وأبدت إحدى تلك المجموعات تفضيلها لاشتمال الاجتماعات الإقليمية المذكورة موضوع التقييدات والاستثناءات لفائدة مؤسسات التعليم والبحث والأشخاص ذوي إعاقات أخرى. </w:t>
      </w:r>
      <w:r w:rsidR="00DA4730">
        <w:rPr>
          <w:rFonts w:hint="cs"/>
          <w:rtl/>
        </w:rPr>
        <w:t>ولم تبد بعض المجموعات الأخرى تأييدها لاقتراح الرئيس.</w:t>
      </w:r>
    </w:p>
    <w:p w:rsidR="006412A4" w:rsidRPr="00917F6A" w:rsidRDefault="006412A4" w:rsidP="00CE6F0E">
      <w:pPr>
        <w:pStyle w:val="NormalParaAR"/>
        <w:keepNext/>
        <w:rPr>
          <w:b/>
          <w:bCs/>
          <w:sz w:val="40"/>
          <w:szCs w:val="40"/>
          <w:rtl/>
        </w:rPr>
      </w:pPr>
      <w:r w:rsidRPr="00917F6A">
        <w:rPr>
          <w:rFonts w:hint="cs"/>
          <w:b/>
          <w:bCs/>
          <w:sz w:val="40"/>
          <w:szCs w:val="40"/>
          <w:rtl/>
        </w:rPr>
        <w:t>ملخص الرئيس</w:t>
      </w:r>
    </w:p>
    <w:p w:rsidR="006412A4" w:rsidRPr="00186D0B" w:rsidRDefault="006412A4" w:rsidP="00DA4730">
      <w:pPr>
        <w:pStyle w:val="NumberedParaAR"/>
      </w:pPr>
      <w:r w:rsidRPr="00186D0B">
        <w:rPr>
          <w:rFonts w:hint="cs"/>
          <w:rtl/>
        </w:rPr>
        <w:t xml:space="preserve">أحاطت اللجنة علما بمضمون هذا الملخص الذي أعده الرئيس. وأوضح الرئيس أن هذا الملخص يبلور آراء الرئيس بشأن نتائج الدورة </w:t>
      </w:r>
      <w:r w:rsidR="00186D0B">
        <w:rPr>
          <w:rFonts w:hint="cs"/>
          <w:rtl/>
        </w:rPr>
        <w:t>الثانية</w:t>
      </w:r>
      <w:r w:rsidRPr="00186D0B">
        <w:rPr>
          <w:rFonts w:hint="cs"/>
          <w:rtl/>
        </w:rPr>
        <w:t xml:space="preserve"> والثلاثين للجنة وأنه لا يخضع بالتالي لموافقة اللجنة.</w:t>
      </w:r>
    </w:p>
    <w:p w:rsidR="006412A4" w:rsidRPr="0038159C" w:rsidRDefault="006412A4" w:rsidP="00CE6F0E">
      <w:pPr>
        <w:pStyle w:val="NormalParaAR"/>
        <w:keepNext/>
        <w:rPr>
          <w:b/>
          <w:bCs/>
          <w:sz w:val="40"/>
          <w:szCs w:val="40"/>
          <w:rtl/>
        </w:rPr>
      </w:pPr>
      <w:r w:rsidRPr="0038159C">
        <w:rPr>
          <w:rFonts w:hint="cs"/>
          <w:b/>
          <w:bCs/>
          <w:sz w:val="40"/>
          <w:szCs w:val="40"/>
          <w:rtl/>
        </w:rPr>
        <w:t xml:space="preserve">البند </w:t>
      </w:r>
      <w:r w:rsidR="00186D0B">
        <w:rPr>
          <w:rFonts w:hint="cs"/>
          <w:b/>
          <w:bCs/>
          <w:sz w:val="40"/>
          <w:szCs w:val="40"/>
          <w:rtl/>
        </w:rPr>
        <w:t>10</w:t>
      </w:r>
      <w:r w:rsidRPr="0038159C">
        <w:rPr>
          <w:rFonts w:hint="cs"/>
          <w:b/>
          <w:bCs/>
          <w:sz w:val="40"/>
          <w:szCs w:val="40"/>
          <w:rtl/>
        </w:rPr>
        <w:t xml:space="preserve"> من جدول الأعمال: اختتام الدورة</w:t>
      </w:r>
    </w:p>
    <w:p w:rsidR="006412A4" w:rsidRPr="00186D0B" w:rsidRDefault="006412A4" w:rsidP="00FB5588">
      <w:pPr>
        <w:pStyle w:val="NumberedParaAR"/>
        <w:spacing w:after="480"/>
      </w:pPr>
      <w:r w:rsidRPr="00186D0B">
        <w:rPr>
          <w:rFonts w:hint="cs"/>
          <w:rtl/>
        </w:rPr>
        <w:t xml:space="preserve">ستعقد اللجنة دورتها القادمة في الفترة من </w:t>
      </w:r>
      <w:r w:rsidR="00186D0B" w:rsidRPr="00186D0B">
        <w:rPr>
          <w:rFonts w:hint="cs"/>
          <w:rtl/>
        </w:rPr>
        <w:t>14</w:t>
      </w:r>
      <w:r w:rsidRPr="00186D0B">
        <w:rPr>
          <w:rFonts w:hint="cs"/>
          <w:rtl/>
        </w:rPr>
        <w:t xml:space="preserve"> إلى </w:t>
      </w:r>
      <w:r w:rsidR="00186D0B" w:rsidRPr="00186D0B">
        <w:rPr>
          <w:rFonts w:hint="cs"/>
          <w:rtl/>
        </w:rPr>
        <w:t>18</w:t>
      </w:r>
      <w:r w:rsidRPr="00186D0B">
        <w:rPr>
          <w:rFonts w:hint="cs"/>
          <w:rtl/>
        </w:rPr>
        <w:t xml:space="preserve"> </w:t>
      </w:r>
      <w:r w:rsidR="00186D0B" w:rsidRPr="00186D0B">
        <w:rPr>
          <w:rFonts w:hint="cs"/>
          <w:rtl/>
        </w:rPr>
        <w:t>نوفمبر</w:t>
      </w:r>
      <w:r w:rsidRPr="00186D0B">
        <w:rPr>
          <w:rFonts w:hint="cs"/>
          <w:rtl/>
        </w:rPr>
        <w:t xml:space="preserve"> 2016.</w:t>
      </w:r>
    </w:p>
    <w:p w:rsidR="006412A4" w:rsidRPr="00144D5F" w:rsidRDefault="006412A4" w:rsidP="006412A4">
      <w:pPr>
        <w:pStyle w:val="EndofDocumentAR"/>
        <w:rPr>
          <w:rtl/>
          <w:lang w:val="fr-CH"/>
        </w:rPr>
      </w:pPr>
      <w:r>
        <w:rPr>
          <w:rFonts w:hint="cs"/>
          <w:rtl/>
        </w:rPr>
        <w:t>[نهاية الوثيقة]</w:t>
      </w:r>
    </w:p>
    <w:sectPr w:rsidR="006412A4" w:rsidRPr="00144D5F"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2A4" w:rsidRDefault="006412A4">
      <w:r>
        <w:separator/>
      </w:r>
    </w:p>
  </w:endnote>
  <w:endnote w:type="continuationSeparator" w:id="0">
    <w:p w:rsidR="006412A4" w:rsidRDefault="0064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2A4" w:rsidRDefault="006412A4" w:rsidP="009622BF">
      <w:pPr>
        <w:bidi/>
      </w:pPr>
      <w:bookmarkStart w:id="0" w:name="OLE_LINK1"/>
      <w:bookmarkStart w:id="1" w:name="OLE_LINK2"/>
      <w:r>
        <w:separator/>
      </w:r>
      <w:bookmarkEnd w:id="0"/>
      <w:bookmarkEnd w:id="1"/>
    </w:p>
  </w:footnote>
  <w:footnote w:type="continuationSeparator" w:id="0">
    <w:p w:rsidR="006412A4" w:rsidRDefault="006412A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F40476"/>
  <w:p w:rsidR="002F77FC" w:rsidRDefault="002F77FC" w:rsidP="00D61541">
    <w:r>
      <w:fldChar w:fldCharType="begin"/>
    </w:r>
    <w:r>
      <w:instrText xml:space="preserve"> PAGE  \* MERGEFORMAT </w:instrText>
    </w:r>
    <w:r>
      <w:fldChar w:fldCharType="separate"/>
    </w:r>
    <w:r w:rsidR="002B69B6">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9256FC1"/>
    <w:multiLevelType w:val="hybridMultilevel"/>
    <w:tmpl w:val="C1CC4A6E"/>
    <w:lvl w:ilvl="0" w:tplc="AACA87D6">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A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0DD"/>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A19"/>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A48"/>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6D0B"/>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D7A"/>
    <w:rsid w:val="00213213"/>
    <w:rsid w:val="0021457F"/>
    <w:rsid w:val="0021505D"/>
    <w:rsid w:val="0021604B"/>
    <w:rsid w:val="00216545"/>
    <w:rsid w:val="0021685A"/>
    <w:rsid w:val="00220227"/>
    <w:rsid w:val="0022176B"/>
    <w:rsid w:val="00222760"/>
    <w:rsid w:val="00222782"/>
    <w:rsid w:val="0022360A"/>
    <w:rsid w:val="0022537C"/>
    <w:rsid w:val="00226B82"/>
    <w:rsid w:val="00227103"/>
    <w:rsid w:val="00230249"/>
    <w:rsid w:val="00230D5F"/>
    <w:rsid w:val="00231BE3"/>
    <w:rsid w:val="00231CA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B69B6"/>
    <w:rsid w:val="002C014C"/>
    <w:rsid w:val="002C060C"/>
    <w:rsid w:val="002C0BA6"/>
    <w:rsid w:val="002C12A7"/>
    <w:rsid w:val="002C2B6F"/>
    <w:rsid w:val="002C2BC4"/>
    <w:rsid w:val="002C314F"/>
    <w:rsid w:val="002C4AD1"/>
    <w:rsid w:val="002C7D29"/>
    <w:rsid w:val="002D0298"/>
    <w:rsid w:val="002D1662"/>
    <w:rsid w:val="002D1DE5"/>
    <w:rsid w:val="002D32E1"/>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199"/>
    <w:rsid w:val="00305417"/>
    <w:rsid w:val="00306127"/>
    <w:rsid w:val="0030641B"/>
    <w:rsid w:val="003067C8"/>
    <w:rsid w:val="00311453"/>
    <w:rsid w:val="003114C9"/>
    <w:rsid w:val="00311F2A"/>
    <w:rsid w:val="0031229D"/>
    <w:rsid w:val="00314E12"/>
    <w:rsid w:val="00316095"/>
    <w:rsid w:val="003166A5"/>
    <w:rsid w:val="00316C8C"/>
    <w:rsid w:val="003174C2"/>
    <w:rsid w:val="00317CE4"/>
    <w:rsid w:val="00320DF4"/>
    <w:rsid w:val="003219A9"/>
    <w:rsid w:val="00321B00"/>
    <w:rsid w:val="00321C54"/>
    <w:rsid w:val="00321DCD"/>
    <w:rsid w:val="0032261F"/>
    <w:rsid w:val="00322B2A"/>
    <w:rsid w:val="003237A2"/>
    <w:rsid w:val="00324729"/>
    <w:rsid w:val="00325C8B"/>
    <w:rsid w:val="00327011"/>
    <w:rsid w:val="00334127"/>
    <w:rsid w:val="00334535"/>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0AF"/>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603"/>
    <w:rsid w:val="0047572C"/>
    <w:rsid w:val="00476407"/>
    <w:rsid w:val="004773F7"/>
    <w:rsid w:val="00481F5F"/>
    <w:rsid w:val="004821D0"/>
    <w:rsid w:val="00482CB2"/>
    <w:rsid w:val="00483D06"/>
    <w:rsid w:val="00485754"/>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922"/>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D30"/>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5CFB"/>
    <w:rsid w:val="0054660F"/>
    <w:rsid w:val="00547628"/>
    <w:rsid w:val="005533C3"/>
    <w:rsid w:val="005536E6"/>
    <w:rsid w:val="00553AC3"/>
    <w:rsid w:val="00553B5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42E"/>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52CF"/>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2A4"/>
    <w:rsid w:val="00641776"/>
    <w:rsid w:val="0064291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2FFD"/>
    <w:rsid w:val="00664C9F"/>
    <w:rsid w:val="00666548"/>
    <w:rsid w:val="00666A71"/>
    <w:rsid w:val="00667537"/>
    <w:rsid w:val="00670865"/>
    <w:rsid w:val="00671AED"/>
    <w:rsid w:val="006725B5"/>
    <w:rsid w:val="00673521"/>
    <w:rsid w:val="00673767"/>
    <w:rsid w:val="00673F39"/>
    <w:rsid w:val="006746AC"/>
    <w:rsid w:val="00674A92"/>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4FF"/>
    <w:rsid w:val="006A5B59"/>
    <w:rsid w:val="006A6A14"/>
    <w:rsid w:val="006A753A"/>
    <w:rsid w:val="006A777C"/>
    <w:rsid w:val="006A7C46"/>
    <w:rsid w:val="006B0F76"/>
    <w:rsid w:val="006B1F20"/>
    <w:rsid w:val="006B398A"/>
    <w:rsid w:val="006B3E04"/>
    <w:rsid w:val="006B4024"/>
    <w:rsid w:val="006B47D7"/>
    <w:rsid w:val="006B499D"/>
    <w:rsid w:val="006B5041"/>
    <w:rsid w:val="006B52C9"/>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40BF"/>
    <w:rsid w:val="00705027"/>
    <w:rsid w:val="00710494"/>
    <w:rsid w:val="007117BD"/>
    <w:rsid w:val="00715129"/>
    <w:rsid w:val="007154CE"/>
    <w:rsid w:val="00715B25"/>
    <w:rsid w:val="00716020"/>
    <w:rsid w:val="00717045"/>
    <w:rsid w:val="007172B5"/>
    <w:rsid w:val="007205B1"/>
    <w:rsid w:val="00720860"/>
    <w:rsid w:val="00721087"/>
    <w:rsid w:val="00721530"/>
    <w:rsid w:val="007230E7"/>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D2D"/>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3E96"/>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83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800"/>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27FB"/>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17F6A"/>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CAA"/>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28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2C43"/>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47E"/>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D92"/>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342"/>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69DB"/>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2645"/>
    <w:rsid w:val="00C668DE"/>
    <w:rsid w:val="00C7044F"/>
    <w:rsid w:val="00C720F8"/>
    <w:rsid w:val="00C7294B"/>
    <w:rsid w:val="00C75139"/>
    <w:rsid w:val="00C7525C"/>
    <w:rsid w:val="00C76CF7"/>
    <w:rsid w:val="00C8120C"/>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31B"/>
    <w:rsid w:val="00CE23CD"/>
    <w:rsid w:val="00CE247A"/>
    <w:rsid w:val="00CE2A1A"/>
    <w:rsid w:val="00CE2F05"/>
    <w:rsid w:val="00CE4A51"/>
    <w:rsid w:val="00CE4F80"/>
    <w:rsid w:val="00CE50E4"/>
    <w:rsid w:val="00CE51E8"/>
    <w:rsid w:val="00CE56A1"/>
    <w:rsid w:val="00CE64A5"/>
    <w:rsid w:val="00CE669E"/>
    <w:rsid w:val="00CE66B5"/>
    <w:rsid w:val="00CE6BFE"/>
    <w:rsid w:val="00CE6F0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787"/>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CE0"/>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2EF"/>
    <w:rsid w:val="00D97426"/>
    <w:rsid w:val="00D97568"/>
    <w:rsid w:val="00DA06B0"/>
    <w:rsid w:val="00DA29BA"/>
    <w:rsid w:val="00DA3249"/>
    <w:rsid w:val="00DA38CE"/>
    <w:rsid w:val="00DA4730"/>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5F5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051"/>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53D"/>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859"/>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213"/>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C34"/>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9C5"/>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588"/>
    <w:rsid w:val="00FB72AC"/>
    <w:rsid w:val="00FB7706"/>
    <w:rsid w:val="00FB7EC9"/>
    <w:rsid w:val="00FB7F82"/>
    <w:rsid w:val="00FC0DAF"/>
    <w:rsid w:val="00FC11F5"/>
    <w:rsid w:val="00FC126D"/>
    <w:rsid w:val="00FC3387"/>
    <w:rsid w:val="00FC382F"/>
    <w:rsid w:val="00FC4236"/>
    <w:rsid w:val="00FC615D"/>
    <w:rsid w:val="00FC7CB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6412A4"/>
    <w:rPr>
      <w:color w:val="0000FF" w:themeColor="hyperlink"/>
      <w:u w:val="single"/>
    </w:rPr>
  </w:style>
  <w:style w:type="paragraph" w:styleId="BalloonText">
    <w:name w:val="Balloon Text"/>
    <w:basedOn w:val="Normal"/>
    <w:link w:val="BalloonTextChar"/>
    <w:rsid w:val="002B69B6"/>
    <w:rPr>
      <w:rFonts w:ascii="Tahoma" w:hAnsi="Tahoma" w:cs="Tahoma"/>
      <w:sz w:val="16"/>
      <w:szCs w:val="16"/>
    </w:rPr>
  </w:style>
  <w:style w:type="character" w:customStyle="1" w:styleId="BalloonTextChar">
    <w:name w:val="Balloon Text Char"/>
    <w:basedOn w:val="DefaultParagraphFont"/>
    <w:link w:val="BalloonText"/>
    <w:rsid w:val="002B69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6412A4"/>
    <w:rPr>
      <w:color w:val="0000FF" w:themeColor="hyperlink"/>
      <w:u w:val="single"/>
    </w:rPr>
  </w:style>
  <w:style w:type="paragraph" w:styleId="BalloonText">
    <w:name w:val="Balloon Text"/>
    <w:basedOn w:val="Normal"/>
    <w:link w:val="BalloonTextChar"/>
    <w:rsid w:val="002B69B6"/>
    <w:rPr>
      <w:rFonts w:ascii="Tahoma" w:hAnsi="Tahoma" w:cs="Tahoma"/>
      <w:sz w:val="16"/>
      <w:szCs w:val="16"/>
    </w:rPr>
  </w:style>
  <w:style w:type="character" w:customStyle="1" w:styleId="BalloonTextChar">
    <w:name w:val="Balloon Text Char"/>
    <w:basedOn w:val="DefaultParagraphFont"/>
    <w:link w:val="BalloonText"/>
    <w:rsid w:val="002B69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1447</Words>
  <Characters>7821</Characters>
  <Application>Microsoft Office Word</Application>
  <DocSecurity>4</DocSecurity>
  <Lines>181</Lines>
  <Paragraphs>44</Paragraphs>
  <ScaleCrop>false</ScaleCrop>
  <HeadingPairs>
    <vt:vector size="2" baseType="variant">
      <vt:variant>
        <vt:lpstr>Title</vt:lpstr>
      </vt:variant>
      <vt:variant>
        <vt:i4>1</vt:i4>
      </vt:variant>
    </vt:vector>
  </HeadingPairs>
  <TitlesOfParts>
    <vt:vector size="1" baseType="lpstr">
      <vt:lpstr>SCCR/32/-- (Arabic)</vt:lpstr>
    </vt:vector>
  </TitlesOfParts>
  <Company>World Intellectual Property Organization</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SCCR/32/-- (Arabic)</dc:title>
  <dc:creator>AHMIDOUCH Noureddine</dc:creator>
  <cp:lastModifiedBy>HAIZEL Francesca</cp:lastModifiedBy>
  <cp:revision>2</cp:revision>
  <cp:lastPrinted>2016-05-24T10:12:00Z</cp:lastPrinted>
  <dcterms:created xsi:type="dcterms:W3CDTF">2016-06-08T08:36:00Z</dcterms:created>
  <dcterms:modified xsi:type="dcterms:W3CDTF">2016-06-08T08:36:00Z</dcterms:modified>
</cp:coreProperties>
</file>