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52280"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Pr="00852280" w:rsidRDefault="00772E46" w:rsidP="00246E87">
            <w:pPr>
              <w:bidi/>
              <w:spacing w:after="20"/>
              <w:rPr>
                <w:rFonts w:ascii="Arabic Typesetting" w:hAnsi="Arabic Typesetting" w:cs="Arabic Typesetting"/>
                <w:sz w:val="36"/>
                <w:szCs w:val="36"/>
                <w:rtl/>
              </w:rPr>
            </w:pPr>
            <w:r w:rsidRPr="00852280">
              <w:rPr>
                <w:noProof/>
              </w:rPr>
              <w:drawing>
                <wp:inline distT="0" distB="0" distL="0" distR="0" wp14:anchorId="1CB4D07C" wp14:editId="5FAEE18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852280" w:rsidRDefault="001667B6" w:rsidP="001667B6">
            <w:pPr>
              <w:rPr>
                <w:b/>
                <w:bCs/>
                <w:sz w:val="40"/>
                <w:szCs w:val="40"/>
              </w:rPr>
            </w:pPr>
            <w:r w:rsidRPr="00852280">
              <w:rPr>
                <w:b/>
                <w:bCs/>
                <w:sz w:val="40"/>
                <w:szCs w:val="40"/>
              </w:rPr>
              <w:t>A</w:t>
            </w:r>
          </w:p>
        </w:tc>
      </w:tr>
      <w:tr w:rsidR="001667B6" w:rsidRPr="00852280" w:rsidTr="00B6101C">
        <w:trPr>
          <w:trHeight w:val="333"/>
        </w:trPr>
        <w:tc>
          <w:tcPr>
            <w:tcW w:w="9571" w:type="dxa"/>
            <w:gridSpan w:val="3"/>
            <w:tcBorders>
              <w:top w:val="single" w:sz="4" w:space="0" w:color="auto"/>
            </w:tcBorders>
            <w:vAlign w:val="bottom"/>
          </w:tcPr>
          <w:p w:rsidR="00B6101C" w:rsidRPr="00852280" w:rsidRDefault="000E7ED7" w:rsidP="00291C0D">
            <w:pPr>
              <w:pStyle w:val="DocumentCodeAR"/>
              <w:bidi/>
              <w:rPr>
                <w:rtl/>
                <w:lang w:val="fr-CH"/>
              </w:rPr>
            </w:pPr>
            <w:r w:rsidRPr="00852280">
              <w:t>SC</w:t>
            </w:r>
            <w:r w:rsidR="00983389" w:rsidRPr="00852280">
              <w:t>C</w:t>
            </w:r>
            <w:r w:rsidRPr="00852280">
              <w:t>R</w:t>
            </w:r>
            <w:r w:rsidR="00100F97" w:rsidRPr="00852280">
              <w:t>/</w:t>
            </w:r>
            <w:r w:rsidR="00C7444A" w:rsidRPr="00852280">
              <w:t>3</w:t>
            </w:r>
            <w:r w:rsidR="00291C0D" w:rsidRPr="00852280">
              <w:t>1</w:t>
            </w:r>
            <w:r w:rsidR="00A76C72" w:rsidRPr="00852280">
              <w:t>/</w:t>
            </w:r>
            <w:r w:rsidR="00A76C72" w:rsidRPr="00852280">
              <w:rPr>
                <w:lang w:val="fr-CH"/>
              </w:rPr>
              <w:t>3</w:t>
            </w:r>
          </w:p>
        </w:tc>
      </w:tr>
      <w:tr w:rsidR="001667B6" w:rsidRPr="00852280" w:rsidTr="00BF164F">
        <w:tc>
          <w:tcPr>
            <w:tcW w:w="9571" w:type="dxa"/>
            <w:gridSpan w:val="3"/>
          </w:tcPr>
          <w:p w:rsidR="001667B6" w:rsidRPr="00852280" w:rsidRDefault="00B6101C" w:rsidP="00A76C72">
            <w:pPr>
              <w:pStyle w:val="DocumentLanguageAR"/>
              <w:bidi/>
              <w:rPr>
                <w:rtl/>
                <w:lang w:val="fr-CH"/>
              </w:rPr>
            </w:pPr>
            <w:r w:rsidRPr="00852280">
              <w:rPr>
                <w:rFonts w:hint="cs"/>
                <w:rtl/>
              </w:rPr>
              <w:t xml:space="preserve">الأصل: </w:t>
            </w:r>
            <w:r w:rsidR="00A76C72" w:rsidRPr="00852280">
              <w:rPr>
                <w:rFonts w:hint="cs"/>
                <w:rtl/>
                <w:lang w:val="fr-CH"/>
              </w:rPr>
              <w:t>بالإنكليزية</w:t>
            </w:r>
          </w:p>
        </w:tc>
      </w:tr>
      <w:tr w:rsidR="001667B6" w:rsidRPr="00852280" w:rsidTr="00BF164F">
        <w:tc>
          <w:tcPr>
            <w:tcW w:w="9571" w:type="dxa"/>
            <w:gridSpan w:val="3"/>
          </w:tcPr>
          <w:p w:rsidR="001667B6" w:rsidRPr="00852280" w:rsidRDefault="00B6101C" w:rsidP="00A76C72">
            <w:pPr>
              <w:pStyle w:val="DocumentDateAR"/>
              <w:bidi/>
              <w:rPr>
                <w:rtl/>
              </w:rPr>
            </w:pPr>
            <w:r w:rsidRPr="00852280">
              <w:rPr>
                <w:rFonts w:hint="cs"/>
                <w:rtl/>
              </w:rPr>
              <w:t xml:space="preserve">التاريخ: </w:t>
            </w:r>
            <w:r w:rsidR="00A76C72" w:rsidRPr="00852280">
              <w:rPr>
                <w:rFonts w:hint="cs"/>
                <w:rtl/>
              </w:rPr>
              <w:t>15 نوفمبر</w:t>
            </w:r>
            <w:r w:rsidR="009D0288" w:rsidRPr="00852280">
              <w:rPr>
                <w:rFonts w:hint="cs"/>
                <w:rtl/>
              </w:rPr>
              <w:t xml:space="preserve"> </w:t>
            </w:r>
            <w:r w:rsidR="00C7444A" w:rsidRPr="00852280">
              <w:rPr>
                <w:rFonts w:hint="cs"/>
                <w:rtl/>
              </w:rPr>
              <w:t>2015</w:t>
            </w:r>
          </w:p>
        </w:tc>
      </w:tr>
    </w:tbl>
    <w:p w:rsidR="000F5E56" w:rsidRPr="00852280" w:rsidRDefault="000F5E56" w:rsidP="001667B6">
      <w:pPr>
        <w:bidi/>
        <w:spacing w:line="360" w:lineRule="exact"/>
        <w:rPr>
          <w:rFonts w:ascii="Arabic Typesetting" w:hAnsi="Arabic Typesetting" w:cs="Arabic Typesetting"/>
          <w:sz w:val="36"/>
          <w:szCs w:val="36"/>
          <w:rtl/>
        </w:rPr>
      </w:pPr>
    </w:p>
    <w:p w:rsidR="001667B6" w:rsidRPr="00852280" w:rsidRDefault="001667B6" w:rsidP="001667B6">
      <w:pPr>
        <w:bidi/>
        <w:spacing w:line="360" w:lineRule="exact"/>
        <w:rPr>
          <w:rFonts w:ascii="Arabic Typesetting" w:hAnsi="Arabic Typesetting" w:cs="Arabic Typesetting"/>
          <w:sz w:val="36"/>
          <w:szCs w:val="36"/>
          <w:rtl/>
        </w:rPr>
      </w:pPr>
    </w:p>
    <w:p w:rsidR="00F27305" w:rsidRPr="00852280" w:rsidRDefault="00F27305" w:rsidP="00F27305">
      <w:pPr>
        <w:bidi/>
        <w:spacing w:line="360" w:lineRule="exact"/>
        <w:rPr>
          <w:rFonts w:ascii="Arabic Typesetting" w:hAnsi="Arabic Typesetting" w:cs="Arabic Typesetting"/>
          <w:sz w:val="36"/>
          <w:szCs w:val="36"/>
          <w:rtl/>
        </w:rPr>
      </w:pPr>
    </w:p>
    <w:p w:rsidR="001667B6" w:rsidRPr="00852280" w:rsidRDefault="000E7ED7" w:rsidP="00983389">
      <w:pPr>
        <w:pStyle w:val="MeetingTitleAR"/>
        <w:bidi/>
        <w:ind w:right="550"/>
        <w:rPr>
          <w:rtl/>
          <w:lang w:val="fr-CH"/>
        </w:rPr>
      </w:pPr>
      <w:r w:rsidRPr="00852280">
        <w:rPr>
          <w:rtl/>
        </w:rPr>
        <w:t>اللجنة الدائمة المعنية ب</w:t>
      </w:r>
      <w:r w:rsidRPr="00852280">
        <w:rPr>
          <w:rFonts w:hint="cs"/>
          <w:rtl/>
        </w:rPr>
        <w:t>حق المؤلف والحقوق المجاورة</w:t>
      </w:r>
    </w:p>
    <w:p w:rsidR="001667B6" w:rsidRPr="00852280" w:rsidRDefault="001667B6" w:rsidP="001667B6">
      <w:pPr>
        <w:bidi/>
        <w:spacing w:line="360" w:lineRule="exact"/>
        <w:rPr>
          <w:rFonts w:ascii="Arabic Typesetting" w:hAnsi="Arabic Typesetting" w:cs="Arabic Typesetting"/>
          <w:sz w:val="36"/>
          <w:szCs w:val="36"/>
          <w:rtl/>
        </w:rPr>
      </w:pPr>
    </w:p>
    <w:p w:rsidR="001667B6" w:rsidRPr="00852280" w:rsidRDefault="000E7ED7" w:rsidP="00291C0D">
      <w:pPr>
        <w:pStyle w:val="MeetingSessionAR"/>
        <w:bidi/>
        <w:rPr>
          <w:rFonts w:ascii="Cambria Math" w:hAnsi="Cambria Math"/>
          <w:rtl/>
          <w:lang w:bidi="ar-EG"/>
        </w:rPr>
      </w:pPr>
      <w:r w:rsidRPr="00852280">
        <w:rPr>
          <w:rFonts w:ascii="Cambria Math" w:hAnsi="Cambria Math"/>
          <w:rtl/>
        </w:rPr>
        <w:t>الدورة</w:t>
      </w:r>
      <w:r w:rsidRPr="00852280">
        <w:rPr>
          <w:rFonts w:ascii="Cambria Math" w:hAnsi="Cambria Math" w:hint="cs"/>
          <w:rtl/>
          <w:lang w:val="fr-CH"/>
        </w:rPr>
        <w:t xml:space="preserve"> </w:t>
      </w:r>
      <w:r w:rsidR="00291C0D" w:rsidRPr="00852280">
        <w:rPr>
          <w:rFonts w:ascii="Cambria Math" w:hAnsi="Cambria Math" w:hint="cs"/>
          <w:rtl/>
          <w:lang w:val="fr-CH" w:bidi="ar-EG"/>
        </w:rPr>
        <w:t>الحادية والثلاثون</w:t>
      </w:r>
    </w:p>
    <w:p w:rsidR="00D61541" w:rsidRPr="00852280" w:rsidRDefault="00D61541" w:rsidP="00291C0D">
      <w:pPr>
        <w:pStyle w:val="MeetingDatesAR"/>
        <w:bidi/>
        <w:rPr>
          <w:rtl/>
        </w:rPr>
      </w:pPr>
      <w:r w:rsidRPr="00852280">
        <w:rPr>
          <w:rFonts w:hint="cs"/>
          <w:rtl/>
        </w:rPr>
        <w:t xml:space="preserve">جنيف، من </w:t>
      </w:r>
      <w:r w:rsidR="00291C0D" w:rsidRPr="00852280">
        <w:rPr>
          <w:rFonts w:hint="cs"/>
          <w:rtl/>
        </w:rPr>
        <w:t>7</w:t>
      </w:r>
      <w:r w:rsidR="00DA59BD" w:rsidRPr="00852280">
        <w:rPr>
          <w:rFonts w:hint="cs"/>
          <w:rtl/>
        </w:rPr>
        <w:t xml:space="preserve"> </w:t>
      </w:r>
      <w:r w:rsidR="00291C0D" w:rsidRPr="00852280">
        <w:rPr>
          <w:rFonts w:hint="cs"/>
          <w:rtl/>
        </w:rPr>
        <w:t>إلى 11 ديسمبر</w:t>
      </w:r>
      <w:r w:rsidR="00C7444A" w:rsidRPr="00852280">
        <w:rPr>
          <w:rFonts w:hint="cs"/>
          <w:rtl/>
        </w:rPr>
        <w:t xml:space="preserve"> 2015</w:t>
      </w:r>
    </w:p>
    <w:p w:rsidR="00D61541" w:rsidRPr="00852280" w:rsidRDefault="00D61541" w:rsidP="00D61541">
      <w:pPr>
        <w:bidi/>
        <w:spacing w:line="360" w:lineRule="exact"/>
        <w:rPr>
          <w:rFonts w:ascii="Arabic Typesetting" w:hAnsi="Arabic Typesetting" w:cs="Arabic Typesetting"/>
          <w:sz w:val="36"/>
          <w:szCs w:val="36"/>
          <w:rtl/>
        </w:rPr>
      </w:pPr>
    </w:p>
    <w:p w:rsidR="00D61541" w:rsidRPr="00852280" w:rsidRDefault="00D61541" w:rsidP="00D61541">
      <w:pPr>
        <w:bidi/>
        <w:spacing w:line="360" w:lineRule="exact"/>
        <w:rPr>
          <w:rFonts w:ascii="Arabic Typesetting" w:hAnsi="Arabic Typesetting" w:cs="Arabic Typesetting"/>
          <w:sz w:val="36"/>
          <w:szCs w:val="36"/>
          <w:rtl/>
        </w:rPr>
      </w:pPr>
    </w:p>
    <w:p w:rsidR="00D61541" w:rsidRPr="00852280" w:rsidRDefault="00A76C72" w:rsidP="008A70EF">
      <w:pPr>
        <w:pStyle w:val="DocumentTitleAR"/>
        <w:bidi/>
        <w:rPr>
          <w:rtl/>
        </w:rPr>
      </w:pPr>
      <w:r w:rsidRPr="00852280">
        <w:rPr>
          <w:rFonts w:hint="cs"/>
          <w:rtl/>
        </w:rPr>
        <w:t xml:space="preserve">نص موحد بشأن </w:t>
      </w:r>
      <w:r w:rsidRPr="00852280">
        <w:rPr>
          <w:rtl/>
        </w:rPr>
        <w:t>التعاريف وموضوع الحماية والحقوق المزمع منحها</w:t>
      </w:r>
    </w:p>
    <w:p w:rsidR="00D61541" w:rsidRPr="00852280" w:rsidRDefault="00D61541" w:rsidP="00931859">
      <w:pPr>
        <w:pStyle w:val="PreparedbyAR"/>
        <w:bidi/>
      </w:pPr>
      <w:r w:rsidRPr="00852280">
        <w:rPr>
          <w:rFonts w:hint="cs"/>
          <w:rtl/>
        </w:rPr>
        <w:t>من إعداد</w:t>
      </w:r>
      <w:r w:rsidR="00A76C72" w:rsidRPr="00852280">
        <w:rPr>
          <w:rFonts w:hint="cs"/>
          <w:rtl/>
        </w:rPr>
        <w:t xml:space="preserve"> الرئيس</w:t>
      </w:r>
    </w:p>
    <w:p w:rsidR="00A76C72" w:rsidRPr="00852280" w:rsidRDefault="00A76C72">
      <w:pPr>
        <w:rPr>
          <w:rFonts w:ascii="Arabic Typesetting" w:hAnsi="Arabic Typesetting" w:cs="Arabic Typesetting"/>
          <w:sz w:val="36"/>
          <w:szCs w:val="36"/>
          <w:rtl/>
          <w:lang w:val="fr-CH"/>
        </w:rPr>
      </w:pPr>
      <w:r w:rsidRPr="00852280">
        <w:rPr>
          <w:rtl/>
          <w:lang w:val="fr-CH"/>
        </w:rPr>
        <w:br w:type="page"/>
      </w:r>
    </w:p>
    <w:p w:rsidR="00A76C72" w:rsidRDefault="00A76C72" w:rsidP="00A76C72">
      <w:pPr>
        <w:pStyle w:val="NumberedParaAR"/>
        <w:numPr>
          <w:ilvl w:val="0"/>
          <w:numId w:val="0"/>
        </w:numPr>
        <w:rPr>
          <w:i/>
          <w:iCs/>
          <w:rtl/>
        </w:rPr>
      </w:pPr>
      <w:r w:rsidRPr="00852280">
        <w:rPr>
          <w:rFonts w:hint="cs"/>
          <w:i/>
          <w:iCs/>
          <w:rtl/>
        </w:rPr>
        <w:lastRenderedPageBreak/>
        <w:t xml:space="preserve">"طلبت اللجنة من الرئيس أن يعدّ، لأغراض دورتها القادمة، نصا موحدا بشأن التعاريف وموضوع الحماية والحقوق المزمع منحها. وخلال تلك الدورة، ستتبادل اللجنة أيضا وجهات النظر حول قضايا أخرى وتوضّحها بصورة أدق من أجل التوصل إلى فهم مشترك." </w:t>
      </w:r>
      <w:r w:rsidR="009E0B39" w:rsidRPr="00852280">
        <w:rPr>
          <w:rFonts w:hint="cs"/>
          <w:rtl/>
        </w:rPr>
        <w:t>ملخص الرئيس، الدورة الثلاثو</w:t>
      </w:r>
      <w:r w:rsidRPr="00852280">
        <w:rPr>
          <w:rFonts w:hint="cs"/>
          <w:rtl/>
        </w:rPr>
        <w:t>ن للجنة</w:t>
      </w:r>
      <w:r w:rsidRPr="00852280">
        <w:rPr>
          <w:rFonts w:hint="cs"/>
          <w:i/>
          <w:iCs/>
          <w:rtl/>
        </w:rPr>
        <w:t>.</w:t>
      </w:r>
    </w:p>
    <w:p w:rsidR="00852280" w:rsidRPr="00852280" w:rsidRDefault="00852280" w:rsidP="00A76C72">
      <w:pPr>
        <w:pStyle w:val="NumberedParaAR"/>
        <w:numPr>
          <w:ilvl w:val="0"/>
          <w:numId w:val="0"/>
        </w:numPr>
        <w:rPr>
          <w:i/>
          <w:iCs/>
        </w:rPr>
      </w:pPr>
    </w:p>
    <w:p w:rsidR="00144D5F" w:rsidRPr="00852280" w:rsidRDefault="00A76C72" w:rsidP="00144D5F">
      <w:pPr>
        <w:pStyle w:val="NormalParaAR"/>
        <w:rPr>
          <w:b/>
          <w:bCs/>
          <w:rtl/>
        </w:rPr>
      </w:pPr>
      <w:r w:rsidRPr="00852280">
        <w:rPr>
          <w:rFonts w:hint="cs"/>
          <w:b/>
          <w:bCs/>
          <w:rtl/>
        </w:rPr>
        <w:t>أولا.</w:t>
      </w:r>
      <w:r w:rsidRPr="00852280">
        <w:rPr>
          <w:rFonts w:hint="cs"/>
          <w:b/>
          <w:bCs/>
          <w:rtl/>
        </w:rPr>
        <w:tab/>
        <w:t>التعاريف</w:t>
      </w:r>
    </w:p>
    <w:p w:rsidR="00A76C72" w:rsidRPr="00852280" w:rsidRDefault="00D36C78" w:rsidP="00144D5F">
      <w:pPr>
        <w:pStyle w:val="NormalParaAR"/>
        <w:rPr>
          <w:rtl/>
        </w:rPr>
      </w:pPr>
      <w:r w:rsidRPr="00852280">
        <w:rPr>
          <w:rFonts w:hint="cs"/>
          <w:rtl/>
        </w:rPr>
        <w:t>لأغراض هذه المعاهدة</w:t>
      </w:r>
      <w:r w:rsidR="00627116" w:rsidRPr="00852280">
        <w:rPr>
          <w:rFonts w:hint="cs"/>
          <w:rtl/>
        </w:rPr>
        <w:t>:</w:t>
      </w:r>
    </w:p>
    <w:p w:rsidR="00D61541" w:rsidRPr="00852280" w:rsidRDefault="003448CB" w:rsidP="00DB2B8B">
      <w:pPr>
        <w:pStyle w:val="NormalParaAR"/>
        <w:rPr>
          <w:rtl/>
        </w:rPr>
      </w:pPr>
      <w:r w:rsidRPr="00852280">
        <w:rPr>
          <w:rtl/>
        </w:rPr>
        <w:t>(أ)</w:t>
      </w:r>
      <w:r w:rsidRPr="00852280">
        <w:rPr>
          <w:rFonts w:hint="cs"/>
          <w:rtl/>
        </w:rPr>
        <w:tab/>
      </w:r>
      <w:r w:rsidR="00D36C78" w:rsidRPr="00852280">
        <w:rPr>
          <w:rtl/>
        </w:rPr>
        <w:t>يقصد بكلمة "الإشارة" ناقلة مولَّدة إلكترونيا قادرة على إرسال عمل بث أو بث كبلي</w:t>
      </w:r>
      <w:r w:rsidR="00D36C78" w:rsidRPr="00852280">
        <w:rPr>
          <w:rFonts w:hint="cs"/>
          <w:rtl/>
        </w:rPr>
        <w:t xml:space="preserve"> </w:t>
      </w:r>
      <w:r w:rsidRPr="00852280">
        <w:rPr>
          <w:rFonts w:hint="cs"/>
          <w:rtl/>
        </w:rPr>
        <w:t>مجفرة</w:t>
      </w:r>
      <w:r w:rsidR="00D36C78" w:rsidRPr="00852280">
        <w:rPr>
          <w:rFonts w:hint="cs"/>
          <w:rtl/>
        </w:rPr>
        <w:t xml:space="preserve"> أو غير م</w:t>
      </w:r>
      <w:r w:rsidRPr="00852280">
        <w:rPr>
          <w:rFonts w:hint="cs"/>
          <w:rtl/>
        </w:rPr>
        <w:t>جف</w:t>
      </w:r>
      <w:r w:rsidR="00D36C78" w:rsidRPr="00852280">
        <w:rPr>
          <w:rFonts w:hint="cs"/>
          <w:rtl/>
        </w:rPr>
        <w:t>ر</w:t>
      </w:r>
      <w:r w:rsidRPr="00852280">
        <w:rPr>
          <w:rFonts w:hint="cs"/>
          <w:rtl/>
        </w:rPr>
        <w:t>ة</w:t>
      </w:r>
      <w:r w:rsidR="00D36C78" w:rsidRPr="00852280">
        <w:rPr>
          <w:rFonts w:hint="cs"/>
          <w:rtl/>
        </w:rPr>
        <w:t xml:space="preserve">، وتنقل </w:t>
      </w:r>
      <w:r w:rsidR="00DB2B8B" w:rsidRPr="00852280">
        <w:rPr>
          <w:rFonts w:hint="cs"/>
          <w:rtl/>
        </w:rPr>
        <w:t>برنامجا تنتجه هيئة</w:t>
      </w:r>
      <w:r w:rsidR="00D36C78" w:rsidRPr="00852280">
        <w:rPr>
          <w:rFonts w:hint="cs"/>
          <w:rtl/>
        </w:rPr>
        <w:t xml:space="preserve"> بث.</w:t>
      </w:r>
    </w:p>
    <w:p w:rsidR="00D36C78" w:rsidRPr="00852280" w:rsidRDefault="003448CB" w:rsidP="007F38D1">
      <w:pPr>
        <w:pStyle w:val="NormalParaAR"/>
        <w:rPr>
          <w:rtl/>
        </w:rPr>
      </w:pPr>
      <w:r w:rsidRPr="00852280">
        <w:rPr>
          <w:rFonts w:hint="cs"/>
          <w:rtl/>
        </w:rPr>
        <w:t>البديل ألف</w:t>
      </w:r>
    </w:p>
    <w:p w:rsidR="003448CB" w:rsidRPr="00852280" w:rsidRDefault="003448CB" w:rsidP="003448CB">
      <w:pPr>
        <w:pStyle w:val="NormalParaAR"/>
        <w:rPr>
          <w:rtl/>
        </w:rPr>
      </w:pPr>
      <w:r w:rsidRPr="00852280">
        <w:rPr>
          <w:rFonts w:hint="cs"/>
          <w:rtl/>
        </w:rPr>
        <w:t>(ب) (1)</w:t>
      </w:r>
      <w:r w:rsidRPr="00852280">
        <w:rPr>
          <w:rFonts w:hint="cs"/>
          <w:rtl/>
        </w:rPr>
        <w:tab/>
      </w:r>
      <w:r w:rsidRPr="00852280">
        <w:rPr>
          <w:rtl/>
        </w:rPr>
        <w:t>يقصد بكلمة "البث" إرسال الأصوات أو الصور أو الصور والأصوات أو تمثيل لها، بوسائل لاسلكية ليستقبلها الجمهور. ويعتبر كل إرسال من ذلك القبيل يتم عبر الساتل من باب "البث" أيضا</w:t>
      </w:r>
      <w:r w:rsidRPr="00852280">
        <w:rPr>
          <w:rFonts w:hint="cs"/>
          <w:rtl/>
        </w:rPr>
        <w:t xml:space="preserve">؛ </w:t>
      </w:r>
      <w:r w:rsidRPr="00852280">
        <w:rPr>
          <w:rtl/>
        </w:rPr>
        <w:t>ويعتبر إرسال إشارات مجفَّرة من باب "البث" في الحالات التي تتيح فيها هيئة البث للجمهور الوسيلة الكفيلة بفك التجفير أو يتاح فيها ذلك للجمهور بموافقة هيئة البث.</w:t>
      </w:r>
    </w:p>
    <w:p w:rsidR="003448CB" w:rsidRPr="00852280" w:rsidRDefault="00BA15DA" w:rsidP="009A76C3">
      <w:pPr>
        <w:pStyle w:val="NormalParaAR"/>
        <w:tabs>
          <w:tab w:val="left" w:pos="424"/>
        </w:tabs>
      </w:pPr>
      <w:r>
        <w:rPr>
          <w:rFonts w:hint="cs"/>
          <w:rtl/>
        </w:rPr>
        <w:tab/>
      </w:r>
      <w:r w:rsidR="003448CB" w:rsidRPr="00852280">
        <w:rPr>
          <w:rFonts w:hint="cs"/>
          <w:rtl/>
        </w:rPr>
        <w:t>(2)</w:t>
      </w:r>
      <w:r w:rsidR="003448CB" w:rsidRPr="00852280">
        <w:rPr>
          <w:rFonts w:hint="cs"/>
          <w:rtl/>
        </w:rPr>
        <w:tab/>
      </w:r>
      <w:r w:rsidR="003448CB" w:rsidRPr="00852280">
        <w:rPr>
          <w:rtl/>
        </w:rPr>
        <w:t>يُقصد بعبارة "البث الكبلي" إرسال الأصوات أو الصور أو الصور والأصوات أو تمثيل لها، بوسائل سلكية، ليستقبلها الجمهور. ويُعتبر إرسال إشارات مجفَّرة بوسائل سلكية من باب "البث الكبلي" في الحالات التي تتيح فيها هيئة البث الكبلي للجمهور الوسيلة الكفيلة بفكّ التجفير أو يتاح فيها ذلك للجمهور بموافقة هيئة البث الكبلي</w:t>
      </w:r>
    </w:p>
    <w:p w:rsidR="00CB79E4" w:rsidRPr="00852280" w:rsidRDefault="003448CB" w:rsidP="007F38D1">
      <w:pPr>
        <w:pStyle w:val="NormalParaAR"/>
      </w:pPr>
      <w:r w:rsidRPr="00852280">
        <w:rPr>
          <w:rFonts w:hint="cs"/>
          <w:rtl/>
        </w:rPr>
        <w:t>البديل باء</w:t>
      </w:r>
    </w:p>
    <w:p w:rsidR="000E7ED7" w:rsidRPr="00852280" w:rsidRDefault="00AD37FA" w:rsidP="00DB2B8B">
      <w:pPr>
        <w:pStyle w:val="NormalParaAR"/>
        <w:rPr>
          <w:rtl/>
        </w:rPr>
      </w:pPr>
      <w:r w:rsidRPr="00852280">
        <w:rPr>
          <w:rtl/>
        </w:rPr>
        <w:t>(</w:t>
      </w:r>
      <w:r w:rsidRPr="00852280">
        <w:rPr>
          <w:rFonts w:hint="cs"/>
          <w:rtl/>
        </w:rPr>
        <w:t>ب</w:t>
      </w:r>
      <w:r w:rsidRPr="00852280">
        <w:rPr>
          <w:rtl/>
        </w:rPr>
        <w:t>)</w:t>
      </w:r>
      <w:r w:rsidRPr="00852280">
        <w:rPr>
          <w:rFonts w:hint="cs"/>
          <w:rtl/>
        </w:rPr>
        <w:tab/>
      </w:r>
      <w:r w:rsidRPr="00852280">
        <w:rPr>
          <w:rtl/>
        </w:rPr>
        <w:t>يقصد بكلمة "البث" إرسال الأصوات أو الصور أو الصور والأصوات أو تمثيل لها، بوسائل لاسلكية</w:t>
      </w:r>
      <w:r w:rsidRPr="00852280">
        <w:rPr>
          <w:rFonts w:hint="cs"/>
          <w:rtl/>
        </w:rPr>
        <w:t xml:space="preserve"> أو غيرها من الوسائل</w:t>
      </w:r>
      <w:r w:rsidR="00DB2B8B" w:rsidRPr="00852280">
        <w:rPr>
          <w:rtl/>
        </w:rPr>
        <w:t xml:space="preserve"> ليستقبلها الجمهور</w:t>
      </w:r>
      <w:r w:rsidRPr="00852280">
        <w:rPr>
          <w:rFonts w:hint="cs"/>
          <w:rtl/>
        </w:rPr>
        <w:t xml:space="preserve">؛ </w:t>
      </w:r>
      <w:r w:rsidRPr="00852280">
        <w:rPr>
          <w:rtl/>
        </w:rPr>
        <w:t>ويعتبر كل إرسال من ذلك القبيل يتم عبر الساتل من باب "</w:t>
      </w:r>
      <w:r w:rsidRPr="00852280">
        <w:rPr>
          <w:rFonts w:hint="cs"/>
          <w:rtl/>
        </w:rPr>
        <w:t>البث</w:t>
      </w:r>
      <w:r w:rsidRPr="00852280">
        <w:rPr>
          <w:rtl/>
        </w:rPr>
        <w:t>" أيضا؛ ويعتبر إرسال إشارات مجفرة من باب "</w:t>
      </w:r>
      <w:r w:rsidRPr="00852280">
        <w:rPr>
          <w:rFonts w:hint="cs"/>
          <w:rtl/>
        </w:rPr>
        <w:t>البث</w:t>
      </w:r>
      <w:r w:rsidRPr="00852280">
        <w:rPr>
          <w:rtl/>
        </w:rPr>
        <w:t xml:space="preserve">" في الحالات التي تتيح فيها هيئة </w:t>
      </w:r>
      <w:r w:rsidRPr="00852280">
        <w:rPr>
          <w:rFonts w:hint="cs"/>
          <w:rtl/>
        </w:rPr>
        <w:t>البث</w:t>
      </w:r>
      <w:r w:rsidRPr="00852280">
        <w:rPr>
          <w:rtl/>
        </w:rPr>
        <w:t xml:space="preserve"> للجمهور الوسيلة الكفيلة بفك</w:t>
      </w:r>
      <w:r w:rsidRPr="00852280">
        <w:rPr>
          <w:rFonts w:hint="cs"/>
          <w:rtl/>
        </w:rPr>
        <w:t>ّ</w:t>
      </w:r>
      <w:r w:rsidRPr="00852280">
        <w:rPr>
          <w:rtl/>
        </w:rPr>
        <w:t xml:space="preserve"> التجفير أو يتاح فيها ذلك للجمهور بموافقة هيئة </w:t>
      </w:r>
      <w:r w:rsidRPr="00852280">
        <w:rPr>
          <w:rFonts w:hint="cs"/>
          <w:rtl/>
        </w:rPr>
        <w:t>البث.</w:t>
      </w:r>
    </w:p>
    <w:p w:rsidR="00AD37FA" w:rsidRPr="00852280" w:rsidRDefault="00AD37FA" w:rsidP="00DB2B8B">
      <w:pPr>
        <w:pStyle w:val="NormalParaAR"/>
        <w:rPr>
          <w:rtl/>
        </w:rPr>
      </w:pPr>
      <w:r w:rsidRPr="00852280">
        <w:rPr>
          <w:rFonts w:hint="cs"/>
          <w:rtl/>
        </w:rPr>
        <w:t>(ج)</w:t>
      </w:r>
      <w:r w:rsidRPr="00852280">
        <w:rPr>
          <w:rFonts w:hint="cs"/>
          <w:rtl/>
        </w:rPr>
        <w:tab/>
      </w:r>
      <w:r w:rsidRPr="00852280">
        <w:rPr>
          <w:rtl/>
        </w:rPr>
        <w:t xml:space="preserve">يقصد بعبارة "هيئة البث" </w:t>
      </w:r>
      <w:r w:rsidRPr="00852280">
        <w:rPr>
          <w:rFonts w:hint="cs"/>
          <w:rtl/>
        </w:rPr>
        <w:t>[</w:t>
      </w:r>
      <w:r w:rsidRPr="00852280">
        <w:rPr>
          <w:rtl/>
        </w:rPr>
        <w:t>و</w:t>
      </w:r>
      <w:r w:rsidRPr="00852280">
        <w:rPr>
          <w:rFonts w:hint="cs"/>
          <w:rtl/>
        </w:rPr>
        <w:t>"</w:t>
      </w:r>
      <w:r w:rsidRPr="00852280">
        <w:rPr>
          <w:rtl/>
        </w:rPr>
        <w:t>هيئة البث الكبلي</w:t>
      </w:r>
      <w:r w:rsidRPr="00852280">
        <w:rPr>
          <w:rFonts w:hint="cs"/>
          <w:rtl/>
        </w:rPr>
        <w:t>"]</w:t>
      </w:r>
      <w:r w:rsidRPr="00852280">
        <w:rPr>
          <w:rtl/>
        </w:rPr>
        <w:t xml:space="preserve"> الشخص المعنوي الذي يبادر بتعبئة محتوى البرنامج وجمعه وجدولته</w:t>
      </w:r>
      <w:r w:rsidRPr="00852280">
        <w:rPr>
          <w:rFonts w:hint="cs"/>
          <w:rtl/>
        </w:rPr>
        <w:t xml:space="preserve"> و</w:t>
      </w:r>
      <w:r w:rsidRPr="00852280">
        <w:rPr>
          <w:rtl/>
        </w:rPr>
        <w:t xml:space="preserve">الذي يتحمل المسؤولية القانونية والتحريرية </w:t>
      </w:r>
      <w:r w:rsidR="00DB2B8B" w:rsidRPr="00852280">
        <w:rPr>
          <w:rFonts w:hint="cs"/>
          <w:rtl/>
        </w:rPr>
        <w:t>لإرسال</w:t>
      </w:r>
      <w:r w:rsidRPr="00852280">
        <w:rPr>
          <w:rFonts w:hint="cs"/>
          <w:rtl/>
        </w:rPr>
        <w:t xml:space="preserve"> </w:t>
      </w:r>
      <w:r w:rsidR="00475F5F" w:rsidRPr="00852280">
        <w:rPr>
          <w:rFonts w:hint="cs"/>
          <w:rtl/>
        </w:rPr>
        <w:t>عمل بثه</w:t>
      </w:r>
      <w:r w:rsidRPr="00852280">
        <w:rPr>
          <w:rFonts w:hint="cs"/>
          <w:rtl/>
        </w:rPr>
        <w:t xml:space="preserve"> [أو بثه الكابلي]</w:t>
      </w:r>
      <w:r w:rsidRPr="00852280">
        <w:rPr>
          <w:rtl/>
        </w:rPr>
        <w:t xml:space="preserve"> إلى الجمهور</w:t>
      </w:r>
      <w:r w:rsidRPr="00852280">
        <w:rPr>
          <w:rFonts w:hint="cs"/>
          <w:rtl/>
        </w:rPr>
        <w:t xml:space="preserve">، بغض النظر عن التكنولوجيا المستخدمة. ويفهم لأغراض هذه المعاهدة أن الهيئات التي </w:t>
      </w:r>
      <w:r w:rsidR="00475F5F" w:rsidRPr="00852280">
        <w:rPr>
          <w:rFonts w:hint="cs"/>
          <w:rtl/>
        </w:rPr>
        <w:t>تقدم برنامجها المنتج على شبكة حواسيب حصرا لا تدخل في نطاق تعريف "هيئة البث".</w:t>
      </w:r>
    </w:p>
    <w:p w:rsidR="000E7ED7" w:rsidRPr="00852280" w:rsidRDefault="009A76C3" w:rsidP="009A76C3">
      <w:pPr>
        <w:pStyle w:val="NormalParaAR"/>
        <w:tabs>
          <w:tab w:val="left" w:pos="424"/>
        </w:tabs>
        <w:rPr>
          <w:rtl/>
        </w:rPr>
      </w:pPr>
      <w:r>
        <w:rPr>
          <w:rFonts w:hint="cs"/>
          <w:rtl/>
        </w:rPr>
        <w:t>(د)</w:t>
      </w:r>
      <w:r>
        <w:rPr>
          <w:rFonts w:hint="cs"/>
          <w:rtl/>
        </w:rPr>
        <w:tab/>
      </w:r>
      <w:r w:rsidR="00475F5F" w:rsidRPr="00852280">
        <w:rPr>
          <w:rFonts w:hint="cs"/>
          <w:rtl/>
        </w:rPr>
        <w:t>(1)</w:t>
      </w:r>
      <w:r w:rsidR="00475F5F" w:rsidRPr="00852280">
        <w:rPr>
          <w:rFonts w:hint="cs"/>
          <w:rtl/>
        </w:rPr>
        <w:tab/>
      </w:r>
      <w:r w:rsidR="00475F5F" w:rsidRPr="00852280">
        <w:rPr>
          <w:rtl/>
        </w:rPr>
        <w:t>يقصد بعبارة "إعادة الإرسال" إرسال</w:t>
      </w:r>
      <w:r w:rsidR="00A80078" w:rsidRPr="00852280">
        <w:rPr>
          <w:rFonts w:hint="cs"/>
          <w:rtl/>
        </w:rPr>
        <w:t xml:space="preserve"> بث [/بث </w:t>
      </w:r>
      <w:r w:rsidR="00475F5F" w:rsidRPr="00852280">
        <w:rPr>
          <w:rFonts w:hint="cs"/>
          <w:rtl/>
        </w:rPr>
        <w:t>كبلي]</w:t>
      </w:r>
      <w:r w:rsidR="00475F5F" w:rsidRPr="00852280">
        <w:rPr>
          <w:rtl/>
        </w:rPr>
        <w:t xml:space="preserve"> من</w:t>
      </w:r>
      <w:r w:rsidR="00475F5F" w:rsidRPr="00852280">
        <w:rPr>
          <w:rFonts w:hint="cs"/>
          <w:rtl/>
        </w:rPr>
        <w:t xml:space="preserve"> أي هيئة</w:t>
      </w:r>
      <w:r w:rsidR="00475F5F" w:rsidRPr="00852280">
        <w:rPr>
          <w:rtl/>
        </w:rPr>
        <w:t xml:space="preserve"> خلاف هيئة البث </w:t>
      </w:r>
      <w:r w:rsidR="00475F5F" w:rsidRPr="00852280">
        <w:rPr>
          <w:rFonts w:hint="cs"/>
          <w:rtl/>
        </w:rPr>
        <w:t xml:space="preserve">[/البث الكبلي] </w:t>
      </w:r>
      <w:r w:rsidR="00475F5F" w:rsidRPr="00852280">
        <w:rPr>
          <w:rtl/>
        </w:rPr>
        <w:t>الأصلية بأية وسيلة</w:t>
      </w:r>
      <w:r w:rsidR="00475F5F" w:rsidRPr="00852280">
        <w:rPr>
          <w:rFonts w:hint="cs"/>
          <w:rtl/>
        </w:rPr>
        <w:t xml:space="preserve">، </w:t>
      </w:r>
      <w:r w:rsidR="00475F5F" w:rsidRPr="00852280">
        <w:rPr>
          <w:rtl/>
        </w:rPr>
        <w:t>على نحو متزامن أو مؤجل</w:t>
      </w:r>
      <w:r w:rsidR="00475F5F" w:rsidRPr="00852280">
        <w:rPr>
          <w:rFonts w:hint="cs"/>
          <w:rtl/>
        </w:rPr>
        <w:t>.</w:t>
      </w:r>
    </w:p>
    <w:p w:rsidR="00852280" w:rsidRDefault="00852280">
      <w:pPr>
        <w:rPr>
          <w:rFonts w:ascii="Arabic Typesetting" w:hAnsi="Arabic Typesetting" w:cs="Arabic Typesetting"/>
          <w:sz w:val="36"/>
          <w:szCs w:val="36"/>
          <w:rtl/>
        </w:rPr>
      </w:pPr>
      <w:r>
        <w:rPr>
          <w:rtl/>
        </w:rPr>
        <w:br w:type="page"/>
      </w:r>
    </w:p>
    <w:p w:rsidR="00475F5F" w:rsidRPr="00852280" w:rsidRDefault="00852280" w:rsidP="009A76C3">
      <w:pPr>
        <w:pStyle w:val="NormalParaAR"/>
        <w:tabs>
          <w:tab w:val="left" w:pos="424"/>
        </w:tabs>
      </w:pPr>
      <w:r>
        <w:rPr>
          <w:rFonts w:hint="cs"/>
          <w:rtl/>
        </w:rPr>
        <w:lastRenderedPageBreak/>
        <w:tab/>
      </w:r>
      <w:r w:rsidR="00475F5F" w:rsidRPr="00852280">
        <w:rPr>
          <w:rFonts w:hint="cs"/>
          <w:rtl/>
        </w:rPr>
        <w:t>(2)</w:t>
      </w:r>
      <w:r w:rsidR="00475F5F" w:rsidRPr="00852280">
        <w:rPr>
          <w:rFonts w:hint="cs"/>
          <w:rtl/>
        </w:rPr>
        <w:tab/>
      </w:r>
      <w:r w:rsidR="00475F5F" w:rsidRPr="00852280">
        <w:rPr>
          <w:rtl/>
        </w:rPr>
        <w:t xml:space="preserve">يقصد بعبارة </w:t>
      </w:r>
      <w:r w:rsidR="00475F5F" w:rsidRPr="00852280">
        <w:rPr>
          <w:rFonts w:hint="cs"/>
          <w:rtl/>
        </w:rPr>
        <w:t>"</w:t>
      </w:r>
      <w:r w:rsidR="00475F5F" w:rsidRPr="00852280">
        <w:rPr>
          <w:rtl/>
        </w:rPr>
        <w:t xml:space="preserve">إعادة </w:t>
      </w:r>
      <w:r w:rsidR="009E0B39" w:rsidRPr="00852280">
        <w:rPr>
          <w:rFonts w:hint="cs"/>
          <w:rtl/>
        </w:rPr>
        <w:t>الإرسال</w:t>
      </w:r>
      <w:r w:rsidR="00475F5F" w:rsidRPr="00852280">
        <w:rPr>
          <w:rtl/>
        </w:rPr>
        <w:t xml:space="preserve"> شبه المتزامن" ذاك المؤجل فقط في حدود ما يلزم لمراعاة الفارق في التوقيت أو لتسهيل الإرسال التقني </w:t>
      </w:r>
      <w:r w:rsidR="00475F5F" w:rsidRPr="00852280">
        <w:rPr>
          <w:rFonts w:hint="cs"/>
          <w:rtl/>
        </w:rPr>
        <w:t>للبث [/البث الكبلي]</w:t>
      </w:r>
      <w:r w:rsidR="00475F5F" w:rsidRPr="00852280">
        <w:rPr>
          <w:rtl/>
        </w:rPr>
        <w:t>.</w:t>
      </w:r>
    </w:p>
    <w:p w:rsidR="00CB79E4" w:rsidRPr="00852280" w:rsidRDefault="00475F5F" w:rsidP="00627116">
      <w:pPr>
        <w:pStyle w:val="NormalParaAR"/>
      </w:pPr>
      <w:r w:rsidRPr="00852280">
        <w:rPr>
          <w:rFonts w:hint="cs"/>
          <w:rtl/>
        </w:rPr>
        <w:t>[(ه)</w:t>
      </w:r>
      <w:r w:rsidRPr="00852280">
        <w:rPr>
          <w:rFonts w:hint="cs"/>
          <w:rtl/>
        </w:rPr>
        <w:tab/>
        <w:t>يقصد بعبارة</w:t>
      </w:r>
      <w:r w:rsidRPr="00852280">
        <w:rPr>
          <w:rtl/>
        </w:rPr>
        <w:t>"</w:t>
      </w:r>
      <w:r w:rsidRPr="00852280">
        <w:rPr>
          <w:rFonts w:hint="cs"/>
          <w:rtl/>
        </w:rPr>
        <w:t>الإر</w:t>
      </w:r>
      <w:r w:rsidR="00CC01EB" w:rsidRPr="00852280">
        <w:rPr>
          <w:rFonts w:hint="cs"/>
          <w:rtl/>
        </w:rPr>
        <w:t>س</w:t>
      </w:r>
      <w:r w:rsidRPr="00852280">
        <w:rPr>
          <w:rFonts w:hint="cs"/>
          <w:rtl/>
        </w:rPr>
        <w:t>ال</w:t>
      </w:r>
      <w:r w:rsidRPr="00852280">
        <w:rPr>
          <w:rtl/>
        </w:rPr>
        <w:t xml:space="preserve"> السابق للبثّ" </w:t>
      </w:r>
      <w:r w:rsidRPr="00852280">
        <w:rPr>
          <w:rFonts w:hint="cs"/>
          <w:rtl/>
        </w:rPr>
        <w:t xml:space="preserve">الإرسال السابق للبث [/البث الكبلي] الذي تعتزم هيئة بث [/بث كبلي] إدراجه في جدول برامجها ولا </w:t>
      </w:r>
      <w:r w:rsidR="00627116" w:rsidRPr="00852280">
        <w:rPr>
          <w:rFonts w:hint="cs"/>
          <w:rtl/>
        </w:rPr>
        <w:t>يُعتزم</w:t>
      </w:r>
      <w:r w:rsidR="00CC01EB" w:rsidRPr="00852280">
        <w:rPr>
          <w:rFonts w:hint="cs"/>
          <w:rtl/>
        </w:rPr>
        <w:t xml:space="preserve"> أن يستقبله الجمهور مباشرة.]</w:t>
      </w:r>
    </w:p>
    <w:p w:rsidR="008A70EF" w:rsidRDefault="008A70EF">
      <w:pPr>
        <w:rPr>
          <w:rFonts w:ascii="Arabic Typesetting" w:hAnsi="Arabic Typesetting" w:cs="Arabic Typesetting"/>
          <w:b/>
          <w:bCs/>
          <w:sz w:val="36"/>
          <w:szCs w:val="36"/>
          <w:rtl/>
        </w:rPr>
      </w:pPr>
      <w:r>
        <w:rPr>
          <w:b/>
          <w:bCs/>
          <w:rtl/>
        </w:rPr>
        <w:br w:type="page"/>
      </w:r>
    </w:p>
    <w:p w:rsidR="009E0B39" w:rsidRPr="00852280" w:rsidRDefault="009E0B39" w:rsidP="00CC01EB">
      <w:pPr>
        <w:pStyle w:val="NormalParaAR"/>
        <w:rPr>
          <w:b/>
          <w:bCs/>
          <w:rtl/>
        </w:rPr>
      </w:pPr>
      <w:r w:rsidRPr="00852280">
        <w:rPr>
          <w:rFonts w:hint="cs"/>
          <w:b/>
          <w:bCs/>
          <w:rtl/>
        </w:rPr>
        <w:t>ثانيا.</w:t>
      </w:r>
      <w:r w:rsidRPr="00852280">
        <w:rPr>
          <w:rFonts w:hint="cs"/>
          <w:b/>
          <w:bCs/>
          <w:rtl/>
        </w:rPr>
        <w:tab/>
        <w:t>موضوع الحماية</w:t>
      </w:r>
    </w:p>
    <w:p w:rsidR="002F77FC" w:rsidRPr="00852280" w:rsidRDefault="009E0B39" w:rsidP="00A80078">
      <w:pPr>
        <w:pStyle w:val="NormalParaAR"/>
        <w:ind w:left="1134" w:hanging="599"/>
        <w:rPr>
          <w:rtl/>
        </w:rPr>
      </w:pPr>
      <w:r w:rsidRPr="00852280">
        <w:rPr>
          <w:rFonts w:hint="cs"/>
          <w:rtl/>
        </w:rPr>
        <w:t>(1)</w:t>
      </w:r>
      <w:r w:rsidRPr="00852280">
        <w:rPr>
          <w:rFonts w:hint="cs"/>
          <w:rtl/>
        </w:rPr>
        <w:tab/>
      </w:r>
      <w:r w:rsidRPr="00852280">
        <w:rPr>
          <w:rtl/>
        </w:rPr>
        <w:t xml:space="preserve">تقتصر الحماية الممنوحة بناء على هذه المعاهدة فقط على البث </w:t>
      </w:r>
      <w:r w:rsidRPr="00852280">
        <w:rPr>
          <w:rFonts w:hint="cs"/>
          <w:rtl/>
        </w:rPr>
        <w:t>الذي ترسله</w:t>
      </w:r>
      <w:r w:rsidRPr="00852280">
        <w:rPr>
          <w:rtl/>
        </w:rPr>
        <w:t xml:space="preserve"> هيئة البث، </w:t>
      </w:r>
      <w:r w:rsidRPr="00852280">
        <w:rPr>
          <w:rFonts w:hint="cs"/>
          <w:rtl/>
        </w:rPr>
        <w:t>أو</w:t>
      </w:r>
      <w:r w:rsidR="00627116" w:rsidRPr="00852280">
        <w:rPr>
          <w:rFonts w:hint="cs"/>
          <w:rtl/>
        </w:rPr>
        <w:t xml:space="preserve"> الذي</w:t>
      </w:r>
      <w:r w:rsidRPr="00852280">
        <w:rPr>
          <w:rFonts w:hint="cs"/>
          <w:rtl/>
        </w:rPr>
        <w:t xml:space="preserve"> يُرسل نيابة عنها، </w:t>
      </w:r>
      <w:r w:rsidRPr="00852280">
        <w:rPr>
          <w:rtl/>
        </w:rPr>
        <w:t xml:space="preserve">ولا تشمل المصنفات أو المواد الأخرى المحمية التي </w:t>
      </w:r>
      <w:r w:rsidRPr="00852280">
        <w:rPr>
          <w:rFonts w:hint="cs"/>
          <w:rtl/>
        </w:rPr>
        <w:t>يحملها ذلك البث</w:t>
      </w:r>
      <w:r w:rsidRPr="00852280">
        <w:rPr>
          <w:rtl/>
        </w:rPr>
        <w:t>.</w:t>
      </w:r>
    </w:p>
    <w:p w:rsidR="00597054" w:rsidRPr="00852280" w:rsidRDefault="009E0B39" w:rsidP="00A80078">
      <w:pPr>
        <w:pStyle w:val="NormalParaAR"/>
        <w:ind w:left="535"/>
        <w:rPr>
          <w:rtl/>
        </w:rPr>
      </w:pPr>
      <w:r w:rsidRPr="00852280">
        <w:rPr>
          <w:rFonts w:hint="cs"/>
          <w:rtl/>
        </w:rPr>
        <w:t>(2)</w:t>
      </w:r>
      <w:r w:rsidRPr="00852280">
        <w:rPr>
          <w:rFonts w:hint="cs"/>
          <w:rtl/>
        </w:rPr>
        <w:tab/>
      </w:r>
      <w:r w:rsidRPr="00852280">
        <w:rPr>
          <w:rtl/>
        </w:rPr>
        <w:t>لا تنص أحكام هذه المعاهدة على أية حماية فيما يتعلق بمجرّد إعادة الإرسال بأية وسيلة.</w:t>
      </w:r>
    </w:p>
    <w:p w:rsidR="009E0B39" w:rsidRPr="00852280" w:rsidRDefault="009E0B39" w:rsidP="00852280">
      <w:pPr>
        <w:pStyle w:val="NormalParaAR"/>
        <w:ind w:left="535"/>
        <w:rPr>
          <w:rtl/>
        </w:rPr>
      </w:pPr>
      <w:r w:rsidRPr="00852280">
        <w:rPr>
          <w:rFonts w:hint="cs"/>
          <w:rtl/>
        </w:rPr>
        <w:t>(3)</w:t>
      </w:r>
      <w:r w:rsidRPr="00852280">
        <w:rPr>
          <w:rFonts w:hint="cs"/>
          <w:rtl/>
        </w:rPr>
        <w:tab/>
        <w:t xml:space="preserve">تتمتع هيئات البث أيضا بالحماية </w:t>
      </w:r>
      <w:r w:rsidR="00852280" w:rsidRPr="00852280">
        <w:rPr>
          <w:rFonts w:hint="cs"/>
          <w:rtl/>
        </w:rPr>
        <w:t>ل</w:t>
      </w:r>
      <w:r w:rsidR="00A80078" w:rsidRPr="00852280">
        <w:rPr>
          <w:rFonts w:hint="cs"/>
          <w:rtl/>
        </w:rPr>
        <w:t>لإرسال</w:t>
      </w:r>
      <w:r w:rsidRPr="00852280">
        <w:rPr>
          <w:rFonts w:hint="cs"/>
          <w:rtl/>
        </w:rPr>
        <w:t xml:space="preserve"> المتزامن </w:t>
      </w:r>
      <w:r w:rsidR="00A80078" w:rsidRPr="00852280">
        <w:rPr>
          <w:rFonts w:hint="cs"/>
          <w:rtl/>
        </w:rPr>
        <w:t>أو شبه المتزامن بأية وسيلة كما لو كان هذا الإرسال بثا.</w:t>
      </w:r>
    </w:p>
    <w:p w:rsidR="009E0B39" w:rsidRPr="00852280" w:rsidRDefault="009E0B39" w:rsidP="00A80078">
      <w:pPr>
        <w:pStyle w:val="NormalParaAR"/>
        <w:ind w:left="535"/>
        <w:rPr>
          <w:rtl/>
        </w:rPr>
      </w:pPr>
      <w:r w:rsidRPr="00852280">
        <w:rPr>
          <w:rFonts w:hint="cs"/>
          <w:rtl/>
        </w:rPr>
        <w:t>(4)</w:t>
      </w:r>
      <w:r w:rsidRPr="00852280">
        <w:rPr>
          <w:rFonts w:hint="cs"/>
          <w:rtl/>
        </w:rPr>
        <w:tab/>
      </w:r>
      <w:r w:rsidR="00A80078" w:rsidRPr="00852280">
        <w:rPr>
          <w:rtl/>
        </w:rPr>
        <w:t>ت</w:t>
      </w:r>
      <w:r w:rsidR="00627116" w:rsidRPr="00852280">
        <w:rPr>
          <w:rFonts w:hint="cs"/>
          <w:rtl/>
        </w:rPr>
        <w:t>ُ</w:t>
      </w:r>
      <w:r w:rsidR="00A80078" w:rsidRPr="00852280">
        <w:rPr>
          <w:rtl/>
        </w:rPr>
        <w:t>طبَّق أحكام هذه المعاهدة، مع ما يلزم من تبديل، على حماية هيئات البث الكبلي فيما يتعلق ببرامجها الكبلية</w:t>
      </w:r>
      <w:r w:rsidR="00A80078" w:rsidRPr="00852280">
        <w:rPr>
          <w:rFonts w:hint="cs"/>
          <w:rtl/>
        </w:rPr>
        <w:t>.</w:t>
      </w:r>
    </w:p>
    <w:p w:rsidR="00A80078" w:rsidRPr="00852280" w:rsidRDefault="00A80078" w:rsidP="00A80078">
      <w:pPr>
        <w:pStyle w:val="NormalParaAR"/>
        <w:rPr>
          <w:rtl/>
        </w:rPr>
      </w:pPr>
      <w:r w:rsidRPr="00852280">
        <w:rPr>
          <w:rFonts w:hint="cs"/>
          <w:u w:val="single"/>
          <w:rtl/>
        </w:rPr>
        <w:t>ملاحظة الرئيس</w:t>
      </w:r>
      <w:r w:rsidRPr="00852280">
        <w:rPr>
          <w:rFonts w:hint="cs"/>
          <w:rtl/>
        </w:rPr>
        <w:t>: يلزم إجراء المزيد من المناقشات حول تضمين مواضيع الحماية إرسال هيئات البث (البث الكبلي) بطريقة يمكن للجمهور استقباله بها في مكان وزمان يختاره كل فرد منهم.</w:t>
      </w:r>
    </w:p>
    <w:p w:rsidR="00A80078" w:rsidRPr="00852280" w:rsidRDefault="00A80078">
      <w:pPr>
        <w:rPr>
          <w:rFonts w:ascii="Arabic Typesetting" w:hAnsi="Arabic Typesetting" w:cs="Arabic Typesetting"/>
          <w:sz w:val="36"/>
          <w:szCs w:val="36"/>
          <w:rtl/>
        </w:rPr>
      </w:pPr>
      <w:r w:rsidRPr="00852280">
        <w:rPr>
          <w:rtl/>
        </w:rPr>
        <w:br w:type="page"/>
      </w:r>
    </w:p>
    <w:p w:rsidR="00A80078" w:rsidRPr="00852280" w:rsidRDefault="00A80078" w:rsidP="00A80078">
      <w:pPr>
        <w:pStyle w:val="NormalParaAR"/>
        <w:rPr>
          <w:b/>
          <w:bCs/>
          <w:rtl/>
        </w:rPr>
      </w:pPr>
      <w:r w:rsidRPr="00852280">
        <w:rPr>
          <w:rFonts w:hint="cs"/>
          <w:b/>
          <w:bCs/>
          <w:rtl/>
        </w:rPr>
        <w:t>ثالثا.</w:t>
      </w:r>
      <w:r w:rsidRPr="00852280">
        <w:rPr>
          <w:rFonts w:hint="cs"/>
          <w:b/>
          <w:bCs/>
          <w:rtl/>
        </w:rPr>
        <w:tab/>
        <w:t>الحقوق المزمع منحها</w:t>
      </w:r>
      <w:r w:rsidR="00852280" w:rsidRPr="00852280">
        <w:rPr>
          <w:rFonts w:hint="cs"/>
          <w:b/>
          <w:bCs/>
          <w:rtl/>
        </w:rPr>
        <w:t>/الحماية</w:t>
      </w:r>
    </w:p>
    <w:p w:rsidR="00A80078" w:rsidRPr="00852280" w:rsidRDefault="00A80078" w:rsidP="00A80078">
      <w:pPr>
        <w:pStyle w:val="NormalParaAR"/>
        <w:rPr>
          <w:rtl/>
        </w:rPr>
      </w:pPr>
      <w:r w:rsidRPr="00852280">
        <w:rPr>
          <w:rFonts w:hint="cs"/>
          <w:rtl/>
        </w:rPr>
        <w:t>البديل ألف</w:t>
      </w:r>
    </w:p>
    <w:p w:rsidR="00A80078" w:rsidRPr="00852280" w:rsidRDefault="00A80078" w:rsidP="00852280">
      <w:pPr>
        <w:pStyle w:val="NormalParaAR"/>
        <w:rPr>
          <w:rtl/>
        </w:rPr>
      </w:pPr>
      <w:r w:rsidRPr="00852280">
        <w:rPr>
          <w:rFonts w:hint="cs"/>
          <w:rtl/>
        </w:rPr>
        <w:t>تتمتع هيئات البث بالحق في التصريح بإعادة إ</w:t>
      </w:r>
      <w:r w:rsidR="00627116" w:rsidRPr="00852280">
        <w:rPr>
          <w:rFonts w:hint="cs"/>
          <w:rtl/>
        </w:rPr>
        <w:t>رسال بثها إلى الجمهور بأية وسيلة</w:t>
      </w:r>
      <w:r w:rsidR="00852280" w:rsidRPr="00852280">
        <w:rPr>
          <w:rFonts w:hint="cs"/>
          <w:rtl/>
        </w:rPr>
        <w:t xml:space="preserve"> أو حظر إعادة إرساله</w:t>
      </w:r>
      <w:r w:rsidRPr="00852280">
        <w:rPr>
          <w:rFonts w:hint="cs"/>
          <w:rtl/>
        </w:rPr>
        <w:t>.</w:t>
      </w:r>
      <w:r w:rsidR="00852280" w:rsidRPr="00852280">
        <w:rPr>
          <w:rFonts w:hint="cs"/>
          <w:rtl/>
        </w:rPr>
        <w:t xml:space="preserve"> </w:t>
      </w:r>
    </w:p>
    <w:p w:rsidR="00A80078" w:rsidRPr="00852280" w:rsidRDefault="00A80078" w:rsidP="00A80078">
      <w:pPr>
        <w:pStyle w:val="NormalParaAR"/>
        <w:rPr>
          <w:rtl/>
        </w:rPr>
      </w:pPr>
      <w:r w:rsidRPr="00852280">
        <w:rPr>
          <w:rFonts w:hint="cs"/>
          <w:rtl/>
        </w:rPr>
        <w:t>البديل باء</w:t>
      </w:r>
    </w:p>
    <w:p w:rsidR="00597054" w:rsidRPr="00852280" w:rsidRDefault="00A80078" w:rsidP="00A80078">
      <w:pPr>
        <w:pStyle w:val="NormalParaAR"/>
        <w:rPr>
          <w:rtl/>
        </w:rPr>
      </w:pPr>
      <w:r w:rsidRPr="00852280">
        <w:rPr>
          <w:rFonts w:hint="cs"/>
          <w:rtl/>
        </w:rPr>
        <w:t xml:space="preserve">تتمتع هيئات البث بالحق في حظر </w:t>
      </w:r>
      <w:r w:rsidR="00627116" w:rsidRPr="00852280">
        <w:rPr>
          <w:rFonts w:hint="cs"/>
          <w:rtl/>
        </w:rPr>
        <w:t>إعادة إرسال</w:t>
      </w:r>
      <w:r w:rsidRPr="00852280">
        <w:rPr>
          <w:rFonts w:hint="cs"/>
          <w:rtl/>
        </w:rPr>
        <w:t xml:space="preserve"> بثها دون تصريح إلى الجمهور بأية وسيلة.</w:t>
      </w:r>
    </w:p>
    <w:p w:rsidR="00A80078" w:rsidRPr="00852280" w:rsidRDefault="00A80078" w:rsidP="00A80078">
      <w:pPr>
        <w:pStyle w:val="NormalParaAR"/>
        <w:rPr>
          <w:rtl/>
        </w:rPr>
      </w:pPr>
    </w:p>
    <w:p w:rsidR="00597054" w:rsidRDefault="00A80078" w:rsidP="00627116">
      <w:pPr>
        <w:pStyle w:val="EndofDocumentAR"/>
        <w:rPr>
          <w:rtl/>
        </w:rPr>
      </w:pPr>
      <w:r w:rsidRPr="00852280">
        <w:rPr>
          <w:rFonts w:hint="cs"/>
          <w:rtl/>
        </w:rPr>
        <w:t>[نهاية الوثيقة]</w:t>
      </w:r>
    </w:p>
    <w:sectPr w:rsidR="0059705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21" w:rsidRDefault="001E7221">
      <w:r>
        <w:separator/>
      </w:r>
    </w:p>
  </w:endnote>
  <w:endnote w:type="continuationSeparator" w:id="0">
    <w:p w:rsidR="001E7221" w:rsidRDefault="001E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21" w:rsidRDefault="001E7221" w:rsidP="009622BF">
      <w:pPr>
        <w:bidi/>
      </w:pPr>
      <w:bookmarkStart w:id="0" w:name="OLE_LINK1"/>
      <w:bookmarkStart w:id="1" w:name="OLE_LINK2"/>
      <w:r>
        <w:separator/>
      </w:r>
      <w:bookmarkEnd w:id="0"/>
      <w:bookmarkEnd w:id="1"/>
    </w:p>
  </w:footnote>
  <w:footnote w:type="continuationSeparator" w:id="0">
    <w:p w:rsidR="001E7221" w:rsidRDefault="001E722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A76C72" w:rsidRDefault="000E7ED7" w:rsidP="008A70EF">
    <w:pPr>
      <w:rPr>
        <w:lang w:val="fr-CH"/>
      </w:rPr>
    </w:pPr>
    <w:r>
      <w:t>SC</w:t>
    </w:r>
    <w:r w:rsidR="00983389">
      <w:t>C</w:t>
    </w:r>
    <w:r>
      <w:t>R</w:t>
    </w:r>
    <w:r w:rsidR="002F77FC">
      <w:t>/</w:t>
    </w:r>
    <w:r w:rsidR="008A70EF">
      <w:t>31</w:t>
    </w:r>
    <w:r w:rsidR="00A76C72">
      <w:t>/3</w:t>
    </w:r>
  </w:p>
  <w:p w:rsidR="002F77FC" w:rsidRDefault="002F77FC" w:rsidP="00D61541">
    <w:r>
      <w:fldChar w:fldCharType="begin"/>
    </w:r>
    <w:r>
      <w:instrText xml:space="preserve"> PAGE  \* MERGEFORMAT </w:instrText>
    </w:r>
    <w:r>
      <w:fldChar w:fldCharType="separate"/>
    </w:r>
    <w:r w:rsidR="0088579B">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2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4D5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FCC"/>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22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C0D"/>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8E8"/>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8CB"/>
    <w:rsid w:val="0034582C"/>
    <w:rsid w:val="00345916"/>
    <w:rsid w:val="00345CAC"/>
    <w:rsid w:val="0034789E"/>
    <w:rsid w:val="003501DA"/>
    <w:rsid w:val="003503E2"/>
    <w:rsid w:val="00351DC1"/>
    <w:rsid w:val="00352A87"/>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F5F"/>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054"/>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116"/>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280"/>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79B"/>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0EF"/>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97B67"/>
    <w:rsid w:val="009A0C15"/>
    <w:rsid w:val="009A1088"/>
    <w:rsid w:val="009A14CB"/>
    <w:rsid w:val="009A27C7"/>
    <w:rsid w:val="009A2961"/>
    <w:rsid w:val="009A344A"/>
    <w:rsid w:val="009A41C7"/>
    <w:rsid w:val="009A4F5A"/>
    <w:rsid w:val="009A5C82"/>
    <w:rsid w:val="009A76C3"/>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28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B39"/>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C72"/>
    <w:rsid w:val="00A76DF7"/>
    <w:rsid w:val="00A77523"/>
    <w:rsid w:val="00A80078"/>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7FA"/>
    <w:rsid w:val="00AD47D3"/>
    <w:rsid w:val="00AD652F"/>
    <w:rsid w:val="00AD7D05"/>
    <w:rsid w:val="00AE01F6"/>
    <w:rsid w:val="00AE16F0"/>
    <w:rsid w:val="00AE2328"/>
    <w:rsid w:val="00AE473C"/>
    <w:rsid w:val="00AE55E7"/>
    <w:rsid w:val="00AE61AB"/>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5DA"/>
    <w:rsid w:val="00BA1987"/>
    <w:rsid w:val="00BA2682"/>
    <w:rsid w:val="00BA31E4"/>
    <w:rsid w:val="00BA3959"/>
    <w:rsid w:val="00BA47CC"/>
    <w:rsid w:val="00BA524B"/>
    <w:rsid w:val="00BA54F7"/>
    <w:rsid w:val="00BA576C"/>
    <w:rsid w:val="00BA6205"/>
    <w:rsid w:val="00BA6CE5"/>
    <w:rsid w:val="00BA6F38"/>
    <w:rsid w:val="00BB1388"/>
    <w:rsid w:val="00BB251F"/>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FB9"/>
    <w:rsid w:val="00C668DE"/>
    <w:rsid w:val="00C7044F"/>
    <w:rsid w:val="00C720F8"/>
    <w:rsid w:val="00C7294B"/>
    <w:rsid w:val="00C7444A"/>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01EB"/>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C78"/>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9BD"/>
    <w:rsid w:val="00DA608B"/>
    <w:rsid w:val="00DA7413"/>
    <w:rsid w:val="00DB0066"/>
    <w:rsid w:val="00DB0F9E"/>
    <w:rsid w:val="00DB1307"/>
    <w:rsid w:val="00DB1E1A"/>
    <w:rsid w:val="00DB2AF6"/>
    <w:rsid w:val="00DB2B8B"/>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60BD-824C-482E-ADA5-ADD2E46B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514</Words>
  <Characters>2935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SCCR/29/-- (Arabic)</vt:lpstr>
    </vt:vector>
  </TitlesOfParts>
  <Company>World Intellectual Property Organization</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 (Arabic)</dc:title>
  <dc:creator>EL TAWABTI Adel</dc:creator>
  <cp:lastModifiedBy>HAIZEL Francesca</cp:lastModifiedBy>
  <cp:revision>2</cp:revision>
  <cp:lastPrinted>2015-11-24T17:00:00Z</cp:lastPrinted>
  <dcterms:created xsi:type="dcterms:W3CDTF">2015-11-24T17:34:00Z</dcterms:created>
  <dcterms:modified xsi:type="dcterms:W3CDTF">2015-11-24T17:34:00Z</dcterms:modified>
</cp:coreProperties>
</file>