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1103" w14:textId="77777777" w:rsidR="002033C2" w:rsidRPr="002033C2" w:rsidRDefault="002033C2" w:rsidP="002033C2">
      <w:pPr>
        <w:jc w:val="right"/>
        <w:rPr>
          <w:rFonts w:ascii="Arial Black" w:hAnsi="Arial Black"/>
          <w:caps/>
          <w:sz w:val="15"/>
        </w:rPr>
      </w:pPr>
      <w:r w:rsidRPr="002033C2">
        <w:rPr>
          <w:rFonts w:cs="Times New Roman"/>
          <w:noProof/>
        </w:rPr>
        <w:drawing>
          <wp:inline distT="0" distB="0" distL="0" distR="0" wp14:anchorId="2B08DBCB" wp14:editId="0DE4C321">
            <wp:extent cx="3102650" cy="1333676"/>
            <wp:effectExtent l="0" t="0" r="2540" b="0"/>
            <wp:docPr id="6" name="Picture 6" descr="P1#yIS1"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1#yIS1" title="世界知识产权组织徽标"/>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3FC5CDB" w14:textId="6B0CDBE4" w:rsidR="002033C2" w:rsidRPr="002C1039" w:rsidRDefault="002033C2" w:rsidP="002033C2">
      <w:pPr>
        <w:pBdr>
          <w:top w:val="single" w:sz="4" w:space="10" w:color="auto"/>
        </w:pBdr>
        <w:wordWrap w:val="0"/>
        <w:spacing w:before="120"/>
        <w:jc w:val="right"/>
        <w:rPr>
          <w:rFonts w:ascii="Arial Black" w:hAnsi="Arial Black"/>
          <w:b/>
          <w:caps/>
          <w:sz w:val="15"/>
        </w:rPr>
      </w:pPr>
      <w:r w:rsidRPr="002C1039">
        <w:rPr>
          <w:rFonts w:ascii="Arial Black" w:hAnsi="Arial Black"/>
          <w:b/>
          <w:caps/>
          <w:sz w:val="15"/>
        </w:rPr>
        <w:t>IPC/CE/5</w:t>
      </w:r>
      <w:r w:rsidRPr="002C1039">
        <w:rPr>
          <w:rFonts w:ascii="Arial Black" w:hAnsi="Arial Black" w:hint="eastAsia"/>
          <w:b/>
          <w:caps/>
          <w:sz w:val="15"/>
        </w:rPr>
        <w:t>7</w:t>
      </w:r>
      <w:r w:rsidRPr="002C1039">
        <w:rPr>
          <w:rFonts w:ascii="Arial Black" w:hAnsi="Arial Black"/>
          <w:b/>
          <w:caps/>
          <w:sz w:val="15"/>
        </w:rPr>
        <w:t>/</w:t>
      </w:r>
      <w:r w:rsidRPr="002C1039">
        <w:rPr>
          <w:rFonts w:ascii="Arial Black" w:hAnsi="Arial Black" w:hint="eastAsia"/>
          <w:b/>
          <w:caps/>
          <w:sz w:val="15"/>
        </w:rPr>
        <w:t>2</w:t>
      </w:r>
      <w:bookmarkStart w:id="0" w:name="Code"/>
      <w:bookmarkEnd w:id="0"/>
    </w:p>
    <w:p w14:paraId="33832350" w14:textId="77777777" w:rsidR="002033C2" w:rsidRPr="002C1039" w:rsidRDefault="002033C2" w:rsidP="002033C2">
      <w:pPr>
        <w:jc w:val="right"/>
        <w:rPr>
          <w:rFonts w:ascii="Arial Black" w:hAnsi="Arial Black"/>
          <w:b/>
          <w:caps/>
          <w:sz w:val="15"/>
          <w:szCs w:val="15"/>
        </w:rPr>
      </w:pPr>
      <w:r w:rsidRPr="002033C2">
        <w:rPr>
          <w:rFonts w:eastAsia="SimHei" w:hint="eastAsia"/>
          <w:b/>
          <w:sz w:val="15"/>
          <w:szCs w:val="15"/>
        </w:rPr>
        <w:t>原文</w:t>
      </w:r>
      <w:r w:rsidRPr="002033C2">
        <w:rPr>
          <w:rFonts w:eastAsia="SimHei" w:hint="eastAsia"/>
          <w:b/>
          <w:sz w:val="15"/>
          <w:szCs w:val="15"/>
          <w:lang w:val="pt-BR"/>
        </w:rPr>
        <w:t>：</w:t>
      </w:r>
      <w:bookmarkStart w:id="1" w:name="Original"/>
      <w:bookmarkEnd w:id="1"/>
      <w:r w:rsidRPr="002033C2">
        <w:rPr>
          <w:rFonts w:eastAsia="SimHei" w:hint="eastAsia"/>
          <w:b/>
          <w:sz w:val="15"/>
          <w:szCs w:val="15"/>
          <w:lang w:val="pt-BR"/>
        </w:rPr>
        <w:t>英</w:t>
      </w:r>
      <w:r w:rsidRPr="002033C2">
        <w:rPr>
          <w:rFonts w:eastAsia="SimHei" w:hint="eastAsia"/>
          <w:b/>
          <w:sz w:val="15"/>
          <w:szCs w:val="15"/>
        </w:rPr>
        <w:t>文</w:t>
      </w:r>
    </w:p>
    <w:p w14:paraId="48EE8150" w14:textId="0333FD04" w:rsidR="002033C2" w:rsidRPr="002033C2" w:rsidRDefault="002033C2" w:rsidP="002033C2">
      <w:pPr>
        <w:spacing w:line="1680" w:lineRule="auto"/>
        <w:jc w:val="right"/>
        <w:rPr>
          <w:rFonts w:ascii="SimHei" w:eastAsia="SimHei" w:hAnsi="Arial Black"/>
          <w:b/>
          <w:caps/>
          <w:sz w:val="15"/>
          <w:szCs w:val="15"/>
        </w:rPr>
      </w:pPr>
      <w:r w:rsidRPr="002033C2">
        <w:rPr>
          <w:rFonts w:ascii="SimHei" w:eastAsia="SimHei" w:hint="eastAsia"/>
          <w:b/>
          <w:sz w:val="15"/>
          <w:szCs w:val="15"/>
        </w:rPr>
        <w:t>日期</w:t>
      </w:r>
      <w:r w:rsidRPr="002033C2">
        <w:rPr>
          <w:rFonts w:ascii="SimHei" w:eastAsia="SimHei" w:hAnsi="SimSun" w:hint="eastAsia"/>
          <w:b/>
          <w:sz w:val="15"/>
          <w:szCs w:val="15"/>
          <w:lang w:val="pt-BR"/>
        </w:rPr>
        <w:t>：</w:t>
      </w:r>
      <w:bookmarkStart w:id="2" w:name="Date"/>
      <w:bookmarkEnd w:id="2"/>
      <w:r w:rsidRPr="002033C2">
        <w:rPr>
          <w:rFonts w:ascii="Arial Black" w:eastAsia="SimHei" w:hAnsi="Arial Black" w:hint="eastAsia"/>
          <w:b/>
          <w:sz w:val="15"/>
          <w:szCs w:val="15"/>
          <w:lang w:val="pt-BR"/>
        </w:rPr>
        <w:t>20</w:t>
      </w:r>
      <w:r w:rsidRPr="002033C2">
        <w:rPr>
          <w:rFonts w:ascii="Arial Black" w:eastAsia="SimHei" w:hAnsi="Arial Black"/>
          <w:b/>
          <w:sz w:val="15"/>
          <w:szCs w:val="15"/>
          <w:lang w:val="pt-BR"/>
        </w:rPr>
        <w:t>2</w:t>
      </w:r>
      <w:r w:rsidRPr="002033C2">
        <w:rPr>
          <w:rFonts w:ascii="Arial Black" w:eastAsia="SimHei" w:hAnsi="Arial Black" w:hint="eastAsia"/>
          <w:b/>
          <w:sz w:val="15"/>
          <w:szCs w:val="15"/>
          <w:lang w:val="pt-BR"/>
        </w:rPr>
        <w:t>6</w:t>
      </w:r>
      <w:r w:rsidRPr="002033C2">
        <w:rPr>
          <w:rFonts w:ascii="SimHei" w:eastAsia="SimHei" w:hAnsi="Times New Roman" w:hint="eastAsia"/>
          <w:b/>
          <w:sz w:val="15"/>
          <w:szCs w:val="15"/>
        </w:rPr>
        <w:t>年</w:t>
      </w:r>
      <w:r>
        <w:rPr>
          <w:rFonts w:ascii="Arial Black" w:eastAsia="SimHei" w:hAnsi="Arial Black" w:hint="eastAsia"/>
          <w:b/>
          <w:sz w:val="15"/>
          <w:szCs w:val="15"/>
          <w:lang w:val="pt-BR"/>
        </w:rPr>
        <w:t>3</w:t>
      </w:r>
      <w:r w:rsidRPr="002033C2">
        <w:rPr>
          <w:rFonts w:ascii="SimHei" w:eastAsia="SimHei" w:hAnsi="Times New Roman" w:hint="eastAsia"/>
          <w:b/>
          <w:sz w:val="15"/>
          <w:szCs w:val="15"/>
        </w:rPr>
        <w:t>月</w:t>
      </w:r>
      <w:r w:rsidR="00776A7E">
        <w:rPr>
          <w:rFonts w:ascii="Arial Black" w:eastAsia="SimHei" w:hAnsi="Arial Black" w:hint="eastAsia"/>
          <w:b/>
          <w:sz w:val="15"/>
          <w:szCs w:val="15"/>
          <w:lang w:val="pt-BR"/>
        </w:rPr>
        <w:t>25</w:t>
      </w:r>
      <w:r w:rsidRPr="002033C2">
        <w:rPr>
          <w:rFonts w:ascii="SimHei" w:eastAsia="SimHei" w:hAnsi="Times New Roman" w:hint="eastAsia"/>
          <w:b/>
          <w:sz w:val="15"/>
          <w:szCs w:val="15"/>
        </w:rPr>
        <w:t>日</w:t>
      </w:r>
    </w:p>
    <w:p w14:paraId="00E3BE52" w14:textId="77777777" w:rsidR="002033C2" w:rsidRPr="002033C2" w:rsidRDefault="002033C2" w:rsidP="002033C2">
      <w:pPr>
        <w:spacing w:after="600"/>
        <w:rPr>
          <w:rFonts w:ascii="SimHei" w:eastAsia="SimHei" w:hAnsi="SimHei" w:cs="Times New Roman"/>
          <w:sz w:val="28"/>
          <w:szCs w:val="22"/>
        </w:rPr>
      </w:pPr>
      <w:r w:rsidRPr="002033C2">
        <w:rPr>
          <w:rFonts w:ascii="SimHei" w:eastAsia="SimHei" w:hAnsi="SimHei" w:cs="Times New Roman" w:hint="eastAsia"/>
          <w:sz w:val="28"/>
          <w:szCs w:val="22"/>
        </w:rPr>
        <w:t>国际专利分类专门联盟（IPC联盟）</w:t>
      </w:r>
      <w:r w:rsidRPr="002033C2">
        <w:rPr>
          <w:rFonts w:ascii="SimHei" w:eastAsia="SimHei" w:hAnsi="SimHei" w:cs="Times New Roman"/>
          <w:sz w:val="28"/>
          <w:szCs w:val="22"/>
        </w:rPr>
        <w:br/>
      </w:r>
      <w:r w:rsidRPr="002033C2">
        <w:rPr>
          <w:rFonts w:ascii="SimHei" w:eastAsia="SimHei" w:hAnsi="SimHei" w:cs="Times New Roman" w:hint="eastAsia"/>
          <w:sz w:val="28"/>
          <w:szCs w:val="22"/>
        </w:rPr>
        <w:t>专家委员会</w:t>
      </w:r>
    </w:p>
    <w:p w14:paraId="3C09049D" w14:textId="77777777" w:rsidR="002033C2" w:rsidRPr="002033C2" w:rsidRDefault="002033C2" w:rsidP="002033C2">
      <w:pPr>
        <w:spacing w:after="720"/>
        <w:textAlignment w:val="bottom"/>
        <w:rPr>
          <w:rFonts w:ascii="KaiTi" w:eastAsia="KaiTi" w:hAnsi="KaiTi" w:cs="Times New Roman"/>
          <w:sz w:val="24"/>
          <w:szCs w:val="22"/>
        </w:rPr>
      </w:pPr>
      <w:r w:rsidRPr="002033C2">
        <w:rPr>
          <w:rFonts w:ascii="KaiTi" w:eastAsia="KaiTi" w:hAnsi="KaiTi" w:cs="Times New Roman" w:hint="eastAsia"/>
          <w:b/>
          <w:sz w:val="24"/>
          <w:szCs w:val="22"/>
        </w:rPr>
        <w:t>第五十七届会议</w:t>
      </w:r>
      <w:r w:rsidRPr="002033C2">
        <w:rPr>
          <w:rFonts w:ascii="KaiTi" w:eastAsia="KaiTi" w:hAnsi="KaiTi" w:cs="Times New Roman" w:hint="eastAsia"/>
          <w:b/>
          <w:sz w:val="24"/>
          <w:szCs w:val="22"/>
        </w:rPr>
        <w:br/>
      </w:r>
      <w:r w:rsidRPr="002033C2">
        <w:rPr>
          <w:rFonts w:ascii="KaiTi" w:eastAsia="KaiTi" w:hAnsi="KaiTi" w:cs="Times New Roman" w:hint="eastAsia"/>
          <w:sz w:val="24"/>
          <w:szCs w:val="22"/>
        </w:rPr>
        <w:t>2026</w:t>
      </w:r>
      <w:r w:rsidRPr="002033C2">
        <w:rPr>
          <w:rFonts w:ascii="KaiTi" w:eastAsia="KaiTi" w:hAnsi="KaiTi" w:cs="Times New Roman" w:hint="eastAsia"/>
          <w:b/>
          <w:sz w:val="24"/>
          <w:szCs w:val="22"/>
        </w:rPr>
        <w:t>年</w:t>
      </w:r>
      <w:r w:rsidRPr="002033C2">
        <w:rPr>
          <w:rFonts w:ascii="KaiTi" w:eastAsia="KaiTi" w:hAnsi="KaiTi" w:cs="Times New Roman" w:hint="eastAsia"/>
          <w:sz w:val="24"/>
          <w:szCs w:val="22"/>
        </w:rPr>
        <w:t>2</w:t>
      </w:r>
      <w:r w:rsidRPr="002033C2">
        <w:rPr>
          <w:rFonts w:ascii="KaiTi" w:eastAsia="KaiTi" w:hAnsi="KaiTi" w:cs="Times New Roman" w:hint="eastAsia"/>
          <w:b/>
          <w:sz w:val="24"/>
          <w:szCs w:val="22"/>
        </w:rPr>
        <w:t>月</w:t>
      </w:r>
      <w:r w:rsidRPr="002033C2">
        <w:rPr>
          <w:rFonts w:ascii="KaiTi" w:eastAsia="KaiTi" w:hAnsi="KaiTi" w:cs="Times New Roman" w:hint="eastAsia"/>
          <w:sz w:val="24"/>
          <w:szCs w:val="22"/>
        </w:rPr>
        <w:t>24</w:t>
      </w:r>
      <w:r w:rsidRPr="002033C2">
        <w:rPr>
          <w:rFonts w:ascii="KaiTi" w:eastAsia="KaiTi" w:hAnsi="KaiTi" w:cs="Times New Roman" w:hint="eastAsia"/>
          <w:b/>
          <w:sz w:val="24"/>
          <w:szCs w:val="22"/>
        </w:rPr>
        <w:t>日至</w:t>
      </w:r>
      <w:r w:rsidRPr="002033C2">
        <w:rPr>
          <w:rFonts w:ascii="KaiTi" w:eastAsia="KaiTi" w:hAnsi="KaiTi" w:cs="Times New Roman" w:hint="eastAsia"/>
          <w:sz w:val="24"/>
          <w:szCs w:val="22"/>
        </w:rPr>
        <w:t>26</w:t>
      </w:r>
      <w:r w:rsidRPr="002033C2">
        <w:rPr>
          <w:rFonts w:ascii="KaiTi" w:eastAsia="KaiTi" w:hAnsi="KaiTi" w:cs="Times New Roman" w:hint="eastAsia"/>
          <w:b/>
          <w:sz w:val="24"/>
          <w:szCs w:val="22"/>
        </w:rPr>
        <w:t>日，日内瓦</w:t>
      </w:r>
    </w:p>
    <w:p w14:paraId="4102D70C" w14:textId="5D446670" w:rsidR="002033C2" w:rsidRPr="002033C2" w:rsidRDefault="002033C2" w:rsidP="002033C2">
      <w:pPr>
        <w:spacing w:after="360"/>
        <w:rPr>
          <w:rFonts w:ascii="KaiTi" w:eastAsia="KaiTi" w:hAnsi="KaiTi" w:cs="Times New Roman"/>
          <w:sz w:val="24"/>
          <w:szCs w:val="32"/>
        </w:rPr>
      </w:pPr>
      <w:bookmarkStart w:id="3" w:name="TitleOfDoc"/>
      <w:r w:rsidRPr="002033C2">
        <w:rPr>
          <w:rFonts w:ascii="KaiTi" w:eastAsia="KaiTi" w:hAnsi="KaiTi" w:cs="Times New Roman" w:hint="eastAsia"/>
          <w:sz w:val="24"/>
          <w:szCs w:val="32"/>
        </w:rPr>
        <w:t>报</w:t>
      </w:r>
      <w:r w:rsidR="008B36F2">
        <w:rPr>
          <w:rFonts w:ascii="KaiTi" w:eastAsia="KaiTi" w:hAnsi="KaiTi" w:cs="Times New Roman" w:hint="eastAsia"/>
          <w:sz w:val="24"/>
          <w:szCs w:val="32"/>
        </w:rPr>
        <w:t xml:space="preserve">　</w:t>
      </w:r>
      <w:r w:rsidRPr="002033C2">
        <w:rPr>
          <w:rFonts w:ascii="KaiTi" w:eastAsia="KaiTi" w:hAnsi="KaiTi" w:cs="Times New Roman" w:hint="eastAsia"/>
          <w:sz w:val="24"/>
          <w:szCs w:val="32"/>
        </w:rPr>
        <w:t>告</w:t>
      </w:r>
    </w:p>
    <w:p w14:paraId="4ED19965" w14:textId="3C2AE71A" w:rsidR="008B36F2" w:rsidRPr="002033C2" w:rsidRDefault="008B36F2" w:rsidP="002033C2">
      <w:pPr>
        <w:spacing w:after="960"/>
        <w:rPr>
          <w:rFonts w:ascii="SimSun" w:hAnsi="SimSun"/>
        </w:rPr>
      </w:pPr>
      <w:bookmarkStart w:id="4" w:name="Prepared"/>
      <w:bookmarkEnd w:id="3"/>
      <w:r>
        <w:rPr>
          <w:rFonts w:ascii="KaiTi" w:eastAsia="KaiTi" w:hAnsi="STKaiti" w:cs="Times New Roman" w:hint="eastAsia"/>
          <w:szCs w:val="24"/>
        </w:rPr>
        <w:t>经专家委员会通过</w:t>
      </w:r>
    </w:p>
    <w:bookmarkEnd w:id="4"/>
    <w:p w14:paraId="586FA4E4" w14:textId="74AB1F0D" w:rsidR="002326AB" w:rsidRPr="008E1FD4" w:rsidRDefault="009C20D0" w:rsidP="008E1FD4">
      <w:pPr>
        <w:pStyle w:val="Heading1"/>
        <w:spacing w:before="240" w:after="120"/>
      </w:pPr>
      <w:r w:rsidRPr="008E1FD4">
        <w:rPr>
          <w:rFonts w:hint="eastAsia"/>
        </w:rPr>
        <w:t>导</w:t>
      </w:r>
      <w:r w:rsidR="009B63D0">
        <w:rPr>
          <w:rFonts w:hint="eastAsia"/>
        </w:rPr>
        <w:t xml:space="preserve">　</w:t>
      </w:r>
      <w:r w:rsidRPr="008E1FD4">
        <w:rPr>
          <w:rFonts w:hint="eastAsia"/>
        </w:rPr>
        <w:t>言</w:t>
      </w:r>
    </w:p>
    <w:p w14:paraId="1F3E8E42" w14:textId="74679892"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IPC联盟专家委员会（下称“委员会”）于2026年2月24日至26日在日内瓦以混合形式举行了第五十七届会议。以下委员会成员</w:t>
      </w:r>
      <w:r w:rsidR="00276788" w:rsidRPr="008E1FD4">
        <w:rPr>
          <w:rFonts w:asciiTheme="minorEastAsia" w:eastAsiaTheme="minorEastAsia" w:hAnsiTheme="minorEastAsia" w:hint="eastAsia"/>
        </w:rPr>
        <w:t>派代表出席</w:t>
      </w:r>
      <w:r w:rsidRPr="008E1FD4">
        <w:rPr>
          <w:rFonts w:asciiTheme="minorEastAsia" w:eastAsiaTheme="minorEastAsia" w:hAnsiTheme="minorEastAsia" w:hint="eastAsia"/>
        </w:rPr>
        <w:t>了会议：</w:t>
      </w:r>
      <w:r w:rsidR="00042A86" w:rsidRPr="008E1FD4">
        <w:rPr>
          <w:rFonts w:asciiTheme="minorEastAsia" w:eastAsiaTheme="minorEastAsia" w:hAnsiTheme="minorEastAsia" w:hint="eastAsia"/>
        </w:rPr>
        <w:t>阿尔巴尼亚、阿塞拜疆、埃及、爱尔兰、爱沙尼亚、奥地利、巴西、</w:t>
      </w:r>
      <w:r w:rsidR="00776A7E">
        <w:rPr>
          <w:rFonts w:asciiTheme="minorEastAsia" w:eastAsiaTheme="minorEastAsia" w:hAnsiTheme="minorEastAsia" w:hint="eastAsia"/>
        </w:rPr>
        <w:t>白俄罗斯、</w:t>
      </w:r>
      <w:r w:rsidR="00042A86" w:rsidRPr="008E1FD4">
        <w:rPr>
          <w:rFonts w:asciiTheme="minorEastAsia" w:eastAsiaTheme="minorEastAsia" w:hAnsiTheme="minorEastAsia" w:hint="eastAsia"/>
        </w:rPr>
        <w:t>保加利亚、秘鲁、波兰、大韩民国、丹麦、德国、俄罗斯联邦、法国、芬兰、荷兰王国、加拿大、捷克共和国、克罗地亚、联合王国、罗马尼亚、美利坚合众国、摩尔多瓦共和国、墨西哥、挪威、葡萄牙、日本、瑞典、瑞士、塞尔维亚、沙特阿拉伯、乌拉圭、西班牙、希腊、以色列、中国</w:t>
      </w:r>
      <w:r w:rsidRPr="008E1FD4">
        <w:rPr>
          <w:rFonts w:asciiTheme="minorEastAsia" w:eastAsiaTheme="minorEastAsia" w:hAnsiTheme="minorEastAsia" w:hint="eastAsia"/>
        </w:rPr>
        <w:t>（3</w:t>
      </w:r>
      <w:r w:rsidR="00776A7E">
        <w:rPr>
          <w:rFonts w:asciiTheme="minorEastAsia" w:eastAsiaTheme="minorEastAsia" w:hAnsiTheme="minorEastAsia" w:hint="eastAsia"/>
        </w:rPr>
        <w:t>8</w:t>
      </w:r>
      <w:r w:rsidRPr="008E1FD4">
        <w:rPr>
          <w:rFonts w:asciiTheme="minorEastAsia" w:eastAsiaTheme="minorEastAsia" w:hAnsiTheme="minorEastAsia" w:hint="eastAsia"/>
        </w:rPr>
        <w:t>个）。</w:t>
      </w:r>
      <w:bookmarkStart w:id="5" w:name="_Hlk225156246"/>
      <w:r w:rsidR="008B36F2" w:rsidRPr="008E1FD4">
        <w:rPr>
          <w:rFonts w:asciiTheme="minorEastAsia" w:eastAsiaTheme="minorEastAsia" w:hAnsiTheme="minorEastAsia" w:hint="eastAsia"/>
        </w:rPr>
        <w:t>萨尔瓦多、伊朗伊斯兰共和国、</w:t>
      </w:r>
      <w:bookmarkEnd w:id="5"/>
      <w:r w:rsidR="008B36F2" w:rsidRPr="008B36F2">
        <w:rPr>
          <w:rFonts w:asciiTheme="minorEastAsia" w:eastAsiaTheme="minorEastAsia" w:hAnsiTheme="minorEastAsia" w:hint="eastAsia"/>
        </w:rPr>
        <w:t>欧亚专利组织（EAPO）</w:t>
      </w:r>
      <w:r w:rsidR="008B36F2">
        <w:rPr>
          <w:rFonts w:asciiTheme="minorEastAsia" w:eastAsiaTheme="minorEastAsia" w:hAnsiTheme="minorEastAsia" w:hint="eastAsia"/>
        </w:rPr>
        <w:t>和</w:t>
      </w:r>
      <w:r w:rsidR="008B36F2" w:rsidRPr="008B36F2">
        <w:rPr>
          <w:rFonts w:asciiTheme="minorEastAsia" w:eastAsiaTheme="minorEastAsia" w:hAnsiTheme="minorEastAsia" w:hint="eastAsia"/>
        </w:rPr>
        <w:t>欧洲专利局（欧专局）</w:t>
      </w:r>
      <w:r w:rsidRPr="008E1FD4">
        <w:rPr>
          <w:rFonts w:asciiTheme="minorEastAsia" w:eastAsiaTheme="minorEastAsia" w:hAnsiTheme="minorEastAsia" w:hint="eastAsia"/>
        </w:rPr>
        <w:t>也出席了会议。与会人员名单见本报告附件一。</w:t>
      </w:r>
    </w:p>
    <w:p w14:paraId="74BBF3FC" w14:textId="20DFB182" w:rsidR="009C20D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助理总干事夏目健一郎先生宣布会议开幕，并向与会者表示欢迎。</w:t>
      </w:r>
    </w:p>
    <w:p w14:paraId="2EFFACA2" w14:textId="2F32E159" w:rsidR="009C20D0" w:rsidRPr="008E1FD4" w:rsidRDefault="009C20D0" w:rsidP="008E1FD4">
      <w:pPr>
        <w:pStyle w:val="Heading1"/>
        <w:spacing w:before="240" w:after="120"/>
      </w:pPr>
      <w:r w:rsidRPr="008E1FD4">
        <w:rPr>
          <w:rFonts w:hint="eastAsia"/>
        </w:rPr>
        <w:t>主席团成员</w:t>
      </w:r>
    </w:p>
    <w:p w14:paraId="624F72FD" w14:textId="3ECA03AF"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委员会一致选举</w:t>
      </w:r>
      <w:r w:rsidR="00141BED" w:rsidRPr="00141BED">
        <w:rPr>
          <w:rFonts w:asciiTheme="minorEastAsia" w:eastAsiaTheme="minorEastAsia" w:hAnsiTheme="minorEastAsia" w:hint="eastAsia"/>
        </w:rPr>
        <w:t>罗伯托</w:t>
      </w:r>
      <w:r w:rsidR="00141BED">
        <w:rPr>
          <w:rFonts w:asciiTheme="minorEastAsia" w:eastAsiaTheme="minorEastAsia" w:hAnsiTheme="minorEastAsia" w:hint="eastAsia"/>
        </w:rPr>
        <w:t>·</w:t>
      </w:r>
      <w:r w:rsidR="00141BED" w:rsidRPr="00141BED">
        <w:rPr>
          <w:rFonts w:asciiTheme="minorEastAsia" w:eastAsiaTheme="minorEastAsia" w:hAnsiTheme="minorEastAsia" w:hint="eastAsia"/>
        </w:rPr>
        <w:t>亚塞沃利</w:t>
      </w:r>
      <w:r w:rsidRPr="008E1FD4">
        <w:rPr>
          <w:rFonts w:asciiTheme="minorEastAsia" w:eastAsiaTheme="minorEastAsia" w:hAnsiTheme="minorEastAsia" w:hint="eastAsia"/>
        </w:rPr>
        <w:t>先生（</w:t>
      </w:r>
      <w:r w:rsidR="00276788" w:rsidRPr="008E1FD4">
        <w:rPr>
          <w:rFonts w:asciiTheme="minorEastAsia" w:eastAsiaTheme="minorEastAsia" w:hAnsiTheme="minorEastAsia" w:hint="eastAsia"/>
        </w:rPr>
        <w:t>欧专局</w:t>
      </w:r>
      <w:r w:rsidRPr="008E1FD4">
        <w:rPr>
          <w:rFonts w:asciiTheme="minorEastAsia" w:eastAsiaTheme="minorEastAsia" w:hAnsiTheme="minorEastAsia" w:hint="eastAsia"/>
        </w:rPr>
        <w:t>）为主席，</w:t>
      </w:r>
      <w:r w:rsidR="00141BED" w:rsidRPr="00141BED">
        <w:rPr>
          <w:rFonts w:asciiTheme="minorEastAsia" w:eastAsiaTheme="minorEastAsia" w:hAnsiTheme="minorEastAsia" w:hint="eastAsia"/>
        </w:rPr>
        <w:t>奥利弗</w:t>
      </w:r>
      <w:r w:rsidR="00141BED">
        <w:rPr>
          <w:rFonts w:asciiTheme="minorEastAsia" w:eastAsiaTheme="minorEastAsia" w:hAnsiTheme="minorEastAsia" w:hint="eastAsia"/>
        </w:rPr>
        <w:t>·</w:t>
      </w:r>
      <w:r w:rsidR="00141BED" w:rsidRPr="00141BED">
        <w:rPr>
          <w:rFonts w:asciiTheme="minorEastAsia" w:eastAsiaTheme="minorEastAsia" w:hAnsiTheme="minorEastAsia" w:hint="eastAsia"/>
        </w:rPr>
        <w:t>施泰因克尔纳</w:t>
      </w:r>
      <w:r w:rsidRPr="008E1FD4">
        <w:rPr>
          <w:rFonts w:asciiTheme="minorEastAsia" w:eastAsiaTheme="minorEastAsia" w:hAnsiTheme="minorEastAsia" w:hint="eastAsia"/>
        </w:rPr>
        <w:t>先生（德国）和</w:t>
      </w:r>
      <w:r w:rsidR="008D2C64" w:rsidRPr="008D2C64">
        <w:rPr>
          <w:rFonts w:asciiTheme="minorEastAsia" w:eastAsiaTheme="minorEastAsia" w:hAnsiTheme="minorEastAsia" w:hint="eastAsia"/>
        </w:rPr>
        <w:t>宮地正人</w:t>
      </w:r>
      <w:r w:rsidR="008D2C64">
        <w:rPr>
          <w:rFonts w:asciiTheme="minorEastAsia" w:eastAsiaTheme="minorEastAsia" w:hAnsiTheme="minorEastAsia" w:hint="eastAsia"/>
        </w:rPr>
        <w:t>（音）</w:t>
      </w:r>
      <w:r w:rsidRPr="008E1FD4">
        <w:rPr>
          <w:rFonts w:asciiTheme="minorEastAsia" w:eastAsiaTheme="minorEastAsia" w:hAnsiTheme="minorEastAsia" w:hint="eastAsia"/>
        </w:rPr>
        <w:t>先生（日本）为副主席。</w:t>
      </w:r>
    </w:p>
    <w:p w14:paraId="1CFB4761" w14:textId="7A0CF651"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徐宁女士（产权组织）担任本届会议的秘书。</w:t>
      </w:r>
    </w:p>
    <w:p w14:paraId="176FDD0B" w14:textId="079288D1" w:rsidR="009C20D0" w:rsidRPr="008E1FD4" w:rsidRDefault="009C20D0" w:rsidP="008E1FD4">
      <w:pPr>
        <w:pStyle w:val="Heading1"/>
        <w:spacing w:before="240" w:after="120"/>
      </w:pPr>
      <w:r w:rsidRPr="008E1FD4">
        <w:rPr>
          <w:rFonts w:hint="eastAsia"/>
        </w:rPr>
        <w:lastRenderedPageBreak/>
        <w:t>通过议程</w:t>
      </w:r>
    </w:p>
    <w:p w14:paraId="16CFFC75" w14:textId="402A6275" w:rsidR="009C20D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委员会一致通过了载于本报告附件二的议程。</w:t>
      </w:r>
    </w:p>
    <w:p w14:paraId="278C1460" w14:textId="30C5FA80" w:rsidR="009C20D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根据产权组织管理机构于1979年9月24日至10月2日召开的第十届会议的决定（见文件AB/X/32第51和52段），本届会议报告仅反映委员会的结论（决定、建议、方案等），并不反映特别是任何参会人员的发言，除非是在得出委员会的结论后，对具体结论表示或重申保留意见。</w:t>
      </w:r>
    </w:p>
    <w:p w14:paraId="746B60E1" w14:textId="09134298" w:rsidR="009C20D0" w:rsidRPr="008E1FD4" w:rsidRDefault="009C20D0" w:rsidP="008E1FD4">
      <w:pPr>
        <w:pStyle w:val="Heading1"/>
        <w:spacing w:before="240" w:after="120"/>
      </w:pPr>
      <w:r w:rsidRPr="008E1FD4">
        <w:rPr>
          <w:rFonts w:hint="eastAsia"/>
        </w:rPr>
        <w:t>IPC修订计划进展报告</w:t>
      </w:r>
    </w:p>
    <w:p w14:paraId="43135068" w14:textId="4A2E6CFA"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委员会审议了国际局提交的IPC修订计划进展报告（见项目</w:t>
      </w:r>
      <w:hyperlink r:id="rId14"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462</w:t>
        </w:r>
      </w:hyperlink>
      <w:r w:rsidRPr="008E1FD4">
        <w:rPr>
          <w:rFonts w:asciiTheme="minorEastAsia" w:eastAsiaTheme="minorEastAsia" w:hAnsiTheme="minorEastAsia" w:hint="eastAsia"/>
        </w:rPr>
        <w:t>附件27）。报告载有关于IPC修订工作组（下称工作组）截至2026年初的各种活动的最新信息。</w:t>
      </w:r>
    </w:p>
    <w:p w14:paraId="42733B89" w14:textId="54835F54"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修订活动的总体水平仍然很高，这既反映了技术的不断演进，也反映了IPC的持续维护要求。在修订工作中，电气领域仍占很大份额，而机械和化学领域也占了相当数量的项目。委员会还注意到，在上一个修订周期，IPC修订路线图框架下的修订项目数量显著增加。在此背景下，C项目的数量大幅增加，而F项目的数量则相对稳定。</w:t>
      </w:r>
    </w:p>
    <w:p w14:paraId="26F1EBF9" w14:textId="28EC544D"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shd w:val="pct15" w:color="auto" w:fill="FFFFFF"/>
        </w:rPr>
      </w:pPr>
      <w:r w:rsidRPr="008E1FD4">
        <w:rPr>
          <w:rFonts w:asciiTheme="minorEastAsia" w:eastAsiaTheme="minorEastAsia" w:hAnsiTheme="minorEastAsia" w:hint="eastAsia"/>
        </w:rPr>
        <w:t>委员会注意到，完成IPC修订项目的平均周期保持相对稳定，而某些项目，特别是大型项目或结构复杂的项目，则继续持续多年。</w:t>
      </w:r>
    </w:p>
    <w:p w14:paraId="2F64FA54" w14:textId="5CC4FE5A"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在此背景下，委员会就提高项目效率的可能方法交换了意见，包括在一开始就更明确地界定项目范围、更有针对性的任务授权以及改进修订时间表的规划。委员会认识到在保证数量的同时保持高质量的重要性，请工作组在今后的修订工作中反映这两方面，包括通过加强利用IPC电子论坛和加强报告人的责任。委员会强调，任何旨在加快修订工作的措施都应与工作组现有的工作方法保持一致。</w:t>
      </w:r>
    </w:p>
    <w:p w14:paraId="7EF59B37" w14:textId="44B2BCC2"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委员会注意到与定义和维护相关活动有关的工作量日益增加，并承认这些活动对确保IPC</w:t>
      </w:r>
      <w:r w:rsidR="005F1F53" w:rsidRPr="008E1FD4">
        <w:rPr>
          <w:rFonts w:asciiTheme="minorEastAsia" w:eastAsiaTheme="minorEastAsia" w:hAnsiTheme="minorEastAsia" w:hint="eastAsia"/>
        </w:rPr>
        <w:t>在</w:t>
      </w:r>
      <w:r w:rsidRPr="008E1FD4">
        <w:rPr>
          <w:rFonts w:asciiTheme="minorEastAsia" w:eastAsiaTheme="minorEastAsia" w:hAnsiTheme="minorEastAsia" w:hint="eastAsia"/>
        </w:rPr>
        <w:t>解释和适用</w:t>
      </w:r>
      <w:r w:rsidR="005F1F53" w:rsidRPr="008E1FD4">
        <w:rPr>
          <w:rFonts w:asciiTheme="minorEastAsia" w:eastAsiaTheme="minorEastAsia" w:hAnsiTheme="minorEastAsia" w:hint="eastAsia"/>
        </w:rPr>
        <w:t>方面</w:t>
      </w:r>
      <w:r w:rsidRPr="008E1FD4">
        <w:rPr>
          <w:rFonts w:asciiTheme="minorEastAsia" w:eastAsiaTheme="minorEastAsia" w:hAnsiTheme="minorEastAsia" w:hint="eastAsia"/>
        </w:rPr>
        <w:t>保持一致日益重要。委员会认识到，定义工作往往需要在修订项目正式完成后继续付出努力。因此，委员会讨论了在现有资源范围内有效管理这些活动的必要性，并指示工作组严格执行制定IPC定义的总体战略。</w:t>
      </w:r>
    </w:p>
    <w:p w14:paraId="2BB0C5D8" w14:textId="66B89F0F"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还注意到新兴技术在确定修订优先事项方面的作用，并承认IPC修订计划必须在对用户保持稳定性和可预测性的同时，充分响应技术发展。就此而言，委员会鼓励各局加强参与IPC修订进程，包括依据IPC修订路线图候选项目和新兴技术，提交修订请求。</w:t>
      </w:r>
    </w:p>
    <w:p w14:paraId="37A2B5D4" w14:textId="6A2A3FC8"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对工作组开展的高效工作以及国际局加强所编拟报告的结构和透明度，特别是对新引入的和删除的IPC条目的演示介绍，表示高度满意和赞赏。委员会注意到所提供的信息，并重申IPC修订计划作为维护IPC相关性和实用性的核心机制仍很重要。</w:t>
      </w:r>
    </w:p>
    <w:p w14:paraId="78264EFE" w14:textId="7E8309AD" w:rsidR="00767570" w:rsidRPr="008E1FD4" w:rsidRDefault="00767570" w:rsidP="008E1FD4">
      <w:pPr>
        <w:pStyle w:val="Heading1"/>
        <w:spacing w:before="240" w:after="120"/>
      </w:pPr>
      <w:r w:rsidRPr="008E1FD4">
        <w:rPr>
          <w:rFonts w:hint="eastAsia"/>
        </w:rPr>
        <w:t>半导体技术专家组（EGST）</w:t>
      </w:r>
      <w:r w:rsidR="003A40C5" w:rsidRPr="008E1FD4">
        <w:rPr>
          <w:rFonts w:hint="eastAsia"/>
        </w:rPr>
        <w:t>的</w:t>
      </w:r>
      <w:r w:rsidRPr="008E1FD4">
        <w:rPr>
          <w:rFonts w:hint="eastAsia"/>
        </w:rPr>
        <w:t>报告</w:t>
      </w:r>
    </w:p>
    <w:p w14:paraId="70B16353" w14:textId="68EF619F"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委员会注意到欧专局作为半导体技术专家组牵头局所做的口头报告。</w:t>
      </w:r>
    </w:p>
    <w:p w14:paraId="603C6D7F" w14:textId="6BF31EBE"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委员会回顾，设立半导体技术专家组是为了应对半导体技术领域重大且快速演进的发展，这些发展已无法被现行IPC结构充分涵盖。</w:t>
      </w:r>
    </w:p>
    <w:p w14:paraId="09419534" w14:textId="0D147138"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lastRenderedPageBreak/>
        <w:t>委员会注意到，半导体技术专家组的工作已导致IPC产生重大结构变化，最显著的是创建了新的IPC类别</w:t>
      </w:r>
      <w:hyperlink r:id="rId15" w:history="1">
        <w:r w:rsidRPr="008E1FD4">
          <w:rPr>
            <w:rStyle w:val="Hyperlink"/>
            <w:rFonts w:asciiTheme="minorEastAsia" w:eastAsiaTheme="minorEastAsia" w:hAnsiTheme="minorEastAsia" w:hint="eastAsia"/>
          </w:rPr>
          <w:t>H10</w:t>
        </w:r>
      </w:hyperlink>
      <w:r w:rsidRPr="008E1FD4">
        <w:rPr>
          <w:rFonts w:asciiTheme="minorEastAsia" w:eastAsiaTheme="minorEastAsia" w:hAnsiTheme="minorEastAsia" w:hint="eastAsia"/>
        </w:rPr>
        <w:t>及其相关</w:t>
      </w:r>
      <w:r w:rsidR="00C437C5" w:rsidRPr="008E1FD4">
        <w:rPr>
          <w:rFonts w:asciiTheme="minorEastAsia" w:eastAsiaTheme="minorEastAsia" w:hAnsiTheme="minorEastAsia" w:hint="eastAsia"/>
        </w:rPr>
        <w:t>小</w:t>
      </w:r>
      <w:r w:rsidRPr="008E1FD4">
        <w:rPr>
          <w:rFonts w:asciiTheme="minorEastAsia" w:eastAsiaTheme="minorEastAsia" w:hAnsiTheme="minorEastAsia" w:hint="eastAsia"/>
        </w:rPr>
        <w:t>类。这些变化旨在为半导体技术提供更连贯、面向未来且可扩展的分类框架，既考虑当前发展现状，也预判技术演进趋势。</w:t>
      </w:r>
    </w:p>
    <w:p w14:paraId="3405AD3B" w14:textId="72BE07CF"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委员会承认半导体技术专家组开展的工作范围广泛且复杂。在此背景下，委员会</w:t>
      </w:r>
      <w:r w:rsidR="00D46CD9" w:rsidRPr="008E1FD4">
        <w:rPr>
          <w:rFonts w:asciiTheme="minorEastAsia" w:eastAsiaTheme="minorEastAsia" w:hAnsiTheme="minorEastAsia" w:hint="eastAsia"/>
        </w:rPr>
        <w:t>注意到</w:t>
      </w:r>
      <w:r w:rsidRPr="008E1FD4">
        <w:rPr>
          <w:rFonts w:asciiTheme="minorEastAsia" w:eastAsiaTheme="minorEastAsia" w:hAnsiTheme="minorEastAsia" w:hint="eastAsia"/>
        </w:rPr>
        <w:t>，虽然项目的时长特殊，但主要归因于所需重组的规模以及半导体的战略重要性。委员会强调，通过半导体技术专家组取得的经验为今后大规模的IPC修订项目的规划和管理提供了宝贵启示。</w:t>
      </w:r>
    </w:p>
    <w:p w14:paraId="58D372E5" w14:textId="3F1559D3"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委员会对半导体技术专家组成员、</w:t>
      </w:r>
      <w:r w:rsidR="00276788" w:rsidRPr="008E1FD4">
        <w:rPr>
          <w:rFonts w:asciiTheme="minorEastAsia" w:eastAsiaTheme="minorEastAsia" w:hAnsiTheme="minorEastAsia" w:hint="eastAsia"/>
        </w:rPr>
        <w:t>欧专局</w:t>
      </w:r>
      <w:r w:rsidRPr="008E1FD4">
        <w:rPr>
          <w:rFonts w:asciiTheme="minorEastAsia" w:eastAsiaTheme="minorEastAsia" w:hAnsiTheme="minorEastAsia" w:hint="eastAsia"/>
        </w:rPr>
        <w:t>、半导体技术专家组牵头局和国际局在项目</w:t>
      </w:r>
      <w:hyperlink r:id="rId16"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481</w:t>
        </w:r>
      </w:hyperlink>
      <w:r w:rsidRPr="008E1FD4">
        <w:rPr>
          <w:rFonts w:asciiTheme="minorEastAsia" w:eastAsiaTheme="minorEastAsia" w:hAnsiTheme="minorEastAsia" w:hint="eastAsia"/>
        </w:rPr>
        <w:t>过程中的承诺和贡献表示感谢。委员会认为，所取得的显著成果证明了投入的努力是值得的，也是IPC发展过程中的一个重要里程碑。</w:t>
      </w:r>
    </w:p>
    <w:p w14:paraId="42EB9974" w14:textId="42FA0A31"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委员会同意正式结束项目</w:t>
      </w:r>
      <w:hyperlink r:id="rId17"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481</w:t>
        </w:r>
      </w:hyperlink>
      <w:r w:rsidRPr="008E1FD4">
        <w:rPr>
          <w:rFonts w:asciiTheme="minorEastAsia" w:eastAsiaTheme="minorEastAsia" w:hAnsiTheme="minorEastAsia" w:hint="eastAsia"/>
        </w:rPr>
        <w:t>，并注意到某些余留活动，特别是与定义和维护</w:t>
      </w:r>
      <w:r w:rsidR="005D1FE4" w:rsidRPr="008E1FD4">
        <w:rPr>
          <w:rFonts w:asciiTheme="minorEastAsia" w:eastAsiaTheme="minorEastAsia" w:hAnsiTheme="minorEastAsia" w:hint="eastAsia"/>
        </w:rPr>
        <w:t>事项</w:t>
      </w:r>
      <w:r w:rsidRPr="008E1FD4">
        <w:rPr>
          <w:rFonts w:asciiTheme="minorEastAsia" w:eastAsiaTheme="minorEastAsia" w:hAnsiTheme="minorEastAsia" w:hint="eastAsia"/>
        </w:rPr>
        <w:t>有关的活动，将继续根据现有的IPC程序处理，无需重新启动半导体技术专家组项目或延长其任务授</w:t>
      </w:r>
      <w:r w:rsidR="002C1039">
        <w:rPr>
          <w:rFonts w:asciiTheme="minorEastAsia" w:eastAsiaTheme="minorEastAsia" w:hAnsiTheme="minorEastAsia" w:hint="cs"/>
        </w:rPr>
        <w:t>‍</w:t>
      </w:r>
      <w:r w:rsidRPr="008E1FD4">
        <w:rPr>
          <w:rFonts w:asciiTheme="minorEastAsia" w:eastAsiaTheme="minorEastAsia" w:hAnsiTheme="minorEastAsia" w:hint="eastAsia"/>
        </w:rPr>
        <w:t>权。</w:t>
      </w:r>
    </w:p>
    <w:p w14:paraId="636ABDF2" w14:textId="77777777" w:rsidR="00767570" w:rsidRPr="008E1FD4" w:rsidRDefault="00767570" w:rsidP="008E1FD4">
      <w:pPr>
        <w:pStyle w:val="Heading1"/>
        <w:spacing w:before="240" w:after="120"/>
      </w:pPr>
      <w:r w:rsidRPr="008E1FD4">
        <w:rPr>
          <w:rFonts w:hint="eastAsia"/>
        </w:rPr>
        <w:t>CPC和FI修订计划进展报告</w:t>
      </w:r>
    </w:p>
    <w:p w14:paraId="1105DFB5" w14:textId="3AEB6135"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委员会注意到欧专局和美利坚合众国关于合作专利分类（CPC）修订计划进展的演示介绍，以及日本关于FI和F-term分类体系发展情况的演示介绍。</w:t>
      </w:r>
    </w:p>
    <w:p w14:paraId="2963E0B9" w14:textId="66FC1C40"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关于CPC，委员会注意到修订活动继续维持在高水平，并且为维持其与2026年1月1日发布的CPC版本中的IPC2026.01之间的一致性作出了努力。演示报告强调了CPC发布的运作机制，包括定期更新的周期和在结构变化后对</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任务的管理。</w:t>
      </w:r>
    </w:p>
    <w:p w14:paraId="77B0D4FF" w14:textId="55F27BB1"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委员会注意到，CPC的修订通常是由审查员需求和技术发展驱动的，并受明确的业务理由支持。委员会强调，在适当情况下，重大CPC变更可能引发相应的IPC修订提案，从而促进两个分类体系的协调一致。</w:t>
      </w:r>
    </w:p>
    <w:p w14:paraId="55E838E4" w14:textId="68745007"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委员会进一步注意到人工智能辅助工具在CPC工作流程中的采用日益增多，涵盖分类支持、监控及质量保证等方面。在认可CPC运作自主性的同时，委员会欢迎CPC与IPC进程继续进行协</w:t>
      </w:r>
      <w:r w:rsidR="00910A6E">
        <w:rPr>
          <w:rFonts w:asciiTheme="minorEastAsia" w:eastAsiaTheme="minorEastAsia" w:hAnsiTheme="minorEastAsia" w:hint="cs"/>
        </w:rPr>
        <w:t>‍</w:t>
      </w:r>
      <w:r w:rsidRPr="008E1FD4">
        <w:rPr>
          <w:rFonts w:asciiTheme="minorEastAsia" w:eastAsiaTheme="minorEastAsia" w:hAnsiTheme="minorEastAsia" w:hint="eastAsia"/>
        </w:rPr>
        <w:t>调。</w:t>
      </w:r>
    </w:p>
    <w:p w14:paraId="48DB5F37" w14:textId="1F8D5350"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关于FI和F-term体系，委员会注意到日本提供的关于修订活动、维护以及FI/Fterm与IPC之间关系的信息。演示报告说明了FI/F-term年度修订活动的规模和频率，以及这些活动与IPC更新的同步性。</w:t>
      </w:r>
    </w:p>
    <w:p w14:paraId="22E09966" w14:textId="53CFEA11"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b/>
          <w:bCs/>
        </w:rPr>
      </w:pPr>
      <w:r w:rsidRPr="008E1FD4">
        <w:rPr>
          <w:rFonts w:asciiTheme="minorEastAsia" w:eastAsiaTheme="minorEastAsia" w:hAnsiTheme="minorEastAsia" w:hint="eastAsia"/>
        </w:rPr>
        <w:t>委员会注意到FI和F-term分类在支持详细检索和分析中的战略作用，以及日本为确保与IPC和CPC的一致性和互操作性所做的努力，包括通过IPC-FI-CPC分类表并行查看器。</w:t>
      </w:r>
    </w:p>
    <w:p w14:paraId="1D699E6C" w14:textId="1EB02A7A"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委员会欢迎并赞赏欧专局</w:t>
      </w:r>
      <w:r w:rsidR="008803BD">
        <w:rPr>
          <w:rFonts w:asciiTheme="minorEastAsia" w:eastAsiaTheme="minorEastAsia" w:hAnsiTheme="minorEastAsia" w:hint="eastAsia"/>
        </w:rPr>
        <w:t>、美利坚合众国</w:t>
      </w:r>
      <w:r w:rsidRPr="008E1FD4">
        <w:rPr>
          <w:rFonts w:asciiTheme="minorEastAsia" w:eastAsiaTheme="minorEastAsia" w:hAnsiTheme="minorEastAsia" w:hint="eastAsia"/>
        </w:rPr>
        <w:t>和日本为确保IPC与基于IPC的分类表之间的一致性和连贯性所做的持续努力，并呼吁继续努力加强和保持这种连贯性。</w:t>
      </w:r>
    </w:p>
    <w:p w14:paraId="77EF49D5" w14:textId="77777777" w:rsidR="00767570" w:rsidRPr="008E1FD4" w:rsidRDefault="00767570" w:rsidP="008E1FD4">
      <w:pPr>
        <w:pStyle w:val="Heading1"/>
        <w:spacing w:before="240" w:after="120"/>
      </w:pPr>
      <w:r w:rsidRPr="008E1FD4">
        <w:rPr>
          <w:rFonts w:hint="eastAsia"/>
        </w:rPr>
        <w:t>《IPC指南》和其他IPC基本文件的修正</w:t>
      </w:r>
    </w:p>
    <w:p w14:paraId="31F05DDA" w14:textId="442D9E2C"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委员会审议了对《IPC指南》（下称《指南》）和《IPC修订指导原则》（下称《指导原则》）的</w:t>
      </w:r>
      <w:r w:rsidR="0069769B" w:rsidRPr="008E1FD4">
        <w:rPr>
          <w:rFonts w:asciiTheme="minorEastAsia" w:eastAsiaTheme="minorEastAsia" w:hAnsiTheme="minorEastAsia" w:hint="eastAsia"/>
        </w:rPr>
        <w:t>拟议修正</w:t>
      </w:r>
      <w:r w:rsidRPr="008E1FD4">
        <w:rPr>
          <w:rFonts w:asciiTheme="minorEastAsia" w:eastAsiaTheme="minorEastAsia" w:hAnsiTheme="minorEastAsia" w:hint="eastAsia"/>
        </w:rPr>
        <w:t>（分别见项目</w:t>
      </w:r>
      <w:hyperlink r:id="rId18"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454</w:t>
        </w:r>
      </w:hyperlink>
      <w:r w:rsidRPr="008E1FD4">
        <w:rPr>
          <w:rFonts w:asciiTheme="minorEastAsia" w:eastAsiaTheme="minorEastAsia" w:hAnsiTheme="minorEastAsia" w:hint="eastAsia"/>
        </w:rPr>
        <w:t>和</w:t>
      </w:r>
      <w:hyperlink r:id="rId19"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455</w:t>
        </w:r>
      </w:hyperlink>
      <w:r w:rsidRPr="008E1FD4">
        <w:rPr>
          <w:rFonts w:asciiTheme="minorEastAsia" w:eastAsiaTheme="minorEastAsia" w:hAnsiTheme="minorEastAsia" w:hint="eastAsia"/>
        </w:rPr>
        <w:t>）。</w:t>
      </w:r>
    </w:p>
    <w:p w14:paraId="6D4D3634" w14:textId="512F0704"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lastRenderedPageBreak/>
        <w:t>委员会讨论了有关分类原则的表述、</w:t>
      </w:r>
      <w:r w:rsidR="0069769B" w:rsidRPr="008E1FD4">
        <w:rPr>
          <w:rFonts w:asciiTheme="minorEastAsia" w:eastAsiaTheme="minorEastAsia" w:hAnsiTheme="minorEastAsia" w:hint="eastAsia"/>
        </w:rPr>
        <w:t>引得表</w:t>
      </w:r>
      <w:r w:rsidRPr="008E1FD4">
        <w:rPr>
          <w:rFonts w:asciiTheme="minorEastAsia" w:eastAsiaTheme="minorEastAsia" w:hAnsiTheme="minorEastAsia" w:hint="eastAsia"/>
        </w:rPr>
        <w:t>的处理和某些定义相关条款的澄清等具体修</w:t>
      </w:r>
      <w:r w:rsidR="00910A6E">
        <w:rPr>
          <w:rFonts w:asciiTheme="minorEastAsia" w:eastAsiaTheme="minorEastAsia" w:hAnsiTheme="minorEastAsia" w:hint="cs"/>
        </w:rPr>
        <w:t>‍</w:t>
      </w:r>
      <w:r w:rsidRPr="008E1FD4">
        <w:rPr>
          <w:rFonts w:asciiTheme="minorEastAsia" w:eastAsiaTheme="minorEastAsia" w:hAnsiTheme="minorEastAsia" w:hint="eastAsia"/>
        </w:rPr>
        <w:t>正。</w:t>
      </w:r>
    </w:p>
    <w:p w14:paraId="46256A11" w14:textId="6B348E6D"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讨论以项目</w:t>
      </w:r>
      <w:hyperlink r:id="rId20"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454</w:t>
        </w:r>
      </w:hyperlink>
      <w:r w:rsidRPr="008E1FD4">
        <w:rPr>
          <w:rFonts w:asciiTheme="minorEastAsia" w:eastAsiaTheme="minorEastAsia" w:hAnsiTheme="minorEastAsia" w:hint="eastAsia"/>
        </w:rPr>
        <w:t>附件117为基础，该附件载有国际局编拟的报告人报告，其中收录了对《指南》</w:t>
      </w:r>
      <w:r w:rsidR="0069769B" w:rsidRPr="008E1FD4">
        <w:rPr>
          <w:rFonts w:asciiTheme="minorEastAsia" w:eastAsiaTheme="minorEastAsia" w:hAnsiTheme="minorEastAsia" w:hint="eastAsia"/>
        </w:rPr>
        <w:t>拟议修正</w:t>
      </w:r>
      <w:r w:rsidRPr="008E1FD4">
        <w:rPr>
          <w:rFonts w:asciiTheme="minorEastAsia" w:eastAsiaTheme="minorEastAsia" w:hAnsiTheme="minorEastAsia" w:hint="eastAsia"/>
        </w:rPr>
        <w:t>的综合汇编，并附有评论意见。该汇编反映了项目文件附件114至116中提交的材料，这些材料来自欧专局、国际局和大韩民国。</w:t>
      </w:r>
    </w:p>
    <w:p w14:paraId="2462EDB6" w14:textId="3606B0DA"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委员会审议了</w:t>
      </w:r>
      <w:r w:rsidR="0069769B" w:rsidRPr="008E1FD4">
        <w:rPr>
          <w:rFonts w:asciiTheme="minorEastAsia" w:eastAsiaTheme="minorEastAsia" w:hAnsiTheme="minorEastAsia" w:hint="eastAsia"/>
        </w:rPr>
        <w:t>各项拟议修正，这些修正</w:t>
      </w:r>
      <w:r w:rsidRPr="008E1FD4">
        <w:rPr>
          <w:rFonts w:asciiTheme="minorEastAsia" w:eastAsiaTheme="minorEastAsia" w:hAnsiTheme="minorEastAsia" w:hint="eastAsia"/>
        </w:rPr>
        <w:t>旨在澄清和确保《指南》内部一致性、与IPC既定修订做法保持一致以及提高</w:t>
      </w:r>
      <w:r w:rsidR="0069769B" w:rsidRPr="008E1FD4">
        <w:rPr>
          <w:rFonts w:asciiTheme="minorEastAsia" w:eastAsiaTheme="minorEastAsia" w:hAnsiTheme="minorEastAsia" w:hint="eastAsia"/>
        </w:rPr>
        <w:t>在</w:t>
      </w:r>
      <w:r w:rsidRPr="008E1FD4">
        <w:rPr>
          <w:rFonts w:asciiTheme="minorEastAsia" w:eastAsiaTheme="minorEastAsia" w:hAnsiTheme="minorEastAsia" w:hint="eastAsia"/>
        </w:rPr>
        <w:t>分类和检索</w:t>
      </w:r>
      <w:r w:rsidR="0069769B" w:rsidRPr="008E1FD4">
        <w:rPr>
          <w:rFonts w:asciiTheme="minorEastAsia" w:eastAsiaTheme="minorEastAsia" w:hAnsiTheme="minorEastAsia" w:hint="eastAsia"/>
        </w:rPr>
        <w:t>方面的</w:t>
      </w:r>
      <w:r w:rsidRPr="008E1FD4">
        <w:rPr>
          <w:rFonts w:asciiTheme="minorEastAsia" w:eastAsiaTheme="minorEastAsia" w:hAnsiTheme="minorEastAsia" w:hint="eastAsia"/>
        </w:rPr>
        <w:t>可用性。</w:t>
      </w:r>
    </w:p>
    <w:p w14:paraId="0246294D" w14:textId="6AFBB316"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委员会经若干修改后，通过了对《指南》第一页标题以及第40、58、107bis和111bis段的修正，载于项目文件附件</w:t>
      </w:r>
      <w:r w:rsidRPr="008E1FD4">
        <w:rPr>
          <w:rFonts w:asciiTheme="minorEastAsia" w:eastAsiaTheme="minorEastAsia" w:hAnsiTheme="minorEastAsia" w:hint="eastAsia"/>
          <w:color w:val="C00000"/>
        </w:rPr>
        <w:t>118</w:t>
      </w:r>
      <w:r w:rsidRPr="008E1FD4">
        <w:rPr>
          <w:rFonts w:asciiTheme="minorEastAsia" w:eastAsiaTheme="minorEastAsia" w:hAnsiTheme="minorEastAsia" w:hint="eastAsia"/>
        </w:rPr>
        <w:t>和</w:t>
      </w:r>
      <w:r w:rsidRPr="008E1FD4">
        <w:rPr>
          <w:rFonts w:asciiTheme="minorEastAsia" w:eastAsiaTheme="minorEastAsia" w:hAnsiTheme="minorEastAsia" w:hint="eastAsia"/>
          <w:color w:val="C00000"/>
        </w:rPr>
        <w:t>119</w:t>
      </w:r>
      <w:r w:rsidRPr="008E1FD4">
        <w:rPr>
          <w:rFonts w:asciiTheme="minorEastAsia" w:eastAsiaTheme="minorEastAsia" w:hAnsiTheme="minorEastAsia" w:hint="eastAsia"/>
        </w:rPr>
        <w:t>。通过的修正将纳入2026年版《IPC指南》。</w:t>
      </w:r>
    </w:p>
    <w:p w14:paraId="58AB1BB4" w14:textId="51D81DCA"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委员会请各局进一步审查《指南》第81段和第183段，并考虑到本届会议期间就</w:t>
      </w:r>
      <w:r w:rsidR="00C268A3" w:rsidRPr="008E1FD4">
        <w:rPr>
          <w:rFonts w:asciiTheme="minorEastAsia" w:eastAsiaTheme="minorEastAsia" w:hAnsiTheme="minorEastAsia" w:hint="eastAsia"/>
        </w:rPr>
        <w:t>“</w:t>
      </w:r>
      <w:r w:rsidRPr="008E1FD4">
        <w:rPr>
          <w:rFonts w:asciiTheme="minorEastAsia" w:eastAsiaTheme="minorEastAsia" w:hAnsiTheme="minorEastAsia" w:hint="eastAsia"/>
        </w:rPr>
        <w:t>过程</w:t>
      </w:r>
      <w:r w:rsidR="00C268A3" w:rsidRPr="008E1FD4">
        <w:rPr>
          <w:rFonts w:asciiTheme="minorEastAsia" w:eastAsiaTheme="minorEastAsia" w:hAnsiTheme="minorEastAsia" w:hint="eastAsia"/>
        </w:rPr>
        <w:t>”</w:t>
      </w:r>
      <w:r w:rsidRPr="008E1FD4">
        <w:rPr>
          <w:rFonts w:asciiTheme="minorEastAsia" w:eastAsiaTheme="minorEastAsia" w:hAnsiTheme="minorEastAsia" w:hint="eastAsia"/>
        </w:rPr>
        <w:t>与</w:t>
      </w:r>
      <w:r w:rsidR="00C268A3" w:rsidRPr="008E1FD4">
        <w:rPr>
          <w:rFonts w:asciiTheme="minorEastAsia" w:eastAsiaTheme="minorEastAsia" w:hAnsiTheme="minorEastAsia" w:hint="eastAsia"/>
        </w:rPr>
        <w:t>“</w:t>
      </w:r>
      <w:r w:rsidRPr="008E1FD4">
        <w:rPr>
          <w:rFonts w:asciiTheme="minorEastAsia" w:eastAsiaTheme="minorEastAsia" w:hAnsiTheme="minorEastAsia" w:hint="eastAsia"/>
        </w:rPr>
        <w:t>方法</w:t>
      </w:r>
      <w:r w:rsidR="00C268A3" w:rsidRPr="008E1FD4">
        <w:rPr>
          <w:rFonts w:asciiTheme="minorEastAsia" w:eastAsiaTheme="minorEastAsia" w:hAnsiTheme="minorEastAsia" w:hint="eastAsia"/>
        </w:rPr>
        <w:t>”</w:t>
      </w:r>
      <w:r w:rsidRPr="008E1FD4">
        <w:rPr>
          <w:rFonts w:asciiTheme="minorEastAsia" w:eastAsiaTheme="minorEastAsia" w:hAnsiTheme="minorEastAsia" w:hint="eastAsia"/>
        </w:rPr>
        <w:t>类别进行的讨论，提出</w:t>
      </w:r>
      <w:r w:rsidR="0069769B" w:rsidRPr="008E1FD4">
        <w:rPr>
          <w:rFonts w:asciiTheme="minorEastAsia" w:eastAsiaTheme="minorEastAsia" w:hAnsiTheme="minorEastAsia" w:hint="eastAsia"/>
        </w:rPr>
        <w:t>拟议修正</w:t>
      </w:r>
      <w:r w:rsidRPr="008E1FD4">
        <w:rPr>
          <w:rFonts w:asciiTheme="minorEastAsia" w:eastAsiaTheme="minorEastAsia" w:hAnsiTheme="minorEastAsia" w:hint="eastAsia"/>
        </w:rPr>
        <w:t>，以确保在整个《指南》中对主题事项类别使用一致的术语。</w:t>
      </w:r>
    </w:p>
    <w:p w14:paraId="3752B317" w14:textId="380CC5EE"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讨论还以项目</w:t>
      </w:r>
      <w:hyperlink r:id="rId21"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455</w:t>
        </w:r>
      </w:hyperlink>
      <w:r w:rsidRPr="008E1FD4">
        <w:rPr>
          <w:rFonts w:asciiTheme="minorEastAsia" w:eastAsiaTheme="minorEastAsia" w:hAnsiTheme="minorEastAsia" w:hint="eastAsia"/>
        </w:rPr>
        <w:t>附件123为基础，其中载有国际局编写的报告人报告，该报告提供了一份附有评论意见的《指导原则》</w:t>
      </w:r>
      <w:r w:rsidR="0069769B" w:rsidRPr="008E1FD4">
        <w:rPr>
          <w:rFonts w:asciiTheme="minorEastAsia" w:eastAsiaTheme="minorEastAsia" w:hAnsiTheme="minorEastAsia" w:hint="eastAsia"/>
        </w:rPr>
        <w:t>拟议修正</w:t>
      </w:r>
      <w:r w:rsidRPr="008E1FD4">
        <w:rPr>
          <w:rFonts w:asciiTheme="minorEastAsia" w:eastAsiaTheme="minorEastAsia" w:hAnsiTheme="minorEastAsia" w:hint="eastAsia"/>
        </w:rPr>
        <w:t>综合汇编。汇编的依据是欧专局、大韩民国、联合王国和国际局在项目文件附件112至122中提交的建议和意见。</w:t>
      </w:r>
    </w:p>
    <w:p w14:paraId="7AAD5D02" w14:textId="12BEECDA"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委员会深入讨论了有关修订战略、方案起草做法、参考文献和注释的使用、指南标题、</w:t>
      </w:r>
      <w:r w:rsidR="0069769B" w:rsidRPr="008E1FD4">
        <w:rPr>
          <w:rFonts w:asciiTheme="minorEastAsia" w:eastAsiaTheme="minorEastAsia" w:hAnsiTheme="minorEastAsia" w:hint="eastAsia"/>
        </w:rPr>
        <w:t>引得表</w:t>
      </w:r>
      <w:r w:rsidRPr="008E1FD4">
        <w:rPr>
          <w:rFonts w:asciiTheme="minorEastAsia" w:eastAsiaTheme="minorEastAsia" w:hAnsiTheme="minorEastAsia" w:hint="eastAsia"/>
        </w:rPr>
        <w:t>以及与《指南》所载原则的一致性等方面的修订建议。讨论增进了各局之间的共识，以确保修订和分类做法的明确性、可预测性和一致性。</w:t>
      </w:r>
    </w:p>
    <w:p w14:paraId="67D605E4" w14:textId="6798B7E3"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委员会经若干修改后，通过了对《指导原则》第一页标题和第30、40和41段以及附录II第7段和附录VI第3、4、5和6页的</w:t>
      </w:r>
      <w:r w:rsidR="0069769B" w:rsidRPr="008E1FD4">
        <w:rPr>
          <w:rFonts w:asciiTheme="minorEastAsia" w:eastAsiaTheme="minorEastAsia" w:hAnsiTheme="minorEastAsia" w:hint="eastAsia"/>
        </w:rPr>
        <w:t>拟议修正</w:t>
      </w:r>
      <w:r w:rsidRPr="008E1FD4">
        <w:rPr>
          <w:rFonts w:asciiTheme="minorEastAsia" w:eastAsiaTheme="minorEastAsia" w:hAnsiTheme="minorEastAsia" w:hint="eastAsia"/>
        </w:rPr>
        <w:t>，这些</w:t>
      </w:r>
      <w:r w:rsidR="0069769B" w:rsidRPr="008E1FD4">
        <w:rPr>
          <w:rFonts w:asciiTheme="minorEastAsia" w:eastAsiaTheme="minorEastAsia" w:hAnsiTheme="minorEastAsia" w:hint="eastAsia"/>
        </w:rPr>
        <w:t>拟议修正</w:t>
      </w:r>
      <w:r w:rsidRPr="008E1FD4">
        <w:rPr>
          <w:rFonts w:asciiTheme="minorEastAsia" w:eastAsiaTheme="minorEastAsia" w:hAnsiTheme="minorEastAsia" w:hint="eastAsia"/>
        </w:rPr>
        <w:t>载于项目文件附件</w:t>
      </w:r>
      <w:r w:rsidRPr="00A950D2">
        <w:rPr>
          <w:rFonts w:asciiTheme="minorEastAsia" w:eastAsiaTheme="minorEastAsia" w:hAnsiTheme="minorEastAsia" w:hint="eastAsia"/>
        </w:rPr>
        <w:t>127和128</w:t>
      </w:r>
      <w:r w:rsidRPr="008E1FD4">
        <w:rPr>
          <w:rFonts w:asciiTheme="minorEastAsia" w:eastAsiaTheme="minorEastAsia" w:hAnsiTheme="minorEastAsia" w:hint="eastAsia"/>
        </w:rPr>
        <w:t>。获得通过的修正将纳入2026年版《IPC修订指导原则》。</w:t>
      </w:r>
    </w:p>
    <w:p w14:paraId="18ACF8E3" w14:textId="43B9E392"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委员会审议了</w:t>
      </w:r>
      <w:r w:rsidR="008E048B" w:rsidRPr="008E1FD4">
        <w:rPr>
          <w:rFonts w:asciiTheme="minorEastAsia" w:eastAsiaTheme="minorEastAsia" w:hAnsiTheme="minorEastAsia" w:hint="eastAsia"/>
        </w:rPr>
        <w:t>一项建议，涉及</w:t>
      </w:r>
      <w:r w:rsidRPr="008E1FD4">
        <w:rPr>
          <w:rFonts w:asciiTheme="minorEastAsia" w:eastAsiaTheme="minorEastAsia" w:hAnsiTheme="minorEastAsia" w:hint="eastAsia"/>
        </w:rPr>
        <w:t>在《指南》和《指导原则》中使用的优先权规则标准措辞</w:t>
      </w:r>
      <w:r w:rsidR="0069769B" w:rsidRPr="008E1FD4">
        <w:rPr>
          <w:rFonts w:asciiTheme="minorEastAsia" w:eastAsiaTheme="minorEastAsia" w:hAnsiTheme="minorEastAsia" w:hint="eastAsia"/>
        </w:rPr>
        <w:t>中“</w:t>
      </w:r>
      <w:r w:rsidRPr="008E1FD4">
        <w:rPr>
          <w:rFonts w:asciiTheme="minorEastAsia" w:eastAsiaTheme="minorEastAsia" w:hAnsiTheme="minorEastAsia" w:hint="eastAsia"/>
        </w:rPr>
        <w:t>first</w:t>
      </w:r>
      <w:r w:rsidR="0069769B"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pla</w:t>
      </w:r>
      <w:r w:rsidR="0069769B" w:rsidRPr="008E1FD4">
        <w:rPr>
          <w:rFonts w:asciiTheme="minorEastAsia" w:eastAsiaTheme="minorEastAsia" w:hAnsiTheme="minorEastAsia" w:hint="eastAsia"/>
        </w:rPr>
        <w:t>ce</w:t>
      </w:r>
      <w:r w:rsidRPr="008E1FD4">
        <w:rPr>
          <w:rFonts w:asciiTheme="minorEastAsia" w:eastAsiaTheme="minorEastAsia" w:hAnsiTheme="minorEastAsia" w:hint="eastAsia"/>
        </w:rPr>
        <w:t>”和</w:t>
      </w:r>
      <w:r w:rsidR="0069769B" w:rsidRPr="008E1FD4">
        <w:rPr>
          <w:rFonts w:asciiTheme="minorEastAsia" w:eastAsiaTheme="minorEastAsia" w:hAnsiTheme="minorEastAsia" w:hint="eastAsia"/>
        </w:rPr>
        <w:t>“</w:t>
      </w:r>
      <w:r w:rsidRPr="008E1FD4">
        <w:rPr>
          <w:rFonts w:asciiTheme="minorEastAsia" w:eastAsiaTheme="minorEastAsia" w:hAnsiTheme="minorEastAsia" w:hint="eastAsia"/>
        </w:rPr>
        <w:t>last</w:t>
      </w:r>
      <w:r w:rsidR="0069769B"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pla</w:t>
      </w:r>
      <w:r w:rsidR="0069769B" w:rsidRPr="008E1FD4">
        <w:rPr>
          <w:rFonts w:asciiTheme="minorEastAsia" w:eastAsiaTheme="minorEastAsia" w:hAnsiTheme="minorEastAsia" w:hint="eastAsia"/>
        </w:rPr>
        <w:t>ce</w:t>
      </w:r>
      <w:r w:rsidRPr="008E1FD4">
        <w:rPr>
          <w:rFonts w:asciiTheme="minorEastAsia" w:eastAsiaTheme="minorEastAsia" w:hAnsiTheme="minorEastAsia" w:hint="eastAsia"/>
        </w:rPr>
        <w:t>”表述的连字符，并决定保留目前的形式，不加连字符。委员会还请国际局编制一份综合清单，列出</w:t>
      </w:r>
      <w:r w:rsidR="00994268" w:rsidRPr="008E1FD4">
        <w:rPr>
          <w:rFonts w:asciiTheme="minorEastAsia" w:eastAsiaTheme="minorEastAsia" w:hAnsiTheme="minorEastAsia" w:hint="eastAsia"/>
        </w:rPr>
        <w:t>分类表</w:t>
      </w:r>
      <w:r w:rsidRPr="008E1FD4">
        <w:rPr>
          <w:rFonts w:asciiTheme="minorEastAsia" w:eastAsiaTheme="minorEastAsia" w:hAnsiTheme="minorEastAsia" w:hint="eastAsia"/>
        </w:rPr>
        <w:t>和定义中</w:t>
      </w:r>
      <w:r w:rsidR="00994268" w:rsidRPr="008E1FD4">
        <w:rPr>
          <w:rFonts w:asciiTheme="minorEastAsia" w:eastAsiaTheme="minorEastAsia" w:hAnsiTheme="minorEastAsia" w:hint="eastAsia"/>
        </w:rPr>
        <w:t>“</w:t>
      </w:r>
      <w:r w:rsidRPr="008E1FD4">
        <w:rPr>
          <w:rFonts w:asciiTheme="minorEastAsia" w:eastAsiaTheme="minorEastAsia" w:hAnsiTheme="minorEastAsia" w:hint="eastAsia"/>
        </w:rPr>
        <w:t>first</w:t>
      </w:r>
      <w:r w:rsidR="00994268"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pla</w:t>
      </w:r>
      <w:r w:rsidR="00994268" w:rsidRPr="008E1FD4">
        <w:rPr>
          <w:rFonts w:asciiTheme="minorEastAsia" w:eastAsiaTheme="minorEastAsia" w:hAnsiTheme="minorEastAsia" w:hint="eastAsia"/>
        </w:rPr>
        <w:t>ce</w:t>
      </w:r>
      <w:r w:rsidR="00D826A0"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priority</w:t>
      </w:r>
      <w:r w:rsidR="00994268"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rule</w:t>
      </w:r>
      <w:r w:rsidR="00994268" w:rsidRPr="008E1FD4">
        <w:rPr>
          <w:rFonts w:asciiTheme="minorEastAsia" w:eastAsiaTheme="minorEastAsia" w:hAnsiTheme="minorEastAsia" w:hint="eastAsia"/>
        </w:rPr>
        <w:t>”</w:t>
      </w:r>
      <w:r w:rsidRPr="008E1FD4">
        <w:rPr>
          <w:rFonts w:asciiTheme="minorEastAsia" w:eastAsiaTheme="minorEastAsia" w:hAnsiTheme="minorEastAsia" w:hint="eastAsia"/>
        </w:rPr>
        <w:t>和</w:t>
      </w:r>
      <w:r w:rsidR="00994268" w:rsidRPr="008E1FD4">
        <w:rPr>
          <w:rFonts w:asciiTheme="minorEastAsia" w:eastAsiaTheme="minorEastAsia" w:hAnsiTheme="minorEastAsia" w:hint="eastAsia"/>
        </w:rPr>
        <w:t>“</w:t>
      </w:r>
      <w:r w:rsidRPr="008E1FD4">
        <w:rPr>
          <w:rFonts w:asciiTheme="minorEastAsia" w:eastAsiaTheme="minorEastAsia" w:hAnsiTheme="minorEastAsia" w:hint="eastAsia"/>
        </w:rPr>
        <w:t>last</w:t>
      </w:r>
      <w:r w:rsidR="00994268"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pla</w:t>
      </w:r>
      <w:r w:rsidR="00994268" w:rsidRPr="008E1FD4">
        <w:rPr>
          <w:rFonts w:asciiTheme="minorEastAsia" w:eastAsiaTheme="minorEastAsia" w:hAnsiTheme="minorEastAsia" w:hint="eastAsia"/>
        </w:rPr>
        <w:t>ce</w:t>
      </w:r>
      <w:r w:rsidR="00D826A0"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priority</w:t>
      </w:r>
      <w:r w:rsidR="00994268"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rule</w:t>
      </w:r>
      <w:r w:rsidR="00994268" w:rsidRPr="008E1FD4">
        <w:rPr>
          <w:rFonts w:asciiTheme="minorEastAsia" w:eastAsiaTheme="minorEastAsia" w:hAnsiTheme="minorEastAsia" w:hint="eastAsia"/>
        </w:rPr>
        <w:t>”</w:t>
      </w:r>
      <w:r w:rsidRPr="008E1FD4">
        <w:rPr>
          <w:rFonts w:asciiTheme="minorEastAsia" w:eastAsiaTheme="minorEastAsia" w:hAnsiTheme="minorEastAsia" w:hint="eastAsia"/>
        </w:rPr>
        <w:t>表述</w:t>
      </w:r>
      <w:r w:rsidR="00612B87" w:rsidRPr="008E1FD4">
        <w:rPr>
          <w:rFonts w:asciiTheme="minorEastAsia" w:eastAsiaTheme="minorEastAsia" w:hAnsiTheme="minorEastAsia" w:hint="eastAsia"/>
        </w:rPr>
        <w:t>看似</w:t>
      </w:r>
      <w:r w:rsidRPr="008E1FD4">
        <w:rPr>
          <w:rFonts w:asciiTheme="minorEastAsia" w:eastAsiaTheme="minorEastAsia" w:hAnsiTheme="minorEastAsia" w:hint="eastAsia"/>
        </w:rPr>
        <w:t>不完整或不一致的地方，供工作组审议。</w:t>
      </w:r>
    </w:p>
    <w:p w14:paraId="3ED4D603" w14:textId="1E273322"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鉴于《指导原则》第40段核准了B60H</w:t>
      </w:r>
      <w:r w:rsidR="00D46CD9" w:rsidRPr="008E1FD4">
        <w:rPr>
          <w:rFonts w:asciiTheme="minorEastAsia" w:eastAsiaTheme="minorEastAsia" w:hAnsiTheme="minorEastAsia" w:hint="eastAsia"/>
        </w:rPr>
        <w:t>小类</w:t>
      </w:r>
      <w:r w:rsidRPr="008E1FD4">
        <w:rPr>
          <w:rFonts w:asciiTheme="minorEastAsia" w:eastAsiaTheme="minorEastAsia" w:hAnsiTheme="minorEastAsia" w:hint="eastAsia"/>
        </w:rPr>
        <w:t>下两个信息参考的假定示例，委员会注意到，关于把这两个参考纳入B60H</w:t>
      </w:r>
      <w:r w:rsidR="00D46CD9" w:rsidRPr="008E1FD4">
        <w:rPr>
          <w:rFonts w:asciiTheme="minorEastAsia" w:eastAsiaTheme="minorEastAsia" w:hAnsiTheme="minorEastAsia" w:hint="eastAsia"/>
        </w:rPr>
        <w:t>小类</w:t>
      </w:r>
      <w:r w:rsidRPr="008E1FD4">
        <w:rPr>
          <w:rFonts w:asciiTheme="minorEastAsia" w:eastAsiaTheme="minorEastAsia" w:hAnsiTheme="minorEastAsia" w:hint="eastAsia"/>
        </w:rPr>
        <w:t>定义的建议，将提交工作组批准。因此，“hypothetical</w:t>
      </w:r>
      <w:r w:rsidR="00612B87"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example”一词将从《指导原则》中删除。</w:t>
      </w:r>
    </w:p>
    <w:p w14:paraId="0622F7C0" w14:textId="06C0074E" w:rsidR="00767570" w:rsidRPr="008E1FD4" w:rsidRDefault="00767570" w:rsidP="008E1FD4">
      <w:pPr>
        <w:pStyle w:val="Heading1"/>
        <w:spacing w:before="240" w:after="120"/>
      </w:pPr>
      <w:r w:rsidRPr="008E1FD4">
        <w:rPr>
          <w:rFonts w:hint="eastAsia"/>
        </w:rPr>
        <w:t>将新兴技术（NET</w:t>
      </w:r>
      <w:r w:rsidR="003A40C5" w:rsidRPr="008E1FD4">
        <w:rPr>
          <w:rFonts w:hint="eastAsia"/>
        </w:rPr>
        <w:t>）</w:t>
      </w:r>
      <w:r w:rsidRPr="008E1FD4">
        <w:rPr>
          <w:rFonts w:hint="eastAsia"/>
        </w:rPr>
        <w:t>纳入IPC修订路线图</w:t>
      </w:r>
    </w:p>
    <w:p w14:paraId="06873F3E" w14:textId="19E1DB7C"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讨论以国际局编拟的项目</w:t>
      </w:r>
      <w:hyperlink r:id="rId22"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551</w:t>
        </w:r>
      </w:hyperlink>
      <w:r w:rsidRPr="008E1FD4">
        <w:rPr>
          <w:rFonts w:asciiTheme="minorEastAsia" w:eastAsiaTheme="minorEastAsia" w:hAnsiTheme="minorEastAsia" w:hint="eastAsia"/>
        </w:rPr>
        <w:t>附件7为基础，其中载有</w:t>
      </w:r>
      <w:r w:rsidR="002775F3" w:rsidRPr="008E1FD4">
        <w:rPr>
          <w:rFonts w:asciiTheme="minorEastAsia" w:eastAsiaTheme="minorEastAsia" w:hAnsiTheme="minorEastAsia" w:hint="eastAsia"/>
        </w:rPr>
        <w:t>关于编制</w:t>
      </w:r>
      <w:r w:rsidRPr="008E1FD4">
        <w:rPr>
          <w:rFonts w:asciiTheme="minorEastAsia" w:eastAsiaTheme="minorEastAsia" w:hAnsiTheme="minorEastAsia" w:hint="eastAsia"/>
        </w:rPr>
        <w:t>IPC</w:t>
      </w:r>
      <w:r w:rsidR="00612B87"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NET目录</w:t>
      </w:r>
      <w:r w:rsidR="002775F3" w:rsidRPr="008E1FD4">
        <w:rPr>
          <w:rFonts w:asciiTheme="minorEastAsia" w:eastAsiaTheme="minorEastAsia" w:hAnsiTheme="minorEastAsia" w:hint="eastAsia"/>
        </w:rPr>
        <w:t>并</w:t>
      </w:r>
      <w:r w:rsidRPr="008E1FD4">
        <w:rPr>
          <w:rFonts w:asciiTheme="minorEastAsia" w:eastAsiaTheme="minorEastAsia" w:hAnsiTheme="minorEastAsia" w:hint="eastAsia"/>
        </w:rPr>
        <w:t>可能</w:t>
      </w:r>
      <w:r w:rsidR="002775F3" w:rsidRPr="008E1FD4">
        <w:rPr>
          <w:rFonts w:asciiTheme="minorEastAsia" w:eastAsiaTheme="minorEastAsia" w:hAnsiTheme="minorEastAsia" w:hint="eastAsia"/>
        </w:rPr>
        <w:t>将其</w:t>
      </w:r>
      <w:r w:rsidRPr="008E1FD4">
        <w:rPr>
          <w:rFonts w:asciiTheme="minorEastAsia" w:eastAsiaTheme="minorEastAsia" w:hAnsiTheme="minorEastAsia" w:hint="eastAsia"/>
        </w:rPr>
        <w:t>纳入IPC修订路线图的</w:t>
      </w:r>
      <w:r w:rsidR="002775F3" w:rsidRPr="008E1FD4">
        <w:rPr>
          <w:rFonts w:asciiTheme="minorEastAsia" w:eastAsiaTheme="minorEastAsia" w:hAnsiTheme="minorEastAsia" w:hint="eastAsia"/>
        </w:rPr>
        <w:t>提案</w:t>
      </w:r>
      <w:r w:rsidRPr="008E1FD4">
        <w:rPr>
          <w:rFonts w:asciiTheme="minorEastAsia" w:eastAsiaTheme="minorEastAsia" w:hAnsiTheme="minorEastAsia" w:hint="eastAsia"/>
        </w:rPr>
        <w:t>。</w:t>
      </w:r>
    </w:p>
    <w:p w14:paraId="0D91F3BC" w14:textId="7EEE655C"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委员会回顾说，它总体上同意国际局在其第五十五届会议上提出的初步</w:t>
      </w:r>
      <w:r w:rsidR="0065795A" w:rsidRPr="008E1FD4">
        <w:rPr>
          <w:rFonts w:asciiTheme="minorEastAsia" w:eastAsiaTheme="minorEastAsia" w:hAnsiTheme="minorEastAsia" w:hint="eastAsia"/>
        </w:rPr>
        <w:t>提案</w:t>
      </w:r>
      <w:r w:rsidRPr="008E1FD4">
        <w:rPr>
          <w:rFonts w:asciiTheme="minorEastAsia" w:eastAsiaTheme="minorEastAsia" w:hAnsiTheme="minorEastAsia" w:hint="eastAsia"/>
        </w:rPr>
        <w:t>的概念，该</w:t>
      </w:r>
      <w:r w:rsidR="00D47473" w:rsidRPr="008E1FD4">
        <w:rPr>
          <w:rFonts w:asciiTheme="minorEastAsia" w:eastAsiaTheme="minorEastAsia" w:hAnsiTheme="minorEastAsia" w:hint="eastAsia"/>
        </w:rPr>
        <w:t>提案</w:t>
      </w:r>
      <w:r w:rsidRPr="008E1FD4">
        <w:rPr>
          <w:rFonts w:asciiTheme="minorEastAsia" w:eastAsiaTheme="minorEastAsia" w:hAnsiTheme="minorEastAsia" w:hint="eastAsia"/>
        </w:rPr>
        <w:t>的目的是在修订路线图的背景下提高新兴技术的透明度和可见度，因此，这种方法将有助于呈现工作组在与新兴技术相关领域所开展的修订活动。与此同时，委员会注意到先前就</w:t>
      </w:r>
      <w:r w:rsidR="002775F3" w:rsidRPr="008E1FD4">
        <w:rPr>
          <w:rFonts w:asciiTheme="minorEastAsia" w:eastAsiaTheme="minorEastAsia" w:hAnsiTheme="minorEastAsia" w:hint="eastAsia"/>
        </w:rPr>
        <w:t>以下</w:t>
      </w:r>
      <w:r w:rsidRPr="008E1FD4">
        <w:rPr>
          <w:rFonts w:asciiTheme="minorEastAsia" w:eastAsiaTheme="minorEastAsia" w:hAnsiTheme="minorEastAsia" w:hint="eastAsia"/>
        </w:rPr>
        <w:t>两种不同观点所表达的某些关切：</w:t>
      </w:r>
      <w:r w:rsidR="002775F3" w:rsidRPr="008E1FD4">
        <w:rPr>
          <w:rFonts w:asciiTheme="minorEastAsia" w:eastAsiaTheme="minorEastAsia" w:hAnsiTheme="minorEastAsia" w:hint="eastAsia"/>
        </w:rPr>
        <w:t>第一</w:t>
      </w:r>
      <w:r w:rsidRPr="008E1FD4">
        <w:rPr>
          <w:rFonts w:asciiTheme="minorEastAsia" w:eastAsiaTheme="minorEastAsia" w:hAnsiTheme="minorEastAsia" w:hint="eastAsia"/>
        </w:rPr>
        <w:t>，在缺乏识别新兴技术的客观标准的情况下，可能会对新兴技术进行错误分类；</w:t>
      </w:r>
      <w:r w:rsidR="002775F3" w:rsidRPr="008E1FD4">
        <w:rPr>
          <w:rFonts w:asciiTheme="minorEastAsia" w:eastAsiaTheme="minorEastAsia" w:hAnsiTheme="minorEastAsia" w:hint="eastAsia"/>
        </w:rPr>
        <w:t>第二</w:t>
      </w:r>
      <w:r w:rsidRPr="008E1FD4">
        <w:rPr>
          <w:rFonts w:asciiTheme="minorEastAsia" w:eastAsiaTheme="minorEastAsia" w:hAnsiTheme="minorEastAsia" w:hint="eastAsia"/>
        </w:rPr>
        <w:t>，考虑到此类标准只是指示性的，而非约束性的，是否值得投入大量精力来制定识别新兴技术的潜在客观标准。</w:t>
      </w:r>
    </w:p>
    <w:p w14:paraId="62C64566" w14:textId="14B4DD9C"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委员会注意到，国际局在附件7所列的</w:t>
      </w:r>
      <w:r w:rsidR="00D47473" w:rsidRPr="008E1FD4">
        <w:rPr>
          <w:rFonts w:asciiTheme="minorEastAsia" w:eastAsiaTheme="minorEastAsia" w:hAnsiTheme="minorEastAsia" w:hint="eastAsia"/>
        </w:rPr>
        <w:t>提案</w:t>
      </w:r>
      <w:r w:rsidRPr="008E1FD4">
        <w:rPr>
          <w:rFonts w:asciiTheme="minorEastAsia" w:eastAsiaTheme="minorEastAsia" w:hAnsiTheme="minorEastAsia" w:hint="eastAsia"/>
        </w:rPr>
        <w:t>中</w:t>
      </w:r>
      <w:r w:rsidR="0065795A" w:rsidRPr="008E1FD4">
        <w:rPr>
          <w:rFonts w:asciiTheme="minorEastAsia" w:eastAsiaTheme="minorEastAsia" w:hAnsiTheme="minorEastAsia" w:hint="eastAsia"/>
        </w:rPr>
        <w:t>，</w:t>
      </w:r>
      <w:r w:rsidRPr="008E1FD4">
        <w:rPr>
          <w:rFonts w:asciiTheme="minorEastAsia" w:eastAsiaTheme="minorEastAsia" w:hAnsiTheme="minorEastAsia" w:hint="eastAsia"/>
        </w:rPr>
        <w:t>提出了一个由11个顶级新兴技术类别组成的IPC</w:t>
      </w:r>
      <w:r w:rsidR="007A248D"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NET目录。这些类别基于以下三个方面：根据共同商定的新兴技术的定义、其主要界定特征（如新颖性、快速增长、特点），和一些支持性证据。这些支持性证据来源于对IPC修订路线图候选项目数据的统计分析，以及在适当情况下、在稍后阶段采用的基于人工智能的分析方法和技术专家进行的审查。委员会还注意到，在11个顶级类别中的每一个类别中，还提出了与IPC位置有关的某些指示性和非穷尽性</w:t>
      </w:r>
      <w:r w:rsidR="002775F3" w:rsidRPr="008E1FD4">
        <w:rPr>
          <w:rFonts w:asciiTheme="minorEastAsia" w:eastAsiaTheme="minorEastAsia" w:hAnsiTheme="minorEastAsia" w:hint="eastAsia"/>
        </w:rPr>
        <w:t>次级</w:t>
      </w:r>
      <w:r w:rsidR="00D46CD9" w:rsidRPr="008E1FD4">
        <w:rPr>
          <w:rFonts w:asciiTheme="minorEastAsia" w:eastAsiaTheme="minorEastAsia" w:hAnsiTheme="minorEastAsia" w:hint="eastAsia"/>
        </w:rPr>
        <w:t>类</w:t>
      </w:r>
      <w:r w:rsidRPr="008E1FD4">
        <w:rPr>
          <w:rFonts w:asciiTheme="minorEastAsia" w:eastAsiaTheme="minorEastAsia" w:hAnsiTheme="minorEastAsia" w:hint="eastAsia"/>
        </w:rPr>
        <w:t>别。</w:t>
      </w:r>
    </w:p>
    <w:p w14:paraId="403E9E8A" w14:textId="009B0BB7"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委员会对该</w:t>
      </w:r>
      <w:r w:rsidR="00D47473" w:rsidRPr="008E1FD4">
        <w:rPr>
          <w:rFonts w:asciiTheme="minorEastAsia" w:eastAsiaTheme="minorEastAsia" w:hAnsiTheme="minorEastAsia" w:hint="eastAsia"/>
        </w:rPr>
        <w:t>提案</w:t>
      </w:r>
      <w:r w:rsidRPr="008E1FD4">
        <w:rPr>
          <w:rFonts w:asciiTheme="minorEastAsia" w:eastAsiaTheme="minorEastAsia" w:hAnsiTheme="minorEastAsia" w:hint="eastAsia"/>
        </w:rPr>
        <w:t>表示欢迎，对国际局的努力表示赞赏，并深入讨论了IPC</w:t>
      </w:r>
      <w:r w:rsidR="0065795A"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NET目录，包括将其纳入IPC修订路线图的可能性。</w:t>
      </w:r>
    </w:p>
    <w:p w14:paraId="7F0651F1" w14:textId="4816D2B4"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委员会批准了由11个顶级类别组成的IPC</w:t>
      </w:r>
      <w:r w:rsidR="0065795A"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NET目录提案，并请进一步完善</w:t>
      </w:r>
      <w:r w:rsidR="0065795A" w:rsidRPr="008E1FD4">
        <w:rPr>
          <w:rFonts w:asciiTheme="minorEastAsia" w:eastAsiaTheme="minorEastAsia" w:hAnsiTheme="minorEastAsia" w:hint="eastAsia"/>
        </w:rPr>
        <w:t>次级</w:t>
      </w:r>
      <w:r w:rsidR="00D46CD9" w:rsidRPr="008E1FD4">
        <w:rPr>
          <w:rFonts w:asciiTheme="minorEastAsia" w:eastAsiaTheme="minorEastAsia" w:hAnsiTheme="minorEastAsia" w:hint="eastAsia"/>
        </w:rPr>
        <w:t>类</w:t>
      </w:r>
      <w:r w:rsidRPr="008E1FD4">
        <w:rPr>
          <w:rFonts w:asciiTheme="minorEastAsia" w:eastAsiaTheme="minorEastAsia" w:hAnsiTheme="minorEastAsia" w:hint="eastAsia"/>
        </w:rPr>
        <w:t>别及其相应的IPC位置。鉴于新兴技术的快速发展，委员会一致认为IPC</w:t>
      </w:r>
      <w:r w:rsidR="0065795A"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NET目录应以灵活的方式进行更新和传播，例如每年两次，与IPC修订路线图候选项目的更新保持一致，或在适当的情况下更频繁地更新。这也将确保IPC始终对快速发展的技术做出</w:t>
      </w:r>
      <w:r w:rsidR="0065795A" w:rsidRPr="008E1FD4">
        <w:rPr>
          <w:rFonts w:asciiTheme="minorEastAsia" w:eastAsiaTheme="minorEastAsia" w:hAnsiTheme="minorEastAsia" w:hint="eastAsia"/>
        </w:rPr>
        <w:t>响应</w:t>
      </w:r>
      <w:r w:rsidRPr="008E1FD4">
        <w:rPr>
          <w:rFonts w:asciiTheme="minorEastAsia" w:eastAsiaTheme="minorEastAsia" w:hAnsiTheme="minorEastAsia" w:hint="eastAsia"/>
        </w:rPr>
        <w:t>。</w:t>
      </w:r>
    </w:p>
    <w:p w14:paraId="3082989E" w14:textId="10519FEF"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委员会还决定将IPC</w:t>
      </w:r>
      <w:r w:rsidR="00CE07D5"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NET目录，包括其</w:t>
      </w:r>
      <w:r w:rsidR="00D46CD9" w:rsidRPr="008E1FD4">
        <w:rPr>
          <w:rFonts w:asciiTheme="minorEastAsia" w:eastAsiaTheme="minorEastAsia" w:hAnsiTheme="minorEastAsia" w:hint="eastAsia"/>
        </w:rPr>
        <w:t>小类</w:t>
      </w:r>
      <w:r w:rsidRPr="008E1FD4">
        <w:rPr>
          <w:rFonts w:asciiTheme="minorEastAsia" w:eastAsiaTheme="minorEastAsia" w:hAnsiTheme="minorEastAsia" w:hint="eastAsia"/>
        </w:rPr>
        <w:t>别和相应的IPC位置，纳入项目</w:t>
      </w:r>
      <w:hyperlink r:id="rId23"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456</w:t>
        </w:r>
      </w:hyperlink>
      <w:r w:rsidRPr="008E1FD4">
        <w:rPr>
          <w:rFonts w:asciiTheme="minorEastAsia" w:eastAsiaTheme="minorEastAsia" w:hAnsiTheme="minorEastAsia" w:hint="eastAsia"/>
        </w:rPr>
        <w:t>下用于IPC修订路线图候选项目的现有Ex</w:t>
      </w:r>
      <w:r w:rsidR="00CE07D5" w:rsidRPr="008E1FD4">
        <w:rPr>
          <w:rFonts w:asciiTheme="minorEastAsia" w:eastAsiaTheme="minorEastAsia" w:hAnsiTheme="minorEastAsia" w:hint="eastAsia"/>
        </w:rPr>
        <w:t>cel</w:t>
      </w:r>
      <w:r w:rsidRPr="008E1FD4">
        <w:rPr>
          <w:rFonts w:asciiTheme="minorEastAsia" w:eastAsiaTheme="minorEastAsia" w:hAnsiTheme="minorEastAsia" w:hint="eastAsia"/>
        </w:rPr>
        <w:t>文件。为此，该Ex</w:t>
      </w:r>
      <w:r w:rsidR="00CE07D5" w:rsidRPr="008E1FD4">
        <w:rPr>
          <w:rFonts w:asciiTheme="minorEastAsia" w:eastAsiaTheme="minorEastAsia" w:hAnsiTheme="minorEastAsia" w:hint="eastAsia"/>
        </w:rPr>
        <w:t>cel</w:t>
      </w:r>
      <w:r w:rsidRPr="008E1FD4">
        <w:rPr>
          <w:rFonts w:asciiTheme="minorEastAsia" w:eastAsiaTheme="minorEastAsia" w:hAnsiTheme="minorEastAsia" w:hint="eastAsia"/>
        </w:rPr>
        <w:t>文件将扩展，以增加一个专门用于IPC</w:t>
      </w:r>
      <w:r w:rsidR="00CE07D5" w:rsidRPr="008E1FD4">
        <w:rPr>
          <w:rFonts w:asciiTheme="minorEastAsia" w:eastAsiaTheme="minorEastAsia" w:hAnsiTheme="minorEastAsia" w:hint="eastAsia"/>
        </w:rPr>
        <w:t xml:space="preserve"> NET</w:t>
      </w:r>
      <w:r w:rsidRPr="008E1FD4">
        <w:rPr>
          <w:rFonts w:asciiTheme="minorEastAsia" w:eastAsiaTheme="minorEastAsia" w:hAnsiTheme="minorEastAsia" w:hint="eastAsia"/>
        </w:rPr>
        <w:t>目录的单独标签页。委员会一致认为，IPC</w:t>
      </w:r>
      <w:r w:rsidR="00CE07D5" w:rsidRPr="008E1FD4">
        <w:rPr>
          <w:rFonts w:asciiTheme="minorEastAsia" w:eastAsiaTheme="minorEastAsia" w:hAnsiTheme="minorEastAsia" w:hint="eastAsia"/>
        </w:rPr>
        <w:t xml:space="preserve"> </w:t>
      </w:r>
      <w:r w:rsidR="00B12A11" w:rsidRPr="008E1FD4">
        <w:rPr>
          <w:rFonts w:asciiTheme="minorEastAsia" w:eastAsiaTheme="minorEastAsia" w:hAnsiTheme="minorEastAsia" w:hint="eastAsia"/>
        </w:rPr>
        <w:t>N</w:t>
      </w:r>
      <w:r w:rsidRPr="008E1FD4">
        <w:rPr>
          <w:rFonts w:asciiTheme="minorEastAsia" w:eastAsiaTheme="minorEastAsia" w:hAnsiTheme="minorEastAsia" w:hint="eastAsia"/>
        </w:rPr>
        <w:t>ET目录将有助于及早标记与</w:t>
      </w:r>
      <w:r w:rsidR="00CE07D5" w:rsidRPr="008E1FD4">
        <w:rPr>
          <w:rFonts w:asciiTheme="minorEastAsia" w:eastAsiaTheme="minorEastAsia" w:hAnsiTheme="minorEastAsia" w:hint="eastAsia"/>
        </w:rPr>
        <w:t>新兴技术</w:t>
      </w:r>
      <w:r w:rsidRPr="008E1FD4">
        <w:rPr>
          <w:rFonts w:asciiTheme="minorEastAsia" w:eastAsiaTheme="minorEastAsia" w:hAnsiTheme="minorEastAsia" w:hint="eastAsia"/>
        </w:rPr>
        <w:t>相关的主题事项，提高IPC修订计划中新兴技术趋势的可见度和透明度，并支持在今后IPC修订工作中更有依据地确定优先次序。同时，该目录仍不具约束力，仅作为指示性信息。</w:t>
      </w:r>
    </w:p>
    <w:p w14:paraId="1D25A7DD" w14:textId="327BFFA1"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b/>
          <w:bCs/>
        </w:rPr>
      </w:pPr>
      <w:r w:rsidRPr="008E1FD4">
        <w:rPr>
          <w:rFonts w:asciiTheme="minorEastAsia" w:eastAsiaTheme="minorEastAsia" w:hAnsiTheme="minorEastAsia" w:hint="eastAsia"/>
        </w:rPr>
        <w:t>委员会同意，在准备就绪后，国际局将编拟一份文件，以适合在产权组织网站上公开访问的格式，介绍IPC</w:t>
      </w:r>
      <w:r w:rsidR="00CE07D5" w:rsidRPr="008E1FD4">
        <w:rPr>
          <w:rFonts w:asciiTheme="minorEastAsia" w:eastAsiaTheme="minorEastAsia" w:hAnsiTheme="minorEastAsia" w:hint="eastAsia"/>
        </w:rPr>
        <w:t xml:space="preserve"> </w:t>
      </w:r>
      <w:r w:rsidRPr="008E1FD4">
        <w:rPr>
          <w:rFonts w:asciiTheme="minorEastAsia" w:eastAsiaTheme="minorEastAsia" w:hAnsiTheme="minorEastAsia" w:hint="eastAsia"/>
        </w:rPr>
        <w:t>NET目录，以促进更广泛地认识和了解与IPC相关的新兴技术趋势。</w:t>
      </w:r>
    </w:p>
    <w:p w14:paraId="48A5812E" w14:textId="28ED8376" w:rsidR="00767570" w:rsidRPr="008E1FD4" w:rsidRDefault="00767570" w:rsidP="008E1FD4">
      <w:pPr>
        <w:pStyle w:val="Heading1"/>
        <w:spacing w:before="240" w:after="120"/>
      </w:pPr>
      <w:r w:rsidRPr="008E1FD4">
        <w:rPr>
          <w:rFonts w:hint="eastAsia"/>
        </w:rPr>
        <w:t>IPC中的二级分类和</w:t>
      </w:r>
      <w:r w:rsidR="003A40C5" w:rsidRPr="008E1FD4">
        <w:rPr>
          <w:rFonts w:hint="eastAsia"/>
        </w:rPr>
        <w:t>引得</w:t>
      </w:r>
      <w:r w:rsidRPr="008E1FD4">
        <w:rPr>
          <w:rFonts w:hint="eastAsia"/>
        </w:rPr>
        <w:t>表</w:t>
      </w:r>
    </w:p>
    <w:p w14:paraId="1059AEE2" w14:textId="61AC9372"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讨论依据的是中国编拟的报告人提案，以及巴西、欧专局和德国就IPC框架内二级分类和</w:t>
      </w:r>
      <w:r w:rsidR="00C268A3" w:rsidRPr="008E1FD4">
        <w:rPr>
          <w:rFonts w:asciiTheme="minorEastAsia" w:eastAsiaTheme="minorEastAsia" w:hAnsiTheme="minorEastAsia" w:hint="eastAsia"/>
        </w:rPr>
        <w:t>引得表</w:t>
      </w:r>
      <w:r w:rsidRPr="008E1FD4">
        <w:rPr>
          <w:rFonts w:asciiTheme="minorEastAsia" w:eastAsiaTheme="minorEastAsia" w:hAnsiTheme="minorEastAsia" w:hint="eastAsia"/>
        </w:rPr>
        <w:t>的作用发表的评论意见（见项目</w:t>
      </w:r>
      <w:hyperlink r:id="rId24"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552</w:t>
        </w:r>
      </w:hyperlink>
      <w:r w:rsidRPr="008E1FD4">
        <w:rPr>
          <w:rFonts w:asciiTheme="minorEastAsia" w:eastAsiaTheme="minorEastAsia" w:hAnsiTheme="minorEastAsia" w:hint="eastAsia"/>
        </w:rPr>
        <w:t>附件17至22）。</w:t>
      </w:r>
    </w:p>
    <w:p w14:paraId="5B96E087" w14:textId="142D0291"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委员会回顾了先前为澄清补充分类机制的功能和呈现方式及其与分类表的关系而开展的工</w:t>
      </w:r>
      <w:r w:rsidR="00910A6E">
        <w:rPr>
          <w:rFonts w:asciiTheme="minorEastAsia" w:eastAsiaTheme="minorEastAsia" w:hAnsiTheme="minorEastAsia" w:hint="cs"/>
        </w:rPr>
        <w:t>‍</w:t>
      </w:r>
      <w:r w:rsidRPr="008E1FD4">
        <w:rPr>
          <w:rFonts w:asciiTheme="minorEastAsia" w:eastAsiaTheme="minorEastAsia" w:hAnsiTheme="minorEastAsia" w:hint="eastAsia"/>
        </w:rPr>
        <w:t>作。</w:t>
      </w:r>
    </w:p>
    <w:p w14:paraId="46307F5F" w14:textId="16D8039D"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委员会强调，二级分类表和</w:t>
      </w:r>
      <w:r w:rsidR="00C268A3" w:rsidRPr="008E1FD4">
        <w:rPr>
          <w:rFonts w:asciiTheme="minorEastAsia" w:eastAsiaTheme="minorEastAsia" w:hAnsiTheme="minorEastAsia" w:hint="eastAsia"/>
        </w:rPr>
        <w:t>引得表</w:t>
      </w:r>
      <w:r w:rsidRPr="008E1FD4">
        <w:rPr>
          <w:rFonts w:asciiTheme="minorEastAsia" w:eastAsiaTheme="minorEastAsia" w:hAnsiTheme="minorEastAsia" w:hint="eastAsia"/>
        </w:rPr>
        <w:t>应支持IPC的有效使用。</w:t>
      </w:r>
    </w:p>
    <w:p w14:paraId="4D9341AB" w14:textId="5A597CA6"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委员会批准了附件22所载的二级分类表指导建议表，并决定用它取代目前《指南》第107bis段所列的表格（见上文第31段）。</w:t>
      </w:r>
    </w:p>
    <w:p w14:paraId="254B1504" w14:textId="3ED08FF6"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委员会经若干修改，还批准了附件20（见上文第31段）所载的</w:t>
      </w:r>
      <w:r w:rsidR="00C268A3" w:rsidRPr="008E1FD4">
        <w:rPr>
          <w:rFonts w:asciiTheme="minorEastAsia" w:eastAsiaTheme="minorEastAsia" w:hAnsiTheme="minorEastAsia" w:hint="eastAsia"/>
        </w:rPr>
        <w:t>引得表</w:t>
      </w:r>
      <w:r w:rsidRPr="008E1FD4">
        <w:rPr>
          <w:rFonts w:asciiTheme="minorEastAsia" w:eastAsiaTheme="minorEastAsia" w:hAnsiTheme="minorEastAsia" w:hint="eastAsia"/>
        </w:rPr>
        <w:t>拟议清单。委员会决定，这份清单将通过产权组织网站上的IPC出版物提供。</w:t>
      </w:r>
    </w:p>
    <w:p w14:paraId="4A2070DD" w14:textId="300BC408"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在</w:t>
      </w:r>
      <w:r w:rsidR="00C268A3" w:rsidRPr="008E1FD4">
        <w:rPr>
          <w:rFonts w:asciiTheme="minorEastAsia" w:eastAsiaTheme="minorEastAsia" w:hAnsiTheme="minorEastAsia" w:hint="eastAsia"/>
        </w:rPr>
        <w:t>此背景</w:t>
      </w:r>
      <w:r w:rsidRPr="008E1FD4">
        <w:rPr>
          <w:rFonts w:asciiTheme="minorEastAsia" w:eastAsiaTheme="minorEastAsia" w:hAnsiTheme="minorEastAsia" w:hint="eastAsia"/>
        </w:rPr>
        <w:t>下，委员会决定设立一个新的维护项目</w:t>
      </w:r>
      <w:hyperlink r:id="rId25" w:history="1">
        <w:r w:rsidRPr="008E1FD4">
          <w:rPr>
            <w:rStyle w:val="Hyperlink"/>
            <w:rFonts w:asciiTheme="minorEastAsia" w:eastAsiaTheme="minorEastAsia" w:hAnsiTheme="minorEastAsia" w:hint="eastAsia"/>
          </w:rPr>
          <w:t>M</w:t>
        </w:r>
        <w:r w:rsidR="00C268A3" w:rsidRPr="008E1FD4">
          <w:rPr>
            <w:rStyle w:val="Hyperlink"/>
            <w:rFonts w:asciiTheme="minorEastAsia" w:eastAsiaTheme="minorEastAsia" w:hAnsiTheme="minorEastAsia" w:hint="eastAsia"/>
          </w:rPr>
          <w:t xml:space="preserve"> </w:t>
        </w:r>
        <w:r w:rsidRPr="008E1FD4">
          <w:rPr>
            <w:rStyle w:val="Hyperlink"/>
            <w:rFonts w:asciiTheme="minorEastAsia" w:eastAsiaTheme="minorEastAsia" w:hAnsiTheme="minorEastAsia" w:hint="eastAsia"/>
          </w:rPr>
          <w:t>850</w:t>
        </w:r>
      </w:hyperlink>
      <w:r w:rsidRPr="008E1FD4">
        <w:rPr>
          <w:rFonts w:asciiTheme="minorEastAsia" w:eastAsiaTheme="minorEastAsia" w:hAnsiTheme="minorEastAsia" w:hint="eastAsia"/>
        </w:rPr>
        <w:t>，由德国担任报告人，负责审查IPC分类表和定义中提及</w:t>
      </w:r>
      <w:r w:rsidR="00C268A3" w:rsidRPr="008E1FD4">
        <w:rPr>
          <w:rFonts w:asciiTheme="minorEastAsia" w:eastAsiaTheme="minorEastAsia" w:hAnsiTheme="minorEastAsia" w:hint="eastAsia"/>
        </w:rPr>
        <w:t>引得表</w:t>
      </w:r>
      <w:r w:rsidRPr="008E1FD4">
        <w:rPr>
          <w:rFonts w:asciiTheme="minorEastAsia" w:eastAsiaTheme="minorEastAsia" w:hAnsiTheme="minorEastAsia" w:hint="eastAsia"/>
        </w:rPr>
        <w:t>的说明。</w:t>
      </w:r>
    </w:p>
    <w:p w14:paraId="5996B922" w14:textId="2861A38E"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委员会对中国作为该项目的报告人以及所有提交评论意见的各局为实现这一最终成果所作的巨大努力表示赞赏，并认为项目</w:t>
      </w:r>
      <w:hyperlink r:id="rId26"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552</w:t>
        </w:r>
      </w:hyperlink>
      <w:r w:rsidRPr="008E1FD4">
        <w:rPr>
          <w:rFonts w:asciiTheme="minorEastAsia" w:eastAsiaTheme="minorEastAsia" w:hAnsiTheme="minorEastAsia" w:hint="eastAsia"/>
        </w:rPr>
        <w:t>可视为已完成。</w:t>
      </w:r>
    </w:p>
    <w:p w14:paraId="064927F2" w14:textId="14CF587D" w:rsidR="00767570" w:rsidRPr="008E1FD4" w:rsidRDefault="003A40C5" w:rsidP="008E1FD4">
      <w:pPr>
        <w:pStyle w:val="Heading1"/>
        <w:spacing w:before="240" w:after="120"/>
      </w:pPr>
      <w:r w:rsidRPr="008E1FD4">
        <w:rPr>
          <w:rFonts w:hint="eastAsia"/>
        </w:rPr>
        <w:t>再</w:t>
      </w:r>
      <w:r w:rsidR="00767570" w:rsidRPr="008E1FD4">
        <w:rPr>
          <w:rFonts w:hint="eastAsia"/>
        </w:rPr>
        <w:t>分类</w:t>
      </w:r>
      <w:r w:rsidRPr="008E1FD4">
        <w:rPr>
          <w:rFonts w:hint="eastAsia"/>
        </w:rPr>
        <w:t>状态</w:t>
      </w:r>
      <w:r w:rsidR="00767570" w:rsidRPr="008E1FD4">
        <w:rPr>
          <w:rFonts w:hint="eastAsia"/>
        </w:rPr>
        <w:t>报告</w:t>
      </w:r>
      <w:r w:rsidRPr="008E1FD4">
        <w:rPr>
          <w:rFonts w:hint="eastAsia"/>
        </w:rPr>
        <w:t>和</w:t>
      </w:r>
      <w:r w:rsidR="00767570" w:rsidRPr="008E1FD4">
        <w:rPr>
          <w:rFonts w:hint="eastAsia"/>
        </w:rPr>
        <w:t>相关</w:t>
      </w:r>
      <w:r w:rsidRPr="008E1FD4">
        <w:rPr>
          <w:rFonts w:hint="eastAsia"/>
        </w:rPr>
        <w:t>议题</w:t>
      </w:r>
    </w:p>
    <w:p w14:paraId="3F8E132E" w14:textId="06D2CA36"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委员会审议了项目</w:t>
      </w:r>
      <w:hyperlink r:id="rId27"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532</w:t>
        </w:r>
      </w:hyperlink>
      <w:r w:rsidRPr="008E1FD4">
        <w:rPr>
          <w:rFonts w:asciiTheme="minorEastAsia" w:eastAsiaTheme="minorEastAsia" w:hAnsiTheme="minorEastAsia" w:hint="eastAsia"/>
        </w:rPr>
        <w:t>和</w:t>
      </w:r>
      <w:hyperlink r:id="rId28"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562</w:t>
        </w:r>
      </w:hyperlink>
      <w:r w:rsidRPr="008E1FD4">
        <w:rPr>
          <w:rFonts w:asciiTheme="minorEastAsia" w:eastAsiaTheme="minorEastAsia" w:hAnsiTheme="minorEastAsia" w:hint="eastAsia"/>
        </w:rPr>
        <w:t>下</w:t>
      </w:r>
      <w:r w:rsidR="00C268A3" w:rsidRPr="008E1FD4">
        <w:rPr>
          <w:rFonts w:asciiTheme="minorEastAsia" w:eastAsiaTheme="minorEastAsia" w:hAnsiTheme="minorEastAsia" w:hint="eastAsia"/>
        </w:rPr>
        <w:t>的</w:t>
      </w:r>
      <w:r w:rsidRPr="008E1FD4">
        <w:rPr>
          <w:rFonts w:asciiTheme="minorEastAsia" w:eastAsiaTheme="minorEastAsia" w:hAnsiTheme="minorEastAsia" w:hint="eastAsia"/>
        </w:rPr>
        <w:t>IPC</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活动</w:t>
      </w:r>
      <w:r w:rsidR="00C268A3" w:rsidRPr="008E1FD4">
        <w:rPr>
          <w:rFonts w:asciiTheme="minorEastAsia" w:eastAsiaTheme="minorEastAsia" w:hAnsiTheme="minorEastAsia" w:hint="eastAsia"/>
        </w:rPr>
        <w:t>状态</w:t>
      </w:r>
      <w:r w:rsidRPr="008E1FD4">
        <w:rPr>
          <w:rFonts w:asciiTheme="minorEastAsia" w:eastAsiaTheme="minorEastAsia" w:hAnsiTheme="minorEastAsia" w:hint="eastAsia"/>
        </w:rPr>
        <w:t>报告。报告概述了自上届会议以来取得的进展、剩余的</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工作量以及</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活动在各技术领域的分布情况。</w:t>
      </w:r>
    </w:p>
    <w:p w14:paraId="4882A241" w14:textId="614DB93F"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讨论涉及与大规模</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有关的挑战，特别是在受重大结构性修订影响的领域。若干代表团强调了各局在</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方法上存在的差异，以及在整个IPC中保持分类数据一致性和可靠性的重要性。</w:t>
      </w:r>
    </w:p>
    <w:p w14:paraId="56976995" w14:textId="0B441C45"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委员会讨论了越来越多地使用自动化和人工智能辅助工具来支持</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活动的问题。委员会认识到此类工具在提高效率和管理工作量方面的潜力，但同时强调在</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过程中必须有适当的质量控制、透明度和人工监督。</w:t>
      </w:r>
    </w:p>
    <w:p w14:paraId="09BA6E65" w14:textId="398AD612"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委员会注意到项目</w:t>
      </w:r>
      <w:hyperlink r:id="rId29"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532</w:t>
        </w:r>
      </w:hyperlink>
      <w:r w:rsidRPr="008E1FD4">
        <w:rPr>
          <w:rFonts w:asciiTheme="minorEastAsia" w:eastAsiaTheme="minorEastAsia" w:hAnsiTheme="minorEastAsia" w:hint="eastAsia"/>
        </w:rPr>
        <w:t>附件7所载的基于人工智能的</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测试结果报告。在此背景下，委员会请各局在自愿基础上审查测试结果，包括利用附件8所述的示例性测试</w:t>
      </w:r>
      <w:r w:rsidR="00C40694" w:rsidRPr="008E1FD4">
        <w:rPr>
          <w:rFonts w:asciiTheme="minorEastAsia" w:eastAsiaTheme="minorEastAsia" w:hAnsiTheme="minorEastAsia" w:hint="eastAsia"/>
        </w:rPr>
        <w:t>场景</w:t>
      </w:r>
      <w:r w:rsidRPr="008E1FD4">
        <w:rPr>
          <w:rFonts w:asciiTheme="minorEastAsia" w:eastAsiaTheme="minorEastAsia" w:hAnsiTheme="minorEastAsia" w:hint="eastAsia"/>
        </w:rPr>
        <w:t>或采用任何其他适当的审查方法。</w:t>
      </w:r>
    </w:p>
    <w:p w14:paraId="5029D66F" w14:textId="26C13D5C"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请各局就测试结果和测试方法提出意见，包括对示例</w:t>
      </w:r>
      <w:r w:rsidR="00C40694" w:rsidRPr="008E1FD4">
        <w:rPr>
          <w:rFonts w:asciiTheme="minorEastAsia" w:eastAsiaTheme="minorEastAsia" w:hAnsiTheme="minorEastAsia" w:hint="eastAsia"/>
        </w:rPr>
        <w:t>场景</w:t>
      </w:r>
      <w:r w:rsidRPr="008E1FD4">
        <w:rPr>
          <w:rFonts w:asciiTheme="minorEastAsia" w:eastAsiaTheme="minorEastAsia" w:hAnsiTheme="minorEastAsia" w:hint="eastAsia"/>
        </w:rPr>
        <w:t>的反馈，以增进对此类基于人工智能的活动的成果和局限性的</w:t>
      </w:r>
      <w:r w:rsidR="00477F11" w:rsidRPr="008E1FD4">
        <w:rPr>
          <w:rFonts w:asciiTheme="minorEastAsia" w:eastAsiaTheme="minorEastAsia" w:hAnsiTheme="minorEastAsia" w:hint="eastAsia"/>
        </w:rPr>
        <w:t>共同</w:t>
      </w:r>
      <w:r w:rsidRPr="008E1FD4">
        <w:rPr>
          <w:rFonts w:asciiTheme="minorEastAsia" w:eastAsiaTheme="minorEastAsia" w:hAnsiTheme="minorEastAsia" w:hint="eastAsia"/>
        </w:rPr>
        <w:t>理解。</w:t>
      </w:r>
    </w:p>
    <w:p w14:paraId="70142D93" w14:textId="02F21053"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国际局确认，测试工作的目的纯粹是提供信息，旨在使各局熟悉所开展的活动，测试结果无意用于实际</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或业务决策。</w:t>
      </w:r>
    </w:p>
    <w:p w14:paraId="512544A8" w14:textId="161921F5"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委员会注意到，国际局编拟的项目</w:t>
      </w:r>
      <w:hyperlink r:id="rId30"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562</w:t>
        </w:r>
      </w:hyperlink>
      <w:r w:rsidRPr="008E1FD4">
        <w:rPr>
          <w:rFonts w:asciiTheme="minorEastAsia" w:eastAsiaTheme="minorEastAsia" w:hAnsiTheme="minorEastAsia" w:hint="eastAsia"/>
        </w:rPr>
        <w:t>附件2所载</w:t>
      </w:r>
      <w:r w:rsidR="00B50F55" w:rsidRPr="008E1FD4">
        <w:rPr>
          <w:rFonts w:asciiTheme="minorEastAsia" w:eastAsiaTheme="minorEastAsia" w:hAnsiTheme="minorEastAsia" w:hint="eastAsia"/>
        </w:rPr>
        <w:t>再分类状态</w:t>
      </w:r>
      <w:r w:rsidRPr="008E1FD4">
        <w:rPr>
          <w:rFonts w:asciiTheme="minorEastAsia" w:eastAsiaTheme="minorEastAsia" w:hAnsiTheme="minorEastAsia" w:hint="eastAsia"/>
        </w:rPr>
        <w:t>报告中的</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活动有所改进。委员会回顾其先前的决定，即对IPC</w:t>
      </w:r>
      <w:r w:rsidR="008D2C64">
        <w:rPr>
          <w:rFonts w:asciiTheme="minorEastAsia" w:eastAsiaTheme="minorEastAsia" w:hAnsiTheme="minorEastAsia" w:hint="eastAsia"/>
        </w:rPr>
        <w:t xml:space="preserve"> </w:t>
      </w:r>
      <w:r w:rsidRPr="008E1FD4">
        <w:rPr>
          <w:rFonts w:asciiTheme="minorEastAsia" w:eastAsiaTheme="minorEastAsia" w:hAnsiTheme="minorEastAsia" w:hint="eastAsia"/>
        </w:rPr>
        <w:t>2009.01至2015.01版适用默认转移，以提高检索效率并减少积压。委员会注意到，国际局打算在欧专局的帮助下，在2026年8月实施默认转移之前进行</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数据清理，并注意到IPC</w:t>
      </w:r>
      <w:r w:rsidR="008D2C64">
        <w:rPr>
          <w:rFonts w:asciiTheme="minorEastAsia" w:eastAsiaTheme="minorEastAsia" w:hAnsiTheme="minorEastAsia" w:hint="eastAsia"/>
        </w:rPr>
        <w:t xml:space="preserve"> </w:t>
      </w:r>
      <w:r w:rsidRPr="008E1FD4">
        <w:rPr>
          <w:rFonts w:asciiTheme="minorEastAsia" w:eastAsiaTheme="minorEastAsia" w:hAnsiTheme="minorEastAsia" w:hint="eastAsia"/>
        </w:rPr>
        <w:t>2016.01版的</w:t>
      </w:r>
      <w:r w:rsidR="00B50F55" w:rsidRPr="008E1FD4">
        <w:rPr>
          <w:rFonts w:asciiTheme="minorEastAsia" w:eastAsiaTheme="minorEastAsia" w:hAnsiTheme="minorEastAsia" w:hint="eastAsia"/>
        </w:rPr>
        <w:t>再分类状态</w:t>
      </w:r>
      <w:r w:rsidRPr="008E1FD4">
        <w:rPr>
          <w:rFonts w:asciiTheme="minorEastAsia" w:eastAsiaTheme="minorEastAsia" w:hAnsiTheme="minorEastAsia" w:hint="eastAsia"/>
        </w:rPr>
        <w:t>有所改进，因此决定将IPC</w:t>
      </w:r>
      <w:r w:rsidR="008D2C64">
        <w:rPr>
          <w:rFonts w:asciiTheme="minorEastAsia" w:eastAsiaTheme="minorEastAsia" w:hAnsiTheme="minorEastAsia" w:hint="eastAsia"/>
        </w:rPr>
        <w:t xml:space="preserve"> </w:t>
      </w:r>
      <w:r w:rsidRPr="008E1FD4">
        <w:rPr>
          <w:rFonts w:asciiTheme="minorEastAsia" w:eastAsiaTheme="minorEastAsia" w:hAnsiTheme="minorEastAsia" w:hint="eastAsia"/>
        </w:rPr>
        <w:t>2016.01版纳入默认转移的实施范围。</w:t>
      </w:r>
    </w:p>
    <w:p w14:paraId="1DC7BC5F" w14:textId="74ECD23A"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委员会感谢地注意到，欧专局打算调查通过CPC-IPC对应关系</w:t>
      </w:r>
      <w:r w:rsidR="00B50F55" w:rsidRPr="008E1FD4">
        <w:rPr>
          <w:rFonts w:asciiTheme="minorEastAsia" w:eastAsiaTheme="minorEastAsia" w:hAnsiTheme="minorEastAsia" w:hint="eastAsia"/>
        </w:rPr>
        <w:t>，</w:t>
      </w:r>
      <w:r w:rsidRPr="008E1FD4">
        <w:rPr>
          <w:rFonts w:asciiTheme="minorEastAsia" w:eastAsiaTheme="minorEastAsia" w:hAnsiTheme="minorEastAsia" w:hint="eastAsia"/>
        </w:rPr>
        <w:t>将CPC</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数据</w:t>
      </w:r>
      <w:r w:rsidR="00B50F55" w:rsidRPr="008E1FD4">
        <w:rPr>
          <w:rFonts w:asciiTheme="minorEastAsia" w:eastAsiaTheme="minorEastAsia" w:hAnsiTheme="minorEastAsia" w:hint="eastAsia"/>
        </w:rPr>
        <w:t>映射</w:t>
      </w:r>
      <w:r w:rsidRPr="008E1FD4">
        <w:rPr>
          <w:rFonts w:asciiTheme="minorEastAsia" w:eastAsiaTheme="minorEastAsia" w:hAnsiTheme="minorEastAsia" w:hint="eastAsia"/>
        </w:rPr>
        <w:t>至IPC的可能性，作为补充IPC</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活动的替代方法。</w:t>
      </w:r>
    </w:p>
    <w:p w14:paraId="249D09E7" w14:textId="08C2F02A" w:rsidR="00553F10" w:rsidRPr="008E1FD4" w:rsidRDefault="00553F10" w:rsidP="008E1FD4">
      <w:pPr>
        <w:pStyle w:val="Heading1"/>
        <w:spacing w:before="240" w:after="120"/>
      </w:pPr>
      <w:r w:rsidRPr="008E1FD4">
        <w:rPr>
          <w:rFonts w:hint="eastAsia"/>
        </w:rPr>
        <w:t>各局在计算机辅助（如人工智能）分类</w:t>
      </w:r>
      <w:r w:rsidR="003A40C5" w:rsidRPr="008E1FD4">
        <w:rPr>
          <w:rFonts w:hint="eastAsia"/>
        </w:rPr>
        <w:t>和</w:t>
      </w:r>
      <w:r w:rsidRPr="008E1FD4">
        <w:rPr>
          <w:rFonts w:hint="eastAsia"/>
        </w:rPr>
        <w:t>相关系统</w:t>
      </w:r>
      <w:r w:rsidR="003A40C5" w:rsidRPr="008E1FD4">
        <w:rPr>
          <w:rFonts w:hint="eastAsia"/>
        </w:rPr>
        <w:t>与</w:t>
      </w:r>
      <w:r w:rsidRPr="008E1FD4">
        <w:rPr>
          <w:rFonts w:hint="eastAsia"/>
        </w:rPr>
        <w:t>工具方面的经验</w:t>
      </w:r>
    </w:p>
    <w:p w14:paraId="117E2EC8" w14:textId="7DA7428F"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bookmarkStart w:id="6" w:name="_Hlk223366912"/>
      <w:r w:rsidRPr="008E1FD4">
        <w:rPr>
          <w:rFonts w:asciiTheme="minorEastAsia" w:eastAsiaTheme="minorEastAsia" w:hAnsiTheme="minorEastAsia" w:hint="eastAsia"/>
        </w:rPr>
        <w:t>委员会注意到若干局就其使用计算机辅助（包括基于人工智能）分类工具的经验所作的一系列介绍。</w:t>
      </w:r>
      <w:r w:rsidR="00D42C76" w:rsidRPr="008E1FD4">
        <w:rPr>
          <w:rFonts w:asciiTheme="minorEastAsia" w:eastAsiaTheme="minorEastAsia" w:hAnsiTheme="minorEastAsia" w:hint="eastAsia"/>
        </w:rPr>
        <w:t>这些</w:t>
      </w:r>
      <w:r w:rsidRPr="008E1FD4">
        <w:rPr>
          <w:rFonts w:asciiTheme="minorEastAsia" w:eastAsiaTheme="minorEastAsia" w:hAnsiTheme="minorEastAsia" w:hint="eastAsia"/>
        </w:rPr>
        <w:t>介绍说明了开发和部署的不同阶段，从试验性试点到整合进业务分类和审查工作流程的工具。</w:t>
      </w:r>
    </w:p>
    <w:p w14:paraId="30D55E03" w14:textId="51121E64"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沙特阿拉伯介绍了SAIPER，这是一个人工智能辅助IPC分类系统，专门用于解决阿拉伯</w:t>
      </w:r>
      <w:r w:rsidR="00613621" w:rsidRPr="008E1FD4">
        <w:rPr>
          <w:rFonts w:asciiTheme="minorEastAsia" w:eastAsiaTheme="minorEastAsia" w:hAnsiTheme="minorEastAsia" w:hint="eastAsia"/>
        </w:rPr>
        <w:t>文</w:t>
      </w:r>
      <w:r w:rsidRPr="008E1FD4">
        <w:rPr>
          <w:rFonts w:asciiTheme="minorEastAsia" w:eastAsiaTheme="minorEastAsia" w:hAnsiTheme="minorEastAsia" w:hint="eastAsia"/>
        </w:rPr>
        <w:t>专利文本在语言和结构方面的挑战。该系统基于混合架构，将本地大语言模型翻译与语义检索和排序技术相结合，同时保持审查员的完全控制和透明度。试点结果表明，在IPC小组层级上，分类时间显著缩短，准确度较高，这突显了语言感知解决方案对于促进IPC更具包容性的全球使用的重要性。</w:t>
      </w:r>
    </w:p>
    <w:p w14:paraId="04846B24" w14:textId="77FCC828"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日本报告了GAIA-Index的开发情况，这是一个基于人工智能的系统，旨在自动生成和分配检索</w:t>
      </w:r>
      <w:r w:rsidR="00EB7FCE" w:rsidRPr="008E1FD4">
        <w:rPr>
          <w:rFonts w:asciiTheme="minorEastAsia" w:eastAsiaTheme="minorEastAsia" w:hAnsiTheme="minorEastAsia" w:hint="eastAsia"/>
        </w:rPr>
        <w:t>索引</w:t>
      </w:r>
      <w:r w:rsidR="00136A30" w:rsidRPr="008E1FD4">
        <w:rPr>
          <w:rFonts w:asciiTheme="minorEastAsia" w:eastAsiaTheme="minorEastAsia" w:hAnsiTheme="minorEastAsia" w:hint="eastAsia"/>
        </w:rPr>
        <w:t>，</w:t>
      </w:r>
      <w:r w:rsidRPr="008E1FD4">
        <w:rPr>
          <w:rFonts w:asciiTheme="minorEastAsia" w:eastAsiaTheme="minorEastAsia" w:hAnsiTheme="minorEastAsia" w:hint="eastAsia"/>
        </w:rPr>
        <w:t>以支持现有技术检索。这种方法旨在降低与人工分类相关的成本和可变性，同时能够快速适应新兴技术。日本强调，该系统旨在补充审查员的专业知识，并支持就不同技术领域分类方案的未来使用和可能的简化进行战略性考虑。</w:t>
      </w:r>
    </w:p>
    <w:p w14:paraId="670EF395" w14:textId="2F3F2564"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大韩民国介绍了分别用于前档和后档处理的人工智能辅助分类和</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工具。这些系统将基于机器学习的建议与专家定义的上下文输入相结合，可根据数据可用性和技术复杂性灵活部署。大韩民国强调了人工智能工具在支持大规模</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活动中的作用，同时保留专家验证作为关键的质量保障。大韩民国还告知委员会，人工智能辅助</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工具正处于</w:t>
      </w:r>
      <w:r w:rsidR="00613621" w:rsidRPr="008E1FD4">
        <w:rPr>
          <w:rFonts w:asciiTheme="minorEastAsia" w:eastAsiaTheme="minorEastAsia" w:hAnsiTheme="minorEastAsia" w:hint="eastAsia"/>
        </w:rPr>
        <w:t>试点</w:t>
      </w:r>
      <w:r w:rsidRPr="008E1FD4">
        <w:rPr>
          <w:rFonts w:asciiTheme="minorEastAsia" w:eastAsiaTheme="minorEastAsia" w:hAnsiTheme="minorEastAsia" w:hint="eastAsia"/>
        </w:rPr>
        <w:t>阶段。</w:t>
      </w:r>
    </w:p>
    <w:p w14:paraId="43A37B1D" w14:textId="450EC7BD" w:rsidR="00767570" w:rsidRPr="008E1FD4" w:rsidRDefault="00276788"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欧专局</w:t>
      </w:r>
      <w:r w:rsidR="00767570" w:rsidRPr="008E1FD4">
        <w:rPr>
          <w:rFonts w:asciiTheme="minorEastAsia" w:eastAsiaTheme="minorEastAsia" w:hAnsiTheme="minorEastAsia" w:hint="eastAsia"/>
        </w:rPr>
        <w:t>概述了人工智能在CPC相关工作流程中的使用情况，包括用于预分类的CPC文本分类器、供欧专局内部使用的CPC</w:t>
      </w:r>
      <w:r w:rsidR="00136A30" w:rsidRPr="008E1FD4">
        <w:rPr>
          <w:rFonts w:asciiTheme="minorEastAsia" w:eastAsiaTheme="minorEastAsia" w:hAnsiTheme="minorEastAsia" w:hint="eastAsia"/>
        </w:rPr>
        <w:t>分类号</w:t>
      </w:r>
      <w:r w:rsidR="00767570" w:rsidRPr="008E1FD4">
        <w:rPr>
          <w:rFonts w:asciiTheme="minorEastAsia" w:eastAsiaTheme="minorEastAsia" w:hAnsiTheme="minorEastAsia" w:hint="eastAsia"/>
        </w:rPr>
        <w:t>建议，以及人工智能支持的特定分类表（如Y02和Y04）标记。人工智能辅助工具用于支持分派、分类和</w:t>
      </w:r>
      <w:r w:rsidR="003A40C5" w:rsidRPr="008E1FD4">
        <w:rPr>
          <w:rFonts w:asciiTheme="minorEastAsia" w:eastAsiaTheme="minorEastAsia" w:hAnsiTheme="minorEastAsia" w:hint="eastAsia"/>
        </w:rPr>
        <w:t>再分类</w:t>
      </w:r>
      <w:r w:rsidR="00767570" w:rsidRPr="008E1FD4">
        <w:rPr>
          <w:rFonts w:asciiTheme="minorEastAsia" w:eastAsiaTheme="minorEastAsia" w:hAnsiTheme="minorEastAsia" w:hint="eastAsia"/>
        </w:rPr>
        <w:t>任务，并进行持续的模型更新和审查员监督。欧专局强调，人工智能作为一种辅助技术，融入了既定的质量控制框架，并与CPC治理原则保持一致。</w:t>
      </w:r>
    </w:p>
    <w:p w14:paraId="71B6D528" w14:textId="66C8750E"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委员会注意到所提供的信息以及各局查明的共同挑战，包括与准确性、可解释性和治理相关的问题。委员会欢迎在这一领域继续分享经验</w:t>
      </w:r>
      <w:r w:rsidR="008D2C64">
        <w:rPr>
          <w:rFonts w:asciiTheme="minorEastAsia" w:eastAsiaTheme="minorEastAsia" w:hAnsiTheme="minorEastAsia" w:hint="eastAsia"/>
        </w:rPr>
        <w:t>。</w:t>
      </w:r>
    </w:p>
    <w:p w14:paraId="0E1C66A1" w14:textId="65BF9538"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委员会注意到，此类交流对正在进行的关于人工智能在专利分类中的作用和影响的讨论构成宝贵贡献（见下文第67至72段）。</w:t>
      </w:r>
    </w:p>
    <w:bookmarkEnd w:id="6"/>
    <w:p w14:paraId="7299F525" w14:textId="2A895DEC" w:rsidR="00767570" w:rsidRPr="008E1FD4" w:rsidRDefault="00767570" w:rsidP="008E1FD4">
      <w:pPr>
        <w:pStyle w:val="Heading1"/>
        <w:spacing w:before="240" w:after="120"/>
      </w:pPr>
      <w:r w:rsidRPr="008E1FD4">
        <w:rPr>
          <w:rFonts w:hint="eastAsia"/>
        </w:rPr>
        <w:t>人工智能</w:t>
      </w:r>
      <w:r w:rsidR="003A40C5" w:rsidRPr="008E1FD4">
        <w:rPr>
          <w:rFonts w:hint="eastAsia"/>
        </w:rPr>
        <w:t>与</w:t>
      </w:r>
      <w:r w:rsidRPr="008E1FD4">
        <w:rPr>
          <w:rFonts w:hint="eastAsia"/>
        </w:rPr>
        <w:t>人工智能辅助工具对专利分类的影响</w:t>
      </w:r>
    </w:p>
    <w:p w14:paraId="175E714C" w14:textId="58EC3F96"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讨论以国际局编拟的一份提案（见项目</w:t>
      </w:r>
      <w:hyperlink r:id="rId31"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579</w:t>
        </w:r>
      </w:hyperlink>
      <w:r w:rsidRPr="008E1FD4">
        <w:rPr>
          <w:rFonts w:asciiTheme="minorEastAsia" w:eastAsiaTheme="minorEastAsia" w:hAnsiTheme="minorEastAsia" w:hint="eastAsia"/>
        </w:rPr>
        <w:t>附件5）为基础，其中载有关于人工智能和人工智能辅助工具对专利分类的影响的建议性头脑风暴讨论</w:t>
      </w:r>
      <w:r w:rsidR="005E51CE" w:rsidRPr="008E1FD4">
        <w:rPr>
          <w:rFonts w:asciiTheme="minorEastAsia" w:eastAsiaTheme="minorEastAsia" w:hAnsiTheme="minorEastAsia" w:hint="eastAsia"/>
        </w:rPr>
        <w:t>主题和</w:t>
      </w:r>
      <w:r w:rsidRPr="008E1FD4">
        <w:rPr>
          <w:rFonts w:asciiTheme="minorEastAsia" w:eastAsiaTheme="minorEastAsia" w:hAnsiTheme="minorEastAsia" w:hint="eastAsia"/>
        </w:rPr>
        <w:t>指导性问题。</w:t>
      </w:r>
    </w:p>
    <w:p w14:paraId="1D2D36F8" w14:textId="07485140"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委员会对该提案表示欢迎，并指出该提案是一份很好的支持文件，有助于就人工智能和人工智能辅助工具对专利分类的潜在影响进行开放、深入和探索性的战略讨论，例如IPC分类表的结构和粒度，以及在IPC修订</w:t>
      </w:r>
      <w:r w:rsidR="003A40C5" w:rsidRPr="008E1FD4">
        <w:rPr>
          <w:rFonts w:asciiTheme="minorEastAsia" w:eastAsiaTheme="minorEastAsia" w:hAnsiTheme="minorEastAsia" w:hint="eastAsia"/>
        </w:rPr>
        <w:t>再分类</w:t>
      </w:r>
      <w:r w:rsidRPr="008E1FD4">
        <w:rPr>
          <w:rFonts w:asciiTheme="minorEastAsia" w:eastAsiaTheme="minorEastAsia" w:hAnsiTheme="minorEastAsia" w:hint="eastAsia"/>
        </w:rPr>
        <w:t>活动中使用人工智能。讨论涉及人工智能在分类周期</w:t>
      </w:r>
      <w:r w:rsidR="005E51CE" w:rsidRPr="008E1FD4">
        <w:rPr>
          <w:rFonts w:asciiTheme="minorEastAsia" w:eastAsiaTheme="minorEastAsia" w:hAnsiTheme="minorEastAsia" w:hint="eastAsia"/>
        </w:rPr>
        <w:t>——分类、再分类、检索和翻译——</w:t>
      </w:r>
      <w:r w:rsidRPr="008E1FD4">
        <w:rPr>
          <w:rFonts w:asciiTheme="minorEastAsia" w:eastAsiaTheme="minorEastAsia" w:hAnsiTheme="minorEastAsia" w:hint="eastAsia"/>
        </w:rPr>
        <w:t>中不断演变的作用。</w:t>
      </w:r>
    </w:p>
    <w:p w14:paraId="39ECD3BC" w14:textId="68F3D17E" w:rsidR="004A70DC"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委员会强调，人工智能辅助工具应保持辅助性质，人类专业知识在分类决策中应保持核心作用。</w:t>
      </w:r>
    </w:p>
    <w:p w14:paraId="6AA29112" w14:textId="621389C5"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委员会认为，意见交流有助于识别机遇、挑战和悬而未决的问题，并认识到需要继续思考IPC应如何在人工智能支持的环境中发展，同时重申维护IPC作为一个稳定、可靠和国际上协调统一的分类体系的重要性。</w:t>
      </w:r>
    </w:p>
    <w:p w14:paraId="79A45C97" w14:textId="73A0DB74"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委员会还同意设立一个工作队，以进一步审查人工智能和人工智能辅助工具对IPC治理、工作方法和未来发展的影响。委员会商定，任何成员均可在任何稍后阶段自愿加入该工作队。在IPC电子论坛上创建了新项目</w:t>
      </w:r>
      <w:hyperlink r:id="rId32"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571</w:t>
        </w:r>
      </w:hyperlink>
      <w:r w:rsidRPr="008E1FD4">
        <w:rPr>
          <w:rFonts w:asciiTheme="minorEastAsia" w:eastAsiaTheme="minorEastAsia" w:hAnsiTheme="minorEastAsia" w:hint="eastAsia"/>
        </w:rPr>
        <w:t>，以促进和引导讨论，由国际局担任报告人。</w:t>
      </w:r>
    </w:p>
    <w:p w14:paraId="31811321" w14:textId="6388BE4E"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委员会请国际局根据项目</w:t>
      </w:r>
      <w:hyperlink r:id="rId33"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579</w:t>
        </w:r>
      </w:hyperlink>
      <w:r w:rsidRPr="008E1FD4">
        <w:rPr>
          <w:rFonts w:asciiTheme="minorEastAsia" w:eastAsiaTheme="minorEastAsia" w:hAnsiTheme="minorEastAsia" w:hint="eastAsia"/>
        </w:rPr>
        <w:t>附件5中所列的要素，另行编拟一份文件，汇编一系列带有指导性问题的专题，以支持各局之间开展重点更加突出和更加一致的交流。</w:t>
      </w:r>
    </w:p>
    <w:p w14:paraId="3FC79FA5" w14:textId="281516FA"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委员会得出结论认为，继续讨论这些议题将有助于确保IPC在日益由人工智能驱动的创新环境中保持响应性、可预测性，并为未来做好准备。</w:t>
      </w:r>
    </w:p>
    <w:p w14:paraId="684461CB" w14:textId="3668E4C2" w:rsidR="00767570" w:rsidRPr="008E1FD4" w:rsidRDefault="00767570" w:rsidP="008E1FD4">
      <w:pPr>
        <w:pStyle w:val="Heading1"/>
        <w:spacing w:before="240" w:after="120"/>
      </w:pPr>
      <w:r w:rsidRPr="008E1FD4">
        <w:rPr>
          <w:rFonts w:hint="eastAsia"/>
        </w:rPr>
        <w:t>其他</w:t>
      </w:r>
      <w:r w:rsidR="003A40C5" w:rsidRPr="008E1FD4">
        <w:rPr>
          <w:rFonts w:hint="eastAsia"/>
        </w:rPr>
        <w:t>议题</w:t>
      </w:r>
    </w:p>
    <w:p w14:paraId="22689552" w14:textId="7827B176"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w:t>
      </w:r>
      <w:r w:rsidR="00276788" w:rsidRPr="008E1FD4">
        <w:rPr>
          <w:rFonts w:asciiTheme="minorEastAsia" w:eastAsiaTheme="minorEastAsia" w:hAnsiTheme="minorEastAsia" w:hint="eastAsia"/>
        </w:rPr>
        <w:t>欧专局</w:t>
      </w:r>
      <w:r w:rsidRPr="008E1FD4">
        <w:rPr>
          <w:rFonts w:asciiTheme="minorEastAsia" w:eastAsiaTheme="minorEastAsia" w:hAnsiTheme="minorEastAsia" w:hint="eastAsia"/>
        </w:rPr>
        <w:t>在项目</w:t>
      </w:r>
      <w:hyperlink r:id="rId34"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445</w:t>
        </w:r>
      </w:hyperlink>
      <w:r w:rsidRPr="008E1FD4">
        <w:rPr>
          <w:rFonts w:asciiTheme="minorEastAsia" w:eastAsiaTheme="minorEastAsia" w:hAnsiTheme="minorEastAsia" w:hint="eastAsia"/>
        </w:rPr>
        <w:t>附件13中提出的一项提案，涉及在IPC电子论坛中引入</w:t>
      </w:r>
      <w:r w:rsidR="00910A6E">
        <w:rPr>
          <w:rFonts w:asciiTheme="minorEastAsia" w:eastAsiaTheme="minorEastAsia" w:hAnsiTheme="minorEastAsia" w:hint="eastAsia"/>
        </w:rPr>
        <w:t>“</w:t>
      </w:r>
      <w:r w:rsidRPr="008E1FD4">
        <w:rPr>
          <w:rFonts w:asciiTheme="minorEastAsia" w:eastAsiaTheme="minorEastAsia" w:hAnsiTheme="minorEastAsia" w:hint="eastAsia"/>
        </w:rPr>
        <w:t>收藏夹</w:t>
      </w:r>
      <w:r w:rsidR="00910A6E">
        <w:rPr>
          <w:rFonts w:asciiTheme="minorEastAsia" w:eastAsiaTheme="minorEastAsia" w:hAnsiTheme="minorEastAsia" w:hint="eastAsia"/>
        </w:rPr>
        <w:t>”</w:t>
      </w:r>
      <w:r w:rsidRPr="008E1FD4">
        <w:rPr>
          <w:rFonts w:asciiTheme="minorEastAsia" w:eastAsiaTheme="minorEastAsia" w:hAnsiTheme="minorEastAsia" w:hint="eastAsia"/>
        </w:rPr>
        <w:t>功能的请求，以提高可用性并便于访问经常查阅的讨论主题和文件。该提案被认为可能提升电子论坛的用户体验。</w:t>
      </w:r>
    </w:p>
    <w:p w14:paraId="213525D6" w14:textId="3317FD8D"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委员会还注意到德国在项目</w:t>
      </w:r>
      <w:hyperlink r:id="rId35" w:history="1">
        <w:r w:rsidR="00D826A0" w:rsidRPr="008E1FD4">
          <w:rPr>
            <w:rStyle w:val="Hyperlink"/>
            <w:rFonts w:asciiTheme="minorEastAsia" w:eastAsiaTheme="minorEastAsia" w:hAnsiTheme="minorEastAsia" w:hint="eastAsia"/>
          </w:rPr>
          <w:t xml:space="preserve">CE </w:t>
        </w:r>
        <w:r w:rsidRPr="008E1FD4">
          <w:rPr>
            <w:rStyle w:val="Hyperlink"/>
            <w:rFonts w:asciiTheme="minorEastAsia" w:eastAsiaTheme="minorEastAsia" w:hAnsiTheme="minorEastAsia" w:hint="eastAsia"/>
          </w:rPr>
          <w:t>445</w:t>
        </w:r>
      </w:hyperlink>
      <w:r w:rsidRPr="008E1FD4">
        <w:rPr>
          <w:rFonts w:asciiTheme="minorEastAsia" w:eastAsiaTheme="minorEastAsia" w:hAnsiTheme="minorEastAsia" w:hint="eastAsia"/>
        </w:rPr>
        <w:t>附件14中提出的一项请求，涉及向非五局成员的各局授予五局电子论坛只读访问权限的可能性。</w:t>
      </w:r>
    </w:p>
    <w:p w14:paraId="0EF93B51" w14:textId="2FF13CBE"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委员会一致认为，为确保F项目在五局阶段和IPC阶段的讨论保持连贯，一旦此类F项目提升至IPC阶段，应提供统一编排的报告人报告，总结在五局阶段举行的讨论，包括所处理的关键问题。</w:t>
      </w:r>
    </w:p>
    <w:p w14:paraId="0A654B3A" w14:textId="0121F16B"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b/>
          <w:bCs/>
        </w:rPr>
      </w:pPr>
      <w:r w:rsidRPr="008E1FD4">
        <w:rPr>
          <w:rFonts w:asciiTheme="minorEastAsia" w:eastAsiaTheme="minorEastAsia" w:hAnsiTheme="minorEastAsia" w:hint="eastAsia"/>
        </w:rPr>
        <w:t>委员会还注意到，关于只读访问权限的请求将由五局稍后审议并正式确认。委员会请国际局调查为五局电子论坛实施此类只读访问功能的技术可行性。</w:t>
      </w:r>
    </w:p>
    <w:p w14:paraId="6B039768" w14:textId="299CA222" w:rsidR="00767570" w:rsidRPr="008E1FD4" w:rsidRDefault="00767570" w:rsidP="008E1FD4">
      <w:pPr>
        <w:pStyle w:val="Heading1"/>
        <w:spacing w:before="240" w:after="120"/>
      </w:pPr>
      <w:r w:rsidRPr="008E1FD4">
        <w:rPr>
          <w:rFonts w:hint="eastAsia"/>
        </w:rPr>
        <w:t>IPC专家委员会下届会议</w:t>
      </w:r>
    </w:p>
    <w:p w14:paraId="03D4587C" w14:textId="0BFF976B" w:rsidR="00767570" w:rsidRPr="008E1FD4" w:rsidRDefault="00767570"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委员会注意到，下届（第五十八届）会议将根据产权组织各主要委员会的日程安排，于2027年2月底在日内瓦举行。</w:t>
      </w:r>
    </w:p>
    <w:p w14:paraId="04534F83" w14:textId="77777777" w:rsidR="00767570" w:rsidRPr="008E1FD4" w:rsidRDefault="00767570" w:rsidP="008E1FD4">
      <w:pPr>
        <w:pStyle w:val="Heading1"/>
        <w:spacing w:before="240" w:after="120"/>
      </w:pPr>
      <w:r w:rsidRPr="008E1FD4">
        <w:rPr>
          <w:rFonts w:hint="eastAsia"/>
        </w:rPr>
        <w:t>会议闭幕</w:t>
      </w:r>
    </w:p>
    <w:p w14:paraId="0B1E0C7D" w14:textId="593D00A0" w:rsidR="00767570" w:rsidRDefault="003A40C5" w:rsidP="00266FD4">
      <w:pPr>
        <w:pStyle w:val="ONUME"/>
        <w:numPr>
          <w:ilvl w:val="0"/>
          <w:numId w:val="9"/>
        </w:numPr>
        <w:overflowPunct w:val="0"/>
        <w:spacing w:afterLines="50" w:after="120" w:line="340" w:lineRule="atLeast"/>
        <w:ind w:left="0" w:firstLine="0"/>
        <w:jc w:val="both"/>
        <w:rPr>
          <w:rFonts w:asciiTheme="minorEastAsia" w:eastAsiaTheme="minorEastAsia" w:hAnsiTheme="minorEastAsia"/>
        </w:rPr>
      </w:pPr>
      <w:r w:rsidRPr="008E1FD4">
        <w:rPr>
          <w:rFonts w:asciiTheme="minorEastAsia" w:eastAsiaTheme="minorEastAsia" w:hAnsiTheme="minorEastAsia" w:hint="eastAsia"/>
        </w:rPr>
        <w:t>主席宣布会议闭幕</w:t>
      </w:r>
      <w:r w:rsidR="00767570" w:rsidRPr="008E1FD4">
        <w:rPr>
          <w:rFonts w:asciiTheme="minorEastAsia" w:eastAsiaTheme="minorEastAsia" w:hAnsiTheme="minorEastAsia" w:hint="eastAsia"/>
        </w:rPr>
        <w:t>。</w:t>
      </w:r>
    </w:p>
    <w:p w14:paraId="0F5FE5FD" w14:textId="0FAF848A" w:rsidR="008803BD" w:rsidRPr="008803BD" w:rsidRDefault="008803BD" w:rsidP="008803BD">
      <w:pPr>
        <w:pStyle w:val="ONUME"/>
        <w:numPr>
          <w:ilvl w:val="0"/>
          <w:numId w:val="9"/>
        </w:numPr>
        <w:overflowPunct w:val="0"/>
        <w:spacing w:afterLines="50" w:after="120" w:line="340" w:lineRule="atLeast"/>
        <w:ind w:left="5534" w:firstLine="0"/>
        <w:jc w:val="both"/>
        <w:rPr>
          <w:rFonts w:ascii="KaiTi" w:eastAsia="KaiTi" w:hAnsi="KaiTi"/>
        </w:rPr>
      </w:pPr>
      <w:r w:rsidRPr="008803BD">
        <w:rPr>
          <w:rFonts w:ascii="KaiTi" w:eastAsia="KaiTi" w:hAnsi="KaiTi" w:hint="eastAsia"/>
        </w:rPr>
        <w:t>专家委员会于2026年3月17日以电子方式一致通过本报告。</w:t>
      </w:r>
    </w:p>
    <w:p w14:paraId="5EAA7203" w14:textId="640852ED" w:rsidR="00B24876" w:rsidRPr="008D2C64" w:rsidRDefault="00767570" w:rsidP="008D2C64">
      <w:pPr>
        <w:pStyle w:val="ONUME"/>
        <w:numPr>
          <w:ilvl w:val="0"/>
          <w:numId w:val="0"/>
        </w:numPr>
        <w:spacing w:before="720" w:afterLines="50" w:after="120" w:line="340" w:lineRule="atLeast"/>
        <w:ind w:left="5534"/>
        <w:rPr>
          <w:rFonts w:ascii="KaiTi" w:eastAsia="KaiTi" w:hAnsi="KaiTi"/>
          <w:caps/>
          <w:kern w:val="32"/>
          <w:szCs w:val="32"/>
        </w:rPr>
      </w:pPr>
      <w:r w:rsidRPr="008D2C64">
        <w:rPr>
          <w:rFonts w:ascii="KaiTi" w:eastAsia="KaiTi" w:hAnsi="KaiTi" w:hint="eastAsia"/>
        </w:rPr>
        <w:t>[后接附件]</w:t>
      </w:r>
    </w:p>
    <w:sectPr w:rsidR="00B24876" w:rsidRPr="008D2C64" w:rsidSect="009C20D0">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CC63" w14:textId="77777777" w:rsidR="005D231D" w:rsidRDefault="005D231D">
      <w:r>
        <w:separator/>
      </w:r>
    </w:p>
  </w:endnote>
  <w:endnote w:type="continuationSeparator" w:id="0">
    <w:p w14:paraId="1B5F8952" w14:textId="77777777" w:rsidR="005D231D" w:rsidRDefault="005D231D" w:rsidP="003B38C1">
      <w:r>
        <w:separator/>
      </w:r>
    </w:p>
    <w:p w14:paraId="3B23C27D" w14:textId="77777777" w:rsidR="005D231D" w:rsidRPr="003B38C1" w:rsidRDefault="005D231D" w:rsidP="003B38C1">
      <w:pPr>
        <w:spacing w:after="60"/>
        <w:rPr>
          <w:sz w:val="17"/>
        </w:rPr>
      </w:pPr>
      <w:r>
        <w:rPr>
          <w:sz w:val="17"/>
        </w:rPr>
        <w:t>[Endnote continued from previous page]</w:t>
      </w:r>
    </w:p>
  </w:endnote>
  <w:endnote w:type="continuationNotice" w:id="1">
    <w:p w14:paraId="3AE385F0" w14:textId="77777777" w:rsidR="005D231D" w:rsidRPr="003B38C1" w:rsidRDefault="005D23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KaiTi">
    <w:altName w:val="楷体"/>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EAC4" w14:textId="77777777" w:rsidR="005D231D" w:rsidRDefault="005D231D">
      <w:r>
        <w:separator/>
      </w:r>
    </w:p>
  </w:footnote>
  <w:footnote w:type="continuationSeparator" w:id="0">
    <w:p w14:paraId="5B26D937" w14:textId="77777777" w:rsidR="005D231D" w:rsidRDefault="005D231D" w:rsidP="008B60B2">
      <w:r>
        <w:separator/>
      </w:r>
    </w:p>
    <w:p w14:paraId="7C680C23" w14:textId="77777777" w:rsidR="005D231D" w:rsidRPr="00ED77FB" w:rsidRDefault="005D231D" w:rsidP="008B60B2">
      <w:pPr>
        <w:spacing w:after="60"/>
        <w:rPr>
          <w:sz w:val="17"/>
          <w:szCs w:val="17"/>
        </w:rPr>
      </w:pPr>
      <w:r w:rsidRPr="00ED77FB">
        <w:rPr>
          <w:sz w:val="17"/>
          <w:szCs w:val="17"/>
        </w:rPr>
        <w:t>[Footnote continued from previous page]</w:t>
      </w:r>
    </w:p>
  </w:footnote>
  <w:footnote w:type="continuationNotice" w:id="1">
    <w:p w14:paraId="16EB6E0F" w14:textId="77777777" w:rsidR="005D231D" w:rsidRPr="00ED77FB" w:rsidRDefault="005D231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19BE" w14:textId="6B7B21E7" w:rsidR="00D07C78" w:rsidRPr="00266FD4" w:rsidRDefault="009C20D0" w:rsidP="00477D6B">
    <w:pPr>
      <w:jc w:val="right"/>
      <w:rPr>
        <w:rFonts w:ascii="SimSun" w:hAnsi="SimSun"/>
        <w:caps/>
      </w:rPr>
    </w:pPr>
    <w:bookmarkStart w:id="7" w:name="Code2"/>
    <w:bookmarkEnd w:id="7"/>
    <w:r w:rsidRPr="00266FD4">
      <w:rPr>
        <w:rFonts w:ascii="SimSun" w:hAnsi="SimSun" w:hint="eastAsia"/>
        <w:caps/>
      </w:rPr>
      <w:t>IPC/</w:t>
    </w:r>
    <w:r w:rsidR="00D826A0" w:rsidRPr="00266FD4">
      <w:rPr>
        <w:rFonts w:ascii="SimSun" w:hAnsi="SimSun" w:hint="eastAsia"/>
        <w:caps/>
      </w:rPr>
      <w:t>CE</w:t>
    </w:r>
    <w:r w:rsidRPr="00266FD4">
      <w:rPr>
        <w:rFonts w:ascii="SimSun" w:hAnsi="SimSun" w:hint="eastAsia"/>
        <w:caps/>
      </w:rPr>
      <w:t>/57/2</w:t>
    </w:r>
  </w:p>
  <w:p w14:paraId="29168250" w14:textId="77777777" w:rsidR="00D07C78" w:rsidRPr="00266FD4" w:rsidRDefault="00D07C78" w:rsidP="00266FD4">
    <w:pPr>
      <w:spacing w:afterLines="100" w:after="240"/>
      <w:jc w:val="right"/>
      <w:rPr>
        <w:rFonts w:ascii="SimSun" w:hAnsi="SimSun"/>
      </w:rPr>
    </w:pPr>
    <w:r w:rsidRPr="00266FD4">
      <w:rPr>
        <w:rFonts w:ascii="SimSun" w:hAnsi="SimSun" w:hint="eastAsia"/>
      </w:rPr>
      <w:t>第</w:t>
    </w:r>
    <w:r w:rsidRPr="00266FD4">
      <w:rPr>
        <w:rFonts w:ascii="SimSun" w:hAnsi="SimSun"/>
      </w:rPr>
      <w:fldChar w:fldCharType="begin"/>
    </w:r>
    <w:r w:rsidRPr="00266FD4">
      <w:rPr>
        <w:rFonts w:ascii="SimSun" w:hAnsi="SimSun"/>
      </w:rPr>
      <w:instrText xml:space="preserve"> PAGE  \* MERGEFORMAT </w:instrText>
    </w:r>
    <w:r w:rsidRPr="00266FD4">
      <w:rPr>
        <w:rFonts w:ascii="SimSun" w:hAnsi="SimSun"/>
      </w:rPr>
      <w:fldChar w:fldCharType="separate"/>
    </w:r>
    <w:r w:rsidR="002326AB" w:rsidRPr="00266FD4">
      <w:rPr>
        <w:rFonts w:ascii="SimSun" w:hAnsi="SimSun" w:hint="eastAsia"/>
      </w:rPr>
      <w:t>2</w:t>
    </w:r>
    <w:r w:rsidRPr="00266FD4">
      <w:rPr>
        <w:rFonts w:ascii="SimSun" w:hAnsi="SimSun"/>
      </w:rPr>
      <w:fldChar w:fldCharType="end"/>
    </w:r>
    <w:r w:rsidRPr="00266FD4">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A005DE6"/>
    <w:multiLevelType w:val="hybridMultilevel"/>
    <w:tmpl w:val="C29A3166"/>
    <w:lvl w:ilvl="0" w:tplc="818073F4">
      <w:start w:val="1"/>
      <w:numFmt w:val="decimal"/>
      <w:lvlText w:val="%1."/>
      <w:lvlJc w:val="left"/>
      <w:pPr>
        <w:ind w:left="570" w:hanging="570"/>
      </w:pPr>
      <w:rPr>
        <w:rFonts w:hint="default"/>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1123300">
    <w:abstractNumId w:val="8"/>
  </w:num>
  <w:num w:numId="2" w16cid:durableId="1152914487">
    <w:abstractNumId w:val="5"/>
  </w:num>
  <w:num w:numId="3" w16cid:durableId="264928746">
    <w:abstractNumId w:val="6"/>
  </w:num>
  <w:num w:numId="4" w16cid:durableId="1872919482">
    <w:abstractNumId w:val="4"/>
  </w:num>
  <w:num w:numId="5" w16cid:durableId="2127115783">
    <w:abstractNumId w:val="3"/>
  </w:num>
  <w:num w:numId="6" w16cid:durableId="1980064865">
    <w:abstractNumId w:val="2"/>
  </w:num>
  <w:num w:numId="7" w16cid:durableId="600182744">
    <w:abstractNumId w:val="1"/>
  </w:num>
  <w:num w:numId="8" w16cid:durableId="999192063">
    <w:abstractNumId w:val="0"/>
  </w:num>
  <w:num w:numId="9" w16cid:durableId="151153043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D0"/>
    <w:rsid w:val="00001FCF"/>
    <w:rsid w:val="000057E8"/>
    <w:rsid w:val="00007154"/>
    <w:rsid w:val="00010E87"/>
    <w:rsid w:val="000114D9"/>
    <w:rsid w:val="000170DD"/>
    <w:rsid w:val="00017BAD"/>
    <w:rsid w:val="0002478C"/>
    <w:rsid w:val="0002741F"/>
    <w:rsid w:val="00032DCD"/>
    <w:rsid w:val="0003522C"/>
    <w:rsid w:val="0003534F"/>
    <w:rsid w:val="00042A86"/>
    <w:rsid w:val="000434DB"/>
    <w:rsid w:val="00043CAA"/>
    <w:rsid w:val="00050C25"/>
    <w:rsid w:val="00054C1B"/>
    <w:rsid w:val="00056816"/>
    <w:rsid w:val="00057DB5"/>
    <w:rsid w:val="0006485B"/>
    <w:rsid w:val="00070B23"/>
    <w:rsid w:val="000720B3"/>
    <w:rsid w:val="00073954"/>
    <w:rsid w:val="00075432"/>
    <w:rsid w:val="000924DB"/>
    <w:rsid w:val="00093121"/>
    <w:rsid w:val="00094717"/>
    <w:rsid w:val="000968ED"/>
    <w:rsid w:val="000A3D97"/>
    <w:rsid w:val="000A59D6"/>
    <w:rsid w:val="000C0717"/>
    <w:rsid w:val="000C4BB4"/>
    <w:rsid w:val="000D219A"/>
    <w:rsid w:val="000D3A1E"/>
    <w:rsid w:val="000D4F94"/>
    <w:rsid w:val="000E06B5"/>
    <w:rsid w:val="000E756A"/>
    <w:rsid w:val="000F1B3A"/>
    <w:rsid w:val="000F29C5"/>
    <w:rsid w:val="000F3C5D"/>
    <w:rsid w:val="000F5E56"/>
    <w:rsid w:val="001002D0"/>
    <w:rsid w:val="00100D10"/>
    <w:rsid w:val="00100E69"/>
    <w:rsid w:val="001040EF"/>
    <w:rsid w:val="00105C87"/>
    <w:rsid w:val="00111D92"/>
    <w:rsid w:val="00112356"/>
    <w:rsid w:val="00112D6E"/>
    <w:rsid w:val="001227E6"/>
    <w:rsid w:val="0012344C"/>
    <w:rsid w:val="00124507"/>
    <w:rsid w:val="00124D73"/>
    <w:rsid w:val="001301E5"/>
    <w:rsid w:val="00130B04"/>
    <w:rsid w:val="00132B06"/>
    <w:rsid w:val="00133488"/>
    <w:rsid w:val="001343C0"/>
    <w:rsid w:val="00134C25"/>
    <w:rsid w:val="001362EE"/>
    <w:rsid w:val="00136A30"/>
    <w:rsid w:val="00140A31"/>
    <w:rsid w:val="00141BED"/>
    <w:rsid w:val="00146C8B"/>
    <w:rsid w:val="00146EDF"/>
    <w:rsid w:val="001504A2"/>
    <w:rsid w:val="00150E8F"/>
    <w:rsid w:val="00151ECE"/>
    <w:rsid w:val="00153BDB"/>
    <w:rsid w:val="0015563F"/>
    <w:rsid w:val="00161C59"/>
    <w:rsid w:val="001647D5"/>
    <w:rsid w:val="00172068"/>
    <w:rsid w:val="00175AFE"/>
    <w:rsid w:val="001832A6"/>
    <w:rsid w:val="001848ED"/>
    <w:rsid w:val="001861FB"/>
    <w:rsid w:val="00187EE8"/>
    <w:rsid w:val="00190EA1"/>
    <w:rsid w:val="001913ED"/>
    <w:rsid w:val="00193D78"/>
    <w:rsid w:val="00193FA8"/>
    <w:rsid w:val="001960E9"/>
    <w:rsid w:val="00196A76"/>
    <w:rsid w:val="00197516"/>
    <w:rsid w:val="00197C12"/>
    <w:rsid w:val="001A44F3"/>
    <w:rsid w:val="001B1A63"/>
    <w:rsid w:val="001C7C7C"/>
    <w:rsid w:val="001D2418"/>
    <w:rsid w:val="001D4107"/>
    <w:rsid w:val="001E2C12"/>
    <w:rsid w:val="001E6F5D"/>
    <w:rsid w:val="0020258B"/>
    <w:rsid w:val="002033C2"/>
    <w:rsid w:val="002037F8"/>
    <w:rsid w:val="00203D24"/>
    <w:rsid w:val="0020703F"/>
    <w:rsid w:val="0021217E"/>
    <w:rsid w:val="0021399C"/>
    <w:rsid w:val="002160D3"/>
    <w:rsid w:val="0022081D"/>
    <w:rsid w:val="00221AF8"/>
    <w:rsid w:val="00222535"/>
    <w:rsid w:val="00225260"/>
    <w:rsid w:val="00230920"/>
    <w:rsid w:val="002326AB"/>
    <w:rsid w:val="0023546C"/>
    <w:rsid w:val="002365BA"/>
    <w:rsid w:val="00236B10"/>
    <w:rsid w:val="00243430"/>
    <w:rsid w:val="00251DEF"/>
    <w:rsid w:val="0025626E"/>
    <w:rsid w:val="00261927"/>
    <w:rsid w:val="00261F68"/>
    <w:rsid w:val="002634C4"/>
    <w:rsid w:val="00266FD4"/>
    <w:rsid w:val="00267CAD"/>
    <w:rsid w:val="002714C5"/>
    <w:rsid w:val="00272EF3"/>
    <w:rsid w:val="00276788"/>
    <w:rsid w:val="002775F3"/>
    <w:rsid w:val="00281B14"/>
    <w:rsid w:val="002834DB"/>
    <w:rsid w:val="002843E8"/>
    <w:rsid w:val="002865BB"/>
    <w:rsid w:val="00287334"/>
    <w:rsid w:val="00287BCA"/>
    <w:rsid w:val="002918DF"/>
    <w:rsid w:val="002928D3"/>
    <w:rsid w:val="0029373F"/>
    <w:rsid w:val="00293B21"/>
    <w:rsid w:val="002A0C87"/>
    <w:rsid w:val="002A2F92"/>
    <w:rsid w:val="002A323C"/>
    <w:rsid w:val="002A6B2D"/>
    <w:rsid w:val="002B248B"/>
    <w:rsid w:val="002C1039"/>
    <w:rsid w:val="002C31AD"/>
    <w:rsid w:val="002D0035"/>
    <w:rsid w:val="002D0D80"/>
    <w:rsid w:val="002D6A0D"/>
    <w:rsid w:val="002E024F"/>
    <w:rsid w:val="002F1FE6"/>
    <w:rsid w:val="002F33F8"/>
    <w:rsid w:val="002F3D7E"/>
    <w:rsid w:val="002F4E68"/>
    <w:rsid w:val="002F6438"/>
    <w:rsid w:val="002F6670"/>
    <w:rsid w:val="00300891"/>
    <w:rsid w:val="003036EB"/>
    <w:rsid w:val="003112E2"/>
    <w:rsid w:val="00312127"/>
    <w:rsid w:val="00312F7F"/>
    <w:rsid w:val="00313EF2"/>
    <w:rsid w:val="00317AEB"/>
    <w:rsid w:val="00320355"/>
    <w:rsid w:val="003211C0"/>
    <w:rsid w:val="00322A8D"/>
    <w:rsid w:val="003304FF"/>
    <w:rsid w:val="00332EAE"/>
    <w:rsid w:val="0033314C"/>
    <w:rsid w:val="00334EFE"/>
    <w:rsid w:val="003361C0"/>
    <w:rsid w:val="003572E7"/>
    <w:rsid w:val="0036099A"/>
    <w:rsid w:val="00361450"/>
    <w:rsid w:val="00362590"/>
    <w:rsid w:val="003648C0"/>
    <w:rsid w:val="003673CF"/>
    <w:rsid w:val="00376611"/>
    <w:rsid w:val="003810B7"/>
    <w:rsid w:val="00381879"/>
    <w:rsid w:val="003845C1"/>
    <w:rsid w:val="0038585D"/>
    <w:rsid w:val="00387548"/>
    <w:rsid w:val="00396714"/>
    <w:rsid w:val="00396A93"/>
    <w:rsid w:val="003A1828"/>
    <w:rsid w:val="003A40C5"/>
    <w:rsid w:val="003A4149"/>
    <w:rsid w:val="003A6D60"/>
    <w:rsid w:val="003A6F89"/>
    <w:rsid w:val="003B1665"/>
    <w:rsid w:val="003B38C1"/>
    <w:rsid w:val="003B4929"/>
    <w:rsid w:val="003B6010"/>
    <w:rsid w:val="003B6A96"/>
    <w:rsid w:val="003C1BD8"/>
    <w:rsid w:val="003C34E9"/>
    <w:rsid w:val="003C4097"/>
    <w:rsid w:val="003C795D"/>
    <w:rsid w:val="003C7BEA"/>
    <w:rsid w:val="003C7CB5"/>
    <w:rsid w:val="003D125D"/>
    <w:rsid w:val="003D7C51"/>
    <w:rsid w:val="003E071A"/>
    <w:rsid w:val="003E078B"/>
    <w:rsid w:val="003E3D93"/>
    <w:rsid w:val="003E3F7F"/>
    <w:rsid w:val="003F25B7"/>
    <w:rsid w:val="003F36CA"/>
    <w:rsid w:val="003F7263"/>
    <w:rsid w:val="00415BE4"/>
    <w:rsid w:val="00415F9B"/>
    <w:rsid w:val="00423E3E"/>
    <w:rsid w:val="00425653"/>
    <w:rsid w:val="004260EF"/>
    <w:rsid w:val="00427AF4"/>
    <w:rsid w:val="00430232"/>
    <w:rsid w:val="004369A3"/>
    <w:rsid w:val="00437833"/>
    <w:rsid w:val="004442DA"/>
    <w:rsid w:val="00446D17"/>
    <w:rsid w:val="004513AC"/>
    <w:rsid w:val="00454CC5"/>
    <w:rsid w:val="00456A61"/>
    <w:rsid w:val="004647DA"/>
    <w:rsid w:val="004652B3"/>
    <w:rsid w:val="00466317"/>
    <w:rsid w:val="00471865"/>
    <w:rsid w:val="00472AED"/>
    <w:rsid w:val="00473DB8"/>
    <w:rsid w:val="00474062"/>
    <w:rsid w:val="00476D34"/>
    <w:rsid w:val="00477D6B"/>
    <w:rsid w:val="00477F11"/>
    <w:rsid w:val="00482659"/>
    <w:rsid w:val="004834BB"/>
    <w:rsid w:val="004865F3"/>
    <w:rsid w:val="004904EE"/>
    <w:rsid w:val="0049155A"/>
    <w:rsid w:val="0049252E"/>
    <w:rsid w:val="00494C18"/>
    <w:rsid w:val="00495D03"/>
    <w:rsid w:val="004A70DC"/>
    <w:rsid w:val="004A742E"/>
    <w:rsid w:val="004B2328"/>
    <w:rsid w:val="004B65C6"/>
    <w:rsid w:val="004C07FD"/>
    <w:rsid w:val="004C22BE"/>
    <w:rsid w:val="004C32B0"/>
    <w:rsid w:val="004C4295"/>
    <w:rsid w:val="004D0094"/>
    <w:rsid w:val="004E0E6E"/>
    <w:rsid w:val="004F4E51"/>
    <w:rsid w:val="005019FF"/>
    <w:rsid w:val="00511466"/>
    <w:rsid w:val="00512C39"/>
    <w:rsid w:val="00523239"/>
    <w:rsid w:val="00525678"/>
    <w:rsid w:val="0053057A"/>
    <w:rsid w:val="00533A69"/>
    <w:rsid w:val="00533B63"/>
    <w:rsid w:val="00541145"/>
    <w:rsid w:val="005417A4"/>
    <w:rsid w:val="00542BE0"/>
    <w:rsid w:val="00552B4F"/>
    <w:rsid w:val="00553F10"/>
    <w:rsid w:val="00555278"/>
    <w:rsid w:val="005557C7"/>
    <w:rsid w:val="00556076"/>
    <w:rsid w:val="00560A29"/>
    <w:rsid w:val="00561354"/>
    <w:rsid w:val="0056569A"/>
    <w:rsid w:val="00566D7A"/>
    <w:rsid w:val="00566E9F"/>
    <w:rsid w:val="005677BD"/>
    <w:rsid w:val="00567F11"/>
    <w:rsid w:val="0057029E"/>
    <w:rsid w:val="00570A2A"/>
    <w:rsid w:val="005711EE"/>
    <w:rsid w:val="00583710"/>
    <w:rsid w:val="00583AE8"/>
    <w:rsid w:val="00587A69"/>
    <w:rsid w:val="005922E8"/>
    <w:rsid w:val="00597DE9"/>
    <w:rsid w:val="005A0A96"/>
    <w:rsid w:val="005A16E6"/>
    <w:rsid w:val="005A5E4A"/>
    <w:rsid w:val="005A6A1D"/>
    <w:rsid w:val="005B07FF"/>
    <w:rsid w:val="005B2DD7"/>
    <w:rsid w:val="005B3255"/>
    <w:rsid w:val="005B384E"/>
    <w:rsid w:val="005B6BE3"/>
    <w:rsid w:val="005C40BF"/>
    <w:rsid w:val="005C5691"/>
    <w:rsid w:val="005C6649"/>
    <w:rsid w:val="005C67FC"/>
    <w:rsid w:val="005D1F71"/>
    <w:rsid w:val="005D1FE4"/>
    <w:rsid w:val="005D231D"/>
    <w:rsid w:val="005D29AE"/>
    <w:rsid w:val="005D3B17"/>
    <w:rsid w:val="005D60FA"/>
    <w:rsid w:val="005E4896"/>
    <w:rsid w:val="005E51CE"/>
    <w:rsid w:val="005F1F53"/>
    <w:rsid w:val="00605827"/>
    <w:rsid w:val="00607B8F"/>
    <w:rsid w:val="00612B87"/>
    <w:rsid w:val="00612B9C"/>
    <w:rsid w:val="00613621"/>
    <w:rsid w:val="0062408A"/>
    <w:rsid w:val="0062575E"/>
    <w:rsid w:val="00631384"/>
    <w:rsid w:val="00633A23"/>
    <w:rsid w:val="006373F9"/>
    <w:rsid w:val="00637437"/>
    <w:rsid w:val="00643167"/>
    <w:rsid w:val="00646050"/>
    <w:rsid w:val="006535C3"/>
    <w:rsid w:val="0065417C"/>
    <w:rsid w:val="0065431F"/>
    <w:rsid w:val="006546E6"/>
    <w:rsid w:val="0065795A"/>
    <w:rsid w:val="006618DB"/>
    <w:rsid w:val="006647B1"/>
    <w:rsid w:val="0066694F"/>
    <w:rsid w:val="00667B82"/>
    <w:rsid w:val="00670CAA"/>
    <w:rsid w:val="006713CA"/>
    <w:rsid w:val="00671980"/>
    <w:rsid w:val="00671AFC"/>
    <w:rsid w:val="00676C5C"/>
    <w:rsid w:val="00690C64"/>
    <w:rsid w:val="00696208"/>
    <w:rsid w:val="0069769B"/>
    <w:rsid w:val="006A08AC"/>
    <w:rsid w:val="006A328F"/>
    <w:rsid w:val="006A745E"/>
    <w:rsid w:val="006A7DC5"/>
    <w:rsid w:val="006B156F"/>
    <w:rsid w:val="006B3EAB"/>
    <w:rsid w:val="006B4C32"/>
    <w:rsid w:val="006B7974"/>
    <w:rsid w:val="006B7F05"/>
    <w:rsid w:val="006C5EFD"/>
    <w:rsid w:val="006D18B0"/>
    <w:rsid w:val="006D5BB3"/>
    <w:rsid w:val="006E312B"/>
    <w:rsid w:val="006E5169"/>
    <w:rsid w:val="006F09A1"/>
    <w:rsid w:val="006F4D09"/>
    <w:rsid w:val="007008A9"/>
    <w:rsid w:val="007013FA"/>
    <w:rsid w:val="007052F8"/>
    <w:rsid w:val="007126C6"/>
    <w:rsid w:val="00714E8E"/>
    <w:rsid w:val="00720EFD"/>
    <w:rsid w:val="00721C2C"/>
    <w:rsid w:val="00721EE0"/>
    <w:rsid w:val="00725DA9"/>
    <w:rsid w:val="00726A17"/>
    <w:rsid w:val="00727DA5"/>
    <w:rsid w:val="00733D3A"/>
    <w:rsid w:val="007409A8"/>
    <w:rsid w:val="007410AD"/>
    <w:rsid w:val="00741995"/>
    <w:rsid w:val="00742911"/>
    <w:rsid w:val="00751CA2"/>
    <w:rsid w:val="00753B43"/>
    <w:rsid w:val="0075738A"/>
    <w:rsid w:val="0076202E"/>
    <w:rsid w:val="00762D2B"/>
    <w:rsid w:val="00767570"/>
    <w:rsid w:val="00771AA8"/>
    <w:rsid w:val="0077300E"/>
    <w:rsid w:val="00776A7E"/>
    <w:rsid w:val="00776AEB"/>
    <w:rsid w:val="0078139F"/>
    <w:rsid w:val="007818D6"/>
    <w:rsid w:val="007854AF"/>
    <w:rsid w:val="00785624"/>
    <w:rsid w:val="00786208"/>
    <w:rsid w:val="00792A19"/>
    <w:rsid w:val="007933BD"/>
    <w:rsid w:val="00793A7C"/>
    <w:rsid w:val="00793CB2"/>
    <w:rsid w:val="00795656"/>
    <w:rsid w:val="00795698"/>
    <w:rsid w:val="00795ADE"/>
    <w:rsid w:val="007A03DB"/>
    <w:rsid w:val="007A0FE3"/>
    <w:rsid w:val="007A248D"/>
    <w:rsid w:val="007A398A"/>
    <w:rsid w:val="007A67F1"/>
    <w:rsid w:val="007B246E"/>
    <w:rsid w:val="007B2F50"/>
    <w:rsid w:val="007B4C06"/>
    <w:rsid w:val="007B6E1A"/>
    <w:rsid w:val="007C42A6"/>
    <w:rsid w:val="007C5D89"/>
    <w:rsid w:val="007D0152"/>
    <w:rsid w:val="007D05E9"/>
    <w:rsid w:val="007D108D"/>
    <w:rsid w:val="007D1613"/>
    <w:rsid w:val="007D17E8"/>
    <w:rsid w:val="007D1886"/>
    <w:rsid w:val="007D1C5C"/>
    <w:rsid w:val="007D726D"/>
    <w:rsid w:val="007E382F"/>
    <w:rsid w:val="007E4C0E"/>
    <w:rsid w:val="007F291C"/>
    <w:rsid w:val="007F6D43"/>
    <w:rsid w:val="008041EB"/>
    <w:rsid w:val="00806C81"/>
    <w:rsid w:val="00807B82"/>
    <w:rsid w:val="00815B16"/>
    <w:rsid w:val="008177B7"/>
    <w:rsid w:val="008250D3"/>
    <w:rsid w:val="008272E2"/>
    <w:rsid w:val="00832D12"/>
    <w:rsid w:val="00843E59"/>
    <w:rsid w:val="00846E77"/>
    <w:rsid w:val="00850548"/>
    <w:rsid w:val="00856E60"/>
    <w:rsid w:val="00861123"/>
    <w:rsid w:val="008614B3"/>
    <w:rsid w:val="00864AC3"/>
    <w:rsid w:val="008674D6"/>
    <w:rsid w:val="00870305"/>
    <w:rsid w:val="00874FFD"/>
    <w:rsid w:val="008803BD"/>
    <w:rsid w:val="008860AC"/>
    <w:rsid w:val="0088615A"/>
    <w:rsid w:val="0088745A"/>
    <w:rsid w:val="00890917"/>
    <w:rsid w:val="00894E25"/>
    <w:rsid w:val="008960EB"/>
    <w:rsid w:val="00896A41"/>
    <w:rsid w:val="0089795F"/>
    <w:rsid w:val="008A134B"/>
    <w:rsid w:val="008B2CC1"/>
    <w:rsid w:val="008B36F2"/>
    <w:rsid w:val="008B5444"/>
    <w:rsid w:val="008B5BE5"/>
    <w:rsid w:val="008B60B2"/>
    <w:rsid w:val="008B6A9E"/>
    <w:rsid w:val="008C2467"/>
    <w:rsid w:val="008C3995"/>
    <w:rsid w:val="008C4ED0"/>
    <w:rsid w:val="008D2C64"/>
    <w:rsid w:val="008D4B1A"/>
    <w:rsid w:val="008E048B"/>
    <w:rsid w:val="008E0B67"/>
    <w:rsid w:val="008E0DC4"/>
    <w:rsid w:val="008E1C60"/>
    <w:rsid w:val="008E1D9A"/>
    <w:rsid w:val="008E1FD4"/>
    <w:rsid w:val="008E45F0"/>
    <w:rsid w:val="008F06F5"/>
    <w:rsid w:val="008F1DD0"/>
    <w:rsid w:val="008F2024"/>
    <w:rsid w:val="008F5593"/>
    <w:rsid w:val="00903314"/>
    <w:rsid w:val="0090731E"/>
    <w:rsid w:val="00910A6E"/>
    <w:rsid w:val="009111CD"/>
    <w:rsid w:val="009165EA"/>
    <w:rsid w:val="00916AA1"/>
    <w:rsid w:val="00916EE2"/>
    <w:rsid w:val="00923FCF"/>
    <w:rsid w:val="0093142D"/>
    <w:rsid w:val="00931B5E"/>
    <w:rsid w:val="00932134"/>
    <w:rsid w:val="009333A5"/>
    <w:rsid w:val="009355A7"/>
    <w:rsid w:val="00942749"/>
    <w:rsid w:val="009512E0"/>
    <w:rsid w:val="009534B6"/>
    <w:rsid w:val="009609D1"/>
    <w:rsid w:val="0096415A"/>
    <w:rsid w:val="00966449"/>
    <w:rsid w:val="00966527"/>
    <w:rsid w:val="00966A22"/>
    <w:rsid w:val="0096722F"/>
    <w:rsid w:val="00971496"/>
    <w:rsid w:val="00975A6E"/>
    <w:rsid w:val="00980843"/>
    <w:rsid w:val="00980DC3"/>
    <w:rsid w:val="00986D84"/>
    <w:rsid w:val="00991863"/>
    <w:rsid w:val="00994268"/>
    <w:rsid w:val="0099593F"/>
    <w:rsid w:val="009A1110"/>
    <w:rsid w:val="009A19CB"/>
    <w:rsid w:val="009A2A68"/>
    <w:rsid w:val="009A3251"/>
    <w:rsid w:val="009A69C1"/>
    <w:rsid w:val="009B1403"/>
    <w:rsid w:val="009B3107"/>
    <w:rsid w:val="009B4883"/>
    <w:rsid w:val="009B63D0"/>
    <w:rsid w:val="009C17C9"/>
    <w:rsid w:val="009C20D0"/>
    <w:rsid w:val="009C36E3"/>
    <w:rsid w:val="009C3B35"/>
    <w:rsid w:val="009C3BE5"/>
    <w:rsid w:val="009C68B7"/>
    <w:rsid w:val="009D381C"/>
    <w:rsid w:val="009D5B80"/>
    <w:rsid w:val="009E2791"/>
    <w:rsid w:val="009E3F6F"/>
    <w:rsid w:val="009E5CE3"/>
    <w:rsid w:val="009F02A3"/>
    <w:rsid w:val="009F499F"/>
    <w:rsid w:val="009F56AF"/>
    <w:rsid w:val="009F5B73"/>
    <w:rsid w:val="009F5EF7"/>
    <w:rsid w:val="009F60AB"/>
    <w:rsid w:val="00A0692C"/>
    <w:rsid w:val="00A079AF"/>
    <w:rsid w:val="00A07C59"/>
    <w:rsid w:val="00A10090"/>
    <w:rsid w:val="00A13546"/>
    <w:rsid w:val="00A157BE"/>
    <w:rsid w:val="00A176FE"/>
    <w:rsid w:val="00A20016"/>
    <w:rsid w:val="00A2162F"/>
    <w:rsid w:val="00A31065"/>
    <w:rsid w:val="00A3220F"/>
    <w:rsid w:val="00A357FA"/>
    <w:rsid w:val="00A37342"/>
    <w:rsid w:val="00A42DAF"/>
    <w:rsid w:val="00A45BD8"/>
    <w:rsid w:val="00A52870"/>
    <w:rsid w:val="00A55B3C"/>
    <w:rsid w:val="00A55EC2"/>
    <w:rsid w:val="00A6560E"/>
    <w:rsid w:val="00A66B3D"/>
    <w:rsid w:val="00A7005E"/>
    <w:rsid w:val="00A74818"/>
    <w:rsid w:val="00A800CF"/>
    <w:rsid w:val="00A83A25"/>
    <w:rsid w:val="00A869B7"/>
    <w:rsid w:val="00A87321"/>
    <w:rsid w:val="00A901C1"/>
    <w:rsid w:val="00A90626"/>
    <w:rsid w:val="00A9066F"/>
    <w:rsid w:val="00A90F0A"/>
    <w:rsid w:val="00A91AA5"/>
    <w:rsid w:val="00A950D2"/>
    <w:rsid w:val="00A95F1C"/>
    <w:rsid w:val="00A975DA"/>
    <w:rsid w:val="00A97B8A"/>
    <w:rsid w:val="00AA53DC"/>
    <w:rsid w:val="00AA79D3"/>
    <w:rsid w:val="00AB2D8E"/>
    <w:rsid w:val="00AC205C"/>
    <w:rsid w:val="00AC34E9"/>
    <w:rsid w:val="00AC3833"/>
    <w:rsid w:val="00AC68E3"/>
    <w:rsid w:val="00AD186D"/>
    <w:rsid w:val="00AD343F"/>
    <w:rsid w:val="00AD6721"/>
    <w:rsid w:val="00AE3606"/>
    <w:rsid w:val="00AF0A6B"/>
    <w:rsid w:val="00AF1E15"/>
    <w:rsid w:val="00AF21FB"/>
    <w:rsid w:val="00AF63CF"/>
    <w:rsid w:val="00AF6FEA"/>
    <w:rsid w:val="00B02FEF"/>
    <w:rsid w:val="00B05A69"/>
    <w:rsid w:val="00B115EC"/>
    <w:rsid w:val="00B12A11"/>
    <w:rsid w:val="00B207B5"/>
    <w:rsid w:val="00B22FE8"/>
    <w:rsid w:val="00B24876"/>
    <w:rsid w:val="00B2563D"/>
    <w:rsid w:val="00B27023"/>
    <w:rsid w:val="00B27305"/>
    <w:rsid w:val="00B37725"/>
    <w:rsid w:val="00B4079C"/>
    <w:rsid w:val="00B437E1"/>
    <w:rsid w:val="00B461FD"/>
    <w:rsid w:val="00B50F55"/>
    <w:rsid w:val="00B51ABF"/>
    <w:rsid w:val="00B53C1B"/>
    <w:rsid w:val="00B54625"/>
    <w:rsid w:val="00B55CF0"/>
    <w:rsid w:val="00B61B81"/>
    <w:rsid w:val="00B65478"/>
    <w:rsid w:val="00B6726C"/>
    <w:rsid w:val="00B67AC3"/>
    <w:rsid w:val="00B70E43"/>
    <w:rsid w:val="00B71217"/>
    <w:rsid w:val="00B71F53"/>
    <w:rsid w:val="00B7250F"/>
    <w:rsid w:val="00B75281"/>
    <w:rsid w:val="00B81473"/>
    <w:rsid w:val="00B867EF"/>
    <w:rsid w:val="00B8785E"/>
    <w:rsid w:val="00B87A2A"/>
    <w:rsid w:val="00B92604"/>
    <w:rsid w:val="00B92F1F"/>
    <w:rsid w:val="00B94BA2"/>
    <w:rsid w:val="00B970AB"/>
    <w:rsid w:val="00B9734B"/>
    <w:rsid w:val="00BA012D"/>
    <w:rsid w:val="00BA1E5A"/>
    <w:rsid w:val="00BA30E2"/>
    <w:rsid w:val="00BA4C42"/>
    <w:rsid w:val="00BA78D4"/>
    <w:rsid w:val="00BA7EDB"/>
    <w:rsid w:val="00BB148D"/>
    <w:rsid w:val="00BB1960"/>
    <w:rsid w:val="00BB2270"/>
    <w:rsid w:val="00BB33AA"/>
    <w:rsid w:val="00BB6224"/>
    <w:rsid w:val="00BC5E9A"/>
    <w:rsid w:val="00BD0D1D"/>
    <w:rsid w:val="00BD3F2A"/>
    <w:rsid w:val="00BD4875"/>
    <w:rsid w:val="00BD521B"/>
    <w:rsid w:val="00BE63CE"/>
    <w:rsid w:val="00BE7320"/>
    <w:rsid w:val="00BF06A3"/>
    <w:rsid w:val="00BF28F8"/>
    <w:rsid w:val="00BF725A"/>
    <w:rsid w:val="00C05CB9"/>
    <w:rsid w:val="00C067B6"/>
    <w:rsid w:val="00C11BFE"/>
    <w:rsid w:val="00C153B5"/>
    <w:rsid w:val="00C1749F"/>
    <w:rsid w:val="00C17557"/>
    <w:rsid w:val="00C268A3"/>
    <w:rsid w:val="00C26E99"/>
    <w:rsid w:val="00C333AA"/>
    <w:rsid w:val="00C34924"/>
    <w:rsid w:val="00C35A94"/>
    <w:rsid w:val="00C36565"/>
    <w:rsid w:val="00C40694"/>
    <w:rsid w:val="00C41528"/>
    <w:rsid w:val="00C41695"/>
    <w:rsid w:val="00C41AC5"/>
    <w:rsid w:val="00C437C5"/>
    <w:rsid w:val="00C44CFE"/>
    <w:rsid w:val="00C46FBF"/>
    <w:rsid w:val="00C47D61"/>
    <w:rsid w:val="00C5068F"/>
    <w:rsid w:val="00C5413B"/>
    <w:rsid w:val="00C54DE1"/>
    <w:rsid w:val="00C71AF9"/>
    <w:rsid w:val="00C74B43"/>
    <w:rsid w:val="00C77C0B"/>
    <w:rsid w:val="00C807A3"/>
    <w:rsid w:val="00C86D74"/>
    <w:rsid w:val="00C87143"/>
    <w:rsid w:val="00C874F5"/>
    <w:rsid w:val="00CA38A1"/>
    <w:rsid w:val="00CA5597"/>
    <w:rsid w:val="00CB113D"/>
    <w:rsid w:val="00CC11BC"/>
    <w:rsid w:val="00CC1689"/>
    <w:rsid w:val="00CC1D73"/>
    <w:rsid w:val="00CC2329"/>
    <w:rsid w:val="00CD04F1"/>
    <w:rsid w:val="00CD1F2F"/>
    <w:rsid w:val="00CD3440"/>
    <w:rsid w:val="00CE07D5"/>
    <w:rsid w:val="00CE12BD"/>
    <w:rsid w:val="00CE26FA"/>
    <w:rsid w:val="00CE6BB7"/>
    <w:rsid w:val="00CF0AB5"/>
    <w:rsid w:val="00CF1B88"/>
    <w:rsid w:val="00CF681A"/>
    <w:rsid w:val="00D008A5"/>
    <w:rsid w:val="00D04069"/>
    <w:rsid w:val="00D07203"/>
    <w:rsid w:val="00D07C78"/>
    <w:rsid w:val="00D07E01"/>
    <w:rsid w:val="00D13715"/>
    <w:rsid w:val="00D15DBD"/>
    <w:rsid w:val="00D17099"/>
    <w:rsid w:val="00D24FAE"/>
    <w:rsid w:val="00D258B9"/>
    <w:rsid w:val="00D268B2"/>
    <w:rsid w:val="00D305EE"/>
    <w:rsid w:val="00D33303"/>
    <w:rsid w:val="00D42C76"/>
    <w:rsid w:val="00D45252"/>
    <w:rsid w:val="00D460B8"/>
    <w:rsid w:val="00D46CD9"/>
    <w:rsid w:val="00D47473"/>
    <w:rsid w:val="00D53C5F"/>
    <w:rsid w:val="00D60DC2"/>
    <w:rsid w:val="00D66DA7"/>
    <w:rsid w:val="00D6791A"/>
    <w:rsid w:val="00D70212"/>
    <w:rsid w:val="00D71B4D"/>
    <w:rsid w:val="00D826A0"/>
    <w:rsid w:val="00D85087"/>
    <w:rsid w:val="00D8527B"/>
    <w:rsid w:val="00D85C5D"/>
    <w:rsid w:val="00D86849"/>
    <w:rsid w:val="00D91541"/>
    <w:rsid w:val="00D93D55"/>
    <w:rsid w:val="00D93F13"/>
    <w:rsid w:val="00D95FD5"/>
    <w:rsid w:val="00D967E7"/>
    <w:rsid w:val="00DA185C"/>
    <w:rsid w:val="00DA4665"/>
    <w:rsid w:val="00DA696A"/>
    <w:rsid w:val="00DB0061"/>
    <w:rsid w:val="00DB0B52"/>
    <w:rsid w:val="00DB0C10"/>
    <w:rsid w:val="00DB47AA"/>
    <w:rsid w:val="00DB5110"/>
    <w:rsid w:val="00DB793A"/>
    <w:rsid w:val="00DB7BFA"/>
    <w:rsid w:val="00DC0170"/>
    <w:rsid w:val="00DC04B9"/>
    <w:rsid w:val="00DC1415"/>
    <w:rsid w:val="00DC316E"/>
    <w:rsid w:val="00DC68BE"/>
    <w:rsid w:val="00DD1E31"/>
    <w:rsid w:val="00DD2A97"/>
    <w:rsid w:val="00DD59AA"/>
    <w:rsid w:val="00DD758A"/>
    <w:rsid w:val="00DD7B7F"/>
    <w:rsid w:val="00DE0F54"/>
    <w:rsid w:val="00DE3088"/>
    <w:rsid w:val="00DE36F6"/>
    <w:rsid w:val="00DE4686"/>
    <w:rsid w:val="00DE6D4A"/>
    <w:rsid w:val="00E01331"/>
    <w:rsid w:val="00E037D3"/>
    <w:rsid w:val="00E063D2"/>
    <w:rsid w:val="00E06805"/>
    <w:rsid w:val="00E06A56"/>
    <w:rsid w:val="00E15015"/>
    <w:rsid w:val="00E162F4"/>
    <w:rsid w:val="00E20774"/>
    <w:rsid w:val="00E20B1F"/>
    <w:rsid w:val="00E24DCB"/>
    <w:rsid w:val="00E26DAD"/>
    <w:rsid w:val="00E30FD3"/>
    <w:rsid w:val="00E335FE"/>
    <w:rsid w:val="00E33A1F"/>
    <w:rsid w:val="00E34D01"/>
    <w:rsid w:val="00E52A7F"/>
    <w:rsid w:val="00E61CDF"/>
    <w:rsid w:val="00E638E6"/>
    <w:rsid w:val="00E64BDD"/>
    <w:rsid w:val="00E66897"/>
    <w:rsid w:val="00E67637"/>
    <w:rsid w:val="00E73524"/>
    <w:rsid w:val="00E749A0"/>
    <w:rsid w:val="00E76F9D"/>
    <w:rsid w:val="00E84F64"/>
    <w:rsid w:val="00E910E7"/>
    <w:rsid w:val="00E96615"/>
    <w:rsid w:val="00EA193B"/>
    <w:rsid w:val="00EA705E"/>
    <w:rsid w:val="00EA7A14"/>
    <w:rsid w:val="00EA7D6E"/>
    <w:rsid w:val="00EB2C97"/>
    <w:rsid w:val="00EB2F76"/>
    <w:rsid w:val="00EB36E9"/>
    <w:rsid w:val="00EB7705"/>
    <w:rsid w:val="00EB7FCE"/>
    <w:rsid w:val="00EC0D6B"/>
    <w:rsid w:val="00EC1851"/>
    <w:rsid w:val="00EC4E49"/>
    <w:rsid w:val="00ED46DD"/>
    <w:rsid w:val="00ED77FB"/>
    <w:rsid w:val="00EE00CC"/>
    <w:rsid w:val="00EE45FA"/>
    <w:rsid w:val="00EF2773"/>
    <w:rsid w:val="00EF2CF0"/>
    <w:rsid w:val="00EF6358"/>
    <w:rsid w:val="00F043DE"/>
    <w:rsid w:val="00F044A6"/>
    <w:rsid w:val="00F05175"/>
    <w:rsid w:val="00F07EB3"/>
    <w:rsid w:val="00F102D1"/>
    <w:rsid w:val="00F12C5C"/>
    <w:rsid w:val="00F1448A"/>
    <w:rsid w:val="00F20DBD"/>
    <w:rsid w:val="00F2327A"/>
    <w:rsid w:val="00F2467F"/>
    <w:rsid w:val="00F24B6B"/>
    <w:rsid w:val="00F24E1E"/>
    <w:rsid w:val="00F261AB"/>
    <w:rsid w:val="00F45CD6"/>
    <w:rsid w:val="00F4759B"/>
    <w:rsid w:val="00F61D77"/>
    <w:rsid w:val="00F64EE7"/>
    <w:rsid w:val="00F64F78"/>
    <w:rsid w:val="00F66152"/>
    <w:rsid w:val="00F67D4B"/>
    <w:rsid w:val="00F713E9"/>
    <w:rsid w:val="00F71642"/>
    <w:rsid w:val="00F71C2B"/>
    <w:rsid w:val="00F730E0"/>
    <w:rsid w:val="00F82E90"/>
    <w:rsid w:val="00F915AD"/>
    <w:rsid w:val="00F9165B"/>
    <w:rsid w:val="00F949D4"/>
    <w:rsid w:val="00FA0293"/>
    <w:rsid w:val="00FA1AC3"/>
    <w:rsid w:val="00FA290C"/>
    <w:rsid w:val="00FA427A"/>
    <w:rsid w:val="00FA7B01"/>
    <w:rsid w:val="00FA7ECA"/>
    <w:rsid w:val="00FB0B5A"/>
    <w:rsid w:val="00FB3434"/>
    <w:rsid w:val="00FB4EC9"/>
    <w:rsid w:val="00FB6A8F"/>
    <w:rsid w:val="00FC482F"/>
    <w:rsid w:val="00FC5BA3"/>
    <w:rsid w:val="00FC7A3B"/>
    <w:rsid w:val="00FD0A48"/>
    <w:rsid w:val="00FD1AAB"/>
    <w:rsid w:val="00FD72DD"/>
    <w:rsid w:val="00FD73EF"/>
    <w:rsid w:val="00FD7DF9"/>
    <w:rsid w:val="00FE21BF"/>
    <w:rsid w:val="00FE57AB"/>
    <w:rsid w:val="00FE69EB"/>
    <w:rsid w:val="00FE7D32"/>
    <w:rsid w:val="00FF299A"/>
    <w:rsid w:val="00FF5921"/>
    <w:rsid w:val="00FF5F8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E1787"/>
  <w15:docId w15:val="{95AC9B49-1555-4217-BF68-982A582C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rPr>
  </w:style>
  <w:style w:type="paragraph" w:styleId="Heading1">
    <w:name w:val="heading 1"/>
    <w:basedOn w:val="Normal"/>
    <w:next w:val="Normal"/>
    <w:link w:val="Heading1Char"/>
    <w:uiPriority w:val="9"/>
    <w:qFormat/>
    <w:rsid w:val="008E1FD4"/>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767570"/>
    <w:pPr>
      <w:keepNext/>
      <w:keepLines/>
      <w:spacing w:before="200" w:line="276" w:lineRule="auto"/>
      <w:outlineLvl w:val="4"/>
    </w:pPr>
    <w:rPr>
      <w:rFonts w:ascii="SimSun" w:hAnsi="SimSun" w:cs="SimSun"/>
      <w:color w:val="243F60" w:themeColor="accent1" w:themeShade="7F"/>
      <w:szCs w:val="22"/>
    </w:rPr>
  </w:style>
  <w:style w:type="paragraph" w:styleId="Heading6">
    <w:name w:val="heading 6"/>
    <w:basedOn w:val="Normal"/>
    <w:next w:val="Normal"/>
    <w:link w:val="Heading6Char"/>
    <w:uiPriority w:val="9"/>
    <w:semiHidden/>
    <w:unhideWhenUsed/>
    <w:qFormat/>
    <w:rsid w:val="00767570"/>
    <w:pPr>
      <w:keepNext/>
      <w:keepLines/>
      <w:spacing w:before="200" w:line="276" w:lineRule="auto"/>
      <w:outlineLvl w:val="5"/>
    </w:pPr>
    <w:rPr>
      <w:rFonts w:ascii="SimSun" w:hAnsi="SimSun" w:cs="SimSun"/>
      <w:i/>
      <w:iCs/>
      <w:color w:val="243F60" w:themeColor="accent1" w:themeShade="7F"/>
      <w:szCs w:val="22"/>
    </w:rPr>
  </w:style>
  <w:style w:type="paragraph" w:styleId="Heading7">
    <w:name w:val="heading 7"/>
    <w:basedOn w:val="Normal"/>
    <w:next w:val="Normal"/>
    <w:link w:val="Heading7Char"/>
    <w:uiPriority w:val="9"/>
    <w:semiHidden/>
    <w:unhideWhenUsed/>
    <w:qFormat/>
    <w:rsid w:val="00767570"/>
    <w:pPr>
      <w:keepNext/>
      <w:keepLines/>
      <w:spacing w:before="200" w:line="276" w:lineRule="auto"/>
      <w:outlineLvl w:val="6"/>
    </w:pPr>
    <w:rPr>
      <w:rFonts w:ascii="SimSun" w:hAnsi="SimSun" w:cs="SimSun"/>
      <w:i/>
      <w:iCs/>
      <w:color w:val="404040" w:themeColor="text1" w:themeTint="BF"/>
      <w:szCs w:val="22"/>
    </w:rPr>
  </w:style>
  <w:style w:type="paragraph" w:styleId="Heading8">
    <w:name w:val="heading 8"/>
    <w:basedOn w:val="Normal"/>
    <w:next w:val="Normal"/>
    <w:link w:val="Heading8Char"/>
    <w:uiPriority w:val="9"/>
    <w:semiHidden/>
    <w:unhideWhenUsed/>
    <w:qFormat/>
    <w:rsid w:val="00767570"/>
    <w:pPr>
      <w:keepNext/>
      <w:keepLines/>
      <w:spacing w:before="200" w:line="276" w:lineRule="auto"/>
      <w:outlineLvl w:val="7"/>
    </w:pPr>
    <w:rPr>
      <w:rFonts w:ascii="SimSun" w:hAnsi="SimSun" w:cs="SimSun"/>
      <w:color w:val="4F81BD" w:themeColor="accent1"/>
      <w:sz w:val="20"/>
    </w:rPr>
  </w:style>
  <w:style w:type="paragraph" w:styleId="Heading9">
    <w:name w:val="heading 9"/>
    <w:basedOn w:val="Normal"/>
    <w:next w:val="Normal"/>
    <w:link w:val="Heading9Char"/>
    <w:uiPriority w:val="9"/>
    <w:semiHidden/>
    <w:unhideWhenUsed/>
    <w:qFormat/>
    <w:rsid w:val="00767570"/>
    <w:pPr>
      <w:keepNext/>
      <w:keepLines/>
      <w:spacing w:before="200" w:line="276" w:lineRule="auto"/>
      <w:outlineLvl w:val="8"/>
    </w:pPr>
    <w:rPr>
      <w:rFonts w:ascii="SimSun" w:hAnsi="SimSun" w:cs="SimSun"/>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9C20D0"/>
    <w:rPr>
      <w:sz w:val="16"/>
      <w:szCs w:val="16"/>
    </w:rPr>
  </w:style>
  <w:style w:type="paragraph" w:styleId="CommentSubject">
    <w:name w:val="annotation subject"/>
    <w:basedOn w:val="CommentText"/>
    <w:next w:val="CommentText"/>
    <w:link w:val="CommentSubjectChar"/>
    <w:semiHidden/>
    <w:unhideWhenUsed/>
    <w:rsid w:val="009C20D0"/>
    <w:rPr>
      <w:b/>
      <w:bCs/>
      <w:sz w:val="20"/>
    </w:rPr>
  </w:style>
  <w:style w:type="character" w:customStyle="1" w:styleId="CommentTextChar">
    <w:name w:val="Comment Text Char"/>
    <w:basedOn w:val="DefaultParagraphFont"/>
    <w:link w:val="CommentText"/>
    <w:semiHidden/>
    <w:rsid w:val="009C20D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C20D0"/>
    <w:rPr>
      <w:rFonts w:ascii="Arial" w:eastAsia="SimSun" w:hAnsi="Arial" w:cs="Arial"/>
      <w:b/>
      <w:bCs/>
      <w:sz w:val="18"/>
      <w:lang w:val="en-US" w:eastAsia="zh-CN"/>
    </w:rPr>
  </w:style>
  <w:style w:type="character" w:styleId="Hyperlink">
    <w:name w:val="Hyperlink"/>
    <w:basedOn w:val="DefaultParagraphFont"/>
    <w:uiPriority w:val="99"/>
    <w:rsid w:val="00A10090"/>
    <w:rPr>
      <w:color w:val="0000FF" w:themeColor="hyperlink"/>
      <w:u w:val="single"/>
    </w:rPr>
  </w:style>
  <w:style w:type="character" w:customStyle="1" w:styleId="Heading5Char">
    <w:name w:val="Heading 5 Char"/>
    <w:basedOn w:val="DefaultParagraphFont"/>
    <w:link w:val="Heading5"/>
    <w:uiPriority w:val="9"/>
    <w:semiHidden/>
    <w:rsid w:val="00767570"/>
    <w:rPr>
      <w:rFonts w:ascii="SimSun" w:eastAsia="SimSun" w:hAnsi="SimSun" w:cs="SimSun"/>
      <w:color w:val="243F60" w:themeColor="accent1" w:themeShade="7F"/>
      <w:sz w:val="22"/>
      <w:szCs w:val="22"/>
      <w:lang w:val="en-US" w:eastAsia="zh-CN"/>
    </w:rPr>
  </w:style>
  <w:style w:type="character" w:customStyle="1" w:styleId="Heading6Char">
    <w:name w:val="Heading 6 Char"/>
    <w:basedOn w:val="DefaultParagraphFont"/>
    <w:link w:val="Heading6"/>
    <w:uiPriority w:val="9"/>
    <w:semiHidden/>
    <w:rsid w:val="00767570"/>
    <w:rPr>
      <w:rFonts w:ascii="SimSun" w:eastAsia="SimSun" w:hAnsi="SimSun" w:cs="SimSun"/>
      <w:i/>
      <w:iCs/>
      <w:color w:val="243F60" w:themeColor="accent1" w:themeShade="7F"/>
      <w:sz w:val="22"/>
      <w:szCs w:val="22"/>
      <w:lang w:val="en-US" w:eastAsia="zh-CN"/>
    </w:rPr>
  </w:style>
  <w:style w:type="character" w:customStyle="1" w:styleId="Heading7Char">
    <w:name w:val="Heading 7 Char"/>
    <w:basedOn w:val="DefaultParagraphFont"/>
    <w:link w:val="Heading7"/>
    <w:uiPriority w:val="9"/>
    <w:semiHidden/>
    <w:rsid w:val="00767570"/>
    <w:rPr>
      <w:rFonts w:ascii="SimSun" w:eastAsia="SimSun" w:hAnsi="SimSun" w:cs="SimSun"/>
      <w:i/>
      <w:iCs/>
      <w:color w:val="404040" w:themeColor="text1" w:themeTint="BF"/>
      <w:sz w:val="22"/>
      <w:szCs w:val="22"/>
      <w:lang w:val="en-US" w:eastAsia="zh-CN"/>
    </w:rPr>
  </w:style>
  <w:style w:type="character" w:customStyle="1" w:styleId="Heading8Char">
    <w:name w:val="Heading 8 Char"/>
    <w:basedOn w:val="DefaultParagraphFont"/>
    <w:link w:val="Heading8"/>
    <w:uiPriority w:val="9"/>
    <w:semiHidden/>
    <w:rsid w:val="00767570"/>
    <w:rPr>
      <w:rFonts w:ascii="SimSun" w:eastAsia="SimSun" w:hAnsi="SimSun" w:cs="SimSun"/>
      <w:color w:val="4F81BD" w:themeColor="accent1"/>
      <w:lang w:val="en-US" w:eastAsia="zh-CN"/>
    </w:rPr>
  </w:style>
  <w:style w:type="character" w:customStyle="1" w:styleId="Heading9Char">
    <w:name w:val="Heading 9 Char"/>
    <w:basedOn w:val="DefaultParagraphFont"/>
    <w:link w:val="Heading9"/>
    <w:uiPriority w:val="9"/>
    <w:semiHidden/>
    <w:rsid w:val="00767570"/>
    <w:rPr>
      <w:rFonts w:ascii="SimSun" w:eastAsia="SimSun" w:hAnsi="SimSun" w:cs="SimSun"/>
      <w:i/>
      <w:iCs/>
      <w:color w:val="404040" w:themeColor="text1" w:themeTint="BF"/>
      <w:lang w:val="en-US" w:eastAsia="zh-CN"/>
    </w:rPr>
  </w:style>
  <w:style w:type="character" w:customStyle="1" w:styleId="HeaderChar">
    <w:name w:val="Header Char"/>
    <w:basedOn w:val="DefaultParagraphFont"/>
    <w:link w:val="Header"/>
    <w:uiPriority w:val="99"/>
    <w:rsid w:val="00767570"/>
    <w:rPr>
      <w:rFonts w:ascii="Arial" w:eastAsia="SimSun" w:hAnsi="Arial" w:cs="Arial"/>
      <w:sz w:val="22"/>
      <w:lang w:val="en-US" w:eastAsia="zh-CN"/>
    </w:rPr>
  </w:style>
  <w:style w:type="character" w:customStyle="1" w:styleId="FooterChar">
    <w:name w:val="Footer Char"/>
    <w:basedOn w:val="DefaultParagraphFont"/>
    <w:link w:val="Footer"/>
    <w:uiPriority w:val="99"/>
    <w:rsid w:val="00767570"/>
    <w:rPr>
      <w:rFonts w:ascii="Arial" w:eastAsia="SimSun" w:hAnsi="Arial" w:cs="Arial"/>
      <w:sz w:val="22"/>
      <w:lang w:val="en-US" w:eastAsia="zh-CN"/>
    </w:rPr>
  </w:style>
  <w:style w:type="paragraph" w:styleId="NoSpacing">
    <w:name w:val="No Spacing"/>
    <w:uiPriority w:val="1"/>
    <w:qFormat/>
    <w:rsid w:val="00767570"/>
    <w:rPr>
      <w:rFonts w:ascii="SimSun" w:hAnsi="SimSun" w:cs="SimSun"/>
      <w:sz w:val="22"/>
      <w:szCs w:val="22"/>
      <w:lang w:val="en-US"/>
    </w:rPr>
  </w:style>
  <w:style w:type="character" w:customStyle="1" w:styleId="Heading1Char">
    <w:name w:val="Heading 1 Char"/>
    <w:basedOn w:val="DefaultParagraphFont"/>
    <w:link w:val="Heading1"/>
    <w:uiPriority w:val="9"/>
    <w:rsid w:val="008E1FD4"/>
    <w:rPr>
      <w:rFonts w:ascii="SimHei" w:eastAsia="SimHei" w:hAnsi="Arial" w:cs="Arial"/>
      <w:bCs/>
      <w:caps/>
      <w:kern w:val="32"/>
      <w:sz w:val="22"/>
      <w:szCs w:val="32"/>
      <w:lang w:val="en-US"/>
    </w:rPr>
  </w:style>
  <w:style w:type="character" w:customStyle="1" w:styleId="Heading2Char">
    <w:name w:val="Heading 2 Char"/>
    <w:basedOn w:val="DefaultParagraphFont"/>
    <w:link w:val="Heading2"/>
    <w:uiPriority w:val="9"/>
    <w:rsid w:val="007675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767570"/>
    <w:rPr>
      <w:rFonts w:ascii="Arial" w:eastAsia="SimSun" w:hAnsi="Arial" w:cs="Arial"/>
      <w:bCs/>
      <w:sz w:val="22"/>
      <w:szCs w:val="26"/>
      <w:u w:val="single"/>
      <w:lang w:val="en-US" w:eastAsia="zh-CN"/>
    </w:rPr>
  </w:style>
  <w:style w:type="paragraph" w:styleId="Title">
    <w:name w:val="Title"/>
    <w:basedOn w:val="Normal"/>
    <w:next w:val="Normal"/>
    <w:link w:val="TitleChar"/>
    <w:uiPriority w:val="10"/>
    <w:qFormat/>
    <w:rsid w:val="00767570"/>
    <w:pPr>
      <w:pBdr>
        <w:bottom w:val="single" w:sz="8" w:space="4" w:color="4F81BD" w:themeColor="accent1"/>
      </w:pBdr>
      <w:spacing w:after="300"/>
      <w:contextualSpacing/>
    </w:pPr>
    <w:rPr>
      <w:rFonts w:ascii="SimSun" w:hAnsi="SimSun" w:cs="SimSun"/>
      <w:color w:val="17365D" w:themeColor="text2" w:themeShade="BF"/>
      <w:spacing w:val="5"/>
      <w:kern w:val="28"/>
      <w:sz w:val="52"/>
      <w:szCs w:val="52"/>
    </w:rPr>
  </w:style>
  <w:style w:type="character" w:customStyle="1" w:styleId="TitleChar">
    <w:name w:val="Title Char"/>
    <w:basedOn w:val="DefaultParagraphFont"/>
    <w:link w:val="Title"/>
    <w:uiPriority w:val="10"/>
    <w:rsid w:val="00767570"/>
    <w:rPr>
      <w:rFonts w:ascii="SimSun" w:eastAsia="SimSun" w:hAnsi="SimSun" w:cs="SimSun"/>
      <w:color w:val="17365D" w:themeColor="text2" w:themeShade="BF"/>
      <w:spacing w:val="5"/>
      <w:kern w:val="28"/>
      <w:sz w:val="52"/>
      <w:szCs w:val="52"/>
      <w:lang w:val="en-US" w:eastAsia="zh-CN"/>
    </w:rPr>
  </w:style>
  <w:style w:type="paragraph" w:styleId="Subtitle">
    <w:name w:val="Subtitle"/>
    <w:basedOn w:val="Normal"/>
    <w:next w:val="Normal"/>
    <w:link w:val="SubtitleChar"/>
    <w:uiPriority w:val="11"/>
    <w:qFormat/>
    <w:rsid w:val="00767570"/>
    <w:pPr>
      <w:numPr>
        <w:ilvl w:val="1"/>
      </w:numPr>
      <w:spacing w:after="200" w:line="276" w:lineRule="auto"/>
    </w:pPr>
    <w:rPr>
      <w:rFonts w:ascii="SimSun" w:hAnsi="SimSun" w:cs="SimSun"/>
      <w:i/>
      <w:iCs/>
      <w:color w:val="4F81BD" w:themeColor="accent1"/>
      <w:spacing w:val="15"/>
      <w:sz w:val="24"/>
      <w:szCs w:val="24"/>
    </w:rPr>
  </w:style>
  <w:style w:type="character" w:customStyle="1" w:styleId="SubtitleChar">
    <w:name w:val="Subtitle Char"/>
    <w:basedOn w:val="DefaultParagraphFont"/>
    <w:link w:val="Subtitle"/>
    <w:uiPriority w:val="11"/>
    <w:rsid w:val="00767570"/>
    <w:rPr>
      <w:rFonts w:ascii="SimSun" w:eastAsia="SimSun" w:hAnsi="SimSun" w:cs="SimSun"/>
      <w:i/>
      <w:iCs/>
      <w:color w:val="4F81BD" w:themeColor="accent1"/>
      <w:spacing w:val="15"/>
      <w:sz w:val="24"/>
      <w:szCs w:val="24"/>
      <w:lang w:val="en-US" w:eastAsia="zh-CN"/>
    </w:rPr>
  </w:style>
  <w:style w:type="paragraph" w:styleId="ListParagraph">
    <w:name w:val="List Paragraph"/>
    <w:basedOn w:val="Normal"/>
    <w:uiPriority w:val="34"/>
    <w:qFormat/>
    <w:rsid w:val="00767570"/>
    <w:pPr>
      <w:spacing w:after="200" w:line="276" w:lineRule="auto"/>
      <w:ind w:left="720"/>
      <w:contextualSpacing/>
    </w:pPr>
    <w:rPr>
      <w:rFonts w:cs="SimSun"/>
      <w:szCs w:val="22"/>
    </w:rPr>
  </w:style>
  <w:style w:type="character" w:customStyle="1" w:styleId="BodyTextChar">
    <w:name w:val="Body Text Char"/>
    <w:basedOn w:val="DefaultParagraphFont"/>
    <w:link w:val="BodyText"/>
    <w:uiPriority w:val="99"/>
    <w:rsid w:val="00767570"/>
    <w:rPr>
      <w:rFonts w:ascii="Arial" w:eastAsia="SimSun" w:hAnsi="Arial" w:cs="Arial"/>
      <w:sz w:val="22"/>
      <w:lang w:val="en-US" w:eastAsia="zh-CN"/>
    </w:rPr>
  </w:style>
  <w:style w:type="paragraph" w:styleId="BodyText2">
    <w:name w:val="Body Text 2"/>
    <w:basedOn w:val="Normal"/>
    <w:link w:val="BodyText2Char"/>
    <w:uiPriority w:val="99"/>
    <w:unhideWhenUsed/>
    <w:rsid w:val="00767570"/>
    <w:pPr>
      <w:spacing w:after="120" w:line="480" w:lineRule="auto"/>
    </w:pPr>
    <w:rPr>
      <w:rFonts w:cs="SimSun"/>
      <w:szCs w:val="22"/>
    </w:rPr>
  </w:style>
  <w:style w:type="character" w:customStyle="1" w:styleId="BodyText2Char">
    <w:name w:val="Body Text 2 Char"/>
    <w:basedOn w:val="DefaultParagraphFont"/>
    <w:link w:val="BodyText2"/>
    <w:uiPriority w:val="99"/>
    <w:rsid w:val="00767570"/>
    <w:rPr>
      <w:rFonts w:ascii="Arial" w:eastAsia="SimSun" w:hAnsi="Arial" w:cs="SimSun"/>
      <w:sz w:val="22"/>
      <w:szCs w:val="22"/>
      <w:lang w:val="en-US" w:eastAsia="zh-CN"/>
    </w:rPr>
  </w:style>
  <w:style w:type="paragraph" w:styleId="BodyText3">
    <w:name w:val="Body Text 3"/>
    <w:basedOn w:val="Normal"/>
    <w:link w:val="BodyText3Char"/>
    <w:uiPriority w:val="99"/>
    <w:unhideWhenUsed/>
    <w:rsid w:val="00767570"/>
    <w:pPr>
      <w:spacing w:after="120" w:line="276" w:lineRule="auto"/>
    </w:pPr>
    <w:rPr>
      <w:rFonts w:cs="SimSun"/>
      <w:sz w:val="16"/>
      <w:szCs w:val="16"/>
    </w:rPr>
  </w:style>
  <w:style w:type="character" w:customStyle="1" w:styleId="BodyText3Char">
    <w:name w:val="Body Text 3 Char"/>
    <w:basedOn w:val="DefaultParagraphFont"/>
    <w:link w:val="BodyText3"/>
    <w:uiPriority w:val="99"/>
    <w:rsid w:val="00767570"/>
    <w:rPr>
      <w:rFonts w:ascii="Arial" w:eastAsia="SimSun" w:hAnsi="Arial" w:cs="SimSun"/>
      <w:sz w:val="16"/>
      <w:szCs w:val="16"/>
      <w:lang w:val="en-US" w:eastAsia="zh-CN"/>
    </w:rPr>
  </w:style>
  <w:style w:type="paragraph" w:styleId="List">
    <w:name w:val="List"/>
    <w:basedOn w:val="Normal"/>
    <w:uiPriority w:val="99"/>
    <w:unhideWhenUsed/>
    <w:rsid w:val="00767570"/>
    <w:pPr>
      <w:spacing w:after="200" w:line="276" w:lineRule="auto"/>
      <w:ind w:left="360" w:hanging="360"/>
      <w:contextualSpacing/>
    </w:pPr>
    <w:rPr>
      <w:rFonts w:cs="SimSun"/>
      <w:szCs w:val="22"/>
    </w:rPr>
  </w:style>
  <w:style w:type="paragraph" w:styleId="List2">
    <w:name w:val="List 2"/>
    <w:basedOn w:val="Normal"/>
    <w:uiPriority w:val="99"/>
    <w:unhideWhenUsed/>
    <w:rsid w:val="00767570"/>
    <w:pPr>
      <w:spacing w:after="200" w:line="276" w:lineRule="auto"/>
      <w:ind w:left="720" w:hanging="360"/>
      <w:contextualSpacing/>
    </w:pPr>
    <w:rPr>
      <w:rFonts w:cs="SimSun"/>
      <w:szCs w:val="22"/>
    </w:rPr>
  </w:style>
  <w:style w:type="paragraph" w:styleId="List3">
    <w:name w:val="List 3"/>
    <w:basedOn w:val="Normal"/>
    <w:uiPriority w:val="99"/>
    <w:unhideWhenUsed/>
    <w:rsid w:val="00767570"/>
    <w:pPr>
      <w:spacing w:after="200" w:line="276" w:lineRule="auto"/>
      <w:ind w:left="1080" w:hanging="360"/>
      <w:contextualSpacing/>
    </w:pPr>
    <w:rPr>
      <w:rFonts w:cs="SimSun"/>
      <w:szCs w:val="22"/>
    </w:rPr>
  </w:style>
  <w:style w:type="paragraph" w:styleId="ListBullet">
    <w:name w:val="List Bullet"/>
    <w:basedOn w:val="Normal"/>
    <w:uiPriority w:val="99"/>
    <w:unhideWhenUsed/>
    <w:rsid w:val="00767570"/>
    <w:pPr>
      <w:numPr>
        <w:numId w:val="4"/>
      </w:numPr>
      <w:tabs>
        <w:tab w:val="clear" w:pos="360"/>
      </w:tabs>
      <w:spacing w:after="200" w:line="276" w:lineRule="auto"/>
      <w:ind w:left="0" w:firstLine="0"/>
      <w:contextualSpacing/>
    </w:pPr>
    <w:rPr>
      <w:rFonts w:cs="SimSun"/>
      <w:szCs w:val="22"/>
    </w:rPr>
  </w:style>
  <w:style w:type="paragraph" w:styleId="ListBullet2">
    <w:name w:val="List Bullet 2"/>
    <w:basedOn w:val="Normal"/>
    <w:uiPriority w:val="99"/>
    <w:unhideWhenUsed/>
    <w:rsid w:val="00767570"/>
    <w:pPr>
      <w:numPr>
        <w:numId w:val="5"/>
      </w:numPr>
      <w:tabs>
        <w:tab w:val="clear" w:pos="720"/>
      </w:tabs>
      <w:spacing w:after="200" w:line="276" w:lineRule="auto"/>
      <w:ind w:left="0" w:firstLine="0"/>
      <w:contextualSpacing/>
    </w:pPr>
    <w:rPr>
      <w:rFonts w:cs="SimSun"/>
      <w:szCs w:val="22"/>
    </w:rPr>
  </w:style>
  <w:style w:type="paragraph" w:styleId="ListBullet3">
    <w:name w:val="List Bullet 3"/>
    <w:basedOn w:val="Normal"/>
    <w:uiPriority w:val="99"/>
    <w:unhideWhenUsed/>
    <w:rsid w:val="00767570"/>
    <w:pPr>
      <w:numPr>
        <w:numId w:val="6"/>
      </w:numPr>
      <w:tabs>
        <w:tab w:val="clear" w:pos="1080"/>
      </w:tabs>
      <w:spacing w:after="200" w:line="276" w:lineRule="auto"/>
      <w:ind w:left="0" w:firstLine="0"/>
      <w:contextualSpacing/>
    </w:pPr>
    <w:rPr>
      <w:rFonts w:cs="SimSun"/>
      <w:szCs w:val="22"/>
    </w:rPr>
  </w:style>
  <w:style w:type="paragraph" w:styleId="ListNumber2">
    <w:name w:val="List Number 2"/>
    <w:basedOn w:val="Normal"/>
    <w:uiPriority w:val="99"/>
    <w:unhideWhenUsed/>
    <w:rsid w:val="00767570"/>
    <w:pPr>
      <w:numPr>
        <w:numId w:val="7"/>
      </w:numPr>
      <w:tabs>
        <w:tab w:val="clear" w:pos="720"/>
      </w:tabs>
      <w:spacing w:after="200" w:line="276" w:lineRule="auto"/>
      <w:ind w:left="0" w:firstLine="0"/>
      <w:contextualSpacing/>
    </w:pPr>
    <w:rPr>
      <w:rFonts w:cs="SimSun"/>
      <w:szCs w:val="22"/>
    </w:rPr>
  </w:style>
  <w:style w:type="paragraph" w:styleId="ListNumber3">
    <w:name w:val="List Number 3"/>
    <w:basedOn w:val="Normal"/>
    <w:uiPriority w:val="99"/>
    <w:unhideWhenUsed/>
    <w:rsid w:val="00767570"/>
    <w:pPr>
      <w:numPr>
        <w:numId w:val="8"/>
      </w:numPr>
      <w:tabs>
        <w:tab w:val="clear" w:pos="1080"/>
      </w:tabs>
      <w:spacing w:after="200" w:line="276" w:lineRule="auto"/>
      <w:ind w:left="0" w:firstLine="0"/>
      <w:contextualSpacing/>
    </w:pPr>
    <w:rPr>
      <w:rFonts w:cs="SimSun"/>
      <w:szCs w:val="22"/>
    </w:rPr>
  </w:style>
  <w:style w:type="paragraph" w:styleId="ListContinue">
    <w:name w:val="List Continue"/>
    <w:basedOn w:val="Normal"/>
    <w:uiPriority w:val="99"/>
    <w:unhideWhenUsed/>
    <w:rsid w:val="00767570"/>
    <w:pPr>
      <w:spacing w:after="120" w:line="276" w:lineRule="auto"/>
      <w:ind w:left="360"/>
      <w:contextualSpacing/>
    </w:pPr>
    <w:rPr>
      <w:rFonts w:cs="SimSun"/>
      <w:szCs w:val="22"/>
    </w:rPr>
  </w:style>
  <w:style w:type="paragraph" w:styleId="ListContinue2">
    <w:name w:val="List Continue 2"/>
    <w:basedOn w:val="Normal"/>
    <w:uiPriority w:val="99"/>
    <w:unhideWhenUsed/>
    <w:rsid w:val="00767570"/>
    <w:pPr>
      <w:spacing w:after="120" w:line="276" w:lineRule="auto"/>
      <w:ind w:left="720"/>
      <w:contextualSpacing/>
    </w:pPr>
    <w:rPr>
      <w:rFonts w:cs="SimSun"/>
      <w:szCs w:val="22"/>
    </w:rPr>
  </w:style>
  <w:style w:type="paragraph" w:styleId="ListContinue3">
    <w:name w:val="List Continue 3"/>
    <w:basedOn w:val="Normal"/>
    <w:uiPriority w:val="99"/>
    <w:unhideWhenUsed/>
    <w:rsid w:val="00767570"/>
    <w:pPr>
      <w:spacing w:after="120" w:line="276" w:lineRule="auto"/>
      <w:ind w:left="1080"/>
      <w:contextualSpacing/>
    </w:pPr>
    <w:rPr>
      <w:rFonts w:cs="SimSun"/>
      <w:szCs w:val="22"/>
    </w:rPr>
  </w:style>
  <w:style w:type="paragraph" w:styleId="MacroText">
    <w:name w:val="macro"/>
    <w:link w:val="MacroTextChar"/>
    <w:uiPriority w:val="99"/>
    <w:unhideWhenUsed/>
    <w:rsid w:val="00767570"/>
    <w:pPr>
      <w:tabs>
        <w:tab w:val="left" w:pos="576"/>
        <w:tab w:val="left" w:pos="1152"/>
        <w:tab w:val="left" w:pos="1728"/>
        <w:tab w:val="left" w:pos="2304"/>
        <w:tab w:val="left" w:pos="2880"/>
        <w:tab w:val="left" w:pos="3456"/>
        <w:tab w:val="left" w:pos="4032"/>
      </w:tabs>
      <w:spacing w:after="200" w:line="276" w:lineRule="auto"/>
    </w:pPr>
    <w:rPr>
      <w:rFonts w:ascii="Courier New" w:hAnsi="Courier New" w:cs="SimSun"/>
      <w:lang w:val="en-US"/>
    </w:rPr>
  </w:style>
  <w:style w:type="character" w:customStyle="1" w:styleId="MacroTextChar">
    <w:name w:val="Macro Text Char"/>
    <w:basedOn w:val="DefaultParagraphFont"/>
    <w:link w:val="MacroText"/>
    <w:uiPriority w:val="99"/>
    <w:rsid w:val="00767570"/>
    <w:rPr>
      <w:rFonts w:ascii="Courier New" w:eastAsia="SimSun" w:hAnsi="Courier New" w:cs="SimSun"/>
      <w:lang w:val="en-US" w:eastAsia="zh-CN"/>
    </w:rPr>
  </w:style>
  <w:style w:type="paragraph" w:styleId="Quote">
    <w:name w:val="Quote"/>
    <w:basedOn w:val="Normal"/>
    <w:next w:val="Normal"/>
    <w:link w:val="QuoteChar"/>
    <w:uiPriority w:val="29"/>
    <w:qFormat/>
    <w:rsid w:val="00767570"/>
    <w:pPr>
      <w:spacing w:after="200" w:line="276" w:lineRule="auto"/>
    </w:pPr>
    <w:rPr>
      <w:rFonts w:cs="SimSun"/>
      <w:i/>
      <w:iCs/>
      <w:color w:val="000000" w:themeColor="text1"/>
      <w:szCs w:val="22"/>
    </w:rPr>
  </w:style>
  <w:style w:type="character" w:customStyle="1" w:styleId="QuoteChar">
    <w:name w:val="Quote Char"/>
    <w:basedOn w:val="DefaultParagraphFont"/>
    <w:link w:val="Quote"/>
    <w:uiPriority w:val="29"/>
    <w:rsid w:val="00767570"/>
    <w:rPr>
      <w:rFonts w:ascii="Arial" w:eastAsia="SimSun" w:hAnsi="Arial" w:cs="SimSun"/>
      <w:i/>
      <w:iCs/>
      <w:color w:val="000000" w:themeColor="text1"/>
      <w:sz w:val="22"/>
      <w:szCs w:val="22"/>
      <w:lang w:val="en-US" w:eastAsia="zh-CN"/>
    </w:rPr>
  </w:style>
  <w:style w:type="character" w:customStyle="1" w:styleId="Heading4Char">
    <w:name w:val="Heading 4 Char"/>
    <w:basedOn w:val="DefaultParagraphFont"/>
    <w:link w:val="Heading4"/>
    <w:uiPriority w:val="9"/>
    <w:rsid w:val="00767570"/>
    <w:rPr>
      <w:rFonts w:ascii="Arial" w:eastAsia="SimSun" w:hAnsi="Arial" w:cs="Arial"/>
      <w:bCs/>
      <w:i/>
      <w:sz w:val="22"/>
      <w:szCs w:val="28"/>
      <w:lang w:val="en-US" w:eastAsia="zh-CN"/>
    </w:rPr>
  </w:style>
  <w:style w:type="character" w:styleId="Strong">
    <w:name w:val="Strong"/>
    <w:basedOn w:val="DefaultParagraphFont"/>
    <w:uiPriority w:val="22"/>
    <w:qFormat/>
    <w:rsid w:val="00767570"/>
    <w:rPr>
      <w:b/>
      <w:bCs/>
    </w:rPr>
  </w:style>
  <w:style w:type="character" w:styleId="Emphasis">
    <w:name w:val="Emphasis"/>
    <w:basedOn w:val="DefaultParagraphFont"/>
    <w:uiPriority w:val="20"/>
    <w:qFormat/>
    <w:rsid w:val="00767570"/>
    <w:rPr>
      <w:i/>
      <w:iCs/>
    </w:rPr>
  </w:style>
  <w:style w:type="paragraph" w:styleId="IntenseQuote">
    <w:name w:val="Intense Quote"/>
    <w:basedOn w:val="Normal"/>
    <w:next w:val="Normal"/>
    <w:link w:val="IntenseQuoteChar"/>
    <w:uiPriority w:val="30"/>
    <w:qFormat/>
    <w:rsid w:val="00767570"/>
    <w:pPr>
      <w:pBdr>
        <w:bottom w:val="single" w:sz="4" w:space="4" w:color="4F81BD" w:themeColor="accent1"/>
      </w:pBdr>
      <w:spacing w:before="200" w:after="280" w:line="276" w:lineRule="auto"/>
      <w:ind w:left="936" w:right="936"/>
    </w:pPr>
    <w:rPr>
      <w:rFonts w:cs="SimSun"/>
      <w:b/>
      <w:bCs/>
      <w:i/>
      <w:iCs/>
      <w:color w:val="4F81BD" w:themeColor="accent1"/>
      <w:szCs w:val="22"/>
    </w:rPr>
  </w:style>
  <w:style w:type="character" w:customStyle="1" w:styleId="IntenseQuoteChar">
    <w:name w:val="Intense Quote Char"/>
    <w:basedOn w:val="DefaultParagraphFont"/>
    <w:link w:val="IntenseQuote"/>
    <w:uiPriority w:val="30"/>
    <w:rsid w:val="00767570"/>
    <w:rPr>
      <w:rFonts w:ascii="Arial" w:eastAsia="SimSun" w:hAnsi="Arial" w:cs="SimSun"/>
      <w:b/>
      <w:bCs/>
      <w:i/>
      <w:iCs/>
      <w:color w:val="4F81BD" w:themeColor="accent1"/>
      <w:sz w:val="22"/>
      <w:szCs w:val="22"/>
      <w:lang w:val="en-US" w:eastAsia="zh-CN"/>
    </w:rPr>
  </w:style>
  <w:style w:type="character" w:styleId="SubtleEmphasis">
    <w:name w:val="Subtle Emphasis"/>
    <w:basedOn w:val="DefaultParagraphFont"/>
    <w:uiPriority w:val="19"/>
    <w:qFormat/>
    <w:rsid w:val="00767570"/>
    <w:rPr>
      <w:i/>
      <w:iCs/>
      <w:color w:val="808080" w:themeColor="text1" w:themeTint="7F"/>
    </w:rPr>
  </w:style>
  <w:style w:type="character" w:styleId="IntenseEmphasis">
    <w:name w:val="Intense Emphasis"/>
    <w:basedOn w:val="DefaultParagraphFont"/>
    <w:uiPriority w:val="21"/>
    <w:qFormat/>
    <w:rsid w:val="00767570"/>
    <w:rPr>
      <w:b/>
      <w:bCs/>
      <w:i/>
      <w:iCs/>
      <w:color w:val="4F81BD" w:themeColor="accent1"/>
    </w:rPr>
  </w:style>
  <w:style w:type="character" w:styleId="SubtleReference">
    <w:name w:val="Subtle Reference"/>
    <w:basedOn w:val="DefaultParagraphFont"/>
    <w:uiPriority w:val="31"/>
    <w:qFormat/>
    <w:rsid w:val="00767570"/>
    <w:rPr>
      <w:smallCaps/>
      <w:color w:val="C0504D" w:themeColor="accent2"/>
      <w:u w:val="single"/>
    </w:rPr>
  </w:style>
  <w:style w:type="character" w:styleId="IntenseReference">
    <w:name w:val="Intense Reference"/>
    <w:basedOn w:val="DefaultParagraphFont"/>
    <w:uiPriority w:val="32"/>
    <w:qFormat/>
    <w:rsid w:val="00767570"/>
    <w:rPr>
      <w:b/>
      <w:bCs/>
      <w:smallCaps/>
      <w:color w:val="C0504D" w:themeColor="accent2"/>
      <w:spacing w:val="5"/>
      <w:u w:val="single"/>
    </w:rPr>
  </w:style>
  <w:style w:type="character" w:styleId="BookTitle">
    <w:name w:val="Book Title"/>
    <w:basedOn w:val="DefaultParagraphFont"/>
    <w:uiPriority w:val="33"/>
    <w:qFormat/>
    <w:rsid w:val="00767570"/>
    <w:rPr>
      <w:b/>
      <w:bCs/>
      <w:smallCaps/>
      <w:spacing w:val="5"/>
    </w:rPr>
  </w:style>
  <w:style w:type="paragraph" w:styleId="TOCHeading">
    <w:name w:val="TOC Heading"/>
    <w:basedOn w:val="Heading1"/>
    <w:next w:val="Normal"/>
    <w:uiPriority w:val="39"/>
    <w:semiHidden/>
    <w:unhideWhenUsed/>
    <w:qFormat/>
    <w:rsid w:val="00767570"/>
    <w:pPr>
      <w:keepLines/>
      <w:spacing w:before="480" w:after="0" w:line="276" w:lineRule="auto"/>
      <w:outlineLvl w:val="9"/>
    </w:pPr>
    <w:rPr>
      <w:rFonts w:ascii="SimSun" w:eastAsia="SimSun" w:hAnsi="SimSun" w:cs="SimSun"/>
      <w:caps w:val="0"/>
      <w:color w:val="365F91" w:themeColor="accent1" w:themeShade="BF"/>
      <w:kern w:val="0"/>
      <w:sz w:val="28"/>
      <w:szCs w:val="28"/>
    </w:rPr>
  </w:style>
  <w:style w:type="table" w:styleId="TableGrid">
    <w:name w:val="Table Grid"/>
    <w:basedOn w:val="TableNormal"/>
    <w:uiPriority w:val="59"/>
    <w:rsid w:val="00767570"/>
    <w:rPr>
      <w:rFonts w:ascii="SimSun" w:hAnsi="SimSun" w:cs="SimSu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7570"/>
    <w:rPr>
      <w:rFonts w:ascii="SimSun" w:hAnsi="SimSun" w:cs="SimSun"/>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7570"/>
    <w:rPr>
      <w:rFonts w:ascii="SimSun" w:hAnsi="SimSun" w:cs="SimSun"/>
      <w:color w:val="365F91" w:themeColor="accent1" w:themeShade="BF"/>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67570"/>
    <w:rPr>
      <w:rFonts w:ascii="SimSun" w:hAnsi="SimSun" w:cs="SimSun"/>
      <w:color w:val="943634" w:themeColor="accent2" w:themeShade="BF"/>
      <w:sz w:val="22"/>
      <w:szCs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67570"/>
    <w:rPr>
      <w:rFonts w:ascii="SimSun" w:hAnsi="SimSun" w:cs="SimSun"/>
      <w:color w:val="76923C" w:themeColor="accent3" w:themeShade="BF"/>
      <w:sz w:val="22"/>
      <w:szCs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67570"/>
    <w:rPr>
      <w:rFonts w:ascii="SimSun" w:hAnsi="SimSun" w:cs="SimSun"/>
      <w:color w:val="5F497A" w:themeColor="accent4" w:themeShade="BF"/>
      <w:sz w:val="22"/>
      <w:szCs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67570"/>
    <w:rPr>
      <w:rFonts w:ascii="SimSun" w:hAnsi="SimSun" w:cs="SimSun"/>
      <w:color w:val="31849B" w:themeColor="accent5" w:themeShade="BF"/>
      <w:sz w:val="22"/>
      <w:szCs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67570"/>
    <w:rPr>
      <w:rFonts w:ascii="SimSun" w:hAnsi="SimSun" w:cs="SimSun"/>
      <w:color w:val="E36C0A" w:themeColor="accent6" w:themeShade="BF"/>
      <w:sz w:val="22"/>
      <w:szCs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767570"/>
    <w:rPr>
      <w:rFonts w:ascii="SimSun" w:hAnsi="SimSun" w:cs="SimSun"/>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67570"/>
    <w:rPr>
      <w:rFonts w:ascii="SimSun" w:hAnsi="SimSun" w:cs="SimSun"/>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67570"/>
    <w:rPr>
      <w:rFonts w:ascii="SimSun" w:hAnsi="SimSun" w:cs="SimSun"/>
      <w:sz w:val="22"/>
      <w:szCs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67570"/>
    <w:rPr>
      <w:rFonts w:ascii="SimSun" w:hAnsi="SimSun" w:cs="SimSun"/>
      <w:sz w:val="22"/>
      <w:szCs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67570"/>
    <w:rPr>
      <w:rFonts w:ascii="SimSun" w:hAnsi="SimSun" w:cs="SimSun"/>
      <w:sz w:val="22"/>
      <w:szCs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67570"/>
    <w:rPr>
      <w:rFonts w:ascii="SimSun" w:hAnsi="SimSun" w:cs="SimSun"/>
      <w:sz w:val="22"/>
      <w:szCs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67570"/>
    <w:rPr>
      <w:rFonts w:ascii="SimSun" w:hAnsi="SimSun" w:cs="SimSun"/>
      <w:sz w:val="22"/>
      <w:szCs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767570"/>
    <w:rPr>
      <w:rFonts w:ascii="SimSun" w:hAnsi="SimSun" w:cs="SimSun"/>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67570"/>
    <w:rPr>
      <w:rFonts w:ascii="SimSun" w:hAnsi="SimSun" w:cs="SimSun"/>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67570"/>
    <w:rPr>
      <w:rFonts w:ascii="SimSun" w:hAnsi="SimSun" w:cs="SimSun"/>
      <w:sz w:val="22"/>
      <w:szCs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67570"/>
    <w:rPr>
      <w:rFonts w:ascii="SimSun" w:hAnsi="SimSun" w:cs="SimSun"/>
      <w:sz w:val="22"/>
      <w:szCs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67570"/>
    <w:rPr>
      <w:rFonts w:ascii="SimSun" w:hAnsi="SimSun" w:cs="SimSun"/>
      <w:sz w:val="22"/>
      <w:szCs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67570"/>
    <w:rPr>
      <w:rFonts w:ascii="SimSun" w:hAnsi="SimSun" w:cs="SimSun"/>
      <w:sz w:val="22"/>
      <w:szCs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67570"/>
    <w:rPr>
      <w:rFonts w:ascii="SimSun" w:hAnsi="SimSun" w:cs="SimSun"/>
      <w:sz w:val="22"/>
      <w:szCs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767570"/>
    <w:rPr>
      <w:rFonts w:ascii="SimSun" w:hAnsi="SimSun" w:cs="SimSun"/>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7570"/>
    <w:rPr>
      <w:rFonts w:ascii="SimSun" w:hAnsi="SimSun" w:cs="SimSun"/>
      <w:sz w:val="22"/>
      <w:szCs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7570"/>
    <w:rPr>
      <w:rFonts w:ascii="SimSun" w:hAnsi="SimSun" w:cs="SimSun"/>
      <w:sz w:val="22"/>
      <w:szCs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7570"/>
    <w:rPr>
      <w:rFonts w:ascii="SimSun" w:hAnsi="SimSun" w:cs="SimSun"/>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7570"/>
    <w:rPr>
      <w:rFonts w:ascii="SimSun" w:hAnsi="SimSun" w:cs="SimSun"/>
      <w:sz w:val="22"/>
      <w:szCs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7570"/>
    <w:rPr>
      <w:rFonts w:ascii="SimSun" w:hAnsi="SimSun" w:cs="SimSun"/>
      <w:sz w:val="22"/>
      <w:szCs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7570"/>
    <w:rPr>
      <w:rFonts w:ascii="SimSun" w:hAnsi="SimSun" w:cs="SimSun"/>
      <w:sz w:val="22"/>
      <w:szCs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67570"/>
    <w:rPr>
      <w:rFonts w:ascii="SimSun" w:hAnsi="SimSun" w:cs="SimSun"/>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7570"/>
    <w:rPr>
      <w:rFonts w:ascii="SimSun" w:hAnsi="SimSun" w:cs="SimSun"/>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7570"/>
    <w:rPr>
      <w:rFonts w:ascii="SimSun" w:hAnsi="SimSun" w:cs="SimSun"/>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7570"/>
    <w:rPr>
      <w:rFonts w:ascii="SimSun" w:hAnsi="SimSun" w:cs="SimSun"/>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7570"/>
    <w:rPr>
      <w:rFonts w:ascii="SimSun" w:hAnsi="SimSun" w:cs="SimSun"/>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7570"/>
    <w:rPr>
      <w:rFonts w:ascii="SimSun" w:hAnsi="SimSun" w:cs="SimSun"/>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7570"/>
    <w:rPr>
      <w:rFonts w:ascii="SimSun" w:hAnsi="SimSun" w:cs="SimSun"/>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67570"/>
    <w:rPr>
      <w:rFonts w:ascii="SimSun" w:hAnsi="SimSun" w:cs="SimSun"/>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67570"/>
    <w:rPr>
      <w:rFonts w:ascii="SimSun" w:hAnsi="SimSun" w:cs="SimSun"/>
      <w:color w:val="000000" w:themeColor="text1"/>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67570"/>
    <w:rPr>
      <w:rFonts w:ascii="SimSun" w:hAnsi="SimSun" w:cs="SimSun"/>
      <w:color w:val="000000" w:themeColor="text1"/>
      <w:sz w:val="22"/>
      <w:szCs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67570"/>
    <w:rPr>
      <w:rFonts w:ascii="SimSun" w:hAnsi="SimSun" w:cs="SimSun"/>
      <w:color w:val="000000" w:themeColor="text1"/>
      <w:sz w:val="22"/>
      <w:szCs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67570"/>
    <w:rPr>
      <w:rFonts w:ascii="SimSun" w:hAnsi="SimSun" w:cs="SimSun"/>
      <w:color w:val="000000" w:themeColor="text1"/>
      <w:sz w:val="22"/>
      <w:szCs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67570"/>
    <w:rPr>
      <w:rFonts w:ascii="SimSun" w:hAnsi="SimSun" w:cs="SimSun"/>
      <w:color w:val="000000" w:themeColor="text1"/>
      <w:sz w:val="22"/>
      <w:szCs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67570"/>
    <w:rPr>
      <w:rFonts w:ascii="SimSun" w:hAnsi="SimSun" w:cs="SimSun"/>
      <w:color w:val="000000" w:themeColor="text1"/>
      <w:sz w:val="22"/>
      <w:szCs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67570"/>
    <w:rPr>
      <w:rFonts w:ascii="SimSun" w:hAnsi="SimSun" w:cs="SimSun"/>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67570"/>
    <w:rPr>
      <w:rFonts w:ascii="SimSun" w:hAnsi="SimSun" w:cs="SimSun"/>
      <w:color w:val="000000" w:themeColor="text1"/>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67570"/>
    <w:rPr>
      <w:rFonts w:ascii="SimSun" w:hAnsi="SimSun" w:cs="SimSun"/>
      <w:color w:val="000000" w:themeColor="text1"/>
      <w:sz w:val="22"/>
      <w:szCs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67570"/>
    <w:rPr>
      <w:rFonts w:ascii="SimSun" w:hAnsi="SimSun" w:cs="SimSun"/>
      <w:color w:val="000000" w:themeColor="text1"/>
      <w:sz w:val="22"/>
      <w:szCs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67570"/>
    <w:rPr>
      <w:rFonts w:ascii="SimSun" w:hAnsi="SimSun" w:cs="SimSun"/>
      <w:color w:val="000000" w:themeColor="text1"/>
      <w:sz w:val="22"/>
      <w:szCs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67570"/>
    <w:rPr>
      <w:rFonts w:ascii="SimSun" w:hAnsi="SimSun" w:cs="SimSun"/>
      <w:color w:val="000000" w:themeColor="text1"/>
      <w:sz w:val="22"/>
      <w:szCs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67570"/>
    <w:rPr>
      <w:rFonts w:ascii="SimSun" w:hAnsi="SimSun" w:cs="SimSun"/>
      <w:color w:val="000000" w:themeColor="text1"/>
      <w:sz w:val="22"/>
      <w:szCs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67570"/>
    <w:rPr>
      <w:rFonts w:ascii="SimSun" w:hAnsi="SimSun" w:cs="SimSun"/>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67570"/>
    <w:rPr>
      <w:rFonts w:ascii="SimSun" w:hAnsi="SimSun" w:cs="SimSun"/>
      <w:sz w:val="22"/>
      <w:szCs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67570"/>
    <w:rPr>
      <w:rFonts w:ascii="SimSun" w:hAnsi="SimSun" w:cs="SimSun"/>
      <w:sz w:val="22"/>
      <w:szCs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67570"/>
    <w:rPr>
      <w:rFonts w:ascii="SimSun" w:hAnsi="SimSun" w:cs="SimSun"/>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67570"/>
    <w:rPr>
      <w:rFonts w:ascii="SimSun" w:hAnsi="SimSun" w:cs="SimSun"/>
      <w:sz w:val="22"/>
      <w:szCs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67570"/>
    <w:rPr>
      <w:rFonts w:ascii="SimSun" w:hAnsi="SimSun" w:cs="SimSun"/>
      <w:sz w:val="22"/>
      <w:szCs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67570"/>
    <w:rPr>
      <w:rFonts w:ascii="SimSun" w:hAnsi="SimSun" w:cs="SimSun"/>
      <w:sz w:val="22"/>
      <w:szCs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67570"/>
    <w:rPr>
      <w:rFonts w:ascii="SimSun" w:hAnsi="SimSun" w:cs="SimSun"/>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67570"/>
    <w:rPr>
      <w:rFonts w:ascii="SimSun" w:hAnsi="SimSun" w:cs="SimSun"/>
      <w:color w:val="000000" w:themeColor="text1"/>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67570"/>
    <w:rPr>
      <w:rFonts w:ascii="SimSun" w:hAnsi="SimSun" w:cs="SimSun"/>
      <w:color w:val="000000" w:themeColor="text1"/>
      <w:sz w:val="22"/>
      <w:szCs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67570"/>
    <w:rPr>
      <w:rFonts w:ascii="SimSun" w:hAnsi="SimSun" w:cs="SimSun"/>
      <w:color w:val="000000" w:themeColor="text1"/>
      <w:sz w:val="22"/>
      <w:szCs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67570"/>
    <w:rPr>
      <w:rFonts w:ascii="SimSun" w:hAnsi="SimSun" w:cs="SimSun"/>
      <w:color w:val="000000" w:themeColor="text1"/>
      <w:sz w:val="22"/>
      <w:szCs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67570"/>
    <w:rPr>
      <w:rFonts w:ascii="SimSun" w:hAnsi="SimSun" w:cs="SimSun"/>
      <w:color w:val="000000" w:themeColor="text1"/>
      <w:sz w:val="22"/>
      <w:szCs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67570"/>
    <w:rPr>
      <w:rFonts w:ascii="SimSun" w:hAnsi="SimSun" w:cs="SimSun"/>
      <w:color w:val="000000" w:themeColor="text1"/>
      <w:sz w:val="22"/>
      <w:szCs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67570"/>
    <w:rPr>
      <w:rFonts w:ascii="SimSun" w:hAnsi="SimSun" w:cs="SimSun"/>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67570"/>
    <w:rPr>
      <w:rFonts w:ascii="SimSun" w:hAnsi="SimSun" w:cs="SimSun"/>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67570"/>
    <w:rPr>
      <w:rFonts w:ascii="SimSun" w:hAnsi="SimSun" w:cs="SimSun"/>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67570"/>
    <w:rPr>
      <w:rFonts w:ascii="SimSun" w:hAnsi="SimSun" w:cs="SimSun"/>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67570"/>
    <w:rPr>
      <w:rFonts w:ascii="SimSun" w:hAnsi="SimSun" w:cs="SimSun"/>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67570"/>
    <w:rPr>
      <w:rFonts w:ascii="SimSun" w:hAnsi="SimSun" w:cs="SimSun"/>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67570"/>
    <w:rPr>
      <w:rFonts w:ascii="SimSun" w:hAnsi="SimSun" w:cs="SimSun"/>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767570"/>
    <w:rPr>
      <w:rFonts w:ascii="SimSun" w:hAnsi="SimSun" w:cs="SimSun"/>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7570"/>
    <w:rPr>
      <w:rFonts w:ascii="SimSun" w:hAnsi="SimSun" w:cs="SimSun"/>
      <w:color w:val="FFFFFF" w:themeColor="background1"/>
      <w:sz w:val="22"/>
      <w:szCs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67570"/>
    <w:rPr>
      <w:rFonts w:ascii="SimSun" w:hAnsi="SimSun" w:cs="SimSun"/>
      <w:color w:val="FFFFFF" w:themeColor="background1"/>
      <w:sz w:val="22"/>
      <w:szCs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67570"/>
    <w:rPr>
      <w:rFonts w:ascii="SimSun" w:hAnsi="SimSun" w:cs="SimSun"/>
      <w:color w:val="FFFFFF" w:themeColor="background1"/>
      <w:sz w:val="22"/>
      <w:szCs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67570"/>
    <w:rPr>
      <w:rFonts w:ascii="SimSun" w:hAnsi="SimSun" w:cs="SimSun"/>
      <w:color w:val="FFFFFF" w:themeColor="background1"/>
      <w:sz w:val="22"/>
      <w:szCs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67570"/>
    <w:rPr>
      <w:rFonts w:ascii="SimSun" w:hAnsi="SimSun" w:cs="SimSun"/>
      <w:color w:val="FFFFFF" w:themeColor="background1"/>
      <w:sz w:val="22"/>
      <w:szCs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67570"/>
    <w:rPr>
      <w:rFonts w:ascii="SimSun" w:hAnsi="SimSun" w:cs="SimSun"/>
      <w:color w:val="FFFFFF" w:themeColor="background1"/>
      <w:sz w:val="22"/>
      <w:szCs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767570"/>
    <w:rPr>
      <w:rFonts w:ascii="SimSun" w:hAnsi="SimSun" w:cs="SimSun"/>
      <w:color w:val="000000" w:themeColor="text1"/>
      <w:sz w:val="22"/>
      <w:szCs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67570"/>
    <w:rPr>
      <w:rFonts w:ascii="SimSun" w:hAnsi="SimSun" w:cs="SimSun"/>
      <w:color w:val="000000" w:themeColor="text1"/>
      <w:sz w:val="22"/>
      <w:szCs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67570"/>
    <w:rPr>
      <w:rFonts w:ascii="SimSun" w:hAnsi="SimSun" w:cs="SimSun"/>
      <w:color w:val="000000" w:themeColor="text1"/>
      <w:sz w:val="22"/>
      <w:szCs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67570"/>
    <w:rPr>
      <w:rFonts w:ascii="SimSun" w:hAnsi="SimSun" w:cs="SimSun"/>
      <w:color w:val="000000" w:themeColor="text1"/>
      <w:sz w:val="22"/>
      <w:szCs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67570"/>
    <w:rPr>
      <w:rFonts w:ascii="SimSun" w:hAnsi="SimSun" w:cs="SimSun"/>
      <w:color w:val="000000" w:themeColor="text1"/>
      <w:sz w:val="22"/>
      <w:szCs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67570"/>
    <w:rPr>
      <w:rFonts w:ascii="SimSun" w:hAnsi="SimSun" w:cs="SimSun"/>
      <w:color w:val="000000" w:themeColor="text1"/>
      <w:sz w:val="22"/>
      <w:szCs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67570"/>
    <w:rPr>
      <w:rFonts w:ascii="SimSun" w:hAnsi="SimSun" w:cs="SimSun"/>
      <w:color w:val="000000" w:themeColor="text1"/>
      <w:sz w:val="22"/>
      <w:szCs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67570"/>
    <w:rPr>
      <w:rFonts w:ascii="SimSun" w:hAnsi="SimSun" w:cs="SimSun"/>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67570"/>
    <w:rPr>
      <w:rFonts w:ascii="SimSun" w:hAnsi="SimSun" w:cs="SimSun"/>
      <w:color w:val="000000" w:themeColor="text1"/>
      <w:sz w:val="22"/>
      <w:szCs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67570"/>
    <w:rPr>
      <w:rFonts w:ascii="SimSun" w:hAnsi="SimSun" w:cs="SimSun"/>
      <w:color w:val="000000" w:themeColor="text1"/>
      <w:sz w:val="22"/>
      <w:szCs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67570"/>
    <w:rPr>
      <w:rFonts w:ascii="SimSun" w:hAnsi="SimSun" w:cs="SimSun"/>
      <w:color w:val="000000" w:themeColor="text1"/>
      <w:sz w:val="22"/>
      <w:szCs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67570"/>
    <w:rPr>
      <w:rFonts w:ascii="SimSun" w:hAnsi="SimSun" w:cs="SimSun"/>
      <w:color w:val="000000" w:themeColor="text1"/>
      <w:sz w:val="22"/>
      <w:szCs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67570"/>
    <w:rPr>
      <w:rFonts w:ascii="SimSun" w:hAnsi="SimSun" w:cs="SimSun"/>
      <w:color w:val="000000" w:themeColor="text1"/>
      <w:sz w:val="22"/>
      <w:szCs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67570"/>
    <w:rPr>
      <w:rFonts w:ascii="SimSun" w:hAnsi="SimSun" w:cs="SimSun"/>
      <w:color w:val="000000" w:themeColor="text1"/>
      <w:sz w:val="22"/>
      <w:szCs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767570"/>
    <w:rPr>
      <w:rFonts w:ascii="SimSun" w:hAnsi="SimSun" w:cs="SimSun"/>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67570"/>
    <w:rPr>
      <w:rFonts w:ascii="SimSun" w:hAnsi="SimSun" w:cs="SimSun"/>
      <w:color w:val="000000" w:themeColor="text1"/>
      <w:sz w:val="22"/>
      <w:szCs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67570"/>
    <w:rPr>
      <w:rFonts w:ascii="SimSun" w:hAnsi="SimSun" w:cs="SimSun"/>
      <w:color w:val="000000" w:themeColor="text1"/>
      <w:sz w:val="22"/>
      <w:szCs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67570"/>
    <w:rPr>
      <w:rFonts w:ascii="SimSun" w:hAnsi="SimSun" w:cs="SimSun"/>
      <w:color w:val="000000" w:themeColor="text1"/>
      <w:sz w:val="22"/>
      <w:szCs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67570"/>
    <w:rPr>
      <w:rFonts w:ascii="SimSun" w:hAnsi="SimSun" w:cs="SimSun"/>
      <w:color w:val="000000" w:themeColor="text1"/>
      <w:sz w:val="22"/>
      <w:szCs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67570"/>
    <w:rPr>
      <w:rFonts w:ascii="SimSun" w:hAnsi="SimSun" w:cs="SimSun"/>
      <w:color w:val="000000" w:themeColor="text1"/>
      <w:sz w:val="22"/>
      <w:szCs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67570"/>
    <w:rPr>
      <w:rFonts w:ascii="SimSun" w:hAnsi="SimSun" w:cs="SimSun"/>
      <w:color w:val="000000" w:themeColor="text1"/>
      <w:sz w:val="22"/>
      <w:szCs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767570"/>
    <w:rPr>
      <w:color w:val="605E5C"/>
      <w:shd w:val="clear" w:color="auto" w:fill="E1DFDD"/>
    </w:rPr>
  </w:style>
  <w:style w:type="character" w:styleId="FollowedHyperlink">
    <w:name w:val="FollowedHyperlink"/>
    <w:basedOn w:val="DefaultParagraphFont"/>
    <w:uiPriority w:val="99"/>
    <w:semiHidden/>
    <w:unhideWhenUsed/>
    <w:rsid w:val="00767570"/>
    <w:rPr>
      <w:color w:val="800080" w:themeColor="followedHyperlink"/>
      <w:u w:val="single"/>
    </w:rPr>
  </w:style>
  <w:style w:type="character" w:customStyle="1" w:styleId="ONUMEChar">
    <w:name w:val="ONUM E Char"/>
    <w:link w:val="ONUME"/>
    <w:rsid w:val="00767570"/>
    <w:rPr>
      <w:rFonts w:ascii="Arial" w:hAnsi="Arial" w:cs="Arial"/>
      <w:sz w:val="22"/>
      <w:lang w:val="en-US"/>
    </w:rPr>
  </w:style>
  <w:style w:type="paragraph" w:customStyle="1" w:styleId="Exampleunder1symbol">
    <w:name w:val="Example (under 1. symbol)"/>
    <w:basedOn w:val="Normal"/>
    <w:rsid w:val="00767570"/>
    <w:pPr>
      <w:tabs>
        <w:tab w:val="left" w:pos="1701"/>
        <w:tab w:val="left" w:pos="2410"/>
        <w:tab w:val="left" w:pos="3402"/>
        <w:tab w:val="left" w:pos="3686"/>
        <w:tab w:val="left" w:pos="3969"/>
        <w:tab w:val="left" w:pos="4253"/>
        <w:tab w:val="left" w:pos="4536"/>
        <w:tab w:val="left" w:pos="4820"/>
      </w:tabs>
      <w:ind w:left="1701" w:hanging="1134"/>
    </w:pPr>
    <w:rPr>
      <w:rFonts w:eastAsia="Times New Roman" w:cs="Times New Roman"/>
      <w:color w:val="000000"/>
    </w:rPr>
  </w:style>
  <w:style w:type="character" w:customStyle="1" w:styleId="title1">
    <w:name w:val="title1"/>
    <w:basedOn w:val="DefaultParagraphFont"/>
    <w:rsid w:val="00767570"/>
  </w:style>
  <w:style w:type="paragraph" w:styleId="Revision">
    <w:name w:val="Revision"/>
    <w:hidden/>
    <w:uiPriority w:val="99"/>
    <w:semiHidden/>
    <w:rsid w:val="008B6A9E"/>
    <w:rPr>
      <w:rFonts w:ascii="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wipo.int/classifications/ipc/ipcef/public/en/project/CE454" TargetMode="External"/><Relationship Id="rId26" Type="http://schemas.openxmlformats.org/officeDocument/2006/relationships/hyperlink" Target="https://www3.wipo.int/classifications/ipc/ipcef/public/en/project/CE552" TargetMode="External"/><Relationship Id="rId21" Type="http://schemas.openxmlformats.org/officeDocument/2006/relationships/hyperlink" Target="https://www3.wipo.int/classifications/ipc/ipcef/public/en/project/CE455" TargetMode="External"/><Relationship Id="rId34" Type="http://schemas.openxmlformats.org/officeDocument/2006/relationships/hyperlink" Target="https://www3.wipo.int/classifications/ipc/ipcef/public/en/project/CE445"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M850" TargetMode="External"/><Relationship Id="rId33" Type="http://schemas.openxmlformats.org/officeDocument/2006/relationships/hyperlink" Target="https://www3.wipo.int/classifications/ipc/ipcef/public/en/project/CE57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wipo.int/classifications/ipc/ipcef/public/en/project/CE481" TargetMode="External"/><Relationship Id="rId20" Type="http://schemas.openxmlformats.org/officeDocument/2006/relationships/hyperlink" Target="https://www3.wipo.int/classifications/ipc/ipcef/public/en/project/CE454" TargetMode="External"/><Relationship Id="rId29" Type="http://schemas.openxmlformats.org/officeDocument/2006/relationships/hyperlink" Target="https://www3.wipo.int/classifications/ipc/ipcef/public/en/project/CE53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wipo.int/classifications/ipc/ipcef/public/en/project/CE552" TargetMode="External"/><Relationship Id="rId32" Type="http://schemas.openxmlformats.org/officeDocument/2006/relationships/hyperlink" Target="https://www3.wipo.int/classifications/ipc/ipcef/public/en/project/CE571"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pcpub.wipo.int/?notion=scheme&amp;menulang=en&amp;lang=enfr&amp;symbol=H10" TargetMode="External"/><Relationship Id="rId23" Type="http://schemas.openxmlformats.org/officeDocument/2006/relationships/hyperlink" Target="https://www3.wipo.int/classifications/ipc/ipcef/public/en/project/CE456" TargetMode="External"/><Relationship Id="rId28" Type="http://schemas.openxmlformats.org/officeDocument/2006/relationships/hyperlink" Target="https://www3.wipo.int/classifications/ipc/ipcef/public/en/project/CE562"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wipo.int/classifications/ipc/ipcef/public/en/project/CE455" TargetMode="External"/><Relationship Id="rId31" Type="http://schemas.openxmlformats.org/officeDocument/2006/relationships/hyperlink" Target="https://www3.wipo.int/classifications/ipc/ipcef/public/en/project/CE57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lassifications/ipc/ipcef/public/en/project/CE462" TargetMode="External"/><Relationship Id="rId22" Type="http://schemas.openxmlformats.org/officeDocument/2006/relationships/hyperlink" Target="https://www3.wipo.int/classifications/ipc/ipcef/public/en/project/CE551" TargetMode="External"/><Relationship Id="rId27" Type="http://schemas.openxmlformats.org/officeDocument/2006/relationships/hyperlink" Target="https://www3.wipo.int/classifications/ipc/ipcef/public/en/project/CE532" TargetMode="External"/><Relationship Id="rId30" Type="http://schemas.openxmlformats.org/officeDocument/2006/relationships/hyperlink" Target="https://www3.wipo.int/classifications/ipc/ipcef/public/en/project/CE562" TargetMode="External"/><Relationship Id="rId35" Type="http://schemas.openxmlformats.org/officeDocument/2006/relationships/hyperlink" Target="https://www3.wipo.int/classifications/ipc/ipcef/public/en/project/CE445"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CE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ICSDBFP-619088011-78727</_dlc_DocId>
    <_dlc_DocIdUrl xmlns="ec94eb93-2160-433d-bc9d-10bdc50beb83">
      <Url>https://wipoprod.sharepoint.com/sites/SPS-INT-BFP-ICSD-IntPatClass/_layouts/15/DocIdRedir.aspx?ID=ICSDBFP-619088011-78727</Url>
      <Description>ICSDBFP-619088011-78727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659" ma:contentTypeDescription="" ma:contentTypeScope="" ma:versionID="63733c4a8797b2f73506b7ec890368d6">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5022c3acad3a2f7db79bc13f5153ba1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customXml/itemProps2.xml><?xml version="1.0" encoding="utf-8"?>
<ds:datastoreItem xmlns:ds="http://schemas.openxmlformats.org/officeDocument/2006/customXml" ds:itemID="{7238CA49-1BFB-492D-8B2D-16412FED9B2F}">
  <ds:schemaRefs>
    <ds:schemaRef ds:uri="http://schemas.microsoft.com/office/2006/documentManagement/types"/>
    <ds:schemaRef ds:uri="http://purl.org/dc/elements/1.1/"/>
    <ds:schemaRef ds:uri="56500874-bba0-4b48-9090-b201492e8473"/>
    <ds:schemaRef ds:uri="0d6abe56-55ad-41de-8124-44420a0ee71d"/>
    <ds:schemaRef ds:uri="http://purl.org/dc/dcmitype/"/>
    <ds:schemaRef ds:uri="http://schemas.microsoft.com/office/infopath/2007/PartnerControls"/>
    <ds:schemaRef ds:uri="http://schemas.openxmlformats.org/package/2006/metadata/core-properties"/>
    <ds:schemaRef ds:uri="http://purl.org/dc/terms/"/>
    <ds:schemaRef ds:uri="ec94eb93-2160-433d-bc9d-10bdc50beb8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5188C99-2742-438C-82A6-112B7AB2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B6497-6EB1-4186-B178-273C5B34C378}">
  <ds:schemaRefs>
    <ds:schemaRef ds:uri="http://schemas.microsoft.com/sharepoint/events"/>
  </ds:schemaRefs>
</ds:datastoreItem>
</file>

<file path=customXml/itemProps5.xml><?xml version="1.0" encoding="utf-8"?>
<ds:datastoreItem xmlns:ds="http://schemas.openxmlformats.org/officeDocument/2006/customXml" ds:itemID="{3285609E-DA67-4034-B72B-8E4910174E26}">
  <ds:schemaRefs>
    <ds:schemaRef ds:uri="http://schemas.microsoft.com/sharepoint/v3/contenttype/forms"/>
  </ds:schemaRefs>
</ds:datastoreItem>
</file>

<file path=customXml/itemProps6.xml><?xml version="1.0" encoding="utf-8"?>
<ds:datastoreItem xmlns:ds="http://schemas.openxmlformats.org/officeDocument/2006/customXml" ds:itemID="{B8D6DF6B-3373-4018-98EC-16927B1659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IPC_CE_57 (E)</Template>
  <TotalTime>8</TotalTime>
  <Pages>8</Pages>
  <Words>7414</Words>
  <Characters>2585</Characters>
  <Application>Microsoft Office Word</Application>
  <DocSecurity>0</DocSecurity>
  <Lines>21</Lines>
  <Paragraphs>19</Paragraphs>
  <ScaleCrop>false</ScaleCrop>
  <HeadingPairs>
    <vt:vector size="2" baseType="variant">
      <vt:variant>
        <vt:lpstr>Title</vt:lpstr>
      </vt:variant>
      <vt:variant>
        <vt:i4>1</vt:i4>
      </vt:variant>
    </vt:vector>
  </HeadingPairs>
  <TitlesOfParts>
    <vt:vector size="1" baseType="lpstr">
      <vt:lpstr>IPC/CE/57/2</vt:lpstr>
    </vt:vector>
  </TitlesOfParts>
  <Company>WIPO</Company>
  <LinksUpToDate>false</LinksUpToDate>
  <CharactersWithSpaces>9980</CharactersWithSpaces>
  <SharedDoc>false</SharedDoc>
  <HLinks>
    <vt:vector size="132" baseType="variant">
      <vt:variant>
        <vt:i4>3866732</vt:i4>
      </vt:variant>
      <vt:variant>
        <vt:i4>213</vt:i4>
      </vt:variant>
      <vt:variant>
        <vt:i4>0</vt:i4>
      </vt:variant>
      <vt:variant>
        <vt:i4>5</vt:i4>
      </vt:variant>
      <vt:variant>
        <vt:lpwstr>https://www3.wipo.int/classifications/ipc/ipcef/public/en/project/CE445</vt:lpwstr>
      </vt:variant>
      <vt:variant>
        <vt:lpwstr/>
      </vt:variant>
      <vt:variant>
        <vt:i4>3866732</vt:i4>
      </vt:variant>
      <vt:variant>
        <vt:i4>208</vt:i4>
      </vt:variant>
      <vt:variant>
        <vt:i4>0</vt:i4>
      </vt:variant>
      <vt:variant>
        <vt:i4>5</vt:i4>
      </vt:variant>
      <vt:variant>
        <vt:lpwstr>https://www3.wipo.int/classifications/ipc/ipcef/public/en/project/CE445</vt:lpwstr>
      </vt:variant>
      <vt:variant>
        <vt:lpwstr/>
      </vt:variant>
      <vt:variant>
        <vt:i4>3670125</vt:i4>
      </vt:variant>
      <vt:variant>
        <vt:i4>201</vt:i4>
      </vt:variant>
      <vt:variant>
        <vt:i4>0</vt:i4>
      </vt:variant>
      <vt:variant>
        <vt:i4>5</vt:i4>
      </vt:variant>
      <vt:variant>
        <vt:lpwstr>https://www3.wipo.int/classifications/ipc/ipcef/public/en/project/CE579</vt:lpwstr>
      </vt:variant>
      <vt:variant>
        <vt:lpwstr/>
      </vt:variant>
      <vt:variant>
        <vt:i4>3670125</vt:i4>
      </vt:variant>
      <vt:variant>
        <vt:i4>196</vt:i4>
      </vt:variant>
      <vt:variant>
        <vt:i4>0</vt:i4>
      </vt:variant>
      <vt:variant>
        <vt:i4>5</vt:i4>
      </vt:variant>
      <vt:variant>
        <vt:lpwstr>https://www3.wipo.int/classifications/ipc/ipcef/public/en/project/CE571</vt:lpwstr>
      </vt:variant>
      <vt:variant>
        <vt:lpwstr/>
      </vt:variant>
      <vt:variant>
        <vt:i4>3670125</vt:i4>
      </vt:variant>
      <vt:variant>
        <vt:i4>185</vt:i4>
      </vt:variant>
      <vt:variant>
        <vt:i4>0</vt:i4>
      </vt:variant>
      <vt:variant>
        <vt:i4>5</vt:i4>
      </vt:variant>
      <vt:variant>
        <vt:lpwstr>https://www3.wipo.int/classifications/ipc/ipcef/public/en/project/CE579</vt:lpwstr>
      </vt:variant>
      <vt:variant>
        <vt:lpwstr/>
      </vt:variant>
      <vt:variant>
        <vt:i4>3735661</vt:i4>
      </vt:variant>
      <vt:variant>
        <vt:i4>164</vt:i4>
      </vt:variant>
      <vt:variant>
        <vt:i4>0</vt:i4>
      </vt:variant>
      <vt:variant>
        <vt:i4>5</vt:i4>
      </vt:variant>
      <vt:variant>
        <vt:lpwstr>https://www3.wipo.int/classifications/ipc/ipcef/public/en/project/CE562</vt:lpwstr>
      </vt:variant>
      <vt:variant>
        <vt:lpwstr/>
      </vt:variant>
      <vt:variant>
        <vt:i4>3932269</vt:i4>
      </vt:variant>
      <vt:variant>
        <vt:i4>155</vt:i4>
      </vt:variant>
      <vt:variant>
        <vt:i4>0</vt:i4>
      </vt:variant>
      <vt:variant>
        <vt:i4>5</vt:i4>
      </vt:variant>
      <vt:variant>
        <vt:lpwstr>https://www3.wipo.int/classifications/ipc/ipcef/public/en/project/CE532</vt:lpwstr>
      </vt:variant>
      <vt:variant>
        <vt:lpwstr/>
      </vt:variant>
      <vt:variant>
        <vt:i4>3735661</vt:i4>
      </vt:variant>
      <vt:variant>
        <vt:i4>146</vt:i4>
      </vt:variant>
      <vt:variant>
        <vt:i4>0</vt:i4>
      </vt:variant>
      <vt:variant>
        <vt:i4>5</vt:i4>
      </vt:variant>
      <vt:variant>
        <vt:lpwstr>https://www3.wipo.int/classifications/ipc/ipcef/public/en/project/CE562</vt:lpwstr>
      </vt:variant>
      <vt:variant>
        <vt:lpwstr/>
      </vt:variant>
      <vt:variant>
        <vt:i4>3932269</vt:i4>
      </vt:variant>
      <vt:variant>
        <vt:i4>143</vt:i4>
      </vt:variant>
      <vt:variant>
        <vt:i4>0</vt:i4>
      </vt:variant>
      <vt:variant>
        <vt:i4>5</vt:i4>
      </vt:variant>
      <vt:variant>
        <vt:lpwstr>https://www3.wipo.int/classifications/ipc/ipcef/public/en/project/CE532</vt:lpwstr>
      </vt:variant>
      <vt:variant>
        <vt:lpwstr/>
      </vt:variant>
      <vt:variant>
        <vt:i4>3801197</vt:i4>
      </vt:variant>
      <vt:variant>
        <vt:i4>138</vt:i4>
      </vt:variant>
      <vt:variant>
        <vt:i4>0</vt:i4>
      </vt:variant>
      <vt:variant>
        <vt:i4>5</vt:i4>
      </vt:variant>
      <vt:variant>
        <vt:lpwstr>https://www3.wipo.int/classifications/ipc/ipcef/public/en/project/CE552</vt:lpwstr>
      </vt:variant>
      <vt:variant>
        <vt:lpwstr/>
      </vt:variant>
      <vt:variant>
        <vt:i4>6422627</vt:i4>
      </vt:variant>
      <vt:variant>
        <vt:i4>133</vt:i4>
      </vt:variant>
      <vt:variant>
        <vt:i4>0</vt:i4>
      </vt:variant>
      <vt:variant>
        <vt:i4>5</vt:i4>
      </vt:variant>
      <vt:variant>
        <vt:lpwstr>https://www3.wipo.int/classifications/ipc/ipcef/public/en/project/M850</vt:lpwstr>
      </vt:variant>
      <vt:variant>
        <vt:lpwstr/>
      </vt:variant>
      <vt:variant>
        <vt:i4>3801197</vt:i4>
      </vt:variant>
      <vt:variant>
        <vt:i4>120</vt:i4>
      </vt:variant>
      <vt:variant>
        <vt:i4>0</vt:i4>
      </vt:variant>
      <vt:variant>
        <vt:i4>5</vt:i4>
      </vt:variant>
      <vt:variant>
        <vt:lpwstr>https://www3.wipo.int/classifications/ipc/ipcef/public/en/project/CE552</vt:lpwstr>
      </vt:variant>
      <vt:variant>
        <vt:lpwstr/>
      </vt:variant>
      <vt:variant>
        <vt:i4>3801196</vt:i4>
      </vt:variant>
      <vt:variant>
        <vt:i4>113</vt:i4>
      </vt:variant>
      <vt:variant>
        <vt:i4>0</vt:i4>
      </vt:variant>
      <vt:variant>
        <vt:i4>5</vt:i4>
      </vt:variant>
      <vt:variant>
        <vt:lpwstr>https://www3.wipo.int/classifications/ipc/ipcef/public/en/project/CE456</vt:lpwstr>
      </vt:variant>
      <vt:variant>
        <vt:lpwstr/>
      </vt:variant>
      <vt:variant>
        <vt:i4>3801197</vt:i4>
      </vt:variant>
      <vt:variant>
        <vt:i4>100</vt:i4>
      </vt:variant>
      <vt:variant>
        <vt:i4>0</vt:i4>
      </vt:variant>
      <vt:variant>
        <vt:i4>5</vt:i4>
      </vt:variant>
      <vt:variant>
        <vt:lpwstr>https://www3.wipo.int/classifications/ipc/ipcef/public/en/project/CE551</vt:lpwstr>
      </vt:variant>
      <vt:variant>
        <vt:lpwstr/>
      </vt:variant>
      <vt:variant>
        <vt:i4>3801196</vt:i4>
      </vt:variant>
      <vt:variant>
        <vt:i4>87</vt:i4>
      </vt:variant>
      <vt:variant>
        <vt:i4>0</vt:i4>
      </vt:variant>
      <vt:variant>
        <vt:i4>5</vt:i4>
      </vt:variant>
      <vt:variant>
        <vt:lpwstr>https://www3.wipo.int/classifications/ipc/ipcef/public/en/project/CE455</vt:lpwstr>
      </vt:variant>
      <vt:variant>
        <vt:lpwstr/>
      </vt:variant>
      <vt:variant>
        <vt:i4>3801196</vt:i4>
      </vt:variant>
      <vt:variant>
        <vt:i4>76</vt:i4>
      </vt:variant>
      <vt:variant>
        <vt:i4>0</vt:i4>
      </vt:variant>
      <vt:variant>
        <vt:i4>5</vt:i4>
      </vt:variant>
      <vt:variant>
        <vt:lpwstr>https://www3.wipo.int/classifications/ipc/ipcef/public/en/project/CE454</vt:lpwstr>
      </vt:variant>
      <vt:variant>
        <vt:lpwstr/>
      </vt:variant>
      <vt:variant>
        <vt:i4>3801196</vt:i4>
      </vt:variant>
      <vt:variant>
        <vt:i4>69</vt:i4>
      </vt:variant>
      <vt:variant>
        <vt:i4>0</vt:i4>
      </vt:variant>
      <vt:variant>
        <vt:i4>5</vt:i4>
      </vt:variant>
      <vt:variant>
        <vt:lpwstr>https://www3.wipo.int/classifications/ipc/ipcef/public/en/project/CE455</vt:lpwstr>
      </vt:variant>
      <vt:variant>
        <vt:lpwstr/>
      </vt:variant>
      <vt:variant>
        <vt:i4>3801196</vt:i4>
      </vt:variant>
      <vt:variant>
        <vt:i4>66</vt:i4>
      </vt:variant>
      <vt:variant>
        <vt:i4>0</vt:i4>
      </vt:variant>
      <vt:variant>
        <vt:i4>5</vt:i4>
      </vt:variant>
      <vt:variant>
        <vt:lpwstr>https://www3.wipo.int/classifications/ipc/ipcef/public/en/project/CE454</vt:lpwstr>
      </vt:variant>
      <vt:variant>
        <vt:lpwstr/>
      </vt:variant>
      <vt:variant>
        <vt:i4>3604588</vt:i4>
      </vt:variant>
      <vt:variant>
        <vt:i4>47</vt:i4>
      </vt:variant>
      <vt:variant>
        <vt:i4>0</vt:i4>
      </vt:variant>
      <vt:variant>
        <vt:i4>5</vt:i4>
      </vt:variant>
      <vt:variant>
        <vt:lpwstr>https://www3.wipo.int/classifications/ipc/ipcef/public/en/project/CE481</vt:lpwstr>
      </vt:variant>
      <vt:variant>
        <vt:lpwstr/>
      </vt:variant>
      <vt:variant>
        <vt:i4>3604588</vt:i4>
      </vt:variant>
      <vt:variant>
        <vt:i4>42</vt:i4>
      </vt:variant>
      <vt:variant>
        <vt:i4>0</vt:i4>
      </vt:variant>
      <vt:variant>
        <vt:i4>5</vt:i4>
      </vt:variant>
      <vt:variant>
        <vt:lpwstr>https://www3.wipo.int/classifications/ipc/ipcef/public/en/project/CE481</vt:lpwstr>
      </vt:variant>
      <vt:variant>
        <vt:lpwstr/>
      </vt:variant>
      <vt:variant>
        <vt:i4>3932260</vt:i4>
      </vt:variant>
      <vt:variant>
        <vt:i4>35</vt:i4>
      </vt:variant>
      <vt:variant>
        <vt:i4>0</vt:i4>
      </vt:variant>
      <vt:variant>
        <vt:i4>5</vt:i4>
      </vt:variant>
      <vt:variant>
        <vt:lpwstr>https://ipcpub.wipo.int/?notion=scheme&amp;menulang=en&amp;lang=enfr&amp;symbol=H10</vt:lpwstr>
      </vt:variant>
      <vt:variant>
        <vt:lpwstr/>
      </vt:variant>
      <vt:variant>
        <vt:i4>3735660</vt:i4>
      </vt:variant>
      <vt:variant>
        <vt:i4>14</vt:i4>
      </vt:variant>
      <vt:variant>
        <vt:i4>0</vt:i4>
      </vt:variant>
      <vt:variant>
        <vt:i4>5</vt:i4>
      </vt:variant>
      <vt:variant>
        <vt:lpwstr>https://www3.wipo.int/classifications/ipc/ipcef/public/en/project/CE462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IPC/CE/57/2 - report, 57th session, IPC Committee of Experts (Chinese)</dc:title>
  <dc:subject>报告</dc:subject>
  <dc:creator>WIPO</dc:creator>
  <cp:keywords>IPC Committee of Experts, 57th Session, Report, Chinese</cp:keywords>
  <cp:lastModifiedBy>STOJANOVIC Jovana</cp:lastModifiedBy>
  <cp:revision>10</cp:revision>
  <cp:lastPrinted>2026-03-23T10:18:00Z</cp:lastPrinted>
  <dcterms:created xsi:type="dcterms:W3CDTF">2026-03-23T10:01:00Z</dcterms:created>
  <dcterms:modified xsi:type="dcterms:W3CDTF">2026-03-30T10:45:00Z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0x01010043A0F979BE30A3469F998CB749C11FBD001280E5447846084286B7AC5E07F2102C</vt:lpwstr>
  </property>
  <property fmtid="{D5CDD505-2E9C-101B-9397-08002B2CF9AE}" pid="8" name="Languages">
    <vt:lpwstr>1;#English|950e6fa2-2df0-4983-a604-54e57c7a6d93</vt:lpwstr>
  </property>
  <property fmtid="{D5CDD505-2E9C-101B-9397-08002B2CF9AE}" pid="9" name="BusinessUnit">
    <vt:lpwstr>2;#International Classifications and Standards Division|1bda9d19-f2c0-4f24-b9f1-c91ec6b8f041</vt:lpwstr>
  </property>
  <property fmtid="{D5CDD505-2E9C-101B-9397-08002B2CF9AE}" pid="10" name="MediaServiceImageTags">
    <vt:lpwstr/>
  </property>
  <property fmtid="{D5CDD505-2E9C-101B-9397-08002B2CF9AE}" pid="11" name="RMClassification">
    <vt:lpwstr/>
  </property>
  <property fmtid="{D5CDD505-2E9C-101B-9397-08002B2CF9AE}" pid="12" name="lcf76f155ced4ddcb4097134ff3c332f">
    <vt:lpwstr/>
  </property>
  <property fmtid="{D5CDD505-2E9C-101B-9397-08002B2CF9AE}" pid="13" name="_dlc_DocIdItemGuid">
    <vt:lpwstr>b3a3d8ac-9b17-4b8d-a927-0faca2604390</vt:lpwstr>
  </property>
  <property fmtid="{D5CDD505-2E9C-101B-9397-08002B2CF9AE}" pid="14" name="MSIP_Label_20773ee6-353b-4fb9-a59d-0b94c8c67bea_Enabled">
    <vt:lpwstr>true</vt:lpwstr>
  </property>
  <property fmtid="{D5CDD505-2E9C-101B-9397-08002B2CF9AE}" pid="15" name="MSIP_Label_20773ee6-353b-4fb9-a59d-0b94c8c67bea_SetDate">
    <vt:lpwstr>2026-03-06T10:50:47Z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9815cd6b-34cd-43ab-a8cb-a9d81d8a186f</vt:lpwstr>
  </property>
  <property fmtid="{D5CDD505-2E9C-101B-9397-08002B2CF9AE}" pid="20" name="MSIP_Label_20773ee6-353b-4fb9-a59d-0b94c8c67bea_ContentBits">
    <vt:lpwstr>0</vt:lpwstr>
  </property>
  <property fmtid="{D5CDD505-2E9C-101B-9397-08002B2CF9AE}" pid="21" name="MSIP_Label_20773ee6-353b-4fb9-a59d-0b94c8c67bea_Tag">
    <vt:lpwstr>10, 0, 1, 1</vt:lpwstr>
  </property>
  <property fmtid="{D5CDD505-2E9C-101B-9397-08002B2CF9AE}" pid="22" name="_ExtendedDescription">
    <vt:lpwstr/>
  </property>
</Properties>
</file>