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4B2F22" w:rsidTr="00D14F5F">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B2F22" w:rsidRDefault="004B2F22" w:rsidP="00971614">
            <w:pPr>
              <w:jc w:val="both"/>
              <w:rPr>
                <w:rFonts w:ascii="SimSun" w:hAnsi="SimSun"/>
                <w:sz w:val="21"/>
                <w:szCs w:val="21"/>
                <w:lang w:val="fr-CH" w:eastAsia="en-US"/>
              </w:rPr>
            </w:pPr>
            <w:r>
              <w:rPr>
                <w:noProof/>
              </w:rPr>
              <w:drawing>
                <wp:anchor distT="0" distB="0" distL="114300" distR="114300" simplePos="0" relativeHeight="251659264" behindDoc="1" locked="0" layoutInCell="0" allowOverlap="1" wp14:anchorId="5088DAF4" wp14:editId="2D4494EA">
                  <wp:simplePos x="0" y="0"/>
                  <wp:positionH relativeFrom="column">
                    <wp:posOffset>2844165</wp:posOffset>
                  </wp:positionH>
                  <wp:positionV relativeFrom="margin">
                    <wp:posOffset>0</wp:posOffset>
                  </wp:positionV>
                  <wp:extent cx="867600" cy="1324800"/>
                  <wp:effectExtent l="0" t="0" r="8890" b="8890"/>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B2F22" w:rsidRDefault="004B2F22" w:rsidP="00971614">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4B2F22" w:rsidRDefault="004B2F22" w:rsidP="00971614">
            <w:pPr>
              <w:jc w:val="right"/>
              <w:rPr>
                <w:rFonts w:eastAsia="Arial Unicode MS"/>
                <w:sz w:val="21"/>
                <w:szCs w:val="21"/>
                <w:lang w:val="fr-CH" w:eastAsia="en-US"/>
              </w:rPr>
            </w:pPr>
            <w:r>
              <w:rPr>
                <w:rFonts w:eastAsia="Arial Unicode MS"/>
                <w:b/>
                <w:sz w:val="40"/>
                <w:szCs w:val="40"/>
                <w:lang w:val="fr-CH" w:eastAsia="en-US"/>
              </w:rPr>
              <w:t>C</w:t>
            </w:r>
          </w:p>
        </w:tc>
      </w:tr>
      <w:tr w:rsidR="004B2F22" w:rsidTr="00D14F5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B2F22" w:rsidRDefault="004B2F22" w:rsidP="00376936">
            <w:pPr>
              <w:jc w:val="right"/>
              <w:rPr>
                <w:rFonts w:ascii="Arial Black" w:hAnsi="Arial Black"/>
                <w:caps/>
                <w:sz w:val="15"/>
                <w:szCs w:val="21"/>
                <w:lang w:val="fr-CH" w:eastAsia="en-US"/>
              </w:rPr>
            </w:pPr>
            <w:r>
              <w:rPr>
                <w:rFonts w:ascii="Arial Black" w:hAnsi="Arial Black"/>
                <w:caps/>
                <w:sz w:val="15"/>
                <w:szCs w:val="21"/>
                <w:lang w:val="fr-CH" w:eastAsia="en-US"/>
              </w:rPr>
              <w:t>cws/</w:t>
            </w:r>
            <w:r w:rsidR="00376936">
              <w:rPr>
                <w:rFonts w:ascii="Arial Black" w:hAnsi="Arial Black"/>
                <w:caps/>
                <w:sz w:val="15"/>
                <w:szCs w:val="21"/>
                <w:lang w:val="fr-CH" w:eastAsia="en-US"/>
              </w:rPr>
              <w:t>7</w:t>
            </w:r>
            <w:r>
              <w:rPr>
                <w:rFonts w:ascii="Arial Black" w:hAnsi="Arial Black"/>
                <w:caps/>
                <w:sz w:val="15"/>
                <w:szCs w:val="21"/>
                <w:lang w:val="fr-CH" w:eastAsia="en-US"/>
              </w:rPr>
              <w:t>/</w:t>
            </w:r>
            <w:bookmarkStart w:id="0" w:name="Code"/>
            <w:bookmarkEnd w:id="0"/>
            <w:r w:rsidR="00376936">
              <w:rPr>
                <w:rFonts w:ascii="Arial Black" w:hAnsi="Arial Black"/>
                <w:caps/>
                <w:sz w:val="15"/>
                <w:szCs w:val="21"/>
                <w:lang w:val="fr-CH"/>
              </w:rPr>
              <w:t>26</w:t>
            </w:r>
          </w:p>
        </w:tc>
      </w:tr>
      <w:tr w:rsidR="004B2F22" w:rsidTr="00D14F5F">
        <w:trPr>
          <w:trHeight w:hRule="exact" w:val="170"/>
        </w:trPr>
        <w:tc>
          <w:tcPr>
            <w:tcW w:w="9356" w:type="dxa"/>
            <w:gridSpan w:val="3"/>
            <w:noWrap/>
            <w:tcMar>
              <w:top w:w="0" w:type="dxa"/>
              <w:left w:w="0" w:type="dxa"/>
              <w:bottom w:w="0" w:type="dxa"/>
              <w:right w:w="0" w:type="dxa"/>
            </w:tcMar>
            <w:vAlign w:val="bottom"/>
            <w:hideMark/>
          </w:tcPr>
          <w:p w:rsidR="004B2F22" w:rsidRDefault="004B2F22" w:rsidP="00971614">
            <w:pPr>
              <w:jc w:val="right"/>
              <w:rPr>
                <w:rFonts w:ascii="Arial Black" w:hAnsi="Arial Black"/>
                <w:b/>
                <w:caps/>
                <w:sz w:val="15"/>
                <w:szCs w:val="15"/>
                <w:lang w:val="fr-CH" w:eastAsia="en-US"/>
              </w:rPr>
            </w:pPr>
            <w:r>
              <w:rPr>
                <w:rFonts w:ascii="SimSun" w:eastAsia="SimHei" w:hAnsi="SimSun" w:hint="eastAsia"/>
                <w:b/>
                <w:sz w:val="15"/>
                <w:szCs w:val="15"/>
                <w:lang w:val="fr-CH" w:eastAsia="en-US"/>
              </w:rPr>
              <w:t>原</w:t>
            </w:r>
            <w:r>
              <w:rPr>
                <w:rFonts w:ascii="SimSun" w:eastAsia="SimHei" w:hAnsi="SimSun" w:hint="eastAsia"/>
                <w:b/>
                <w:sz w:val="15"/>
                <w:szCs w:val="15"/>
                <w:lang w:val="pt-BR" w:eastAsia="en-US"/>
              </w:rPr>
              <w:t xml:space="preserve"> </w:t>
            </w:r>
            <w:proofErr w:type="spellStart"/>
            <w:r>
              <w:rPr>
                <w:rFonts w:ascii="SimSun" w:eastAsia="SimHei" w:hAnsi="SimSun" w:hint="eastAsia"/>
                <w:b/>
                <w:sz w:val="15"/>
                <w:szCs w:val="15"/>
                <w:lang w:val="fr-CH" w:eastAsia="en-US"/>
              </w:rPr>
              <w:t>文</w:t>
            </w:r>
            <w:r>
              <w:rPr>
                <w:rFonts w:ascii="SimSun" w:eastAsia="SimHei" w:hAnsi="SimSun" w:hint="eastAsia"/>
                <w:b/>
                <w:sz w:val="15"/>
                <w:szCs w:val="15"/>
                <w:lang w:val="pt-BR" w:eastAsia="en-US"/>
              </w:rPr>
              <w:t>：</w:t>
            </w:r>
            <w:bookmarkStart w:id="1" w:name="Original"/>
            <w:bookmarkEnd w:id="1"/>
            <w:r>
              <w:rPr>
                <w:rFonts w:ascii="SimSun" w:eastAsia="SimHei" w:hAnsi="SimSun" w:hint="eastAsia"/>
                <w:b/>
                <w:sz w:val="15"/>
                <w:szCs w:val="15"/>
                <w:lang w:val="pt-BR" w:eastAsia="en-US"/>
              </w:rPr>
              <w:t>英</w:t>
            </w:r>
            <w:r>
              <w:rPr>
                <w:rFonts w:ascii="SimSun" w:eastAsia="SimHei" w:hAnsi="SimSun" w:hint="eastAsia"/>
                <w:b/>
                <w:sz w:val="15"/>
                <w:szCs w:val="15"/>
                <w:lang w:val="fr-CH" w:eastAsia="en-US"/>
              </w:rPr>
              <w:t>文</w:t>
            </w:r>
            <w:proofErr w:type="spellEnd"/>
          </w:p>
        </w:tc>
      </w:tr>
      <w:tr w:rsidR="004B2F22" w:rsidTr="00D14F5F">
        <w:trPr>
          <w:trHeight w:hRule="exact" w:val="198"/>
        </w:trPr>
        <w:tc>
          <w:tcPr>
            <w:tcW w:w="9356" w:type="dxa"/>
            <w:gridSpan w:val="3"/>
            <w:tcMar>
              <w:top w:w="0" w:type="dxa"/>
              <w:left w:w="0" w:type="dxa"/>
              <w:bottom w:w="0" w:type="dxa"/>
              <w:right w:w="0" w:type="dxa"/>
            </w:tcMar>
            <w:vAlign w:val="bottom"/>
            <w:hideMark/>
          </w:tcPr>
          <w:p w:rsidR="004B2F22" w:rsidRDefault="004B2F22" w:rsidP="004B2F22">
            <w:pPr>
              <w:jc w:val="right"/>
              <w:rPr>
                <w:rFonts w:ascii="SimHei" w:eastAsia="SimHei" w:hAnsi="Arial Black"/>
                <w:b/>
                <w:caps/>
                <w:sz w:val="15"/>
                <w:szCs w:val="15"/>
                <w:lang w:val="fr-CH" w:eastAsia="en-US"/>
              </w:rPr>
            </w:pPr>
            <w:r>
              <w:rPr>
                <w:rFonts w:ascii="SimHei" w:eastAsia="SimHei" w:hAnsi="SimSun" w:hint="eastAsia"/>
                <w:b/>
                <w:sz w:val="15"/>
                <w:szCs w:val="15"/>
                <w:lang w:val="fr-CH" w:eastAsia="en-US"/>
              </w:rPr>
              <w:t>日</w:t>
            </w:r>
            <w:r>
              <w:rPr>
                <w:rFonts w:ascii="SimHei" w:eastAsia="SimHei" w:hAnsi="SimSun" w:hint="eastAsia"/>
                <w:b/>
                <w:sz w:val="15"/>
                <w:szCs w:val="15"/>
                <w:lang w:val="pt-BR" w:eastAsia="en-US"/>
              </w:rPr>
              <w:t xml:space="preserve"> </w:t>
            </w:r>
            <w:r>
              <w:rPr>
                <w:rFonts w:ascii="SimHei" w:eastAsia="SimHei" w:hAnsi="SimSun" w:hint="eastAsia"/>
                <w:b/>
                <w:sz w:val="15"/>
                <w:szCs w:val="15"/>
                <w:lang w:val="fr-CH"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sz w:val="15"/>
                <w:szCs w:val="15"/>
                <w:lang w:val="pt-BR" w:eastAsia="en-US"/>
              </w:rPr>
              <w:t>201</w:t>
            </w:r>
            <w:r w:rsidR="00003E3C">
              <w:rPr>
                <w:rFonts w:ascii="Arial Black" w:eastAsia="SimHei" w:hAnsi="Arial Black" w:hint="eastAsia"/>
                <w:sz w:val="15"/>
                <w:szCs w:val="15"/>
                <w:lang w:val="pt-BR"/>
              </w:rPr>
              <w:t>9</w:t>
            </w:r>
            <w:r>
              <w:rPr>
                <w:rFonts w:ascii="SimHei" w:eastAsia="SimHei" w:hAnsi="Times New Roman" w:hint="eastAsia"/>
                <w:b/>
                <w:sz w:val="15"/>
                <w:szCs w:val="15"/>
                <w:lang w:val="fr-CH" w:eastAsia="en-US"/>
              </w:rPr>
              <w:t>年</w:t>
            </w:r>
            <w:r w:rsidR="00003E3C">
              <w:rPr>
                <w:rFonts w:ascii="Arial Black" w:eastAsia="SimHei" w:hAnsi="Arial Black" w:hint="eastAsia"/>
                <w:sz w:val="15"/>
                <w:szCs w:val="15"/>
                <w:lang w:val="pt-BR"/>
              </w:rPr>
              <w:t>5</w:t>
            </w:r>
            <w:r>
              <w:rPr>
                <w:rFonts w:ascii="SimHei" w:eastAsia="SimHei" w:hAnsi="Times New Roman" w:hint="eastAsia"/>
                <w:b/>
                <w:sz w:val="15"/>
                <w:szCs w:val="15"/>
                <w:lang w:val="fr-CH" w:eastAsia="en-US"/>
              </w:rPr>
              <w:t>月</w:t>
            </w:r>
            <w:r>
              <w:rPr>
                <w:rFonts w:ascii="Arial Black" w:eastAsia="SimHei" w:hAnsi="Arial Black"/>
                <w:sz w:val="15"/>
                <w:szCs w:val="15"/>
                <w:lang w:val="fr-CH" w:eastAsia="en-US"/>
              </w:rPr>
              <w:t>1</w:t>
            </w:r>
            <w:r w:rsidR="00003E3C">
              <w:rPr>
                <w:rFonts w:ascii="Arial Black" w:eastAsia="SimHei" w:hAnsi="Arial Black" w:hint="eastAsia"/>
                <w:sz w:val="15"/>
                <w:szCs w:val="15"/>
                <w:lang w:val="fr-CH"/>
              </w:rPr>
              <w:t>4</w:t>
            </w:r>
            <w:r>
              <w:rPr>
                <w:rFonts w:ascii="SimHei" w:eastAsia="SimHei" w:hAnsi="Times New Roman" w:hint="eastAsia"/>
                <w:b/>
                <w:sz w:val="15"/>
                <w:szCs w:val="15"/>
                <w:lang w:val="fr-CH" w:eastAsia="en-US"/>
              </w:rPr>
              <w:t>日</w:t>
            </w:r>
            <w:r>
              <w:rPr>
                <w:rFonts w:ascii="SimHei" w:eastAsia="SimHei" w:hAnsi="Arial Black" w:hint="eastAsia"/>
                <w:b/>
                <w:caps/>
                <w:sz w:val="15"/>
                <w:szCs w:val="15"/>
                <w:lang w:val="fr-CH" w:eastAsia="en-US"/>
              </w:rPr>
              <w:t xml:space="preserve">  </w:t>
            </w:r>
          </w:p>
        </w:tc>
      </w:tr>
    </w:tbl>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rFonts w:ascii="SimHei" w:eastAsia="SimHei" w:hAnsi="SimSun"/>
          <w:sz w:val="28"/>
          <w:szCs w:val="28"/>
          <w:lang w:val="fr-CH"/>
        </w:rPr>
      </w:pPr>
      <w:r>
        <w:rPr>
          <w:rFonts w:ascii="SimHei" w:eastAsia="SimHei" w:hAnsi="SimSun" w:hint="eastAsia"/>
          <w:sz w:val="28"/>
          <w:szCs w:val="28"/>
          <w:lang w:val="fr-CH"/>
        </w:rPr>
        <w:t>世界知识产权组织标准委员会（CWS）</w:t>
      </w:r>
    </w:p>
    <w:p w:rsidR="004B2F22" w:rsidRDefault="004B2F22" w:rsidP="004B2F22">
      <w:pPr>
        <w:rPr>
          <w:szCs w:val="21"/>
          <w:lang w:val="fr-CH"/>
        </w:rPr>
      </w:pPr>
    </w:p>
    <w:p w:rsidR="004B2F22" w:rsidRDefault="004B2F22" w:rsidP="004B2F22">
      <w:pPr>
        <w:rPr>
          <w:szCs w:val="21"/>
          <w:lang w:val="fr-CH"/>
        </w:rPr>
      </w:pPr>
    </w:p>
    <w:p w:rsidR="004B2F22" w:rsidRDefault="00131EB5" w:rsidP="004B2F22">
      <w:pPr>
        <w:textAlignment w:val="bottom"/>
        <w:rPr>
          <w:rFonts w:ascii="KaiTi" w:eastAsia="KaiTi" w:hAnsi="SimSun"/>
          <w:b/>
          <w:sz w:val="24"/>
          <w:szCs w:val="24"/>
          <w:lang w:val="fr-CH"/>
        </w:rPr>
      </w:pPr>
      <w:r>
        <w:rPr>
          <w:rFonts w:ascii="KaiTi" w:eastAsia="KaiTi" w:hAnsi="SimSun" w:hint="eastAsia"/>
          <w:b/>
          <w:sz w:val="24"/>
          <w:szCs w:val="24"/>
          <w:lang w:val="fr-CH"/>
        </w:rPr>
        <w:t>第七</w:t>
      </w:r>
      <w:r w:rsidR="004B2F22">
        <w:rPr>
          <w:rFonts w:ascii="KaiTi" w:eastAsia="KaiTi" w:hAnsi="SimSun" w:hint="eastAsia"/>
          <w:b/>
          <w:sz w:val="24"/>
          <w:szCs w:val="24"/>
          <w:lang w:val="fr-CH"/>
        </w:rPr>
        <w:t>届会议</w:t>
      </w:r>
    </w:p>
    <w:p w:rsidR="004B2F22" w:rsidRDefault="004B2F22" w:rsidP="004B2F22">
      <w:pPr>
        <w:textAlignment w:val="bottom"/>
        <w:rPr>
          <w:rFonts w:ascii="KaiTi" w:eastAsia="KaiTi" w:hAnsi="KaiTi"/>
          <w:b/>
          <w:sz w:val="24"/>
          <w:szCs w:val="24"/>
          <w:lang w:val="fr-CH"/>
        </w:rPr>
      </w:pPr>
      <w:r>
        <w:rPr>
          <w:rFonts w:ascii="KaiTi" w:eastAsia="KaiTi" w:hAnsi="KaiTi" w:hint="eastAsia"/>
          <w:sz w:val="24"/>
          <w:szCs w:val="24"/>
          <w:lang w:val="fr-CH"/>
        </w:rPr>
        <w:t>201</w:t>
      </w:r>
      <w:r w:rsidR="004E612A">
        <w:rPr>
          <w:rFonts w:ascii="KaiTi" w:eastAsia="KaiTi" w:hAnsi="KaiTi" w:hint="eastAsia"/>
          <w:sz w:val="24"/>
          <w:szCs w:val="24"/>
          <w:lang w:val="fr-CH"/>
        </w:rPr>
        <w:t>9</w:t>
      </w:r>
      <w:r>
        <w:rPr>
          <w:rFonts w:ascii="KaiTi" w:eastAsia="KaiTi" w:hAnsi="KaiTi" w:hint="eastAsia"/>
          <w:b/>
          <w:sz w:val="24"/>
          <w:szCs w:val="24"/>
          <w:lang w:val="fr-CH"/>
        </w:rPr>
        <w:t>年</w:t>
      </w:r>
      <w:r w:rsidR="004E612A">
        <w:rPr>
          <w:rFonts w:ascii="KaiTi" w:eastAsia="KaiTi" w:hAnsi="KaiTi" w:hint="eastAsia"/>
          <w:sz w:val="24"/>
          <w:szCs w:val="24"/>
          <w:lang w:val="fr-CH"/>
        </w:rPr>
        <w:t>7</w:t>
      </w:r>
      <w:r>
        <w:rPr>
          <w:rFonts w:ascii="KaiTi" w:eastAsia="KaiTi" w:hAnsi="KaiTi" w:hint="eastAsia"/>
          <w:b/>
          <w:sz w:val="24"/>
          <w:szCs w:val="24"/>
          <w:lang w:val="fr-CH"/>
        </w:rPr>
        <w:t>月</w:t>
      </w:r>
      <w:r>
        <w:rPr>
          <w:rFonts w:ascii="KaiTi" w:eastAsia="KaiTi" w:hAnsi="KaiTi" w:hint="eastAsia"/>
          <w:sz w:val="24"/>
          <w:szCs w:val="24"/>
          <w:lang w:val="fr-CH"/>
        </w:rPr>
        <w:t>1</w:t>
      </w:r>
      <w:r>
        <w:rPr>
          <w:rFonts w:ascii="KaiTi" w:eastAsia="KaiTi" w:hAnsi="KaiTi" w:hint="eastAsia"/>
          <w:b/>
          <w:sz w:val="24"/>
          <w:szCs w:val="24"/>
          <w:lang w:val="fr-CH"/>
        </w:rPr>
        <w:t>日至</w:t>
      </w:r>
      <w:r w:rsidR="004E612A">
        <w:rPr>
          <w:rFonts w:ascii="KaiTi" w:eastAsia="KaiTi" w:hAnsi="KaiTi" w:hint="eastAsia"/>
          <w:sz w:val="24"/>
          <w:szCs w:val="24"/>
          <w:lang w:val="fr-CH"/>
        </w:rPr>
        <w:t>5</w:t>
      </w:r>
      <w:r>
        <w:rPr>
          <w:rFonts w:ascii="KaiTi" w:eastAsia="KaiTi" w:hAnsi="KaiTi" w:hint="eastAsia"/>
          <w:b/>
          <w:sz w:val="24"/>
          <w:szCs w:val="24"/>
          <w:lang w:val="fr-CH"/>
        </w:rPr>
        <w:t>日，日内瓦</w:t>
      </w: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rFonts w:ascii="KaiTi" w:eastAsia="KaiTi" w:hAnsi="KaiTi" w:cs="Times New Roman"/>
          <w:kern w:val="2"/>
          <w:sz w:val="24"/>
          <w:szCs w:val="32"/>
          <w:lang w:val="fr-CH"/>
        </w:rPr>
      </w:pPr>
      <w:bookmarkStart w:id="3" w:name="TitleOfDoc"/>
      <w:bookmarkEnd w:id="3"/>
      <w:r w:rsidRPr="004B2F22">
        <w:rPr>
          <w:rFonts w:ascii="KaiTi" w:eastAsia="KaiTi" w:hAnsi="KaiTi" w:cs="Times New Roman" w:hint="eastAsia"/>
          <w:kern w:val="2"/>
          <w:sz w:val="24"/>
          <w:szCs w:val="32"/>
          <w:lang w:val="fr-CH"/>
        </w:rPr>
        <w:t>关于根据标准委员会任务规定</w:t>
      </w:r>
      <w:r>
        <w:rPr>
          <w:rFonts w:ascii="KaiTi" w:eastAsia="KaiTi" w:hAnsi="KaiTi" w:cs="Times New Roman"/>
          <w:kern w:val="2"/>
          <w:sz w:val="24"/>
          <w:szCs w:val="32"/>
          <w:lang w:val="fr-CH"/>
        </w:rPr>
        <w:br/>
      </w:r>
      <w:bookmarkStart w:id="4" w:name="_GoBack"/>
      <w:r w:rsidRPr="004B2F22">
        <w:rPr>
          <w:rFonts w:ascii="KaiTi" w:eastAsia="KaiTi" w:hAnsi="KaiTi" w:cs="Times New Roman" w:hint="eastAsia"/>
          <w:kern w:val="2"/>
          <w:sz w:val="24"/>
          <w:szCs w:val="32"/>
          <w:lang w:val="fr-CH"/>
        </w:rPr>
        <w:t>向工业产权局提供技术咨询</w:t>
      </w:r>
      <w:proofErr w:type="gramStart"/>
      <w:r w:rsidRPr="004B2F22">
        <w:rPr>
          <w:rFonts w:ascii="KaiTi" w:eastAsia="KaiTi" w:hAnsi="KaiTi" w:cs="Times New Roman" w:hint="eastAsia"/>
          <w:kern w:val="2"/>
          <w:sz w:val="24"/>
          <w:szCs w:val="32"/>
          <w:lang w:val="fr-CH"/>
        </w:rPr>
        <w:t>和援助开展</w:t>
      </w:r>
      <w:proofErr w:type="gramEnd"/>
      <w:r w:rsidRPr="004B2F22">
        <w:rPr>
          <w:rFonts w:ascii="KaiTi" w:eastAsia="KaiTi" w:hAnsi="KaiTi" w:cs="Times New Roman" w:hint="eastAsia"/>
          <w:kern w:val="2"/>
          <w:sz w:val="24"/>
          <w:szCs w:val="32"/>
          <w:lang w:val="fr-CH"/>
        </w:rPr>
        <w:t>能力建设的报告</w:t>
      </w:r>
      <w:bookmarkEnd w:id="4"/>
    </w:p>
    <w:p w:rsidR="004B2F22" w:rsidRPr="004B2F22" w:rsidRDefault="004B2F22" w:rsidP="004B2F22">
      <w:pPr>
        <w:rPr>
          <w:szCs w:val="21"/>
          <w:lang w:val="fr-CH"/>
        </w:rPr>
      </w:pPr>
    </w:p>
    <w:p w:rsidR="004B2F22" w:rsidRDefault="00843494" w:rsidP="004B2F22">
      <w:pPr>
        <w:rPr>
          <w:rFonts w:ascii="KaiTi" w:eastAsia="KaiTi" w:hAnsi="STKaiti" w:cs="Times New Roman"/>
          <w:kern w:val="2"/>
          <w:sz w:val="21"/>
          <w:szCs w:val="24"/>
          <w:lang w:val="fr-CH"/>
        </w:rPr>
      </w:pPr>
      <w:bookmarkStart w:id="5" w:name="Prepared"/>
      <w:bookmarkEnd w:id="5"/>
      <w:r>
        <w:rPr>
          <w:rFonts w:ascii="KaiTi" w:eastAsia="KaiTi" w:hAnsi="STKaiti" w:cs="Times New Roman" w:hint="eastAsia"/>
          <w:kern w:val="2"/>
          <w:sz w:val="21"/>
          <w:szCs w:val="24"/>
          <w:lang w:val="fr-CH"/>
        </w:rPr>
        <w:t>国际局</w:t>
      </w:r>
      <w:r w:rsidR="004B2F22">
        <w:rPr>
          <w:rFonts w:ascii="KaiTi" w:eastAsia="KaiTi" w:hAnsi="STKaiti" w:cs="Times New Roman" w:hint="eastAsia"/>
          <w:kern w:val="2"/>
          <w:sz w:val="21"/>
          <w:szCs w:val="24"/>
          <w:lang w:val="fr-CH"/>
        </w:rPr>
        <w:t>编拟的文件</w:t>
      </w: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68079C" w:rsidRPr="004B2F22" w:rsidRDefault="0029609A"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导</w:t>
      </w:r>
      <w:r w:rsidR="004B2F22">
        <w:rPr>
          <w:rFonts w:ascii="SimHei" w:eastAsia="SimHei" w:hAnsi="SimHei" w:hint="eastAsia"/>
          <w:caps w:val="0"/>
          <w:sz w:val="21"/>
        </w:rPr>
        <w:t xml:space="preserve">　</w:t>
      </w:r>
      <w:r w:rsidRPr="004B2F22">
        <w:rPr>
          <w:rFonts w:ascii="SimHei" w:eastAsia="SimHei" w:hAnsi="SimHei" w:hint="eastAsia"/>
          <w:caps w:val="0"/>
          <w:sz w:val="21"/>
        </w:rPr>
        <w:t>言</w:t>
      </w:r>
    </w:p>
    <w:p w:rsidR="00EF7B0A" w:rsidRPr="004B2F22" w:rsidRDefault="0029609A"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本报告旨在落实2011年成员国大会就产权组织标准委员会（CWS）的任务</w:t>
      </w:r>
      <w:r w:rsidR="00176479">
        <w:rPr>
          <w:rFonts w:ascii="SimSun" w:hAnsi="SimSun" w:hint="eastAsia"/>
          <w:sz w:val="21"/>
        </w:rPr>
        <w:t>规定</w:t>
      </w:r>
      <w:proofErr w:type="gramStart"/>
      <w:r w:rsidRPr="004B2F22">
        <w:rPr>
          <w:rFonts w:ascii="SimSun" w:hAnsi="SimSun" w:hint="eastAsia"/>
          <w:sz w:val="21"/>
        </w:rPr>
        <w:t>作出</w:t>
      </w:r>
      <w:proofErr w:type="gramEnd"/>
      <w:r w:rsidRPr="004B2F22">
        <w:rPr>
          <w:rFonts w:ascii="SimSun" w:hAnsi="SimSun" w:hint="eastAsia"/>
          <w:sz w:val="21"/>
        </w:rPr>
        <w:t>的决定，并定期书面介绍201</w:t>
      </w:r>
      <w:r w:rsidR="00482AE6">
        <w:rPr>
          <w:rFonts w:ascii="SimSun" w:hAnsi="SimSun" w:hint="eastAsia"/>
          <w:sz w:val="21"/>
        </w:rPr>
        <w:t>8</w:t>
      </w:r>
      <w:r w:rsidRPr="004B2F22">
        <w:rPr>
          <w:rFonts w:ascii="SimSun" w:hAnsi="SimSun" w:hint="eastAsia"/>
          <w:sz w:val="21"/>
        </w:rPr>
        <w:t>年间开展各项活动的详情。在此期间，产权组织秘书处或国际局</w:t>
      </w:r>
      <w:r w:rsidR="00792EDC" w:rsidRPr="004B2F22">
        <w:rPr>
          <w:rFonts w:ascii="SimSun" w:hAnsi="SimSun" w:hint="eastAsia"/>
          <w:sz w:val="21"/>
        </w:rPr>
        <w:t>“努力为各工业产权局（IPO）的能力建设工作提供了技术咨询</w:t>
      </w:r>
      <w:proofErr w:type="gramStart"/>
      <w:r w:rsidR="00792EDC" w:rsidRPr="004B2F22">
        <w:rPr>
          <w:rFonts w:ascii="SimSun" w:hAnsi="SimSun" w:hint="eastAsia"/>
          <w:sz w:val="21"/>
        </w:rPr>
        <w:t>和援</w:t>
      </w:r>
      <w:proofErr w:type="gramEnd"/>
      <w:r w:rsidR="00792EDC" w:rsidRPr="004B2F22">
        <w:rPr>
          <w:rFonts w:ascii="SimSun" w:hAnsi="SimSun" w:hint="eastAsia"/>
          <w:sz w:val="21"/>
        </w:rPr>
        <w:t>助，并落实了知识产权标准信息推广项目”（见文件WO/GA/40/19</w:t>
      </w:r>
      <w:r w:rsidR="00D2399C" w:rsidRPr="004B2F22">
        <w:rPr>
          <w:rFonts w:ascii="SimSun" w:hAnsi="SimSun" w:hint="eastAsia"/>
          <w:sz w:val="21"/>
        </w:rPr>
        <w:t>第190段</w:t>
      </w:r>
      <w:r w:rsidR="00792EDC" w:rsidRPr="004B2F22">
        <w:rPr>
          <w:rFonts w:ascii="SimSun" w:hAnsi="SimSun" w:hint="eastAsia"/>
          <w:sz w:val="21"/>
        </w:rPr>
        <w:t>）。这些活动的完整列表可查阅技术援助数据库</w:t>
      </w:r>
      <w:r w:rsidR="004B2F22">
        <w:rPr>
          <w:rFonts w:ascii="SimSun" w:hAnsi="SimSun"/>
          <w:sz w:val="21"/>
        </w:rPr>
        <w:t>（</w:t>
      </w:r>
      <w:hyperlink r:id="rId9" w:history="1">
        <w:r w:rsidR="00792EDC" w:rsidRPr="004B2F22">
          <w:rPr>
            <w:rStyle w:val="af1"/>
            <w:rFonts w:ascii="SimSun" w:hAnsi="SimSun"/>
            <w:color w:val="auto"/>
            <w:sz w:val="21"/>
            <w:u w:val="none"/>
          </w:rPr>
          <w:t>www.wipo.int/tad</w:t>
        </w:r>
      </w:hyperlink>
      <w:r w:rsidR="004B2F22">
        <w:rPr>
          <w:rFonts w:ascii="SimSun" w:hAnsi="SimSun"/>
          <w:sz w:val="21"/>
        </w:rPr>
        <w:t>）</w:t>
      </w:r>
      <w:r w:rsidR="00792EDC" w:rsidRPr="004B2F22">
        <w:rPr>
          <w:rFonts w:ascii="SimSun" w:hAnsi="SimSun" w:hint="eastAsia"/>
          <w:sz w:val="21"/>
        </w:rPr>
        <w:t>。</w:t>
      </w:r>
    </w:p>
    <w:p w:rsidR="00EF7B0A" w:rsidRPr="004B2F22" w:rsidRDefault="00792EDC"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随着产权组织标准在产权组织各个系统和工具中得到执行，例如产权组织业务解决方案</w:t>
      </w:r>
      <w:r w:rsidR="00E44EE4" w:rsidRPr="004B2F22">
        <w:rPr>
          <w:rFonts w:ascii="SimSun" w:hAnsi="SimSun" w:hint="eastAsia"/>
          <w:sz w:val="21"/>
        </w:rPr>
        <w:t>，下列活动也明确涵盖了相关知识产权标准的信息推广方面。</w:t>
      </w:r>
    </w:p>
    <w:p w:rsidR="00EF7B0A" w:rsidRPr="004B2F22" w:rsidRDefault="00E44EE4"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关于使用产权组织标准的培训和技术咨询</w:t>
      </w:r>
    </w:p>
    <w:p w:rsidR="00420447" w:rsidRPr="004B2F22" w:rsidRDefault="00E44EE4"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201</w:t>
      </w:r>
      <w:r w:rsidR="00482AE6">
        <w:rPr>
          <w:rFonts w:ascii="SimSun" w:hAnsi="SimSun" w:hint="eastAsia"/>
          <w:sz w:val="21"/>
        </w:rPr>
        <w:t>8</w:t>
      </w:r>
      <w:r w:rsidRPr="004B2F22">
        <w:rPr>
          <w:rFonts w:ascii="SimSun" w:hAnsi="SimSun" w:hint="eastAsia"/>
          <w:sz w:val="21"/>
        </w:rPr>
        <w:t>年，国际局通过电子邮件、在线会议或现场会议提供了技术咨询，以协助若干工业产权局使用产权组织标准。</w:t>
      </w:r>
    </w:p>
    <w:p w:rsidR="00E752CA" w:rsidRPr="002B42F4" w:rsidRDefault="00E44EE4" w:rsidP="002B42F4">
      <w:pPr>
        <w:pStyle w:val="ONUME"/>
        <w:numPr>
          <w:ilvl w:val="0"/>
          <w:numId w:val="11"/>
        </w:numPr>
        <w:spacing w:afterLines="50" w:after="120" w:line="340" w:lineRule="atLeast"/>
        <w:ind w:left="0" w:firstLine="0"/>
        <w:jc w:val="both"/>
        <w:rPr>
          <w:rFonts w:ascii="SimSun" w:hAnsi="SimSun"/>
          <w:sz w:val="21"/>
        </w:rPr>
      </w:pPr>
      <w:proofErr w:type="gramStart"/>
      <w:r w:rsidRPr="004B2F22">
        <w:rPr>
          <w:rFonts w:ascii="SimSun" w:hAnsi="SimSun" w:hint="eastAsia"/>
          <w:sz w:val="21"/>
        </w:rPr>
        <w:t>自</w:t>
      </w:r>
      <w:r w:rsidR="00D2399C" w:rsidRPr="004B2F22">
        <w:rPr>
          <w:rFonts w:ascii="SimSun" w:hAnsi="SimSun" w:hint="eastAsia"/>
          <w:sz w:val="21"/>
        </w:rPr>
        <w:t>标准</w:t>
      </w:r>
      <w:proofErr w:type="gramEnd"/>
      <w:r w:rsidR="00D2399C" w:rsidRPr="004B2F22">
        <w:rPr>
          <w:rFonts w:ascii="SimSun" w:hAnsi="SimSun" w:hint="eastAsia"/>
          <w:sz w:val="21"/>
        </w:rPr>
        <w:t>委员会上届会议</w:t>
      </w:r>
      <w:r w:rsidRPr="004B2F22">
        <w:rPr>
          <w:rFonts w:ascii="SimSun" w:hAnsi="SimSun" w:hint="eastAsia"/>
          <w:sz w:val="21"/>
        </w:rPr>
        <w:t>以来，秘书处尚未受到关于产权组织标准的技术援助和培训方面的要求。秘书处将按要求，根据资源可用情况，提供有关产权组织标准的技术援助和培训。</w:t>
      </w:r>
    </w:p>
    <w:p w:rsidR="00EF7B0A" w:rsidRPr="004B2F22" w:rsidRDefault="00E07D2E"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lastRenderedPageBreak/>
        <w:t>提供技术援助，帮助使用产权组织标准的知识产权机构建设基础设施</w:t>
      </w:r>
    </w:p>
    <w:p w:rsidR="00536F5B" w:rsidRPr="004B2F22" w:rsidRDefault="00E07D2E" w:rsidP="004B2F22">
      <w:pPr>
        <w:pStyle w:val="ONUME"/>
        <w:numPr>
          <w:ilvl w:val="0"/>
          <w:numId w:val="11"/>
        </w:numPr>
        <w:spacing w:afterLines="50" w:after="120" w:line="340" w:lineRule="atLeast"/>
        <w:ind w:left="0" w:firstLine="0"/>
        <w:jc w:val="both"/>
        <w:rPr>
          <w:rFonts w:ascii="SimSun" w:hAnsi="SimSun"/>
          <w:sz w:val="21"/>
          <w:szCs w:val="22"/>
          <w:lang w:val="en" w:eastAsia="ja-JP"/>
        </w:rPr>
      </w:pPr>
      <w:r w:rsidRPr="004B2F22">
        <w:rPr>
          <w:rFonts w:ascii="SimSun" w:hAnsi="SimSun" w:hint="eastAsia"/>
          <w:sz w:val="21"/>
          <w:szCs w:val="22"/>
          <w:lang w:val="en"/>
        </w:rPr>
        <w:t>计划15旨在增强国家和地区工业产权局的业务体系和技术基础设施，以便帮助它们向各自的利益攸关方提供更具成本效益且更优质的服务。所提供的援助符合旨在加强各工业产权局和各机构的机构和技术基础设施的发展议程建议。该计划的服务包括技术咨询；业务需求评估；项目范围确定和规划；</w:t>
      </w:r>
      <w:r w:rsidR="00461ECF" w:rsidRPr="004B2F22">
        <w:rPr>
          <w:rFonts w:ascii="SimSun" w:hAnsi="SimSun" w:hint="eastAsia"/>
          <w:sz w:val="21"/>
          <w:szCs w:val="22"/>
          <w:lang w:val="en"/>
        </w:rPr>
        <w:t>业务程序分析；不断开发和部署针对知识产权管理和优先权文件及检索</w:t>
      </w:r>
      <w:r w:rsidR="0000614C" w:rsidRPr="004B2F22">
        <w:rPr>
          <w:rFonts w:ascii="SimSun" w:hAnsi="SimSun" w:hint="eastAsia"/>
          <w:sz w:val="21"/>
          <w:szCs w:val="22"/>
          <w:lang w:val="en"/>
        </w:rPr>
        <w:t>审查结果交换的定制业务系统解决方案；知识产权数据库的建立；帮助实现知识产权记录数字化和编制用于在线公布和电子数据交换的数据；面向知识产权机构工作人员的培训和知识转让；以及产权组织提供系统支持。这些协助酌情考虑到了知识产权数据和信息方面的产权组织标准。现场培训、指导和地区培训讲习班在本计划的工作中占了很大一部分，对实现预期成果至关重要。</w:t>
      </w:r>
    </w:p>
    <w:p w:rsidR="00263DC1" w:rsidRPr="004B2F22" w:rsidRDefault="0000614C" w:rsidP="004B2F22">
      <w:pPr>
        <w:pStyle w:val="ONUME"/>
        <w:numPr>
          <w:ilvl w:val="0"/>
          <w:numId w:val="11"/>
        </w:numPr>
        <w:spacing w:afterLines="50" w:after="120" w:line="340" w:lineRule="atLeast"/>
        <w:ind w:left="0" w:firstLine="0"/>
        <w:jc w:val="both"/>
        <w:rPr>
          <w:rFonts w:ascii="SimSun" w:hAnsi="SimSun"/>
          <w:sz w:val="21"/>
          <w:lang w:val="en"/>
        </w:rPr>
      </w:pPr>
      <w:r w:rsidRPr="004B2F22">
        <w:rPr>
          <w:rFonts w:ascii="SimSun" w:hAnsi="SimSun" w:hint="eastAsia"/>
          <w:sz w:val="21"/>
          <w:lang w:val="en-GB"/>
        </w:rPr>
        <w:t>在本计划的框架内，201</w:t>
      </w:r>
      <w:r w:rsidR="00BC687B">
        <w:rPr>
          <w:rFonts w:ascii="SimSun" w:hAnsi="SimSun" w:hint="eastAsia"/>
          <w:sz w:val="21"/>
          <w:lang w:val="en-GB"/>
        </w:rPr>
        <w:t>8</w:t>
      </w:r>
      <w:r w:rsidRPr="004B2F22">
        <w:rPr>
          <w:rFonts w:ascii="SimSun" w:hAnsi="SimSun" w:hint="eastAsia"/>
          <w:sz w:val="21"/>
          <w:lang w:val="en-GB"/>
        </w:rPr>
        <w:t>年与</w:t>
      </w:r>
      <w:r w:rsidR="00482AE6">
        <w:rPr>
          <w:rFonts w:ascii="SimSun" w:hAnsi="SimSun" w:hint="eastAsia"/>
          <w:sz w:val="21"/>
          <w:lang w:val="en-GB"/>
        </w:rPr>
        <w:t>42</w:t>
      </w:r>
      <w:r w:rsidRPr="004B2F22">
        <w:rPr>
          <w:rFonts w:ascii="SimSun" w:hAnsi="SimSun" w:hint="eastAsia"/>
          <w:sz w:val="21"/>
          <w:lang w:val="en-GB"/>
        </w:rPr>
        <w:t>个工业产权局开展了活动，其中包括举办了1</w:t>
      </w:r>
      <w:r w:rsidR="00E967AF">
        <w:rPr>
          <w:rFonts w:ascii="SimSun" w:hAnsi="SimSun" w:hint="eastAsia"/>
          <w:sz w:val="21"/>
          <w:lang w:val="en-GB"/>
        </w:rPr>
        <w:t>2</w:t>
      </w:r>
      <w:r w:rsidRPr="004B2F22">
        <w:rPr>
          <w:rFonts w:ascii="SimSun" w:hAnsi="SimSun" w:hint="eastAsia"/>
          <w:sz w:val="21"/>
          <w:lang w:val="en-GB"/>
        </w:rPr>
        <w:t>个区域或次区域培训讲习班。到201</w:t>
      </w:r>
      <w:r w:rsidR="00BC687B">
        <w:rPr>
          <w:rFonts w:ascii="SimSun" w:hAnsi="SimSun" w:hint="eastAsia"/>
          <w:sz w:val="21"/>
          <w:lang w:val="en-GB"/>
        </w:rPr>
        <w:t>8</w:t>
      </w:r>
      <w:r w:rsidRPr="004B2F22">
        <w:rPr>
          <w:rFonts w:ascii="SimSun" w:hAnsi="SimSun" w:hint="eastAsia"/>
          <w:sz w:val="21"/>
          <w:lang w:val="en-GB"/>
        </w:rPr>
        <w:t>年底，有来自各地区发展中国家的84个工业产权局积极使用了产权组织业务解决方案</w:t>
      </w:r>
      <w:r w:rsidR="00461ECF" w:rsidRPr="004B2F22">
        <w:rPr>
          <w:rFonts w:ascii="SimSun" w:hAnsi="SimSun" w:hint="eastAsia"/>
          <w:sz w:val="21"/>
          <w:lang w:val="en-GB"/>
        </w:rPr>
        <w:t>，</w:t>
      </w:r>
      <w:r w:rsidRPr="004B2F22">
        <w:rPr>
          <w:rFonts w:ascii="SimSun" w:hAnsi="SimSun" w:hint="eastAsia"/>
          <w:sz w:val="21"/>
          <w:lang w:val="en-GB"/>
        </w:rPr>
        <w:t>来</w:t>
      </w:r>
      <w:r w:rsidRPr="004B2F22">
        <w:rPr>
          <w:rFonts w:ascii="SimSun" w:hAnsi="SimSun" w:hint="eastAsia"/>
          <w:sz w:val="21"/>
        </w:rPr>
        <w:t>促进</w:t>
      </w:r>
      <w:r w:rsidRPr="004B2F22">
        <w:rPr>
          <w:rFonts w:ascii="SimSun" w:hAnsi="SimSun" w:hint="eastAsia"/>
          <w:sz w:val="21"/>
          <w:lang w:val="en-GB"/>
        </w:rPr>
        <w:t>各自的知识产权管理，产权组织标准也被纳入</w:t>
      </w:r>
      <w:r w:rsidR="00461ECF" w:rsidRPr="004B2F22">
        <w:rPr>
          <w:rFonts w:ascii="SimSun" w:hAnsi="SimSun" w:hint="eastAsia"/>
          <w:sz w:val="21"/>
          <w:lang w:val="en-GB"/>
        </w:rPr>
        <w:t>了其中。本两年</w:t>
      </w:r>
      <w:proofErr w:type="gramStart"/>
      <w:r w:rsidR="00461ECF" w:rsidRPr="004B2F22">
        <w:rPr>
          <w:rFonts w:ascii="SimSun" w:hAnsi="SimSun" w:hint="eastAsia"/>
          <w:sz w:val="21"/>
          <w:lang w:val="en-GB"/>
        </w:rPr>
        <w:t>期计划</w:t>
      </w:r>
      <w:proofErr w:type="gramEnd"/>
      <w:r w:rsidR="00461ECF" w:rsidRPr="004B2F22">
        <w:rPr>
          <w:rFonts w:ascii="SimSun" w:hAnsi="SimSun" w:hint="eastAsia"/>
          <w:sz w:val="21"/>
          <w:lang w:val="en-GB"/>
        </w:rPr>
        <w:t>的一个重点是，通过协助它们更多地提供在线提交</w:t>
      </w:r>
      <w:r w:rsidRPr="004B2F22">
        <w:rPr>
          <w:rFonts w:ascii="SimSun" w:hAnsi="SimSun" w:hint="eastAsia"/>
          <w:sz w:val="21"/>
          <w:lang w:val="en-GB"/>
        </w:rPr>
        <w:t>服务和知识产权信息推广服务，提升各工业产权局的服务水平。更多信息，请查询产权组</w:t>
      </w:r>
      <w:r w:rsidR="00461ECF" w:rsidRPr="004B2F22">
        <w:rPr>
          <w:rFonts w:ascii="SimSun" w:hAnsi="SimSun" w:hint="eastAsia"/>
          <w:sz w:val="21"/>
          <w:lang w:val="en-GB"/>
        </w:rPr>
        <w:t>织的工业产权</w:t>
      </w:r>
      <w:r w:rsidRPr="004B2F22">
        <w:rPr>
          <w:rFonts w:ascii="SimSun" w:hAnsi="SimSun" w:hint="eastAsia"/>
          <w:sz w:val="21"/>
          <w:lang w:val="en-GB"/>
        </w:rPr>
        <w:t>局技术援助计划网站</w:t>
      </w:r>
      <w:hyperlink r:id="rId10" w:history="1">
        <w:r w:rsidRPr="004B2F22">
          <w:rPr>
            <w:rStyle w:val="af1"/>
            <w:rFonts w:ascii="SimSun" w:hAnsi="SimSun"/>
            <w:color w:val="auto"/>
            <w:sz w:val="21"/>
            <w:u w:val="none"/>
            <w:lang w:val="en" w:eastAsia="ja-JP"/>
          </w:rPr>
          <w:t>http://www.wipo.int/global_ip/en/</w:t>
        </w:r>
        <w:r w:rsidR="004B2F22">
          <w:rPr>
            <w:rStyle w:val="af1"/>
            <w:rFonts w:ascii="MS Gothic" w:eastAsia="MS Gothic" w:hAnsi="MS Gothic" w:cs="MS Gothic" w:hint="eastAsia"/>
            <w:color w:val="auto"/>
            <w:sz w:val="21"/>
            <w:u w:val="none"/>
            <w:lang w:val="en" w:eastAsia="ja-JP"/>
          </w:rPr>
          <w:t>‌</w:t>
        </w:r>
        <w:r w:rsidRPr="004B2F22">
          <w:rPr>
            <w:rStyle w:val="af1"/>
            <w:rFonts w:ascii="SimSun" w:hAnsi="SimSun"/>
            <w:color w:val="auto"/>
            <w:sz w:val="21"/>
            <w:u w:val="none"/>
            <w:lang w:val="en" w:eastAsia="ja-JP"/>
          </w:rPr>
          <w:t>activities/technicalassistance/</w:t>
        </w:r>
      </w:hyperlink>
      <w:r w:rsidRPr="004B2F22">
        <w:rPr>
          <w:rFonts w:ascii="SimSun" w:hAnsi="SimSun" w:hint="eastAsia"/>
          <w:sz w:val="21"/>
          <w:lang w:val="en-GB"/>
        </w:rPr>
        <w:t>。</w:t>
      </w:r>
    </w:p>
    <w:p w:rsidR="00EF7B0A" w:rsidRPr="004B2F22" w:rsidRDefault="00032B7C"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对知识产权官员和审查员开展能力建设，加强其对国际工具的利用</w:t>
      </w:r>
    </w:p>
    <w:p w:rsidR="00FD7C74" w:rsidRPr="004B2F22" w:rsidRDefault="00032B7C" w:rsidP="004B2F22">
      <w:pPr>
        <w:pStyle w:val="ONUME"/>
        <w:numPr>
          <w:ilvl w:val="0"/>
          <w:numId w:val="11"/>
        </w:numPr>
        <w:spacing w:afterLines="50" w:after="120" w:line="340" w:lineRule="atLeast"/>
        <w:ind w:left="0" w:firstLine="0"/>
        <w:jc w:val="both"/>
        <w:rPr>
          <w:rFonts w:ascii="SimSun" w:hAnsi="SimSun"/>
          <w:sz w:val="21"/>
          <w:szCs w:val="22"/>
          <w:lang w:val="en" w:eastAsia="ja-JP"/>
        </w:rPr>
      </w:pPr>
      <w:r w:rsidRPr="004B2F22">
        <w:rPr>
          <w:rFonts w:ascii="SimSun" w:hAnsi="SimSun" w:hint="eastAsia"/>
          <w:sz w:val="21"/>
          <w:szCs w:val="22"/>
          <w:lang w:val="en"/>
        </w:rPr>
        <w:t>根据请求，国际局正在开发一项通用软件工具，</w:t>
      </w:r>
      <w:r w:rsidR="00BC687B">
        <w:rPr>
          <w:rFonts w:ascii="SimSun" w:hAnsi="SimSun" w:hint="eastAsia"/>
          <w:sz w:val="21"/>
          <w:szCs w:val="22"/>
          <w:lang w:val="en"/>
        </w:rPr>
        <w:t xml:space="preserve">即WIPO </w:t>
      </w:r>
      <w:r w:rsidR="00753153">
        <w:rPr>
          <w:rFonts w:ascii="SimSun" w:hAnsi="SimSun"/>
          <w:sz w:val="21"/>
          <w:szCs w:val="22"/>
          <w:lang w:val="en"/>
        </w:rPr>
        <w:t>Sequence</w:t>
      </w:r>
      <w:r w:rsidR="00BC687B">
        <w:rPr>
          <w:rFonts w:ascii="SimSun" w:hAnsi="SimSun" w:hint="eastAsia"/>
          <w:sz w:val="21"/>
          <w:szCs w:val="22"/>
          <w:lang w:val="en"/>
        </w:rPr>
        <w:t>，</w:t>
      </w:r>
      <w:r w:rsidRPr="004B2F22">
        <w:rPr>
          <w:rFonts w:ascii="SimSun" w:hAnsi="SimSun" w:hint="eastAsia"/>
          <w:sz w:val="21"/>
          <w:szCs w:val="22"/>
          <w:lang w:val="en"/>
        </w:rPr>
        <w:t>使专利申请人可以编制符合产权组织标准ST.26的核苷酸和氨基酸序列表，并</w:t>
      </w:r>
      <w:r w:rsidR="00762E89" w:rsidRPr="004B2F22">
        <w:rPr>
          <w:rFonts w:ascii="SimSun" w:hAnsi="SimSun" w:hint="eastAsia"/>
          <w:sz w:val="21"/>
          <w:szCs w:val="22"/>
          <w:lang w:val="en"/>
        </w:rPr>
        <w:t>为各</w:t>
      </w:r>
      <w:r w:rsidRPr="004B2F22">
        <w:rPr>
          <w:rFonts w:ascii="SimSun" w:hAnsi="SimSun" w:hint="eastAsia"/>
          <w:sz w:val="21"/>
          <w:szCs w:val="22"/>
          <w:lang w:val="en"/>
        </w:rPr>
        <w:t>知识产权局</w:t>
      </w:r>
      <w:r w:rsidR="00762E89" w:rsidRPr="004B2F22">
        <w:rPr>
          <w:rFonts w:ascii="SimSun" w:hAnsi="SimSun" w:hint="eastAsia"/>
          <w:sz w:val="21"/>
          <w:szCs w:val="22"/>
          <w:lang w:val="en"/>
        </w:rPr>
        <w:t>处理和审查序列</w:t>
      </w:r>
      <w:r w:rsidR="00461ECF" w:rsidRPr="004B2F22">
        <w:rPr>
          <w:rFonts w:ascii="SimSun" w:hAnsi="SimSun" w:hint="eastAsia"/>
          <w:sz w:val="21"/>
          <w:szCs w:val="22"/>
          <w:lang w:val="en"/>
        </w:rPr>
        <w:t>表</w:t>
      </w:r>
      <w:r w:rsidR="00762E89" w:rsidRPr="004B2F22">
        <w:rPr>
          <w:rFonts w:ascii="SimSun" w:hAnsi="SimSun" w:hint="eastAsia"/>
          <w:sz w:val="21"/>
          <w:szCs w:val="22"/>
          <w:lang w:val="en"/>
        </w:rPr>
        <w:t>提供支持。</w:t>
      </w:r>
      <w:r w:rsidR="00753153">
        <w:rPr>
          <w:rFonts w:ascii="SimSun" w:hAnsi="SimSun" w:hint="eastAsia"/>
          <w:sz w:val="21"/>
          <w:szCs w:val="22"/>
          <w:lang w:val="en"/>
        </w:rPr>
        <w:t xml:space="preserve">WIPO </w:t>
      </w:r>
      <w:r w:rsidR="00753153">
        <w:rPr>
          <w:rFonts w:ascii="SimSun" w:hAnsi="SimSun"/>
          <w:sz w:val="21"/>
          <w:szCs w:val="22"/>
          <w:lang w:val="en"/>
        </w:rPr>
        <w:t>Sequence</w:t>
      </w:r>
      <w:r w:rsidR="00762E89" w:rsidRPr="004B2F22">
        <w:rPr>
          <w:rFonts w:ascii="SimSun" w:hAnsi="SimSun" w:hint="eastAsia"/>
          <w:sz w:val="21"/>
          <w:szCs w:val="22"/>
          <w:lang w:val="en"/>
        </w:rPr>
        <w:t>计划于2019年下半年部署。</w:t>
      </w:r>
    </w:p>
    <w:p w:rsidR="00EF7B0A" w:rsidRPr="004B2F22" w:rsidRDefault="00762E89"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加强对产权组织标准的了解</w:t>
      </w:r>
    </w:p>
    <w:p w:rsidR="00A91AD8" w:rsidRPr="004B2F22" w:rsidRDefault="00762E89"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为提高发展中国家对产权组织标准的认识，便于更多发展中国家实际参与制定产权组织新标准或修订产权组织标准，根据2011年10月大会的决定，国际局资助了七个发展中国家或最不发达国家出席标准委员会</w:t>
      </w:r>
      <w:r w:rsidR="00926BBC" w:rsidRPr="004B2F22">
        <w:rPr>
          <w:rFonts w:ascii="SimSun" w:hAnsi="SimSun" w:hint="eastAsia"/>
          <w:sz w:val="21"/>
        </w:rPr>
        <w:t>第</w:t>
      </w:r>
      <w:r w:rsidR="00926BBC">
        <w:rPr>
          <w:rFonts w:ascii="SimSun" w:hAnsi="SimSun" w:hint="eastAsia"/>
          <w:sz w:val="21"/>
        </w:rPr>
        <w:t>六</w:t>
      </w:r>
      <w:r w:rsidRPr="004B2F22">
        <w:rPr>
          <w:rFonts w:ascii="SimSun" w:hAnsi="SimSun" w:hint="eastAsia"/>
          <w:sz w:val="21"/>
        </w:rPr>
        <w:t>届会议。</w:t>
      </w:r>
    </w:p>
    <w:p w:rsidR="00EF7B0A" w:rsidRPr="004B2F22" w:rsidRDefault="00762E89"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知识产权数据交换</w:t>
      </w:r>
    </w:p>
    <w:p w:rsidR="00C932EA" w:rsidRDefault="00857CB7"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国际局与一些发展中国家集团的诸多工业产权局一道开展工作，促进知识产权数据的交换，以期使这些国家的用户能够更多地获取来自这些工业产权局的知识产权信息。知识产权数据的交换根据相关的产权组织标准进行。201</w:t>
      </w:r>
      <w:r w:rsidR="00926BBC">
        <w:rPr>
          <w:rFonts w:ascii="SimSun" w:hAnsi="SimSun" w:hint="eastAsia"/>
          <w:sz w:val="21"/>
        </w:rPr>
        <w:t>8</w:t>
      </w:r>
      <w:r w:rsidRPr="004B2F22">
        <w:rPr>
          <w:rFonts w:ascii="SimSun" w:hAnsi="SimSun" w:hint="eastAsia"/>
          <w:sz w:val="21"/>
        </w:rPr>
        <w:t>年间，全球品牌数据库纳入了下列国家的商标数据库：</w:t>
      </w:r>
      <w:r w:rsidR="00544F1B">
        <w:rPr>
          <w:rFonts w:ascii="SimSun" w:hAnsi="SimSun" w:hint="eastAsia"/>
          <w:sz w:val="21"/>
        </w:rPr>
        <w:t>巴林、格鲁吉亚、意大利、科威特、北马其顿、萨摩亚、苏丹、突尼斯和阿拉伯联合酋长国</w:t>
      </w:r>
      <w:r w:rsidRPr="004B2F22">
        <w:rPr>
          <w:rFonts w:ascii="SimSun" w:hAnsi="SimSun" w:hint="eastAsia"/>
          <w:sz w:val="21"/>
        </w:rPr>
        <w:t>；201</w:t>
      </w:r>
      <w:r w:rsidR="00544F1B">
        <w:rPr>
          <w:rFonts w:ascii="SimSun" w:hAnsi="SimSun" w:hint="eastAsia"/>
          <w:sz w:val="21"/>
        </w:rPr>
        <w:t>8</w:t>
      </w:r>
      <w:r w:rsidRPr="004B2F22">
        <w:rPr>
          <w:rFonts w:ascii="SimSun" w:hAnsi="SimSun" w:hint="eastAsia"/>
          <w:sz w:val="21"/>
        </w:rPr>
        <w:t>年间，PATENTSCOPE纳入了下列国家的专利数据库：</w:t>
      </w:r>
      <w:r w:rsidR="00544F1B">
        <w:rPr>
          <w:rFonts w:ascii="SimSun" w:hAnsi="SimSun" w:hint="eastAsia"/>
          <w:sz w:val="21"/>
        </w:rPr>
        <w:t>保加利亚、格鲁吉亚、印度、意大利、老挝</w:t>
      </w:r>
      <w:r w:rsidR="00741829">
        <w:rPr>
          <w:rFonts w:ascii="SimSun" w:hAnsi="SimSun" w:hint="eastAsia"/>
          <w:sz w:val="21"/>
        </w:rPr>
        <w:t>人民民主共和国</w:t>
      </w:r>
      <w:r w:rsidR="00544F1B">
        <w:rPr>
          <w:rFonts w:ascii="SimSun" w:hAnsi="SimSun" w:hint="eastAsia"/>
          <w:sz w:val="21"/>
        </w:rPr>
        <w:t>和罗马尼亚。2018年，</w:t>
      </w:r>
      <w:r w:rsidR="00F24D4D">
        <w:rPr>
          <w:rFonts w:ascii="SimSun" w:hAnsi="SimSun" w:hint="eastAsia"/>
          <w:sz w:val="21"/>
        </w:rPr>
        <w:t>产权组织全球外观设计数据库也添加了</w:t>
      </w:r>
      <w:r w:rsidR="00544F1B">
        <w:rPr>
          <w:rFonts w:ascii="SimSun" w:hAnsi="SimSun" w:hint="eastAsia"/>
          <w:sz w:val="21"/>
        </w:rPr>
        <w:t>下列</w:t>
      </w:r>
      <w:r w:rsidR="00703554">
        <w:rPr>
          <w:rFonts w:ascii="SimSun" w:hAnsi="SimSun" w:hint="eastAsia"/>
          <w:sz w:val="21"/>
        </w:rPr>
        <w:t>机构和</w:t>
      </w:r>
      <w:r w:rsidR="00544F1B">
        <w:rPr>
          <w:rFonts w:ascii="SimSun" w:hAnsi="SimSun" w:hint="eastAsia"/>
          <w:sz w:val="21"/>
        </w:rPr>
        <w:t>国家</w:t>
      </w:r>
      <w:r w:rsidR="00F24D4D">
        <w:rPr>
          <w:rFonts w:ascii="SimSun" w:hAnsi="SimSun" w:hint="eastAsia"/>
          <w:sz w:val="21"/>
        </w:rPr>
        <w:t>的外观设计数据库</w:t>
      </w:r>
      <w:r w:rsidR="002552D2">
        <w:rPr>
          <w:rFonts w:ascii="SimSun" w:hAnsi="SimSun" w:hint="eastAsia"/>
          <w:sz w:val="21"/>
        </w:rPr>
        <w:t>以及</w:t>
      </w:r>
      <w:r w:rsidR="00544F1B">
        <w:rPr>
          <w:rFonts w:ascii="SimSun" w:hAnsi="SimSun" w:hint="eastAsia"/>
          <w:sz w:val="21"/>
        </w:rPr>
        <w:t>1985年至1998年的国际注册</w:t>
      </w:r>
      <w:r w:rsidR="00F24D4D">
        <w:rPr>
          <w:rFonts w:ascii="SimSun" w:hAnsi="SimSun" w:hint="eastAsia"/>
          <w:sz w:val="21"/>
        </w:rPr>
        <w:t>：</w:t>
      </w:r>
      <w:r w:rsidR="00E8295B">
        <w:rPr>
          <w:rFonts w:ascii="SimSun" w:hAnsi="SimSun" w:hint="eastAsia"/>
          <w:sz w:val="21"/>
        </w:rPr>
        <w:t>欧洲知识产权局、法国、格鲁吉亚、德国、苏丹、蒙古、摩尔多瓦</w:t>
      </w:r>
      <w:r w:rsidR="00741829">
        <w:rPr>
          <w:rFonts w:ascii="SimSun" w:hAnsi="SimSun" w:hint="eastAsia"/>
          <w:sz w:val="21"/>
        </w:rPr>
        <w:t>共和国</w:t>
      </w:r>
      <w:r w:rsidR="00E8295B">
        <w:rPr>
          <w:rFonts w:ascii="SimSun" w:hAnsi="SimSun" w:hint="eastAsia"/>
          <w:sz w:val="21"/>
        </w:rPr>
        <w:t>和北马其顿</w:t>
      </w:r>
      <w:r w:rsidRPr="004B2F22">
        <w:rPr>
          <w:rFonts w:ascii="SimSun" w:hAnsi="SimSun" w:hint="eastAsia"/>
          <w:sz w:val="21"/>
        </w:rPr>
        <w:t>。</w:t>
      </w:r>
    </w:p>
    <w:p w:rsidR="00EF7B0A" w:rsidRPr="004B2F22" w:rsidRDefault="00857CB7" w:rsidP="004B2F22">
      <w:pPr>
        <w:pStyle w:val="ONUME"/>
        <w:numPr>
          <w:ilvl w:val="0"/>
          <w:numId w:val="11"/>
        </w:numPr>
        <w:spacing w:afterLines="50" w:after="120" w:line="340" w:lineRule="atLeast"/>
        <w:ind w:left="5534" w:firstLine="0"/>
        <w:jc w:val="both"/>
        <w:rPr>
          <w:rFonts w:ascii="KaiTi" w:eastAsia="KaiTi" w:hAnsi="KaiTi"/>
          <w:sz w:val="21"/>
        </w:rPr>
      </w:pPr>
      <w:proofErr w:type="gramStart"/>
      <w:r w:rsidRPr="004B2F22">
        <w:rPr>
          <w:rFonts w:ascii="KaiTi" w:eastAsia="KaiTi" w:hAnsi="KaiTi" w:hint="eastAsia"/>
          <w:sz w:val="21"/>
        </w:rPr>
        <w:t>请标准</w:t>
      </w:r>
      <w:proofErr w:type="gramEnd"/>
      <w:r w:rsidRPr="004B2F22">
        <w:rPr>
          <w:rFonts w:ascii="KaiTi" w:eastAsia="KaiTi" w:hAnsi="KaiTi" w:hint="eastAsia"/>
          <w:sz w:val="21"/>
        </w:rPr>
        <w:t>委员会注意国际局201</w:t>
      </w:r>
      <w:r w:rsidR="00A70314">
        <w:rPr>
          <w:rFonts w:ascii="KaiTi" w:eastAsia="KaiTi" w:hAnsi="KaiTi" w:hint="eastAsia"/>
          <w:sz w:val="21"/>
        </w:rPr>
        <w:t>8</w:t>
      </w:r>
      <w:r w:rsidRPr="004B2F22">
        <w:rPr>
          <w:rFonts w:ascii="KaiTi" w:eastAsia="KaiTi" w:hAnsi="KaiTi" w:hint="eastAsia"/>
          <w:sz w:val="21"/>
        </w:rPr>
        <w:t>年开展的各项活动，内容涉及在知识产权标准信息推广方面</w:t>
      </w:r>
      <w:r w:rsidR="00D2399C" w:rsidRPr="004B2F22">
        <w:rPr>
          <w:rFonts w:ascii="KaiTi" w:eastAsia="KaiTi" w:hAnsi="KaiTi" w:hint="eastAsia"/>
          <w:sz w:val="21"/>
        </w:rPr>
        <w:t>为工业产权局的能力建设提供技术咨询</w:t>
      </w:r>
      <w:proofErr w:type="gramStart"/>
      <w:r w:rsidR="00D2399C" w:rsidRPr="004B2F22">
        <w:rPr>
          <w:rFonts w:ascii="KaiTi" w:eastAsia="KaiTi" w:hAnsi="KaiTi" w:hint="eastAsia"/>
          <w:sz w:val="21"/>
        </w:rPr>
        <w:t>和援</w:t>
      </w:r>
      <w:proofErr w:type="gramEnd"/>
      <w:r w:rsidR="00D2399C" w:rsidRPr="004B2F22">
        <w:rPr>
          <w:rFonts w:ascii="KaiTi" w:eastAsia="KaiTi" w:hAnsi="KaiTi" w:hint="eastAsia"/>
          <w:sz w:val="21"/>
        </w:rPr>
        <w:t>助。按2011年10月举行的产权组织大会第四十届会议的要求</w:t>
      </w:r>
      <w:r w:rsidR="00D2399C" w:rsidRPr="004B2F22">
        <w:rPr>
          <w:rFonts w:ascii="KaiTi" w:eastAsia="KaiTi" w:hAnsi="KaiTi" w:hint="eastAsia"/>
          <w:sz w:val="21"/>
        </w:rPr>
        <w:lastRenderedPageBreak/>
        <w:t>（见文件WO/GA/40/19第190段），本文件将成为提交给2019年产权组织大会相关报告的依据。</w:t>
      </w:r>
    </w:p>
    <w:p w:rsidR="00133AAD" w:rsidRPr="004B2F22" w:rsidRDefault="00133AAD" w:rsidP="004B2F22">
      <w:pPr>
        <w:pStyle w:val="a4"/>
        <w:spacing w:afterLines="50" w:after="120" w:line="340" w:lineRule="atLeast"/>
        <w:ind w:left="5534"/>
        <w:rPr>
          <w:rFonts w:ascii="KaiTi" w:eastAsia="KaiTi" w:hAnsi="KaiTi"/>
          <w:sz w:val="21"/>
        </w:rPr>
      </w:pPr>
    </w:p>
    <w:p w:rsidR="00EF7B0A" w:rsidRPr="004B2F22" w:rsidRDefault="00EF7B0A" w:rsidP="004B2F22">
      <w:pPr>
        <w:pStyle w:val="Endofdocument"/>
        <w:spacing w:afterLines="50" w:after="120" w:line="340" w:lineRule="atLeast"/>
        <w:rPr>
          <w:rFonts w:ascii="KaiTi" w:eastAsia="KaiTi" w:hAnsi="KaiTi"/>
          <w:sz w:val="21"/>
        </w:rPr>
      </w:pPr>
      <w:r w:rsidRPr="004B2F22">
        <w:rPr>
          <w:rFonts w:ascii="KaiTi" w:eastAsia="KaiTi" w:hAnsi="KaiTi"/>
          <w:sz w:val="21"/>
          <w:szCs w:val="22"/>
        </w:rPr>
        <w:t>[</w:t>
      </w:r>
      <w:r w:rsidR="00D2399C" w:rsidRPr="004B2F22">
        <w:rPr>
          <w:rFonts w:ascii="KaiTi" w:eastAsia="KaiTi" w:hAnsi="KaiTi" w:hint="eastAsia"/>
          <w:sz w:val="21"/>
          <w:szCs w:val="22"/>
        </w:rPr>
        <w:t>文件完</w:t>
      </w:r>
      <w:r w:rsidRPr="004B2F22">
        <w:rPr>
          <w:rFonts w:ascii="KaiTi" w:eastAsia="KaiTi" w:hAnsi="KaiTi"/>
          <w:sz w:val="21"/>
          <w:szCs w:val="22"/>
        </w:rPr>
        <w:t>]</w:t>
      </w:r>
    </w:p>
    <w:sectPr w:rsidR="00EF7B0A" w:rsidRPr="004B2F22" w:rsidSect="00FC3A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89" w:rsidRDefault="00762E89">
      <w:r>
        <w:separator/>
      </w:r>
    </w:p>
  </w:endnote>
  <w:endnote w:type="continuationSeparator" w:id="0">
    <w:p w:rsidR="00762E89" w:rsidRDefault="00762E89" w:rsidP="003B38C1">
      <w:r>
        <w:separator/>
      </w:r>
    </w:p>
    <w:p w:rsidR="00762E89" w:rsidRPr="003B38C1" w:rsidRDefault="00762E89" w:rsidP="003B38C1">
      <w:pPr>
        <w:spacing w:after="60"/>
        <w:rPr>
          <w:sz w:val="17"/>
        </w:rPr>
      </w:pPr>
      <w:r>
        <w:rPr>
          <w:sz w:val="17"/>
        </w:rPr>
        <w:t>[Endnote continued from previous page]</w:t>
      </w:r>
    </w:p>
  </w:endnote>
  <w:endnote w:type="continuationNotice" w:id="1">
    <w:p w:rsidR="00762E89" w:rsidRPr="003B38C1" w:rsidRDefault="00762E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89" w:rsidRDefault="00762E89">
      <w:r>
        <w:separator/>
      </w:r>
    </w:p>
  </w:footnote>
  <w:footnote w:type="continuationSeparator" w:id="0">
    <w:p w:rsidR="00762E89" w:rsidRDefault="00762E89" w:rsidP="008B60B2">
      <w:r>
        <w:separator/>
      </w:r>
    </w:p>
    <w:p w:rsidR="00762E89" w:rsidRPr="00ED77FB" w:rsidRDefault="00762E89" w:rsidP="008B60B2">
      <w:pPr>
        <w:spacing w:after="60"/>
        <w:rPr>
          <w:sz w:val="17"/>
          <w:szCs w:val="17"/>
        </w:rPr>
      </w:pPr>
      <w:r w:rsidRPr="00ED77FB">
        <w:rPr>
          <w:sz w:val="17"/>
          <w:szCs w:val="17"/>
        </w:rPr>
        <w:t>[Footnote continued from previous page]</w:t>
      </w:r>
    </w:p>
  </w:footnote>
  <w:footnote w:type="continuationNotice" w:id="1">
    <w:p w:rsidR="00762E89" w:rsidRPr="00ED77FB" w:rsidRDefault="00762E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E89" w:rsidRPr="004B2F22" w:rsidRDefault="00762E89" w:rsidP="00477D6B">
    <w:pPr>
      <w:jc w:val="right"/>
      <w:rPr>
        <w:rFonts w:ascii="SimSun" w:hAnsi="SimSun"/>
        <w:sz w:val="21"/>
      </w:rPr>
    </w:pPr>
    <w:bookmarkStart w:id="6" w:name="Code2"/>
    <w:bookmarkEnd w:id="6"/>
    <w:r w:rsidRPr="004B2F22">
      <w:rPr>
        <w:rFonts w:ascii="SimSun" w:hAnsi="SimSun"/>
        <w:sz w:val="21"/>
      </w:rPr>
      <w:t>CWS/</w:t>
    </w:r>
    <w:r w:rsidR="00D14F5F">
      <w:rPr>
        <w:rFonts w:ascii="SimSun" w:hAnsi="SimSun" w:hint="eastAsia"/>
        <w:sz w:val="21"/>
      </w:rPr>
      <w:t>7</w:t>
    </w:r>
    <w:r w:rsidRPr="004B2F22">
      <w:rPr>
        <w:rFonts w:ascii="SimSun" w:hAnsi="SimSun"/>
        <w:sz w:val="21"/>
      </w:rPr>
      <w:t>/</w:t>
    </w:r>
    <w:r w:rsidR="00D14F5F">
      <w:rPr>
        <w:rFonts w:ascii="SimSun" w:hAnsi="SimSun" w:hint="eastAsia"/>
        <w:sz w:val="21"/>
      </w:rPr>
      <w:t>26</w:t>
    </w:r>
  </w:p>
  <w:p w:rsidR="00762E89" w:rsidRPr="004B2F22" w:rsidRDefault="004B2F22" w:rsidP="00477D6B">
    <w:pPr>
      <w:jc w:val="right"/>
      <w:rPr>
        <w:rFonts w:ascii="SimSun" w:hAnsi="SimSun"/>
        <w:sz w:val="21"/>
      </w:rPr>
    </w:pPr>
    <w:r>
      <w:rPr>
        <w:rFonts w:ascii="SimSun" w:hAnsi="SimSun" w:hint="eastAsia"/>
        <w:sz w:val="21"/>
      </w:rPr>
      <w:t>第</w:t>
    </w:r>
    <w:r w:rsidR="00762E89" w:rsidRPr="004B2F22">
      <w:rPr>
        <w:rFonts w:ascii="SimSun" w:hAnsi="SimSun"/>
        <w:sz w:val="21"/>
      </w:rPr>
      <w:fldChar w:fldCharType="begin"/>
    </w:r>
    <w:r w:rsidR="00762E89" w:rsidRPr="004B2F22">
      <w:rPr>
        <w:rFonts w:ascii="SimSun" w:hAnsi="SimSun"/>
        <w:sz w:val="21"/>
      </w:rPr>
      <w:instrText xml:space="preserve"> PAGE  \* MERGEFORMAT </w:instrText>
    </w:r>
    <w:r w:rsidR="00762E89" w:rsidRPr="004B2F22">
      <w:rPr>
        <w:rFonts w:ascii="SimSun" w:hAnsi="SimSun"/>
        <w:sz w:val="21"/>
      </w:rPr>
      <w:fldChar w:fldCharType="separate"/>
    </w:r>
    <w:r w:rsidR="00723E5A">
      <w:rPr>
        <w:rFonts w:ascii="SimSun" w:hAnsi="SimSun"/>
        <w:noProof/>
        <w:sz w:val="21"/>
      </w:rPr>
      <w:t>3</w:t>
    </w:r>
    <w:r w:rsidR="00762E89" w:rsidRPr="004B2F22">
      <w:rPr>
        <w:rFonts w:ascii="SimSun" w:hAnsi="SimSun"/>
        <w:sz w:val="21"/>
      </w:rPr>
      <w:fldChar w:fldCharType="end"/>
    </w:r>
    <w:r>
      <w:rPr>
        <w:rFonts w:ascii="SimSun" w:hAnsi="SimSun" w:hint="eastAsia"/>
        <w:sz w:val="21"/>
      </w:rPr>
      <w:t>页</w:t>
    </w:r>
  </w:p>
  <w:p w:rsidR="00762E89" w:rsidRPr="004B2F22" w:rsidRDefault="00762E8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F70698"/>
    <w:multiLevelType w:val="hybridMultilevel"/>
    <w:tmpl w:val="3A82F2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2"/>
  </w:num>
  <w:num w:numId="8">
    <w:abstractNumId w:val="1"/>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8"/>
    <w:rsid w:val="00003E3C"/>
    <w:rsid w:val="0000614C"/>
    <w:rsid w:val="000143E9"/>
    <w:rsid w:val="00032B7C"/>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1EB5"/>
    <w:rsid w:val="00133AAD"/>
    <w:rsid w:val="001362EE"/>
    <w:rsid w:val="00162BCC"/>
    <w:rsid w:val="00176479"/>
    <w:rsid w:val="00181247"/>
    <w:rsid w:val="001832A6"/>
    <w:rsid w:val="001B0C68"/>
    <w:rsid w:val="001B28FE"/>
    <w:rsid w:val="001D1F4F"/>
    <w:rsid w:val="002552D2"/>
    <w:rsid w:val="002634C4"/>
    <w:rsid w:val="00263DC1"/>
    <w:rsid w:val="002928D3"/>
    <w:rsid w:val="0029609A"/>
    <w:rsid w:val="002A5968"/>
    <w:rsid w:val="002B2F04"/>
    <w:rsid w:val="002B42F4"/>
    <w:rsid w:val="002D4041"/>
    <w:rsid w:val="002E7F52"/>
    <w:rsid w:val="002F1FE6"/>
    <w:rsid w:val="002F4E68"/>
    <w:rsid w:val="003124F8"/>
    <w:rsid w:val="00312F7F"/>
    <w:rsid w:val="00330288"/>
    <w:rsid w:val="0033040D"/>
    <w:rsid w:val="003471FC"/>
    <w:rsid w:val="00361450"/>
    <w:rsid w:val="003673CF"/>
    <w:rsid w:val="00370775"/>
    <w:rsid w:val="00376936"/>
    <w:rsid w:val="003845C1"/>
    <w:rsid w:val="003930F0"/>
    <w:rsid w:val="003A6F89"/>
    <w:rsid w:val="003B38C1"/>
    <w:rsid w:val="003C6029"/>
    <w:rsid w:val="003D0443"/>
    <w:rsid w:val="003D4CC3"/>
    <w:rsid w:val="003D7CAC"/>
    <w:rsid w:val="003F132C"/>
    <w:rsid w:val="003F1DCF"/>
    <w:rsid w:val="003F438F"/>
    <w:rsid w:val="003F7428"/>
    <w:rsid w:val="00407B55"/>
    <w:rsid w:val="00420447"/>
    <w:rsid w:val="00420715"/>
    <w:rsid w:val="00423E3E"/>
    <w:rsid w:val="00427AF4"/>
    <w:rsid w:val="00435DAB"/>
    <w:rsid w:val="004406F0"/>
    <w:rsid w:val="00452775"/>
    <w:rsid w:val="004562A4"/>
    <w:rsid w:val="00461ECF"/>
    <w:rsid w:val="004647DA"/>
    <w:rsid w:val="00474062"/>
    <w:rsid w:val="00476542"/>
    <w:rsid w:val="00477D6B"/>
    <w:rsid w:val="00482AE6"/>
    <w:rsid w:val="00496F4F"/>
    <w:rsid w:val="004A0D90"/>
    <w:rsid w:val="004B2F22"/>
    <w:rsid w:val="004B4304"/>
    <w:rsid w:val="004E612A"/>
    <w:rsid w:val="004F48D8"/>
    <w:rsid w:val="005019FF"/>
    <w:rsid w:val="00504F5C"/>
    <w:rsid w:val="00512D0A"/>
    <w:rsid w:val="0053057A"/>
    <w:rsid w:val="00536F5B"/>
    <w:rsid w:val="00544F1B"/>
    <w:rsid w:val="00560A29"/>
    <w:rsid w:val="0057272F"/>
    <w:rsid w:val="005C6649"/>
    <w:rsid w:val="005F0084"/>
    <w:rsid w:val="005F29B8"/>
    <w:rsid w:val="00605827"/>
    <w:rsid w:val="006223B7"/>
    <w:rsid w:val="006375E2"/>
    <w:rsid w:val="00645557"/>
    <w:rsid w:val="00646050"/>
    <w:rsid w:val="00647258"/>
    <w:rsid w:val="00660FFC"/>
    <w:rsid w:val="00662341"/>
    <w:rsid w:val="006713CA"/>
    <w:rsid w:val="00676C5C"/>
    <w:rsid w:val="00677AB0"/>
    <w:rsid w:val="0068079C"/>
    <w:rsid w:val="006C0ABE"/>
    <w:rsid w:val="006C226B"/>
    <w:rsid w:val="006C2409"/>
    <w:rsid w:val="006C417E"/>
    <w:rsid w:val="006C6AA8"/>
    <w:rsid w:val="006D01C3"/>
    <w:rsid w:val="006E08CC"/>
    <w:rsid w:val="006E23BA"/>
    <w:rsid w:val="006F1BA9"/>
    <w:rsid w:val="006F304B"/>
    <w:rsid w:val="00703554"/>
    <w:rsid w:val="0070471D"/>
    <w:rsid w:val="00706949"/>
    <w:rsid w:val="00723E5A"/>
    <w:rsid w:val="00741829"/>
    <w:rsid w:val="00741AA7"/>
    <w:rsid w:val="00753153"/>
    <w:rsid w:val="00762E89"/>
    <w:rsid w:val="0076631B"/>
    <w:rsid w:val="00792EDC"/>
    <w:rsid w:val="007D1613"/>
    <w:rsid w:val="007E4A62"/>
    <w:rsid w:val="007E7C2D"/>
    <w:rsid w:val="00811B8A"/>
    <w:rsid w:val="00825AA2"/>
    <w:rsid w:val="00835576"/>
    <w:rsid w:val="00843494"/>
    <w:rsid w:val="00847545"/>
    <w:rsid w:val="00847C07"/>
    <w:rsid w:val="00857CB7"/>
    <w:rsid w:val="008638E1"/>
    <w:rsid w:val="00891671"/>
    <w:rsid w:val="008B2CC1"/>
    <w:rsid w:val="008B60B2"/>
    <w:rsid w:val="00904519"/>
    <w:rsid w:val="0090731E"/>
    <w:rsid w:val="00916EE2"/>
    <w:rsid w:val="009175DF"/>
    <w:rsid w:val="00926BBC"/>
    <w:rsid w:val="009440DF"/>
    <w:rsid w:val="00966A22"/>
    <w:rsid w:val="0096722F"/>
    <w:rsid w:val="00980843"/>
    <w:rsid w:val="009E2791"/>
    <w:rsid w:val="009E3F6F"/>
    <w:rsid w:val="009E474B"/>
    <w:rsid w:val="009F499F"/>
    <w:rsid w:val="00A10ED1"/>
    <w:rsid w:val="00A24498"/>
    <w:rsid w:val="00A34C0C"/>
    <w:rsid w:val="00A42DAF"/>
    <w:rsid w:val="00A45BD8"/>
    <w:rsid w:val="00A51F57"/>
    <w:rsid w:val="00A5311E"/>
    <w:rsid w:val="00A6078A"/>
    <w:rsid w:val="00A70314"/>
    <w:rsid w:val="00A778D8"/>
    <w:rsid w:val="00A869B7"/>
    <w:rsid w:val="00A91AD8"/>
    <w:rsid w:val="00A9671E"/>
    <w:rsid w:val="00AA5CFD"/>
    <w:rsid w:val="00AC205C"/>
    <w:rsid w:val="00AF0A6B"/>
    <w:rsid w:val="00B05A69"/>
    <w:rsid w:val="00B42363"/>
    <w:rsid w:val="00B42F89"/>
    <w:rsid w:val="00B749F2"/>
    <w:rsid w:val="00B75EDA"/>
    <w:rsid w:val="00B90252"/>
    <w:rsid w:val="00B9734B"/>
    <w:rsid w:val="00BC687B"/>
    <w:rsid w:val="00BD2E9D"/>
    <w:rsid w:val="00BF02A5"/>
    <w:rsid w:val="00C11BFE"/>
    <w:rsid w:val="00C21A62"/>
    <w:rsid w:val="00C73FB6"/>
    <w:rsid w:val="00C932EA"/>
    <w:rsid w:val="00CB5AC5"/>
    <w:rsid w:val="00CD4EA1"/>
    <w:rsid w:val="00D14F5F"/>
    <w:rsid w:val="00D20553"/>
    <w:rsid w:val="00D21CC8"/>
    <w:rsid w:val="00D2399C"/>
    <w:rsid w:val="00D45252"/>
    <w:rsid w:val="00D50D8A"/>
    <w:rsid w:val="00D57E4F"/>
    <w:rsid w:val="00D627BF"/>
    <w:rsid w:val="00D705D2"/>
    <w:rsid w:val="00D71B4D"/>
    <w:rsid w:val="00D7649D"/>
    <w:rsid w:val="00D93D55"/>
    <w:rsid w:val="00DC66D8"/>
    <w:rsid w:val="00DD318B"/>
    <w:rsid w:val="00DD419A"/>
    <w:rsid w:val="00DF015B"/>
    <w:rsid w:val="00E0045B"/>
    <w:rsid w:val="00E055D0"/>
    <w:rsid w:val="00E07D2E"/>
    <w:rsid w:val="00E335FE"/>
    <w:rsid w:val="00E44EE4"/>
    <w:rsid w:val="00E4519A"/>
    <w:rsid w:val="00E501B4"/>
    <w:rsid w:val="00E5217A"/>
    <w:rsid w:val="00E752CA"/>
    <w:rsid w:val="00E75A48"/>
    <w:rsid w:val="00E8295B"/>
    <w:rsid w:val="00E84598"/>
    <w:rsid w:val="00E967AF"/>
    <w:rsid w:val="00EA121A"/>
    <w:rsid w:val="00EC4E49"/>
    <w:rsid w:val="00ED77FB"/>
    <w:rsid w:val="00EE45FA"/>
    <w:rsid w:val="00EF7B0A"/>
    <w:rsid w:val="00F129F6"/>
    <w:rsid w:val="00F13CC5"/>
    <w:rsid w:val="00F24D4D"/>
    <w:rsid w:val="00F3657A"/>
    <w:rsid w:val="00F66152"/>
    <w:rsid w:val="00F71CA3"/>
    <w:rsid w:val="00F71F8B"/>
    <w:rsid w:val="00F83E07"/>
    <w:rsid w:val="00FB5F36"/>
    <w:rsid w:val="00FC219D"/>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5C71432D-EE85-4B32-BED6-8694FB60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Balloon Text"/>
    <w:basedOn w:val="a0"/>
    <w:link w:val="ac"/>
    <w:rsid w:val="00A9671E"/>
    <w:rPr>
      <w:rFonts w:ascii="Tahoma" w:hAnsi="Tahoma" w:cs="Tahoma"/>
      <w:sz w:val="16"/>
      <w:szCs w:val="16"/>
    </w:rPr>
  </w:style>
  <w:style w:type="paragraph" w:styleId="ad">
    <w:name w:val="footnote text"/>
    <w:basedOn w:val="a0"/>
    <w:semiHidden/>
    <w:rsid w:val="00676C5C"/>
    <w:rPr>
      <w:sz w:val="18"/>
    </w:rPr>
  </w:style>
  <w:style w:type="paragraph" w:styleId="ae">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c">
    <w:name w:val="批注框文本 字符"/>
    <w:basedOn w:val="a1"/>
    <w:link w:val="ab"/>
    <w:rsid w:val="00A9671E"/>
    <w:rPr>
      <w:rFonts w:ascii="Tahoma" w:eastAsia="SimSun" w:hAnsi="Tahoma" w:cs="Tahoma"/>
      <w:sz w:val="16"/>
      <w:szCs w:val="16"/>
      <w:lang w:eastAsia="zh-CN"/>
    </w:rPr>
  </w:style>
  <w:style w:type="character" w:customStyle="1" w:styleId="20">
    <w:name w:val="标题 2 字符"/>
    <w:basedOn w:val="a1"/>
    <w:link w:val="2"/>
    <w:rsid w:val="00EF7B0A"/>
    <w:rPr>
      <w:rFonts w:ascii="Arial" w:eastAsia="SimSun" w:hAnsi="Arial" w:cs="Arial"/>
      <w:bCs/>
      <w:iCs/>
      <w:caps/>
      <w:sz w:val="22"/>
      <w:szCs w:val="28"/>
      <w:lang w:eastAsia="zh-CN"/>
    </w:rPr>
  </w:style>
  <w:style w:type="character" w:customStyle="1" w:styleId="a5">
    <w:name w:val="正文文本 字符"/>
    <w:basedOn w:val="a1"/>
    <w:link w:val="a4"/>
    <w:rsid w:val="00EF7B0A"/>
    <w:rPr>
      <w:rFonts w:ascii="Arial" w:eastAsia="SimSun" w:hAnsi="Arial" w:cs="Arial"/>
      <w:sz w:val="22"/>
      <w:lang w:eastAsia="zh-CN"/>
    </w:rPr>
  </w:style>
  <w:style w:type="paragraph" w:customStyle="1" w:styleId="Endofdocument">
    <w:name w:val="End of document"/>
    <w:basedOn w:val="a0"/>
    <w:rsid w:val="00EF7B0A"/>
    <w:pPr>
      <w:ind w:left="5534"/>
    </w:pPr>
  </w:style>
  <w:style w:type="character" w:styleId="af1">
    <w:name w:val="Hyperlink"/>
    <w:rsid w:val="00EF7B0A"/>
    <w:rPr>
      <w:color w:val="0000FF"/>
      <w:u w:val="single"/>
    </w:rPr>
  </w:style>
  <w:style w:type="character" w:styleId="af2">
    <w:name w:val="annotation reference"/>
    <w:basedOn w:val="a1"/>
    <w:rsid w:val="002A5968"/>
    <w:rPr>
      <w:sz w:val="16"/>
      <w:szCs w:val="16"/>
    </w:rPr>
  </w:style>
  <w:style w:type="paragraph" w:styleId="af3">
    <w:name w:val="annotation subject"/>
    <w:basedOn w:val="a7"/>
    <w:next w:val="a7"/>
    <w:link w:val="af4"/>
    <w:rsid w:val="002A5968"/>
    <w:rPr>
      <w:b/>
      <w:bCs/>
      <w:sz w:val="20"/>
    </w:rPr>
  </w:style>
  <w:style w:type="character" w:customStyle="1" w:styleId="a8">
    <w:name w:val="批注文字 字符"/>
    <w:basedOn w:val="a1"/>
    <w:link w:val="a7"/>
    <w:semiHidden/>
    <w:rsid w:val="002A5968"/>
    <w:rPr>
      <w:rFonts w:ascii="Arial" w:eastAsia="SimSun" w:hAnsi="Arial" w:cs="Arial"/>
      <w:sz w:val="18"/>
      <w:lang w:eastAsia="zh-CN"/>
    </w:rPr>
  </w:style>
  <w:style w:type="character" w:customStyle="1" w:styleId="af4">
    <w:name w:val="批注主题 字符"/>
    <w:basedOn w:val="a8"/>
    <w:link w:val="af3"/>
    <w:rsid w:val="002A5968"/>
    <w:rPr>
      <w:rFonts w:ascii="Arial" w:eastAsia="SimSun" w:hAnsi="Arial" w:cs="Arial"/>
      <w:b/>
      <w:bCs/>
      <w:sz w:val="18"/>
      <w:lang w:eastAsia="zh-CN"/>
    </w:rPr>
  </w:style>
  <w:style w:type="character" w:customStyle="1" w:styleId="ONUMEChar">
    <w:name w:val="ONUM E Char"/>
    <w:basedOn w:val="a1"/>
    <w:link w:val="ONUME"/>
    <w:rsid w:val="00133AAD"/>
    <w:rPr>
      <w:rFonts w:ascii="Arial" w:eastAsia="SimSun" w:hAnsi="Arial" w:cs="Arial"/>
      <w:sz w:val="22"/>
      <w:lang w:eastAsia="zh-CN"/>
    </w:rPr>
  </w:style>
  <w:style w:type="character" w:styleId="af5">
    <w:name w:val="FollowedHyperlink"/>
    <w:basedOn w:val="a1"/>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http://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5CED-0169-41BD-810F-71E3D53F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1686</Words>
  <Characters>378</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CWS/6/31 (in English)</vt:lpstr>
    </vt:vector>
  </TitlesOfParts>
  <Company>WIPO</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CWS/7/26 (in Chinese)</dc:title>
  <dc:subject>关于根据标准委员会任务规定向工业产权局提供技术咨询和援助开展能力建设的报告</dc:subject>
  <dc:creator>SONG Qiao</dc:creator>
  <cp:keywords>CWS</cp:keywords>
  <cp:lastModifiedBy>SONG Qiao</cp:lastModifiedBy>
  <cp:revision>5</cp:revision>
  <cp:lastPrinted>2019-05-20T15:08:00Z</cp:lastPrinted>
  <dcterms:created xsi:type="dcterms:W3CDTF">2019-05-20T13:53:00Z</dcterms:created>
  <dcterms:modified xsi:type="dcterms:W3CDTF">2019-05-20T15:08:00Z</dcterms:modified>
  <cp:category>CWS (in English)</cp:category>
</cp:coreProperties>
</file>