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1E0" w:firstRow="1" w:lastRow="1" w:firstColumn="1" w:lastColumn="1" w:noHBand="0" w:noVBand="0"/>
      </w:tblPr>
      <w:tblGrid>
        <w:gridCol w:w="4596"/>
        <w:gridCol w:w="4339"/>
        <w:gridCol w:w="425"/>
      </w:tblGrid>
      <w:tr w:rsidR="003F506D" w14:paraId="01794407" w14:textId="77777777" w:rsidTr="00FF0CE5">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14:paraId="302BB53C" w14:textId="77777777" w:rsidR="003F506D" w:rsidRDefault="003F506D" w:rsidP="00FF0CE5">
            <w:pPr>
              <w:jc w:val="both"/>
              <w:rPr>
                <w:rFonts w:ascii="SimSun" w:hAnsi="SimSun"/>
                <w:sz w:val="21"/>
                <w:szCs w:val="21"/>
                <w:lang w:val="fr-CH" w:eastAsia="en-US"/>
              </w:rPr>
            </w:pPr>
            <w:r>
              <w:rPr>
                <w:noProof/>
                <w:lang w:eastAsia="en-US"/>
              </w:rPr>
              <w:drawing>
                <wp:anchor distT="0" distB="0" distL="114300" distR="114300" simplePos="0" relativeHeight="251659264" behindDoc="1" locked="0" layoutInCell="0" allowOverlap="1" wp14:anchorId="22BFCA37" wp14:editId="32BD624B">
                  <wp:simplePos x="0" y="0"/>
                  <wp:positionH relativeFrom="page">
                    <wp:posOffset>3834130</wp:posOffset>
                  </wp:positionH>
                  <wp:positionV relativeFrom="margin">
                    <wp:posOffset>0</wp:posOffset>
                  </wp:positionV>
                  <wp:extent cx="866775" cy="1323975"/>
                  <wp:effectExtent l="0" t="0" r="9525" b="9525"/>
                  <wp:wrapNone/>
                  <wp:docPr id="30"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14:paraId="17D491AC" w14:textId="77777777" w:rsidR="003F506D" w:rsidRDefault="003F506D" w:rsidP="00FF0CE5">
            <w:pPr>
              <w:rPr>
                <w:rFonts w:ascii="SimSun" w:hAnsi="SimSun"/>
                <w:sz w:val="21"/>
                <w:szCs w:val="21"/>
                <w:lang w:val="fr-CH" w:eastAsia="en-US"/>
              </w:rPr>
            </w:pPr>
          </w:p>
        </w:tc>
        <w:tc>
          <w:tcPr>
            <w:tcW w:w="425" w:type="dxa"/>
            <w:tcBorders>
              <w:top w:val="nil"/>
              <w:left w:val="nil"/>
              <w:bottom w:val="single" w:sz="4" w:space="0" w:color="auto"/>
              <w:right w:val="nil"/>
            </w:tcBorders>
            <w:tcMar>
              <w:top w:w="0" w:type="dxa"/>
              <w:left w:w="0" w:type="dxa"/>
              <w:bottom w:w="0" w:type="dxa"/>
              <w:right w:w="0" w:type="dxa"/>
            </w:tcMar>
            <w:hideMark/>
          </w:tcPr>
          <w:p w14:paraId="50E522EA" w14:textId="77777777" w:rsidR="003F506D" w:rsidRDefault="003F506D" w:rsidP="00FF0CE5">
            <w:pPr>
              <w:jc w:val="right"/>
              <w:rPr>
                <w:rFonts w:eastAsia="Arial Unicode MS"/>
                <w:sz w:val="21"/>
                <w:szCs w:val="21"/>
                <w:lang w:val="fr-CH" w:eastAsia="en-US"/>
              </w:rPr>
            </w:pPr>
            <w:r>
              <w:rPr>
                <w:rFonts w:eastAsia="Arial Unicode MS"/>
                <w:b/>
                <w:sz w:val="40"/>
                <w:szCs w:val="40"/>
                <w:lang w:val="fr-CH" w:eastAsia="en-US"/>
              </w:rPr>
              <w:t>C</w:t>
            </w:r>
          </w:p>
        </w:tc>
      </w:tr>
      <w:tr w:rsidR="003F506D" w14:paraId="63C04374" w14:textId="77777777" w:rsidTr="00FF0CE5">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14:paraId="24336BEE" w14:textId="3684E671" w:rsidR="003F506D" w:rsidRDefault="003F506D" w:rsidP="003F506D">
            <w:pPr>
              <w:jc w:val="right"/>
              <w:rPr>
                <w:rFonts w:ascii="Arial Black" w:hAnsi="Arial Black"/>
                <w:caps/>
                <w:sz w:val="15"/>
                <w:szCs w:val="21"/>
                <w:lang w:val="fr-CH" w:eastAsia="en-US"/>
              </w:rPr>
            </w:pPr>
            <w:r>
              <w:rPr>
                <w:rFonts w:ascii="Arial Black" w:hAnsi="Arial Black"/>
                <w:caps/>
                <w:sz w:val="15"/>
                <w:szCs w:val="21"/>
                <w:lang w:val="fr-CH" w:eastAsia="en-US"/>
              </w:rPr>
              <w:t>cws/6/</w:t>
            </w:r>
            <w:bookmarkStart w:id="0" w:name="Code"/>
            <w:bookmarkEnd w:id="0"/>
            <w:r>
              <w:rPr>
                <w:rFonts w:ascii="Arial Black" w:hAnsi="Arial Black" w:hint="eastAsia"/>
                <w:caps/>
                <w:sz w:val="15"/>
                <w:szCs w:val="21"/>
                <w:lang w:val="fr-CH"/>
              </w:rPr>
              <w:t>18</w:t>
            </w:r>
          </w:p>
        </w:tc>
      </w:tr>
      <w:tr w:rsidR="003F506D" w14:paraId="3778CDFC" w14:textId="77777777" w:rsidTr="00FF0CE5">
        <w:trPr>
          <w:trHeight w:hRule="exact" w:val="170"/>
        </w:trPr>
        <w:tc>
          <w:tcPr>
            <w:tcW w:w="9356" w:type="dxa"/>
            <w:gridSpan w:val="3"/>
            <w:noWrap/>
            <w:tcMar>
              <w:top w:w="0" w:type="dxa"/>
              <w:left w:w="0" w:type="dxa"/>
              <w:bottom w:w="0" w:type="dxa"/>
              <w:right w:w="0" w:type="dxa"/>
            </w:tcMar>
            <w:vAlign w:val="bottom"/>
            <w:hideMark/>
          </w:tcPr>
          <w:p w14:paraId="61E8B51C" w14:textId="77777777" w:rsidR="003F506D" w:rsidRDefault="003F506D" w:rsidP="00FF0CE5">
            <w:pPr>
              <w:jc w:val="right"/>
              <w:rPr>
                <w:rFonts w:ascii="Arial Black" w:hAnsi="Arial Black"/>
                <w:b/>
                <w:caps/>
                <w:sz w:val="15"/>
                <w:szCs w:val="15"/>
                <w:lang w:val="fr-CH" w:eastAsia="en-US"/>
              </w:rPr>
            </w:pPr>
            <w:r>
              <w:rPr>
                <w:rFonts w:ascii="SimSun" w:eastAsia="SimHei" w:hAnsi="SimSun" w:hint="eastAsia"/>
                <w:b/>
                <w:sz w:val="15"/>
                <w:szCs w:val="15"/>
                <w:lang w:val="fr-CH" w:eastAsia="en-US"/>
              </w:rPr>
              <w:t>原</w:t>
            </w:r>
            <w:r>
              <w:rPr>
                <w:rFonts w:ascii="SimSun" w:eastAsia="SimHei" w:hAnsi="SimSun" w:hint="eastAsia"/>
                <w:b/>
                <w:sz w:val="15"/>
                <w:szCs w:val="15"/>
                <w:lang w:val="pt-BR" w:eastAsia="en-US"/>
              </w:rPr>
              <w:t xml:space="preserve"> </w:t>
            </w:r>
            <w:r>
              <w:rPr>
                <w:rFonts w:ascii="SimSun" w:eastAsia="SimHei" w:hAnsi="SimSun" w:hint="eastAsia"/>
                <w:b/>
                <w:sz w:val="15"/>
                <w:szCs w:val="15"/>
                <w:lang w:val="fr-CH" w:eastAsia="en-US"/>
              </w:rPr>
              <w:t>文</w:t>
            </w:r>
            <w:r>
              <w:rPr>
                <w:rFonts w:ascii="SimSun" w:eastAsia="SimHei" w:hAnsi="SimSun" w:hint="eastAsia"/>
                <w:b/>
                <w:sz w:val="15"/>
                <w:szCs w:val="15"/>
                <w:lang w:val="pt-BR" w:eastAsia="en-US"/>
              </w:rPr>
              <w:t>：</w:t>
            </w:r>
            <w:bookmarkStart w:id="1" w:name="Original"/>
            <w:bookmarkEnd w:id="1"/>
            <w:r>
              <w:rPr>
                <w:rFonts w:ascii="SimSun" w:eastAsia="SimHei" w:hAnsi="SimSun" w:hint="eastAsia"/>
                <w:b/>
                <w:sz w:val="15"/>
                <w:szCs w:val="15"/>
                <w:lang w:val="pt-BR" w:eastAsia="en-US"/>
              </w:rPr>
              <w:t>英</w:t>
            </w:r>
            <w:r>
              <w:rPr>
                <w:rFonts w:ascii="SimSun" w:eastAsia="SimHei" w:hAnsi="SimSun" w:hint="eastAsia"/>
                <w:b/>
                <w:sz w:val="15"/>
                <w:szCs w:val="15"/>
                <w:lang w:val="fr-CH" w:eastAsia="en-US"/>
              </w:rPr>
              <w:t>文</w:t>
            </w:r>
          </w:p>
        </w:tc>
      </w:tr>
      <w:tr w:rsidR="003F506D" w14:paraId="30D91BCF" w14:textId="77777777" w:rsidTr="00FF0CE5">
        <w:trPr>
          <w:trHeight w:hRule="exact" w:val="198"/>
        </w:trPr>
        <w:tc>
          <w:tcPr>
            <w:tcW w:w="9356" w:type="dxa"/>
            <w:gridSpan w:val="3"/>
            <w:tcMar>
              <w:top w:w="0" w:type="dxa"/>
              <w:left w:w="0" w:type="dxa"/>
              <w:bottom w:w="0" w:type="dxa"/>
              <w:right w:w="0" w:type="dxa"/>
            </w:tcMar>
            <w:vAlign w:val="bottom"/>
            <w:hideMark/>
          </w:tcPr>
          <w:p w14:paraId="30831C15" w14:textId="64D79185" w:rsidR="003F506D" w:rsidRDefault="003F506D" w:rsidP="003F506D">
            <w:pPr>
              <w:jc w:val="right"/>
              <w:rPr>
                <w:rFonts w:ascii="SimHei" w:eastAsia="SimHei" w:hAnsi="Arial Black"/>
                <w:b/>
                <w:caps/>
                <w:sz w:val="15"/>
                <w:szCs w:val="15"/>
                <w:lang w:val="fr-CH" w:eastAsia="en-US"/>
              </w:rPr>
            </w:pPr>
            <w:r>
              <w:rPr>
                <w:rFonts w:ascii="SimHei" w:eastAsia="SimHei" w:hAnsi="SimSun" w:hint="eastAsia"/>
                <w:b/>
                <w:sz w:val="15"/>
                <w:szCs w:val="15"/>
                <w:lang w:val="fr-CH" w:eastAsia="en-US"/>
              </w:rPr>
              <w:t>日</w:t>
            </w:r>
            <w:r>
              <w:rPr>
                <w:rFonts w:ascii="SimHei" w:eastAsia="SimHei" w:hAnsi="SimSun" w:hint="eastAsia"/>
                <w:b/>
                <w:sz w:val="15"/>
                <w:szCs w:val="15"/>
                <w:lang w:val="pt-BR" w:eastAsia="en-US"/>
              </w:rPr>
              <w:t xml:space="preserve"> </w:t>
            </w:r>
            <w:r>
              <w:rPr>
                <w:rFonts w:ascii="SimHei" w:eastAsia="SimHei" w:hAnsi="SimSun" w:hint="eastAsia"/>
                <w:b/>
                <w:sz w:val="15"/>
                <w:szCs w:val="15"/>
                <w:lang w:val="fr-CH" w:eastAsia="en-US"/>
              </w:rPr>
              <w:t>期</w:t>
            </w:r>
            <w:r>
              <w:rPr>
                <w:rFonts w:ascii="SimHei" w:eastAsia="SimHei" w:hAnsi="SimSun" w:hint="eastAsia"/>
                <w:b/>
                <w:sz w:val="15"/>
                <w:szCs w:val="15"/>
                <w:lang w:val="pt-BR" w:eastAsia="en-US"/>
              </w:rPr>
              <w:t>：</w:t>
            </w:r>
            <w:bookmarkStart w:id="2" w:name="Date"/>
            <w:bookmarkEnd w:id="2"/>
            <w:r>
              <w:rPr>
                <w:rFonts w:ascii="Arial Black" w:eastAsia="SimHei" w:hAnsi="Arial Black"/>
                <w:sz w:val="15"/>
                <w:szCs w:val="15"/>
                <w:lang w:val="pt-BR" w:eastAsia="en-US"/>
              </w:rPr>
              <w:t>2018</w:t>
            </w:r>
            <w:r>
              <w:rPr>
                <w:rFonts w:ascii="SimHei" w:eastAsia="SimHei" w:hAnsi="Times New Roman" w:hint="eastAsia"/>
                <w:b/>
                <w:sz w:val="15"/>
                <w:szCs w:val="15"/>
                <w:lang w:val="fr-CH" w:eastAsia="en-US"/>
              </w:rPr>
              <w:t>年</w:t>
            </w:r>
            <w:r>
              <w:rPr>
                <w:rFonts w:ascii="Arial Black" w:eastAsia="SimHei" w:hAnsi="Arial Black"/>
                <w:sz w:val="15"/>
                <w:szCs w:val="15"/>
                <w:lang w:val="pt-BR" w:eastAsia="en-US"/>
              </w:rPr>
              <w:t>9</w:t>
            </w:r>
            <w:r>
              <w:rPr>
                <w:rFonts w:ascii="SimHei" w:eastAsia="SimHei" w:hAnsi="Times New Roman" w:hint="eastAsia"/>
                <w:b/>
                <w:sz w:val="15"/>
                <w:szCs w:val="15"/>
                <w:lang w:val="fr-CH" w:eastAsia="en-US"/>
              </w:rPr>
              <w:t>月</w:t>
            </w:r>
            <w:r>
              <w:rPr>
                <w:rFonts w:ascii="Arial Black" w:eastAsia="SimHei" w:hAnsi="Arial Black"/>
                <w:sz w:val="15"/>
                <w:szCs w:val="15"/>
                <w:lang w:val="fr-CH" w:eastAsia="en-US"/>
              </w:rPr>
              <w:t>1</w:t>
            </w:r>
            <w:r>
              <w:rPr>
                <w:rFonts w:ascii="Arial Black" w:eastAsia="SimHei" w:hAnsi="Arial Black" w:hint="eastAsia"/>
                <w:sz w:val="15"/>
                <w:szCs w:val="15"/>
                <w:lang w:val="fr-CH"/>
              </w:rPr>
              <w:t>8</w:t>
            </w:r>
            <w:r>
              <w:rPr>
                <w:rFonts w:ascii="SimHei" w:eastAsia="SimHei" w:hAnsi="Times New Roman" w:hint="eastAsia"/>
                <w:b/>
                <w:sz w:val="15"/>
                <w:szCs w:val="15"/>
                <w:lang w:val="fr-CH" w:eastAsia="en-US"/>
              </w:rPr>
              <w:t>日</w:t>
            </w:r>
            <w:r>
              <w:rPr>
                <w:rFonts w:ascii="SimHei" w:eastAsia="SimHei" w:hAnsi="Arial Black" w:hint="eastAsia"/>
                <w:b/>
                <w:caps/>
                <w:sz w:val="15"/>
                <w:szCs w:val="15"/>
                <w:lang w:val="fr-CH" w:eastAsia="en-US"/>
              </w:rPr>
              <w:t xml:space="preserve">  </w:t>
            </w:r>
          </w:p>
        </w:tc>
      </w:tr>
    </w:tbl>
    <w:p w14:paraId="140CA74C" w14:textId="77777777" w:rsidR="003F506D" w:rsidRDefault="003F506D" w:rsidP="003F506D">
      <w:pPr>
        <w:rPr>
          <w:szCs w:val="21"/>
          <w:lang w:val="fr-CH"/>
        </w:rPr>
      </w:pPr>
    </w:p>
    <w:p w14:paraId="447AD2F2" w14:textId="77777777" w:rsidR="003F506D" w:rsidRDefault="003F506D" w:rsidP="003F506D">
      <w:pPr>
        <w:rPr>
          <w:szCs w:val="21"/>
          <w:lang w:val="fr-CH"/>
        </w:rPr>
      </w:pPr>
    </w:p>
    <w:p w14:paraId="36FB5A91" w14:textId="77777777" w:rsidR="003F506D" w:rsidRDefault="003F506D" w:rsidP="003F506D">
      <w:pPr>
        <w:rPr>
          <w:szCs w:val="21"/>
          <w:lang w:val="fr-CH"/>
        </w:rPr>
      </w:pPr>
    </w:p>
    <w:p w14:paraId="63CE3F8B" w14:textId="77777777" w:rsidR="003F506D" w:rsidRDefault="003F506D" w:rsidP="003F506D">
      <w:pPr>
        <w:rPr>
          <w:szCs w:val="21"/>
          <w:lang w:val="fr-CH"/>
        </w:rPr>
      </w:pPr>
    </w:p>
    <w:p w14:paraId="7A68B3A6" w14:textId="77777777" w:rsidR="003F506D" w:rsidRDefault="003F506D" w:rsidP="003F506D">
      <w:pPr>
        <w:rPr>
          <w:szCs w:val="21"/>
          <w:lang w:val="fr-CH"/>
        </w:rPr>
      </w:pPr>
    </w:p>
    <w:p w14:paraId="1DC0E6AF" w14:textId="77777777" w:rsidR="003F506D" w:rsidRDefault="003F506D" w:rsidP="003F506D">
      <w:pPr>
        <w:rPr>
          <w:rFonts w:ascii="SimHei" w:eastAsia="SimHei" w:hAnsi="SimSun"/>
          <w:sz w:val="28"/>
          <w:szCs w:val="28"/>
          <w:lang w:val="fr-CH"/>
        </w:rPr>
      </w:pPr>
      <w:r>
        <w:rPr>
          <w:rFonts w:ascii="SimHei" w:eastAsia="SimHei" w:hAnsi="SimSun" w:hint="eastAsia"/>
          <w:sz w:val="28"/>
          <w:szCs w:val="28"/>
          <w:lang w:val="fr-CH"/>
        </w:rPr>
        <w:t>世界知识产权组织标准委员会（CWS）</w:t>
      </w:r>
    </w:p>
    <w:p w14:paraId="0C5E9953" w14:textId="77777777" w:rsidR="003F506D" w:rsidRDefault="003F506D" w:rsidP="003F506D">
      <w:pPr>
        <w:rPr>
          <w:szCs w:val="21"/>
          <w:lang w:val="fr-CH"/>
        </w:rPr>
      </w:pPr>
    </w:p>
    <w:p w14:paraId="242CBF26" w14:textId="77777777" w:rsidR="003F506D" w:rsidRDefault="003F506D" w:rsidP="003F506D">
      <w:pPr>
        <w:rPr>
          <w:szCs w:val="21"/>
          <w:lang w:val="fr-CH"/>
        </w:rPr>
      </w:pPr>
    </w:p>
    <w:p w14:paraId="63ADDEE8" w14:textId="77777777" w:rsidR="003F506D" w:rsidRDefault="003F506D" w:rsidP="003F506D">
      <w:pPr>
        <w:textAlignment w:val="bottom"/>
        <w:rPr>
          <w:rFonts w:ascii="KaiTi" w:eastAsia="KaiTi" w:hAnsi="SimSun"/>
          <w:b/>
          <w:sz w:val="24"/>
          <w:szCs w:val="24"/>
          <w:lang w:val="fr-CH"/>
        </w:rPr>
      </w:pPr>
      <w:r>
        <w:rPr>
          <w:rFonts w:ascii="KaiTi" w:eastAsia="KaiTi" w:hAnsi="SimSun" w:hint="eastAsia"/>
          <w:b/>
          <w:sz w:val="24"/>
          <w:szCs w:val="24"/>
          <w:lang w:val="fr-CH"/>
        </w:rPr>
        <w:t>第六届会议</w:t>
      </w:r>
    </w:p>
    <w:p w14:paraId="204D5CC6" w14:textId="77777777" w:rsidR="003F506D" w:rsidRDefault="003F506D" w:rsidP="003F506D">
      <w:pPr>
        <w:textAlignment w:val="bottom"/>
        <w:rPr>
          <w:rFonts w:ascii="KaiTi" w:eastAsia="KaiTi" w:hAnsi="KaiTi"/>
          <w:b/>
          <w:sz w:val="24"/>
          <w:szCs w:val="24"/>
          <w:lang w:val="fr-CH"/>
        </w:rPr>
      </w:pPr>
      <w:r>
        <w:rPr>
          <w:rFonts w:ascii="KaiTi" w:eastAsia="KaiTi" w:hAnsi="KaiTi" w:hint="eastAsia"/>
          <w:sz w:val="24"/>
          <w:szCs w:val="24"/>
          <w:lang w:val="fr-CH"/>
        </w:rPr>
        <w:t>2018</w:t>
      </w:r>
      <w:r>
        <w:rPr>
          <w:rFonts w:ascii="KaiTi" w:eastAsia="KaiTi" w:hAnsi="KaiTi" w:hint="eastAsia"/>
          <w:b/>
          <w:sz w:val="24"/>
          <w:szCs w:val="24"/>
          <w:lang w:val="fr-CH"/>
        </w:rPr>
        <w:t>年</w:t>
      </w:r>
      <w:r>
        <w:rPr>
          <w:rFonts w:ascii="KaiTi" w:eastAsia="KaiTi" w:hAnsi="KaiTi" w:hint="eastAsia"/>
          <w:sz w:val="24"/>
          <w:szCs w:val="24"/>
          <w:lang w:val="fr-CH"/>
        </w:rPr>
        <w:t>10</w:t>
      </w:r>
      <w:r>
        <w:rPr>
          <w:rFonts w:ascii="KaiTi" w:eastAsia="KaiTi" w:hAnsi="KaiTi" w:hint="eastAsia"/>
          <w:b/>
          <w:sz w:val="24"/>
          <w:szCs w:val="24"/>
          <w:lang w:val="fr-CH"/>
        </w:rPr>
        <w:t>月</w:t>
      </w:r>
      <w:r>
        <w:rPr>
          <w:rFonts w:ascii="KaiTi" w:eastAsia="KaiTi" w:hAnsi="KaiTi" w:hint="eastAsia"/>
          <w:sz w:val="24"/>
          <w:szCs w:val="24"/>
          <w:lang w:val="fr-CH"/>
        </w:rPr>
        <w:t>15</w:t>
      </w:r>
      <w:r>
        <w:rPr>
          <w:rFonts w:ascii="KaiTi" w:eastAsia="KaiTi" w:hAnsi="KaiTi" w:hint="eastAsia"/>
          <w:b/>
          <w:sz w:val="24"/>
          <w:szCs w:val="24"/>
          <w:lang w:val="fr-CH"/>
        </w:rPr>
        <w:t>日至</w:t>
      </w:r>
      <w:r>
        <w:rPr>
          <w:rFonts w:ascii="KaiTi" w:eastAsia="KaiTi" w:hAnsi="KaiTi" w:hint="eastAsia"/>
          <w:sz w:val="24"/>
          <w:szCs w:val="24"/>
          <w:lang w:val="fr-CH"/>
        </w:rPr>
        <w:t>19</w:t>
      </w:r>
      <w:r>
        <w:rPr>
          <w:rFonts w:ascii="KaiTi" w:eastAsia="KaiTi" w:hAnsi="KaiTi" w:hint="eastAsia"/>
          <w:b/>
          <w:sz w:val="24"/>
          <w:szCs w:val="24"/>
          <w:lang w:val="fr-CH"/>
        </w:rPr>
        <w:t>日，日内瓦</w:t>
      </w:r>
    </w:p>
    <w:p w14:paraId="52ECE062" w14:textId="77777777" w:rsidR="003F506D" w:rsidRDefault="003F506D" w:rsidP="003F506D">
      <w:pPr>
        <w:rPr>
          <w:szCs w:val="21"/>
          <w:lang w:val="fr-CH"/>
        </w:rPr>
      </w:pPr>
    </w:p>
    <w:p w14:paraId="6469023D" w14:textId="77777777" w:rsidR="003F506D" w:rsidRDefault="003F506D" w:rsidP="003F506D">
      <w:pPr>
        <w:rPr>
          <w:szCs w:val="21"/>
          <w:lang w:val="fr-CH"/>
        </w:rPr>
      </w:pPr>
    </w:p>
    <w:p w14:paraId="2B87DAEB" w14:textId="77777777" w:rsidR="003F506D" w:rsidRDefault="003F506D" w:rsidP="003F506D">
      <w:pPr>
        <w:rPr>
          <w:szCs w:val="21"/>
          <w:lang w:val="fr-CH"/>
        </w:rPr>
      </w:pPr>
    </w:p>
    <w:p w14:paraId="15E62D69" w14:textId="27865540" w:rsidR="003F506D" w:rsidRDefault="003F506D" w:rsidP="003F506D">
      <w:pPr>
        <w:rPr>
          <w:rFonts w:ascii="KaiTi" w:eastAsia="KaiTi" w:hAnsi="KaiTi" w:cs="Times New Roman"/>
          <w:kern w:val="2"/>
          <w:sz w:val="24"/>
          <w:szCs w:val="32"/>
          <w:lang w:val="fr-CH"/>
        </w:rPr>
      </w:pPr>
      <w:bookmarkStart w:id="3" w:name="TitleOfDoc"/>
      <w:bookmarkEnd w:id="3"/>
      <w:r w:rsidRPr="003F506D">
        <w:rPr>
          <w:rFonts w:ascii="KaiTi" w:eastAsia="KaiTi" w:hAnsi="KaiTi" w:cs="Times New Roman" w:hint="eastAsia"/>
          <w:kern w:val="2"/>
          <w:sz w:val="24"/>
          <w:szCs w:val="32"/>
          <w:lang w:val="fr-CH"/>
        </w:rPr>
        <w:t>权威文档工作队关于第51号任务的报告</w:t>
      </w:r>
    </w:p>
    <w:p w14:paraId="3A68C5EC" w14:textId="77777777" w:rsidR="003F506D" w:rsidRDefault="003F506D" w:rsidP="003F506D">
      <w:pPr>
        <w:rPr>
          <w:szCs w:val="21"/>
          <w:lang w:val="fr-CH"/>
        </w:rPr>
      </w:pPr>
    </w:p>
    <w:p w14:paraId="607DD216" w14:textId="5D186DB8" w:rsidR="003F506D" w:rsidRDefault="003F506D" w:rsidP="003F506D">
      <w:pPr>
        <w:rPr>
          <w:rFonts w:ascii="KaiTi" w:eastAsia="KaiTi" w:hAnsi="STKaiti" w:cs="Times New Roman"/>
          <w:kern w:val="2"/>
          <w:sz w:val="21"/>
          <w:szCs w:val="24"/>
          <w:lang w:val="fr-CH"/>
        </w:rPr>
      </w:pPr>
      <w:bookmarkStart w:id="4" w:name="Prepared"/>
      <w:bookmarkEnd w:id="4"/>
      <w:r w:rsidRPr="003F506D">
        <w:rPr>
          <w:rFonts w:ascii="KaiTi" w:eastAsia="KaiTi" w:hAnsi="STKaiti" w:cs="Times New Roman" w:hint="eastAsia"/>
          <w:kern w:val="2"/>
          <w:sz w:val="21"/>
          <w:szCs w:val="24"/>
          <w:lang w:val="fr-CH"/>
        </w:rPr>
        <w:t>权威文档工作队</w:t>
      </w:r>
      <w:r>
        <w:rPr>
          <w:rFonts w:ascii="KaiTi" w:eastAsia="KaiTi" w:hAnsi="STKaiti" w:cs="Times New Roman" w:hint="eastAsia"/>
          <w:kern w:val="2"/>
          <w:sz w:val="21"/>
          <w:szCs w:val="24"/>
          <w:lang w:val="fr-CH"/>
        </w:rPr>
        <w:t>编拟的文件</w:t>
      </w:r>
    </w:p>
    <w:p w14:paraId="55F190A6" w14:textId="77777777" w:rsidR="003F506D" w:rsidRDefault="003F506D" w:rsidP="003F506D">
      <w:pPr>
        <w:rPr>
          <w:szCs w:val="21"/>
          <w:lang w:val="fr-CH"/>
        </w:rPr>
      </w:pPr>
    </w:p>
    <w:p w14:paraId="2F471768" w14:textId="77777777" w:rsidR="003F506D" w:rsidRDefault="003F506D" w:rsidP="003F506D">
      <w:pPr>
        <w:rPr>
          <w:szCs w:val="21"/>
          <w:lang w:val="fr-CH"/>
        </w:rPr>
      </w:pPr>
    </w:p>
    <w:p w14:paraId="5559C839" w14:textId="77777777" w:rsidR="003F506D" w:rsidRDefault="003F506D" w:rsidP="003F506D">
      <w:pPr>
        <w:rPr>
          <w:szCs w:val="21"/>
          <w:lang w:val="fr-CH"/>
        </w:rPr>
      </w:pPr>
    </w:p>
    <w:p w14:paraId="70630B92" w14:textId="77777777" w:rsidR="003F506D" w:rsidRDefault="003F506D" w:rsidP="003F506D">
      <w:pPr>
        <w:rPr>
          <w:szCs w:val="21"/>
          <w:lang w:val="fr-CH"/>
        </w:rPr>
      </w:pPr>
    </w:p>
    <w:p w14:paraId="6BF42C58" w14:textId="2585F2EE" w:rsidR="00F25352" w:rsidRPr="003F506D" w:rsidRDefault="005B7503" w:rsidP="003F506D">
      <w:pPr>
        <w:pStyle w:val="Heading2"/>
        <w:overflowPunct w:val="0"/>
        <w:spacing w:beforeLines="100" w:afterLines="50" w:after="120" w:line="340" w:lineRule="atLeast"/>
        <w:rPr>
          <w:rFonts w:ascii="SimHei" w:eastAsia="SimHei" w:hAnsi="SimHei"/>
          <w:sz w:val="21"/>
        </w:rPr>
      </w:pPr>
      <w:r w:rsidRPr="003F506D">
        <w:rPr>
          <w:rFonts w:ascii="SimHei" w:eastAsia="SimHei" w:hAnsi="SimHei" w:hint="eastAsia"/>
          <w:sz w:val="21"/>
        </w:rPr>
        <w:t>背　景</w:t>
      </w:r>
    </w:p>
    <w:p w14:paraId="11560A3B" w14:textId="7F0B2590" w:rsidR="00F25352" w:rsidRPr="003F506D" w:rsidRDefault="00983799"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产权组织</w:t>
      </w:r>
      <w:r w:rsidR="005B7503" w:rsidRPr="003F506D">
        <w:rPr>
          <w:rFonts w:ascii="SimSun" w:hAnsi="SimSun" w:hint="eastAsia"/>
          <w:sz w:val="21"/>
        </w:rPr>
        <w:t>标准委员会（CWS）</w:t>
      </w:r>
      <w:r w:rsidR="00ED21E9">
        <w:rPr>
          <w:rFonts w:ascii="SimSun" w:hAnsi="SimSun" w:hint="eastAsia"/>
          <w:sz w:val="21"/>
        </w:rPr>
        <w:t>在</w:t>
      </w:r>
      <w:r w:rsidR="005B7503" w:rsidRPr="003F506D">
        <w:rPr>
          <w:rFonts w:ascii="SimSun" w:hAnsi="SimSun" w:hint="eastAsia"/>
          <w:sz w:val="21"/>
        </w:rPr>
        <w:t>2016年3月举行</w:t>
      </w:r>
      <w:r w:rsidR="00ED21E9">
        <w:rPr>
          <w:rFonts w:ascii="SimSun" w:hAnsi="SimSun" w:hint="eastAsia"/>
          <w:sz w:val="21"/>
        </w:rPr>
        <w:t>的</w:t>
      </w:r>
      <w:r w:rsidR="005B7503" w:rsidRPr="003F506D">
        <w:rPr>
          <w:rFonts w:ascii="SimSun" w:hAnsi="SimSun" w:hint="eastAsia"/>
          <w:sz w:val="21"/>
        </w:rPr>
        <w:t>第四届会议</w:t>
      </w:r>
      <w:r w:rsidR="00A27183" w:rsidRPr="003F506D">
        <w:rPr>
          <w:rFonts w:ascii="SimSun" w:hAnsi="SimSun" w:hint="eastAsia"/>
          <w:sz w:val="21"/>
        </w:rPr>
        <w:t>复</w:t>
      </w:r>
      <w:r w:rsidR="005B7503" w:rsidRPr="003F506D">
        <w:rPr>
          <w:rFonts w:ascii="SimSun" w:hAnsi="SimSun" w:hint="eastAsia"/>
          <w:sz w:val="21"/>
        </w:rPr>
        <w:t>会（CWS/4BIS）</w:t>
      </w:r>
      <w:r w:rsidR="00ED21E9">
        <w:rPr>
          <w:rFonts w:ascii="SimSun" w:hAnsi="SimSun" w:hint="eastAsia"/>
          <w:sz w:val="21"/>
        </w:rPr>
        <w:t>上</w:t>
      </w:r>
      <w:r w:rsidR="00170FE6" w:rsidRPr="003F506D">
        <w:rPr>
          <w:rFonts w:ascii="SimSun" w:hAnsi="SimSun" w:hint="eastAsia"/>
          <w:sz w:val="21"/>
        </w:rPr>
        <w:t>，创立了权威文档工作队</w:t>
      </w:r>
      <w:r w:rsidR="005B7503" w:rsidRPr="003F506D">
        <w:rPr>
          <w:rFonts w:ascii="SimSun" w:hAnsi="SimSun" w:hint="eastAsia"/>
          <w:sz w:val="21"/>
        </w:rPr>
        <w:t>，负责处理第51号任务</w:t>
      </w:r>
      <w:r w:rsidR="00170FE6" w:rsidRPr="003F506D">
        <w:rPr>
          <w:rFonts w:ascii="SimSun" w:hAnsi="SimSun" w:hint="eastAsia"/>
          <w:sz w:val="21"/>
        </w:rPr>
        <w:t>：</w:t>
      </w:r>
    </w:p>
    <w:p w14:paraId="2CD34064" w14:textId="2BA80110" w:rsidR="00F25352" w:rsidRPr="003F506D" w:rsidRDefault="00170FE6" w:rsidP="003F506D">
      <w:pPr>
        <w:pStyle w:val="ONUME"/>
        <w:numPr>
          <w:ilvl w:val="0"/>
          <w:numId w:val="0"/>
        </w:numPr>
        <w:spacing w:afterLines="50" w:after="120" w:line="340" w:lineRule="atLeast"/>
        <w:ind w:left="567"/>
        <w:jc w:val="both"/>
        <w:rPr>
          <w:rFonts w:ascii="SimSun" w:hAnsi="SimSun"/>
          <w:sz w:val="21"/>
        </w:rPr>
      </w:pPr>
      <w:r w:rsidRPr="003F506D">
        <w:rPr>
          <w:rFonts w:ascii="SimSun" w:hAnsi="SimSun" w:hint="eastAsia"/>
          <w:sz w:val="21"/>
        </w:rPr>
        <w:t>“为国家或地区专利局发布的专利文献权威文档编写建议，使其他专利局和其他有关方面能够评估其收藏的已公布专利文献的完整性。”</w:t>
      </w:r>
    </w:p>
    <w:p w14:paraId="3F5A16B1" w14:textId="65F2F79A" w:rsidR="00F25352" w:rsidRPr="003F506D" w:rsidRDefault="00F25352" w:rsidP="003F506D">
      <w:pPr>
        <w:pStyle w:val="ONUME"/>
        <w:numPr>
          <w:ilvl w:val="0"/>
          <w:numId w:val="0"/>
        </w:numPr>
        <w:spacing w:afterLines="50" w:after="120" w:line="340" w:lineRule="atLeast"/>
        <w:ind w:left="567"/>
        <w:jc w:val="both"/>
        <w:rPr>
          <w:rFonts w:ascii="SimSun" w:hAnsi="SimSun"/>
          <w:sz w:val="21"/>
        </w:rPr>
      </w:pPr>
      <w:r w:rsidRPr="003F506D">
        <w:rPr>
          <w:rFonts w:ascii="SimSun" w:hAnsi="SimSun"/>
          <w:sz w:val="21"/>
        </w:rPr>
        <w:t>(</w:t>
      </w:r>
      <w:r w:rsidR="00170FE6" w:rsidRPr="003F506D">
        <w:rPr>
          <w:rFonts w:ascii="SimSun" w:hAnsi="SimSun" w:hint="eastAsia"/>
          <w:sz w:val="21"/>
        </w:rPr>
        <w:t>见文件CWS/4BIS/16第122(e)段</w:t>
      </w:r>
      <w:r w:rsidRPr="003F506D">
        <w:rPr>
          <w:rFonts w:ascii="SimSun" w:hAnsi="SimSun"/>
          <w:sz w:val="21"/>
        </w:rPr>
        <w:t>)</w:t>
      </w:r>
      <w:r w:rsidR="00170FE6" w:rsidRPr="003F506D">
        <w:rPr>
          <w:rFonts w:ascii="SimSun" w:hAnsi="SimSun" w:hint="eastAsia"/>
          <w:sz w:val="21"/>
        </w:rPr>
        <w:t>。</w:t>
      </w:r>
    </w:p>
    <w:p w14:paraId="7E256062" w14:textId="3F4FD5E0" w:rsidR="00F25352" w:rsidRPr="003F506D" w:rsidRDefault="00170FE6"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标准委员会</w:t>
      </w:r>
      <w:r w:rsidR="00CB25D3" w:rsidRPr="003F506D">
        <w:rPr>
          <w:rFonts w:ascii="SimSun" w:hAnsi="SimSun" w:hint="eastAsia"/>
          <w:sz w:val="21"/>
        </w:rPr>
        <w:t>还要求工作队提交</w:t>
      </w:r>
      <w:r w:rsidR="00983799" w:rsidRPr="003F506D">
        <w:rPr>
          <w:rFonts w:ascii="SimSun" w:hAnsi="SimSun" w:hint="eastAsia"/>
          <w:sz w:val="21"/>
        </w:rPr>
        <w:t>产权组织</w:t>
      </w:r>
      <w:r w:rsidR="00CB25D3" w:rsidRPr="003F506D">
        <w:rPr>
          <w:rFonts w:ascii="SimSun" w:hAnsi="SimSun" w:hint="eastAsia"/>
          <w:sz w:val="21"/>
        </w:rPr>
        <w:t>新标准或修订</w:t>
      </w:r>
      <w:r w:rsidR="00983799" w:rsidRPr="003F506D">
        <w:rPr>
          <w:rFonts w:ascii="SimSun" w:hAnsi="SimSun" w:hint="eastAsia"/>
          <w:sz w:val="21"/>
        </w:rPr>
        <w:t>产权组织</w:t>
      </w:r>
      <w:r w:rsidR="00CB25D3" w:rsidRPr="003F506D">
        <w:rPr>
          <w:rFonts w:ascii="SimSun" w:hAnsi="SimSun" w:hint="eastAsia"/>
          <w:sz w:val="21"/>
        </w:rPr>
        <w:t>现有标准的提案，供标准委员会2017年举行的下届会议审议批准。</w:t>
      </w:r>
    </w:p>
    <w:p w14:paraId="7AEF98DE" w14:textId="3D99ACD6" w:rsidR="00F25352" w:rsidRPr="003F506D" w:rsidRDefault="00CB25D3"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欧洲专利局（</w:t>
      </w:r>
      <w:r w:rsidR="00ED21E9">
        <w:rPr>
          <w:rFonts w:ascii="SimSun" w:hAnsi="SimSun" w:hint="eastAsia"/>
          <w:sz w:val="21"/>
        </w:rPr>
        <w:t>欧专局</w:t>
      </w:r>
      <w:r w:rsidRPr="003F506D">
        <w:rPr>
          <w:rFonts w:ascii="SimSun" w:hAnsi="SimSun" w:hint="eastAsia"/>
          <w:sz w:val="21"/>
        </w:rPr>
        <w:t>）被指定为工作队牵头人，工作队编写</w:t>
      </w:r>
      <w:r w:rsidR="00A27183" w:rsidRPr="003F506D">
        <w:rPr>
          <w:rFonts w:ascii="SimSun" w:hAnsi="SimSun" w:hint="eastAsia"/>
          <w:sz w:val="21"/>
        </w:rPr>
        <w:t>了</w:t>
      </w:r>
      <w:r w:rsidRPr="003F506D">
        <w:rPr>
          <w:rFonts w:ascii="SimSun" w:hAnsi="SimSun" w:hint="eastAsia"/>
          <w:sz w:val="21"/>
        </w:rPr>
        <w:t>“</w:t>
      </w:r>
      <w:r w:rsidR="00371051" w:rsidRPr="003F506D">
        <w:rPr>
          <w:rFonts w:ascii="SimSun" w:hAnsi="SimSun" w:hint="eastAsia"/>
          <w:sz w:val="21"/>
        </w:rPr>
        <w:t>关于</w:t>
      </w:r>
      <w:r w:rsidRPr="003F506D">
        <w:rPr>
          <w:rFonts w:ascii="SimSun" w:hAnsi="SimSun" w:hint="eastAsia"/>
          <w:sz w:val="21"/>
        </w:rPr>
        <w:t>已公开专利文献权威文档</w:t>
      </w:r>
      <w:r w:rsidR="00371051" w:rsidRPr="003F506D">
        <w:rPr>
          <w:rFonts w:ascii="SimSun" w:hAnsi="SimSun" w:hint="eastAsia"/>
          <w:sz w:val="21"/>
        </w:rPr>
        <w:t>的</w:t>
      </w:r>
      <w:r w:rsidRPr="003F506D">
        <w:rPr>
          <w:rFonts w:ascii="SimSun" w:hAnsi="SimSun" w:hint="eastAsia"/>
          <w:sz w:val="21"/>
        </w:rPr>
        <w:t>建议”提案，并提交标准委员会第五届会议批准。</w:t>
      </w:r>
    </w:p>
    <w:p w14:paraId="54C873DC" w14:textId="606A0973" w:rsidR="00F25352" w:rsidRPr="003F506D" w:rsidRDefault="006D5EA5"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标准委员会2017年5月29日至6月2日举行第五届会议，通过了</w:t>
      </w:r>
      <w:r w:rsidR="00983799" w:rsidRPr="003F506D">
        <w:rPr>
          <w:rFonts w:ascii="SimSun" w:hAnsi="SimSun" w:hint="eastAsia"/>
          <w:sz w:val="21"/>
        </w:rPr>
        <w:t>产权组织</w:t>
      </w:r>
      <w:r w:rsidRPr="003F506D">
        <w:rPr>
          <w:rFonts w:ascii="SimSun" w:hAnsi="SimSun" w:hint="eastAsia"/>
          <w:sz w:val="21"/>
        </w:rPr>
        <w:t>新标准ST.37</w:t>
      </w:r>
      <w:r w:rsidR="00ED21E9">
        <w:rPr>
          <w:rFonts w:ascii="SimSun" w:hAnsi="SimSun" w:hint="eastAsia"/>
          <w:sz w:val="21"/>
        </w:rPr>
        <w:t>——</w:t>
      </w:r>
      <w:r w:rsidRPr="003F506D">
        <w:rPr>
          <w:rFonts w:ascii="SimSun" w:hAnsi="SimSun" w:hint="eastAsia"/>
          <w:sz w:val="21"/>
        </w:rPr>
        <w:t>“</w:t>
      </w:r>
      <w:r w:rsidR="00371051" w:rsidRPr="003F506D">
        <w:rPr>
          <w:rFonts w:ascii="SimSun" w:hAnsi="SimSun" w:hint="eastAsia"/>
          <w:sz w:val="21"/>
        </w:rPr>
        <w:t>关于</w:t>
      </w:r>
      <w:r w:rsidRPr="003F506D">
        <w:rPr>
          <w:rFonts w:ascii="SimSun" w:hAnsi="SimSun" w:hint="eastAsia"/>
          <w:sz w:val="21"/>
        </w:rPr>
        <w:t>已公开专利文献权威文档</w:t>
      </w:r>
      <w:r w:rsidR="00371051" w:rsidRPr="003F506D">
        <w:rPr>
          <w:rFonts w:ascii="SimSun" w:hAnsi="SimSun" w:hint="eastAsia"/>
          <w:sz w:val="21"/>
        </w:rPr>
        <w:t>的</w:t>
      </w:r>
      <w:r w:rsidRPr="003F506D">
        <w:rPr>
          <w:rFonts w:ascii="SimSun" w:hAnsi="SimSun" w:hint="eastAsia"/>
          <w:sz w:val="21"/>
        </w:rPr>
        <w:t>建议”，</w:t>
      </w:r>
      <w:r w:rsidR="00A27183" w:rsidRPr="003F506D">
        <w:rPr>
          <w:rFonts w:ascii="SimSun" w:hAnsi="SimSun" w:hint="eastAsia"/>
          <w:sz w:val="21"/>
        </w:rPr>
        <w:t>还</w:t>
      </w:r>
      <w:r w:rsidRPr="003F506D">
        <w:rPr>
          <w:rFonts w:ascii="SimSun" w:hAnsi="SimSun" w:hint="eastAsia"/>
          <w:sz w:val="21"/>
        </w:rPr>
        <w:t>附</w:t>
      </w:r>
      <w:r w:rsidR="00A27183" w:rsidRPr="003F506D">
        <w:rPr>
          <w:rFonts w:ascii="SimSun" w:hAnsi="SimSun" w:hint="eastAsia"/>
          <w:sz w:val="21"/>
        </w:rPr>
        <w:t>有</w:t>
      </w:r>
      <w:r w:rsidRPr="003F506D">
        <w:rPr>
          <w:rFonts w:ascii="SimSun" w:hAnsi="SimSun" w:hint="eastAsia"/>
          <w:sz w:val="21"/>
        </w:rPr>
        <w:t>国际局编者按如下：</w:t>
      </w:r>
    </w:p>
    <w:p w14:paraId="7624C576" w14:textId="0FCD7D64" w:rsidR="006D5EA5" w:rsidRPr="003F506D" w:rsidRDefault="006D5EA5" w:rsidP="003F506D">
      <w:pPr>
        <w:pStyle w:val="ONUME"/>
        <w:numPr>
          <w:ilvl w:val="0"/>
          <w:numId w:val="0"/>
        </w:numPr>
        <w:spacing w:afterLines="50" w:after="120" w:line="340" w:lineRule="atLeast"/>
        <w:ind w:left="567"/>
        <w:jc w:val="both"/>
        <w:rPr>
          <w:rFonts w:ascii="SimSun" w:hAnsi="SimSun"/>
          <w:sz w:val="21"/>
          <w:szCs w:val="22"/>
        </w:rPr>
      </w:pPr>
      <w:r w:rsidRPr="003F506D">
        <w:rPr>
          <w:rFonts w:ascii="SimSun" w:hAnsi="SimSun" w:hint="eastAsia"/>
          <w:sz w:val="21"/>
          <w:szCs w:val="22"/>
        </w:rPr>
        <w:t>“权威文档工作队正在编写本标准的附件三和附件四，其中会界定XML架构（XSD）和数据类型定义（DTD），计划提交给产权组织标准委员会（CWS）2018年第六届会议审议批准。</w:t>
      </w:r>
    </w:p>
    <w:p w14:paraId="2312C308" w14:textId="595023E4" w:rsidR="00F25352" w:rsidRPr="003F506D" w:rsidRDefault="006D5EA5" w:rsidP="003F506D">
      <w:pPr>
        <w:pStyle w:val="ONUME"/>
        <w:numPr>
          <w:ilvl w:val="0"/>
          <w:numId w:val="0"/>
        </w:numPr>
        <w:spacing w:afterLines="50" w:after="120" w:line="340" w:lineRule="atLeast"/>
        <w:ind w:left="567"/>
        <w:jc w:val="both"/>
        <w:rPr>
          <w:rFonts w:ascii="SimSun" w:hAnsi="SimSun"/>
          <w:sz w:val="21"/>
        </w:rPr>
      </w:pPr>
      <w:r w:rsidRPr="003F506D">
        <w:rPr>
          <w:rFonts w:ascii="SimSun" w:hAnsi="SimSun" w:hint="eastAsia"/>
          <w:sz w:val="21"/>
          <w:szCs w:val="22"/>
        </w:rPr>
        <w:lastRenderedPageBreak/>
        <w:t>在标准委员会通过</w:t>
      </w:r>
      <w:r w:rsidRPr="003F506D">
        <w:rPr>
          <w:rFonts w:ascii="SimSun" w:hAnsi="SimSun" w:hint="eastAsia"/>
          <w:sz w:val="21"/>
        </w:rPr>
        <w:t>上述</w:t>
      </w:r>
      <w:r w:rsidRPr="003F506D">
        <w:rPr>
          <w:rFonts w:ascii="SimSun" w:hAnsi="SimSun" w:hint="eastAsia"/>
          <w:sz w:val="21"/>
          <w:szCs w:val="22"/>
        </w:rPr>
        <w:t>附件之前，对本标准的唯一建议格式为文本。”</w:t>
      </w:r>
    </w:p>
    <w:p w14:paraId="21D0CD6B" w14:textId="05B2C452" w:rsidR="00F25352" w:rsidRPr="003F506D" w:rsidRDefault="00725BD2" w:rsidP="003F506D">
      <w:pPr>
        <w:pStyle w:val="ONUME"/>
        <w:numPr>
          <w:ilvl w:val="0"/>
          <w:numId w:val="0"/>
        </w:numPr>
        <w:spacing w:afterLines="50" w:after="120" w:line="340" w:lineRule="atLeast"/>
        <w:jc w:val="both"/>
        <w:rPr>
          <w:rFonts w:ascii="SimSun" w:hAnsi="SimSun"/>
          <w:sz w:val="21"/>
        </w:rPr>
      </w:pPr>
      <w:r w:rsidRPr="003F506D">
        <w:rPr>
          <w:rFonts w:ascii="SimSun" w:hAnsi="SimSun"/>
          <w:sz w:val="21"/>
        </w:rPr>
        <w:t>(</w:t>
      </w:r>
      <w:r w:rsidR="006D5EA5" w:rsidRPr="003F506D">
        <w:rPr>
          <w:rFonts w:ascii="SimSun" w:hAnsi="SimSun" w:hint="eastAsia"/>
          <w:sz w:val="21"/>
        </w:rPr>
        <w:t>见文件CWS/5/22第61段。</w:t>
      </w:r>
      <w:r w:rsidRPr="003F506D">
        <w:rPr>
          <w:rFonts w:ascii="SimSun" w:hAnsi="SimSun"/>
          <w:sz w:val="21"/>
        </w:rPr>
        <w:t>)</w:t>
      </w:r>
    </w:p>
    <w:p w14:paraId="62654E99" w14:textId="61CD2D66" w:rsidR="00F25352" w:rsidRPr="003F506D" w:rsidRDefault="006D5EA5"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此外，标准委员会</w:t>
      </w:r>
      <w:r w:rsidR="00371051" w:rsidRPr="003F506D">
        <w:rPr>
          <w:rFonts w:ascii="SimSun" w:hAnsi="SimSun" w:hint="eastAsia"/>
          <w:sz w:val="21"/>
        </w:rPr>
        <w:t>把</w:t>
      </w:r>
      <w:r w:rsidRPr="003F506D">
        <w:rPr>
          <w:rFonts w:ascii="SimSun" w:hAnsi="SimSun" w:hint="eastAsia"/>
          <w:sz w:val="21"/>
        </w:rPr>
        <w:t>第51号任务的说明</w:t>
      </w:r>
      <w:r w:rsidR="00371051" w:rsidRPr="003F506D">
        <w:rPr>
          <w:rFonts w:ascii="SimSun" w:hAnsi="SimSun" w:hint="eastAsia"/>
          <w:sz w:val="21"/>
        </w:rPr>
        <w:t>修改</w:t>
      </w:r>
      <w:r w:rsidRPr="003F506D">
        <w:rPr>
          <w:rFonts w:ascii="SimSun" w:hAnsi="SimSun" w:hint="eastAsia"/>
          <w:sz w:val="21"/>
        </w:rPr>
        <w:t>如下</w:t>
      </w:r>
      <w:r w:rsidR="00371051" w:rsidRPr="003F506D">
        <w:rPr>
          <w:rFonts w:ascii="SimSun" w:hAnsi="SimSun" w:hint="eastAsia"/>
          <w:sz w:val="21"/>
        </w:rPr>
        <w:t>：</w:t>
      </w:r>
    </w:p>
    <w:p w14:paraId="63851D6B" w14:textId="38A391DD" w:rsidR="00F25352" w:rsidRPr="003F506D" w:rsidRDefault="00371051" w:rsidP="003F506D">
      <w:pPr>
        <w:pStyle w:val="ONUME"/>
        <w:numPr>
          <w:ilvl w:val="0"/>
          <w:numId w:val="0"/>
        </w:numPr>
        <w:spacing w:afterLines="50" w:after="120" w:line="340" w:lineRule="atLeast"/>
        <w:ind w:left="567"/>
        <w:jc w:val="both"/>
        <w:rPr>
          <w:rFonts w:ascii="SimSun" w:hAnsi="SimSun"/>
          <w:sz w:val="21"/>
        </w:rPr>
      </w:pPr>
      <w:r w:rsidRPr="003F506D">
        <w:rPr>
          <w:rFonts w:ascii="SimSun" w:hAnsi="SimSun" w:hint="eastAsia"/>
          <w:sz w:val="21"/>
        </w:rPr>
        <w:t>“编写产权组织标准ST.37‘关于已公开专利文献权威文档的建议</w:t>
      </w:r>
      <w:r w:rsidR="00A75974" w:rsidRPr="003F506D">
        <w:rPr>
          <w:rFonts w:ascii="SimSun" w:hAnsi="SimSun" w:hint="eastAsia"/>
          <w:sz w:val="21"/>
        </w:rPr>
        <w:t>’</w:t>
      </w:r>
      <w:r w:rsidRPr="003F506D">
        <w:rPr>
          <w:rFonts w:ascii="SimSun" w:hAnsi="SimSun" w:hint="eastAsia"/>
          <w:sz w:val="21"/>
        </w:rPr>
        <w:t>附件三‘XML架构（XSD）’和附件四‘数据类型定义（DTD）’，提交给将于2018年举行的标准委员会第六届会议审议。</w:t>
      </w:r>
      <w:r w:rsidR="00ED21E9">
        <w:rPr>
          <w:rFonts w:ascii="SimSun" w:hAnsi="SimSun" w:hint="eastAsia"/>
          <w:sz w:val="21"/>
        </w:rPr>
        <w:t>”</w:t>
      </w:r>
    </w:p>
    <w:p w14:paraId="04C689E9" w14:textId="761FA56C" w:rsidR="00F25352" w:rsidRPr="003F506D" w:rsidRDefault="00371051"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标准委员会</w:t>
      </w:r>
      <w:r w:rsidR="00A27183" w:rsidRPr="003F506D">
        <w:rPr>
          <w:rFonts w:ascii="SimSun" w:hAnsi="SimSun" w:hint="eastAsia"/>
          <w:sz w:val="21"/>
        </w:rPr>
        <w:t>还</w:t>
      </w:r>
      <w:r w:rsidRPr="003F506D">
        <w:rPr>
          <w:rFonts w:ascii="SimSun" w:hAnsi="SimSun" w:hint="eastAsia"/>
          <w:sz w:val="21"/>
        </w:rPr>
        <w:t>要求权威文档工作队考虑各知识产权局应如何传播权威文档，并在其第六届会议上提出提案供审议。</w:t>
      </w:r>
    </w:p>
    <w:p w14:paraId="4FA562AC" w14:textId="290CD179" w:rsidR="00F25352" w:rsidRPr="003F506D" w:rsidRDefault="00371051" w:rsidP="003F506D">
      <w:pPr>
        <w:pStyle w:val="Heading2"/>
        <w:overflowPunct w:val="0"/>
        <w:spacing w:beforeLines="100" w:afterLines="50" w:after="120" w:line="340" w:lineRule="atLeast"/>
        <w:rPr>
          <w:rFonts w:ascii="SimHei" w:eastAsia="SimHei" w:hAnsi="SimHei"/>
          <w:sz w:val="21"/>
        </w:rPr>
      </w:pPr>
      <w:r w:rsidRPr="003F506D">
        <w:rPr>
          <w:rFonts w:ascii="SimHei" w:eastAsia="SimHei" w:hAnsi="SimHei" w:hint="eastAsia"/>
          <w:sz w:val="21"/>
        </w:rPr>
        <w:t>进</w:t>
      </w:r>
      <w:r w:rsidR="003F506D">
        <w:rPr>
          <w:rFonts w:ascii="SimHei" w:eastAsia="SimHei" w:hAnsi="SimHei" w:hint="eastAsia"/>
          <w:sz w:val="21"/>
        </w:rPr>
        <w:t>展</w:t>
      </w:r>
      <w:r w:rsidRPr="003F506D">
        <w:rPr>
          <w:rFonts w:ascii="SimHei" w:eastAsia="SimHei" w:hAnsi="SimHei" w:hint="eastAsia"/>
          <w:sz w:val="21"/>
        </w:rPr>
        <w:t>报告</w:t>
      </w:r>
    </w:p>
    <w:p w14:paraId="16C72EB6" w14:textId="35DA984B" w:rsidR="00F25352" w:rsidRPr="003F506D" w:rsidRDefault="00310A82"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继</w:t>
      </w:r>
      <w:r w:rsidR="00371051" w:rsidRPr="003F506D">
        <w:rPr>
          <w:rFonts w:ascii="SimSun" w:hAnsi="SimSun" w:hint="eastAsia"/>
          <w:sz w:val="21"/>
        </w:rPr>
        <w:t>标准委员会第五届会议通过</w:t>
      </w:r>
      <w:r w:rsidR="00983799" w:rsidRPr="003F506D">
        <w:rPr>
          <w:rFonts w:ascii="SimSun" w:hAnsi="SimSun" w:hint="eastAsia"/>
          <w:sz w:val="21"/>
        </w:rPr>
        <w:t>产权组织</w:t>
      </w:r>
      <w:r w:rsidRPr="003F506D">
        <w:rPr>
          <w:rFonts w:ascii="SimSun" w:hAnsi="SimSun" w:hint="eastAsia"/>
          <w:sz w:val="21"/>
        </w:rPr>
        <w:t>新</w:t>
      </w:r>
      <w:r w:rsidR="00371051" w:rsidRPr="003F506D">
        <w:rPr>
          <w:rFonts w:ascii="SimSun" w:hAnsi="SimSun" w:hint="eastAsia"/>
          <w:sz w:val="21"/>
        </w:rPr>
        <w:t>标准ST.37之后，</w:t>
      </w:r>
      <w:r w:rsidRPr="003F506D">
        <w:rPr>
          <w:rFonts w:ascii="SimSun" w:hAnsi="SimSun" w:hint="eastAsia"/>
          <w:sz w:val="21"/>
        </w:rPr>
        <w:t>权威文档工作队</w:t>
      </w:r>
      <w:r w:rsidR="00371051" w:rsidRPr="003F506D">
        <w:rPr>
          <w:rFonts w:ascii="SimSun" w:hAnsi="SimSun" w:hint="eastAsia"/>
          <w:sz w:val="21"/>
        </w:rPr>
        <w:t>2017年6月2日在日内瓦举行了一次</w:t>
      </w:r>
      <w:r w:rsidR="00457930" w:rsidRPr="003F506D">
        <w:rPr>
          <w:rFonts w:ascii="SimSun" w:hAnsi="SimSun" w:hint="eastAsia"/>
          <w:sz w:val="21"/>
        </w:rPr>
        <w:t>实体</w:t>
      </w:r>
      <w:r w:rsidR="00371051" w:rsidRPr="003F506D">
        <w:rPr>
          <w:rFonts w:ascii="SimSun" w:hAnsi="SimSun" w:hint="eastAsia"/>
          <w:sz w:val="21"/>
        </w:rPr>
        <w:t>会议，并通过特别工作组Wiki进行了三轮讨论。工作队还通过WebEx在线多次</w:t>
      </w:r>
      <w:r w:rsidR="00457930" w:rsidRPr="003F506D">
        <w:rPr>
          <w:rFonts w:ascii="SimSun" w:hAnsi="SimSun" w:hint="eastAsia"/>
          <w:sz w:val="21"/>
        </w:rPr>
        <w:t>开</w:t>
      </w:r>
      <w:r w:rsidR="00371051" w:rsidRPr="003F506D">
        <w:rPr>
          <w:rFonts w:ascii="SimSun" w:hAnsi="SimSun" w:hint="eastAsia"/>
          <w:sz w:val="21"/>
        </w:rPr>
        <w:t>会，旨在编制</w:t>
      </w:r>
      <w:r w:rsidR="00983799" w:rsidRPr="003F506D">
        <w:rPr>
          <w:rFonts w:ascii="SimSun" w:hAnsi="SimSun" w:hint="eastAsia"/>
          <w:sz w:val="21"/>
        </w:rPr>
        <w:t>产权组织</w:t>
      </w:r>
      <w:r w:rsidR="00371051" w:rsidRPr="003F506D">
        <w:rPr>
          <w:rFonts w:ascii="SimSun" w:hAnsi="SimSun" w:hint="eastAsia"/>
          <w:sz w:val="21"/>
        </w:rPr>
        <w:t>标准ST.37的其余附件</w:t>
      </w:r>
      <w:r w:rsidR="00CD0690" w:rsidRPr="003F506D">
        <w:rPr>
          <w:rFonts w:ascii="SimSun" w:hAnsi="SimSun" w:hint="eastAsia"/>
          <w:sz w:val="21"/>
        </w:rPr>
        <w:t>三</w:t>
      </w:r>
      <w:r w:rsidR="00371051" w:rsidRPr="003F506D">
        <w:rPr>
          <w:rFonts w:ascii="SimSun" w:hAnsi="SimSun" w:hint="eastAsia"/>
          <w:sz w:val="21"/>
        </w:rPr>
        <w:t>和</w:t>
      </w:r>
      <w:r w:rsidR="00CD0690" w:rsidRPr="003F506D">
        <w:rPr>
          <w:rFonts w:ascii="SimSun" w:hAnsi="SimSun" w:hint="eastAsia"/>
          <w:sz w:val="21"/>
        </w:rPr>
        <w:t>四</w:t>
      </w:r>
      <w:r w:rsidR="00371051" w:rsidRPr="003F506D">
        <w:rPr>
          <w:rFonts w:ascii="SimSun" w:hAnsi="SimSun" w:hint="eastAsia"/>
          <w:sz w:val="21"/>
        </w:rPr>
        <w:t>，以便</w:t>
      </w:r>
      <w:r w:rsidR="00CD0690" w:rsidRPr="003F506D">
        <w:rPr>
          <w:rFonts w:ascii="SimSun" w:hAnsi="SimSun" w:hint="eastAsia"/>
          <w:sz w:val="21"/>
        </w:rPr>
        <w:t>利</w:t>
      </w:r>
      <w:r w:rsidR="004D49F9" w:rsidRPr="003F506D">
        <w:rPr>
          <w:rFonts w:ascii="SimSun" w:hAnsi="SimSun" w:hint="eastAsia"/>
          <w:sz w:val="21"/>
        </w:rPr>
        <w:t>知识产权局</w:t>
      </w:r>
      <w:r w:rsidR="00371051" w:rsidRPr="003F506D">
        <w:rPr>
          <w:rFonts w:ascii="SimSun" w:hAnsi="SimSun" w:hint="eastAsia"/>
          <w:sz w:val="21"/>
        </w:rPr>
        <w:t>之间交换</w:t>
      </w:r>
      <w:r w:rsidR="00CD0690" w:rsidRPr="003F506D">
        <w:rPr>
          <w:rFonts w:ascii="SimSun" w:hAnsi="SimSun" w:hint="eastAsia"/>
          <w:sz w:val="21"/>
        </w:rPr>
        <w:t>权威文档</w:t>
      </w:r>
      <w:r w:rsidR="00371051" w:rsidRPr="003F506D">
        <w:rPr>
          <w:rFonts w:ascii="SimSun" w:hAnsi="SimSun" w:hint="eastAsia"/>
          <w:sz w:val="21"/>
        </w:rPr>
        <w:t>。在这一轮讨论中也</w:t>
      </w:r>
      <w:r w:rsidR="004D49F9" w:rsidRPr="003F506D">
        <w:rPr>
          <w:rFonts w:ascii="SimSun" w:hAnsi="SimSun" w:hint="eastAsia"/>
          <w:sz w:val="21"/>
        </w:rPr>
        <w:t>探</w:t>
      </w:r>
      <w:r w:rsidR="00371051" w:rsidRPr="003F506D">
        <w:rPr>
          <w:rFonts w:ascii="SimSun" w:hAnsi="SimSun" w:hint="eastAsia"/>
          <w:sz w:val="21"/>
        </w:rPr>
        <w:t>讨了</w:t>
      </w:r>
      <w:r w:rsidR="00CD0690" w:rsidRPr="003F506D">
        <w:rPr>
          <w:rFonts w:ascii="SimSun" w:hAnsi="SimSun" w:hint="eastAsia"/>
          <w:sz w:val="21"/>
        </w:rPr>
        <w:t>权威文档</w:t>
      </w:r>
      <w:r w:rsidR="00371051" w:rsidRPr="003F506D">
        <w:rPr>
          <w:rFonts w:ascii="SimSun" w:hAnsi="SimSun" w:hint="eastAsia"/>
          <w:sz w:val="21"/>
        </w:rPr>
        <w:t>的传播问题</w:t>
      </w:r>
      <w:r w:rsidR="004D49F9" w:rsidRPr="003F506D">
        <w:rPr>
          <w:rFonts w:ascii="SimSun" w:hAnsi="SimSun" w:hint="eastAsia"/>
          <w:sz w:val="21"/>
        </w:rPr>
        <w:t>。</w:t>
      </w:r>
    </w:p>
    <w:p w14:paraId="7257C7DE" w14:textId="1E114AF7" w:rsidR="00F25352" w:rsidRPr="003F506D" w:rsidRDefault="00CD0690"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作为权威文档问题讨论的一部分，</w:t>
      </w:r>
      <w:r w:rsidR="00983799" w:rsidRPr="003F506D">
        <w:rPr>
          <w:rFonts w:ascii="SimSun" w:hAnsi="SimSun" w:hint="eastAsia"/>
          <w:sz w:val="21"/>
        </w:rPr>
        <w:t>产权组织</w:t>
      </w:r>
      <w:r w:rsidRPr="003F506D">
        <w:rPr>
          <w:rFonts w:ascii="SimSun" w:hAnsi="SimSun" w:hint="eastAsia"/>
          <w:sz w:val="21"/>
        </w:rPr>
        <w:t>国际局</w:t>
      </w:r>
      <w:r w:rsidR="00700EBE" w:rsidRPr="003F506D">
        <w:rPr>
          <w:rFonts w:ascii="SimSun" w:hAnsi="SimSun" w:hint="eastAsia"/>
          <w:sz w:val="21"/>
        </w:rPr>
        <w:t>开发</w:t>
      </w:r>
      <w:r w:rsidRPr="003F506D">
        <w:rPr>
          <w:rFonts w:ascii="SimSun" w:hAnsi="SimSun" w:hint="eastAsia"/>
          <w:sz w:val="21"/>
        </w:rPr>
        <w:t>了一个权威文</w:t>
      </w:r>
      <w:r w:rsidR="00700EBE" w:rsidRPr="003F506D">
        <w:rPr>
          <w:rFonts w:ascii="SimSun" w:hAnsi="SimSun" w:hint="eastAsia"/>
          <w:sz w:val="21"/>
        </w:rPr>
        <w:t>档</w:t>
      </w:r>
      <w:r w:rsidRPr="003F506D">
        <w:rPr>
          <w:rFonts w:ascii="SimSun" w:hAnsi="SimSun" w:hint="eastAsia"/>
          <w:sz w:val="21"/>
        </w:rPr>
        <w:t>门户</w:t>
      </w:r>
      <w:r w:rsidR="00700EBE" w:rsidRPr="003F506D">
        <w:rPr>
          <w:rFonts w:ascii="SimSun" w:hAnsi="SimSun" w:hint="eastAsia"/>
          <w:sz w:val="21"/>
        </w:rPr>
        <w:t>实体</w:t>
      </w:r>
      <w:r w:rsidRPr="003F506D">
        <w:rPr>
          <w:rFonts w:ascii="SimSun" w:hAnsi="SimSun" w:hint="eastAsia"/>
          <w:sz w:val="21"/>
        </w:rPr>
        <w:t>模型，</w:t>
      </w:r>
      <w:r w:rsidR="00700EBE" w:rsidRPr="003F506D">
        <w:rPr>
          <w:rFonts w:ascii="SimSun" w:hAnsi="SimSun" w:hint="eastAsia"/>
          <w:sz w:val="21"/>
        </w:rPr>
        <w:t>在</w:t>
      </w:r>
      <w:r w:rsidRPr="003F506D">
        <w:rPr>
          <w:rFonts w:ascii="SimSun" w:hAnsi="SimSun" w:hint="eastAsia"/>
          <w:sz w:val="21"/>
        </w:rPr>
        <w:t>其中提供</w:t>
      </w:r>
      <w:r w:rsidR="004D49F9" w:rsidRPr="003F506D">
        <w:rPr>
          <w:rFonts w:ascii="SimSun" w:hAnsi="SimSun" w:hint="eastAsia"/>
          <w:sz w:val="21"/>
        </w:rPr>
        <w:t>知识产权局</w:t>
      </w:r>
      <w:r w:rsidRPr="003F506D">
        <w:rPr>
          <w:rFonts w:ascii="SimSun" w:hAnsi="SimSun" w:hint="eastAsia"/>
          <w:sz w:val="21"/>
        </w:rPr>
        <w:t>的</w:t>
      </w:r>
      <w:r w:rsidR="00700EBE" w:rsidRPr="003F506D">
        <w:rPr>
          <w:rFonts w:ascii="SimSun" w:hAnsi="SimSun" w:hint="eastAsia"/>
          <w:sz w:val="21"/>
        </w:rPr>
        <w:t>权威文档</w:t>
      </w:r>
      <w:r w:rsidRPr="003F506D">
        <w:rPr>
          <w:rFonts w:ascii="SimSun" w:hAnsi="SimSun" w:hint="eastAsia"/>
          <w:sz w:val="21"/>
        </w:rPr>
        <w:t>。建议</w:t>
      </w:r>
      <w:r w:rsidR="004D49F9" w:rsidRPr="003F506D">
        <w:rPr>
          <w:rFonts w:ascii="SimSun" w:hAnsi="SimSun" w:hint="eastAsia"/>
          <w:sz w:val="21"/>
        </w:rPr>
        <w:t>各知识产权局将</w:t>
      </w:r>
      <w:r w:rsidRPr="003F506D">
        <w:rPr>
          <w:rFonts w:ascii="SimSun" w:hAnsi="SimSun" w:hint="eastAsia"/>
          <w:sz w:val="21"/>
        </w:rPr>
        <w:t>提供有关</w:t>
      </w:r>
      <w:r w:rsidR="00700EBE" w:rsidRPr="003F506D">
        <w:rPr>
          <w:rFonts w:ascii="SimSun" w:hAnsi="SimSun" w:hint="eastAsia"/>
          <w:sz w:val="21"/>
        </w:rPr>
        <w:t>权威文档</w:t>
      </w:r>
      <w:r w:rsidRPr="003F506D">
        <w:rPr>
          <w:rFonts w:ascii="SimSun" w:hAnsi="SimSun" w:hint="eastAsia"/>
          <w:sz w:val="21"/>
        </w:rPr>
        <w:t>的以下信息</w:t>
      </w:r>
      <w:r w:rsidR="002E6627" w:rsidRPr="003F506D">
        <w:rPr>
          <w:rFonts w:ascii="SimSun" w:hAnsi="SimSun" w:hint="eastAsia"/>
          <w:sz w:val="21"/>
        </w:rPr>
        <w:t>：</w:t>
      </w:r>
    </w:p>
    <w:p w14:paraId="2C9B81FE" w14:textId="41FB16CF" w:rsidR="00F25352" w:rsidRPr="003F506D" w:rsidRDefault="00700EBE" w:rsidP="003F506D">
      <w:pPr>
        <w:pStyle w:val="ONUME"/>
        <w:numPr>
          <w:ilvl w:val="0"/>
          <w:numId w:val="8"/>
        </w:numPr>
        <w:tabs>
          <w:tab w:val="clear" w:pos="567"/>
        </w:tabs>
        <w:spacing w:afterLines="50" w:after="120" w:line="340" w:lineRule="atLeast"/>
        <w:ind w:left="567"/>
        <w:jc w:val="both"/>
        <w:rPr>
          <w:rFonts w:ascii="SimSun" w:hAnsi="SimSun"/>
          <w:sz w:val="21"/>
        </w:rPr>
      </w:pPr>
      <w:r w:rsidRPr="003F506D">
        <w:rPr>
          <w:rFonts w:ascii="SimSun" w:hAnsi="SimSun" w:hint="eastAsia"/>
          <w:sz w:val="21"/>
        </w:rPr>
        <w:t>权威文档或包含权威文档的</w:t>
      </w:r>
      <w:r w:rsidRPr="003F506D">
        <w:rPr>
          <w:rFonts w:ascii="SimSun" w:hAnsi="SimSun"/>
          <w:bCs/>
          <w:color w:val="333333"/>
          <w:sz w:val="21"/>
          <w:szCs w:val="21"/>
          <w:shd w:val="clear" w:color="auto" w:fill="FFFFFF"/>
        </w:rPr>
        <w:t>统一资源定位</w:t>
      </w:r>
      <w:r w:rsidRPr="003F506D">
        <w:rPr>
          <w:rFonts w:ascii="SimSun" w:hAnsi="SimSun" w:cs="SimSun" w:hint="eastAsia"/>
          <w:bCs/>
          <w:color w:val="333333"/>
          <w:sz w:val="21"/>
          <w:szCs w:val="21"/>
          <w:shd w:val="clear" w:color="auto" w:fill="FFFFFF"/>
        </w:rPr>
        <w:t>器</w:t>
      </w:r>
      <w:r w:rsidR="002E6627" w:rsidRPr="003F506D">
        <w:rPr>
          <w:rFonts w:ascii="SimSun" w:hAnsi="SimSun" w:cs="SimSun" w:hint="eastAsia"/>
          <w:bCs/>
          <w:color w:val="333333"/>
          <w:sz w:val="21"/>
          <w:szCs w:val="21"/>
          <w:shd w:val="clear" w:color="auto" w:fill="FFFFFF"/>
        </w:rPr>
        <w:t>（</w:t>
      </w:r>
      <w:r w:rsidR="002E6627" w:rsidRPr="003F506D">
        <w:rPr>
          <w:rFonts w:ascii="SimSun" w:hAnsi="SimSun"/>
          <w:sz w:val="21"/>
        </w:rPr>
        <w:t>URL</w:t>
      </w:r>
      <w:r w:rsidR="002E6627" w:rsidRPr="003F506D">
        <w:rPr>
          <w:rFonts w:ascii="SimSun" w:hAnsi="SimSun" w:cs="SimSun" w:hint="eastAsia"/>
          <w:bCs/>
          <w:color w:val="333333"/>
          <w:sz w:val="21"/>
          <w:szCs w:val="21"/>
          <w:shd w:val="clear" w:color="auto" w:fill="FFFFFF"/>
        </w:rPr>
        <w:t>）</w:t>
      </w:r>
      <w:r w:rsidRPr="003F506D">
        <w:rPr>
          <w:rFonts w:ascii="SimSun" w:hAnsi="SimSun" w:hint="eastAsia"/>
          <w:sz w:val="21"/>
        </w:rPr>
        <w:t>；</w:t>
      </w:r>
    </w:p>
    <w:p w14:paraId="64D6A7F1" w14:textId="7D7CF0EB" w:rsidR="00F25352" w:rsidRPr="003F506D" w:rsidRDefault="00700EBE" w:rsidP="003F506D">
      <w:pPr>
        <w:pStyle w:val="ONUME"/>
        <w:numPr>
          <w:ilvl w:val="0"/>
          <w:numId w:val="8"/>
        </w:numPr>
        <w:tabs>
          <w:tab w:val="clear" w:pos="567"/>
        </w:tabs>
        <w:spacing w:afterLines="50" w:after="120" w:line="340" w:lineRule="atLeast"/>
        <w:ind w:left="567"/>
        <w:jc w:val="both"/>
        <w:rPr>
          <w:rFonts w:ascii="SimSun" w:hAnsi="SimSun"/>
          <w:sz w:val="21"/>
        </w:rPr>
      </w:pPr>
      <w:r w:rsidRPr="003F506D">
        <w:rPr>
          <w:rFonts w:ascii="SimSun" w:hAnsi="SimSun" w:hint="eastAsia"/>
          <w:sz w:val="21"/>
        </w:rPr>
        <w:t>定义文档</w:t>
      </w:r>
      <w:r w:rsidR="002E6627" w:rsidRPr="003F506D">
        <w:rPr>
          <w:rFonts w:ascii="SimSun" w:hAnsi="SimSun" w:hint="eastAsia"/>
          <w:sz w:val="21"/>
        </w:rPr>
        <w:t>或包含定义文档的；</w:t>
      </w:r>
    </w:p>
    <w:p w14:paraId="19F5AB02" w14:textId="1A68849E" w:rsidR="00F25352" w:rsidRPr="003F506D" w:rsidRDefault="002E6627" w:rsidP="003F506D">
      <w:pPr>
        <w:pStyle w:val="ONUME"/>
        <w:numPr>
          <w:ilvl w:val="0"/>
          <w:numId w:val="8"/>
        </w:numPr>
        <w:tabs>
          <w:tab w:val="clear" w:pos="567"/>
        </w:tabs>
        <w:spacing w:afterLines="50" w:after="120" w:line="340" w:lineRule="atLeast"/>
        <w:ind w:left="567"/>
        <w:jc w:val="both"/>
        <w:rPr>
          <w:rFonts w:ascii="SimSun" w:hAnsi="SimSun"/>
          <w:sz w:val="21"/>
        </w:rPr>
      </w:pPr>
      <w:r w:rsidRPr="003F506D">
        <w:rPr>
          <w:rFonts w:ascii="SimSun" w:hAnsi="SimSun" w:hint="eastAsia"/>
          <w:sz w:val="21"/>
        </w:rPr>
        <w:t>上次更新信息；</w:t>
      </w:r>
    </w:p>
    <w:p w14:paraId="00AE3922" w14:textId="7629E5F6" w:rsidR="00F25352" w:rsidRPr="003F506D" w:rsidRDefault="002E6627" w:rsidP="003F506D">
      <w:pPr>
        <w:pStyle w:val="ONUME"/>
        <w:numPr>
          <w:ilvl w:val="0"/>
          <w:numId w:val="8"/>
        </w:numPr>
        <w:tabs>
          <w:tab w:val="clear" w:pos="567"/>
        </w:tabs>
        <w:spacing w:afterLines="50" w:after="120" w:line="340" w:lineRule="atLeast"/>
        <w:ind w:left="567"/>
        <w:jc w:val="both"/>
        <w:rPr>
          <w:rFonts w:ascii="SimSun" w:hAnsi="SimSun"/>
          <w:sz w:val="21"/>
        </w:rPr>
      </w:pPr>
      <w:r w:rsidRPr="003F506D">
        <w:rPr>
          <w:rFonts w:ascii="SimSun" w:hAnsi="SimSun" w:hint="eastAsia"/>
          <w:sz w:val="21"/>
        </w:rPr>
        <w:t>可能包括“更新频率和</w:t>
      </w:r>
      <w:r w:rsidR="004D49F9" w:rsidRPr="003F506D">
        <w:rPr>
          <w:rFonts w:ascii="SimSun" w:hAnsi="SimSun" w:hint="eastAsia"/>
          <w:sz w:val="21"/>
        </w:rPr>
        <w:t>权威文档</w:t>
      </w:r>
      <w:r w:rsidRPr="003F506D">
        <w:rPr>
          <w:rFonts w:ascii="SimSun" w:hAnsi="SimSun" w:hint="eastAsia"/>
          <w:sz w:val="21"/>
        </w:rPr>
        <w:t>是全面的还是只包含某一时期的信息”的备注。</w:t>
      </w:r>
    </w:p>
    <w:p w14:paraId="36D272D1" w14:textId="1875B7C8" w:rsidR="00F25352" w:rsidRPr="003F506D" w:rsidRDefault="002E6627"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工作队同意</w:t>
      </w:r>
      <w:r w:rsidR="00052640" w:rsidRPr="003F506D">
        <w:rPr>
          <w:rFonts w:ascii="SimSun" w:hAnsi="SimSun" w:hint="eastAsia"/>
          <w:sz w:val="21"/>
        </w:rPr>
        <w:t>把权威文档门户实体模型当</w:t>
      </w:r>
      <w:r w:rsidR="004D49F9" w:rsidRPr="003F506D">
        <w:rPr>
          <w:rFonts w:ascii="SimSun" w:hAnsi="SimSun" w:hint="eastAsia"/>
          <w:sz w:val="21"/>
        </w:rPr>
        <w:t>作一种</w:t>
      </w:r>
      <w:r w:rsidRPr="003F506D">
        <w:rPr>
          <w:rFonts w:ascii="SimSun" w:hAnsi="SimSun" w:hint="eastAsia"/>
          <w:sz w:val="21"/>
        </w:rPr>
        <w:t>“概念</w:t>
      </w:r>
      <w:r w:rsidR="00052640" w:rsidRPr="003F506D">
        <w:rPr>
          <w:rFonts w:ascii="SimSun" w:hAnsi="SimSun" w:hint="eastAsia"/>
          <w:sz w:val="21"/>
        </w:rPr>
        <w:t>验</w:t>
      </w:r>
      <w:r w:rsidRPr="003F506D">
        <w:rPr>
          <w:rFonts w:ascii="SimSun" w:hAnsi="SimSun" w:hint="eastAsia"/>
          <w:sz w:val="21"/>
        </w:rPr>
        <w:t>证”，</w:t>
      </w:r>
      <w:r w:rsidR="00052640" w:rsidRPr="003F506D">
        <w:rPr>
          <w:rFonts w:ascii="SimSun" w:hAnsi="SimSun" w:hint="eastAsia"/>
          <w:sz w:val="21"/>
        </w:rPr>
        <w:t>列</w:t>
      </w:r>
      <w:r w:rsidRPr="003F506D">
        <w:rPr>
          <w:rFonts w:ascii="SimSun" w:hAnsi="SimSun" w:hint="eastAsia"/>
          <w:sz w:val="21"/>
        </w:rPr>
        <w:t>为本文件的附件，供标准委员会审议批准。一旦在委员会本届会议上获得批准，国际局将最终确定</w:t>
      </w:r>
      <w:r w:rsidR="00052640" w:rsidRPr="003F506D">
        <w:rPr>
          <w:rFonts w:ascii="SimSun" w:hAnsi="SimSun" w:hint="eastAsia"/>
          <w:sz w:val="21"/>
        </w:rPr>
        <w:t>这个</w:t>
      </w:r>
      <w:r w:rsidRPr="003F506D">
        <w:rPr>
          <w:rFonts w:ascii="SimSun" w:hAnsi="SimSun" w:hint="eastAsia"/>
          <w:sz w:val="21"/>
        </w:rPr>
        <w:t>门户网站，并在</w:t>
      </w:r>
      <w:r w:rsidR="00052640" w:rsidRPr="003F506D">
        <w:rPr>
          <w:rFonts w:ascii="SimSun" w:hAnsi="SimSun" w:hint="eastAsia"/>
          <w:sz w:val="21"/>
        </w:rPr>
        <w:t>网站上公布</w:t>
      </w:r>
      <w:r w:rsidR="004D49F9" w:rsidRPr="003F506D">
        <w:rPr>
          <w:rFonts w:ascii="SimSun" w:hAnsi="SimSun" w:hint="eastAsia"/>
          <w:sz w:val="21"/>
        </w:rPr>
        <w:t>知识产权局</w:t>
      </w:r>
      <w:r w:rsidRPr="003F506D">
        <w:rPr>
          <w:rFonts w:ascii="SimSun" w:hAnsi="SimSun" w:hint="eastAsia"/>
          <w:sz w:val="21"/>
        </w:rPr>
        <w:t>将提供</w:t>
      </w:r>
      <w:r w:rsidR="00052640" w:rsidRPr="003F506D">
        <w:rPr>
          <w:rFonts w:ascii="SimSun" w:hAnsi="SimSun" w:hint="eastAsia"/>
          <w:sz w:val="21"/>
        </w:rPr>
        <w:t>的权威文档输入数据</w:t>
      </w:r>
      <w:r w:rsidRPr="003F506D">
        <w:rPr>
          <w:rFonts w:ascii="SimSun" w:hAnsi="SimSun" w:hint="eastAsia"/>
          <w:sz w:val="21"/>
        </w:rPr>
        <w:t>。</w:t>
      </w:r>
    </w:p>
    <w:p w14:paraId="428B8EDF" w14:textId="3557985F" w:rsidR="00F25352" w:rsidRPr="003F506D" w:rsidRDefault="00A75974"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工作队还将为其余附件，即附件三</w:t>
      </w:r>
      <w:r w:rsidR="00ED21E9">
        <w:rPr>
          <w:rFonts w:ascii="SimSun" w:hAnsi="SimSun" w:hint="eastAsia"/>
          <w:sz w:val="21"/>
        </w:rPr>
        <w:t>–</w:t>
      </w:r>
      <w:r w:rsidR="00B67CE8" w:rsidRPr="003F506D">
        <w:rPr>
          <w:rFonts w:ascii="SimSun" w:hAnsi="SimSun" w:hint="eastAsia"/>
          <w:sz w:val="21"/>
        </w:rPr>
        <w:t>XSD</w:t>
      </w:r>
      <w:bookmarkStart w:id="5" w:name="_GoBack"/>
      <w:bookmarkEnd w:id="5"/>
      <w:r w:rsidRPr="003F506D">
        <w:rPr>
          <w:rFonts w:ascii="SimSun" w:hAnsi="SimSun" w:hint="eastAsia"/>
          <w:sz w:val="21"/>
        </w:rPr>
        <w:t>和附件四</w:t>
      </w:r>
      <w:r w:rsidR="00ED21E9">
        <w:rPr>
          <w:rFonts w:ascii="SimSun" w:hAnsi="SimSun" w:hint="eastAsia"/>
          <w:sz w:val="21"/>
        </w:rPr>
        <w:t>–</w:t>
      </w:r>
      <w:r w:rsidR="00B67CE8" w:rsidRPr="003F506D">
        <w:rPr>
          <w:rFonts w:ascii="SimSun" w:hAnsi="SimSun" w:hint="eastAsia"/>
          <w:sz w:val="21"/>
        </w:rPr>
        <w:t>DTD</w:t>
      </w:r>
      <w:r w:rsidRPr="003F506D">
        <w:rPr>
          <w:rFonts w:ascii="SimSun" w:hAnsi="SimSun" w:hint="eastAsia"/>
          <w:sz w:val="21"/>
        </w:rPr>
        <w:t>，拟订了一份提案，供委员会本届会议审议通过（见文件CWS/6/19）。</w:t>
      </w:r>
    </w:p>
    <w:p w14:paraId="7EF4E93C" w14:textId="0597E8D6" w:rsidR="00F25352" w:rsidRPr="003F506D" w:rsidRDefault="00983799" w:rsidP="003F506D">
      <w:pPr>
        <w:pStyle w:val="Heading2"/>
        <w:overflowPunct w:val="0"/>
        <w:spacing w:beforeLines="100" w:afterLines="50" w:after="120" w:line="340" w:lineRule="atLeast"/>
        <w:rPr>
          <w:rFonts w:ascii="SimHei" w:eastAsia="SimHei" w:hAnsi="SimHei"/>
          <w:sz w:val="21"/>
        </w:rPr>
      </w:pPr>
      <w:r w:rsidRPr="003F506D">
        <w:rPr>
          <w:rFonts w:ascii="SimHei" w:eastAsia="SimHei" w:hAnsi="SimHei" w:hint="eastAsia"/>
          <w:sz w:val="21"/>
        </w:rPr>
        <w:t>产权组织</w:t>
      </w:r>
      <w:r w:rsidR="00A75974" w:rsidRPr="003F506D">
        <w:rPr>
          <w:rFonts w:ascii="SimHei" w:eastAsia="SimHei" w:hAnsi="SimHei" w:hint="eastAsia"/>
          <w:sz w:val="21"/>
        </w:rPr>
        <w:t>标准ST.37</w:t>
      </w:r>
      <w:r w:rsidR="004D49F9" w:rsidRPr="003F506D">
        <w:rPr>
          <w:rFonts w:ascii="SimHei" w:eastAsia="SimHei" w:hAnsi="SimHei" w:hint="eastAsia"/>
          <w:sz w:val="21"/>
        </w:rPr>
        <w:t>的执行情况</w:t>
      </w:r>
    </w:p>
    <w:p w14:paraId="14A4960A" w14:textId="6845D9F3" w:rsidR="00F25352" w:rsidRPr="003F506D" w:rsidRDefault="00983799"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产权组织</w:t>
      </w:r>
      <w:r w:rsidR="00A75974" w:rsidRPr="003F506D">
        <w:rPr>
          <w:rFonts w:ascii="SimSun" w:hAnsi="SimSun" w:hint="eastAsia"/>
          <w:sz w:val="21"/>
        </w:rPr>
        <w:t>标准ST.37建议权威文档的更新频率至少应为每年一次。它还建议</w:t>
      </w:r>
      <w:r w:rsidR="004D49F9" w:rsidRPr="003F506D">
        <w:rPr>
          <w:rFonts w:ascii="SimSun" w:hAnsi="SimSun" w:hint="eastAsia"/>
          <w:sz w:val="21"/>
        </w:rPr>
        <w:t>知识产权局</w:t>
      </w:r>
      <w:r w:rsidR="00A75974" w:rsidRPr="003F506D">
        <w:rPr>
          <w:rFonts w:ascii="SimSun" w:hAnsi="SimSun" w:hint="eastAsia"/>
          <w:sz w:val="21"/>
        </w:rPr>
        <w:t>应</w:t>
      </w:r>
      <w:r w:rsidR="006D13DB" w:rsidRPr="003F506D">
        <w:rPr>
          <w:rFonts w:ascii="SimSun" w:hAnsi="SimSun" w:hint="eastAsia"/>
          <w:sz w:val="21"/>
        </w:rPr>
        <w:t>生成并提供涵盖所有指定文件编号的权威文档，时间不迟于上</w:t>
      </w:r>
      <w:r w:rsidR="00A75974" w:rsidRPr="003F506D">
        <w:rPr>
          <w:rFonts w:ascii="SimSun" w:hAnsi="SimSun" w:hint="eastAsia"/>
          <w:sz w:val="21"/>
        </w:rPr>
        <w:t>次</w:t>
      </w:r>
      <w:r w:rsidR="006D13DB" w:rsidRPr="003F506D">
        <w:rPr>
          <w:rFonts w:ascii="SimSun" w:hAnsi="SimSun" w:hint="eastAsia"/>
          <w:sz w:val="21"/>
        </w:rPr>
        <w:t>所</w:t>
      </w:r>
      <w:r w:rsidR="00A75974" w:rsidRPr="003F506D">
        <w:rPr>
          <w:rFonts w:ascii="SimSun" w:hAnsi="SimSun" w:hint="eastAsia"/>
          <w:sz w:val="21"/>
        </w:rPr>
        <w:t>涵盖</w:t>
      </w:r>
      <w:r w:rsidR="006D13DB" w:rsidRPr="003F506D">
        <w:rPr>
          <w:rFonts w:ascii="SimSun" w:hAnsi="SimSun" w:hint="eastAsia"/>
          <w:sz w:val="21"/>
        </w:rPr>
        <w:t>公布</w:t>
      </w:r>
      <w:r w:rsidR="00A75974" w:rsidRPr="003F506D">
        <w:rPr>
          <w:rFonts w:ascii="SimSun" w:hAnsi="SimSun" w:hint="eastAsia"/>
          <w:sz w:val="21"/>
        </w:rPr>
        <w:t>日期后</w:t>
      </w:r>
      <w:r w:rsidR="006D13DB" w:rsidRPr="003F506D">
        <w:rPr>
          <w:rFonts w:ascii="SimSun" w:hAnsi="SimSun" w:hint="eastAsia"/>
          <w:sz w:val="21"/>
        </w:rPr>
        <w:t>的</w:t>
      </w:r>
      <w:r w:rsidR="00A75974" w:rsidRPr="003F506D">
        <w:rPr>
          <w:rFonts w:ascii="SimSun" w:hAnsi="SimSun" w:hint="eastAsia"/>
          <w:sz w:val="21"/>
        </w:rPr>
        <w:t>两个月</w:t>
      </w:r>
      <w:r w:rsidR="006D13DB" w:rsidRPr="003F506D">
        <w:rPr>
          <w:rFonts w:ascii="SimSun" w:hAnsi="SimSun" w:hint="eastAsia"/>
          <w:sz w:val="21"/>
        </w:rPr>
        <w:t>。</w:t>
      </w:r>
    </w:p>
    <w:p w14:paraId="091CBF33" w14:textId="5AC72E8B" w:rsidR="00F25352" w:rsidRPr="003F506D" w:rsidRDefault="006D13DB"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提到</w:t>
      </w:r>
      <w:r w:rsidR="00983799" w:rsidRPr="003F506D">
        <w:rPr>
          <w:rFonts w:ascii="SimSun" w:hAnsi="SimSun" w:hint="eastAsia"/>
          <w:sz w:val="21"/>
        </w:rPr>
        <w:t>产权组织</w:t>
      </w:r>
      <w:r w:rsidRPr="003F506D">
        <w:rPr>
          <w:rFonts w:ascii="SimSun" w:hAnsi="SimSun" w:hint="eastAsia"/>
          <w:sz w:val="21"/>
        </w:rPr>
        <w:t>标准ST.37第41段所载的例子，建议知识产权局每年2月底向秘书处提供其权威文档信息，</w:t>
      </w:r>
      <w:r w:rsidR="002A31BC" w:rsidRPr="003F506D">
        <w:rPr>
          <w:rFonts w:ascii="SimSun" w:hAnsi="SimSun" w:hint="eastAsia"/>
          <w:sz w:val="21"/>
        </w:rPr>
        <w:t>让</w:t>
      </w:r>
      <w:r w:rsidRPr="003F506D">
        <w:rPr>
          <w:rFonts w:ascii="SimSun" w:hAnsi="SimSun" w:hint="eastAsia"/>
          <w:sz w:val="21"/>
        </w:rPr>
        <w:t>秘书处能在权威文档门户中公布这些信息。例如，将请知识产权局在2019年3月1日之前向秘书处提供其数据</w:t>
      </w:r>
      <w:r w:rsidR="002A31BC" w:rsidRPr="003F506D">
        <w:rPr>
          <w:rFonts w:ascii="SimSun" w:hAnsi="SimSun" w:hint="eastAsia"/>
          <w:sz w:val="21"/>
        </w:rPr>
        <w:t>涵盖</w:t>
      </w:r>
      <w:r w:rsidRPr="003F506D">
        <w:rPr>
          <w:rFonts w:ascii="SimSun" w:hAnsi="SimSun" w:hint="eastAsia"/>
          <w:sz w:val="21"/>
        </w:rPr>
        <w:t>范围至2018年底的权威文档。</w:t>
      </w:r>
    </w:p>
    <w:p w14:paraId="57B70B4D" w14:textId="1B8588D8" w:rsidR="00F25352" w:rsidRPr="003F506D" w:rsidRDefault="006F6E1C" w:rsidP="003F506D">
      <w:pPr>
        <w:pStyle w:val="Heading2"/>
        <w:overflowPunct w:val="0"/>
        <w:spacing w:beforeLines="100" w:afterLines="50" w:after="120" w:line="340" w:lineRule="atLeast"/>
        <w:rPr>
          <w:rFonts w:ascii="SimHei" w:eastAsia="SimHei" w:hAnsi="SimHei"/>
          <w:sz w:val="21"/>
        </w:rPr>
      </w:pPr>
      <w:r w:rsidRPr="003F506D">
        <w:rPr>
          <w:rFonts w:ascii="SimHei" w:eastAsia="SimHei" w:hAnsi="SimHei" w:hint="eastAsia"/>
          <w:sz w:val="21"/>
        </w:rPr>
        <w:t>工作计划</w:t>
      </w:r>
    </w:p>
    <w:p w14:paraId="24397745" w14:textId="503E7FBF" w:rsidR="00F25352" w:rsidRPr="003F506D" w:rsidRDefault="006F6E1C" w:rsidP="003F506D">
      <w:pPr>
        <w:pStyle w:val="ONUME"/>
        <w:numPr>
          <w:ilvl w:val="0"/>
          <w:numId w:val="7"/>
        </w:numPr>
        <w:tabs>
          <w:tab w:val="clear" w:pos="567"/>
        </w:tabs>
        <w:overflowPunct w:val="0"/>
        <w:spacing w:afterLines="50" w:after="120" w:line="340" w:lineRule="atLeast"/>
        <w:jc w:val="both"/>
        <w:rPr>
          <w:rFonts w:ascii="SimSun" w:hAnsi="SimSun"/>
          <w:sz w:val="21"/>
        </w:rPr>
      </w:pPr>
      <w:r w:rsidRPr="003F506D">
        <w:rPr>
          <w:rFonts w:ascii="SimSun" w:hAnsi="SimSun" w:hint="eastAsia"/>
          <w:sz w:val="21"/>
        </w:rPr>
        <w:t>工作队认为，应在委员会第六届会议上及以后安排下列行动项目：</w:t>
      </w:r>
    </w:p>
    <w:p w14:paraId="4BA153EE" w14:textId="36219CCF" w:rsidR="00F25352" w:rsidRPr="003F506D" w:rsidRDefault="006F6E1C" w:rsidP="003F506D">
      <w:pPr>
        <w:pStyle w:val="ONUME"/>
        <w:numPr>
          <w:ilvl w:val="0"/>
          <w:numId w:val="10"/>
        </w:numPr>
        <w:spacing w:afterLines="50" w:after="120" w:line="340" w:lineRule="atLeast"/>
        <w:ind w:left="924" w:hanging="357"/>
        <w:jc w:val="both"/>
        <w:rPr>
          <w:rFonts w:ascii="SimSun" w:hAnsi="SimSun"/>
          <w:sz w:val="21"/>
        </w:rPr>
      </w:pPr>
      <w:r w:rsidRPr="003F506D">
        <w:rPr>
          <w:rFonts w:ascii="SimSun" w:hAnsi="SimSun" w:hint="eastAsia"/>
          <w:sz w:val="21"/>
        </w:rPr>
        <w:t>收集</w:t>
      </w:r>
      <w:r w:rsidR="002A31BC" w:rsidRPr="003F506D">
        <w:rPr>
          <w:rFonts w:ascii="SimSun" w:hAnsi="SimSun" w:hint="eastAsia"/>
          <w:sz w:val="21"/>
        </w:rPr>
        <w:t>知识产权局</w:t>
      </w:r>
      <w:r w:rsidRPr="003F506D">
        <w:rPr>
          <w:rFonts w:ascii="SimSun" w:hAnsi="SimSun" w:hint="eastAsia"/>
          <w:sz w:val="21"/>
        </w:rPr>
        <w:t>的做法，包括数据格式，以及在第六届会议上传播其权威文档的计划；</w:t>
      </w:r>
    </w:p>
    <w:p w14:paraId="071D9E57" w14:textId="1A88D83C" w:rsidR="00F25352" w:rsidRPr="003F506D" w:rsidRDefault="006F6E1C" w:rsidP="003F506D">
      <w:pPr>
        <w:pStyle w:val="ONUME"/>
        <w:numPr>
          <w:ilvl w:val="0"/>
          <w:numId w:val="10"/>
        </w:numPr>
        <w:spacing w:afterLines="50" w:after="120" w:line="340" w:lineRule="atLeast"/>
        <w:ind w:left="924" w:hanging="357"/>
        <w:jc w:val="both"/>
        <w:rPr>
          <w:rFonts w:ascii="SimSun" w:hAnsi="SimSun"/>
          <w:sz w:val="21"/>
        </w:rPr>
      </w:pPr>
      <w:r w:rsidRPr="003F506D">
        <w:rPr>
          <w:rFonts w:ascii="SimSun" w:hAnsi="SimSun" w:hint="eastAsia"/>
          <w:sz w:val="21"/>
        </w:rPr>
        <w:lastRenderedPageBreak/>
        <w:t>秘书处在第六届会议之后发布通函，请知识产权局</w:t>
      </w:r>
      <w:r w:rsidR="002A31BC" w:rsidRPr="003F506D">
        <w:rPr>
          <w:rFonts w:ascii="SimSun" w:hAnsi="SimSun" w:hint="eastAsia"/>
          <w:sz w:val="21"/>
        </w:rPr>
        <w:t>遵</w:t>
      </w:r>
      <w:r w:rsidR="000B79BB" w:rsidRPr="003F506D">
        <w:rPr>
          <w:rFonts w:ascii="SimSun" w:hAnsi="SimSun" w:hint="eastAsia"/>
          <w:sz w:val="21"/>
        </w:rPr>
        <w:t>照</w:t>
      </w:r>
      <w:r w:rsidR="00983799" w:rsidRPr="003F506D">
        <w:rPr>
          <w:rFonts w:ascii="SimSun" w:hAnsi="SimSun" w:hint="eastAsia"/>
          <w:sz w:val="21"/>
        </w:rPr>
        <w:t>产权组织</w:t>
      </w:r>
      <w:r w:rsidR="000B79BB" w:rsidRPr="003F506D">
        <w:rPr>
          <w:rFonts w:ascii="SimSun" w:hAnsi="SimSun" w:hint="eastAsia"/>
          <w:sz w:val="21"/>
        </w:rPr>
        <w:t>标准ST.37的建议，</w:t>
      </w:r>
      <w:r w:rsidRPr="003F506D">
        <w:rPr>
          <w:rFonts w:ascii="SimSun" w:hAnsi="SimSun" w:hint="eastAsia"/>
          <w:sz w:val="21"/>
        </w:rPr>
        <w:t>向国际局提供其权威文</w:t>
      </w:r>
      <w:r w:rsidR="000B79BB" w:rsidRPr="003F506D">
        <w:rPr>
          <w:rFonts w:ascii="SimSun" w:hAnsi="SimSun" w:hint="eastAsia"/>
          <w:sz w:val="21"/>
        </w:rPr>
        <w:t>档</w:t>
      </w:r>
      <w:r w:rsidRPr="003F506D">
        <w:rPr>
          <w:rFonts w:ascii="SimSun" w:hAnsi="SimSun" w:hint="eastAsia"/>
          <w:sz w:val="21"/>
        </w:rPr>
        <w:t>数据或</w:t>
      </w:r>
      <w:r w:rsidR="000B79BB" w:rsidRPr="003F506D">
        <w:rPr>
          <w:rFonts w:ascii="SimSun" w:hAnsi="SimSun" w:hint="eastAsia"/>
          <w:sz w:val="21"/>
        </w:rPr>
        <w:t>可查到其权威文档的</w:t>
      </w:r>
      <w:r w:rsidRPr="003F506D">
        <w:rPr>
          <w:rFonts w:ascii="SimSun" w:hAnsi="SimSun" w:hint="eastAsia"/>
          <w:sz w:val="21"/>
        </w:rPr>
        <w:t>URL，</w:t>
      </w:r>
      <w:r w:rsidR="002A31BC" w:rsidRPr="003F506D">
        <w:rPr>
          <w:rFonts w:ascii="SimSun" w:hAnsi="SimSun" w:hint="eastAsia"/>
          <w:sz w:val="21"/>
        </w:rPr>
        <w:t>提供</w:t>
      </w:r>
      <w:r w:rsidRPr="003F506D">
        <w:rPr>
          <w:rFonts w:ascii="SimSun" w:hAnsi="SimSun" w:hint="eastAsia"/>
          <w:sz w:val="21"/>
        </w:rPr>
        <w:t>他们的定期更新计划或</w:t>
      </w:r>
      <w:r w:rsidR="002A31BC" w:rsidRPr="003F506D">
        <w:rPr>
          <w:rFonts w:ascii="SimSun" w:hAnsi="SimSun" w:hint="eastAsia"/>
          <w:sz w:val="21"/>
        </w:rPr>
        <w:t>说明它们</w:t>
      </w:r>
      <w:r w:rsidRPr="003F506D">
        <w:rPr>
          <w:rFonts w:ascii="SimSun" w:hAnsi="SimSun" w:hint="eastAsia"/>
          <w:sz w:val="21"/>
        </w:rPr>
        <w:t>何时可以</w:t>
      </w:r>
      <w:r w:rsidR="000B79BB" w:rsidRPr="003F506D">
        <w:rPr>
          <w:rFonts w:ascii="SimSun" w:hAnsi="SimSun" w:hint="eastAsia"/>
          <w:sz w:val="21"/>
        </w:rPr>
        <w:t>开始</w:t>
      </w:r>
      <w:r w:rsidRPr="003F506D">
        <w:rPr>
          <w:rFonts w:ascii="SimSun" w:hAnsi="SimSun" w:hint="eastAsia"/>
          <w:sz w:val="21"/>
        </w:rPr>
        <w:t>提供数据</w:t>
      </w:r>
      <w:r w:rsidR="000B79BB" w:rsidRPr="003F506D">
        <w:rPr>
          <w:rFonts w:ascii="SimSun" w:hAnsi="SimSun" w:hint="eastAsia"/>
          <w:sz w:val="21"/>
        </w:rPr>
        <w:t>；</w:t>
      </w:r>
    </w:p>
    <w:p w14:paraId="16503105" w14:textId="450A7B2F" w:rsidR="00F25352" w:rsidRPr="003F506D" w:rsidRDefault="000B79BB" w:rsidP="003F506D">
      <w:pPr>
        <w:pStyle w:val="ONUME"/>
        <w:numPr>
          <w:ilvl w:val="0"/>
          <w:numId w:val="10"/>
        </w:numPr>
        <w:spacing w:afterLines="50" w:after="120" w:line="340" w:lineRule="atLeast"/>
        <w:ind w:left="924" w:hanging="357"/>
        <w:jc w:val="both"/>
        <w:rPr>
          <w:rFonts w:ascii="SimSun" w:hAnsi="SimSun"/>
          <w:sz w:val="21"/>
        </w:rPr>
      </w:pPr>
      <w:r w:rsidRPr="003F506D">
        <w:rPr>
          <w:rFonts w:ascii="SimSun" w:hAnsi="SimSun" w:hint="eastAsia"/>
          <w:sz w:val="21"/>
        </w:rPr>
        <w:t>秘书处通过将</w:t>
      </w:r>
      <w:r w:rsidR="002A31BC" w:rsidRPr="003F506D">
        <w:rPr>
          <w:rFonts w:ascii="SimSun" w:hAnsi="SimSun" w:hint="eastAsia"/>
          <w:sz w:val="21"/>
        </w:rPr>
        <w:t>把权威文档门户</w:t>
      </w:r>
      <w:r w:rsidRPr="003F506D">
        <w:rPr>
          <w:rFonts w:ascii="SimSun" w:hAnsi="SimSun" w:hint="eastAsia"/>
          <w:sz w:val="21"/>
        </w:rPr>
        <w:t>推上</w:t>
      </w:r>
      <w:r w:rsidR="00983799" w:rsidRPr="003F506D">
        <w:rPr>
          <w:rFonts w:ascii="SimSun" w:hAnsi="SimSun" w:hint="eastAsia"/>
          <w:sz w:val="21"/>
        </w:rPr>
        <w:t>产权组织</w:t>
      </w:r>
      <w:r w:rsidRPr="003F506D">
        <w:rPr>
          <w:rFonts w:ascii="SimSun" w:hAnsi="SimSun" w:hint="eastAsia"/>
          <w:sz w:val="21"/>
        </w:rPr>
        <w:t>网站</w:t>
      </w:r>
      <w:r w:rsidR="002A31BC" w:rsidRPr="003F506D">
        <w:rPr>
          <w:rFonts w:ascii="SimSun" w:hAnsi="SimSun" w:hint="eastAsia"/>
          <w:sz w:val="21"/>
        </w:rPr>
        <w:t>，通过</w:t>
      </w:r>
      <w:r w:rsidRPr="003F506D">
        <w:rPr>
          <w:rFonts w:ascii="SimSun" w:hAnsi="SimSun" w:hint="eastAsia"/>
          <w:sz w:val="21"/>
        </w:rPr>
        <w:t>权威文档门户公布对通函的答复，使知识产权局能够开始定期提供其权威文档，每年至少一次，</w:t>
      </w:r>
      <w:r w:rsidR="002A31BC" w:rsidRPr="003F506D">
        <w:rPr>
          <w:rFonts w:ascii="SimSun" w:hAnsi="SimSun" w:hint="eastAsia"/>
          <w:sz w:val="21"/>
        </w:rPr>
        <w:t>也</w:t>
      </w:r>
      <w:r w:rsidRPr="003F506D">
        <w:rPr>
          <w:rFonts w:ascii="SimSun" w:hAnsi="SimSun" w:hint="eastAsia"/>
          <w:sz w:val="21"/>
        </w:rPr>
        <w:t>使有关各方能够收集权威文档数据。</w:t>
      </w:r>
    </w:p>
    <w:p w14:paraId="1D755640" w14:textId="7B93629D" w:rsidR="00F25352" w:rsidRPr="003F506D" w:rsidRDefault="000B79BB" w:rsidP="003F506D">
      <w:pPr>
        <w:pStyle w:val="ONUME"/>
        <w:spacing w:afterLines="50" w:after="120" w:line="340" w:lineRule="atLeast"/>
        <w:ind w:left="5534"/>
        <w:jc w:val="both"/>
        <w:rPr>
          <w:rFonts w:ascii="KaiTi" w:eastAsia="KaiTi" w:hAnsi="KaiTi"/>
          <w:sz w:val="21"/>
          <w:szCs w:val="21"/>
        </w:rPr>
      </w:pPr>
      <w:r w:rsidRPr="003F506D">
        <w:rPr>
          <w:rFonts w:ascii="KaiTi" w:eastAsia="KaiTi" w:hAnsi="KaiTi" w:hint="eastAsia"/>
          <w:sz w:val="21"/>
          <w:szCs w:val="21"/>
        </w:rPr>
        <w:t>请标准委员会：</w:t>
      </w:r>
    </w:p>
    <w:p w14:paraId="397A8907" w14:textId="64EAA014" w:rsidR="00F25352" w:rsidRPr="003F506D" w:rsidRDefault="00F25352" w:rsidP="003F506D">
      <w:pPr>
        <w:pStyle w:val="BodyText"/>
        <w:tabs>
          <w:tab w:val="left" w:pos="6050"/>
          <w:tab w:val="left" w:pos="6600"/>
        </w:tabs>
        <w:spacing w:afterLines="50" w:after="120" w:line="340" w:lineRule="atLeast"/>
        <w:ind w:left="5534"/>
        <w:jc w:val="both"/>
        <w:rPr>
          <w:rFonts w:ascii="KaiTi" w:eastAsia="KaiTi" w:hAnsi="KaiTi"/>
          <w:sz w:val="21"/>
          <w:szCs w:val="21"/>
        </w:rPr>
      </w:pPr>
      <w:r w:rsidRPr="003F506D">
        <w:rPr>
          <w:rFonts w:ascii="KaiTi" w:eastAsia="KaiTi" w:hAnsi="KaiTi"/>
          <w:sz w:val="21"/>
          <w:szCs w:val="21"/>
        </w:rPr>
        <w:tab/>
        <w:t>(a)</w:t>
      </w:r>
      <w:r w:rsidRPr="003F506D">
        <w:rPr>
          <w:rFonts w:ascii="KaiTi" w:eastAsia="KaiTi" w:hAnsi="KaiTi"/>
          <w:sz w:val="21"/>
          <w:szCs w:val="21"/>
        </w:rPr>
        <w:tab/>
      </w:r>
      <w:r w:rsidR="000B79BB" w:rsidRPr="003F506D">
        <w:rPr>
          <w:rFonts w:ascii="KaiTi" w:eastAsia="KaiTi" w:hAnsi="KaiTi" w:hint="eastAsia"/>
          <w:sz w:val="21"/>
          <w:szCs w:val="21"/>
        </w:rPr>
        <w:t>注意本文件的内容；</w:t>
      </w:r>
    </w:p>
    <w:p w14:paraId="2CE798BA" w14:textId="64751930" w:rsidR="00F25352" w:rsidRPr="003F506D" w:rsidRDefault="00F25352" w:rsidP="003F506D">
      <w:pPr>
        <w:pStyle w:val="BodyText"/>
        <w:tabs>
          <w:tab w:val="left" w:pos="6050"/>
          <w:tab w:val="left" w:pos="6600"/>
        </w:tabs>
        <w:spacing w:afterLines="50" w:after="120" w:line="340" w:lineRule="atLeast"/>
        <w:ind w:left="5534"/>
        <w:jc w:val="both"/>
        <w:rPr>
          <w:rFonts w:ascii="KaiTi" w:eastAsia="KaiTi" w:hAnsi="KaiTi"/>
          <w:sz w:val="21"/>
          <w:szCs w:val="21"/>
        </w:rPr>
      </w:pPr>
      <w:r w:rsidRPr="003F506D">
        <w:rPr>
          <w:rFonts w:ascii="KaiTi" w:eastAsia="KaiTi" w:hAnsi="KaiTi"/>
          <w:sz w:val="21"/>
          <w:szCs w:val="21"/>
        </w:rPr>
        <w:tab/>
        <w:t>(b)</w:t>
      </w:r>
      <w:r w:rsidRPr="003F506D">
        <w:rPr>
          <w:rFonts w:ascii="KaiTi" w:eastAsia="KaiTi" w:hAnsi="KaiTi"/>
          <w:sz w:val="21"/>
          <w:szCs w:val="21"/>
        </w:rPr>
        <w:tab/>
      </w:r>
      <w:r w:rsidR="000B79BB" w:rsidRPr="003F506D">
        <w:rPr>
          <w:rFonts w:ascii="KaiTi" w:eastAsia="KaiTi" w:hAnsi="KaiTi" w:hint="eastAsia"/>
          <w:sz w:val="21"/>
          <w:szCs w:val="21"/>
        </w:rPr>
        <w:t>审议并批准上文第8</w:t>
      </w:r>
      <w:r w:rsidR="00ED21E9">
        <w:rPr>
          <w:rFonts w:ascii="KaiTi" w:eastAsia="KaiTi" w:hAnsi="KaiTi" w:hint="eastAsia"/>
          <w:sz w:val="21"/>
          <w:szCs w:val="21"/>
        </w:rPr>
        <w:t>段</w:t>
      </w:r>
      <w:r w:rsidR="000B79BB" w:rsidRPr="003F506D">
        <w:rPr>
          <w:rFonts w:ascii="KaiTi" w:eastAsia="KaiTi" w:hAnsi="KaiTi" w:hint="eastAsia"/>
          <w:sz w:val="21"/>
          <w:szCs w:val="21"/>
        </w:rPr>
        <w:t>和第9段所述的</w:t>
      </w:r>
      <w:r w:rsidR="00266A71" w:rsidRPr="003F506D">
        <w:rPr>
          <w:rFonts w:ascii="KaiTi" w:eastAsia="KaiTi" w:hAnsi="KaiTi" w:hint="eastAsia"/>
          <w:sz w:val="21"/>
          <w:szCs w:val="21"/>
        </w:rPr>
        <w:t>权威</w:t>
      </w:r>
      <w:r w:rsidR="000B79BB" w:rsidRPr="003F506D">
        <w:rPr>
          <w:rFonts w:ascii="KaiTi" w:eastAsia="KaiTi" w:hAnsi="KaiTi" w:hint="eastAsia"/>
          <w:sz w:val="21"/>
          <w:szCs w:val="21"/>
        </w:rPr>
        <w:t>文</w:t>
      </w:r>
      <w:r w:rsidR="00266A71" w:rsidRPr="003F506D">
        <w:rPr>
          <w:rFonts w:ascii="KaiTi" w:eastAsia="KaiTi" w:hAnsi="KaiTi" w:hint="eastAsia"/>
          <w:sz w:val="21"/>
          <w:szCs w:val="21"/>
        </w:rPr>
        <w:t>档</w:t>
      </w:r>
      <w:r w:rsidR="000B79BB" w:rsidRPr="003F506D">
        <w:rPr>
          <w:rFonts w:ascii="KaiTi" w:eastAsia="KaiTi" w:hAnsi="KaiTi" w:hint="eastAsia"/>
          <w:sz w:val="21"/>
          <w:szCs w:val="21"/>
        </w:rPr>
        <w:t>门户</w:t>
      </w:r>
      <w:r w:rsidR="00266A71" w:rsidRPr="003F506D">
        <w:rPr>
          <w:rFonts w:ascii="KaiTi" w:eastAsia="KaiTi" w:hAnsi="KaiTi" w:hint="eastAsia"/>
          <w:sz w:val="21"/>
          <w:szCs w:val="21"/>
        </w:rPr>
        <w:t>实本</w:t>
      </w:r>
      <w:r w:rsidR="000B79BB" w:rsidRPr="003F506D">
        <w:rPr>
          <w:rFonts w:ascii="KaiTi" w:eastAsia="KaiTi" w:hAnsi="KaiTi" w:hint="eastAsia"/>
          <w:sz w:val="21"/>
          <w:szCs w:val="21"/>
        </w:rPr>
        <w:t>模型</w:t>
      </w:r>
      <w:r w:rsidR="00266A71" w:rsidRPr="003F506D">
        <w:rPr>
          <w:rFonts w:ascii="KaiTi" w:eastAsia="KaiTi" w:hAnsi="KaiTi" w:hint="eastAsia"/>
          <w:sz w:val="21"/>
          <w:szCs w:val="21"/>
        </w:rPr>
        <w:t>；</w:t>
      </w:r>
    </w:p>
    <w:p w14:paraId="4BDAE07A" w14:textId="31D3829F" w:rsidR="00F25352" w:rsidRPr="003F506D" w:rsidRDefault="00F25352" w:rsidP="003F506D">
      <w:pPr>
        <w:pStyle w:val="BodyText"/>
        <w:tabs>
          <w:tab w:val="left" w:pos="6050"/>
          <w:tab w:val="left" w:pos="6600"/>
        </w:tabs>
        <w:spacing w:afterLines="50" w:after="120" w:line="340" w:lineRule="atLeast"/>
        <w:ind w:left="5534"/>
        <w:jc w:val="both"/>
        <w:rPr>
          <w:rFonts w:ascii="KaiTi" w:eastAsia="KaiTi" w:hAnsi="KaiTi"/>
          <w:sz w:val="21"/>
          <w:szCs w:val="21"/>
        </w:rPr>
      </w:pPr>
      <w:r w:rsidRPr="003F506D">
        <w:rPr>
          <w:rFonts w:ascii="KaiTi" w:eastAsia="KaiTi" w:hAnsi="KaiTi"/>
          <w:sz w:val="21"/>
          <w:szCs w:val="21"/>
        </w:rPr>
        <w:tab/>
        <w:t>(c)</w:t>
      </w:r>
      <w:r w:rsidRPr="003F506D">
        <w:rPr>
          <w:rFonts w:ascii="KaiTi" w:eastAsia="KaiTi" w:hAnsi="KaiTi"/>
          <w:sz w:val="21"/>
          <w:szCs w:val="21"/>
        </w:rPr>
        <w:tab/>
      </w:r>
      <w:r w:rsidR="00266A71" w:rsidRPr="003F506D">
        <w:rPr>
          <w:rFonts w:ascii="KaiTi" w:eastAsia="KaiTi" w:hAnsi="KaiTi" w:hint="eastAsia"/>
          <w:sz w:val="21"/>
          <w:szCs w:val="21"/>
        </w:rPr>
        <w:t>鼓励其成员在第六届会议上分</w:t>
      </w:r>
      <w:r w:rsidR="002A31BC" w:rsidRPr="003F506D">
        <w:rPr>
          <w:rFonts w:ascii="KaiTi" w:eastAsia="KaiTi" w:hAnsi="KaiTi" w:hint="eastAsia"/>
          <w:sz w:val="21"/>
          <w:szCs w:val="21"/>
        </w:rPr>
        <w:t>享</w:t>
      </w:r>
      <w:r w:rsidR="00266A71" w:rsidRPr="003F506D">
        <w:rPr>
          <w:rFonts w:ascii="KaiTi" w:eastAsia="KaiTi" w:hAnsi="KaiTi" w:hint="eastAsia"/>
          <w:sz w:val="21"/>
          <w:szCs w:val="21"/>
        </w:rPr>
        <w:t>知识产权局的做法，包括数据格式，以及传播其权威文档的计划；</w:t>
      </w:r>
    </w:p>
    <w:p w14:paraId="26E2780C" w14:textId="7E947AAB" w:rsidR="0081453B" w:rsidRPr="003F506D" w:rsidRDefault="00F25352" w:rsidP="003F506D">
      <w:pPr>
        <w:pStyle w:val="BodyText"/>
        <w:tabs>
          <w:tab w:val="left" w:pos="6050"/>
          <w:tab w:val="left" w:pos="6600"/>
        </w:tabs>
        <w:spacing w:afterLines="50" w:after="120" w:line="340" w:lineRule="atLeast"/>
        <w:ind w:left="5534"/>
        <w:jc w:val="both"/>
        <w:rPr>
          <w:rFonts w:ascii="KaiTi" w:eastAsia="KaiTi" w:hAnsi="KaiTi"/>
          <w:sz w:val="21"/>
          <w:szCs w:val="21"/>
        </w:rPr>
      </w:pPr>
      <w:r w:rsidRPr="003F506D">
        <w:rPr>
          <w:rFonts w:ascii="KaiTi" w:eastAsia="KaiTi" w:hAnsi="KaiTi"/>
          <w:sz w:val="21"/>
          <w:szCs w:val="21"/>
        </w:rPr>
        <w:tab/>
        <w:t>(d)</w:t>
      </w:r>
      <w:r w:rsidRPr="003F506D">
        <w:rPr>
          <w:rFonts w:ascii="KaiTi" w:eastAsia="KaiTi" w:hAnsi="KaiTi"/>
          <w:sz w:val="21"/>
          <w:szCs w:val="21"/>
        </w:rPr>
        <w:tab/>
      </w:r>
      <w:r w:rsidR="00266A71" w:rsidRPr="003F506D">
        <w:rPr>
          <w:rFonts w:ascii="KaiTi" w:eastAsia="KaiTi" w:hAnsi="KaiTi" w:hint="eastAsia"/>
          <w:sz w:val="21"/>
          <w:szCs w:val="21"/>
        </w:rPr>
        <w:t>如上文第13(b)段所述，请秘书处发布一份通函，</w:t>
      </w:r>
      <w:r w:rsidR="002A31BC" w:rsidRPr="003F506D">
        <w:rPr>
          <w:rFonts w:ascii="KaiTi" w:eastAsia="KaiTi" w:hAnsi="KaiTi" w:hint="eastAsia"/>
          <w:sz w:val="21"/>
          <w:szCs w:val="21"/>
        </w:rPr>
        <w:t>要求各</w:t>
      </w:r>
      <w:r w:rsidR="00266A71" w:rsidRPr="003F506D">
        <w:rPr>
          <w:rFonts w:ascii="KaiTi" w:eastAsia="KaiTi" w:hAnsi="KaiTi" w:hint="eastAsia"/>
          <w:sz w:val="21"/>
          <w:szCs w:val="21"/>
        </w:rPr>
        <w:t>知识产权局提供其权威文档信息；</w:t>
      </w:r>
      <w:r w:rsidR="00ED21E9">
        <w:rPr>
          <w:rFonts w:ascii="KaiTi" w:eastAsia="KaiTi" w:hAnsi="KaiTi" w:hint="eastAsia"/>
          <w:sz w:val="21"/>
          <w:szCs w:val="21"/>
        </w:rPr>
        <w:t>并</w:t>
      </w:r>
    </w:p>
    <w:p w14:paraId="59242206" w14:textId="63CF18C3" w:rsidR="00F25352" w:rsidRPr="003F506D" w:rsidRDefault="00F25352" w:rsidP="003F506D">
      <w:pPr>
        <w:pStyle w:val="BodyText"/>
        <w:tabs>
          <w:tab w:val="left" w:pos="6050"/>
          <w:tab w:val="left" w:pos="6600"/>
        </w:tabs>
        <w:spacing w:afterLines="50" w:after="120" w:line="340" w:lineRule="atLeast"/>
        <w:ind w:left="5534"/>
        <w:jc w:val="both"/>
        <w:rPr>
          <w:rFonts w:ascii="KaiTi" w:eastAsia="KaiTi" w:hAnsi="KaiTi"/>
          <w:sz w:val="21"/>
          <w:szCs w:val="21"/>
        </w:rPr>
      </w:pPr>
      <w:r w:rsidRPr="003F506D">
        <w:rPr>
          <w:rFonts w:ascii="KaiTi" w:eastAsia="KaiTi" w:hAnsi="KaiTi"/>
          <w:sz w:val="21"/>
          <w:szCs w:val="21"/>
        </w:rPr>
        <w:tab/>
        <w:t>(e)</w:t>
      </w:r>
      <w:r w:rsidRPr="003F506D">
        <w:rPr>
          <w:rFonts w:ascii="KaiTi" w:eastAsia="KaiTi" w:hAnsi="KaiTi"/>
          <w:sz w:val="21"/>
          <w:szCs w:val="21"/>
        </w:rPr>
        <w:tab/>
      </w:r>
      <w:r w:rsidR="00266A71" w:rsidRPr="003F506D">
        <w:rPr>
          <w:rFonts w:ascii="KaiTi" w:eastAsia="KaiTi" w:hAnsi="KaiTi" w:hint="eastAsia"/>
          <w:sz w:val="21"/>
          <w:szCs w:val="21"/>
        </w:rPr>
        <w:t>请秘书处，如第12和13(c)段所述，通过</w:t>
      </w:r>
      <w:r w:rsidR="00983799" w:rsidRPr="003F506D">
        <w:rPr>
          <w:rFonts w:ascii="KaiTi" w:eastAsia="KaiTi" w:hAnsi="KaiTi" w:hint="eastAsia"/>
          <w:sz w:val="21"/>
          <w:szCs w:val="21"/>
        </w:rPr>
        <w:t>产权组织</w:t>
      </w:r>
      <w:r w:rsidR="00266A71" w:rsidRPr="003F506D">
        <w:rPr>
          <w:rFonts w:ascii="KaiTi" w:eastAsia="KaiTi" w:hAnsi="KaiTi" w:hint="eastAsia"/>
          <w:sz w:val="21"/>
          <w:szCs w:val="21"/>
        </w:rPr>
        <w:t>网站上的权威文档门户公布对通函的答复</w:t>
      </w:r>
      <w:r w:rsidR="00266A71" w:rsidRPr="003F506D">
        <w:rPr>
          <w:rFonts w:ascii="KaiTi" w:eastAsia="KaiTi" w:hAnsi="KaiTi" w:hint="eastAsia"/>
          <w:color w:val="333333"/>
          <w:sz w:val="21"/>
          <w:szCs w:val="21"/>
          <w:shd w:val="clear" w:color="auto" w:fill="FCFCFC"/>
        </w:rPr>
        <w:t>。</w:t>
      </w:r>
    </w:p>
    <w:p w14:paraId="3C662015" w14:textId="3409F3D8" w:rsidR="005F6EC6" w:rsidRPr="003F506D" w:rsidRDefault="005F6EC6" w:rsidP="003F506D">
      <w:pPr>
        <w:pStyle w:val="BodyText"/>
        <w:tabs>
          <w:tab w:val="left" w:pos="6050"/>
          <w:tab w:val="left" w:pos="6600"/>
        </w:tabs>
        <w:spacing w:afterLines="50" w:after="120" w:line="340" w:lineRule="atLeast"/>
        <w:ind w:left="5534"/>
        <w:jc w:val="both"/>
        <w:rPr>
          <w:rFonts w:ascii="KaiTi" w:eastAsia="KaiTi" w:hAnsi="KaiTi"/>
          <w:sz w:val="21"/>
          <w:szCs w:val="21"/>
        </w:rPr>
      </w:pPr>
    </w:p>
    <w:p w14:paraId="04D68308" w14:textId="30552CB2" w:rsidR="00F25352" w:rsidRPr="003F506D" w:rsidRDefault="00F25352" w:rsidP="003F506D">
      <w:pPr>
        <w:spacing w:afterLines="50" w:after="120" w:line="340" w:lineRule="atLeast"/>
        <w:ind w:left="5534"/>
        <w:jc w:val="both"/>
        <w:rPr>
          <w:rFonts w:ascii="KaiTi" w:eastAsia="KaiTi" w:hAnsi="KaiTi"/>
          <w:sz w:val="21"/>
          <w:szCs w:val="21"/>
        </w:rPr>
      </w:pPr>
      <w:r w:rsidRPr="003F506D">
        <w:rPr>
          <w:rFonts w:ascii="KaiTi" w:eastAsia="KaiTi" w:hAnsi="KaiTi"/>
          <w:sz w:val="21"/>
          <w:szCs w:val="21"/>
        </w:rPr>
        <w:t>[</w:t>
      </w:r>
      <w:r w:rsidR="00266A71" w:rsidRPr="003F506D">
        <w:rPr>
          <w:rFonts w:ascii="KaiTi" w:eastAsia="KaiTi" w:hAnsi="KaiTi" w:hint="eastAsia"/>
          <w:sz w:val="21"/>
          <w:szCs w:val="21"/>
        </w:rPr>
        <w:t>后接附件</w:t>
      </w:r>
      <w:r w:rsidRPr="003F506D">
        <w:rPr>
          <w:rFonts w:ascii="KaiTi" w:eastAsia="KaiTi" w:hAnsi="KaiTi"/>
          <w:sz w:val="21"/>
          <w:szCs w:val="21"/>
        </w:rPr>
        <w:t>]</w:t>
      </w:r>
    </w:p>
    <w:sectPr w:rsidR="00F25352" w:rsidRPr="003F506D" w:rsidSect="00F92E69">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82884" w14:textId="77777777" w:rsidR="00F92E69" w:rsidRDefault="00F92E69">
      <w:r>
        <w:separator/>
      </w:r>
    </w:p>
  </w:endnote>
  <w:endnote w:type="continuationSeparator" w:id="0">
    <w:p w14:paraId="7934E64B" w14:textId="77777777" w:rsidR="00F92E69" w:rsidRDefault="00F92E69" w:rsidP="003B38C1">
      <w:r>
        <w:separator/>
      </w:r>
    </w:p>
    <w:p w14:paraId="7D73D38A" w14:textId="77777777" w:rsidR="00F92E69" w:rsidRPr="003B38C1" w:rsidRDefault="00F92E69" w:rsidP="003B38C1">
      <w:pPr>
        <w:spacing w:after="60"/>
        <w:rPr>
          <w:sz w:val="17"/>
        </w:rPr>
      </w:pPr>
      <w:r>
        <w:rPr>
          <w:sz w:val="17"/>
        </w:rPr>
        <w:t>[Endnote continued from previous page]</w:t>
      </w:r>
    </w:p>
  </w:endnote>
  <w:endnote w:type="continuationNotice" w:id="1">
    <w:p w14:paraId="6277BD4D" w14:textId="77777777" w:rsidR="00F92E69" w:rsidRPr="003B38C1" w:rsidRDefault="00F92E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DA0B4" w14:textId="77777777" w:rsidR="00F92E69" w:rsidRDefault="00F92E69">
      <w:r>
        <w:separator/>
      </w:r>
    </w:p>
  </w:footnote>
  <w:footnote w:type="continuationSeparator" w:id="0">
    <w:p w14:paraId="6D864B43" w14:textId="77777777" w:rsidR="00F92E69" w:rsidRDefault="00F92E69" w:rsidP="008B60B2">
      <w:r>
        <w:separator/>
      </w:r>
    </w:p>
    <w:p w14:paraId="54023828" w14:textId="77777777" w:rsidR="00F92E69" w:rsidRPr="00ED77FB" w:rsidRDefault="00F92E69" w:rsidP="008B60B2">
      <w:pPr>
        <w:spacing w:after="60"/>
        <w:rPr>
          <w:sz w:val="17"/>
          <w:szCs w:val="17"/>
        </w:rPr>
      </w:pPr>
      <w:r w:rsidRPr="00ED77FB">
        <w:rPr>
          <w:sz w:val="17"/>
          <w:szCs w:val="17"/>
        </w:rPr>
        <w:t>[Footnote continued from previous page]</w:t>
      </w:r>
    </w:p>
  </w:footnote>
  <w:footnote w:type="continuationNotice" w:id="1">
    <w:p w14:paraId="21D3D340" w14:textId="77777777" w:rsidR="00F92E69" w:rsidRPr="00ED77FB" w:rsidRDefault="00F92E6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69369" w14:textId="77777777" w:rsidR="003F506D" w:rsidRPr="003F506D" w:rsidRDefault="003F506D" w:rsidP="003F506D">
    <w:pPr>
      <w:pStyle w:val="Header"/>
      <w:jc w:val="right"/>
      <w:rPr>
        <w:rFonts w:ascii="SimSun" w:hAnsi="SimSun"/>
        <w:sz w:val="21"/>
        <w:lang w:val="en-GB"/>
      </w:rPr>
    </w:pPr>
    <w:r w:rsidRPr="003F506D">
      <w:rPr>
        <w:rFonts w:ascii="SimSun" w:hAnsi="SimSun"/>
        <w:sz w:val="21"/>
        <w:lang w:val="en-GB"/>
      </w:rPr>
      <w:t>CWS/6/18</w:t>
    </w:r>
  </w:p>
  <w:p w14:paraId="6C71CFB9" w14:textId="4BF25571" w:rsidR="003F506D" w:rsidRPr="003F506D" w:rsidRDefault="003F506D" w:rsidP="003F506D">
    <w:pPr>
      <w:pStyle w:val="Header"/>
      <w:jc w:val="right"/>
      <w:rPr>
        <w:rFonts w:ascii="SimSun" w:hAnsi="SimSun"/>
        <w:sz w:val="21"/>
        <w:lang w:val="en-GB"/>
      </w:rPr>
    </w:pPr>
    <w:r w:rsidRPr="003F506D">
      <w:rPr>
        <w:rFonts w:ascii="SimSun" w:hAnsi="SimSun" w:hint="eastAsia"/>
        <w:sz w:val="21"/>
        <w:lang w:val="en-GB"/>
      </w:rPr>
      <w:t>第</w:t>
    </w:r>
    <w:r w:rsidRPr="003F506D">
      <w:rPr>
        <w:rFonts w:ascii="SimSun" w:hAnsi="SimSun"/>
        <w:sz w:val="21"/>
        <w:lang w:val="en-GB"/>
      </w:rPr>
      <w:fldChar w:fldCharType="begin"/>
    </w:r>
    <w:r w:rsidRPr="003F506D">
      <w:rPr>
        <w:rFonts w:ascii="SimSun" w:hAnsi="SimSun"/>
        <w:sz w:val="21"/>
        <w:lang w:val="en-GB"/>
      </w:rPr>
      <w:instrText>PAGE   \* MERGEFORMAT</w:instrText>
    </w:r>
    <w:r w:rsidRPr="003F506D">
      <w:rPr>
        <w:rFonts w:ascii="SimSun" w:hAnsi="SimSun"/>
        <w:sz w:val="21"/>
        <w:lang w:val="en-GB"/>
      </w:rPr>
      <w:fldChar w:fldCharType="separate"/>
    </w:r>
    <w:r w:rsidR="00B67CE8" w:rsidRPr="00B67CE8">
      <w:rPr>
        <w:rFonts w:ascii="SimSun" w:hAnsi="SimSun"/>
        <w:noProof/>
        <w:sz w:val="21"/>
        <w:lang w:val="zh-CN"/>
      </w:rPr>
      <w:t>2</w:t>
    </w:r>
    <w:r w:rsidRPr="003F506D">
      <w:rPr>
        <w:rFonts w:ascii="SimSun" w:hAnsi="SimSun"/>
        <w:sz w:val="21"/>
        <w:lang w:val="en-GB"/>
      </w:rPr>
      <w:fldChar w:fldCharType="end"/>
    </w:r>
    <w:r w:rsidRPr="003F506D">
      <w:rPr>
        <w:rFonts w:ascii="SimSun" w:hAnsi="SimSun" w:hint="eastAsia"/>
        <w:sz w:val="21"/>
        <w:lang w:val="en-GB"/>
      </w:rPr>
      <w:t>页</w:t>
    </w:r>
  </w:p>
  <w:p w14:paraId="20FC64C6" w14:textId="77777777" w:rsidR="003F506D" w:rsidRPr="003F506D" w:rsidRDefault="003F506D" w:rsidP="003F506D">
    <w:pPr>
      <w:pStyle w:val="Header"/>
      <w:jc w:val="right"/>
      <w:rPr>
        <w:rFonts w:ascii="SimSun" w:hAnsi="SimSun"/>
        <w:sz w:val="21"/>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D0B350B"/>
    <w:multiLevelType w:val="multilevel"/>
    <w:tmpl w:val="2EFE5610"/>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5331D0B"/>
    <w:multiLevelType w:val="hybridMultilevel"/>
    <w:tmpl w:val="37E0F87A"/>
    <w:lvl w:ilvl="0" w:tplc="DB1E9086">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402808"/>
    <w:multiLevelType w:val="multilevel"/>
    <w:tmpl w:val="511AE414"/>
    <w:lvl w:ilvl="0">
      <w:start w:val="1"/>
      <w:numFmt w:val="lowerLetter"/>
      <w:lvlText w:val="(%1)"/>
      <w:lvlJc w:val="left"/>
      <w:pPr>
        <w:ind w:left="927" w:hanging="360"/>
      </w:pPr>
      <w:rPr>
        <w:rFonts w:hint="default"/>
      </w:rPr>
    </w:lvl>
    <w:lvl w:ilvl="1">
      <w:start w:val="1"/>
      <w:numFmt w:val="lowerLetter"/>
      <w:lvlText w:val="%2)"/>
      <w:lvlJc w:val="left"/>
      <w:pPr>
        <w:ind w:left="1287" w:hanging="360"/>
      </w:pPr>
    </w:lvl>
    <w:lvl w:ilvl="2">
      <w:start w:val="1"/>
      <w:numFmt w:val="lowerRoman"/>
      <w:lvlText w:val="%3)"/>
      <w:lvlJc w:val="left"/>
      <w:pPr>
        <w:ind w:left="1647" w:hanging="360"/>
      </w:p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
  </w:num>
  <w:num w:numId="10">
    <w:abstractNumId w:val="8"/>
  </w:num>
  <w:num w:numId="11">
    <w:abstractNumId w:val="7"/>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E69"/>
    <w:rsid w:val="00036253"/>
    <w:rsid w:val="00043CAA"/>
    <w:rsid w:val="00052640"/>
    <w:rsid w:val="00075432"/>
    <w:rsid w:val="00093442"/>
    <w:rsid w:val="000968ED"/>
    <w:rsid w:val="000B1B3E"/>
    <w:rsid w:val="000B79BB"/>
    <w:rsid w:val="000F5E56"/>
    <w:rsid w:val="001362EE"/>
    <w:rsid w:val="0014630D"/>
    <w:rsid w:val="001647D5"/>
    <w:rsid w:val="00170FE6"/>
    <w:rsid w:val="00180774"/>
    <w:rsid w:val="001832A6"/>
    <w:rsid w:val="001A0883"/>
    <w:rsid w:val="001E77F3"/>
    <w:rsid w:val="0021217E"/>
    <w:rsid w:val="002634C4"/>
    <w:rsid w:val="00266A71"/>
    <w:rsid w:val="002928D3"/>
    <w:rsid w:val="00297564"/>
    <w:rsid w:val="002A31BC"/>
    <w:rsid w:val="002E6627"/>
    <w:rsid w:val="002F1FE6"/>
    <w:rsid w:val="002F4E68"/>
    <w:rsid w:val="00310A82"/>
    <w:rsid w:val="00312F7F"/>
    <w:rsid w:val="00361450"/>
    <w:rsid w:val="003673CF"/>
    <w:rsid w:val="00371051"/>
    <w:rsid w:val="003845C1"/>
    <w:rsid w:val="003925B4"/>
    <w:rsid w:val="003A6F89"/>
    <w:rsid w:val="003B38C1"/>
    <w:rsid w:val="003B63F4"/>
    <w:rsid w:val="003F506D"/>
    <w:rsid w:val="003F5570"/>
    <w:rsid w:val="00423E3E"/>
    <w:rsid w:val="00427AF4"/>
    <w:rsid w:val="00457930"/>
    <w:rsid w:val="004647DA"/>
    <w:rsid w:val="00474062"/>
    <w:rsid w:val="00477D6B"/>
    <w:rsid w:val="004D49F9"/>
    <w:rsid w:val="005019FF"/>
    <w:rsid w:val="0053057A"/>
    <w:rsid w:val="005507DF"/>
    <w:rsid w:val="00560A29"/>
    <w:rsid w:val="005B7503"/>
    <w:rsid w:val="005C6649"/>
    <w:rsid w:val="005F6EC6"/>
    <w:rsid w:val="00605827"/>
    <w:rsid w:val="00612C0F"/>
    <w:rsid w:val="00630835"/>
    <w:rsid w:val="00640515"/>
    <w:rsid w:val="00646050"/>
    <w:rsid w:val="006548B1"/>
    <w:rsid w:val="00656178"/>
    <w:rsid w:val="006713CA"/>
    <w:rsid w:val="00676C5C"/>
    <w:rsid w:val="006D13DB"/>
    <w:rsid w:val="006D5EA5"/>
    <w:rsid w:val="006E7E49"/>
    <w:rsid w:val="006F6E1C"/>
    <w:rsid w:val="00700EBE"/>
    <w:rsid w:val="00725BD2"/>
    <w:rsid w:val="00737010"/>
    <w:rsid w:val="007B14B3"/>
    <w:rsid w:val="007D1613"/>
    <w:rsid w:val="007E4C0E"/>
    <w:rsid w:val="007E5CAC"/>
    <w:rsid w:val="00800C53"/>
    <w:rsid w:val="0081453B"/>
    <w:rsid w:val="00880324"/>
    <w:rsid w:val="008A134B"/>
    <w:rsid w:val="008B2CC1"/>
    <w:rsid w:val="008B60B2"/>
    <w:rsid w:val="0090731E"/>
    <w:rsid w:val="00916EE2"/>
    <w:rsid w:val="00966A22"/>
    <w:rsid w:val="0096722F"/>
    <w:rsid w:val="00980843"/>
    <w:rsid w:val="00983799"/>
    <w:rsid w:val="009A57B0"/>
    <w:rsid w:val="009B12BF"/>
    <w:rsid w:val="009C7DB0"/>
    <w:rsid w:val="009E2791"/>
    <w:rsid w:val="009E3F6F"/>
    <w:rsid w:val="009F499F"/>
    <w:rsid w:val="00A27183"/>
    <w:rsid w:val="00A37342"/>
    <w:rsid w:val="00A42DAF"/>
    <w:rsid w:val="00A45BD8"/>
    <w:rsid w:val="00A75974"/>
    <w:rsid w:val="00A869B7"/>
    <w:rsid w:val="00AC205C"/>
    <w:rsid w:val="00AF0A6B"/>
    <w:rsid w:val="00B05A69"/>
    <w:rsid w:val="00B24030"/>
    <w:rsid w:val="00B67CE8"/>
    <w:rsid w:val="00B9734B"/>
    <w:rsid w:val="00BA30E2"/>
    <w:rsid w:val="00BD6C31"/>
    <w:rsid w:val="00C11BFE"/>
    <w:rsid w:val="00C41818"/>
    <w:rsid w:val="00C5068F"/>
    <w:rsid w:val="00C613C3"/>
    <w:rsid w:val="00C86D74"/>
    <w:rsid w:val="00CA489A"/>
    <w:rsid w:val="00CB25D3"/>
    <w:rsid w:val="00CD04F1"/>
    <w:rsid w:val="00CD0690"/>
    <w:rsid w:val="00CD59F2"/>
    <w:rsid w:val="00CE288A"/>
    <w:rsid w:val="00D3124F"/>
    <w:rsid w:val="00D45252"/>
    <w:rsid w:val="00D71B4D"/>
    <w:rsid w:val="00D745CA"/>
    <w:rsid w:val="00D93D55"/>
    <w:rsid w:val="00E15015"/>
    <w:rsid w:val="00E20202"/>
    <w:rsid w:val="00E335FE"/>
    <w:rsid w:val="00EA7D6E"/>
    <w:rsid w:val="00EC4E49"/>
    <w:rsid w:val="00EC52EA"/>
    <w:rsid w:val="00ED21E9"/>
    <w:rsid w:val="00ED77FB"/>
    <w:rsid w:val="00EE45FA"/>
    <w:rsid w:val="00F06A34"/>
    <w:rsid w:val="00F25352"/>
    <w:rsid w:val="00F35672"/>
    <w:rsid w:val="00F66152"/>
    <w:rsid w:val="00F92E69"/>
    <w:rsid w:val="00FA34D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CFE358C"/>
  <w15:docId w15:val="{B0CEF1E6-EB16-4075-849B-8E0DD2C1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2Char">
    <w:name w:val="Heading 2 Char"/>
    <w:link w:val="Heading2"/>
    <w:rsid w:val="00F25352"/>
    <w:rPr>
      <w:rFonts w:ascii="Arial" w:eastAsia="SimSun" w:hAnsi="Arial" w:cs="Arial"/>
      <w:bCs/>
      <w:iCs/>
      <w:caps/>
      <w:sz w:val="22"/>
      <w:szCs w:val="28"/>
      <w:lang w:val="en-US" w:eastAsia="zh-CN"/>
    </w:rPr>
  </w:style>
  <w:style w:type="character" w:customStyle="1" w:styleId="ONUMEChar">
    <w:name w:val="ONUM E Char"/>
    <w:link w:val="ONUME"/>
    <w:rsid w:val="00F25352"/>
    <w:rPr>
      <w:rFonts w:ascii="Arial" w:hAnsi="Arial" w:cs="Arial"/>
      <w:sz w:val="22"/>
      <w:lang w:val="en-US" w:eastAsia="zh-CN"/>
    </w:rPr>
  </w:style>
  <w:style w:type="character" w:customStyle="1" w:styleId="BodyTextChar">
    <w:name w:val="Body Text Char"/>
    <w:basedOn w:val="DefaultParagraphFont"/>
    <w:link w:val="BodyText"/>
    <w:rsid w:val="00F25352"/>
    <w:rPr>
      <w:rFonts w:ascii="Arial" w:eastAsia="SimSun" w:hAnsi="Arial" w:cs="Arial"/>
      <w:sz w:val="22"/>
      <w:lang w:val="en-US" w:eastAsia="zh-CN"/>
    </w:rPr>
  </w:style>
  <w:style w:type="table" w:styleId="TableGrid">
    <w:name w:val="Table Grid"/>
    <w:basedOn w:val="TableNormal"/>
    <w:rsid w:val="00C613C3"/>
    <w:rPr>
      <w:rFonts w:ascii="Arial" w:hAnsi="Arial"/>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13C3"/>
    <w:rPr>
      <w:color w:val="0000FF"/>
      <w:u w:val="single"/>
    </w:rPr>
  </w:style>
  <w:style w:type="paragraph" w:styleId="ListParagraph">
    <w:name w:val="List Paragraph"/>
    <w:basedOn w:val="Normal"/>
    <w:uiPriority w:val="34"/>
    <w:qFormat/>
    <w:rsid w:val="00BD6C31"/>
    <w:pPr>
      <w:spacing w:after="160" w:line="259" w:lineRule="auto"/>
      <w:ind w:left="720"/>
      <w:contextualSpacing/>
    </w:pPr>
    <w:rPr>
      <w:rFonts w:asciiTheme="minorHAnsi" w:eastAsiaTheme="minorHAnsi" w:hAnsiTheme="minorHAnsi" w:cstheme="minorBidi"/>
      <w:szCs w:val="22"/>
      <w:lang w:val="en-GB" w:eastAsia="en-US"/>
    </w:rPr>
  </w:style>
  <w:style w:type="character" w:styleId="CommentReference">
    <w:name w:val="annotation reference"/>
    <w:basedOn w:val="DefaultParagraphFont"/>
    <w:semiHidden/>
    <w:unhideWhenUsed/>
    <w:rsid w:val="001A0883"/>
    <w:rPr>
      <w:sz w:val="16"/>
      <w:szCs w:val="16"/>
    </w:rPr>
  </w:style>
  <w:style w:type="paragraph" w:styleId="CommentSubject">
    <w:name w:val="annotation subject"/>
    <w:basedOn w:val="CommentText"/>
    <w:next w:val="CommentText"/>
    <w:link w:val="CommentSubjectChar"/>
    <w:semiHidden/>
    <w:unhideWhenUsed/>
    <w:rsid w:val="001A0883"/>
    <w:rPr>
      <w:b/>
      <w:bCs/>
      <w:sz w:val="20"/>
    </w:rPr>
  </w:style>
  <w:style w:type="character" w:customStyle="1" w:styleId="CommentTextChar">
    <w:name w:val="Comment Text Char"/>
    <w:basedOn w:val="DefaultParagraphFont"/>
    <w:link w:val="CommentText"/>
    <w:semiHidden/>
    <w:rsid w:val="001A088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1A0883"/>
    <w:rPr>
      <w:rFonts w:ascii="Arial" w:eastAsia="SimSun" w:hAnsi="Arial" w:cs="Arial"/>
      <w:b/>
      <w:bCs/>
      <w:sz w:val="18"/>
      <w:lang w:val="en-US" w:eastAsia="zh-CN"/>
    </w:rPr>
  </w:style>
  <w:style w:type="paragraph" w:styleId="BalloonText">
    <w:name w:val="Balloon Text"/>
    <w:basedOn w:val="Normal"/>
    <w:link w:val="BalloonTextChar"/>
    <w:semiHidden/>
    <w:unhideWhenUsed/>
    <w:rsid w:val="001A0883"/>
    <w:rPr>
      <w:rFonts w:ascii="Segoe UI" w:hAnsi="Segoe UI" w:cs="Segoe UI"/>
      <w:sz w:val="18"/>
      <w:szCs w:val="18"/>
    </w:rPr>
  </w:style>
  <w:style w:type="character" w:customStyle="1" w:styleId="BalloonTextChar">
    <w:name w:val="Balloon Text Char"/>
    <w:basedOn w:val="DefaultParagraphFont"/>
    <w:link w:val="BalloonText"/>
    <w:semiHidden/>
    <w:rsid w:val="001A088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12</TotalTime>
  <Pages>3</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CWS/6/18 (in English)</vt:lpstr>
    </vt:vector>
  </TitlesOfParts>
  <Company>WIPO</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CWS/6/18 (in Chinese)</dc:title>
  <dc:subject>REPORT ON TASK NO. 51 BY THE AUTHORITY FILE TASK FORCE</dc:subject>
  <dc:creator>WIPO</dc:creator>
  <cp:keywords>CWS</cp:keywords>
  <cp:lastModifiedBy>DRAKE Sophie</cp:lastModifiedBy>
  <cp:revision>5</cp:revision>
  <cp:lastPrinted>2018-09-16T09:12:00Z</cp:lastPrinted>
  <dcterms:created xsi:type="dcterms:W3CDTF">2018-09-24T07:46:00Z</dcterms:created>
  <dcterms:modified xsi:type="dcterms:W3CDTF">2018-10-02T13:52:00Z</dcterms:modified>
  <cp:category>CWS (in English)</cp:category>
</cp:coreProperties>
</file>