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3C6E" w14:textId="06E696A4" w:rsidR="008B2CC1" w:rsidRPr="00F043DE" w:rsidRDefault="007E54B7" w:rsidP="0003534F">
      <w:pPr>
        <w:pBdr>
          <w:bottom w:val="single" w:sz="4" w:space="12" w:color="auto"/>
        </w:pBdr>
        <w:spacing w:after="120"/>
        <w:jc w:val="right"/>
        <w:rPr>
          <w:b/>
          <w:sz w:val="32"/>
          <w:szCs w:val="40"/>
        </w:rPr>
      </w:pPr>
      <w:r w:rsidRPr="0042194C">
        <w:rPr>
          <w:noProof/>
          <w:lang w:val="en-US"/>
        </w:rPr>
        <w:drawing>
          <wp:inline distT="0" distB="0" distL="0" distR="0" wp14:anchorId="572DBDB6" wp14:editId="10D3C86F">
            <wp:extent cx="3122295" cy="1409700"/>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3815" t="9113" b="4440"/>
                    <a:stretch>
                      <a:fillRect/>
                    </a:stretch>
                  </pic:blipFill>
                  <pic:spPr bwMode="auto">
                    <a:xfrm>
                      <a:off x="0" y="0"/>
                      <a:ext cx="3122295" cy="1409700"/>
                    </a:xfrm>
                    <a:prstGeom prst="rect">
                      <a:avLst/>
                    </a:prstGeom>
                    <a:noFill/>
                    <a:ln>
                      <a:noFill/>
                    </a:ln>
                    <a:extLst>
                      <a:ext uri="{53640926-AAD7-44D8-BBD7-CCE9431645EC}">
                        <a14:shadowObscured xmlns:a14="http://schemas.microsoft.com/office/drawing/2010/main"/>
                      </a:ext>
                    </a:extLst>
                  </pic:spPr>
                </pic:pic>
              </a:graphicData>
            </a:graphic>
          </wp:inline>
        </w:drawing>
      </w:r>
    </w:p>
    <w:p w14:paraId="0C9A1B23" w14:textId="447A4A23" w:rsidR="008B2CC1" w:rsidRPr="002326AB" w:rsidRDefault="0003534F" w:rsidP="00EB2F76">
      <w:pPr>
        <w:jc w:val="right"/>
        <w:rPr>
          <w:rFonts w:ascii="Arial Black" w:hAnsi="Arial Black"/>
          <w:caps/>
          <w:sz w:val="15"/>
          <w:szCs w:val="15"/>
        </w:rPr>
      </w:pPr>
      <w:r>
        <w:rPr>
          <w:rFonts w:ascii="Arial Black" w:hAnsi="Arial Black"/>
          <w:caps/>
          <w:sz w:val="15"/>
        </w:rPr>
        <w:t>IPC/CE/57/</w:t>
      </w:r>
      <w:bookmarkStart w:id="0" w:name="Code"/>
      <w:bookmarkEnd w:id="0"/>
      <w:r>
        <w:rPr>
          <w:rFonts w:ascii="Arial Black" w:hAnsi="Arial Black"/>
          <w:caps/>
          <w:sz w:val="15"/>
        </w:rPr>
        <w:t>2</w:t>
      </w:r>
    </w:p>
    <w:p w14:paraId="0F0FB2A8" w14:textId="3E9233B9" w:rsidR="008B2CC1" w:rsidRPr="000A3D97" w:rsidRDefault="00EB2F76" w:rsidP="00EB2F76">
      <w:pPr>
        <w:jc w:val="right"/>
        <w:rPr>
          <w:rFonts w:ascii="Arial Black" w:hAnsi="Arial Black"/>
          <w:caps/>
          <w:sz w:val="15"/>
          <w:szCs w:val="15"/>
        </w:rPr>
      </w:pPr>
      <w:r>
        <w:rPr>
          <w:rFonts w:ascii="Arial Black" w:hAnsi="Arial Black"/>
          <w:caps/>
          <w:sz w:val="15"/>
        </w:rPr>
        <w:t>ОРИГИНАЛ:</w:t>
      </w:r>
      <w:bookmarkStart w:id="1" w:name="Original"/>
      <w:r>
        <w:rPr>
          <w:rFonts w:ascii="Arial Black" w:hAnsi="Arial Black"/>
          <w:caps/>
          <w:sz w:val="15"/>
        </w:rPr>
        <w:t xml:space="preserve"> Английский</w:t>
      </w:r>
    </w:p>
    <w:bookmarkEnd w:id="1"/>
    <w:p w14:paraId="68459F8F" w14:textId="0D3EB90F" w:rsidR="008B2CC1" w:rsidRPr="000A3D97" w:rsidRDefault="00EB2F76" w:rsidP="000A3D97">
      <w:pPr>
        <w:spacing w:after="1200"/>
        <w:jc w:val="right"/>
        <w:rPr>
          <w:rFonts w:ascii="Arial Black" w:hAnsi="Arial Black"/>
          <w:caps/>
          <w:sz w:val="15"/>
          <w:szCs w:val="15"/>
        </w:rPr>
      </w:pPr>
      <w:r>
        <w:rPr>
          <w:rFonts w:ascii="Arial Black" w:hAnsi="Arial Black"/>
          <w:caps/>
          <w:sz w:val="15"/>
        </w:rPr>
        <w:t>ДАТА:</w:t>
      </w:r>
      <w:bookmarkStart w:id="2" w:name="Date"/>
      <w:r>
        <w:rPr>
          <w:rFonts w:ascii="Arial Black" w:hAnsi="Arial Black"/>
          <w:caps/>
          <w:sz w:val="15"/>
        </w:rPr>
        <w:t xml:space="preserve"> </w:t>
      </w:r>
      <w:r w:rsidR="00B534A4" w:rsidRPr="00B86673">
        <w:rPr>
          <w:rFonts w:ascii="Arial Black" w:hAnsi="Arial Black"/>
          <w:caps/>
          <w:sz w:val="15"/>
        </w:rPr>
        <w:t>25</w:t>
      </w:r>
      <w:r>
        <w:rPr>
          <w:rFonts w:ascii="Arial Black" w:hAnsi="Arial Black"/>
          <w:caps/>
          <w:sz w:val="15"/>
        </w:rPr>
        <w:t xml:space="preserve"> марта 2026 года</w:t>
      </w:r>
    </w:p>
    <w:bookmarkEnd w:id="2"/>
    <w:p w14:paraId="52072A8F" w14:textId="77777777" w:rsidR="0003534F" w:rsidRDefault="0003534F" w:rsidP="0003534F">
      <w:pPr>
        <w:spacing w:before="1000"/>
        <w:rPr>
          <w:b/>
          <w:sz w:val="28"/>
          <w:szCs w:val="28"/>
        </w:rPr>
      </w:pPr>
      <w:r>
        <w:rPr>
          <w:b/>
          <w:sz w:val="28"/>
        </w:rPr>
        <w:t>Специальный союз по Международной патентной классификации</w:t>
      </w:r>
    </w:p>
    <w:p w14:paraId="77F88238" w14:textId="77777777" w:rsidR="0003534F" w:rsidRDefault="0003534F" w:rsidP="0003534F">
      <w:pPr>
        <w:rPr>
          <w:b/>
          <w:sz w:val="28"/>
          <w:szCs w:val="28"/>
        </w:rPr>
      </w:pPr>
      <w:r>
        <w:rPr>
          <w:b/>
          <w:sz w:val="28"/>
        </w:rPr>
        <w:t>(Союз МПК)</w:t>
      </w:r>
    </w:p>
    <w:p w14:paraId="13A8891F" w14:textId="77777777" w:rsidR="0003534F" w:rsidRPr="003845C1" w:rsidRDefault="0003534F" w:rsidP="0003534F">
      <w:pPr>
        <w:spacing w:after="600"/>
        <w:rPr>
          <w:b/>
          <w:sz w:val="28"/>
          <w:szCs w:val="28"/>
        </w:rPr>
      </w:pPr>
      <w:r>
        <w:rPr>
          <w:b/>
          <w:sz w:val="28"/>
        </w:rPr>
        <w:t>Комитет экспертов</w:t>
      </w:r>
    </w:p>
    <w:p w14:paraId="43A11798" w14:textId="77777777" w:rsidR="0003534F" w:rsidRPr="003845C1" w:rsidRDefault="0003534F" w:rsidP="0003534F">
      <w:pPr>
        <w:rPr>
          <w:b/>
          <w:sz w:val="24"/>
          <w:szCs w:val="24"/>
        </w:rPr>
      </w:pPr>
      <w:r>
        <w:rPr>
          <w:b/>
          <w:sz w:val="24"/>
        </w:rPr>
        <w:t>Пятьдесят седьмая сессия</w:t>
      </w:r>
    </w:p>
    <w:p w14:paraId="1612F7F1" w14:textId="77777777" w:rsidR="008B2CC1" w:rsidRPr="003845C1" w:rsidRDefault="0003534F" w:rsidP="00F9165B">
      <w:pPr>
        <w:spacing w:after="720"/>
        <w:outlineLvl w:val="1"/>
        <w:rPr>
          <w:b/>
          <w:sz w:val="24"/>
          <w:szCs w:val="24"/>
        </w:rPr>
      </w:pPr>
      <w:r>
        <w:rPr>
          <w:b/>
          <w:sz w:val="24"/>
        </w:rPr>
        <w:t>Женева, 24–26 февраля 2026 года</w:t>
      </w:r>
    </w:p>
    <w:p w14:paraId="70BE843B" w14:textId="6DF53A5D" w:rsidR="008B2CC1" w:rsidRPr="003845C1" w:rsidRDefault="009C20D0" w:rsidP="00DD7B7F">
      <w:pPr>
        <w:spacing w:after="360"/>
        <w:outlineLvl w:val="0"/>
        <w:rPr>
          <w:caps/>
          <w:sz w:val="24"/>
        </w:rPr>
      </w:pPr>
      <w:bookmarkStart w:id="3" w:name="TitleOfDoc"/>
      <w:r>
        <w:rPr>
          <w:caps/>
          <w:sz w:val="24"/>
        </w:rPr>
        <w:t>отчет</w:t>
      </w:r>
    </w:p>
    <w:p w14:paraId="57E3C7AA" w14:textId="560AE616" w:rsidR="002928D3" w:rsidRPr="00F9165B" w:rsidRDefault="005F6B77" w:rsidP="001D4107">
      <w:pPr>
        <w:spacing w:after="1040"/>
        <w:rPr>
          <w:i/>
        </w:rPr>
      </w:pPr>
      <w:bookmarkStart w:id="4" w:name="Prepared"/>
      <w:bookmarkEnd w:id="3"/>
      <w:bookmarkEnd w:id="4"/>
      <w:r>
        <w:rPr>
          <w:i/>
        </w:rPr>
        <w:t>п</w:t>
      </w:r>
      <w:r w:rsidR="006A66E3">
        <w:rPr>
          <w:i/>
        </w:rPr>
        <w:t>ринят Комитетом экспертов</w:t>
      </w:r>
      <w:r w:rsidR="009C20D0">
        <w:rPr>
          <w:i/>
        </w:rPr>
        <w:t xml:space="preserve"> </w:t>
      </w:r>
    </w:p>
    <w:p w14:paraId="586FA4E4" w14:textId="7C9A5181" w:rsidR="002326AB" w:rsidRDefault="009C20D0" w:rsidP="009C20D0">
      <w:pPr>
        <w:pStyle w:val="Heading1"/>
      </w:pPr>
      <w:r>
        <w:t>Введение</w:t>
      </w:r>
    </w:p>
    <w:p w14:paraId="1F3E8E42" w14:textId="32B4FE52" w:rsidR="00767570" w:rsidRDefault="00767570" w:rsidP="0049155A">
      <w:pPr>
        <w:pStyle w:val="ONUME"/>
        <w:numPr>
          <w:ilvl w:val="0"/>
          <w:numId w:val="0"/>
        </w:numPr>
        <w:spacing w:after="0"/>
      </w:pPr>
      <w:r w:rsidRPr="002037F8">
        <w:fldChar w:fldCharType="begin"/>
      </w:r>
      <w:r w:rsidRPr="002037F8">
        <w:instrText xml:space="preserve"> AUTONUM  </w:instrText>
      </w:r>
      <w:r w:rsidRPr="002037F8">
        <w:fldChar w:fldCharType="end"/>
      </w:r>
      <w:r>
        <w:tab/>
        <w:t xml:space="preserve">Пятьдесят седьмая сессия Комитета экспертов Союза МПК (далее — «Комитет») состоялась в гибридном формате в Женеве 24–26 февраля 2026 года.  На сессии были представлены следующие члены Комитета:  Австрия, Азербайджан, Албания, </w:t>
      </w:r>
      <w:r w:rsidR="007C3561">
        <w:t xml:space="preserve">Беларусь, </w:t>
      </w:r>
      <w:r>
        <w:t>Болгария, Бразилия, Германия, Греция, Дания, Египет, Израиль, Ирландия, Испания, Канада, Китай, Мексика, Нидерланды (Королевство), Норвегия, Перу, Польша, Португалия, Республика Корея, Республика Молдова, Российская Федерация, Румыния, Саудовская Аравия, Сербия, Соединенное Королевство, Соединенные Штаты Америки, Уругвай, Финляндия, Франция, Хорватия, Чешская Республика, Швейцария, Швеция, Эстония, Япония (3</w:t>
      </w:r>
      <w:r w:rsidR="007C3561">
        <w:t>8</w:t>
      </w:r>
      <w:r>
        <w:t xml:space="preserve">).  Также были представлены Сальвадор, </w:t>
      </w:r>
      <w:r w:rsidR="00264F78" w:rsidRPr="00264F78">
        <w:t>Иран (Исламская Республика)</w:t>
      </w:r>
      <w:r w:rsidR="00264F78">
        <w:t xml:space="preserve">, </w:t>
      </w:r>
      <w:r>
        <w:t>Евразийская патентная организация (ЕАПО)</w:t>
      </w:r>
      <w:r w:rsidR="007C3561">
        <w:t xml:space="preserve"> и</w:t>
      </w:r>
      <w:r>
        <w:t xml:space="preserve"> Европейское патентное ведомство (ЕПВ).  Список участников содержится в приложении I к настоящему отчету.</w:t>
      </w:r>
    </w:p>
    <w:p w14:paraId="41E168DC" w14:textId="77777777" w:rsidR="0049155A" w:rsidRDefault="0049155A" w:rsidP="0049155A">
      <w:pPr>
        <w:pStyle w:val="ONUME"/>
        <w:numPr>
          <w:ilvl w:val="0"/>
          <w:numId w:val="0"/>
        </w:numPr>
        <w:spacing w:after="0"/>
      </w:pPr>
    </w:p>
    <w:p w14:paraId="74BBF3FC" w14:textId="15972139" w:rsidR="009C20D0" w:rsidRDefault="00767570" w:rsidP="00767570">
      <w:pPr>
        <w:pStyle w:val="ONUME"/>
        <w:numPr>
          <w:ilvl w:val="0"/>
          <w:numId w:val="0"/>
        </w:numPr>
      </w:pPr>
      <w:r>
        <w:fldChar w:fldCharType="begin"/>
      </w:r>
      <w:r>
        <w:instrText xml:space="preserve"> AUTONUM  </w:instrText>
      </w:r>
      <w:r>
        <w:fldChar w:fldCharType="end"/>
      </w:r>
      <w:r>
        <w:tab/>
        <w:t>Помощник Генерального директора г-н Кенитиро Нацуме открыл сессию и приветствовал ее участников.</w:t>
      </w:r>
    </w:p>
    <w:p w14:paraId="2EFFACA2" w14:textId="2F32E159" w:rsidR="009C20D0" w:rsidRDefault="009C20D0" w:rsidP="009C20D0">
      <w:pPr>
        <w:pStyle w:val="Heading1"/>
      </w:pPr>
      <w:r>
        <w:t>Должностные лица</w:t>
      </w:r>
    </w:p>
    <w:p w14:paraId="624F72FD" w14:textId="545B1F63" w:rsidR="00767570" w:rsidRDefault="00767570" w:rsidP="00767570">
      <w:r>
        <w:fldChar w:fldCharType="begin"/>
      </w:r>
      <w:r>
        <w:instrText xml:space="preserve"> AUTONUM  </w:instrText>
      </w:r>
      <w:r>
        <w:fldChar w:fldCharType="end"/>
      </w:r>
      <w:r>
        <w:tab/>
        <w:t xml:space="preserve">Комитет единогласно избрал Председателем г-на Роберто Ясеволи (Европейское патентное ведомство), а заместителями Председателя — г-на Оливера Штайнкельнера (Германия) и г-на Масато Миячи (Япония). </w:t>
      </w:r>
    </w:p>
    <w:p w14:paraId="471D8F74" w14:textId="77777777" w:rsidR="00767570" w:rsidRDefault="00767570" w:rsidP="00767570"/>
    <w:p w14:paraId="1CFB4761" w14:textId="77777777" w:rsidR="00767570" w:rsidRDefault="00767570" w:rsidP="00767570">
      <w:r>
        <w:fldChar w:fldCharType="begin"/>
      </w:r>
      <w:r>
        <w:instrText xml:space="preserve"> AUTONUM  </w:instrText>
      </w:r>
      <w:r>
        <w:fldChar w:fldCharType="end"/>
      </w:r>
      <w:r>
        <w:tab/>
        <w:t>Функции секретаря сессии выполняла г-жа Нин Сюй (ВОИС).</w:t>
      </w:r>
    </w:p>
    <w:p w14:paraId="176FDD0B" w14:textId="079288D1" w:rsidR="009C20D0" w:rsidRDefault="009C20D0" w:rsidP="009C20D0">
      <w:pPr>
        <w:pStyle w:val="Heading1"/>
      </w:pPr>
      <w:r>
        <w:t>Принятие повестки дня</w:t>
      </w:r>
    </w:p>
    <w:p w14:paraId="16CFFC75" w14:textId="0D847EF5" w:rsidR="009C20D0" w:rsidRDefault="00767570" w:rsidP="0049155A">
      <w:pPr>
        <w:pStyle w:val="ONUME"/>
        <w:numPr>
          <w:ilvl w:val="0"/>
          <w:numId w:val="0"/>
        </w:numPr>
        <w:spacing w:after="0"/>
      </w:pPr>
      <w:r>
        <w:fldChar w:fldCharType="begin"/>
      </w:r>
      <w:r>
        <w:instrText xml:space="preserve"> AUTONUM  </w:instrText>
      </w:r>
      <w:r>
        <w:fldChar w:fldCharType="end"/>
      </w:r>
      <w:r>
        <w:tab/>
        <w:t>Комитет единогласно принял повестку дня, которая приводится в приложении II к настоящему отчету.</w:t>
      </w:r>
    </w:p>
    <w:p w14:paraId="35C26591" w14:textId="77777777" w:rsidR="0049155A" w:rsidRDefault="0049155A" w:rsidP="0049155A">
      <w:pPr>
        <w:pStyle w:val="ONUME"/>
        <w:numPr>
          <w:ilvl w:val="0"/>
          <w:numId w:val="0"/>
        </w:numPr>
        <w:spacing w:after="0"/>
      </w:pPr>
    </w:p>
    <w:p w14:paraId="278C1460" w14:textId="3EC9A830" w:rsidR="009C20D0" w:rsidRDefault="00767570" w:rsidP="00767570">
      <w:pPr>
        <w:pStyle w:val="ONUME"/>
        <w:numPr>
          <w:ilvl w:val="0"/>
          <w:numId w:val="0"/>
        </w:numPr>
      </w:pPr>
      <w:r>
        <w:fldChar w:fldCharType="begin"/>
      </w:r>
      <w:r>
        <w:instrText xml:space="preserve"> AUTONUM  </w:instrText>
      </w:r>
      <w:r>
        <w:fldChar w:fldCharType="end"/>
      </w:r>
      <w:r>
        <w:tab/>
        <w:t>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Комитета (решения, рекомендации, мнения и т. д.):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высказанных повторно после того, как такой вывод был сформулирован.</w:t>
      </w:r>
    </w:p>
    <w:p w14:paraId="746B60E1" w14:textId="2544A453" w:rsidR="009C20D0" w:rsidRDefault="009C20D0" w:rsidP="00B24876">
      <w:pPr>
        <w:pStyle w:val="Heading1"/>
      </w:pPr>
      <w:r>
        <w:t xml:space="preserve">Отчет о ходе выполнения программы пересмотра МПК </w:t>
      </w:r>
    </w:p>
    <w:p w14:paraId="43135068" w14:textId="4DF58E5B" w:rsidR="00767570" w:rsidRDefault="00767570" w:rsidP="00A975DA">
      <w:pPr>
        <w:tabs>
          <w:tab w:val="left" w:pos="567"/>
        </w:tabs>
      </w:pPr>
      <w:r>
        <w:fldChar w:fldCharType="begin"/>
      </w:r>
      <w:r>
        <w:instrText xml:space="preserve"> AUTONUM  </w:instrText>
      </w:r>
      <w:r>
        <w:fldChar w:fldCharType="end"/>
      </w:r>
      <w:r>
        <w:tab/>
        <w:t xml:space="preserve">Комитет рассмотрел представленный Международным бюро отчет о ходе выполнения программы пересмотра МПК (см. приложение 27 к проекту </w:t>
      </w:r>
      <w:hyperlink r:id="rId14" w:history="1">
        <w:r>
          <w:rPr>
            <w:rStyle w:val="Hyperlink"/>
          </w:rPr>
          <w:t>CE 462</w:t>
        </w:r>
      </w:hyperlink>
      <w:r>
        <w:t>).  В отчете представлена обновленная информация о деятельности Рабочей группы по пересмотру МПК (далее — «Рабочая группа») в период до начала 2026 года.</w:t>
      </w:r>
    </w:p>
    <w:p w14:paraId="6891431A" w14:textId="77777777" w:rsidR="00767570" w:rsidRDefault="00767570" w:rsidP="00767570"/>
    <w:p w14:paraId="57006BC3" w14:textId="6009638E" w:rsidR="00767570" w:rsidRDefault="00767570" w:rsidP="00767570">
      <w:r>
        <w:fldChar w:fldCharType="begin"/>
      </w:r>
      <w:r>
        <w:instrText xml:space="preserve"> AUTONUM  </w:instrText>
      </w:r>
      <w:r>
        <w:fldChar w:fldCharType="end"/>
      </w:r>
      <w:r>
        <w:tab/>
        <w:t>Комитет принял к сведению тот факт, что в целом деятельность по пересмотру по-прежнему ведется крайне активно, что отражает как непрерывное развитие технологий, так и сохраняющиеся потребности в поддержании МПК.  Значительная доля усилий по пересмотру до сих пор приходится на область электричества, большое число проектов также реализуется в областях механики и химии.  Комитет также принял к сведению информацию о том, что в ходе последнего цикла пересмотра было отмечено значительное увеличение числа проектов по пересмотру в рамках Дорожной карты пересмотра МПК.  В связи с этим существенно возросло число проектов категории C, тогда как число проектов категории F практически не изменилось.</w:t>
      </w:r>
    </w:p>
    <w:p w14:paraId="42733B89" w14:textId="77777777" w:rsidR="00767570" w:rsidRDefault="00767570" w:rsidP="00767570"/>
    <w:p w14:paraId="46330AB4" w14:textId="77777777" w:rsidR="00767570" w:rsidRDefault="00767570" w:rsidP="00767570">
      <w:r>
        <w:fldChar w:fldCharType="begin"/>
      </w:r>
      <w:r>
        <w:instrText xml:space="preserve"> AUTONUM  </w:instrText>
      </w:r>
      <w:r>
        <w:fldChar w:fldCharType="end"/>
      </w:r>
      <w:r>
        <w:tab/>
        <w:t xml:space="preserve">Комитет принял к сведению, что средняя продолжительность реализации проектов по пересмотру МПК оставалась относительно стабильной, в то время как некоторые проекты, в частности крупные или структурно сложные, по-прежнему занимали нескольких лет. </w:t>
      </w:r>
    </w:p>
    <w:p w14:paraId="26F1EBF9" w14:textId="77777777" w:rsidR="00767570" w:rsidRDefault="00767570" w:rsidP="00767570">
      <w:pPr>
        <w:rPr>
          <w:shd w:val="pct15" w:color="auto" w:fill="FFFFFF"/>
        </w:rPr>
      </w:pPr>
    </w:p>
    <w:p w14:paraId="29F687B9" w14:textId="50A39973" w:rsidR="00767570" w:rsidRDefault="00767570" w:rsidP="00767570">
      <w:r>
        <w:fldChar w:fldCharType="begin"/>
      </w:r>
      <w:r>
        <w:instrText xml:space="preserve"> AUTONUM  </w:instrText>
      </w:r>
      <w:r>
        <w:fldChar w:fldCharType="end"/>
      </w:r>
      <w:r>
        <w:tab/>
        <w:t>В связи с этим Комитет провел обмен мнениями о возможных подходах к повышению эффективности реализации проектов, включая более четкое определение объема работ на начальном этапе, более целенаправленные мандаты, а также совершенствование планирования сроков пересмотра.  Признавая важность поддержания высокого качества наряду с объемом выполненной работы, Комитет предложил Рабочей группе по пересмотру МПК учитывать оба этих аспекта в будущей деятельности по пересмотру, в том числе путем более активного использования электронного форума МПК и повышения ответственности докладчиков.  Комитет подчеркнул, что любые меры, направленные на ускорение работы по пересмотру, должны быть совместимы с существующими методами работы Рабочей группы.</w:t>
      </w:r>
    </w:p>
    <w:p w14:paraId="2F64FA54" w14:textId="77777777" w:rsidR="00767570" w:rsidRDefault="00767570" w:rsidP="00767570"/>
    <w:p w14:paraId="71C19CFF" w14:textId="58C38488" w:rsidR="00767570" w:rsidRDefault="00767570" w:rsidP="00767570">
      <w:r>
        <w:fldChar w:fldCharType="begin"/>
      </w:r>
      <w:r>
        <w:instrText xml:space="preserve"> AUTONUM  </w:instrText>
      </w:r>
      <w:r>
        <w:fldChar w:fldCharType="end"/>
      </w:r>
      <w:r>
        <w:tab/>
        <w:t xml:space="preserve">Комитет принял к сведению увеличение рабочей нагрузки, связанной с определениями и мероприятиями по поддержанию, и признал их растущую важность для обеспечения единообразного толкования и применения МПК.  Было отмечено, что работа над определениями зачастую требует постоянных усилий и после формального завершения проектов по пересмотру.  В связи с этим Комитет обсудил необходимость эффективного управления такими видами деятельности в рамках имеющихся ресурсов и </w:t>
      </w:r>
      <w:r>
        <w:lastRenderedPageBreak/>
        <w:t xml:space="preserve">поручил Рабочей группе по пересмотру МПК неукоснительно применять общую стратегию составления определений МПК. </w:t>
      </w:r>
    </w:p>
    <w:p w14:paraId="7EF59B37" w14:textId="77777777" w:rsidR="00767570" w:rsidRDefault="00767570" w:rsidP="00767570"/>
    <w:p w14:paraId="2BB0C5D8" w14:textId="2C057C28" w:rsidR="00767570" w:rsidRDefault="00767570" w:rsidP="00767570">
      <w:r>
        <w:fldChar w:fldCharType="begin"/>
      </w:r>
      <w:r>
        <w:instrText xml:space="preserve"> AUTONUM  </w:instrText>
      </w:r>
      <w:r>
        <w:fldChar w:fldCharType="end"/>
      </w:r>
      <w:r>
        <w:tab/>
        <w:t>Комитет далее принял к сведению роль новых перспективных технологий (НПТ) в определении приоритетов в области пересмотра и отметил, что программа пересмотра МПК должна в достаточной мере учитывать технологические изменения, сохраняя при этом стабильность и предсказуемость для пользователей.  В связи с этим Комитет призвал ведомства более активно участвовать в работе по пересмотру МПК, в том числе путем подачи запросов на пересмотр с учетом областей-кандидатов, указанных в Дорожной карте пересмотра МПК, и новых перспективных технологий.</w:t>
      </w:r>
    </w:p>
    <w:p w14:paraId="3FEED9B3" w14:textId="77777777" w:rsidR="00767570" w:rsidRDefault="00767570" w:rsidP="00767570"/>
    <w:p w14:paraId="37A2B5D4" w14:textId="7DE98F1C" w:rsidR="00767570" w:rsidRDefault="00767570" w:rsidP="00767570">
      <w:r>
        <w:fldChar w:fldCharType="begin"/>
      </w:r>
      <w:r>
        <w:instrText xml:space="preserve"> AUTONUM  </w:instrText>
      </w:r>
      <w:r>
        <w:fldChar w:fldCharType="end"/>
      </w:r>
      <w:r>
        <w:tab/>
        <w:t xml:space="preserve">Комитет выразил глубокое удовлетворение и признательность за эффективную работу, проделанную Рабочей группой по пересмотру МПК, а также за улучшенную структуру и прозрачность отчета, подготовленного Международным бюро, в частности за представление как новых, так и удаленных записей в МПК.  Комитет принял к сведению представленную информацию и вновь подчеркнул непреходящую важность программы пересмотра МПК как основного механизма обеспечения актуальности и полезности МПК. </w:t>
      </w:r>
    </w:p>
    <w:p w14:paraId="78264EFE" w14:textId="77777777" w:rsidR="00767570" w:rsidRPr="00114699" w:rsidRDefault="00767570" w:rsidP="00986D84">
      <w:pPr>
        <w:pStyle w:val="Heading1"/>
      </w:pPr>
      <w:r>
        <w:t xml:space="preserve">ОТЧЕТ ГРУППЫ ЭКСПЕРТОВ ПО ПОЛУПРОВОДНИКОВОЙ ТЕХНИКЕ (ГЭПТ) </w:t>
      </w:r>
    </w:p>
    <w:p w14:paraId="70B16353" w14:textId="6978E0C6" w:rsidR="00767570" w:rsidRDefault="00767570" w:rsidP="00767570">
      <w:r>
        <w:fldChar w:fldCharType="begin"/>
      </w:r>
      <w:r>
        <w:instrText xml:space="preserve"> AUTONUM  </w:instrText>
      </w:r>
      <w:r>
        <w:fldChar w:fldCharType="end"/>
      </w:r>
      <w:r>
        <w:tab/>
        <w:t xml:space="preserve">Комитет рассмотрел устный отчет ГЭПТ, который был представлен ЕПВ, ведущим ведомством ГЭПТ. </w:t>
      </w:r>
    </w:p>
    <w:p w14:paraId="4E1EB953" w14:textId="77777777" w:rsidR="00767570" w:rsidRDefault="00767570" w:rsidP="00767570"/>
    <w:p w14:paraId="603C6D7F" w14:textId="77777777" w:rsidR="00767570" w:rsidRDefault="00767570" w:rsidP="00767570">
      <w:r>
        <w:fldChar w:fldCharType="begin"/>
      </w:r>
      <w:r>
        <w:instrText xml:space="preserve"> AUTONUM  </w:instrText>
      </w:r>
      <w:r>
        <w:fldChar w:fldCharType="end"/>
      </w:r>
      <w:r>
        <w:tab/>
        <w:t>Комитет напомнил, что ГЭПТ была создана для решения вопросов, связанных с важными и стремительно прогрессирующими изменениями в области полупроводниковых технологий, которые уже невозможно было адекватно учесть в рамках действующей структуры МПК.</w:t>
      </w:r>
    </w:p>
    <w:p w14:paraId="42342DB1" w14:textId="77777777" w:rsidR="00767570" w:rsidRDefault="00767570" w:rsidP="00767570"/>
    <w:p w14:paraId="09419534" w14:textId="52F89D50" w:rsidR="00767570" w:rsidRDefault="00767570" w:rsidP="00767570">
      <w:r>
        <w:fldChar w:fldCharType="begin"/>
      </w:r>
      <w:r>
        <w:instrText xml:space="preserve"> AUTONUM  </w:instrText>
      </w:r>
      <w:r>
        <w:fldChar w:fldCharType="end"/>
      </w:r>
      <w:r>
        <w:tab/>
        <w:t xml:space="preserve">Комитет принял к сведению, что деятельность ГЭПТ привела к значительным структурным изменениям в МПК, в первую очередь к созданию нового класса МПК </w:t>
      </w:r>
      <w:hyperlink r:id="rId15" w:history="1">
        <w:r>
          <w:rPr>
            <w:rStyle w:val="Hyperlink"/>
          </w:rPr>
          <w:t>H10</w:t>
        </w:r>
      </w:hyperlink>
      <w:r>
        <w:t xml:space="preserve"> и связанных с ним подклассов.  Данные изменения были направлены на формирование более согласованной, ориентированной на будущее и масштабируемой рамочной системы классификации полупроводниковых технологий с учетом как текущих разработок, так и ожидаемого технологического развития.</w:t>
      </w:r>
    </w:p>
    <w:p w14:paraId="64DBBFB9" w14:textId="77777777" w:rsidR="00767570" w:rsidRDefault="00767570" w:rsidP="00767570"/>
    <w:p w14:paraId="3405AD3B" w14:textId="0BE83A8A" w:rsidR="00767570" w:rsidRDefault="00767570" w:rsidP="00767570">
      <w:r>
        <w:fldChar w:fldCharType="begin"/>
      </w:r>
      <w:r>
        <w:instrText xml:space="preserve"> AUTONUM  </w:instrText>
      </w:r>
      <w:r>
        <w:fldChar w:fldCharType="end"/>
      </w:r>
      <w:r>
        <w:tab/>
        <w:t>Комитет отметил обширный охват и сложность работы, проделанной ГЭПТ.  В этой связи Комитет принял к сведению, что, хотя срок выполнения проекта был исключительно продолжительным, она в значительной степени объяснялась масштабом необходимой реструктуризации и стратегической важностью тематики полупроводников.  Комитет подчеркнул, что опыт, накопленный в ходе деятельности ГЭПТ, позволил получить ценные сведения для планирования и управления будущими крупномасштабными проектами по пересмотру МПК.</w:t>
      </w:r>
    </w:p>
    <w:p w14:paraId="6C271C28" w14:textId="77777777" w:rsidR="00767570" w:rsidRDefault="00767570" w:rsidP="00767570"/>
    <w:p w14:paraId="58D372E5" w14:textId="7931DA46" w:rsidR="00767570" w:rsidRDefault="00767570" w:rsidP="00767570">
      <w:r>
        <w:fldChar w:fldCharType="begin"/>
      </w:r>
      <w:r>
        <w:instrText xml:space="preserve"> AUTONUM  </w:instrText>
      </w:r>
      <w:r>
        <w:fldChar w:fldCharType="end"/>
      </w:r>
      <w:r>
        <w:tab/>
        <w:t xml:space="preserve">Комитет выразил признательность членам ГЭПТ, ЕПВ (ведущему ведомству ГЭПТ) и Международному бюро за их приверженность делу и вклад в работу в ходе реализации проекта </w:t>
      </w:r>
      <w:hyperlink r:id="rId16" w:history="1">
        <w:r>
          <w:rPr>
            <w:rStyle w:val="Hyperlink"/>
          </w:rPr>
          <w:t>CE 481</w:t>
        </w:r>
      </w:hyperlink>
      <w:r>
        <w:t>.  Комитет счел, что достигнутые выдающиеся результаты оправдали затраченные усилия и представляют собой важную веху в развитии МПК.</w:t>
      </w:r>
    </w:p>
    <w:p w14:paraId="71B119A1" w14:textId="77777777" w:rsidR="00767570" w:rsidRDefault="00767570" w:rsidP="00767570"/>
    <w:p w14:paraId="42EB9974" w14:textId="0A20F94F" w:rsidR="00767570" w:rsidRDefault="00767570" w:rsidP="00767570">
      <w:r>
        <w:fldChar w:fldCharType="begin"/>
      </w:r>
      <w:r>
        <w:instrText xml:space="preserve"> AUTONUM  </w:instrText>
      </w:r>
      <w:r>
        <w:fldChar w:fldCharType="end"/>
      </w:r>
      <w:r>
        <w:tab/>
        <w:t xml:space="preserve">Комитет принял решение официально закрыть проект </w:t>
      </w:r>
      <w:hyperlink r:id="rId17" w:history="1">
        <w:r>
          <w:rPr>
            <w:rStyle w:val="Hyperlink"/>
          </w:rPr>
          <w:t>CE 481</w:t>
        </w:r>
      </w:hyperlink>
      <w:r>
        <w:t xml:space="preserve"> и принял к сведению, что некоторые оставшиеся мероприятия, в частности связанные с определениями и вопросами поддержания, будут по-прежнему осуществляться в рамках имеющихся процедур МПК без возобновления проекта ГЭПТ или продления его мандата.</w:t>
      </w:r>
    </w:p>
    <w:p w14:paraId="636ABDF2" w14:textId="77777777" w:rsidR="00767570" w:rsidRDefault="00767570" w:rsidP="00553F10">
      <w:pPr>
        <w:pStyle w:val="Heading1"/>
      </w:pPr>
      <w:r>
        <w:t>ОТЧЕТ О ХОДЕ ВЫПОЛНЕНИЯ ПРОГРАММ ПЕРЕСМОТРА СПК И FI</w:t>
      </w:r>
    </w:p>
    <w:p w14:paraId="1105DFB5" w14:textId="1BE3A3AC" w:rsidR="00767570" w:rsidRDefault="00767570" w:rsidP="00767570">
      <w:r>
        <w:fldChar w:fldCharType="begin"/>
      </w:r>
      <w:r>
        <w:instrText xml:space="preserve"> AUTONUM  </w:instrText>
      </w:r>
      <w:r>
        <w:fldChar w:fldCharType="end"/>
      </w:r>
      <w:r>
        <w:tab/>
        <w:t>Комитет принял к сведению доклады Европейского патентного ведомства (ЕПВ) и Соединенных Штатов Америки о ходе реализации программы пересмотра Совместной патентной классификации (СПК), а также доклад Японии о последних изменениях, касающихся систем классификационных индексов файлов (FI) и кодов классификации патентов (F-terms).</w:t>
      </w:r>
    </w:p>
    <w:p w14:paraId="23504B5C" w14:textId="77777777" w:rsidR="00767570" w:rsidRDefault="00767570" w:rsidP="00767570"/>
    <w:p w14:paraId="2963E0B9" w14:textId="4520978B" w:rsidR="00767570" w:rsidRDefault="00767570" w:rsidP="00767570">
      <w:r>
        <w:fldChar w:fldCharType="begin"/>
      </w:r>
      <w:r>
        <w:instrText xml:space="preserve"> AUTONUM  </w:instrText>
      </w:r>
      <w:r>
        <w:fldChar w:fldCharType="end"/>
      </w:r>
      <w:r>
        <w:tab/>
        <w:t>Что касается СПК, Комитет принял к сведению, что работа по пересмотру ведется на высоком уровне и что предпринимаются усилия по обеспечению ее согласованности с МПК 2026.01 в рамках версии СПК от 1 января 2026 года.  В докладах были освещены операционные аспекты выпуска новых версий СПК, включая периодические циклы обновления и управление задачами по реклассификации в связи со структурными изменениями.</w:t>
      </w:r>
    </w:p>
    <w:p w14:paraId="5B7D373F" w14:textId="77777777" w:rsidR="00767570" w:rsidRDefault="00767570" w:rsidP="00767570"/>
    <w:p w14:paraId="77B0D4FF" w14:textId="0E629973" w:rsidR="00767570" w:rsidRDefault="00767570" w:rsidP="002918DF">
      <w:pPr>
        <w:keepLines/>
      </w:pPr>
      <w:r>
        <w:fldChar w:fldCharType="begin"/>
      </w:r>
      <w:r>
        <w:instrText xml:space="preserve"> AUTONUM  </w:instrText>
      </w:r>
      <w:r>
        <w:fldChar w:fldCharType="end"/>
      </w:r>
      <w:r>
        <w:tab/>
        <w:t>Комитет принял к сведению, что мероприятия по пересмотру СПК, как правило, продиктованы потребностями экспертов и технологическими нововведениями и подкреплены четкими деловыми обоснованиями.  Было подчеркнуто, что в определенных случаях существенные изменения в СПК могут послужить предпосылкой для представления предложений о соответствующих изменениях в МПК, что способствует согласованности между этими двумя системами классификации.</w:t>
      </w:r>
    </w:p>
    <w:p w14:paraId="14957ACD" w14:textId="77777777" w:rsidR="00767570" w:rsidRDefault="00767570" w:rsidP="00767570"/>
    <w:p w14:paraId="55E838E4" w14:textId="77A57E1B" w:rsidR="00767570" w:rsidRDefault="00767570" w:rsidP="00767570">
      <w:r>
        <w:fldChar w:fldCharType="begin"/>
      </w:r>
      <w:r>
        <w:instrText xml:space="preserve"> AUTONUM  </w:instrText>
      </w:r>
      <w:r>
        <w:fldChar w:fldCharType="end"/>
      </w:r>
      <w:r>
        <w:tab/>
        <w:t>Комитет также принял к сведению все более широкое использование инструментов, основанных на искусственном интеллекте (ИИ), в рабочих процессах в рамках СПК, в том числе для содействия классификации, мониторингу и обеспечению качества.  Признавая операционную автономность СПК, Комитет приветствовал последовательную координацию усилий в рамках деятельности как по СПК, так и по МПК.</w:t>
      </w:r>
    </w:p>
    <w:p w14:paraId="779555F2" w14:textId="77777777" w:rsidR="00767570" w:rsidRDefault="00767570" w:rsidP="00767570"/>
    <w:p w14:paraId="48DB5F37" w14:textId="0BEAAD69" w:rsidR="00767570" w:rsidRDefault="00767570" w:rsidP="00767570">
      <w:r>
        <w:fldChar w:fldCharType="begin"/>
      </w:r>
      <w:r>
        <w:instrText xml:space="preserve"> AUTONUM  </w:instrText>
      </w:r>
      <w:r>
        <w:fldChar w:fldCharType="end"/>
      </w:r>
      <w:r>
        <w:tab/>
        <w:t xml:space="preserve">Что касается систем FI и F-term, Комитет принял к сведению представленную Японией информацию о работе по пересмотру, поддержанию и обеспечению взаимосвязанности между системами FI/F-term и МПК.  В рамках доклада были продемонстрированы масштаб и периодичность ежегодных мероприятий по пересмотру систем FI/F-term, а также примеры их синхронизации с обновлениями МПК. </w:t>
      </w:r>
    </w:p>
    <w:p w14:paraId="585820F1" w14:textId="77777777" w:rsidR="00767570" w:rsidRDefault="00767570" w:rsidP="00767570"/>
    <w:p w14:paraId="22E09966" w14:textId="27202F4E" w:rsidR="00767570" w:rsidRDefault="00767570" w:rsidP="00767570">
      <w:pPr>
        <w:rPr>
          <w:b/>
          <w:bCs/>
        </w:rPr>
      </w:pPr>
      <w:r>
        <w:fldChar w:fldCharType="begin"/>
      </w:r>
      <w:r>
        <w:instrText xml:space="preserve"> AUTONUM  </w:instrText>
      </w:r>
      <w:r>
        <w:fldChar w:fldCharType="end"/>
      </w:r>
      <w:r>
        <w:tab/>
        <w:t>Комитет принял к сведению стратегическую роль классификаций FI и F-term в содействии проведению детального поиска и анализа, а также усилия, предпринимаемые Японией для обеспечения согласованности и совместимости с МПК и СПК, в том числе при помощи средства параллельного просмотра схем МПК-FI-СПК.</w:t>
      </w:r>
      <w:r>
        <w:rPr>
          <w:b/>
        </w:rPr>
        <w:t xml:space="preserve"> </w:t>
      </w:r>
    </w:p>
    <w:p w14:paraId="0E54FE03" w14:textId="77777777" w:rsidR="00767570" w:rsidRDefault="00767570" w:rsidP="00767570">
      <w:pPr>
        <w:rPr>
          <w:b/>
          <w:bCs/>
        </w:rPr>
      </w:pPr>
    </w:p>
    <w:p w14:paraId="1D699E6C" w14:textId="39F7C934" w:rsidR="00767570" w:rsidRDefault="00767570" w:rsidP="00767570">
      <w:r>
        <w:fldChar w:fldCharType="begin"/>
      </w:r>
      <w:r>
        <w:instrText xml:space="preserve"> AUTONUM  </w:instrText>
      </w:r>
      <w:r>
        <w:fldChar w:fldCharType="end"/>
      </w:r>
      <w:r>
        <w:tab/>
        <w:t>Комитет приветствовал и высоко оценил неустанные усилия ЕПВ</w:t>
      </w:r>
      <w:r w:rsidR="00D853D9">
        <w:t>, Соединенных Штатов Америки</w:t>
      </w:r>
      <w:r>
        <w:t xml:space="preserve"> и Японии по обеспечению согласованности и взаимосвязанности между МПК и классификационными схемами, основанными на МПК, и призвал продолжать работу по укреплению и поддержанию такой взаимосвязанности. </w:t>
      </w:r>
    </w:p>
    <w:p w14:paraId="77EF49D5" w14:textId="77777777" w:rsidR="00767570" w:rsidRPr="008E5A6C" w:rsidRDefault="00767570" w:rsidP="00553F10">
      <w:pPr>
        <w:pStyle w:val="Heading1"/>
      </w:pPr>
      <w:r>
        <w:t>Поправки к Руководству по МПК и другим основным документам МПК</w:t>
      </w:r>
    </w:p>
    <w:p w14:paraId="31F05DDA" w14:textId="5DC1A944" w:rsidR="00767570" w:rsidRDefault="00767570" w:rsidP="00767570">
      <w:r>
        <w:fldChar w:fldCharType="begin"/>
      </w:r>
      <w:r>
        <w:instrText xml:space="preserve"> AUTONUM  </w:instrText>
      </w:r>
      <w:r>
        <w:fldChar w:fldCharType="end"/>
      </w:r>
      <w:r>
        <w:tab/>
        <w:t xml:space="preserve">Комитет рассмотрел предлагаемые поправки к Руководству по МПК (далее — «Руководство») и Руководящим принципам пересмотра МПК (далее — «Руководящие принципы») (см. проекты </w:t>
      </w:r>
      <w:hyperlink r:id="rId18" w:history="1">
        <w:r>
          <w:rPr>
            <w:rStyle w:val="Hyperlink"/>
          </w:rPr>
          <w:t>CE 454</w:t>
        </w:r>
      </w:hyperlink>
      <w:r>
        <w:t xml:space="preserve"> и </w:t>
      </w:r>
      <w:hyperlink r:id="rId19" w:history="1">
        <w:r>
          <w:rPr>
            <w:rStyle w:val="Hyperlink"/>
          </w:rPr>
          <w:t>CE 455</w:t>
        </w:r>
      </w:hyperlink>
      <w:r>
        <w:t xml:space="preserve">, соответственно). </w:t>
      </w:r>
    </w:p>
    <w:p w14:paraId="63FCF1C9" w14:textId="77777777" w:rsidR="00767570" w:rsidRDefault="00767570" w:rsidP="00767570"/>
    <w:p w14:paraId="6D4D3634" w14:textId="2D14D0A7" w:rsidR="00767570" w:rsidRDefault="00767570" w:rsidP="00767570">
      <w:r>
        <w:fldChar w:fldCharType="begin"/>
      </w:r>
      <w:r>
        <w:instrText xml:space="preserve"> AUTONUM  </w:instrText>
      </w:r>
      <w:r>
        <w:fldChar w:fldCharType="end"/>
      </w:r>
      <w:r>
        <w:tab/>
        <w:t xml:space="preserve">Комитет обсудил конкретные поправки, касающиеся представления принципов классификации, обращения со схемами </w:t>
      </w:r>
      <w:r w:rsidR="004F1820">
        <w:t>индексирования</w:t>
      </w:r>
      <w:r>
        <w:t xml:space="preserve"> и уточнения определенных положений, касающихся определений. </w:t>
      </w:r>
    </w:p>
    <w:p w14:paraId="6DE8A380" w14:textId="77777777" w:rsidR="00767570" w:rsidRDefault="00767570" w:rsidP="00767570"/>
    <w:p w14:paraId="46256A11" w14:textId="0E83BA01" w:rsidR="00767570" w:rsidRDefault="00767570" w:rsidP="00767570">
      <w:r>
        <w:fldChar w:fldCharType="begin"/>
      </w:r>
      <w:r>
        <w:instrText xml:space="preserve"> AUTONUM  </w:instrText>
      </w:r>
      <w:r>
        <w:fldChar w:fldCharType="end"/>
      </w:r>
      <w:r>
        <w:tab/>
        <w:t xml:space="preserve">Обсуждения велись на основе приложения 117 к проекту </w:t>
      </w:r>
      <w:hyperlink r:id="rId20" w:history="1">
        <w:r>
          <w:rPr>
            <w:rStyle w:val="Hyperlink"/>
          </w:rPr>
          <w:t>CE 454</w:t>
        </w:r>
      </w:hyperlink>
      <w:r>
        <w:t xml:space="preserve">, содержащего подготовленный Международным бюро отчет докладчика, в который вошел сводный сборник предложенных поправок к Руководству с соответствующими комментариями.  Данный сборник включал материалы, представленные в приложениях 114–116 к досье проекта, полученные от ЕПВ, Международного бюро и Республики Корея. </w:t>
      </w:r>
    </w:p>
    <w:p w14:paraId="61392F59" w14:textId="77777777" w:rsidR="00767570" w:rsidRDefault="00767570" w:rsidP="00767570"/>
    <w:p w14:paraId="2462EDB6" w14:textId="77777777" w:rsidR="00767570" w:rsidRDefault="00767570" w:rsidP="00767570">
      <w:r>
        <w:fldChar w:fldCharType="begin"/>
      </w:r>
      <w:r>
        <w:instrText xml:space="preserve"> AUTONUM  </w:instrText>
      </w:r>
      <w:r>
        <w:fldChar w:fldCharType="end"/>
      </w:r>
      <w:r>
        <w:tab/>
        <w:t xml:space="preserve">Комитет рассмотрел предложенные поправки, направленные на уточнение и обеспечение внутренней согласованности Руководства, приведение его в соответствие с устоявшейся практикой проведения пересмотра МПК, а также на повышение удобства использования как для целей классификации, так и для целей поиска. </w:t>
      </w:r>
    </w:p>
    <w:p w14:paraId="796331B5" w14:textId="77777777" w:rsidR="00767570" w:rsidRDefault="00767570" w:rsidP="00767570"/>
    <w:p w14:paraId="0246294D" w14:textId="75B1CDF8" w:rsidR="00767570" w:rsidRDefault="00767570" w:rsidP="00767570">
      <w:r>
        <w:fldChar w:fldCharType="begin"/>
      </w:r>
      <w:r>
        <w:instrText xml:space="preserve"> AUTONUM  </w:instrText>
      </w:r>
      <w:r>
        <w:fldChar w:fldCharType="end"/>
      </w:r>
      <w:r>
        <w:tab/>
        <w:t>Комитет с отдельными изменениями принял поправки к заголовку на первой странице и пунктам 40, 58, 107</w:t>
      </w:r>
      <w:r>
        <w:rPr>
          <w:i/>
        </w:rPr>
        <w:t xml:space="preserve">bis </w:t>
      </w:r>
      <w:r>
        <w:t>и 111</w:t>
      </w:r>
      <w:r>
        <w:rPr>
          <w:i/>
        </w:rPr>
        <w:t>bis</w:t>
      </w:r>
      <w:r>
        <w:t xml:space="preserve"> Руководства, которые приводятся в </w:t>
      </w:r>
      <w:r w:rsidRPr="00FC28F5">
        <w:rPr>
          <w:color w:val="212121"/>
        </w:rPr>
        <w:t>приложениях 118 и 119 к проекту</w:t>
      </w:r>
      <w:r>
        <w:t>.  Принятые поправки будут включены в версию Руководства по МПК 2026 года.</w:t>
      </w:r>
    </w:p>
    <w:p w14:paraId="0664A511" w14:textId="77777777" w:rsidR="00767570" w:rsidRDefault="00767570" w:rsidP="00767570"/>
    <w:p w14:paraId="58AB1BB4" w14:textId="6B6D45C2" w:rsidR="00767570" w:rsidRDefault="00767570" w:rsidP="00767570">
      <w:r>
        <w:fldChar w:fldCharType="begin"/>
      </w:r>
      <w:r>
        <w:instrText xml:space="preserve"> AUTONUM  </w:instrText>
      </w:r>
      <w:r>
        <w:fldChar w:fldCharType="end"/>
      </w:r>
      <w:r>
        <w:tab/>
        <w:t xml:space="preserve">Комитет предложил ведомствам провести дополнительный анализ пунктов 81 и 183 Руководства и предложить поправки, направленные на обеспечение единообразного использования терминологии в отношении категорий объектов охраны во всем тексте Руководства, с учетом состоявшихся в ходе данной сессии обсуждений, которые касались разницы между категориями «процесс» и «метод». </w:t>
      </w:r>
    </w:p>
    <w:p w14:paraId="22AC33A6" w14:textId="77777777" w:rsidR="00767570" w:rsidRDefault="00767570" w:rsidP="00767570"/>
    <w:p w14:paraId="3752B317" w14:textId="435F822F" w:rsidR="00767570" w:rsidRDefault="00767570" w:rsidP="00767570">
      <w:r>
        <w:fldChar w:fldCharType="begin"/>
      </w:r>
      <w:r>
        <w:instrText xml:space="preserve"> AUTONUM  </w:instrText>
      </w:r>
      <w:r>
        <w:fldChar w:fldCharType="end"/>
      </w:r>
      <w:r>
        <w:tab/>
        <w:t xml:space="preserve">Обсуждения также велись на основе приложения 123 к проекту </w:t>
      </w:r>
      <w:hyperlink r:id="rId21" w:history="1">
        <w:r>
          <w:rPr>
            <w:rStyle w:val="Hyperlink"/>
          </w:rPr>
          <w:t>CE 455</w:t>
        </w:r>
      </w:hyperlink>
      <w:r>
        <w:t>, содержащего подготовленный Международным бюро отчет докладчика, в который вошел сводный сборник предложенных поправок к Руководящим принципам с соответствующими комментариями.  Данная подборка была составлена на основе предложений и комментариев, представленных в приложениях 112–122 к проекту со стороны ЕПВ, Республики Корея, Соединенного Королевства и Международного бюро.</w:t>
      </w:r>
    </w:p>
    <w:p w14:paraId="7818C74D" w14:textId="77777777" w:rsidR="00767570" w:rsidRDefault="00767570" w:rsidP="00767570"/>
    <w:p w14:paraId="7AAD5D02" w14:textId="6C7CFBCE" w:rsidR="00767570" w:rsidRDefault="00767570" w:rsidP="00767570">
      <w:r>
        <w:fldChar w:fldCharType="begin"/>
      </w:r>
      <w:r>
        <w:instrText xml:space="preserve"> AUTONUM  </w:instrText>
      </w:r>
      <w:r>
        <w:fldChar w:fldCharType="end"/>
      </w:r>
      <w:r>
        <w:tab/>
        <w:t xml:space="preserve">Комитет подробно обсудил предлагаемые поправки, касающиеся стратегий пересмотра, практики составления схем, использования отсылок и примечаний, подзаголовков, схем </w:t>
      </w:r>
      <w:r w:rsidR="004F1820">
        <w:t>индексирования</w:t>
      </w:r>
      <w:r>
        <w:t>, а также их соответствия принципам, изложенным в Руководстве.  Данные обсуждения способствовали углублению общего понимания ведомствами данных вопросов, что обеспечивает ясность, предсказуемость и последовательность деятельности по пересмотру и классификации.</w:t>
      </w:r>
    </w:p>
    <w:p w14:paraId="268874B8" w14:textId="77777777" w:rsidR="00767570" w:rsidRDefault="00767570" w:rsidP="00767570"/>
    <w:p w14:paraId="67D605E4" w14:textId="1349FF6E" w:rsidR="00767570" w:rsidRDefault="00767570" w:rsidP="00767570">
      <w:r>
        <w:fldChar w:fldCharType="begin"/>
      </w:r>
      <w:r>
        <w:instrText xml:space="preserve"> AUTONUM  </w:instrText>
      </w:r>
      <w:r>
        <w:fldChar w:fldCharType="end"/>
      </w:r>
      <w:r>
        <w:tab/>
        <w:t xml:space="preserve">Комитет с некоторыми изменениями принял поправки к заголовку на первой странице и пунктам 30, 40 и 41 Руководящих принципов, а также к пункту 7 дополнения II и к страницам 3, 4, 5 и 6 дополнения VI Руководящих принципов, которые содержатся в приложениях </w:t>
      </w:r>
      <w:r w:rsidRPr="00FC28F5">
        <w:rPr>
          <w:color w:val="212121"/>
        </w:rPr>
        <w:t xml:space="preserve">127 и 128 </w:t>
      </w:r>
      <w:r>
        <w:t>досье проекта.  Принятые поправки будут включены в версию Руководящих принципов пересмотра МПК 2026 года.</w:t>
      </w:r>
    </w:p>
    <w:p w14:paraId="7EEB31B0" w14:textId="77777777" w:rsidR="00767570" w:rsidRDefault="00767570" w:rsidP="00767570"/>
    <w:p w14:paraId="18ACF8E3" w14:textId="1ECC4432" w:rsidR="00767570" w:rsidRDefault="00767570" w:rsidP="00767570">
      <w:r>
        <w:fldChar w:fldCharType="begin"/>
      </w:r>
      <w:r>
        <w:instrText xml:space="preserve"> AUTONUM  </w:instrText>
      </w:r>
      <w:r>
        <w:fldChar w:fldCharType="end"/>
      </w:r>
      <w:r>
        <w:tab/>
        <w:t>Комитет рассмотрел предложение об использовании дефиса в англоязычных версиях выражений «первой подходящей» (first place) и «последней подходящей» (last place) касательно рубрик в стандартной формулировке правил приоритета, применяемых в Руководстве и Руководящих принципах, и постановил сохранить нынешнюю форму без дефиса.  Комитет также предложил Международному бюро составить исчерпывающий перечень мест, где выражения «правило первой подходящей рубрики» (first place priority rule) и «правило последней подходящей рубрики» (last place priority rule) в схеме и определениях выглядят неполными или несогласованными, и представить его для рассмотрения Рабочей группой.</w:t>
      </w:r>
    </w:p>
    <w:p w14:paraId="2AAFE1A8" w14:textId="77777777" w:rsidR="00767570" w:rsidRDefault="00767570" w:rsidP="00767570"/>
    <w:p w14:paraId="3ED4D603" w14:textId="4F10DFD0" w:rsidR="00767570" w:rsidRDefault="00767570" w:rsidP="00767570">
      <w:r>
        <w:fldChar w:fldCharType="begin"/>
      </w:r>
      <w:r>
        <w:instrText xml:space="preserve"> AUTONUM  </w:instrText>
      </w:r>
      <w:r>
        <w:fldChar w:fldCharType="end"/>
      </w:r>
      <w:r>
        <w:tab/>
        <w:t>С учетом утвержденного гипотетического примера двух информативных отсылок в рамках подкласса B60H в пункте 40 Руководящих принципов, Комитет принял к сведению, что предложение о включении этих двух отсылок в определение подкласса B60H будет представлено Рабочей группе для утверждения.  Соответственно, выражение «гипотетический пример» будет исключено из Руководящих принципов.</w:t>
      </w:r>
    </w:p>
    <w:p w14:paraId="0622F7C0" w14:textId="3FBDD788" w:rsidR="00767570" w:rsidRPr="00114699" w:rsidRDefault="00767570" w:rsidP="00986D84">
      <w:pPr>
        <w:pStyle w:val="Heading1"/>
      </w:pPr>
      <w:r>
        <w:t>ВКЛЮЧЕНИЕ НОВЫХ ПЕРСПЕКТИВНЫХ ТЕХНОЛОГИЙ (НПТ) В ДОРОЖНУЮ КАРТУ ПЕРЕСМОТРА МПК</w:t>
      </w:r>
    </w:p>
    <w:p w14:paraId="06873F3E" w14:textId="496A2903" w:rsidR="00767570" w:rsidRDefault="00767570" w:rsidP="00767570">
      <w:r>
        <w:fldChar w:fldCharType="begin"/>
      </w:r>
      <w:r>
        <w:instrText xml:space="preserve"> AUTONUM  </w:instrText>
      </w:r>
      <w:r>
        <w:fldChar w:fldCharType="end"/>
      </w:r>
      <w:r>
        <w:tab/>
        <w:t xml:space="preserve">Обсуждения велись на основе приложения 7 к проекту </w:t>
      </w:r>
      <w:hyperlink r:id="rId22" w:history="1">
        <w:r>
          <w:rPr>
            <w:rStyle w:val="Hyperlink"/>
          </w:rPr>
          <w:t>CE 551</w:t>
        </w:r>
      </w:hyperlink>
      <w:r>
        <w:t xml:space="preserve">, подготовленного Международным бюро, которое содержало предложение о разработке каталога НПТ МПК и его возможной интеграции в Дорожную карту пересмотра МПК. </w:t>
      </w:r>
    </w:p>
    <w:p w14:paraId="3C49C331" w14:textId="77777777" w:rsidR="00767570" w:rsidRDefault="00767570" w:rsidP="00767570"/>
    <w:p w14:paraId="0D91F3BC" w14:textId="3C161271" w:rsidR="00767570" w:rsidRDefault="00767570" w:rsidP="00767570">
      <w:r>
        <w:fldChar w:fldCharType="begin"/>
      </w:r>
      <w:r>
        <w:instrText xml:space="preserve"> AUTONUM  </w:instrText>
      </w:r>
      <w:r>
        <w:fldChar w:fldCharType="end"/>
      </w:r>
      <w:r>
        <w:tab/>
        <w:t>Комитет напомнил о своем общем согласии с концепцией первоначального предложения Международного бюро, представленного на 55-й сессии, направленного на повышение прозрачности и видимости НПТ в контексте Дорожной карты пересмотра, и, следовательно, этот подход поможет наглядно представить деятельность Рабочей группы по пересмотру в областях, связанных с НПТ.  В то же время Комитет принял к сведению определенную обеспокоенность, выраженную ранее в отношении двух разных точек зрения:  во-первых, возможной неверной классификации НПТ в отсутствие объективных критериев для их идентификации; и, во-вторых, целесообразности вложения значительных усилий в разработку потенциальных объективных критериев для идентификации НПТ, учитывая, что такие критерии будут носить рекомендательный, а не обязательный характер.</w:t>
      </w:r>
    </w:p>
    <w:p w14:paraId="35E7CCAD" w14:textId="77777777" w:rsidR="00767570" w:rsidRDefault="00767570" w:rsidP="00767570"/>
    <w:p w14:paraId="62C64566" w14:textId="76FA5C08" w:rsidR="00767570" w:rsidRDefault="00767570" w:rsidP="00E9306C">
      <w:r>
        <w:fldChar w:fldCharType="begin"/>
      </w:r>
      <w:r>
        <w:instrText xml:space="preserve"> AUTONUM  </w:instrText>
      </w:r>
      <w:r>
        <w:fldChar w:fldCharType="end"/>
      </w:r>
      <w:r>
        <w:tab/>
        <w:t xml:space="preserve">Комитет принял к сведению, что Международное бюро в своем предложении, представленном в приложении 7, представило каталог НПТ МПК, включающий 11 категорий НПТ верхнего уровня.  Данные категории были составлены на основе общепринятого определения НПТ, их ключевых отличительных признаков, таких как новизна, высокий темп развития, характеристики и подтверждающие включение данные, полученные в результате статистического анализа данных Дорожной карты пересмотра МПК по областям-кандидатам, а также, по мере необходимости, с использованием аналитических подходов на основе ИИ и экспертной оценки технических специалистов на более позднем этапе.  Комитет также принял к сведению, что в рамках каждой из 11 категорий верхнего уровня были предложены определенные рекомендательные и неисчерпывающие подкатегории, связанные с подразделениями МПК.  </w:t>
      </w:r>
    </w:p>
    <w:p w14:paraId="33402E57" w14:textId="18A3E649" w:rsidR="00767570" w:rsidRDefault="00767570" w:rsidP="00767570">
      <w:r>
        <w:t xml:space="preserve"> </w:t>
      </w:r>
    </w:p>
    <w:p w14:paraId="403E9E8A" w14:textId="61FCD325" w:rsidR="00767570" w:rsidRDefault="00767570" w:rsidP="00767570">
      <w:r>
        <w:fldChar w:fldCharType="begin"/>
      </w:r>
      <w:r>
        <w:instrText xml:space="preserve"> AUTONUM  </w:instrText>
      </w:r>
      <w:r>
        <w:fldChar w:fldCharType="end"/>
      </w:r>
      <w:r>
        <w:tab/>
        <w:t xml:space="preserve">Комитет приветствовал данное предложение, выразил признательность Международному бюро за проделанную работу и провел подробное обсуждение каталога НПТ МПК, включая возможность его включения в Дорожную карту пересмотра МПК. </w:t>
      </w:r>
    </w:p>
    <w:p w14:paraId="0FD932C6" w14:textId="77777777" w:rsidR="00767570" w:rsidRDefault="00767570" w:rsidP="00767570"/>
    <w:p w14:paraId="7F0651F1" w14:textId="2B8D82FF" w:rsidR="00767570" w:rsidRDefault="00767570" w:rsidP="00767570">
      <w:r>
        <w:fldChar w:fldCharType="begin"/>
      </w:r>
      <w:r>
        <w:instrText xml:space="preserve"> AUTONUM  </w:instrText>
      </w:r>
      <w:r>
        <w:fldChar w:fldCharType="end"/>
      </w:r>
      <w:r>
        <w:tab/>
        <w:t xml:space="preserve">Комитет одобрил предложение о каталоге НПТ МПК, состоящем из 11 категорий верхнего уровня, и поручил дополнительно уточнить подкатегории и соответствующие им подразделения МПК.  Учитывая стремительное развитие НПТ, Комитет постановил, что каталог НПТ МПК следует обновлять и распространять на гибких условиях, например два раза в год в соответствии с обновлениями в отношении областей-кандидатов в рамках Дорожной карты пересмотра МПК или, при необходимости, даже чаще.  Это также обеспечит оперативное реагирование на быстро развивающиеся технологии в рамках деятельности по МПК. </w:t>
      </w:r>
    </w:p>
    <w:p w14:paraId="6DF45844" w14:textId="77777777" w:rsidR="00767570" w:rsidRDefault="00767570" w:rsidP="00767570"/>
    <w:p w14:paraId="3082989E" w14:textId="0306537C" w:rsidR="00767570" w:rsidRDefault="00767570" w:rsidP="00767570">
      <w:r>
        <w:fldChar w:fldCharType="begin"/>
      </w:r>
      <w:r>
        <w:instrText xml:space="preserve"> AUTONUM  </w:instrText>
      </w:r>
      <w:r>
        <w:fldChar w:fldCharType="end"/>
      </w:r>
      <w:r>
        <w:tab/>
        <w:t xml:space="preserve">Кроме того, Комитет постановил интегрировать каталог НПТ МПК, включая его подкатегории и соответствующие подразделения МПК, в существующий файл Excel с областями-кандидатами в рамках Дорожной карты пересмотра МПК по проекту </w:t>
      </w:r>
      <w:hyperlink r:id="rId23" w:history="1">
        <w:r>
          <w:rPr>
            <w:rStyle w:val="Hyperlink"/>
          </w:rPr>
          <w:t>CE 456</w:t>
        </w:r>
      </w:hyperlink>
      <w:r>
        <w:t>. С этой целью файл Excel будет расширен за счет добавления отдельной вкладки, посвященной каталогу НПТ МПК. Комитет сошелся во мнении, что каталог НПТ МПК будет способствовать раннему маркированию объектов, связанных с НПТ, повысит видимость и прозрачность тенденций в области НПТ в рамках программы пересмотра МПК и будет способствовать более обоснованному определению приоритетов в будущей деятельности по пересмотру МПК.  В то же время каталог останется необязательным к использованию и будет служить лишь в качестве ориентировочного руководства для справки.</w:t>
      </w:r>
    </w:p>
    <w:p w14:paraId="4608B88B" w14:textId="77777777" w:rsidR="00767570" w:rsidRDefault="00767570" w:rsidP="00767570"/>
    <w:p w14:paraId="1D25A7DD" w14:textId="56A1316C" w:rsidR="00767570" w:rsidRDefault="00767570" w:rsidP="00767570">
      <w:pPr>
        <w:rPr>
          <w:b/>
          <w:bCs/>
        </w:rPr>
      </w:pPr>
      <w:r>
        <w:fldChar w:fldCharType="begin"/>
      </w:r>
      <w:r>
        <w:instrText xml:space="preserve"> AUTONUM  </w:instrText>
      </w:r>
      <w:r>
        <w:fldChar w:fldCharType="end"/>
      </w:r>
      <w:r>
        <w:tab/>
        <w:t>Комитет постановил, что по мере готовности Международное бюро подготовит документ, в котором каталог НПТ МПК будет представлен в формате, пригодном для размещения на веб-сайте ВОИС в открытом доступе, в целях содействия более широкому информированию и пониманию новых технологических тенденций, имеющих отношение к МПК.</w:t>
      </w:r>
    </w:p>
    <w:p w14:paraId="48A5812E" w14:textId="1E22FE6B" w:rsidR="00767570" w:rsidRPr="00114699" w:rsidRDefault="00767570" w:rsidP="00A975DA">
      <w:pPr>
        <w:pStyle w:val="Heading1"/>
      </w:pPr>
      <w:r>
        <w:t xml:space="preserve">СХЕМЫ ВТОРИЧНОГО КЛАССИФИЦИРОВАНИЯ И СХЕМЫ </w:t>
      </w:r>
      <w:r w:rsidR="004F1820">
        <w:t>ИНДЕКСИРОВАНИЯ</w:t>
      </w:r>
      <w:r>
        <w:t xml:space="preserve"> В МПК</w:t>
      </w:r>
    </w:p>
    <w:p w14:paraId="1059AEE2" w14:textId="10051508" w:rsidR="00767570" w:rsidRDefault="00767570" w:rsidP="00767570">
      <w:r>
        <w:fldChar w:fldCharType="begin"/>
      </w:r>
      <w:r>
        <w:instrText xml:space="preserve"> AUTONUM  </w:instrText>
      </w:r>
      <w:r>
        <w:fldChar w:fldCharType="end"/>
      </w:r>
      <w:r>
        <w:tab/>
        <w:t xml:space="preserve">Обсуждения велись на основе предложений докладчика, подготовленных Китаем, а также комментариев Бразилии, ЕПВ и Германии, касающихся роли схем вторичного классифицирования и </w:t>
      </w:r>
      <w:r w:rsidR="004F1820">
        <w:t>индексирования</w:t>
      </w:r>
      <w:r>
        <w:t xml:space="preserve"> в рамках МПК (см. приложения 17–22 к проекту </w:t>
      </w:r>
      <w:hyperlink r:id="rId24" w:history="1">
        <w:r>
          <w:rPr>
            <w:rStyle w:val="Hyperlink"/>
          </w:rPr>
          <w:t>CE</w:t>
        </w:r>
        <w:r w:rsidR="00E9306C">
          <w:rPr>
            <w:rStyle w:val="Hyperlink"/>
            <w:lang w:val="en-US"/>
          </w:rPr>
          <w:t> </w:t>
        </w:r>
        <w:r>
          <w:rPr>
            <w:rStyle w:val="Hyperlink"/>
          </w:rPr>
          <w:t>552</w:t>
        </w:r>
      </w:hyperlink>
      <w:r>
        <w:t xml:space="preserve">). </w:t>
      </w:r>
    </w:p>
    <w:p w14:paraId="295094A2" w14:textId="77777777" w:rsidR="00767570" w:rsidRDefault="00767570" w:rsidP="00767570"/>
    <w:p w14:paraId="5B96E087" w14:textId="77777777" w:rsidR="00767570" w:rsidRDefault="00767570" w:rsidP="00767570">
      <w:r>
        <w:fldChar w:fldCharType="begin"/>
      </w:r>
      <w:r>
        <w:instrText xml:space="preserve"> AUTONUM  </w:instrText>
      </w:r>
      <w:r>
        <w:fldChar w:fldCharType="end"/>
      </w:r>
      <w:r>
        <w:tab/>
        <w:t>Комитет напомнил о проделанной ранее работе по разъяснению функции и представления механизмов дополнительной классификации, а также их взаимосвязи со схемой классификации.</w:t>
      </w:r>
    </w:p>
    <w:p w14:paraId="523A1F80" w14:textId="77777777" w:rsidR="00767570" w:rsidRDefault="00767570" w:rsidP="00767570"/>
    <w:p w14:paraId="46307F5F" w14:textId="5059A362" w:rsidR="00767570" w:rsidRDefault="00767570" w:rsidP="00767570">
      <w:r>
        <w:fldChar w:fldCharType="begin"/>
      </w:r>
      <w:r>
        <w:instrText xml:space="preserve"> AUTONUM  </w:instrText>
      </w:r>
      <w:r>
        <w:fldChar w:fldCharType="end"/>
      </w:r>
      <w:r>
        <w:tab/>
        <w:t xml:space="preserve">Комитет подчеркнул, что схемы вторичного классифицирования и схемы </w:t>
      </w:r>
      <w:r w:rsidR="004F1820">
        <w:t>индексирования</w:t>
      </w:r>
      <w:r>
        <w:t xml:space="preserve"> должны способствовать эффективному использованию МПК. </w:t>
      </w:r>
    </w:p>
    <w:p w14:paraId="51A5AC70" w14:textId="77777777" w:rsidR="00767570" w:rsidRDefault="00767570" w:rsidP="00767570"/>
    <w:p w14:paraId="4D9341AB" w14:textId="27575AE8" w:rsidR="00767570" w:rsidRPr="000F3C5D" w:rsidRDefault="00767570" w:rsidP="00767570">
      <w:r>
        <w:fldChar w:fldCharType="begin"/>
      </w:r>
      <w:r>
        <w:instrText xml:space="preserve"> AUTONUM  </w:instrText>
      </w:r>
      <w:r>
        <w:fldChar w:fldCharType="end"/>
      </w:r>
      <w:r>
        <w:tab/>
        <w:t xml:space="preserve">Комитет одобрил предложенную таблицу, в которой содержатся рекомендации по схемам вторичного классифицирования, приведенную в приложении 22, и постановил, что она заменит таблицу, приведенную в настоящее время в пункте 107bis Руководства (см. пункт 31 выше). </w:t>
      </w:r>
    </w:p>
    <w:p w14:paraId="1CD831FF" w14:textId="77777777" w:rsidR="00767570" w:rsidRPr="000F3C5D" w:rsidRDefault="00767570" w:rsidP="00767570"/>
    <w:p w14:paraId="254B1504" w14:textId="0540AB11" w:rsidR="00767570" w:rsidRPr="003C2562" w:rsidRDefault="00767570" w:rsidP="00362590">
      <w:pPr>
        <w:pStyle w:val="Exampleunder1symbol"/>
        <w:tabs>
          <w:tab w:val="clear" w:pos="1701"/>
          <w:tab w:val="left" w:pos="567"/>
        </w:tabs>
        <w:ind w:left="0" w:firstLine="0"/>
      </w:pPr>
      <w:r w:rsidRPr="000F3C5D">
        <w:rPr>
          <w:color w:val="auto"/>
        </w:rPr>
        <w:fldChar w:fldCharType="begin"/>
      </w:r>
      <w:r w:rsidRPr="000F3C5D">
        <w:rPr>
          <w:color w:val="auto"/>
        </w:rPr>
        <w:instrText xml:space="preserve"> AUTONUM  </w:instrText>
      </w:r>
      <w:r w:rsidRPr="000F3C5D">
        <w:rPr>
          <w:color w:val="auto"/>
        </w:rPr>
        <w:fldChar w:fldCharType="end"/>
      </w:r>
      <w:r>
        <w:rPr>
          <w:color w:val="auto"/>
        </w:rPr>
        <w:tab/>
      </w:r>
      <w:r>
        <w:t xml:space="preserve">Кроме того, Комитет с некоторыми изменениями одобрил предложенный перечень схем </w:t>
      </w:r>
      <w:r w:rsidR="004F1820">
        <w:t>индексирования</w:t>
      </w:r>
      <w:r>
        <w:t xml:space="preserve">, приведенный в приложении 20 (см. пункт 31 выше).  Комитет постановил, что этот перечень будет доступен в рамках публикации МПК на веб-сайте ВОИС. </w:t>
      </w:r>
    </w:p>
    <w:p w14:paraId="4C71F067" w14:textId="77777777" w:rsidR="00767570" w:rsidRPr="0040019B" w:rsidRDefault="00767570" w:rsidP="00767570"/>
    <w:p w14:paraId="4A2070DD" w14:textId="021A8620" w:rsidR="00767570" w:rsidRDefault="00767570" w:rsidP="00767570">
      <w:r>
        <w:fldChar w:fldCharType="begin"/>
      </w:r>
      <w:r>
        <w:instrText xml:space="preserve"> AUTONUM  </w:instrText>
      </w:r>
      <w:r>
        <w:fldChar w:fldCharType="end"/>
      </w:r>
      <w:r>
        <w:tab/>
        <w:t xml:space="preserve">В связи с этим Комитет постановил учредить новый проект поддержания </w:t>
      </w:r>
      <w:hyperlink r:id="rId25" w:history="1">
        <w:r>
          <w:rPr>
            <w:rStyle w:val="Hyperlink"/>
          </w:rPr>
          <w:t>М 850</w:t>
        </w:r>
      </w:hyperlink>
      <w:r>
        <w:t xml:space="preserve">, докладчиком по которому выступит Германия, для анализа примечаний, касающихся схем </w:t>
      </w:r>
      <w:r w:rsidR="004F1820">
        <w:t>индексирования</w:t>
      </w:r>
      <w:r>
        <w:t xml:space="preserve"> в схеме и определениях МПК.</w:t>
      </w:r>
    </w:p>
    <w:p w14:paraId="60E08F89" w14:textId="77777777" w:rsidR="00767570" w:rsidRDefault="00767570" w:rsidP="00767570">
      <w:pPr>
        <w:rPr>
          <w:b/>
          <w:bCs/>
        </w:rPr>
      </w:pPr>
    </w:p>
    <w:p w14:paraId="5996B922" w14:textId="40BEDC55" w:rsidR="00767570" w:rsidRDefault="00767570" w:rsidP="00767570">
      <w:r>
        <w:fldChar w:fldCharType="begin"/>
      </w:r>
      <w:r>
        <w:instrText xml:space="preserve"> AUTONUM  </w:instrText>
      </w:r>
      <w:r>
        <w:fldChar w:fldCharType="end"/>
      </w:r>
      <w:r>
        <w:tab/>
        <w:t xml:space="preserve">Комитет выразил признательность Китаю, выступающему в качестве докладчика по данному проекту, а также всем ведомствам, представившим свои комментарии, за значительные усилия, приложенные для достижения этого конечного результата, и принял решение объявить проект </w:t>
      </w:r>
      <w:hyperlink r:id="rId26" w:history="1">
        <w:r>
          <w:rPr>
            <w:rStyle w:val="Hyperlink"/>
          </w:rPr>
          <w:t>CE 552</w:t>
        </w:r>
      </w:hyperlink>
      <w:r>
        <w:t xml:space="preserve"> завершенным.</w:t>
      </w:r>
    </w:p>
    <w:p w14:paraId="064927F2" w14:textId="77777777" w:rsidR="00767570" w:rsidRPr="00114699" w:rsidRDefault="00767570" w:rsidP="00A975DA">
      <w:pPr>
        <w:pStyle w:val="Heading1"/>
      </w:pPr>
      <w:r>
        <w:t>ОТЧЕТ О ХОДЕ РАБОТЫ ПО РЕКЛАССИФИКАЦИИ И СВЯЗАННЫЕ С ЭТИМ ВОПРОСЫ</w:t>
      </w:r>
    </w:p>
    <w:p w14:paraId="3F8E132E" w14:textId="5CAAF902" w:rsidR="00767570" w:rsidRDefault="00767570" w:rsidP="00767570">
      <w:r>
        <w:fldChar w:fldCharType="begin"/>
      </w:r>
      <w:r>
        <w:instrText xml:space="preserve"> AUTONUM  </w:instrText>
      </w:r>
      <w:r>
        <w:fldChar w:fldCharType="end"/>
      </w:r>
      <w:r>
        <w:tab/>
        <w:t xml:space="preserve">Комитет рассмотрел отчеты о ходе деятельности по реклассификации в рамках МПК по проектам </w:t>
      </w:r>
      <w:hyperlink r:id="rId27" w:history="1">
        <w:r>
          <w:rPr>
            <w:rStyle w:val="Hyperlink"/>
          </w:rPr>
          <w:t>CE 532</w:t>
        </w:r>
      </w:hyperlink>
      <w:r>
        <w:t xml:space="preserve"> и </w:t>
      </w:r>
      <w:hyperlink r:id="rId28" w:history="1">
        <w:r>
          <w:rPr>
            <w:rStyle w:val="Hyperlink"/>
          </w:rPr>
          <w:t>CE 562</w:t>
        </w:r>
      </w:hyperlink>
      <w:r>
        <w:t>.  В отчетах был представлен обзор достигнутого прогресса со времени предыдущей сессии, объема оставшейся работы по пересмотру, а также распределения мероприятий по пересмотру между различными техническими областями.</w:t>
      </w:r>
    </w:p>
    <w:p w14:paraId="77E67B50" w14:textId="77777777" w:rsidR="00767570" w:rsidRDefault="00767570" w:rsidP="00767570"/>
    <w:p w14:paraId="4882A241" w14:textId="39A0774B" w:rsidR="00767570" w:rsidRDefault="00767570" w:rsidP="00767570">
      <w:r>
        <w:fldChar w:fldCharType="begin"/>
      </w:r>
      <w:r>
        <w:instrText xml:space="preserve"> AUTONUM  </w:instrText>
      </w:r>
      <w:r>
        <w:fldChar w:fldCharType="end"/>
      </w:r>
      <w:r>
        <w:tab/>
        <w:t>В ходе обсуждения были затронуты проблемы, связанные с крупномасштабной реклассификацией, особенно в областях, затронутых значительными структурными изменениями.  Ряд делегаций обратили внимание на различия в подходах к реклассификации между отдельными ведомствами, а также на важность обеспечения согласованности и надежности данных классификации в рамках МПК.</w:t>
      </w:r>
    </w:p>
    <w:p w14:paraId="37D53D2D" w14:textId="77777777" w:rsidR="00767570" w:rsidRDefault="00767570" w:rsidP="00767570"/>
    <w:p w14:paraId="56976995" w14:textId="7B4D223F" w:rsidR="00767570" w:rsidRDefault="00767570" w:rsidP="00767570">
      <w:r>
        <w:fldChar w:fldCharType="begin"/>
      </w:r>
      <w:r>
        <w:instrText xml:space="preserve"> AUTONUM  </w:instrText>
      </w:r>
      <w:r>
        <w:fldChar w:fldCharType="end"/>
      </w:r>
      <w:r>
        <w:tab/>
        <w:t>Комитет обсудил все более широкое использование средств автоматизации и инструментов на базе ИИ для содействия деятельности по реклассификации.  Признавая потенциал таких инструментов с точки зрения повышения эффективности и оптимизации рабочей нагрузки, Комитет подчеркнул важность надлежащего контроля качества, прозрачности и надзора со стороны человека в процессах реклассификации.</w:t>
      </w:r>
    </w:p>
    <w:p w14:paraId="20214CA8" w14:textId="77777777" w:rsidR="00767570" w:rsidRDefault="00767570" w:rsidP="00767570"/>
    <w:p w14:paraId="09BA6E65" w14:textId="28577C0D" w:rsidR="00767570" w:rsidRDefault="00767570" w:rsidP="00767570">
      <w:r>
        <w:fldChar w:fldCharType="begin"/>
      </w:r>
      <w:r>
        <w:instrText xml:space="preserve"> AUTONUM  </w:instrText>
      </w:r>
      <w:r>
        <w:fldChar w:fldCharType="end"/>
      </w:r>
      <w:r>
        <w:tab/>
        <w:t xml:space="preserve">Комитет принял к сведению отчет о результатах тестирования решения для реклассификации на базе ИИ, представленный в приложении 7 к проекту </w:t>
      </w:r>
      <w:hyperlink r:id="rId29" w:history="1">
        <w:r>
          <w:rPr>
            <w:rStyle w:val="Hyperlink"/>
          </w:rPr>
          <w:t>CE 532</w:t>
        </w:r>
      </w:hyperlink>
      <w:r>
        <w:t xml:space="preserve">.  В связи с этим Комитет предложил ведомствам на добровольной основе провести анализ результатов тестирования, в том числе с использованием примерного сценария тестирования, описанного в приложении 8, или с применением любого другого подходящего подхода к анализу. </w:t>
      </w:r>
    </w:p>
    <w:p w14:paraId="1CBC1DDF" w14:textId="77777777" w:rsidR="00767570" w:rsidRDefault="00767570" w:rsidP="00767570"/>
    <w:p w14:paraId="5029D66F" w14:textId="77777777" w:rsidR="00767570" w:rsidRDefault="00767570" w:rsidP="00767570">
      <w:r>
        <w:fldChar w:fldCharType="begin"/>
      </w:r>
      <w:r>
        <w:instrText xml:space="preserve"> AUTONUM  </w:instrText>
      </w:r>
      <w:r>
        <w:fldChar w:fldCharType="end"/>
      </w:r>
      <w:r>
        <w:tab/>
        <w:t>Ведомствам было предложено представить комментарии по результатам тестирования и методологии тестирования, включая отзывы о приведенном примере сценария, с целью достижения лучшего общего понимания результатов и ограничений подобных мероприятий, осуществляемых на основе ИИ.</w:t>
      </w:r>
    </w:p>
    <w:p w14:paraId="4F3936F7" w14:textId="77777777" w:rsidR="005711EE" w:rsidRDefault="005711EE" w:rsidP="00767570"/>
    <w:p w14:paraId="70142D93" w14:textId="206E8558" w:rsidR="00767570" w:rsidRDefault="00767570" w:rsidP="00767570">
      <w:r>
        <w:fldChar w:fldCharType="begin"/>
      </w:r>
      <w:r>
        <w:instrText xml:space="preserve"> AUTONUM  </w:instrText>
      </w:r>
      <w:r>
        <w:fldChar w:fldCharType="end"/>
      </w:r>
      <w:r>
        <w:tab/>
        <w:t>Международное бюро подтвердило, что цель данного тестирования носила исключительно информационный характер и оно было направлено на ознакомление ведомств с проводимой деятельностью, а также что результаты тестирования не предполагалось использовать для проведения фактической реклассификации или принятия оперативных решений.</w:t>
      </w:r>
    </w:p>
    <w:p w14:paraId="6A86B484" w14:textId="77777777" w:rsidR="00767570" w:rsidRDefault="00767570" w:rsidP="00767570"/>
    <w:p w14:paraId="512544A8" w14:textId="68FB5E80" w:rsidR="00767570" w:rsidRDefault="00767570" w:rsidP="00767570">
      <w:r>
        <w:fldChar w:fldCharType="begin"/>
      </w:r>
      <w:r>
        <w:instrText xml:space="preserve"> AUTONUM  </w:instrText>
      </w:r>
      <w:r>
        <w:fldChar w:fldCharType="end"/>
      </w:r>
      <w:r>
        <w:tab/>
        <w:t xml:space="preserve">Комитет принял к сведению информацию об улучшении деятельности по реклассификации, содержащуюся в подготовленном Международным бюро отчете о ходе реклассификации, приведенном в приложении 2 к проекту </w:t>
      </w:r>
      <w:hyperlink r:id="rId30" w:history="1">
        <w:r>
          <w:rPr>
            <w:rStyle w:val="Hyperlink"/>
          </w:rPr>
          <w:t>CE 562</w:t>
        </w:r>
      </w:hyperlink>
      <w:r>
        <w:t>.  Комитет напомнил о своем предыдущем решении применять переносы по умолчанию (DT) для версий МПК от 2009.01 до 2015.01 с целью повышения эффективности поиска и сокращения объемов накопившихся задач.  Приняв во внимание тот факт, что Международное бюро при содействии ЕПВ намерено провести очистку данных реклассификации перед внедрением DT в августе 2026 года, а также прогресс в деятельности по реклассификации в отношении версии МПК 2016.01, Комитет постановил включить версию МПК 2016.01 в программу внедрения DT.</w:t>
      </w:r>
    </w:p>
    <w:p w14:paraId="05422559" w14:textId="77777777" w:rsidR="0020258B" w:rsidRDefault="0020258B" w:rsidP="00767570"/>
    <w:p w14:paraId="1DC7BC5F" w14:textId="32065FEB" w:rsidR="00767570" w:rsidRDefault="00767570" w:rsidP="00767570">
      <w:pPr>
        <w:pStyle w:val="ONUME"/>
        <w:numPr>
          <w:ilvl w:val="0"/>
          <w:numId w:val="0"/>
        </w:numPr>
      </w:pPr>
      <w:r>
        <w:fldChar w:fldCharType="begin"/>
      </w:r>
      <w:r>
        <w:instrText xml:space="preserve"> AUTONUM  </w:instrText>
      </w:r>
      <w:r>
        <w:fldChar w:fldCharType="end"/>
      </w:r>
      <w:r>
        <w:tab/>
        <w:t>Комитет с благодарностью принял к сведению намерение ЕПВ изучить возможность переноса реклассификационных данных СПК в МПК на основе соответствий между СПК и МПК в качестве альтернативного подхода, дополняющего деятельность по реклассификации МПК.</w:t>
      </w:r>
    </w:p>
    <w:p w14:paraId="249D09E7" w14:textId="42C8FFB6" w:rsidR="00553F10" w:rsidRPr="00553F10" w:rsidRDefault="00553F10" w:rsidP="00553F10">
      <w:pPr>
        <w:pStyle w:val="Heading1"/>
      </w:pPr>
      <w:r>
        <w:t>Опыт ведомств в области применения автоматизированной классификации (например, с использованием ИИ) и соответствующих систем и инструментов</w:t>
      </w:r>
    </w:p>
    <w:bookmarkStart w:id="5" w:name="_Hlk223366912"/>
    <w:p w14:paraId="117E2EC8" w14:textId="61E24239" w:rsidR="00767570" w:rsidRDefault="00767570" w:rsidP="00BB148D">
      <w:r>
        <w:fldChar w:fldCharType="begin"/>
      </w:r>
      <w:r>
        <w:instrText xml:space="preserve"> AUTONUM  </w:instrText>
      </w:r>
      <w:r>
        <w:fldChar w:fldCharType="end"/>
      </w:r>
      <w:r>
        <w:tab/>
        <w:t>Комитет принял к сведению ряд отчетов, представленных несколькими ведомствами, об их опыте применения компьютерных средств классификации, в том числе основанных на ИИ.  В этих отчетах были описаны различные этапы разработки и внедрения, начиная от экспериментальных пилотных проектов и заканчивая инструментами, интегрированными в рабочие процессы проведения классификации и экспертизы.</w:t>
      </w:r>
    </w:p>
    <w:p w14:paraId="40C8B05B" w14:textId="77777777" w:rsidR="00BB148D" w:rsidRDefault="00BB148D" w:rsidP="00BB148D"/>
    <w:p w14:paraId="30D55E03" w14:textId="20268C65" w:rsidR="00767570" w:rsidRDefault="00767570" w:rsidP="00BB148D">
      <w:pPr>
        <w:rPr>
          <w:rFonts w:eastAsia="Times New Roman"/>
        </w:rPr>
      </w:pPr>
      <w:r w:rsidRPr="00D46FF3">
        <w:rPr>
          <w:rFonts w:eastAsia="Times New Roman"/>
        </w:rPr>
        <w:fldChar w:fldCharType="begin"/>
      </w:r>
      <w:r w:rsidRPr="00D46FF3">
        <w:rPr>
          <w:rFonts w:eastAsia="Times New Roman"/>
        </w:rPr>
        <w:instrText xml:space="preserve"> AUTONUM  </w:instrText>
      </w:r>
      <w:r w:rsidRPr="00D46FF3">
        <w:rPr>
          <w:rFonts w:eastAsia="Times New Roman"/>
        </w:rPr>
        <w:fldChar w:fldCharType="end"/>
      </w:r>
      <w:r>
        <w:tab/>
        <w:t xml:space="preserve">Саудовская Аравия представила SAIPER — систему классификации в рамках МПК с помощью ИИ, специально разработанную для преодоления лингвистических и структурных сложностей, характерных для патентных текстов на арабском языке.  Система основана на гибридной архитектуре, в которой перевод с использованием локальной большой языковой модели (БЯМ) сочетается с методами семантического поиска и ранжирования, при этом обеспечивается полный контроль со стороны экспертов и прозрачность процесса.  Результаты пилотного проекта свидетельствуют о значительном сокращении времени, требующегося для классификации, и высоком уровне точности на уровне подгрупп МПК, что подчеркивает важность решений с учетом языковых особенностей для содействия более широкому глобальному использованию МПК. </w:t>
      </w:r>
    </w:p>
    <w:p w14:paraId="2F51D26B" w14:textId="77777777" w:rsidR="00BB148D" w:rsidRPr="007C1669" w:rsidRDefault="00BB148D" w:rsidP="00BB148D">
      <w:pPr>
        <w:rPr>
          <w:rFonts w:eastAsia="Times New Roman"/>
        </w:rPr>
      </w:pPr>
    </w:p>
    <w:p w14:paraId="04846B24" w14:textId="6F7BFB24" w:rsidR="00767570" w:rsidRDefault="00767570" w:rsidP="00BB148D">
      <w:pPr>
        <w:rPr>
          <w:rFonts w:eastAsia="Times New Roman"/>
        </w:rPr>
      </w:pPr>
      <w:r>
        <w:rPr>
          <w:rFonts w:eastAsia="Times New Roman"/>
        </w:rPr>
        <w:fldChar w:fldCharType="begin"/>
      </w:r>
      <w:r>
        <w:rPr>
          <w:rFonts w:eastAsia="Times New Roman"/>
        </w:rPr>
        <w:instrText xml:space="preserve"> AUTONUM  </w:instrText>
      </w:r>
      <w:r>
        <w:rPr>
          <w:rFonts w:eastAsia="Times New Roman"/>
        </w:rPr>
        <w:fldChar w:fldCharType="end"/>
      </w:r>
      <w:r>
        <w:tab/>
        <w:t xml:space="preserve">Япония сообщила о разработке GAIA-Index — системы на базе ИИ, предназначенной для автоматического генерирования и присвоения поисковых индексов в целях поддержки поиска по известному уровню техники.  Данный подход направлен на сокращение затрат и снижение вариативности, связанных с ручной классификацией, при одновременном обеспечении быстрой адаптации к новым технологиям.  Япония подчеркнула, что система разработана как дополнение к профессиональным компетенциям экспертов и для поддержки стратегического анализа, касающегося будущего использования и потенциального упрощения схем классификации в различных технических областях. </w:t>
      </w:r>
    </w:p>
    <w:p w14:paraId="7B7CF3A8" w14:textId="77777777" w:rsidR="00BB148D" w:rsidRPr="007C1669" w:rsidRDefault="00BB148D" w:rsidP="00BB148D">
      <w:pPr>
        <w:rPr>
          <w:rFonts w:eastAsia="Times New Roman"/>
        </w:rPr>
      </w:pPr>
    </w:p>
    <w:p w14:paraId="670EF395" w14:textId="6C92B3C5" w:rsidR="00767570" w:rsidRDefault="00767570" w:rsidP="00BB148D">
      <w:pPr>
        <w:rPr>
          <w:rFonts w:eastAsia="Times New Roman"/>
        </w:rPr>
      </w:pPr>
      <w:r>
        <w:rPr>
          <w:rFonts w:eastAsia="Times New Roman"/>
        </w:rPr>
        <w:fldChar w:fldCharType="begin"/>
      </w:r>
      <w:r>
        <w:rPr>
          <w:rFonts w:eastAsia="Times New Roman"/>
        </w:rPr>
        <w:instrText xml:space="preserve"> AUTONUM  </w:instrText>
      </w:r>
      <w:r>
        <w:rPr>
          <w:rFonts w:eastAsia="Times New Roman"/>
        </w:rPr>
        <w:fldChar w:fldCharType="end"/>
      </w:r>
      <w:r>
        <w:tab/>
        <w:t>Республика Корея описала свои инструменты классификации и реклассификации с помощью ИИ, предназначенные соответственно для обработки текущих и архивных данных.  Эти системы сочетают рекомендации, основанные на машинном обучении, с определяемыми экспертами контекстуальными данными, что позволяет гибко применять их в зависимости от доступности данных и технической сложности.  Республика Корея особо отметила роль инструментов на основе ИИ в поддержании широкомасштабной деятельности по реклассификации при сохранении участия экспертов для целей проверки как одной из основных гарантий обеспечения качества.  Республика Корея также сообщила Комитету, что инструмент реклассификации с помощью ИИ находится на стадии пилотного внедрения.</w:t>
      </w:r>
    </w:p>
    <w:p w14:paraId="23777B4E" w14:textId="77777777" w:rsidR="00BB148D" w:rsidRPr="007C1669" w:rsidRDefault="00BB148D" w:rsidP="00BB148D">
      <w:pPr>
        <w:rPr>
          <w:rFonts w:eastAsia="Times New Roman"/>
        </w:rPr>
      </w:pPr>
    </w:p>
    <w:p w14:paraId="43A37B1D" w14:textId="2B4683F2" w:rsidR="00767570" w:rsidRDefault="00767570" w:rsidP="00BB148D">
      <w:pPr>
        <w:rPr>
          <w:rFonts w:eastAsia="Times New Roman"/>
        </w:rPr>
      </w:pPr>
      <w:r>
        <w:rPr>
          <w:rFonts w:eastAsia="Times New Roman"/>
        </w:rPr>
        <w:fldChar w:fldCharType="begin"/>
      </w:r>
      <w:r>
        <w:rPr>
          <w:rFonts w:eastAsia="Times New Roman"/>
        </w:rPr>
        <w:instrText xml:space="preserve"> AUTONUM  </w:instrText>
      </w:r>
      <w:r>
        <w:rPr>
          <w:rFonts w:eastAsia="Times New Roman"/>
        </w:rPr>
        <w:fldChar w:fldCharType="end"/>
      </w:r>
      <w:r>
        <w:tab/>
        <w:t xml:space="preserve">ЕПВ представило обзор использования ИИ в рабочих процессах, связанных с СПК, включая категоризатор текстов СПК для предварительной классификации или рекомендации символов СПК для внутреннего использования в ЕПВ, а также маркировку с помощью ИИ конкретных схем, таких как Y02 и Y04.  Инструменты на базе ИИ используются для поддержки операций по распределению, классификации и реклассификации с постоянным обновлением моделей и надзором со стороны экспертов.  ЕПВ подчеркнуло, что ИИ функционирует в качестве вспомогательной технологии, интегрированной в устоявшиеся системы контроля качества и согласованной с принципами управления СПК. </w:t>
      </w:r>
    </w:p>
    <w:p w14:paraId="68E1FE7F" w14:textId="77777777" w:rsidR="00BB148D" w:rsidRPr="007C1669" w:rsidRDefault="00BB148D" w:rsidP="00BB148D">
      <w:pPr>
        <w:rPr>
          <w:rFonts w:eastAsia="Times New Roman"/>
        </w:rPr>
      </w:pPr>
    </w:p>
    <w:p w14:paraId="71B6D528" w14:textId="3307D773" w:rsidR="00767570" w:rsidRDefault="00767570" w:rsidP="00BB148D">
      <w:r>
        <w:fldChar w:fldCharType="begin"/>
      </w:r>
      <w:r>
        <w:instrText xml:space="preserve"> AUTONUM  </w:instrText>
      </w:r>
      <w:r>
        <w:fldChar w:fldCharType="end"/>
      </w:r>
      <w:r>
        <w:tab/>
        <w:t xml:space="preserve">Комитет принял к сведению представленную информацию, а также общие для всех ведомств трудности, включая проблемы, касающиеся таких аспектов, как точность, объясняемость и управление.  Комитет приветствовал продолжение обмена опытом в данной области. </w:t>
      </w:r>
    </w:p>
    <w:p w14:paraId="33C79E11" w14:textId="77777777" w:rsidR="003211C0" w:rsidRDefault="003211C0" w:rsidP="00BB148D"/>
    <w:p w14:paraId="0E1C66A1" w14:textId="3C7A5904" w:rsidR="00767570" w:rsidRDefault="00767570" w:rsidP="00BB148D">
      <w:r>
        <w:fldChar w:fldCharType="begin"/>
      </w:r>
      <w:r>
        <w:instrText xml:space="preserve"> AUTONUM  </w:instrText>
      </w:r>
      <w:r>
        <w:fldChar w:fldCharType="end"/>
      </w:r>
      <w:r>
        <w:tab/>
        <w:t>Комитет отметил, что такой обмен вносит ценный вклад в текущие обсуждения роли и влияния ИИ на патентную классификацию (см. пункты 67–72 ниже).</w:t>
      </w:r>
    </w:p>
    <w:bookmarkEnd w:id="5"/>
    <w:p w14:paraId="7299F525" w14:textId="77777777" w:rsidR="00767570" w:rsidRPr="00114699" w:rsidRDefault="00767570" w:rsidP="00A975DA">
      <w:pPr>
        <w:pStyle w:val="Heading1"/>
      </w:pPr>
      <w:r>
        <w:t>Влияние ИИ и инструментов на основе ИИ на патентную классификацию</w:t>
      </w:r>
    </w:p>
    <w:p w14:paraId="175E714C" w14:textId="5D16B59A" w:rsidR="00767570" w:rsidRDefault="00767570" w:rsidP="00767570">
      <w:r>
        <w:fldChar w:fldCharType="begin"/>
      </w:r>
      <w:r>
        <w:instrText xml:space="preserve"> AUTONUM  </w:instrText>
      </w:r>
      <w:r>
        <w:fldChar w:fldCharType="end"/>
      </w:r>
      <w:r>
        <w:tab/>
        <w:t xml:space="preserve">Обсуждения проводились на основе предложения, подготовленного Международным бюро (см. приложение 5 к проекту </w:t>
      </w:r>
      <w:hyperlink r:id="rId31" w:history="1">
        <w:r>
          <w:rPr>
            <w:rStyle w:val="Hyperlink"/>
          </w:rPr>
          <w:t>CE 579</w:t>
        </w:r>
      </w:hyperlink>
      <w:r>
        <w:t xml:space="preserve">), в котором содержались темы для коллективного обсуждения с ориентировочными вопросами о влиянии искусственного интеллекта (ИИ) и инструментов с поддержкой ИИ на патентную классификацию. </w:t>
      </w:r>
    </w:p>
    <w:p w14:paraId="5B7CFF33" w14:textId="77777777" w:rsidR="00767570" w:rsidRDefault="00767570" w:rsidP="00767570"/>
    <w:p w14:paraId="1D2D36F8" w14:textId="5029EBE6" w:rsidR="00767570" w:rsidRDefault="00767570" w:rsidP="00767570">
      <w:r>
        <w:fldChar w:fldCharType="begin"/>
      </w:r>
      <w:r>
        <w:instrText xml:space="preserve"> AUTONUM  </w:instrText>
      </w:r>
      <w:r>
        <w:fldChar w:fldCharType="end"/>
      </w:r>
      <w:r>
        <w:tab/>
        <w:t>Комитет приветствовал данное предложение и принял его к сведению, отметив, что оно служит полезным вспомогательным документом для открытого, глубокого и аналитического стратегического обсуждения потенциального воздействия ИИ и инструментов с поддержкой ИИ на патентную классификацию, в частности на структуру и степень детализации схемы МПК, а также на использование ИИ в деятельности по реклассификации в рамках пересмотра МПК.  В ходе обсуждения рассматривалась эволюция роли ИИ на всех этапах процесса классификации, включая, собственно, классификацию, реклассификацию, поиск и перевод.</w:t>
      </w:r>
    </w:p>
    <w:p w14:paraId="5DA4826B" w14:textId="77777777" w:rsidR="00767570" w:rsidRDefault="00767570" w:rsidP="00767570"/>
    <w:p w14:paraId="39ECD3BC" w14:textId="77777777" w:rsidR="004A70DC" w:rsidRDefault="00767570" w:rsidP="00767570">
      <w:r>
        <w:fldChar w:fldCharType="begin"/>
      </w:r>
      <w:r>
        <w:instrText xml:space="preserve"> AUTONUM  </w:instrText>
      </w:r>
      <w:r>
        <w:fldChar w:fldCharType="end"/>
      </w:r>
      <w:r>
        <w:tab/>
        <w:t>Комитет подчеркнул, что инструменты с поддержкой ИИ должны оставаться вспомогательными по своему характеру, при этом экспертные знания человека должны по-прежнему играть центральную роль в принятии решений о классификации.</w:t>
      </w:r>
    </w:p>
    <w:p w14:paraId="4313ADEE" w14:textId="77777777" w:rsidR="004A70DC" w:rsidRDefault="004A70DC" w:rsidP="00767570"/>
    <w:p w14:paraId="6AA29112" w14:textId="734BB51D" w:rsidR="00767570" w:rsidRDefault="00767570" w:rsidP="00767570">
      <w:r>
        <w:fldChar w:fldCharType="begin"/>
      </w:r>
      <w:r>
        <w:instrText xml:space="preserve"> AUTONUM  </w:instrText>
      </w:r>
      <w:r>
        <w:fldChar w:fldCharType="end"/>
      </w:r>
      <w:r>
        <w:tab/>
        <w:t>Комитет пришел к выводу, что обмен мнениями оказался полезным в определении возможностей, проблем и нерешенных вопросов, и отметил необходимость дальнейшего анализа того, как МПК должна развиваться в условиях использования ИИ, в то же время вновь подтвердив важность сохранения МПК в качестве стабильной, надежной и гармонизированной на международном уровне системы классификации.</w:t>
      </w:r>
    </w:p>
    <w:p w14:paraId="38B7A85F" w14:textId="77777777" w:rsidR="00767570" w:rsidRDefault="00767570" w:rsidP="00767570"/>
    <w:p w14:paraId="79A45C97" w14:textId="31DB26B1" w:rsidR="00767570" w:rsidRDefault="00767570" w:rsidP="00767570">
      <w:r>
        <w:fldChar w:fldCharType="begin"/>
      </w:r>
      <w:r>
        <w:instrText xml:space="preserve"> AUTONUM  </w:instrText>
      </w:r>
      <w:r>
        <w:fldChar w:fldCharType="end"/>
      </w:r>
      <w:r>
        <w:tab/>
        <w:t xml:space="preserve">Комитет также принял решение сформировать целевую группу для дальнейшего изучения возможного влияния ИИ и инструментов с поддержкой ИИ на управление деятельностью, методы работы и будущее развитие в рамках МПК.  Комитет постановил, что любой из его членов может присоединиться к целевой группе на добровольной основе на любом последующем этапе.  На электронном форуме МПК был создан новый проект </w:t>
      </w:r>
      <w:hyperlink r:id="rId32" w:history="1">
        <w:r>
          <w:rPr>
            <w:rStyle w:val="Hyperlink"/>
          </w:rPr>
          <w:t>CE 571</w:t>
        </w:r>
      </w:hyperlink>
      <w:r>
        <w:t xml:space="preserve"> для содействия дискуссии и ее координации, а роль докладчика была возложена на Международное бюро.</w:t>
      </w:r>
    </w:p>
    <w:p w14:paraId="71AC6623" w14:textId="77777777" w:rsidR="00767570" w:rsidRDefault="00767570" w:rsidP="00767570"/>
    <w:p w14:paraId="31811321" w14:textId="1AADAD87" w:rsidR="00767570" w:rsidRDefault="00767570" w:rsidP="00767570">
      <w:r>
        <w:fldChar w:fldCharType="begin"/>
      </w:r>
      <w:r>
        <w:instrText xml:space="preserve"> AUTONUM  </w:instrText>
      </w:r>
      <w:r>
        <w:fldChar w:fldCharType="end"/>
      </w:r>
      <w:r>
        <w:tab/>
        <w:t xml:space="preserve">Комитет предложил Международному бюро подготовить отдельный документ, содержащий перечень тем с ориентировочными вопросами, на основе элементов, изложенных в приложении 5 к проекту </w:t>
      </w:r>
      <w:hyperlink r:id="rId33" w:history="1">
        <w:r>
          <w:rPr>
            <w:rStyle w:val="Hyperlink"/>
          </w:rPr>
          <w:t>CE 579</w:t>
        </w:r>
      </w:hyperlink>
      <w:r>
        <w:t>, в целях содействия более целенаправленному и последовательному обмену мнениями между ведомствами.</w:t>
      </w:r>
    </w:p>
    <w:p w14:paraId="48AB99BD" w14:textId="77777777" w:rsidR="00767570" w:rsidRDefault="00767570" w:rsidP="00767570"/>
    <w:p w14:paraId="3FC79FA5" w14:textId="27803238" w:rsidR="00767570" w:rsidRDefault="00767570" w:rsidP="00767570">
      <w:r>
        <w:fldChar w:fldCharType="begin"/>
      </w:r>
      <w:r>
        <w:instrText xml:space="preserve"> AUTONUM  </w:instrText>
      </w:r>
      <w:r>
        <w:fldChar w:fldCharType="end"/>
      </w:r>
      <w:r>
        <w:tab/>
        <w:t>Комитет пришел к выводу, что продолжение обсуждений по этим темам будет способствовать обеспечению того, чтобы МПК оставалась актуальным, предсказуемым и готовым к будущему инструментом в условиях инновационного ландшафта, на который ИИ оказывает все возрастающее влияние.</w:t>
      </w:r>
    </w:p>
    <w:p w14:paraId="684461CB" w14:textId="77777777" w:rsidR="00767570" w:rsidRPr="00114699" w:rsidRDefault="00767570" w:rsidP="00A975DA">
      <w:pPr>
        <w:pStyle w:val="Heading1"/>
      </w:pPr>
      <w:r>
        <w:t xml:space="preserve">ПРОЧИЕ ВОПРОСЫ </w:t>
      </w:r>
    </w:p>
    <w:p w14:paraId="22689552" w14:textId="1B246117" w:rsidR="00767570" w:rsidRDefault="00767570" w:rsidP="00767570">
      <w:r>
        <w:fldChar w:fldCharType="begin"/>
      </w:r>
      <w:r>
        <w:instrText xml:space="preserve"> AUTONUM  </w:instrText>
      </w:r>
      <w:r>
        <w:fldChar w:fldCharType="end"/>
      </w:r>
      <w:r>
        <w:tab/>
        <w:t xml:space="preserve">Комитет принял к сведению предложение ЕПВ, изложенное в приложении 13 к проекту </w:t>
      </w:r>
      <w:hyperlink r:id="rId34" w:history="1">
        <w:r>
          <w:rPr>
            <w:rStyle w:val="Hyperlink"/>
          </w:rPr>
          <w:t>CE 445</w:t>
        </w:r>
      </w:hyperlink>
      <w:r>
        <w:t>, касающееся запроса о внедрении функции «Избранное» (Favorites) для электронного форума МПК для повышения удобства использования и облегчения доступа к часто просматриваемым темам обсуждений и документам.  Данное предложение было принято к сведению в качестве потенциального способа повышения удобства использования электронного форума.</w:t>
      </w:r>
    </w:p>
    <w:p w14:paraId="79AF2FCB" w14:textId="77777777" w:rsidR="00767570" w:rsidRPr="00A52014" w:rsidRDefault="00767570" w:rsidP="00767570">
      <w:pPr>
        <w:rPr>
          <w:b/>
          <w:bCs/>
        </w:rPr>
      </w:pPr>
    </w:p>
    <w:p w14:paraId="213525D6" w14:textId="60C38AE4" w:rsidR="00767570" w:rsidRDefault="00767570" w:rsidP="00767570">
      <w:r>
        <w:fldChar w:fldCharType="begin"/>
      </w:r>
      <w:r>
        <w:instrText xml:space="preserve"> AUTONUM  </w:instrText>
      </w:r>
      <w:r>
        <w:fldChar w:fldCharType="end"/>
      </w:r>
      <w:r>
        <w:tab/>
        <w:t xml:space="preserve">Комитет также принял к сведению запрос Германии, представленный в приложении 14 к проекту </w:t>
      </w:r>
      <w:hyperlink r:id="rId35" w:history="1">
        <w:r>
          <w:rPr>
            <w:rStyle w:val="Hyperlink"/>
          </w:rPr>
          <w:t>CE 445</w:t>
        </w:r>
      </w:hyperlink>
      <w:r>
        <w:t xml:space="preserve">, касающийся возможности предоставления доступа к электронному форуму пяти ведущих ведомств ИС (IP5) в режиме «только для чтения» ведомствам, не являющимся членами группы IP5. </w:t>
      </w:r>
    </w:p>
    <w:p w14:paraId="59FEA5B7" w14:textId="77777777" w:rsidR="00767570" w:rsidRPr="00A52014" w:rsidRDefault="00767570" w:rsidP="00767570">
      <w:pPr>
        <w:rPr>
          <w:b/>
          <w:bCs/>
        </w:rPr>
      </w:pPr>
    </w:p>
    <w:p w14:paraId="0EF93B51" w14:textId="00941F60" w:rsidR="00767570" w:rsidRDefault="00767570" w:rsidP="00767570">
      <w:r>
        <w:fldChar w:fldCharType="begin"/>
      </w:r>
      <w:r>
        <w:instrText xml:space="preserve"> AUTONUM  </w:instrText>
      </w:r>
      <w:r>
        <w:fldChar w:fldCharType="end"/>
      </w:r>
      <w:r>
        <w:tab/>
        <w:t>Комитет пришел к выводу, что в целях обеспечения согласованности при обсуждении проектов категории F как на этапе IP5, так и на этапе МПК, после перехода таких проектов категории F на этап МПК должны предоставляться консолидированные отчеты докладчика, содержащие резюме обсуждений, состоявшихся на этапе IP5, включающее ключевые затронутые вопросы.</w:t>
      </w:r>
    </w:p>
    <w:p w14:paraId="3B938046" w14:textId="77777777" w:rsidR="00767570" w:rsidRDefault="00767570" w:rsidP="00767570"/>
    <w:p w14:paraId="0A654B3A" w14:textId="53B7BCA6" w:rsidR="00767570" w:rsidRDefault="00767570" w:rsidP="00767570">
      <w:pPr>
        <w:rPr>
          <w:b/>
          <w:bCs/>
        </w:rPr>
      </w:pPr>
      <w:r>
        <w:fldChar w:fldCharType="begin"/>
      </w:r>
      <w:r>
        <w:instrText xml:space="preserve"> AUTONUM  </w:instrText>
      </w:r>
      <w:r>
        <w:fldChar w:fldCharType="end"/>
      </w:r>
      <w:r>
        <w:tab/>
        <w:t>Комитет также принял к сведению тот факт, что запрос на предоставление доступа в режиме «только для чтения» будет рассмотрен и официально подтвержден пятью ведущими ведомствами ИС позднее.  Международному бюро было предложено изучить техническую осуществимость внедрения такой функции доступа в режиме «только для чтения» на электронном форуме IP5.</w:t>
      </w:r>
    </w:p>
    <w:p w14:paraId="6B039768" w14:textId="299CA222" w:rsidR="00767570" w:rsidRPr="009654BF" w:rsidRDefault="00767570" w:rsidP="00A975DA">
      <w:pPr>
        <w:pStyle w:val="Heading1"/>
      </w:pPr>
      <w:r>
        <w:t>СЛЕДУЮЩАЯ СЕССИЯ КОМИТЕТА ЭКСПЕРТОВ МПК</w:t>
      </w:r>
    </w:p>
    <w:p w14:paraId="03D4587C" w14:textId="4BF3D00A" w:rsidR="00767570" w:rsidRDefault="00767570" w:rsidP="00767570">
      <w:r>
        <w:fldChar w:fldCharType="begin"/>
      </w:r>
      <w:r>
        <w:instrText xml:space="preserve"> AUTONUM  </w:instrText>
      </w:r>
      <w:r>
        <w:fldChar w:fldCharType="end"/>
      </w:r>
      <w:r>
        <w:tab/>
        <w:t>Комитет принял к сведению, что следующая (пятьдесят восьмая) сессия пройдет в Женеве в конце февраля 2027 года в соответствии с графиком заседаний основных комитетов ВОИС.</w:t>
      </w:r>
    </w:p>
    <w:p w14:paraId="04534F83" w14:textId="77777777" w:rsidR="00767570" w:rsidRPr="009654BF" w:rsidRDefault="00767570" w:rsidP="00A975DA">
      <w:pPr>
        <w:pStyle w:val="Heading1"/>
      </w:pPr>
      <w:r>
        <w:t>ЗАКРЫТИЕ СЕССИИ</w:t>
      </w:r>
    </w:p>
    <w:p w14:paraId="5E1AF482" w14:textId="77777777" w:rsidR="004F5D6A" w:rsidRDefault="00767570" w:rsidP="004F5D6A">
      <w:r>
        <w:fldChar w:fldCharType="begin"/>
      </w:r>
      <w:r>
        <w:instrText xml:space="preserve"> AUTONUM  </w:instrText>
      </w:r>
      <w:r>
        <w:fldChar w:fldCharType="end"/>
      </w:r>
      <w:r>
        <w:tab/>
        <w:t>Председатель закрыл сессию.</w:t>
      </w:r>
    </w:p>
    <w:p w14:paraId="4B23056E" w14:textId="77777777" w:rsidR="004F5D6A" w:rsidRDefault="004F5D6A" w:rsidP="004F5D6A"/>
    <w:p w14:paraId="0B1E0C7D" w14:textId="1190FB2B" w:rsidR="00767570" w:rsidRPr="00FD071E" w:rsidRDefault="004F5D6A" w:rsidP="00B96F1D">
      <w:pPr>
        <w:ind w:left="5534"/>
      </w:pPr>
      <w:r>
        <w:rPr>
          <w:i/>
          <w:szCs w:val="22"/>
        </w:rPr>
        <w:fldChar w:fldCharType="begin"/>
      </w:r>
      <w:r w:rsidRPr="00FD071E">
        <w:rPr>
          <w:i/>
          <w:szCs w:val="22"/>
        </w:rPr>
        <w:instrText xml:space="preserve"> </w:instrText>
      </w:r>
      <w:r w:rsidRPr="004F5D6A">
        <w:rPr>
          <w:i/>
          <w:szCs w:val="22"/>
          <w:lang w:val="en-US"/>
        </w:rPr>
        <w:instrText>AUTONUM</w:instrText>
      </w:r>
      <w:r w:rsidRPr="00FD071E">
        <w:rPr>
          <w:i/>
          <w:szCs w:val="22"/>
        </w:rPr>
        <w:instrText xml:space="preserve">  </w:instrText>
      </w:r>
      <w:r>
        <w:rPr>
          <w:i/>
          <w:szCs w:val="22"/>
        </w:rPr>
        <w:fldChar w:fldCharType="end"/>
      </w:r>
      <w:r w:rsidRPr="00FD071E">
        <w:rPr>
          <w:i/>
          <w:szCs w:val="22"/>
        </w:rPr>
        <w:tab/>
      </w:r>
      <w:r w:rsidR="00FD071E">
        <w:rPr>
          <w:i/>
          <w:szCs w:val="22"/>
        </w:rPr>
        <w:t>Н</w:t>
      </w:r>
      <w:r w:rsidR="00FD071E" w:rsidRPr="00FD071E">
        <w:rPr>
          <w:i/>
          <w:szCs w:val="22"/>
        </w:rPr>
        <w:t xml:space="preserve">астоящий отчет был единогласно принят Комитетом экспертов с использованием электронных средств связи </w:t>
      </w:r>
      <w:r w:rsidR="00FD071E">
        <w:rPr>
          <w:i/>
          <w:szCs w:val="22"/>
        </w:rPr>
        <w:t>17 марта 2026 года</w:t>
      </w:r>
    </w:p>
    <w:p w14:paraId="32D973ED" w14:textId="77777777" w:rsidR="00525678" w:rsidRDefault="00525678" w:rsidP="00767570"/>
    <w:p w14:paraId="60EC3D29" w14:textId="77777777" w:rsidR="00FD071E" w:rsidRPr="00FD071E" w:rsidRDefault="00FD071E" w:rsidP="00767570"/>
    <w:p w14:paraId="5EAA7203" w14:textId="640852ED" w:rsidR="00B24876" w:rsidRPr="00362590" w:rsidRDefault="00767570" w:rsidP="002D6A0D">
      <w:pPr>
        <w:pStyle w:val="ONUME"/>
        <w:numPr>
          <w:ilvl w:val="0"/>
          <w:numId w:val="0"/>
        </w:numPr>
        <w:ind w:left="5533"/>
        <w:rPr>
          <w:caps/>
          <w:kern w:val="32"/>
          <w:szCs w:val="32"/>
        </w:rPr>
      </w:pPr>
      <w:r>
        <w:t>[Приложения следуют</w:t>
      </w:r>
      <w:r>
        <w:rPr>
          <w:caps/>
        </w:rPr>
        <w:t>]</w:t>
      </w:r>
    </w:p>
    <w:sectPr w:rsidR="00B24876" w:rsidRPr="00362590" w:rsidSect="009C20D0">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7230" w14:textId="77777777" w:rsidR="00A747C4" w:rsidRDefault="00A747C4">
      <w:r>
        <w:separator/>
      </w:r>
    </w:p>
  </w:endnote>
  <w:endnote w:type="continuationSeparator" w:id="0">
    <w:p w14:paraId="5A09E0AE" w14:textId="77777777" w:rsidR="00A747C4" w:rsidRDefault="00A747C4" w:rsidP="003B38C1">
      <w:r>
        <w:separator/>
      </w:r>
    </w:p>
    <w:p w14:paraId="47FD5F42" w14:textId="77777777" w:rsidR="00A747C4" w:rsidRPr="0040019B" w:rsidRDefault="00A747C4" w:rsidP="003B38C1">
      <w:pPr>
        <w:spacing w:after="60"/>
        <w:rPr>
          <w:sz w:val="17"/>
          <w:lang w:val="en-US"/>
        </w:rPr>
      </w:pPr>
      <w:r w:rsidRPr="0040019B">
        <w:rPr>
          <w:sz w:val="17"/>
          <w:lang w:val="en-US"/>
        </w:rPr>
        <w:t>[Endnote continued from previous page]</w:t>
      </w:r>
    </w:p>
  </w:endnote>
  <w:endnote w:type="continuationNotice" w:id="1">
    <w:p w14:paraId="48222883" w14:textId="77777777" w:rsidR="00A747C4" w:rsidRPr="0040019B" w:rsidRDefault="00A747C4" w:rsidP="003B38C1">
      <w:pPr>
        <w:spacing w:before="60"/>
        <w:jc w:val="right"/>
        <w:rPr>
          <w:sz w:val="17"/>
          <w:szCs w:val="17"/>
          <w:lang w:val="en-US"/>
        </w:rPr>
      </w:pPr>
      <w:r w:rsidRPr="0040019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B3F1" w14:textId="77777777" w:rsidR="00A747C4" w:rsidRDefault="00A747C4">
      <w:r>
        <w:separator/>
      </w:r>
    </w:p>
  </w:footnote>
  <w:footnote w:type="continuationSeparator" w:id="0">
    <w:p w14:paraId="7DC4B4C6" w14:textId="77777777" w:rsidR="00A747C4" w:rsidRDefault="00A747C4" w:rsidP="008B60B2">
      <w:r>
        <w:separator/>
      </w:r>
    </w:p>
    <w:p w14:paraId="7E5816CC" w14:textId="77777777" w:rsidR="00A747C4" w:rsidRPr="0040019B" w:rsidRDefault="00A747C4" w:rsidP="008B60B2">
      <w:pPr>
        <w:spacing w:after="60"/>
        <w:rPr>
          <w:sz w:val="17"/>
          <w:szCs w:val="17"/>
          <w:lang w:val="en-US"/>
        </w:rPr>
      </w:pPr>
      <w:r w:rsidRPr="0040019B">
        <w:rPr>
          <w:sz w:val="17"/>
          <w:szCs w:val="17"/>
          <w:lang w:val="en-US"/>
        </w:rPr>
        <w:t>[Footnote continued from previous page]</w:t>
      </w:r>
    </w:p>
  </w:footnote>
  <w:footnote w:type="continuationNotice" w:id="1">
    <w:p w14:paraId="16BB21EA" w14:textId="77777777" w:rsidR="00A747C4" w:rsidRPr="0040019B" w:rsidRDefault="00A747C4" w:rsidP="008B60B2">
      <w:pPr>
        <w:spacing w:before="60"/>
        <w:jc w:val="right"/>
        <w:rPr>
          <w:sz w:val="17"/>
          <w:szCs w:val="17"/>
          <w:lang w:val="en-US"/>
        </w:rPr>
      </w:pPr>
      <w:r w:rsidRPr="0040019B">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9BE" w14:textId="1D8BFF90" w:rsidR="00D07C78" w:rsidRPr="002326AB" w:rsidRDefault="009C20D0" w:rsidP="00477D6B">
    <w:pPr>
      <w:jc w:val="right"/>
      <w:rPr>
        <w:caps/>
      </w:rPr>
    </w:pPr>
    <w:bookmarkStart w:id="6" w:name="Code2"/>
    <w:bookmarkEnd w:id="6"/>
    <w:r>
      <w:rPr>
        <w:caps/>
      </w:rPr>
      <w:t>IPC/CE/57/2</w:t>
    </w:r>
  </w:p>
  <w:p w14:paraId="29168250" w14:textId="77777777" w:rsidR="00D07C78" w:rsidRDefault="00D07C78" w:rsidP="0002478C">
    <w:pPr>
      <w:spacing w:after="480"/>
      <w:jc w:val="right"/>
    </w:pPr>
    <w:r>
      <w:t xml:space="preserve">cтр. </w:t>
    </w:r>
    <w:r>
      <w:fldChar w:fldCharType="begin"/>
    </w:r>
    <w:r>
      <w:instrText xml:space="preserve"> PAGE  \* MERGEFORMAT </w:instrText>
    </w:r>
    <w:r>
      <w:fldChar w:fldCharType="separate"/>
    </w:r>
    <w:r w:rsidR="002326AB">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633668">
    <w:abstractNumId w:val="10"/>
  </w:num>
  <w:num w:numId="2" w16cid:durableId="1323268274">
    <w:abstractNumId w:val="12"/>
  </w:num>
  <w:num w:numId="3" w16cid:durableId="911237250">
    <w:abstractNumId w:val="7"/>
  </w:num>
  <w:num w:numId="4" w16cid:durableId="771123300">
    <w:abstractNumId w:val="13"/>
  </w:num>
  <w:num w:numId="5" w16cid:durableId="1152914487">
    <w:abstractNumId w:val="9"/>
  </w:num>
  <w:num w:numId="6" w16cid:durableId="264928746">
    <w:abstractNumId w:val="11"/>
  </w:num>
  <w:num w:numId="7" w16cid:durableId="1872919482">
    <w:abstractNumId w:val="8"/>
  </w:num>
  <w:num w:numId="8" w16cid:durableId="2127115783">
    <w:abstractNumId w:val="6"/>
  </w:num>
  <w:num w:numId="9" w16cid:durableId="1980064865">
    <w:abstractNumId w:val="5"/>
  </w:num>
  <w:num w:numId="10" w16cid:durableId="1367949066">
    <w:abstractNumId w:val="4"/>
  </w:num>
  <w:num w:numId="11" w16cid:durableId="600182744">
    <w:abstractNumId w:val="3"/>
  </w:num>
  <w:num w:numId="12" w16cid:durableId="999192063">
    <w:abstractNumId w:val="2"/>
  </w:num>
  <w:num w:numId="13" w16cid:durableId="369376173">
    <w:abstractNumId w:val="1"/>
  </w:num>
  <w:num w:numId="14" w16cid:durableId="97414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D0"/>
    <w:rsid w:val="00001FCF"/>
    <w:rsid w:val="000057E8"/>
    <w:rsid w:val="00007154"/>
    <w:rsid w:val="00010E87"/>
    <w:rsid w:val="000114D9"/>
    <w:rsid w:val="000170DD"/>
    <w:rsid w:val="00017BAD"/>
    <w:rsid w:val="0002478C"/>
    <w:rsid w:val="0002741F"/>
    <w:rsid w:val="00032DCD"/>
    <w:rsid w:val="0003522C"/>
    <w:rsid w:val="0003534F"/>
    <w:rsid w:val="000434DB"/>
    <w:rsid w:val="00043CAA"/>
    <w:rsid w:val="00050C25"/>
    <w:rsid w:val="00054C1B"/>
    <w:rsid w:val="00056816"/>
    <w:rsid w:val="00057DB5"/>
    <w:rsid w:val="0006485B"/>
    <w:rsid w:val="00070B23"/>
    <w:rsid w:val="000720B3"/>
    <w:rsid w:val="00073954"/>
    <w:rsid w:val="00075432"/>
    <w:rsid w:val="0007597C"/>
    <w:rsid w:val="000924DB"/>
    <w:rsid w:val="00093121"/>
    <w:rsid w:val="00094717"/>
    <w:rsid w:val="000968ED"/>
    <w:rsid w:val="00096DE3"/>
    <w:rsid w:val="000A3D97"/>
    <w:rsid w:val="000A59D6"/>
    <w:rsid w:val="000C0717"/>
    <w:rsid w:val="000C4BB4"/>
    <w:rsid w:val="000D219A"/>
    <w:rsid w:val="000D3A1E"/>
    <w:rsid w:val="000E06B5"/>
    <w:rsid w:val="000E756A"/>
    <w:rsid w:val="000F1B3A"/>
    <w:rsid w:val="000F29C5"/>
    <w:rsid w:val="000F3C5D"/>
    <w:rsid w:val="000F5E56"/>
    <w:rsid w:val="001002D0"/>
    <w:rsid w:val="00100D10"/>
    <w:rsid w:val="00100E69"/>
    <w:rsid w:val="001040EF"/>
    <w:rsid w:val="00105C87"/>
    <w:rsid w:val="00111D92"/>
    <w:rsid w:val="00112356"/>
    <w:rsid w:val="0011269C"/>
    <w:rsid w:val="00112D6E"/>
    <w:rsid w:val="001227E6"/>
    <w:rsid w:val="0012344C"/>
    <w:rsid w:val="00124507"/>
    <w:rsid w:val="00124D73"/>
    <w:rsid w:val="001301E5"/>
    <w:rsid w:val="00130B04"/>
    <w:rsid w:val="00133488"/>
    <w:rsid w:val="001343C0"/>
    <w:rsid w:val="00134C25"/>
    <w:rsid w:val="001362EE"/>
    <w:rsid w:val="00146C8B"/>
    <w:rsid w:val="00146EDF"/>
    <w:rsid w:val="001504A2"/>
    <w:rsid w:val="00150E8F"/>
    <w:rsid w:val="00151ECE"/>
    <w:rsid w:val="00153BDB"/>
    <w:rsid w:val="0015563F"/>
    <w:rsid w:val="00161C59"/>
    <w:rsid w:val="001647D5"/>
    <w:rsid w:val="00172068"/>
    <w:rsid w:val="001832A6"/>
    <w:rsid w:val="001848ED"/>
    <w:rsid w:val="001861FB"/>
    <w:rsid w:val="00187EE8"/>
    <w:rsid w:val="00190260"/>
    <w:rsid w:val="00190EA1"/>
    <w:rsid w:val="001913ED"/>
    <w:rsid w:val="00193D78"/>
    <w:rsid w:val="00193FA8"/>
    <w:rsid w:val="001960E9"/>
    <w:rsid w:val="00196A76"/>
    <w:rsid w:val="00197516"/>
    <w:rsid w:val="00197C12"/>
    <w:rsid w:val="001A44F3"/>
    <w:rsid w:val="001B1A63"/>
    <w:rsid w:val="001C7C7C"/>
    <w:rsid w:val="001D2418"/>
    <w:rsid w:val="001D4107"/>
    <w:rsid w:val="001E2C12"/>
    <w:rsid w:val="001E6F5D"/>
    <w:rsid w:val="001E7A02"/>
    <w:rsid w:val="0020258B"/>
    <w:rsid w:val="002037F8"/>
    <w:rsid w:val="00203D24"/>
    <w:rsid w:val="0020703F"/>
    <w:rsid w:val="0021217E"/>
    <w:rsid w:val="0021399C"/>
    <w:rsid w:val="002160D3"/>
    <w:rsid w:val="0022081D"/>
    <w:rsid w:val="00221AF8"/>
    <w:rsid w:val="00222535"/>
    <w:rsid w:val="00225260"/>
    <w:rsid w:val="00225A3C"/>
    <w:rsid w:val="002326AB"/>
    <w:rsid w:val="0023546C"/>
    <w:rsid w:val="00236B10"/>
    <w:rsid w:val="00243430"/>
    <w:rsid w:val="00251DEF"/>
    <w:rsid w:val="0025626E"/>
    <w:rsid w:val="00261927"/>
    <w:rsid w:val="00261F68"/>
    <w:rsid w:val="002634C4"/>
    <w:rsid w:val="00264867"/>
    <w:rsid w:val="00264F78"/>
    <w:rsid w:val="00267CAD"/>
    <w:rsid w:val="002714C5"/>
    <w:rsid w:val="00272EF3"/>
    <w:rsid w:val="00281B14"/>
    <w:rsid w:val="0028337D"/>
    <w:rsid w:val="002834DB"/>
    <w:rsid w:val="002843E8"/>
    <w:rsid w:val="002865BB"/>
    <w:rsid w:val="00287334"/>
    <w:rsid w:val="00287BCA"/>
    <w:rsid w:val="002918DF"/>
    <w:rsid w:val="002928D3"/>
    <w:rsid w:val="0029373F"/>
    <w:rsid w:val="00293B21"/>
    <w:rsid w:val="002A0C87"/>
    <w:rsid w:val="002A2F92"/>
    <w:rsid w:val="002A323C"/>
    <w:rsid w:val="002A6B2D"/>
    <w:rsid w:val="002B248B"/>
    <w:rsid w:val="002C31AD"/>
    <w:rsid w:val="002D0035"/>
    <w:rsid w:val="002D0D80"/>
    <w:rsid w:val="002D6A0D"/>
    <w:rsid w:val="002E024F"/>
    <w:rsid w:val="002E5512"/>
    <w:rsid w:val="002F1FE6"/>
    <w:rsid w:val="002F33F8"/>
    <w:rsid w:val="002F3D7E"/>
    <w:rsid w:val="002F4E68"/>
    <w:rsid w:val="002F6438"/>
    <w:rsid w:val="002F6670"/>
    <w:rsid w:val="00300891"/>
    <w:rsid w:val="003036EB"/>
    <w:rsid w:val="003112E2"/>
    <w:rsid w:val="00312127"/>
    <w:rsid w:val="00312F7F"/>
    <w:rsid w:val="00313EF2"/>
    <w:rsid w:val="00317AEB"/>
    <w:rsid w:val="00320355"/>
    <w:rsid w:val="003211C0"/>
    <w:rsid w:val="003304FF"/>
    <w:rsid w:val="00332EAE"/>
    <w:rsid w:val="0033314C"/>
    <w:rsid w:val="00334EFE"/>
    <w:rsid w:val="003361C0"/>
    <w:rsid w:val="003572E7"/>
    <w:rsid w:val="0036099A"/>
    <w:rsid w:val="00361450"/>
    <w:rsid w:val="00362590"/>
    <w:rsid w:val="003648C0"/>
    <w:rsid w:val="003673CF"/>
    <w:rsid w:val="00376611"/>
    <w:rsid w:val="00380E16"/>
    <w:rsid w:val="003810B7"/>
    <w:rsid w:val="00381879"/>
    <w:rsid w:val="003845C1"/>
    <w:rsid w:val="0038585D"/>
    <w:rsid w:val="00387548"/>
    <w:rsid w:val="00396714"/>
    <w:rsid w:val="00396A93"/>
    <w:rsid w:val="003A1828"/>
    <w:rsid w:val="003A4149"/>
    <w:rsid w:val="003A6D60"/>
    <w:rsid w:val="003A6F89"/>
    <w:rsid w:val="003B1665"/>
    <w:rsid w:val="003B38C1"/>
    <w:rsid w:val="003B4929"/>
    <w:rsid w:val="003B6010"/>
    <w:rsid w:val="003B6A96"/>
    <w:rsid w:val="003C1BD8"/>
    <w:rsid w:val="003C34E9"/>
    <w:rsid w:val="003C4097"/>
    <w:rsid w:val="003C795D"/>
    <w:rsid w:val="003C7BEA"/>
    <w:rsid w:val="003C7CB5"/>
    <w:rsid w:val="003D125D"/>
    <w:rsid w:val="003D7C51"/>
    <w:rsid w:val="003E071A"/>
    <w:rsid w:val="003E078B"/>
    <w:rsid w:val="003E3D93"/>
    <w:rsid w:val="003E3F7F"/>
    <w:rsid w:val="003F25B7"/>
    <w:rsid w:val="003F31BE"/>
    <w:rsid w:val="003F36CA"/>
    <w:rsid w:val="003F7263"/>
    <w:rsid w:val="0040019B"/>
    <w:rsid w:val="00415BE4"/>
    <w:rsid w:val="00415F9B"/>
    <w:rsid w:val="00423E3E"/>
    <w:rsid w:val="00425653"/>
    <w:rsid w:val="004260EF"/>
    <w:rsid w:val="00427AF4"/>
    <w:rsid w:val="00430232"/>
    <w:rsid w:val="004369A3"/>
    <w:rsid w:val="00437833"/>
    <w:rsid w:val="004442DA"/>
    <w:rsid w:val="00446D17"/>
    <w:rsid w:val="004513AC"/>
    <w:rsid w:val="00456A61"/>
    <w:rsid w:val="004647DA"/>
    <w:rsid w:val="004652B3"/>
    <w:rsid w:val="00466317"/>
    <w:rsid w:val="00471865"/>
    <w:rsid w:val="00472AED"/>
    <w:rsid w:val="00473DB8"/>
    <w:rsid w:val="00474062"/>
    <w:rsid w:val="0047652F"/>
    <w:rsid w:val="00476D34"/>
    <w:rsid w:val="00477D6B"/>
    <w:rsid w:val="00482659"/>
    <w:rsid w:val="004834BB"/>
    <w:rsid w:val="004865F3"/>
    <w:rsid w:val="004904EE"/>
    <w:rsid w:val="0049155A"/>
    <w:rsid w:val="0049252E"/>
    <w:rsid w:val="00494C18"/>
    <w:rsid w:val="00495D03"/>
    <w:rsid w:val="004A70DC"/>
    <w:rsid w:val="004A742E"/>
    <w:rsid w:val="004B2328"/>
    <w:rsid w:val="004B65C6"/>
    <w:rsid w:val="004C07FD"/>
    <w:rsid w:val="004C22BE"/>
    <w:rsid w:val="004C32B0"/>
    <w:rsid w:val="004C4295"/>
    <w:rsid w:val="004D0094"/>
    <w:rsid w:val="004E0E6E"/>
    <w:rsid w:val="004F1820"/>
    <w:rsid w:val="004F4E51"/>
    <w:rsid w:val="004F5D6A"/>
    <w:rsid w:val="005019FF"/>
    <w:rsid w:val="00511466"/>
    <w:rsid w:val="00512C39"/>
    <w:rsid w:val="00523239"/>
    <w:rsid w:val="00523D25"/>
    <w:rsid w:val="00525678"/>
    <w:rsid w:val="0053057A"/>
    <w:rsid w:val="00533A69"/>
    <w:rsid w:val="00533B63"/>
    <w:rsid w:val="00541145"/>
    <w:rsid w:val="005417A4"/>
    <w:rsid w:val="00542BE0"/>
    <w:rsid w:val="00552B4F"/>
    <w:rsid w:val="00553F10"/>
    <w:rsid w:val="00555278"/>
    <w:rsid w:val="005557C7"/>
    <w:rsid w:val="00556076"/>
    <w:rsid w:val="00560A29"/>
    <w:rsid w:val="00561354"/>
    <w:rsid w:val="0056569A"/>
    <w:rsid w:val="00566E9F"/>
    <w:rsid w:val="005677BD"/>
    <w:rsid w:val="00567F11"/>
    <w:rsid w:val="0057029E"/>
    <w:rsid w:val="00570A2A"/>
    <w:rsid w:val="005711EE"/>
    <w:rsid w:val="00583710"/>
    <w:rsid w:val="00583AE8"/>
    <w:rsid w:val="00584AB1"/>
    <w:rsid w:val="00587A69"/>
    <w:rsid w:val="005922E8"/>
    <w:rsid w:val="00597DE9"/>
    <w:rsid w:val="005A0A96"/>
    <w:rsid w:val="005A16E6"/>
    <w:rsid w:val="005A5E4A"/>
    <w:rsid w:val="005A6A1D"/>
    <w:rsid w:val="005B07FF"/>
    <w:rsid w:val="005B2DD7"/>
    <w:rsid w:val="005B3255"/>
    <w:rsid w:val="005B384E"/>
    <w:rsid w:val="005B6BE3"/>
    <w:rsid w:val="005C40BF"/>
    <w:rsid w:val="005C5691"/>
    <w:rsid w:val="005C6649"/>
    <w:rsid w:val="005C67FC"/>
    <w:rsid w:val="005D1F71"/>
    <w:rsid w:val="005D29AE"/>
    <w:rsid w:val="005D3B17"/>
    <w:rsid w:val="005D60FA"/>
    <w:rsid w:val="005E4896"/>
    <w:rsid w:val="005F6B77"/>
    <w:rsid w:val="00605827"/>
    <w:rsid w:val="00607B8F"/>
    <w:rsid w:val="00612B9C"/>
    <w:rsid w:val="0062408A"/>
    <w:rsid w:val="0062575E"/>
    <w:rsid w:val="00631384"/>
    <w:rsid w:val="00633A23"/>
    <w:rsid w:val="006373F9"/>
    <w:rsid w:val="00637437"/>
    <w:rsid w:val="00643167"/>
    <w:rsid w:val="00646050"/>
    <w:rsid w:val="006535C3"/>
    <w:rsid w:val="0065417C"/>
    <w:rsid w:val="0065431F"/>
    <w:rsid w:val="006546E6"/>
    <w:rsid w:val="006618DB"/>
    <w:rsid w:val="006647B1"/>
    <w:rsid w:val="0066694F"/>
    <w:rsid w:val="00667B82"/>
    <w:rsid w:val="00670CAA"/>
    <w:rsid w:val="006713CA"/>
    <w:rsid w:val="00671980"/>
    <w:rsid w:val="00671AFC"/>
    <w:rsid w:val="00676C5C"/>
    <w:rsid w:val="00690C64"/>
    <w:rsid w:val="00696208"/>
    <w:rsid w:val="006A08AC"/>
    <w:rsid w:val="006A328F"/>
    <w:rsid w:val="006A5956"/>
    <w:rsid w:val="006A66E3"/>
    <w:rsid w:val="006A745E"/>
    <w:rsid w:val="006A7DC5"/>
    <w:rsid w:val="006B156F"/>
    <w:rsid w:val="006B3EAB"/>
    <w:rsid w:val="006B4C32"/>
    <w:rsid w:val="006B7974"/>
    <w:rsid w:val="006B7F05"/>
    <w:rsid w:val="006C5EFD"/>
    <w:rsid w:val="006D18B0"/>
    <w:rsid w:val="006D5BB3"/>
    <w:rsid w:val="006E5169"/>
    <w:rsid w:val="006F09A1"/>
    <w:rsid w:val="006F4D09"/>
    <w:rsid w:val="007008A9"/>
    <w:rsid w:val="007013FA"/>
    <w:rsid w:val="007052F8"/>
    <w:rsid w:val="007126C6"/>
    <w:rsid w:val="00714E8E"/>
    <w:rsid w:val="00720EFD"/>
    <w:rsid w:val="00721C2C"/>
    <w:rsid w:val="00721EE0"/>
    <w:rsid w:val="00725DA9"/>
    <w:rsid w:val="00726A17"/>
    <w:rsid w:val="00727DA5"/>
    <w:rsid w:val="00733D3A"/>
    <w:rsid w:val="007409A8"/>
    <w:rsid w:val="007410AD"/>
    <w:rsid w:val="00741995"/>
    <w:rsid w:val="00742911"/>
    <w:rsid w:val="00753B43"/>
    <w:rsid w:val="0075738A"/>
    <w:rsid w:val="0076202E"/>
    <w:rsid w:val="00762D2B"/>
    <w:rsid w:val="00767570"/>
    <w:rsid w:val="00771AA8"/>
    <w:rsid w:val="0077300E"/>
    <w:rsid w:val="00776AEB"/>
    <w:rsid w:val="0078139F"/>
    <w:rsid w:val="007818D6"/>
    <w:rsid w:val="007854AF"/>
    <w:rsid w:val="00785624"/>
    <w:rsid w:val="00786208"/>
    <w:rsid w:val="00792A19"/>
    <w:rsid w:val="007933BD"/>
    <w:rsid w:val="00793A7C"/>
    <w:rsid w:val="00793CB2"/>
    <w:rsid w:val="00795656"/>
    <w:rsid w:val="00795698"/>
    <w:rsid w:val="00795ADE"/>
    <w:rsid w:val="007A03DB"/>
    <w:rsid w:val="007A0FE3"/>
    <w:rsid w:val="007A398A"/>
    <w:rsid w:val="007A67F1"/>
    <w:rsid w:val="007B246E"/>
    <w:rsid w:val="007B2F50"/>
    <w:rsid w:val="007B4C06"/>
    <w:rsid w:val="007B6E1A"/>
    <w:rsid w:val="007C3561"/>
    <w:rsid w:val="007C42A6"/>
    <w:rsid w:val="007D0152"/>
    <w:rsid w:val="007D05E9"/>
    <w:rsid w:val="007D108D"/>
    <w:rsid w:val="007D1613"/>
    <w:rsid w:val="007D17E8"/>
    <w:rsid w:val="007D1886"/>
    <w:rsid w:val="007D1C5C"/>
    <w:rsid w:val="007D726D"/>
    <w:rsid w:val="007E382F"/>
    <w:rsid w:val="007E4C0E"/>
    <w:rsid w:val="007E54B7"/>
    <w:rsid w:val="007F291C"/>
    <w:rsid w:val="007F6D43"/>
    <w:rsid w:val="008028C4"/>
    <w:rsid w:val="008041EB"/>
    <w:rsid w:val="00806C81"/>
    <w:rsid w:val="00807B82"/>
    <w:rsid w:val="00815B16"/>
    <w:rsid w:val="008177B7"/>
    <w:rsid w:val="008250D3"/>
    <w:rsid w:val="008272E2"/>
    <w:rsid w:val="00832D12"/>
    <w:rsid w:val="00843E59"/>
    <w:rsid w:val="00846E77"/>
    <w:rsid w:val="00850548"/>
    <w:rsid w:val="00856E60"/>
    <w:rsid w:val="00861123"/>
    <w:rsid w:val="008614B3"/>
    <w:rsid w:val="00864AC3"/>
    <w:rsid w:val="008674D6"/>
    <w:rsid w:val="00870305"/>
    <w:rsid w:val="00874FFD"/>
    <w:rsid w:val="008860AC"/>
    <w:rsid w:val="0088615A"/>
    <w:rsid w:val="0088745A"/>
    <w:rsid w:val="00890917"/>
    <w:rsid w:val="00894E25"/>
    <w:rsid w:val="00895914"/>
    <w:rsid w:val="008960EB"/>
    <w:rsid w:val="00896A41"/>
    <w:rsid w:val="008A134B"/>
    <w:rsid w:val="008B2CC1"/>
    <w:rsid w:val="008B5444"/>
    <w:rsid w:val="008B5BE5"/>
    <w:rsid w:val="008B60B2"/>
    <w:rsid w:val="008B6A9E"/>
    <w:rsid w:val="008C2467"/>
    <w:rsid w:val="008C3995"/>
    <w:rsid w:val="008C4ED0"/>
    <w:rsid w:val="008D4B1A"/>
    <w:rsid w:val="008E0B67"/>
    <w:rsid w:val="008E0DC4"/>
    <w:rsid w:val="008E1C60"/>
    <w:rsid w:val="008E1D9A"/>
    <w:rsid w:val="008E45F0"/>
    <w:rsid w:val="008F06F5"/>
    <w:rsid w:val="008F1DD0"/>
    <w:rsid w:val="008F2024"/>
    <w:rsid w:val="008F5593"/>
    <w:rsid w:val="00903314"/>
    <w:rsid w:val="0090731E"/>
    <w:rsid w:val="009111CD"/>
    <w:rsid w:val="009165EA"/>
    <w:rsid w:val="00916AA1"/>
    <w:rsid w:val="00916EE2"/>
    <w:rsid w:val="00923FCF"/>
    <w:rsid w:val="0093142D"/>
    <w:rsid w:val="00932134"/>
    <w:rsid w:val="009333A5"/>
    <w:rsid w:val="009355A7"/>
    <w:rsid w:val="00937CD3"/>
    <w:rsid w:val="00942749"/>
    <w:rsid w:val="009512E0"/>
    <w:rsid w:val="00957F11"/>
    <w:rsid w:val="009609D1"/>
    <w:rsid w:val="0096415A"/>
    <w:rsid w:val="00966449"/>
    <w:rsid w:val="00966527"/>
    <w:rsid w:val="00966A22"/>
    <w:rsid w:val="0096722F"/>
    <w:rsid w:val="00971496"/>
    <w:rsid w:val="00975A6E"/>
    <w:rsid w:val="00980843"/>
    <w:rsid w:val="00980DC3"/>
    <w:rsid w:val="00986D84"/>
    <w:rsid w:val="00991863"/>
    <w:rsid w:val="009A1110"/>
    <w:rsid w:val="009A19CB"/>
    <w:rsid w:val="009A2A68"/>
    <w:rsid w:val="009A3251"/>
    <w:rsid w:val="009A69C1"/>
    <w:rsid w:val="009B1403"/>
    <w:rsid w:val="009B3107"/>
    <w:rsid w:val="009B4883"/>
    <w:rsid w:val="009C20D0"/>
    <w:rsid w:val="009C36E3"/>
    <w:rsid w:val="009C3B35"/>
    <w:rsid w:val="009C3BE5"/>
    <w:rsid w:val="009C68B7"/>
    <w:rsid w:val="009D381C"/>
    <w:rsid w:val="009D5B80"/>
    <w:rsid w:val="009E2791"/>
    <w:rsid w:val="009E3F6F"/>
    <w:rsid w:val="009E5CE3"/>
    <w:rsid w:val="009F02A3"/>
    <w:rsid w:val="009F499F"/>
    <w:rsid w:val="009F56AF"/>
    <w:rsid w:val="009F5B73"/>
    <w:rsid w:val="009F60AB"/>
    <w:rsid w:val="00A0692C"/>
    <w:rsid w:val="00A079AF"/>
    <w:rsid w:val="00A07C59"/>
    <w:rsid w:val="00A10090"/>
    <w:rsid w:val="00A13546"/>
    <w:rsid w:val="00A157BE"/>
    <w:rsid w:val="00A176FE"/>
    <w:rsid w:val="00A20016"/>
    <w:rsid w:val="00A2162F"/>
    <w:rsid w:val="00A31065"/>
    <w:rsid w:val="00A3220F"/>
    <w:rsid w:val="00A357FA"/>
    <w:rsid w:val="00A37342"/>
    <w:rsid w:val="00A42DAF"/>
    <w:rsid w:val="00A45BD8"/>
    <w:rsid w:val="00A52870"/>
    <w:rsid w:val="00A55B3C"/>
    <w:rsid w:val="00A55EC2"/>
    <w:rsid w:val="00A6560E"/>
    <w:rsid w:val="00A66B3D"/>
    <w:rsid w:val="00A7005E"/>
    <w:rsid w:val="00A747C4"/>
    <w:rsid w:val="00A74818"/>
    <w:rsid w:val="00A800CF"/>
    <w:rsid w:val="00A83A25"/>
    <w:rsid w:val="00A869B7"/>
    <w:rsid w:val="00A87321"/>
    <w:rsid w:val="00A901C1"/>
    <w:rsid w:val="00A90626"/>
    <w:rsid w:val="00A9066F"/>
    <w:rsid w:val="00A90F0A"/>
    <w:rsid w:val="00A91AA5"/>
    <w:rsid w:val="00A95F1C"/>
    <w:rsid w:val="00A975DA"/>
    <w:rsid w:val="00A97B8A"/>
    <w:rsid w:val="00AA53DC"/>
    <w:rsid w:val="00AA79D3"/>
    <w:rsid w:val="00AC205C"/>
    <w:rsid w:val="00AC34E9"/>
    <w:rsid w:val="00AC3833"/>
    <w:rsid w:val="00AC68E3"/>
    <w:rsid w:val="00AD186D"/>
    <w:rsid w:val="00AD343F"/>
    <w:rsid w:val="00AD6721"/>
    <w:rsid w:val="00AE3606"/>
    <w:rsid w:val="00AF0A6B"/>
    <w:rsid w:val="00AF1E15"/>
    <w:rsid w:val="00AF21FB"/>
    <w:rsid w:val="00AF63CF"/>
    <w:rsid w:val="00AF6FEA"/>
    <w:rsid w:val="00B02FEF"/>
    <w:rsid w:val="00B05A69"/>
    <w:rsid w:val="00B115EC"/>
    <w:rsid w:val="00B207B5"/>
    <w:rsid w:val="00B2200A"/>
    <w:rsid w:val="00B22FE8"/>
    <w:rsid w:val="00B24876"/>
    <w:rsid w:val="00B2563D"/>
    <w:rsid w:val="00B27023"/>
    <w:rsid w:val="00B27305"/>
    <w:rsid w:val="00B37725"/>
    <w:rsid w:val="00B4079C"/>
    <w:rsid w:val="00B437E1"/>
    <w:rsid w:val="00B461FD"/>
    <w:rsid w:val="00B51ABF"/>
    <w:rsid w:val="00B534A4"/>
    <w:rsid w:val="00B53C1B"/>
    <w:rsid w:val="00B54625"/>
    <w:rsid w:val="00B55CF0"/>
    <w:rsid w:val="00B61B81"/>
    <w:rsid w:val="00B65478"/>
    <w:rsid w:val="00B6726C"/>
    <w:rsid w:val="00B67AC3"/>
    <w:rsid w:val="00B70E43"/>
    <w:rsid w:val="00B71217"/>
    <w:rsid w:val="00B71F53"/>
    <w:rsid w:val="00B7250F"/>
    <w:rsid w:val="00B75281"/>
    <w:rsid w:val="00B81473"/>
    <w:rsid w:val="00B86673"/>
    <w:rsid w:val="00B867EF"/>
    <w:rsid w:val="00B8785E"/>
    <w:rsid w:val="00B87A2A"/>
    <w:rsid w:val="00B92604"/>
    <w:rsid w:val="00B92F1F"/>
    <w:rsid w:val="00B94BA2"/>
    <w:rsid w:val="00B96F1D"/>
    <w:rsid w:val="00B970AB"/>
    <w:rsid w:val="00B9734B"/>
    <w:rsid w:val="00B97446"/>
    <w:rsid w:val="00BA012D"/>
    <w:rsid w:val="00BA1E5A"/>
    <w:rsid w:val="00BA30E2"/>
    <w:rsid w:val="00BA4C42"/>
    <w:rsid w:val="00BA59D4"/>
    <w:rsid w:val="00BA70FF"/>
    <w:rsid w:val="00BA7EDB"/>
    <w:rsid w:val="00BB148D"/>
    <w:rsid w:val="00BB1960"/>
    <w:rsid w:val="00BB2270"/>
    <w:rsid w:val="00BB33AA"/>
    <w:rsid w:val="00BB6224"/>
    <w:rsid w:val="00BC5E9A"/>
    <w:rsid w:val="00BD0D1D"/>
    <w:rsid w:val="00BD3F2A"/>
    <w:rsid w:val="00BD4875"/>
    <w:rsid w:val="00BD5206"/>
    <w:rsid w:val="00BD521B"/>
    <w:rsid w:val="00BE63CE"/>
    <w:rsid w:val="00BE7320"/>
    <w:rsid w:val="00BF06A3"/>
    <w:rsid w:val="00BF28F8"/>
    <w:rsid w:val="00BF725A"/>
    <w:rsid w:val="00C05CB9"/>
    <w:rsid w:val="00C067B6"/>
    <w:rsid w:val="00C11BFE"/>
    <w:rsid w:val="00C153B5"/>
    <w:rsid w:val="00C1749F"/>
    <w:rsid w:val="00C17557"/>
    <w:rsid w:val="00C26E99"/>
    <w:rsid w:val="00C333AA"/>
    <w:rsid w:val="00C34924"/>
    <w:rsid w:val="00C36565"/>
    <w:rsid w:val="00C368EF"/>
    <w:rsid w:val="00C41528"/>
    <w:rsid w:val="00C41695"/>
    <w:rsid w:val="00C41AC5"/>
    <w:rsid w:val="00C44CFE"/>
    <w:rsid w:val="00C46FBF"/>
    <w:rsid w:val="00C47D61"/>
    <w:rsid w:val="00C5068F"/>
    <w:rsid w:val="00C5413B"/>
    <w:rsid w:val="00C54DE1"/>
    <w:rsid w:val="00C71AF9"/>
    <w:rsid w:val="00C74B43"/>
    <w:rsid w:val="00C77C0B"/>
    <w:rsid w:val="00C807A3"/>
    <w:rsid w:val="00C86D74"/>
    <w:rsid w:val="00C87143"/>
    <w:rsid w:val="00C874F5"/>
    <w:rsid w:val="00CA38A1"/>
    <w:rsid w:val="00CA5597"/>
    <w:rsid w:val="00CB113D"/>
    <w:rsid w:val="00CC11BC"/>
    <w:rsid w:val="00CC1689"/>
    <w:rsid w:val="00CC1D73"/>
    <w:rsid w:val="00CC2329"/>
    <w:rsid w:val="00CD04F1"/>
    <w:rsid w:val="00CD1F2F"/>
    <w:rsid w:val="00CD3440"/>
    <w:rsid w:val="00CE26FA"/>
    <w:rsid w:val="00CE6BB7"/>
    <w:rsid w:val="00CF0AB5"/>
    <w:rsid w:val="00CF1B88"/>
    <w:rsid w:val="00CF2D2E"/>
    <w:rsid w:val="00CF681A"/>
    <w:rsid w:val="00D008A5"/>
    <w:rsid w:val="00D04069"/>
    <w:rsid w:val="00D07203"/>
    <w:rsid w:val="00D07C78"/>
    <w:rsid w:val="00D07E01"/>
    <w:rsid w:val="00D13715"/>
    <w:rsid w:val="00D15DBD"/>
    <w:rsid w:val="00D17099"/>
    <w:rsid w:val="00D17992"/>
    <w:rsid w:val="00D24FAE"/>
    <w:rsid w:val="00D258B9"/>
    <w:rsid w:val="00D268B2"/>
    <w:rsid w:val="00D305EE"/>
    <w:rsid w:val="00D33303"/>
    <w:rsid w:val="00D45252"/>
    <w:rsid w:val="00D460B8"/>
    <w:rsid w:val="00D53C5F"/>
    <w:rsid w:val="00D60DC2"/>
    <w:rsid w:val="00D66DA7"/>
    <w:rsid w:val="00D6791A"/>
    <w:rsid w:val="00D70212"/>
    <w:rsid w:val="00D71A63"/>
    <w:rsid w:val="00D71B4D"/>
    <w:rsid w:val="00D85087"/>
    <w:rsid w:val="00D8527B"/>
    <w:rsid w:val="00D853D9"/>
    <w:rsid w:val="00D85C5D"/>
    <w:rsid w:val="00D86849"/>
    <w:rsid w:val="00D91541"/>
    <w:rsid w:val="00D93D55"/>
    <w:rsid w:val="00D93F13"/>
    <w:rsid w:val="00D95FD5"/>
    <w:rsid w:val="00D967E7"/>
    <w:rsid w:val="00DA185C"/>
    <w:rsid w:val="00DA4665"/>
    <w:rsid w:val="00DA696A"/>
    <w:rsid w:val="00DB0061"/>
    <w:rsid w:val="00DB0B52"/>
    <w:rsid w:val="00DB0C10"/>
    <w:rsid w:val="00DB47AA"/>
    <w:rsid w:val="00DB5110"/>
    <w:rsid w:val="00DB793A"/>
    <w:rsid w:val="00DB7BFA"/>
    <w:rsid w:val="00DC0170"/>
    <w:rsid w:val="00DC04B9"/>
    <w:rsid w:val="00DC1415"/>
    <w:rsid w:val="00DC316E"/>
    <w:rsid w:val="00DC68BE"/>
    <w:rsid w:val="00DD1D9C"/>
    <w:rsid w:val="00DD1E31"/>
    <w:rsid w:val="00DD2A97"/>
    <w:rsid w:val="00DD59AA"/>
    <w:rsid w:val="00DD758A"/>
    <w:rsid w:val="00DD7B7F"/>
    <w:rsid w:val="00DE0F54"/>
    <w:rsid w:val="00DE3088"/>
    <w:rsid w:val="00DE36F6"/>
    <w:rsid w:val="00DE4686"/>
    <w:rsid w:val="00DE6D4A"/>
    <w:rsid w:val="00E01331"/>
    <w:rsid w:val="00E037D3"/>
    <w:rsid w:val="00E063D2"/>
    <w:rsid w:val="00E06A56"/>
    <w:rsid w:val="00E15015"/>
    <w:rsid w:val="00E162F4"/>
    <w:rsid w:val="00E20774"/>
    <w:rsid w:val="00E20B1F"/>
    <w:rsid w:val="00E24DCB"/>
    <w:rsid w:val="00E26DAD"/>
    <w:rsid w:val="00E30FD3"/>
    <w:rsid w:val="00E335FE"/>
    <w:rsid w:val="00E33A1F"/>
    <w:rsid w:val="00E34D01"/>
    <w:rsid w:val="00E52A7F"/>
    <w:rsid w:val="00E61CDF"/>
    <w:rsid w:val="00E638E6"/>
    <w:rsid w:val="00E64BDD"/>
    <w:rsid w:val="00E66897"/>
    <w:rsid w:val="00E67637"/>
    <w:rsid w:val="00E73524"/>
    <w:rsid w:val="00E749A0"/>
    <w:rsid w:val="00E76F9D"/>
    <w:rsid w:val="00E84F64"/>
    <w:rsid w:val="00E910E7"/>
    <w:rsid w:val="00E9306C"/>
    <w:rsid w:val="00E96615"/>
    <w:rsid w:val="00EA193B"/>
    <w:rsid w:val="00EA705E"/>
    <w:rsid w:val="00EA7A14"/>
    <w:rsid w:val="00EA7D6E"/>
    <w:rsid w:val="00EB2C97"/>
    <w:rsid w:val="00EB2F76"/>
    <w:rsid w:val="00EB36E9"/>
    <w:rsid w:val="00EB7705"/>
    <w:rsid w:val="00EC0D6B"/>
    <w:rsid w:val="00EC1851"/>
    <w:rsid w:val="00EC4E49"/>
    <w:rsid w:val="00ED46DD"/>
    <w:rsid w:val="00ED77FB"/>
    <w:rsid w:val="00EE00CC"/>
    <w:rsid w:val="00EE45FA"/>
    <w:rsid w:val="00EF2773"/>
    <w:rsid w:val="00EF2CF0"/>
    <w:rsid w:val="00EF6358"/>
    <w:rsid w:val="00F043DE"/>
    <w:rsid w:val="00F044A6"/>
    <w:rsid w:val="00F05175"/>
    <w:rsid w:val="00F07EB3"/>
    <w:rsid w:val="00F102D1"/>
    <w:rsid w:val="00F12C5C"/>
    <w:rsid w:val="00F1448A"/>
    <w:rsid w:val="00F20DBD"/>
    <w:rsid w:val="00F2327A"/>
    <w:rsid w:val="00F2467F"/>
    <w:rsid w:val="00F24B6B"/>
    <w:rsid w:val="00F24E1E"/>
    <w:rsid w:val="00F261AB"/>
    <w:rsid w:val="00F30144"/>
    <w:rsid w:val="00F45CD6"/>
    <w:rsid w:val="00F4759B"/>
    <w:rsid w:val="00F61D77"/>
    <w:rsid w:val="00F64EE7"/>
    <w:rsid w:val="00F64F78"/>
    <w:rsid w:val="00F66152"/>
    <w:rsid w:val="00F67D4B"/>
    <w:rsid w:val="00F713E9"/>
    <w:rsid w:val="00F71642"/>
    <w:rsid w:val="00F71C2B"/>
    <w:rsid w:val="00F730E0"/>
    <w:rsid w:val="00F82E90"/>
    <w:rsid w:val="00F9165B"/>
    <w:rsid w:val="00F949D4"/>
    <w:rsid w:val="00FA0293"/>
    <w:rsid w:val="00FA1AC3"/>
    <w:rsid w:val="00FA290C"/>
    <w:rsid w:val="00FA427A"/>
    <w:rsid w:val="00FA470F"/>
    <w:rsid w:val="00FA7B01"/>
    <w:rsid w:val="00FA7ECA"/>
    <w:rsid w:val="00FB0B5A"/>
    <w:rsid w:val="00FB3434"/>
    <w:rsid w:val="00FB4EC9"/>
    <w:rsid w:val="00FB6A8F"/>
    <w:rsid w:val="00FC28F5"/>
    <w:rsid w:val="00FC482F"/>
    <w:rsid w:val="00FC5BA3"/>
    <w:rsid w:val="00FC7A3B"/>
    <w:rsid w:val="00FD071E"/>
    <w:rsid w:val="00FD0A48"/>
    <w:rsid w:val="00FD1AAB"/>
    <w:rsid w:val="00FD73EF"/>
    <w:rsid w:val="00FD7DF9"/>
    <w:rsid w:val="00FE21BF"/>
    <w:rsid w:val="00FE57AB"/>
    <w:rsid w:val="00FE7D32"/>
    <w:rsid w:val="00FF299A"/>
    <w:rsid w:val="00FF4295"/>
    <w:rsid w:val="00FF5921"/>
    <w:rsid w:val="00FF5F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E1787"/>
  <w15:docId w15:val="{95AC9B49-1555-4217-BF68-982A582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3A4149"/>
    <w:pPr>
      <w:keepNext/>
      <w:spacing w:before="240" w:after="24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767570"/>
    <w:pPr>
      <w:keepNext/>
      <w:keepLines/>
      <w:spacing w:before="200" w:line="276" w:lineRule="auto"/>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767570"/>
    <w:pPr>
      <w:keepNext/>
      <w:keepLines/>
      <w:spacing w:before="200" w:line="276" w:lineRule="auto"/>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767570"/>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767570"/>
    <w:pPr>
      <w:keepNext/>
      <w:keepLines/>
      <w:spacing w:before="200" w:line="276" w:lineRule="auto"/>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767570"/>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9C20D0"/>
    <w:rPr>
      <w:sz w:val="16"/>
      <w:szCs w:val="16"/>
    </w:rPr>
  </w:style>
  <w:style w:type="paragraph" w:styleId="CommentSubject">
    <w:name w:val="annotation subject"/>
    <w:basedOn w:val="CommentText"/>
    <w:next w:val="CommentText"/>
    <w:link w:val="CommentSubjectChar"/>
    <w:semiHidden/>
    <w:unhideWhenUsed/>
    <w:rsid w:val="009C20D0"/>
    <w:rPr>
      <w:b/>
      <w:bCs/>
      <w:sz w:val="20"/>
    </w:rPr>
  </w:style>
  <w:style w:type="character" w:customStyle="1" w:styleId="CommentTextChar">
    <w:name w:val="Comment Text Char"/>
    <w:basedOn w:val="DefaultParagraphFont"/>
    <w:link w:val="CommentText"/>
    <w:semiHidden/>
    <w:rsid w:val="009C20D0"/>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C20D0"/>
    <w:rPr>
      <w:rFonts w:ascii="Arial" w:eastAsia="SimSun" w:hAnsi="Arial" w:cs="Arial"/>
      <w:b/>
      <w:bCs/>
      <w:sz w:val="18"/>
      <w:lang w:val="ru-RU" w:eastAsia="zh-CN"/>
    </w:rPr>
  </w:style>
  <w:style w:type="character" w:styleId="Hyperlink">
    <w:name w:val="Hyperlink"/>
    <w:basedOn w:val="DefaultParagraphFont"/>
    <w:uiPriority w:val="99"/>
    <w:rsid w:val="00A10090"/>
    <w:rPr>
      <w:color w:val="0000FF" w:themeColor="hyperlink"/>
      <w:u w:val="single"/>
    </w:rPr>
  </w:style>
  <w:style w:type="character" w:customStyle="1" w:styleId="Heading5Char">
    <w:name w:val="Heading 5 Char"/>
    <w:basedOn w:val="DefaultParagraphFont"/>
    <w:link w:val="Heading5"/>
    <w:uiPriority w:val="9"/>
    <w:semiHidden/>
    <w:rsid w:val="00767570"/>
    <w:rPr>
      <w:rFonts w:asciiTheme="majorHAnsi" w:eastAsiaTheme="majorEastAsia" w:hAnsiTheme="majorHAnsi" w:cstheme="majorBidi"/>
      <w:color w:val="243F60" w:themeColor="accent1" w:themeShade="7F"/>
      <w:sz w:val="22"/>
      <w:szCs w:val="22"/>
      <w:lang w:val="ru-RU" w:eastAsia="en-US"/>
    </w:rPr>
  </w:style>
  <w:style w:type="character" w:customStyle="1" w:styleId="Heading6Char">
    <w:name w:val="Heading 6 Char"/>
    <w:basedOn w:val="DefaultParagraphFont"/>
    <w:link w:val="Heading6"/>
    <w:uiPriority w:val="9"/>
    <w:semiHidden/>
    <w:rsid w:val="00767570"/>
    <w:rPr>
      <w:rFonts w:asciiTheme="majorHAnsi" w:eastAsiaTheme="majorEastAsia" w:hAnsiTheme="majorHAnsi" w:cstheme="majorBidi"/>
      <w:i/>
      <w:iCs/>
      <w:color w:val="243F60" w:themeColor="accent1" w:themeShade="7F"/>
      <w:sz w:val="22"/>
      <w:szCs w:val="22"/>
      <w:lang w:val="ru-RU" w:eastAsia="en-US"/>
    </w:rPr>
  </w:style>
  <w:style w:type="character" w:customStyle="1" w:styleId="Heading7Char">
    <w:name w:val="Heading 7 Char"/>
    <w:basedOn w:val="DefaultParagraphFont"/>
    <w:link w:val="Heading7"/>
    <w:uiPriority w:val="9"/>
    <w:semiHidden/>
    <w:rsid w:val="00767570"/>
    <w:rPr>
      <w:rFonts w:asciiTheme="majorHAnsi" w:eastAsiaTheme="majorEastAsia" w:hAnsiTheme="majorHAnsi" w:cstheme="majorBidi"/>
      <w:i/>
      <w:iCs/>
      <w:color w:val="404040" w:themeColor="text1" w:themeTint="BF"/>
      <w:sz w:val="22"/>
      <w:szCs w:val="22"/>
      <w:lang w:val="ru-RU" w:eastAsia="en-US"/>
    </w:rPr>
  </w:style>
  <w:style w:type="character" w:customStyle="1" w:styleId="Heading8Char">
    <w:name w:val="Heading 8 Char"/>
    <w:basedOn w:val="DefaultParagraphFont"/>
    <w:link w:val="Heading8"/>
    <w:uiPriority w:val="9"/>
    <w:semiHidden/>
    <w:rsid w:val="00767570"/>
    <w:rPr>
      <w:rFonts w:asciiTheme="majorHAnsi" w:eastAsiaTheme="majorEastAsia" w:hAnsiTheme="majorHAnsi" w:cstheme="majorBidi"/>
      <w:color w:val="4F81BD" w:themeColor="accent1"/>
      <w:lang w:val="ru-RU" w:eastAsia="en-US"/>
    </w:rPr>
  </w:style>
  <w:style w:type="character" w:customStyle="1" w:styleId="Heading9Char">
    <w:name w:val="Heading 9 Char"/>
    <w:basedOn w:val="DefaultParagraphFont"/>
    <w:link w:val="Heading9"/>
    <w:uiPriority w:val="9"/>
    <w:semiHidden/>
    <w:rsid w:val="00767570"/>
    <w:rPr>
      <w:rFonts w:asciiTheme="majorHAnsi" w:eastAsiaTheme="majorEastAsia" w:hAnsiTheme="majorHAnsi" w:cstheme="majorBidi"/>
      <w:i/>
      <w:iCs/>
      <w:color w:val="404040" w:themeColor="text1" w:themeTint="BF"/>
      <w:lang w:val="ru-RU" w:eastAsia="en-US"/>
    </w:rPr>
  </w:style>
  <w:style w:type="character" w:customStyle="1" w:styleId="HeaderChar">
    <w:name w:val="Header Char"/>
    <w:basedOn w:val="DefaultParagraphFont"/>
    <w:link w:val="Header"/>
    <w:uiPriority w:val="99"/>
    <w:rsid w:val="00767570"/>
    <w:rPr>
      <w:rFonts w:ascii="Arial" w:eastAsia="SimSun" w:hAnsi="Arial" w:cs="Arial"/>
      <w:sz w:val="22"/>
      <w:lang w:val="ru-RU" w:eastAsia="zh-CN"/>
    </w:rPr>
  </w:style>
  <w:style w:type="character" w:customStyle="1" w:styleId="FooterChar">
    <w:name w:val="Footer Char"/>
    <w:basedOn w:val="DefaultParagraphFont"/>
    <w:link w:val="Footer"/>
    <w:uiPriority w:val="99"/>
    <w:rsid w:val="00767570"/>
    <w:rPr>
      <w:rFonts w:ascii="Arial" w:eastAsia="SimSun" w:hAnsi="Arial" w:cs="Arial"/>
      <w:sz w:val="22"/>
      <w:lang w:val="ru-RU" w:eastAsia="zh-CN"/>
    </w:rPr>
  </w:style>
  <w:style w:type="paragraph" w:styleId="NoSpacing">
    <w:name w:val="No Spacing"/>
    <w:uiPriority w:val="1"/>
    <w:qFormat/>
    <w:rsid w:val="00767570"/>
    <w:rPr>
      <w:rFonts w:asciiTheme="minorHAnsi" w:eastAsiaTheme="minorEastAsia" w:hAnsiTheme="minorHAnsi" w:cstheme="minorBidi"/>
      <w:sz w:val="22"/>
      <w:szCs w:val="22"/>
      <w:lang w:eastAsia="en-US"/>
    </w:rPr>
  </w:style>
  <w:style w:type="character" w:customStyle="1" w:styleId="Heading1Char">
    <w:name w:val="Heading 1 Char"/>
    <w:basedOn w:val="DefaultParagraphFont"/>
    <w:link w:val="Heading1"/>
    <w:uiPriority w:val="9"/>
    <w:rsid w:val="003A4149"/>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uiPriority w:val="9"/>
    <w:rsid w:val="00767570"/>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uiPriority w:val="9"/>
    <w:rsid w:val="00767570"/>
    <w:rPr>
      <w:rFonts w:ascii="Arial" w:eastAsia="SimSun" w:hAnsi="Arial" w:cs="Arial"/>
      <w:bCs/>
      <w:sz w:val="22"/>
      <w:szCs w:val="26"/>
      <w:u w:val="single"/>
      <w:lang w:val="ru-RU" w:eastAsia="zh-CN"/>
    </w:rPr>
  </w:style>
  <w:style w:type="paragraph" w:styleId="Title">
    <w:name w:val="Title"/>
    <w:basedOn w:val="Normal"/>
    <w:next w:val="Normal"/>
    <w:link w:val="TitleChar"/>
    <w:uiPriority w:val="10"/>
    <w:qFormat/>
    <w:rsid w:val="007675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67570"/>
    <w:rPr>
      <w:rFonts w:asciiTheme="majorHAnsi" w:eastAsiaTheme="majorEastAsia" w:hAnsiTheme="majorHAnsi" w:cstheme="majorBidi"/>
      <w:color w:val="17365D" w:themeColor="text2" w:themeShade="BF"/>
      <w:spacing w:val="5"/>
      <w:kern w:val="28"/>
      <w:sz w:val="52"/>
      <w:szCs w:val="52"/>
      <w:lang w:val="ru-RU" w:eastAsia="en-US"/>
    </w:rPr>
  </w:style>
  <w:style w:type="paragraph" w:styleId="Subtitle">
    <w:name w:val="Subtitle"/>
    <w:basedOn w:val="Normal"/>
    <w:next w:val="Normal"/>
    <w:link w:val="SubtitleChar"/>
    <w:uiPriority w:val="11"/>
    <w:qFormat/>
    <w:rsid w:val="00767570"/>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67570"/>
    <w:rPr>
      <w:rFonts w:asciiTheme="majorHAnsi" w:eastAsiaTheme="majorEastAsia" w:hAnsiTheme="majorHAnsi" w:cstheme="majorBidi"/>
      <w:i/>
      <w:iCs/>
      <w:color w:val="4F81BD" w:themeColor="accent1"/>
      <w:spacing w:val="15"/>
      <w:sz w:val="24"/>
      <w:szCs w:val="24"/>
      <w:lang w:val="ru-RU" w:eastAsia="en-US"/>
    </w:rPr>
  </w:style>
  <w:style w:type="paragraph" w:styleId="ListParagraph">
    <w:name w:val="List Paragraph"/>
    <w:basedOn w:val="Normal"/>
    <w:uiPriority w:val="34"/>
    <w:qFormat/>
    <w:rsid w:val="00767570"/>
    <w:pPr>
      <w:spacing w:after="200" w:line="276" w:lineRule="auto"/>
      <w:ind w:left="720"/>
      <w:contextualSpacing/>
    </w:pPr>
    <w:rPr>
      <w:rFonts w:eastAsiaTheme="minorEastAsia" w:cstheme="minorBidi"/>
      <w:szCs w:val="22"/>
      <w:lang w:eastAsia="en-US"/>
    </w:rPr>
  </w:style>
  <w:style w:type="character" w:customStyle="1" w:styleId="BodyTextChar">
    <w:name w:val="Body Text Char"/>
    <w:basedOn w:val="DefaultParagraphFont"/>
    <w:link w:val="BodyText"/>
    <w:uiPriority w:val="99"/>
    <w:rsid w:val="00767570"/>
    <w:rPr>
      <w:rFonts w:ascii="Arial" w:eastAsia="SimSun" w:hAnsi="Arial" w:cs="Arial"/>
      <w:sz w:val="22"/>
      <w:lang w:val="ru-RU" w:eastAsia="zh-CN"/>
    </w:rPr>
  </w:style>
  <w:style w:type="paragraph" w:styleId="BodyText2">
    <w:name w:val="Body Text 2"/>
    <w:basedOn w:val="Normal"/>
    <w:link w:val="BodyText2Char"/>
    <w:uiPriority w:val="99"/>
    <w:unhideWhenUsed/>
    <w:rsid w:val="00767570"/>
    <w:pPr>
      <w:spacing w:after="120" w:line="480" w:lineRule="auto"/>
    </w:pPr>
    <w:rPr>
      <w:rFonts w:eastAsiaTheme="minorEastAsia" w:cstheme="minorBidi"/>
      <w:szCs w:val="22"/>
      <w:lang w:eastAsia="en-US"/>
    </w:rPr>
  </w:style>
  <w:style w:type="character" w:customStyle="1" w:styleId="BodyText2Char">
    <w:name w:val="Body Text 2 Char"/>
    <w:basedOn w:val="DefaultParagraphFont"/>
    <w:link w:val="BodyText2"/>
    <w:uiPriority w:val="99"/>
    <w:rsid w:val="00767570"/>
    <w:rPr>
      <w:rFonts w:ascii="Arial" w:eastAsiaTheme="minorEastAsia" w:hAnsi="Arial" w:cstheme="minorBidi"/>
      <w:sz w:val="22"/>
      <w:szCs w:val="22"/>
      <w:lang w:val="ru-RU" w:eastAsia="en-US"/>
    </w:rPr>
  </w:style>
  <w:style w:type="paragraph" w:styleId="BodyText3">
    <w:name w:val="Body Text 3"/>
    <w:basedOn w:val="Normal"/>
    <w:link w:val="BodyText3Char"/>
    <w:uiPriority w:val="99"/>
    <w:unhideWhenUsed/>
    <w:rsid w:val="00767570"/>
    <w:pPr>
      <w:spacing w:after="120" w:line="276" w:lineRule="auto"/>
    </w:pPr>
    <w:rPr>
      <w:rFonts w:eastAsiaTheme="minorEastAsia" w:cstheme="minorBidi"/>
      <w:sz w:val="16"/>
      <w:szCs w:val="16"/>
      <w:lang w:eastAsia="en-US"/>
    </w:rPr>
  </w:style>
  <w:style w:type="character" w:customStyle="1" w:styleId="BodyText3Char">
    <w:name w:val="Body Text 3 Char"/>
    <w:basedOn w:val="DefaultParagraphFont"/>
    <w:link w:val="BodyText3"/>
    <w:uiPriority w:val="99"/>
    <w:rsid w:val="00767570"/>
    <w:rPr>
      <w:rFonts w:ascii="Arial" w:eastAsiaTheme="minorEastAsia" w:hAnsi="Arial" w:cstheme="minorBidi"/>
      <w:sz w:val="16"/>
      <w:szCs w:val="16"/>
      <w:lang w:val="ru-RU" w:eastAsia="en-US"/>
    </w:rPr>
  </w:style>
  <w:style w:type="paragraph" w:styleId="List">
    <w:name w:val="List"/>
    <w:basedOn w:val="Normal"/>
    <w:uiPriority w:val="99"/>
    <w:unhideWhenUsed/>
    <w:rsid w:val="00767570"/>
    <w:pPr>
      <w:spacing w:after="200" w:line="276" w:lineRule="auto"/>
      <w:ind w:left="360" w:hanging="360"/>
      <w:contextualSpacing/>
    </w:pPr>
    <w:rPr>
      <w:rFonts w:eastAsiaTheme="minorEastAsia" w:cstheme="minorBidi"/>
      <w:szCs w:val="22"/>
      <w:lang w:eastAsia="en-US"/>
    </w:rPr>
  </w:style>
  <w:style w:type="paragraph" w:styleId="List2">
    <w:name w:val="List 2"/>
    <w:basedOn w:val="Normal"/>
    <w:uiPriority w:val="99"/>
    <w:unhideWhenUsed/>
    <w:rsid w:val="00767570"/>
    <w:pPr>
      <w:spacing w:after="200" w:line="276" w:lineRule="auto"/>
      <w:ind w:left="720" w:hanging="360"/>
      <w:contextualSpacing/>
    </w:pPr>
    <w:rPr>
      <w:rFonts w:eastAsiaTheme="minorEastAsia" w:cstheme="minorBidi"/>
      <w:szCs w:val="22"/>
      <w:lang w:eastAsia="en-US"/>
    </w:rPr>
  </w:style>
  <w:style w:type="paragraph" w:styleId="List3">
    <w:name w:val="List 3"/>
    <w:basedOn w:val="Normal"/>
    <w:uiPriority w:val="99"/>
    <w:unhideWhenUsed/>
    <w:rsid w:val="00767570"/>
    <w:pPr>
      <w:spacing w:after="200" w:line="276" w:lineRule="auto"/>
      <w:ind w:left="1080" w:hanging="360"/>
      <w:contextualSpacing/>
    </w:pPr>
    <w:rPr>
      <w:rFonts w:eastAsiaTheme="minorEastAsia" w:cstheme="minorBidi"/>
      <w:szCs w:val="22"/>
      <w:lang w:eastAsia="en-US"/>
    </w:rPr>
  </w:style>
  <w:style w:type="paragraph" w:styleId="ListBullet">
    <w:name w:val="List Bullet"/>
    <w:basedOn w:val="Normal"/>
    <w:uiPriority w:val="99"/>
    <w:unhideWhenUsed/>
    <w:rsid w:val="00767570"/>
    <w:pPr>
      <w:numPr>
        <w:numId w:val="7"/>
      </w:numPr>
      <w:tabs>
        <w:tab w:val="clear" w:pos="360"/>
      </w:tabs>
      <w:spacing w:after="200" w:line="276" w:lineRule="auto"/>
      <w:ind w:left="0" w:firstLine="0"/>
      <w:contextualSpacing/>
    </w:pPr>
    <w:rPr>
      <w:rFonts w:eastAsiaTheme="minorEastAsia" w:cstheme="minorBidi"/>
      <w:szCs w:val="22"/>
      <w:lang w:eastAsia="en-US"/>
    </w:rPr>
  </w:style>
  <w:style w:type="paragraph" w:styleId="ListBullet2">
    <w:name w:val="List Bullet 2"/>
    <w:basedOn w:val="Normal"/>
    <w:uiPriority w:val="99"/>
    <w:unhideWhenUsed/>
    <w:rsid w:val="00767570"/>
    <w:pPr>
      <w:numPr>
        <w:numId w:val="8"/>
      </w:numPr>
      <w:tabs>
        <w:tab w:val="clear" w:pos="720"/>
      </w:tabs>
      <w:spacing w:after="200" w:line="276" w:lineRule="auto"/>
      <w:ind w:left="0" w:firstLine="0"/>
      <w:contextualSpacing/>
    </w:pPr>
    <w:rPr>
      <w:rFonts w:eastAsiaTheme="minorEastAsia" w:cstheme="minorBidi"/>
      <w:szCs w:val="22"/>
      <w:lang w:eastAsia="en-US"/>
    </w:rPr>
  </w:style>
  <w:style w:type="paragraph" w:styleId="ListBullet3">
    <w:name w:val="List Bullet 3"/>
    <w:basedOn w:val="Normal"/>
    <w:uiPriority w:val="99"/>
    <w:unhideWhenUsed/>
    <w:rsid w:val="00767570"/>
    <w:pPr>
      <w:numPr>
        <w:numId w:val="9"/>
      </w:numPr>
      <w:tabs>
        <w:tab w:val="clear" w:pos="1080"/>
      </w:tabs>
      <w:spacing w:after="200" w:line="276" w:lineRule="auto"/>
      <w:ind w:left="0" w:firstLine="0"/>
      <w:contextualSpacing/>
    </w:pPr>
    <w:rPr>
      <w:rFonts w:eastAsiaTheme="minorEastAsia" w:cstheme="minorBidi"/>
      <w:szCs w:val="22"/>
      <w:lang w:eastAsia="en-US"/>
    </w:rPr>
  </w:style>
  <w:style w:type="paragraph" w:styleId="ListNumber2">
    <w:name w:val="List Number 2"/>
    <w:basedOn w:val="Normal"/>
    <w:uiPriority w:val="99"/>
    <w:unhideWhenUsed/>
    <w:rsid w:val="00767570"/>
    <w:pPr>
      <w:numPr>
        <w:numId w:val="11"/>
      </w:numPr>
      <w:tabs>
        <w:tab w:val="clear" w:pos="720"/>
      </w:tabs>
      <w:spacing w:after="200" w:line="276" w:lineRule="auto"/>
      <w:ind w:left="0" w:firstLine="0"/>
      <w:contextualSpacing/>
    </w:pPr>
    <w:rPr>
      <w:rFonts w:eastAsiaTheme="minorEastAsia" w:cstheme="minorBidi"/>
      <w:szCs w:val="22"/>
      <w:lang w:eastAsia="en-US"/>
    </w:rPr>
  </w:style>
  <w:style w:type="paragraph" w:styleId="ListNumber3">
    <w:name w:val="List Number 3"/>
    <w:basedOn w:val="Normal"/>
    <w:uiPriority w:val="99"/>
    <w:unhideWhenUsed/>
    <w:rsid w:val="00767570"/>
    <w:pPr>
      <w:numPr>
        <w:numId w:val="12"/>
      </w:numPr>
      <w:tabs>
        <w:tab w:val="clear" w:pos="1080"/>
      </w:tabs>
      <w:spacing w:after="200" w:line="276" w:lineRule="auto"/>
      <w:ind w:left="0" w:firstLine="0"/>
      <w:contextualSpacing/>
    </w:pPr>
    <w:rPr>
      <w:rFonts w:eastAsiaTheme="minorEastAsia" w:cstheme="minorBidi"/>
      <w:szCs w:val="22"/>
      <w:lang w:eastAsia="en-US"/>
    </w:rPr>
  </w:style>
  <w:style w:type="paragraph" w:styleId="ListContinue">
    <w:name w:val="List Continue"/>
    <w:basedOn w:val="Normal"/>
    <w:uiPriority w:val="99"/>
    <w:unhideWhenUsed/>
    <w:rsid w:val="00767570"/>
    <w:pPr>
      <w:spacing w:after="120" w:line="276" w:lineRule="auto"/>
      <w:ind w:left="360"/>
      <w:contextualSpacing/>
    </w:pPr>
    <w:rPr>
      <w:rFonts w:eastAsiaTheme="minorEastAsia" w:cstheme="minorBidi"/>
      <w:szCs w:val="22"/>
      <w:lang w:eastAsia="en-US"/>
    </w:rPr>
  </w:style>
  <w:style w:type="paragraph" w:styleId="ListContinue2">
    <w:name w:val="List Continue 2"/>
    <w:basedOn w:val="Normal"/>
    <w:uiPriority w:val="99"/>
    <w:unhideWhenUsed/>
    <w:rsid w:val="00767570"/>
    <w:pPr>
      <w:spacing w:after="120" w:line="276" w:lineRule="auto"/>
      <w:ind w:left="720"/>
      <w:contextualSpacing/>
    </w:pPr>
    <w:rPr>
      <w:rFonts w:eastAsiaTheme="minorEastAsia" w:cstheme="minorBidi"/>
      <w:szCs w:val="22"/>
      <w:lang w:eastAsia="en-US"/>
    </w:rPr>
  </w:style>
  <w:style w:type="paragraph" w:styleId="ListContinue3">
    <w:name w:val="List Continue 3"/>
    <w:basedOn w:val="Normal"/>
    <w:uiPriority w:val="99"/>
    <w:unhideWhenUsed/>
    <w:rsid w:val="00767570"/>
    <w:pPr>
      <w:spacing w:after="120" w:line="276" w:lineRule="auto"/>
      <w:ind w:left="1080"/>
      <w:contextualSpacing/>
    </w:pPr>
    <w:rPr>
      <w:rFonts w:eastAsiaTheme="minorEastAsia" w:cstheme="minorBidi"/>
      <w:szCs w:val="22"/>
      <w:lang w:eastAsia="en-US"/>
    </w:rPr>
  </w:style>
  <w:style w:type="paragraph" w:styleId="MacroText">
    <w:name w:val="macro"/>
    <w:link w:val="MacroTextChar"/>
    <w:uiPriority w:val="99"/>
    <w:unhideWhenUsed/>
    <w:rsid w:val="0076757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character" w:customStyle="1" w:styleId="MacroTextChar">
    <w:name w:val="Macro Text Char"/>
    <w:basedOn w:val="DefaultParagraphFont"/>
    <w:link w:val="MacroText"/>
    <w:uiPriority w:val="99"/>
    <w:rsid w:val="00767570"/>
    <w:rPr>
      <w:rFonts w:ascii="Courier" w:eastAsiaTheme="minorEastAsia" w:hAnsi="Courier" w:cstheme="minorBidi"/>
      <w:lang w:val="ru-RU" w:eastAsia="en-US"/>
    </w:rPr>
  </w:style>
  <w:style w:type="paragraph" w:styleId="Quote">
    <w:name w:val="Quote"/>
    <w:basedOn w:val="Normal"/>
    <w:next w:val="Normal"/>
    <w:link w:val="QuoteChar"/>
    <w:uiPriority w:val="29"/>
    <w:qFormat/>
    <w:rsid w:val="00767570"/>
    <w:pPr>
      <w:spacing w:after="200" w:line="276" w:lineRule="auto"/>
    </w:pPr>
    <w:rPr>
      <w:rFonts w:eastAsiaTheme="minorEastAsia" w:cstheme="minorBidi"/>
      <w:i/>
      <w:iCs/>
      <w:color w:val="000000" w:themeColor="text1"/>
      <w:szCs w:val="22"/>
      <w:lang w:eastAsia="en-US"/>
    </w:rPr>
  </w:style>
  <w:style w:type="character" w:customStyle="1" w:styleId="QuoteChar">
    <w:name w:val="Quote Char"/>
    <w:basedOn w:val="DefaultParagraphFont"/>
    <w:link w:val="Quote"/>
    <w:uiPriority w:val="29"/>
    <w:rsid w:val="00767570"/>
    <w:rPr>
      <w:rFonts w:ascii="Arial" w:eastAsiaTheme="minorEastAsia" w:hAnsi="Arial" w:cstheme="minorBidi"/>
      <w:i/>
      <w:iCs/>
      <w:color w:val="000000" w:themeColor="text1"/>
      <w:sz w:val="22"/>
      <w:szCs w:val="22"/>
      <w:lang w:val="ru-RU" w:eastAsia="en-US"/>
    </w:rPr>
  </w:style>
  <w:style w:type="character" w:customStyle="1" w:styleId="Heading4Char">
    <w:name w:val="Heading 4 Char"/>
    <w:basedOn w:val="DefaultParagraphFont"/>
    <w:link w:val="Heading4"/>
    <w:uiPriority w:val="9"/>
    <w:rsid w:val="00767570"/>
    <w:rPr>
      <w:rFonts w:ascii="Arial" w:eastAsia="SimSun" w:hAnsi="Arial" w:cs="Arial"/>
      <w:bCs/>
      <w:i/>
      <w:sz w:val="22"/>
      <w:szCs w:val="28"/>
      <w:lang w:val="ru-RU" w:eastAsia="zh-CN"/>
    </w:rPr>
  </w:style>
  <w:style w:type="character" w:styleId="Strong">
    <w:name w:val="Strong"/>
    <w:basedOn w:val="DefaultParagraphFont"/>
    <w:uiPriority w:val="22"/>
    <w:qFormat/>
    <w:rsid w:val="00767570"/>
    <w:rPr>
      <w:b/>
      <w:bCs/>
    </w:rPr>
  </w:style>
  <w:style w:type="character" w:styleId="Emphasis">
    <w:name w:val="Emphasis"/>
    <w:basedOn w:val="DefaultParagraphFont"/>
    <w:uiPriority w:val="20"/>
    <w:qFormat/>
    <w:rsid w:val="00767570"/>
    <w:rPr>
      <w:i/>
      <w:iCs/>
    </w:rPr>
  </w:style>
  <w:style w:type="paragraph" w:styleId="IntenseQuote">
    <w:name w:val="Intense Quote"/>
    <w:basedOn w:val="Normal"/>
    <w:next w:val="Normal"/>
    <w:link w:val="IntenseQuoteChar"/>
    <w:uiPriority w:val="30"/>
    <w:qFormat/>
    <w:rsid w:val="00767570"/>
    <w:pPr>
      <w:pBdr>
        <w:bottom w:val="single" w:sz="4" w:space="4" w:color="4F81BD" w:themeColor="accent1"/>
      </w:pBdr>
      <w:spacing w:before="200" w:after="280" w:line="276" w:lineRule="auto"/>
      <w:ind w:left="936" w:right="936"/>
    </w:pPr>
    <w:rPr>
      <w:rFonts w:eastAsiaTheme="minorEastAsia"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767570"/>
    <w:rPr>
      <w:rFonts w:ascii="Arial" w:eastAsiaTheme="minorEastAsia" w:hAnsi="Arial" w:cstheme="minorBidi"/>
      <w:b/>
      <w:bCs/>
      <w:i/>
      <w:iCs/>
      <w:color w:val="4F81BD" w:themeColor="accent1"/>
      <w:sz w:val="22"/>
      <w:szCs w:val="22"/>
      <w:lang w:val="ru-RU" w:eastAsia="en-US"/>
    </w:rPr>
  </w:style>
  <w:style w:type="character" w:styleId="SubtleEmphasis">
    <w:name w:val="Subtle Emphasis"/>
    <w:basedOn w:val="DefaultParagraphFont"/>
    <w:uiPriority w:val="19"/>
    <w:qFormat/>
    <w:rsid w:val="00767570"/>
    <w:rPr>
      <w:i/>
      <w:iCs/>
      <w:color w:val="808080" w:themeColor="text1" w:themeTint="7F"/>
    </w:rPr>
  </w:style>
  <w:style w:type="character" w:styleId="IntenseEmphasis">
    <w:name w:val="Intense Emphasis"/>
    <w:basedOn w:val="DefaultParagraphFont"/>
    <w:uiPriority w:val="21"/>
    <w:qFormat/>
    <w:rsid w:val="00767570"/>
    <w:rPr>
      <w:b/>
      <w:bCs/>
      <w:i/>
      <w:iCs/>
      <w:color w:val="4F81BD" w:themeColor="accent1"/>
    </w:rPr>
  </w:style>
  <w:style w:type="character" w:styleId="SubtleReference">
    <w:name w:val="Subtle Reference"/>
    <w:basedOn w:val="DefaultParagraphFont"/>
    <w:uiPriority w:val="31"/>
    <w:qFormat/>
    <w:rsid w:val="00767570"/>
    <w:rPr>
      <w:smallCaps/>
      <w:color w:val="C0504D" w:themeColor="accent2"/>
      <w:u w:val="single"/>
    </w:rPr>
  </w:style>
  <w:style w:type="character" w:styleId="IntenseReference">
    <w:name w:val="Intense Reference"/>
    <w:basedOn w:val="DefaultParagraphFont"/>
    <w:uiPriority w:val="32"/>
    <w:qFormat/>
    <w:rsid w:val="00767570"/>
    <w:rPr>
      <w:b/>
      <w:bCs/>
      <w:smallCaps/>
      <w:color w:val="C0504D" w:themeColor="accent2"/>
      <w:spacing w:val="5"/>
      <w:u w:val="single"/>
    </w:rPr>
  </w:style>
  <w:style w:type="character" w:styleId="BookTitle">
    <w:name w:val="Book Title"/>
    <w:basedOn w:val="DefaultParagraphFont"/>
    <w:uiPriority w:val="33"/>
    <w:qFormat/>
    <w:rsid w:val="00767570"/>
    <w:rPr>
      <w:b/>
      <w:bCs/>
      <w:smallCaps/>
      <w:spacing w:val="5"/>
    </w:rPr>
  </w:style>
  <w:style w:type="paragraph" w:styleId="TOCHeading">
    <w:name w:val="TOC Heading"/>
    <w:basedOn w:val="Heading1"/>
    <w:next w:val="Normal"/>
    <w:uiPriority w:val="39"/>
    <w:semiHidden/>
    <w:unhideWhenUsed/>
    <w:qFormat/>
    <w:rsid w:val="0076757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table" w:styleId="TableGrid">
    <w:name w:val="Table Grid"/>
    <w:basedOn w:val="TableNormal"/>
    <w:uiPriority w:val="59"/>
    <w:rsid w:val="00767570"/>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7570"/>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7570"/>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67570"/>
    <w:rPr>
      <w:rFonts w:asciiTheme="minorHAnsi" w:eastAsiaTheme="minorEastAsia"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67570"/>
    <w:rPr>
      <w:rFonts w:asciiTheme="minorHAnsi" w:eastAsiaTheme="minorEastAsia"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67570"/>
    <w:rPr>
      <w:rFonts w:asciiTheme="minorHAnsi" w:eastAsiaTheme="minorEastAsia"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67570"/>
    <w:rPr>
      <w:rFonts w:asciiTheme="minorHAnsi" w:eastAsiaTheme="minorEastAsia"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67570"/>
    <w:rPr>
      <w:rFonts w:asciiTheme="minorHAnsi" w:eastAsiaTheme="minorEastAsia"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767570"/>
    <w:rPr>
      <w:color w:val="605E5C"/>
      <w:shd w:val="clear" w:color="auto" w:fill="E1DFDD"/>
    </w:rPr>
  </w:style>
  <w:style w:type="character" w:styleId="FollowedHyperlink">
    <w:name w:val="FollowedHyperlink"/>
    <w:basedOn w:val="DefaultParagraphFont"/>
    <w:uiPriority w:val="99"/>
    <w:semiHidden/>
    <w:unhideWhenUsed/>
    <w:rsid w:val="00767570"/>
    <w:rPr>
      <w:color w:val="800080" w:themeColor="followedHyperlink"/>
      <w:u w:val="single"/>
    </w:rPr>
  </w:style>
  <w:style w:type="character" w:customStyle="1" w:styleId="ONUMEChar">
    <w:name w:val="ONUM E Char"/>
    <w:link w:val="ONUME"/>
    <w:rsid w:val="00767570"/>
    <w:rPr>
      <w:rFonts w:ascii="Arial" w:eastAsia="SimSun" w:hAnsi="Arial" w:cs="Arial"/>
      <w:sz w:val="22"/>
      <w:lang w:val="ru-RU" w:eastAsia="zh-CN"/>
    </w:rPr>
  </w:style>
  <w:style w:type="paragraph" w:customStyle="1" w:styleId="Exampleunder1symbol">
    <w:name w:val="Example (under 1. symbol)"/>
    <w:basedOn w:val="Normal"/>
    <w:rsid w:val="00767570"/>
    <w:pPr>
      <w:tabs>
        <w:tab w:val="left" w:pos="1701"/>
        <w:tab w:val="left" w:pos="2410"/>
        <w:tab w:val="left" w:pos="3402"/>
        <w:tab w:val="left" w:pos="3686"/>
        <w:tab w:val="left" w:pos="3969"/>
        <w:tab w:val="left" w:pos="4253"/>
        <w:tab w:val="left" w:pos="4536"/>
        <w:tab w:val="left" w:pos="4820"/>
      </w:tabs>
      <w:ind w:left="1701" w:hanging="1134"/>
    </w:pPr>
    <w:rPr>
      <w:rFonts w:eastAsia="Times New Roman" w:cs="Times New Roman"/>
      <w:color w:val="000000"/>
      <w:lang w:eastAsia="en-US"/>
    </w:rPr>
  </w:style>
  <w:style w:type="character" w:customStyle="1" w:styleId="title1">
    <w:name w:val="title1"/>
    <w:basedOn w:val="DefaultParagraphFont"/>
    <w:rsid w:val="00767570"/>
  </w:style>
  <w:style w:type="paragraph" w:styleId="Revision">
    <w:name w:val="Revision"/>
    <w:hidden/>
    <w:uiPriority w:val="99"/>
    <w:semiHidden/>
    <w:rsid w:val="008B6A9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52" TargetMode="External"/><Relationship Id="rId21" Type="http://schemas.openxmlformats.org/officeDocument/2006/relationships/hyperlink" Target="https://www3.wipo.int/classifications/ipc/ipcef/public/en/project/CE455" TargetMode="External"/><Relationship Id="rId34" Type="http://schemas.openxmlformats.org/officeDocument/2006/relationships/hyperlink" Target="https://www3.wipo.int/classifications/ipc/ipcef/public/en/project/CE44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M850" TargetMode="External"/><Relationship Id="rId33" Type="http://schemas.openxmlformats.org/officeDocument/2006/relationships/hyperlink" Target="https://www3.wipo.int/classifications/ipc/ipcef/public/en/project/CE57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yperlink" Target="https://www3.wipo.int/classifications/ipc/ipcef/public/en/project/CE5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wipo.int/classifications/ipc/ipcef/public/en/project/CE552" TargetMode="External"/><Relationship Id="rId32" Type="http://schemas.openxmlformats.org/officeDocument/2006/relationships/hyperlink" Target="https://www3.wipo.int/classifications/ipc/ipcef/public/en/project/CE571"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pcpub.wipo.int/?notion=scheme&amp;menulang=en&amp;lang=enfr&amp;symbol=H10" TargetMode="External"/><Relationship Id="rId23" Type="http://schemas.openxmlformats.org/officeDocument/2006/relationships/hyperlink" Target="https://www3.wipo.int/classifications/ipc/ipcef/public/en/project/CE456" TargetMode="External"/><Relationship Id="rId28" Type="http://schemas.openxmlformats.org/officeDocument/2006/relationships/hyperlink" Target="https://www3.wipo.int/classifications/ipc/ipcef/public/en/project/CE562"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wipo.int/classifications/ipc/ipcef/public/en/project/CE455" TargetMode="External"/><Relationship Id="rId31" Type="http://schemas.openxmlformats.org/officeDocument/2006/relationships/hyperlink" Target="https://www3.wipo.int/classifications/ipc/ipcef/public/en/project/CE57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ipc/ipcef/public/en/project/CE462" TargetMode="External"/><Relationship Id="rId22" Type="http://schemas.openxmlformats.org/officeDocument/2006/relationships/hyperlink" Target="https://www3.wipo.int/classifications/ipc/ipcef/public/en/project/CE551" TargetMode="External"/><Relationship Id="rId27" Type="http://schemas.openxmlformats.org/officeDocument/2006/relationships/hyperlink" Target="https://www3.wipo.int/classifications/ipc/ipcef/public/en/project/CE532" TargetMode="External"/><Relationship Id="rId30" Type="http://schemas.openxmlformats.org/officeDocument/2006/relationships/hyperlink" Target="https://www3.wipo.int/classifications/ipc/ipcef/public/en/project/CE562" TargetMode="External"/><Relationship Id="rId35" Type="http://schemas.openxmlformats.org/officeDocument/2006/relationships/hyperlink" Target="https://www3.wipo.int/classifications/ipc/ipcef/public/en/project/CE445"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ICSDBFP-619088011-78734</_dlc_DocId>
    <_dlc_DocIdUrl xmlns="ec94eb93-2160-433d-bc9d-10bdc50beb83">
      <Url>https://wipoprod.sharepoint.com/sites/SPS-INT-BFP-ICSD-IntPatClass/_layouts/15/DocIdRedir.aspx?ID=ICSDBFP-619088011-78734</Url>
      <Description>ICSDBFP-619088011-78734</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659" ma:contentTypeDescription="" ma:contentTypeScope="" ma:versionID="63733c4a8797b2f73506b7ec890368d6">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022c3acad3a2f7db79bc13f5153ba1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5609E-DA67-4034-B72B-8E4910174E26}">
  <ds:schemaRefs>
    <ds:schemaRef ds:uri="http://schemas.microsoft.com/sharepoint/v3/contenttype/forms"/>
  </ds:schemaRefs>
</ds:datastoreItem>
</file>

<file path=customXml/itemProps2.xml><?xml version="1.0" encoding="utf-8"?>
<ds:datastoreItem xmlns:ds="http://schemas.openxmlformats.org/officeDocument/2006/customXml" ds:itemID="{82C56E96-2957-47BB-BFBD-60A662F0B9E0}">
  <ds:schemaRefs>
    <ds:schemaRef ds:uri="http://schemas.microsoft.com/sharepoint/events"/>
  </ds:schemaRefs>
</ds:datastoreItem>
</file>

<file path=customXml/itemProps3.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customXml/itemProps4.xml><?xml version="1.0" encoding="utf-8"?>
<ds:datastoreItem xmlns:ds="http://schemas.openxmlformats.org/officeDocument/2006/customXml" ds:itemID="{7238CA49-1BFB-492D-8B2D-16412FED9B2F}">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EF4894E9-D8C7-4AD4-B407-1EE06775BEBB}">
  <ds:schemaRefs>
    <ds:schemaRef ds:uri="Microsoft.SharePoint.Taxonomy.ContentTypeSync"/>
  </ds:schemaRefs>
</ds:datastoreItem>
</file>

<file path=customXml/itemProps6.xml><?xml version="1.0" encoding="utf-8"?>
<ds:datastoreItem xmlns:ds="http://schemas.openxmlformats.org/officeDocument/2006/customXml" ds:itemID="{B701CB1F-0C7A-40A9-BDA4-39356751D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IPC_CE_57 (E)</Template>
  <TotalTime>2</TotalTime>
  <Pages>3</Pages>
  <Words>5084</Words>
  <Characters>28980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Draft report_offline version_kn.docx</vt:lpstr>
    </vt:vector>
  </TitlesOfParts>
  <Company>WIPO</Company>
  <LinksUpToDate>false</LinksUpToDate>
  <CharactersWithSpaces>33997</CharactersWithSpaces>
  <SharedDoc>false</SharedDoc>
  <HLinks>
    <vt:vector size="132" baseType="variant">
      <vt:variant>
        <vt:i4>3866732</vt:i4>
      </vt:variant>
      <vt:variant>
        <vt:i4>213</vt:i4>
      </vt:variant>
      <vt:variant>
        <vt:i4>0</vt:i4>
      </vt:variant>
      <vt:variant>
        <vt:i4>5</vt:i4>
      </vt:variant>
      <vt:variant>
        <vt:lpwstr>https://www3.wipo.int/classifications/ipc/ipcef/public/en/project/CE445</vt:lpwstr>
      </vt:variant>
      <vt:variant>
        <vt:lpwstr/>
      </vt:variant>
      <vt:variant>
        <vt:i4>3866732</vt:i4>
      </vt:variant>
      <vt:variant>
        <vt:i4>208</vt:i4>
      </vt:variant>
      <vt:variant>
        <vt:i4>0</vt:i4>
      </vt:variant>
      <vt:variant>
        <vt:i4>5</vt:i4>
      </vt:variant>
      <vt:variant>
        <vt:lpwstr>https://www3.wipo.int/classifications/ipc/ipcef/public/en/project/CE445</vt:lpwstr>
      </vt:variant>
      <vt:variant>
        <vt:lpwstr/>
      </vt:variant>
      <vt:variant>
        <vt:i4>3670125</vt:i4>
      </vt:variant>
      <vt:variant>
        <vt:i4>201</vt:i4>
      </vt:variant>
      <vt:variant>
        <vt:i4>0</vt:i4>
      </vt:variant>
      <vt:variant>
        <vt:i4>5</vt:i4>
      </vt:variant>
      <vt:variant>
        <vt:lpwstr>https://www3.wipo.int/classifications/ipc/ipcef/public/en/project/CE579</vt:lpwstr>
      </vt:variant>
      <vt:variant>
        <vt:lpwstr/>
      </vt:variant>
      <vt:variant>
        <vt:i4>3670125</vt:i4>
      </vt:variant>
      <vt:variant>
        <vt:i4>196</vt:i4>
      </vt:variant>
      <vt:variant>
        <vt:i4>0</vt:i4>
      </vt:variant>
      <vt:variant>
        <vt:i4>5</vt:i4>
      </vt:variant>
      <vt:variant>
        <vt:lpwstr>https://www3.wipo.int/classifications/ipc/ipcef/public/en/project/CE571</vt:lpwstr>
      </vt:variant>
      <vt:variant>
        <vt:lpwstr/>
      </vt:variant>
      <vt:variant>
        <vt:i4>3670125</vt:i4>
      </vt:variant>
      <vt:variant>
        <vt:i4>185</vt:i4>
      </vt:variant>
      <vt:variant>
        <vt:i4>0</vt:i4>
      </vt:variant>
      <vt:variant>
        <vt:i4>5</vt:i4>
      </vt:variant>
      <vt:variant>
        <vt:lpwstr>https://www3.wipo.int/classifications/ipc/ipcef/public/en/project/CE579</vt:lpwstr>
      </vt:variant>
      <vt:variant>
        <vt:lpwstr/>
      </vt:variant>
      <vt:variant>
        <vt:i4>3735661</vt:i4>
      </vt:variant>
      <vt:variant>
        <vt:i4>164</vt:i4>
      </vt:variant>
      <vt:variant>
        <vt:i4>0</vt:i4>
      </vt:variant>
      <vt:variant>
        <vt:i4>5</vt:i4>
      </vt:variant>
      <vt:variant>
        <vt:lpwstr>https://www3.wipo.int/classifications/ipc/ipcef/public/en/project/CE562</vt:lpwstr>
      </vt:variant>
      <vt:variant>
        <vt:lpwstr/>
      </vt:variant>
      <vt:variant>
        <vt:i4>3932269</vt:i4>
      </vt:variant>
      <vt:variant>
        <vt:i4>155</vt:i4>
      </vt:variant>
      <vt:variant>
        <vt:i4>0</vt:i4>
      </vt:variant>
      <vt:variant>
        <vt:i4>5</vt:i4>
      </vt:variant>
      <vt:variant>
        <vt:lpwstr>https://www3.wipo.int/classifications/ipc/ipcef/public/en/project/CE532</vt:lpwstr>
      </vt:variant>
      <vt:variant>
        <vt:lpwstr/>
      </vt:variant>
      <vt:variant>
        <vt:i4>3735661</vt:i4>
      </vt:variant>
      <vt:variant>
        <vt:i4>146</vt:i4>
      </vt:variant>
      <vt:variant>
        <vt:i4>0</vt:i4>
      </vt:variant>
      <vt:variant>
        <vt:i4>5</vt:i4>
      </vt:variant>
      <vt:variant>
        <vt:lpwstr>https://www3.wipo.int/classifications/ipc/ipcef/public/en/project/CE562</vt:lpwstr>
      </vt:variant>
      <vt:variant>
        <vt:lpwstr/>
      </vt:variant>
      <vt:variant>
        <vt:i4>3932269</vt:i4>
      </vt:variant>
      <vt:variant>
        <vt:i4>143</vt:i4>
      </vt:variant>
      <vt:variant>
        <vt:i4>0</vt:i4>
      </vt:variant>
      <vt:variant>
        <vt:i4>5</vt:i4>
      </vt:variant>
      <vt:variant>
        <vt:lpwstr>https://www3.wipo.int/classifications/ipc/ipcef/public/en/project/CE532</vt:lpwstr>
      </vt:variant>
      <vt:variant>
        <vt:lpwstr/>
      </vt:variant>
      <vt:variant>
        <vt:i4>3801197</vt:i4>
      </vt:variant>
      <vt:variant>
        <vt:i4>138</vt:i4>
      </vt:variant>
      <vt:variant>
        <vt:i4>0</vt:i4>
      </vt:variant>
      <vt:variant>
        <vt:i4>5</vt:i4>
      </vt:variant>
      <vt:variant>
        <vt:lpwstr>https://www3.wipo.int/classifications/ipc/ipcef/public/en/project/CE552</vt:lpwstr>
      </vt:variant>
      <vt:variant>
        <vt:lpwstr/>
      </vt:variant>
      <vt:variant>
        <vt:i4>6422627</vt:i4>
      </vt:variant>
      <vt:variant>
        <vt:i4>133</vt:i4>
      </vt:variant>
      <vt:variant>
        <vt:i4>0</vt:i4>
      </vt:variant>
      <vt:variant>
        <vt:i4>5</vt:i4>
      </vt:variant>
      <vt:variant>
        <vt:lpwstr>https://www3.wipo.int/classifications/ipc/ipcef/public/en/project/M850</vt:lpwstr>
      </vt:variant>
      <vt:variant>
        <vt:lpwstr/>
      </vt:variant>
      <vt:variant>
        <vt:i4>3801197</vt:i4>
      </vt:variant>
      <vt:variant>
        <vt:i4>120</vt:i4>
      </vt:variant>
      <vt:variant>
        <vt:i4>0</vt:i4>
      </vt:variant>
      <vt:variant>
        <vt:i4>5</vt:i4>
      </vt:variant>
      <vt:variant>
        <vt:lpwstr>https://www3.wipo.int/classifications/ipc/ipcef/public/en/project/CE552</vt:lpwstr>
      </vt:variant>
      <vt:variant>
        <vt:lpwstr/>
      </vt:variant>
      <vt:variant>
        <vt:i4>3801196</vt:i4>
      </vt:variant>
      <vt:variant>
        <vt:i4>113</vt:i4>
      </vt:variant>
      <vt:variant>
        <vt:i4>0</vt:i4>
      </vt:variant>
      <vt:variant>
        <vt:i4>5</vt:i4>
      </vt:variant>
      <vt:variant>
        <vt:lpwstr>https://www3.wipo.int/classifications/ipc/ipcef/public/en/project/CE456</vt:lpwstr>
      </vt:variant>
      <vt:variant>
        <vt:lpwstr/>
      </vt:variant>
      <vt:variant>
        <vt:i4>3801197</vt:i4>
      </vt:variant>
      <vt:variant>
        <vt:i4>100</vt:i4>
      </vt:variant>
      <vt:variant>
        <vt:i4>0</vt:i4>
      </vt:variant>
      <vt:variant>
        <vt:i4>5</vt:i4>
      </vt:variant>
      <vt:variant>
        <vt:lpwstr>https://www3.wipo.int/classifications/ipc/ipcef/public/en/project/CE551</vt:lpwstr>
      </vt:variant>
      <vt:variant>
        <vt:lpwstr/>
      </vt:variant>
      <vt:variant>
        <vt:i4>3801196</vt:i4>
      </vt:variant>
      <vt:variant>
        <vt:i4>87</vt:i4>
      </vt:variant>
      <vt:variant>
        <vt:i4>0</vt:i4>
      </vt:variant>
      <vt:variant>
        <vt:i4>5</vt:i4>
      </vt:variant>
      <vt:variant>
        <vt:lpwstr>https://www3.wipo.int/classifications/ipc/ipcef/public/en/project/CE455</vt:lpwstr>
      </vt:variant>
      <vt:variant>
        <vt:lpwstr/>
      </vt:variant>
      <vt:variant>
        <vt:i4>3801196</vt:i4>
      </vt:variant>
      <vt:variant>
        <vt:i4>76</vt:i4>
      </vt:variant>
      <vt:variant>
        <vt:i4>0</vt:i4>
      </vt:variant>
      <vt:variant>
        <vt:i4>5</vt:i4>
      </vt:variant>
      <vt:variant>
        <vt:lpwstr>https://www3.wipo.int/classifications/ipc/ipcef/public/en/project/CE454</vt:lpwstr>
      </vt:variant>
      <vt:variant>
        <vt:lpwstr/>
      </vt:variant>
      <vt:variant>
        <vt:i4>3801196</vt:i4>
      </vt:variant>
      <vt:variant>
        <vt:i4>69</vt:i4>
      </vt:variant>
      <vt:variant>
        <vt:i4>0</vt:i4>
      </vt:variant>
      <vt:variant>
        <vt:i4>5</vt:i4>
      </vt:variant>
      <vt:variant>
        <vt:lpwstr>https://www3.wipo.int/classifications/ipc/ipcef/public/en/project/CE455</vt:lpwstr>
      </vt:variant>
      <vt:variant>
        <vt:lpwstr/>
      </vt:variant>
      <vt:variant>
        <vt:i4>3801196</vt:i4>
      </vt:variant>
      <vt:variant>
        <vt:i4>66</vt:i4>
      </vt:variant>
      <vt:variant>
        <vt:i4>0</vt:i4>
      </vt:variant>
      <vt:variant>
        <vt:i4>5</vt:i4>
      </vt:variant>
      <vt:variant>
        <vt:lpwstr>https://www3.wipo.int/classifications/ipc/ipcef/public/en/project/CE454</vt:lpwstr>
      </vt:variant>
      <vt:variant>
        <vt:lpwstr/>
      </vt:variant>
      <vt:variant>
        <vt:i4>3604588</vt:i4>
      </vt:variant>
      <vt:variant>
        <vt:i4>47</vt:i4>
      </vt:variant>
      <vt:variant>
        <vt:i4>0</vt:i4>
      </vt:variant>
      <vt:variant>
        <vt:i4>5</vt:i4>
      </vt:variant>
      <vt:variant>
        <vt:lpwstr>https://www3.wipo.int/classifications/ipc/ipcef/public/en/project/CE481</vt:lpwstr>
      </vt:variant>
      <vt:variant>
        <vt:lpwstr/>
      </vt:variant>
      <vt:variant>
        <vt:i4>3604588</vt:i4>
      </vt:variant>
      <vt:variant>
        <vt:i4>42</vt:i4>
      </vt:variant>
      <vt:variant>
        <vt:i4>0</vt:i4>
      </vt:variant>
      <vt:variant>
        <vt:i4>5</vt:i4>
      </vt:variant>
      <vt:variant>
        <vt:lpwstr>https://www3.wipo.int/classifications/ipc/ipcef/public/en/project/CE481</vt:lpwstr>
      </vt:variant>
      <vt:variant>
        <vt:lpwstr/>
      </vt:variant>
      <vt:variant>
        <vt:i4>3932260</vt:i4>
      </vt:variant>
      <vt:variant>
        <vt:i4>35</vt:i4>
      </vt:variant>
      <vt:variant>
        <vt:i4>0</vt:i4>
      </vt:variant>
      <vt:variant>
        <vt:i4>5</vt:i4>
      </vt:variant>
      <vt:variant>
        <vt:lpwstr>https://ipcpub.wipo.int/?notion=scheme&amp;menulang=en&amp;lang=enfr&amp;symbol=H10</vt:lpwstr>
      </vt:variant>
      <vt:variant>
        <vt:lpwstr/>
      </vt:variant>
      <vt:variant>
        <vt:i4>3735660</vt:i4>
      </vt:variant>
      <vt:variant>
        <vt:i4>14</vt:i4>
      </vt:variant>
      <vt:variant>
        <vt:i4>0</vt:i4>
      </vt:variant>
      <vt:variant>
        <vt:i4>5</vt:i4>
      </vt:variant>
      <vt:variant>
        <vt:lpwstr>https://www3.wipo.int/classifications/ipc/ipcef/public/en/project/CE462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IPC/CE/57/2 - report, 57th session, IPC Committee of Experts (Russian)</dc:title>
  <dc:subject>Draft Report, fifty-seventh session of the IPC Committee of Experts, February 24 to 26, 2026</dc:subject>
  <dc:creator>WIPO</dc:creator>
  <cp:keywords>IPC - Russian</cp:keywords>
  <cp:lastModifiedBy>STOJANOVIC Jovana</cp:lastModifiedBy>
  <cp:revision>7</cp:revision>
  <cp:lastPrinted>2011-02-15T11:56:00Z</cp:lastPrinted>
  <dcterms:created xsi:type="dcterms:W3CDTF">2026-03-26T15:33:00Z</dcterms:created>
  <dcterms:modified xsi:type="dcterms:W3CDTF">2026-03-30T10:58:00Z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0x01010043A0F979BE30A3469F998CB749C11FBD001280E5447846084286B7AC5E07F2102C</vt:lpwstr>
  </property>
  <property fmtid="{D5CDD505-2E9C-101B-9397-08002B2CF9AE}" pid="8" name="Languages">
    <vt:lpwstr>1;#English|950e6fa2-2df0-4983-a604-54e57c7a6d93</vt:lpwstr>
  </property>
  <property fmtid="{D5CDD505-2E9C-101B-9397-08002B2CF9AE}" pid="9" name="BusinessUnit">
    <vt:lpwstr>2;#International Classifications and Standards Division|1bda9d19-f2c0-4f24-b9f1-c91ec6b8f041</vt:lpwstr>
  </property>
  <property fmtid="{D5CDD505-2E9C-101B-9397-08002B2CF9AE}" pid="10" name="MediaServiceImageTags">
    <vt:lpwstr/>
  </property>
  <property fmtid="{D5CDD505-2E9C-101B-9397-08002B2CF9AE}" pid="11" name="RMClassification">
    <vt:lpwstr/>
  </property>
  <property fmtid="{D5CDD505-2E9C-101B-9397-08002B2CF9AE}" pid="12" name="lcf76f155ced4ddcb4097134ff3c332f">
    <vt:lpwstr/>
  </property>
  <property fmtid="{D5CDD505-2E9C-101B-9397-08002B2CF9AE}" pid="13" name="_dlc_DocIdItemGuid">
    <vt:lpwstr>efecef53-7e83-45c6-873a-11a75b057f36</vt:lpwstr>
  </property>
  <property fmtid="{D5CDD505-2E9C-101B-9397-08002B2CF9AE}" pid="14" name="MSIP_Label_20773ee6-353b-4fb9-a59d-0b94c8c67bea_Enabled">
    <vt:lpwstr>true</vt:lpwstr>
  </property>
  <property fmtid="{D5CDD505-2E9C-101B-9397-08002B2CF9AE}" pid="15" name="MSIP_Label_20773ee6-353b-4fb9-a59d-0b94c8c67bea_SetDate">
    <vt:lpwstr>2026-03-06T10:50:47Z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9815cd6b-34cd-43ab-a8cb-a9d81d8a186f</vt:lpwstr>
  </property>
  <property fmtid="{D5CDD505-2E9C-101B-9397-08002B2CF9AE}" pid="20" name="MSIP_Label_20773ee6-353b-4fb9-a59d-0b94c8c67bea_ContentBits">
    <vt:lpwstr>0</vt:lpwstr>
  </property>
  <property fmtid="{D5CDD505-2E9C-101B-9397-08002B2CF9AE}" pid="21" name="MSIP_Label_20773ee6-353b-4fb9-a59d-0b94c8c67bea_Tag">
    <vt:lpwstr>10, 0, 1, 1</vt:lpwstr>
  </property>
  <property fmtid="{D5CDD505-2E9C-101B-9397-08002B2CF9AE}" pid="22" name="_ExtendedDescription">
    <vt:lpwstr/>
  </property>
</Properties>
</file>