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F8" w:rsidRPr="00F165A4" w:rsidRDefault="003D1FF8" w:rsidP="003D1FF8">
      <w:pPr>
        <w:pStyle w:val="Header"/>
        <w:jc w:val="right"/>
        <w:rPr>
          <w:szCs w:val="22"/>
        </w:rPr>
      </w:pPr>
      <w:r>
        <w:t>IPC/CE/53/2</w:t>
      </w:r>
    </w:p>
    <w:p w:rsidR="003D1FF8" w:rsidRPr="00F165A4" w:rsidRDefault="003D1FF8" w:rsidP="003D1FF8">
      <w:pPr>
        <w:pStyle w:val="Header"/>
        <w:jc w:val="right"/>
        <w:rPr>
          <w:szCs w:val="22"/>
        </w:rPr>
      </w:pPr>
      <w:r>
        <w:t>ПРИЛОЖЕНИЕ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3D1FF8" w:rsidP="003D1FF8">
      <w:pPr>
        <w:pStyle w:val="Heading1"/>
      </w:pPr>
      <w:r>
        <w:t>ПОВЕСТКА ДНЯ</w:t>
      </w:r>
      <w:r>
        <w:br/>
      </w:r>
    </w:p>
    <w:p w:rsidR="00100459" w:rsidRDefault="00100459" w:rsidP="00100459">
      <w:pPr>
        <w:pStyle w:val="ONUME"/>
      </w:pPr>
      <w:r>
        <w:t>Открытие сессии</w:t>
      </w:r>
    </w:p>
    <w:p w:rsidR="00A83D2F" w:rsidRPr="00851DA4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Принятие повестки дня</w:t>
      </w:r>
    </w:p>
    <w:p w:rsidR="00100459" w:rsidRDefault="00100459" w:rsidP="00100459">
      <w:pPr>
        <w:pStyle w:val="ONUME"/>
      </w:pPr>
      <w:r>
        <w:t xml:space="preserve">Выборы Председателя и двух его заместителей </w:t>
      </w:r>
    </w:p>
    <w:p w:rsidR="00A83D2F" w:rsidRDefault="00A83D2F" w:rsidP="00A83D2F">
      <w:pPr>
        <w:pStyle w:val="ONUME"/>
        <w:tabs>
          <w:tab w:val="clear" w:pos="567"/>
          <w:tab w:val="left" w:pos="0"/>
        </w:tabs>
        <w:ind w:left="630" w:hanging="630"/>
      </w:pPr>
      <w:r>
        <w:t>Отчет о ходе выполнения программы пересмотра МПК: формат будущих заседаний Рабочей группы по пересмотру МПК</w:t>
      </w:r>
      <w:r>
        <w:br/>
      </w:r>
      <w:r>
        <w:tab/>
      </w:r>
      <w:r>
        <w:tab/>
        <w:t xml:space="preserve">См. проекты </w:t>
      </w:r>
      <w:hyperlink r:id="rId7" w:history="1">
        <w:r>
          <w:rPr>
            <w:rStyle w:val="Hyperlink"/>
          </w:rPr>
          <w:t>CE 462</w:t>
        </w:r>
      </w:hyperlink>
      <w:r>
        <w:rPr>
          <w:rStyle w:val="Hyperlink"/>
        </w:rPr>
        <w:t xml:space="preserve"> </w:t>
      </w:r>
      <w:r>
        <w:t>и</w:t>
      </w:r>
      <w:hyperlink r:id="rId8" w:history="1">
        <w:r>
          <w:rPr>
            <w:rStyle w:val="Hyperlink"/>
          </w:rPr>
          <w:t>CE 539</w:t>
        </w:r>
      </w:hyperlink>
      <w:r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Отчет о ходе выполнения программ пересмотра СПК и FI</w:t>
      </w:r>
      <w:r>
        <w:br/>
        <w:t>Отчеты ЕПВ и ВПТЗ США о СПК и отчет ЯПВ о FI.</w:t>
      </w:r>
    </w:p>
    <w:p w:rsidR="00A83D2F" w:rsidRDefault="00A83D2F" w:rsidP="00452886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Отчет Группы экспертов по полупроводниковой технике (ГЭПТ) </w:t>
      </w:r>
      <w:r>
        <w:br/>
      </w:r>
      <w:r>
        <w:tab/>
        <w:t xml:space="preserve">См. проекты </w:t>
      </w:r>
      <w:hyperlink r:id="rId9" w:history="1">
        <w:r>
          <w:rPr>
            <w:rStyle w:val="Hyperlink"/>
          </w:rPr>
          <w:t>CE 539</w:t>
        </w:r>
      </w:hyperlink>
      <w:r>
        <w:t xml:space="preserve"> и </w:t>
      </w:r>
      <w:hyperlink r:id="rId10" w:history="1">
        <w:r>
          <w:rPr>
            <w:rStyle w:val="Hyperlink"/>
          </w:rPr>
          <w:t>CE 481</w:t>
        </w:r>
      </w:hyperlink>
      <w:r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Использование товарных знаков в МПК</w:t>
      </w:r>
      <w:r>
        <w:br/>
        <w:t xml:space="preserve">См. проекты </w:t>
      </w:r>
      <w:hyperlink r:id="rId11" w:history="1">
        <w:r>
          <w:rPr>
            <w:rStyle w:val="Hyperlink"/>
          </w:rPr>
          <w:t>CE 539</w:t>
        </w:r>
      </w:hyperlink>
      <w:r>
        <w:t xml:space="preserve"> и </w:t>
      </w:r>
      <w:hyperlink r:id="rId12" w:history="1">
        <w:r>
          <w:rPr>
            <w:rStyle w:val="Hyperlink"/>
          </w:rPr>
          <w:t>M 815</w:t>
        </w:r>
      </w:hyperlink>
      <w:r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Поправки к Руководству по МПК и другим основным документам МПК</w:t>
      </w:r>
      <w:r>
        <w:br/>
        <w:t xml:space="preserve">См. проекты </w:t>
      </w:r>
      <w:hyperlink r:id="rId13" w:history="1">
        <w:r>
          <w:t>CE 454</w:t>
        </w:r>
      </w:hyperlink>
      <w:r>
        <w:t xml:space="preserve">, </w:t>
      </w:r>
      <w:hyperlink r:id="rId14" w:history="1">
        <w:r>
          <w:t>CE 455</w:t>
        </w:r>
      </w:hyperlink>
      <w:r>
        <w:t xml:space="preserve"> и </w:t>
      </w:r>
      <w:hyperlink r:id="rId15" w:history="1">
        <w:r>
          <w:t>CE 539</w:t>
        </w:r>
      </w:hyperlink>
      <w:r>
        <w:t>.</w:t>
      </w:r>
    </w:p>
    <w:p w:rsidR="00A83D2F" w:rsidRPr="00C25428" w:rsidRDefault="00452886" w:rsidP="00452886">
      <w:pPr>
        <w:pStyle w:val="ONUME"/>
        <w:tabs>
          <w:tab w:val="left" w:pos="567"/>
          <w:tab w:val="num" w:pos="1134"/>
        </w:tabs>
        <w:ind w:left="1134" w:hanging="1134"/>
      </w:pPr>
      <w:r>
        <w:t>Обзор системы управления рабочими листами МПК (IPCWLMS) и смежные вопросы</w:t>
      </w:r>
      <w:r>
        <w:br/>
      </w:r>
      <w:r>
        <w:tab/>
        <w:t xml:space="preserve">См. проекты </w:t>
      </w:r>
      <w:hyperlink r:id="rId16" w:history="1">
        <w:r>
          <w:t>CE 492</w:t>
        </w:r>
      </w:hyperlink>
      <w:r>
        <w:t xml:space="preserve"> и </w:t>
      </w:r>
      <w:hyperlink r:id="rId17" w:history="1">
        <w:r>
          <w:t>CE 539</w:t>
        </w:r>
      </w:hyperlink>
      <w:r>
        <w:t>.</w:t>
      </w:r>
    </w:p>
    <w:p w:rsidR="00A83D2F" w:rsidRPr="00C25428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Реклассификация МПК на основе ИИ – потенциальная замена «автоматическому переносу»</w:t>
      </w:r>
      <w:r>
        <w:br/>
      </w:r>
      <w:r>
        <w:tab/>
      </w:r>
      <w:r>
        <w:tab/>
        <w:t xml:space="preserve">См проект </w:t>
      </w:r>
      <w:hyperlink r:id="rId18" w:history="1">
        <w:r>
          <w:rPr>
            <w:rStyle w:val="Hyperlink"/>
          </w:rPr>
          <w:t>CE 539</w:t>
        </w:r>
      </w:hyperlink>
      <w:r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Доклад о функционировании ИТ-систем, касающихся МПК</w:t>
      </w:r>
      <w:r>
        <w:br/>
        <w:t xml:space="preserve">Сообщение Международного бюро. </w:t>
      </w:r>
    </w:p>
    <w:p w:rsidR="00A83D2F" w:rsidRDefault="00A83D2F" w:rsidP="00452886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Опыт ведомств в области применения </w:t>
      </w:r>
      <w:r>
        <w:noBreakHyphen/>
        <w:t>автоматизированной классификации (например, с использованием технологии ИИ)</w:t>
      </w:r>
      <w:r>
        <w:br/>
      </w:r>
      <w:r>
        <w:tab/>
      </w:r>
      <w:r>
        <w:tab/>
        <w:t>Сообщения ведомств.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Модель технических компетенций, необходимых для патентной классификации</w:t>
      </w:r>
      <w:r>
        <w:br/>
        <w:t xml:space="preserve">См. проект </w:t>
      </w:r>
      <w:hyperlink r:id="rId19" w:history="1">
        <w:r>
          <w:rPr>
            <w:rStyle w:val="Hyperlink"/>
          </w:rPr>
          <w:t>CE 523</w:t>
        </w:r>
      </w:hyperlink>
      <w:r>
        <w:t>.</w:t>
      </w:r>
    </w:p>
    <w:p w:rsidR="004B2CF3" w:rsidRPr="001022B2" w:rsidRDefault="004B2CF3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Принятие отчета</w:t>
      </w:r>
      <w:bookmarkStart w:id="0" w:name="_GoBack"/>
      <w:bookmarkEnd w:id="0"/>
    </w:p>
    <w:p w:rsidR="00100459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>
        <w:t>Закрытие сессии</w:t>
      </w:r>
    </w:p>
    <w:p w:rsidR="00452886" w:rsidRDefault="00452886" w:rsidP="00A83D2F">
      <w:pPr>
        <w:pStyle w:val="Endofdocument-Annex"/>
        <w:jc w:val="center"/>
      </w:pPr>
      <w:r>
        <w:t xml:space="preserve"> </w:t>
      </w:r>
    </w:p>
    <w:p w:rsidR="001E3254" w:rsidRDefault="001E3254" w:rsidP="00A83D2F">
      <w:pPr>
        <w:pStyle w:val="Endofdocument-Annex"/>
        <w:jc w:val="center"/>
      </w:pPr>
      <w:r>
        <w:t>[Конец приложения II и документа]</w:t>
      </w:r>
    </w:p>
    <w:sectPr w:rsidR="001E3254" w:rsidSect="006363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 xml:space="preserve">[Endnote </w:t>
      </w:r>
      <w:r>
        <w:rPr>
          <w:sz w:val="17"/>
        </w:rPr>
        <w:t>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 xml:space="preserve">WIPO </w:t>
                          </w:r>
                          <w:r>
                            <w:rPr>
                              <w:color w:val="000000"/>
                              <w:sz w:val="17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86" w:rsidRDefault="00452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 xml:space="preserve">IPC/CE/48/1 </w:t>
    </w:r>
    <w:r>
      <w:t>Prov.2</w:t>
    </w:r>
  </w:p>
  <w:p w:rsidR="00636316" w:rsidRDefault="00636316" w:rsidP="00636316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 xml:space="preserve">IPC/CE/48/1 </w:t>
    </w:r>
    <w:r>
      <w:t>Prov.2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40C42"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636316" w:rsidP="0010045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636316" w:rsidP="0010045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00459"/>
    <w:rsid w:val="001362EE"/>
    <w:rsid w:val="001832A6"/>
    <w:rsid w:val="001B0533"/>
    <w:rsid w:val="001B1B19"/>
    <w:rsid w:val="001E3254"/>
    <w:rsid w:val="001F69A7"/>
    <w:rsid w:val="00202390"/>
    <w:rsid w:val="00240C42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3E40"/>
    <w:rsid w:val="00427AF4"/>
    <w:rsid w:val="00452886"/>
    <w:rsid w:val="004647DA"/>
    <w:rsid w:val="00474062"/>
    <w:rsid w:val="00477D6B"/>
    <w:rsid w:val="00482FFF"/>
    <w:rsid w:val="004B2CF3"/>
    <w:rsid w:val="004C1032"/>
    <w:rsid w:val="004D730E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36316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7E4A0A"/>
    <w:rsid w:val="00800572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E5F3E"/>
    <w:rsid w:val="009F499F"/>
    <w:rsid w:val="00A235AE"/>
    <w:rsid w:val="00A32EAF"/>
    <w:rsid w:val="00A37979"/>
    <w:rsid w:val="00A40841"/>
    <w:rsid w:val="00A42DAF"/>
    <w:rsid w:val="00A45BD8"/>
    <w:rsid w:val="00A57AD8"/>
    <w:rsid w:val="00A83D2F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6933"/>
    <w:rsid w:val="00B86B00"/>
    <w:rsid w:val="00B9734B"/>
    <w:rsid w:val="00BF14AD"/>
    <w:rsid w:val="00C04BFA"/>
    <w:rsid w:val="00C11BFE"/>
    <w:rsid w:val="00CE460D"/>
    <w:rsid w:val="00D30044"/>
    <w:rsid w:val="00D45252"/>
    <w:rsid w:val="00D71B4D"/>
    <w:rsid w:val="00D8368A"/>
    <w:rsid w:val="00D93D55"/>
    <w:rsid w:val="00DB7564"/>
    <w:rsid w:val="00DE0E00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10B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,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539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en/project/CE53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62" TargetMode="External"/><Relationship Id="rId12" Type="http://schemas.openxmlformats.org/officeDocument/2006/relationships/hyperlink" Target="https://www3.wipo.int/classifications/ipc/ipcef/public/en/project/M815" TargetMode="External"/><Relationship Id="rId17" Type="http://schemas.openxmlformats.org/officeDocument/2006/relationships/hyperlink" Target="https://www3.wipo.int/classifications/ipc/ipcef/public/en/project/CE539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3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1043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IPC/CE/53/2, Report, Annex II - Agenda, 53rd Session, IPC Committee of Experts</vt:lpstr>
    </vt:vector>
  </TitlesOfParts>
  <Company>WIPO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IPC/CE/53/2, Report, Annex II - Agenda, 53rd Session, IPC Committee of Experts</dc:title>
  <dc:subject>report, Annex II - Agenda, 53rd Session, IPC Committee of Experts (IPC Union), February 24 and 25, 2022</dc:subject>
  <dc:creator>WIPO</dc:creator>
  <cp:keywords>FOR OFFICIAL USE ONLY</cp:keywords>
  <cp:lastModifiedBy>SCHLESSINGER Caroline</cp:lastModifiedBy>
  <cp:revision>2</cp:revision>
  <cp:lastPrinted>2018-02-21T15:26:00Z</cp:lastPrinted>
  <dcterms:created xsi:type="dcterms:W3CDTF">2022-03-24T16:04:00Z</dcterms:created>
  <dcterms:modified xsi:type="dcterms:W3CDTF">2022-03-24T16:04:00Z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03c37451-4f33-44a7-a5a4-9484c7dc989d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