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2C6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2C68" w:rsidRDefault="00A52C6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2C68" w:rsidRDefault="00C20553">
            <w:pPr>
              <w:rPr>
                <w:lang w:val="ru-R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3550" cy="128587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2C68" w:rsidRDefault="00EA4E6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52C6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2C68" w:rsidRDefault="00EA4E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A52C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2C68" w:rsidRDefault="00EA4E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A52C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2C68" w:rsidRDefault="00EA4E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14 МАя 2019 г. </w:t>
            </w:r>
          </w:p>
        </w:tc>
      </w:tr>
    </w:tbl>
    <w:p w:rsidR="00A52C68" w:rsidRDefault="00A52C68"/>
    <w:p w:rsidR="00A52C68" w:rsidRDefault="00A52C68"/>
    <w:p w:rsidR="00A52C68" w:rsidRDefault="00A52C68"/>
    <w:p w:rsidR="00A52C68" w:rsidRDefault="00A52C68"/>
    <w:p w:rsidR="00A52C68" w:rsidRDefault="00A52C68"/>
    <w:p w:rsidR="00A52C68" w:rsidRDefault="00EA4E6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EA4E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A52C68" w:rsidRDefault="00EA4E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 – 5 июля 2019 г.</w:t>
      </w: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EA4E6E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>
        <w:rPr>
          <w:caps/>
          <w:sz w:val="24"/>
          <w:lang w:val="ru-RU"/>
        </w:rPr>
        <w:t xml:space="preserve">ОТЧЕТ </w:t>
      </w:r>
      <w:r w:rsidR="00D20399">
        <w:rPr>
          <w:caps/>
          <w:sz w:val="24"/>
          <w:lang w:val="ru-RU"/>
        </w:rPr>
        <w:t xml:space="preserve">о ходе </w:t>
      </w:r>
      <w:r w:rsidR="00D20399" w:rsidRPr="00D20399">
        <w:rPr>
          <w:caps/>
          <w:sz w:val="24"/>
          <w:lang w:val="ru-RU"/>
        </w:rPr>
        <w:t>выполнени</w:t>
      </w:r>
      <w:r w:rsidR="00D20399">
        <w:rPr>
          <w:caps/>
          <w:sz w:val="24"/>
          <w:lang w:val="ru-RU"/>
        </w:rPr>
        <w:t>я ЗАДАЧи</w:t>
      </w:r>
      <w:r>
        <w:rPr>
          <w:caps/>
          <w:sz w:val="24"/>
          <w:lang w:val="ru-RU"/>
        </w:rPr>
        <w:t xml:space="preserve"> №59 </w:t>
      </w:r>
    </w:p>
    <w:bookmarkEnd w:id="3"/>
    <w:p w:rsidR="00A52C68" w:rsidRDefault="00A52C68">
      <w:pPr>
        <w:rPr>
          <w:lang w:val="ru-RU"/>
        </w:rPr>
      </w:pPr>
    </w:p>
    <w:p w:rsidR="00A52C68" w:rsidRDefault="00EA4E6E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руководителями Целевой группы по блокчейну</w:t>
      </w: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A52C68">
      <w:pPr>
        <w:rPr>
          <w:u w:val="single"/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EA4E6E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На шестой сессии Комитет</w:t>
      </w:r>
      <w:r w:rsidR="00FA340E">
        <w:rPr>
          <w:lang w:val="ru-RU"/>
        </w:rPr>
        <w:t>а</w:t>
      </w:r>
      <w:r>
        <w:rPr>
          <w:lang w:val="ru-RU"/>
        </w:rPr>
        <w:t xml:space="preserve"> по стандартам ВОИС (КСВ), состоявшейся в октябре 2018 г., в Комитет были поданы два предложения: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предложение Ведомства ИС Австралии о разработке нового стандарта ВОИС </w:t>
      </w:r>
      <w:r w:rsidR="00FA340E">
        <w:rPr>
          <w:szCs w:val="22"/>
          <w:lang w:val="ru-RU"/>
        </w:rPr>
        <w:t xml:space="preserve">по </w:t>
      </w:r>
      <w:r>
        <w:rPr>
          <w:szCs w:val="22"/>
          <w:lang w:val="ru-RU"/>
        </w:rPr>
        <w:t>технологии блокчейна; и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предложение делегации Российской Федерации о постановке новой задачи для изучения вопроса о применении технологии блокчейна в сфере интеллектуальной собственности.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На своей шестой сессии КСВ </w:t>
      </w:r>
      <w:r>
        <w:rPr>
          <w:szCs w:val="22"/>
          <w:lang w:val="ru-RU"/>
        </w:rPr>
        <w:t xml:space="preserve">рассмотрел </w:t>
      </w:r>
      <w:r>
        <w:rPr>
          <w:lang w:val="ru-RU"/>
        </w:rPr>
        <w:t>предложения, внесенные делегациями Австралии и Российской Федерации</w:t>
      </w:r>
      <w:r w:rsidR="00FA340E">
        <w:rPr>
          <w:lang w:val="ru-RU"/>
        </w:rPr>
        <w:t>,</w:t>
      </w:r>
      <w:r>
        <w:rPr>
          <w:lang w:val="ru-RU"/>
        </w:rPr>
        <w:t xml:space="preserve"> и принял решение о постановке новой задачи № 59, описание которой гласит:</w:t>
      </w:r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t>«(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 xml:space="preserve"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</w:t>
      </w:r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провести сбор информации о практике и опыте использования технологии блокчейна в ВИС, проанализировать существующие отраслевые стандарты в</w:t>
      </w:r>
      <w:r w:rsidR="00FA340E">
        <w:rPr>
          <w:lang w:val="ru-RU"/>
        </w:rPr>
        <w:t> </w:t>
      </w:r>
      <w:r>
        <w:rPr>
          <w:lang w:val="ru-RU"/>
        </w:rPr>
        <w:t>области блокчейна и рассмотреть вопрос об их достоинствах и применимости к</w:t>
      </w:r>
      <w:r w:rsidR="00FA340E">
        <w:rPr>
          <w:lang w:val="ru-RU"/>
        </w:rPr>
        <w:t> </w:t>
      </w:r>
      <w:r>
        <w:rPr>
          <w:lang w:val="ru-RU"/>
        </w:rPr>
        <w:t>ВИС;</w:t>
      </w:r>
    </w:p>
    <w:p w:rsidR="00A52C68" w:rsidRDefault="00EA4E6E" w:rsidP="00815761">
      <w:pPr>
        <w:pStyle w:val="BodyText"/>
        <w:keepLines/>
        <w:spacing w:after="120"/>
        <w:ind w:left="567"/>
        <w:rPr>
          <w:lang w:val="ru-RU"/>
        </w:rPr>
      </w:pPr>
      <w:r>
        <w:rPr>
          <w:lang w:val="ru-RU"/>
        </w:rPr>
        <w:t>(</w:t>
      </w:r>
      <w:r>
        <w:t>c</w:t>
      </w:r>
      <w:r>
        <w:rPr>
          <w:lang w:val="ru-RU"/>
        </w:rPr>
        <w:t>)</w:t>
      </w:r>
      <w:r>
        <w:rPr>
          <w:lang w:val="ru-RU"/>
        </w:rPr>
        <w:tab/>
        <w:t xml:space="preserve">разработать модель стандартизации подходов с использованием технологии блокчейна в области ИС, включая руководящие принципы, сложившуюся практику и </w:t>
      </w:r>
      <w:r>
        <w:rPr>
          <w:lang w:val="ru-RU"/>
        </w:rPr>
        <w:lastRenderedPageBreak/>
        <w:t xml:space="preserve">использование терминологии в качестве основы для сотрудничества, совместных проектов и проверки обоснованности концепции; и </w:t>
      </w:r>
    </w:p>
    <w:p w:rsidR="00A52C68" w:rsidRDefault="00EA4E6E">
      <w:pPr>
        <w:pStyle w:val="BodyText"/>
        <w:keepNext/>
        <w:keepLines/>
        <w:ind w:left="567"/>
        <w:rPr>
          <w:lang w:val="ru-RU"/>
        </w:rPr>
      </w:pPr>
      <w:r>
        <w:rPr>
          <w:lang w:val="ru-RU"/>
        </w:rPr>
        <w:t>(</w:t>
      </w:r>
      <w:r>
        <w:t>d</w:t>
      </w:r>
      <w:r>
        <w:rPr>
          <w:lang w:val="ru-RU"/>
        </w:rPr>
        <w:t>)</w:t>
      </w:r>
      <w:r>
        <w:rPr>
          <w:lang w:val="ru-RU"/>
        </w:rPr>
        <w:tab/>
        <w:t>подготовить предложение в отношении нового стандарта ВОИС, предусматривающего применение технологии блокчейна в процедурах обеспечения охраны прав ИС, обработки информации об объектах ИС и их использования».</w:t>
      </w:r>
    </w:p>
    <w:p w:rsidR="00A52C68" w:rsidRDefault="00EA4E6E">
      <w:pPr>
        <w:pStyle w:val="ONUME"/>
        <w:keepNext/>
        <w:keepLines/>
        <w:ind w:left="720"/>
        <w:rPr>
          <w:szCs w:val="22"/>
          <w:lang w:val="ru-RU"/>
        </w:rPr>
      </w:pPr>
      <w:r>
        <w:rPr>
          <w:szCs w:val="22"/>
          <w:lang w:val="ru-RU"/>
        </w:rPr>
        <w:t>(см. пункт 30 документа CWS/6/34.)</w:t>
      </w:r>
    </w:p>
    <w:p w:rsidR="00A52C68" w:rsidRDefault="00876EB0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На своей шестой сессии </w:t>
      </w:r>
      <w:r w:rsidRPr="00876EB0">
        <w:rPr>
          <w:lang w:val="ru-RU"/>
        </w:rPr>
        <w:t xml:space="preserve">в </w:t>
      </w:r>
      <w:r>
        <w:rPr>
          <w:lang w:val="ru-RU"/>
        </w:rPr>
        <w:t xml:space="preserve">целях </w:t>
      </w:r>
      <w:r w:rsidR="00EA4E6E">
        <w:rPr>
          <w:lang w:val="ru-RU"/>
        </w:rPr>
        <w:t xml:space="preserve">выполнения задачи № 59 КСВ также одобрил создание новой целевой группы под названием «Целевая группа по блокчейну», назначив ее руководителями делегации Австралии и Российской Федерации. КСВ предложил новой целевой группе подготовить отчет о ходе выполнения задачи №59 к седьмой сессии КСВ </w:t>
      </w:r>
      <w:r w:rsidR="00EA4E6E">
        <w:rPr>
          <w:szCs w:val="22"/>
          <w:lang w:val="ru-RU"/>
        </w:rPr>
        <w:t>(см. пункт 31 документа</w:t>
      </w:r>
      <w:r w:rsidR="00EA4E6E">
        <w:rPr>
          <w:lang w:val="ru-RU"/>
        </w:rPr>
        <w:t xml:space="preserve"> CWS/6/34). КСВ обратился к Международному бюро с просьбой разослать циркулярное письмо, в котором ВИС было бы предложено представить кандидатуры экспертов по технологии блокчейна для работы в новой Целевой группе по блокчейну. Члены КСВ договорились, что в 2019 г. Международное бюро организует мероприятие по вопросам блокчейна, пригласив на него членов Комитета и все заинтересованные стороны. КСВ </w:t>
      </w:r>
      <w:r>
        <w:rPr>
          <w:lang w:val="ru-RU"/>
        </w:rPr>
        <w:t xml:space="preserve">решил </w:t>
      </w:r>
      <w:r w:rsidR="00EA4E6E">
        <w:rPr>
          <w:lang w:val="ru-RU"/>
        </w:rPr>
        <w:t>провести очную встречу Целевой группы по блокчейну перед следующей сессией Комитета (см. пункты</w:t>
      </w:r>
      <w:r w:rsidR="00EA4E6E">
        <w:rPr>
          <w:szCs w:val="22"/>
          <w:lang w:val="ru-RU"/>
        </w:rPr>
        <w:t xml:space="preserve"> 33-35 документа </w:t>
      </w:r>
      <w:r w:rsidR="00EA4E6E">
        <w:rPr>
          <w:szCs w:val="22"/>
        </w:rPr>
        <w:t>CWS</w:t>
      </w:r>
      <w:r w:rsidR="00EA4E6E">
        <w:rPr>
          <w:szCs w:val="22"/>
          <w:lang w:val="ru-RU"/>
        </w:rPr>
        <w:t>/6/34.)</w:t>
      </w:r>
    </w:p>
    <w:p w:rsidR="00A52C68" w:rsidRDefault="00EA4E6E">
      <w:pPr>
        <w:pStyle w:val="Heading2"/>
        <w:rPr>
          <w:szCs w:val="22"/>
        </w:rPr>
      </w:pPr>
      <w:r>
        <w:rPr>
          <w:caps w:val="0"/>
          <w:szCs w:val="22"/>
        </w:rPr>
        <w:t>ОТЧЕТ О ХОДЕ РАБОТЫ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 ноябре 2018 г. Секретариат выпустил циркулярное письмо C.CWS.108 с предложением ВИС назначить представителей в Целевую группу по блокчейну.  На</w:t>
      </w:r>
      <w:r w:rsidR="00876EB0">
        <w:rPr>
          <w:lang w:val="ru-RU"/>
        </w:rPr>
        <w:t> </w:t>
      </w:r>
      <w:r>
        <w:rPr>
          <w:lang w:val="ru-RU"/>
        </w:rPr>
        <w:t>циркулярное письмо ответили следующие 13 ВИС: ВИС Австралии, Канады, Чили, Китая, Евразийское патентное ведомство, Ведомство интеллектуальной собственности Европейского Союза, ВИС Германии, Японии, Российской Федерации, Испании, Швеции, Соединенного Королевства и Соединенных Штатов Америки.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Секретариат создал вики-форум Целевой группы для содействия обсуждению вопросов между членами Целевой группы по блокчейну. В декабре 2018 г. руководители Целевой группы разослали план работы группы на 2018-2019 гг. в графическом и табличном формате, чтобы инициировать обсуждение задачи </w:t>
      </w:r>
      <w:r w:rsidR="00876EB0">
        <w:rPr>
          <w:lang w:val="ru-RU"/>
        </w:rPr>
        <w:t xml:space="preserve">№ </w:t>
      </w:r>
      <w:r>
        <w:rPr>
          <w:lang w:val="ru-RU"/>
        </w:rPr>
        <w:t xml:space="preserve">59.  Кроме того, </w:t>
      </w:r>
      <w:r w:rsidR="00876EB0">
        <w:rPr>
          <w:lang w:val="ru-RU"/>
        </w:rPr>
        <w:t xml:space="preserve">был разослан </w:t>
      </w:r>
      <w:r>
        <w:rPr>
          <w:lang w:val="ru-RU"/>
        </w:rPr>
        <w:t>план высокого уровня</w:t>
      </w:r>
      <w:r w:rsidR="00876EB0">
        <w:rPr>
          <w:lang w:val="ru-RU"/>
        </w:rPr>
        <w:t xml:space="preserve"> с общей оценкой </w:t>
      </w:r>
      <w:r>
        <w:rPr>
          <w:lang w:val="ru-RU"/>
        </w:rPr>
        <w:t>объем</w:t>
      </w:r>
      <w:r w:rsidR="00876EB0">
        <w:rPr>
          <w:lang w:val="ru-RU"/>
        </w:rPr>
        <w:t>а</w:t>
      </w:r>
      <w:r>
        <w:rPr>
          <w:lang w:val="ru-RU"/>
        </w:rPr>
        <w:t xml:space="preserve"> необходимых работ, который в настоящее время получил название «Дорожной карты Целевой группы по блокчейну».</w:t>
      </w:r>
    </w:p>
    <w:p w:rsidR="00A52C68" w:rsidRDefault="00EA4E6E">
      <w:pPr>
        <w:pStyle w:val="Heading3"/>
        <w:rPr>
          <w:lang w:val="ru-RU"/>
        </w:rPr>
      </w:pPr>
      <w:r>
        <w:rPr>
          <w:lang w:val="ru-RU"/>
        </w:rPr>
        <w:t>Результаты опроса членов Целевой группы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 январе 2019 г. был начат первый раунд обсуждения</w:t>
      </w:r>
      <w:r w:rsidR="00876EB0">
        <w:rPr>
          <w:lang w:val="ru-RU"/>
        </w:rPr>
        <w:t>,</w:t>
      </w:r>
      <w:r>
        <w:rPr>
          <w:lang w:val="ru-RU"/>
        </w:rPr>
        <w:t xml:space="preserve"> и руководители Целевой группы и Международное бюро подготовили опрос членов Целевой группы</w:t>
      </w:r>
      <w:r w:rsidR="00876EB0">
        <w:rPr>
          <w:lang w:val="ru-RU"/>
        </w:rPr>
        <w:t xml:space="preserve"> с целью </w:t>
      </w:r>
      <w:r>
        <w:rPr>
          <w:lang w:val="ru-RU"/>
        </w:rPr>
        <w:t xml:space="preserve">«провести сбор информации о практике и опыте использования технологии блокчейна в ВИС». 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Членам Целевой группы было предложено пройти опрос в течение февраля 2019 г., ответив на семь вопросов, включая следующие </w:t>
      </w:r>
      <w:r w:rsidR="00876EB0">
        <w:rPr>
          <w:lang w:val="ru-RU"/>
        </w:rPr>
        <w:t>пять вопросов</w:t>
      </w:r>
      <w:r>
        <w:rPr>
          <w:lang w:val="ru-RU"/>
        </w:rPr>
        <w:t>, которые признаются особенно важными:</w:t>
      </w:r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t>«1)</w:t>
      </w:r>
      <w:r>
        <w:rPr>
          <w:lang w:val="ru-RU"/>
        </w:rPr>
        <w:tab/>
        <w:t xml:space="preserve">В каких областях </w:t>
      </w:r>
      <w:r>
        <w:rPr>
          <w:iCs/>
          <w:szCs w:val="22"/>
          <w:lang w:val="ru-RU"/>
        </w:rPr>
        <w:t xml:space="preserve">интеллектуальной собственности </w:t>
      </w:r>
      <w:r>
        <w:rPr>
          <w:lang w:val="ru-RU"/>
        </w:rPr>
        <w:t>технологии блокчейна открывают, по вашему мнению, особенно ценные возможности или создают потенциальные угрозы?</w:t>
      </w:r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t>2)</w:t>
      </w:r>
      <w:r>
        <w:rPr>
          <w:lang w:val="ru-RU"/>
        </w:rPr>
        <w:tab/>
        <w:t>Какие виды деятельности, связанной с технологиями блокчейна, проводятся в вашей организации?</w:t>
      </w:r>
    </w:p>
    <w:p w:rsidR="00A52C68" w:rsidRDefault="00EA4E6E">
      <w:pPr>
        <w:pStyle w:val="BodyText"/>
        <w:spacing w:after="120"/>
        <w:ind w:left="562"/>
        <w:rPr>
          <w:lang w:val="ru-RU"/>
        </w:rPr>
      </w:pPr>
      <w:r>
        <w:rPr>
          <w:lang w:val="ru-RU"/>
        </w:rPr>
        <w:t>3)</w:t>
      </w:r>
      <w:r>
        <w:rPr>
          <w:lang w:val="ru-RU"/>
        </w:rPr>
        <w:tab/>
        <w:t>Какие виды деятельности, связанной с технологиями блокчейна, проводятся в вашей стране?</w:t>
      </w:r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lastRenderedPageBreak/>
        <w:t>4)</w:t>
      </w:r>
      <w:r>
        <w:rPr>
          <w:lang w:val="ru-RU"/>
        </w:rPr>
        <w:tab/>
      </w:r>
      <w:r w:rsidR="00876EB0" w:rsidRPr="00876EB0">
        <w:rPr>
          <w:lang w:val="ru-RU"/>
        </w:rPr>
        <w:t>Задач</w:t>
      </w:r>
      <w:r w:rsidR="00876EB0">
        <w:rPr>
          <w:lang w:val="ru-RU"/>
        </w:rPr>
        <w:t>и</w:t>
      </w:r>
      <w:r>
        <w:rPr>
          <w:lang w:val="ru-RU"/>
        </w:rPr>
        <w:t xml:space="preserve"> стандарта </w:t>
      </w:r>
      <w:r>
        <w:rPr>
          <w:snapToGrid w:val="0"/>
          <w:lang w:val="ru-RU"/>
        </w:rPr>
        <w:t>применени</w:t>
      </w:r>
      <w:r>
        <w:rPr>
          <w:lang w:val="ru-RU"/>
        </w:rPr>
        <w:t xml:space="preserve">я технологий блокчейна с учетом возможных перечисленных ниже моментов, касающихся области его </w:t>
      </w:r>
      <w:r>
        <w:rPr>
          <w:snapToGrid w:val="0"/>
          <w:lang w:val="ru-RU"/>
        </w:rPr>
        <w:t>применени</w:t>
      </w:r>
      <w:r>
        <w:rPr>
          <w:lang w:val="ru-RU"/>
        </w:rPr>
        <w:t>я:</w:t>
      </w:r>
    </w:p>
    <w:p w:rsidR="00A52C68" w:rsidRDefault="00EA4E6E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Заявление об области применения стандарта</w:t>
      </w:r>
    </w:p>
    <w:p w:rsidR="00A52C68" w:rsidRDefault="00EA4E6E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Терминология и определения</w:t>
      </w:r>
    </w:p>
    <w:p w:rsidR="00A52C68" w:rsidRDefault="00EA4E6E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Технологи</w:t>
      </w:r>
      <w:proofErr w:type="spellEnd"/>
      <w:r>
        <w:rPr>
          <w:rFonts w:ascii="Arial" w:hAnsi="Arial" w:cs="Arial"/>
          <w:lang w:val="ru-RU"/>
        </w:rPr>
        <w:t>и</w:t>
      </w:r>
    </w:p>
    <w:p w:rsidR="00A52C68" w:rsidRDefault="00EA4E6E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Данные</w:t>
      </w:r>
      <w:proofErr w:type="spellEnd"/>
    </w:p>
    <w:p w:rsidR="00A52C68" w:rsidRDefault="00EA4E6E">
      <w:pPr>
        <w:pStyle w:val="ListParagraph"/>
        <w:numPr>
          <w:ilvl w:val="2"/>
          <w:numId w:val="8"/>
        </w:numPr>
        <w:spacing w:after="120"/>
        <w:ind w:left="1714" w:hanging="360"/>
        <w:contextualSpacing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Участие</w:t>
      </w:r>
      <w:proofErr w:type="spellEnd"/>
    </w:p>
    <w:p w:rsidR="00A52C68" w:rsidRDefault="00EA4E6E">
      <w:pPr>
        <w:pStyle w:val="BodyText"/>
        <w:spacing w:after="120"/>
        <w:ind w:left="567"/>
        <w:rPr>
          <w:lang w:val="ru-RU"/>
        </w:rPr>
      </w:pPr>
      <w:r>
        <w:rPr>
          <w:lang w:val="ru-RU"/>
        </w:rPr>
        <w:t>5)</w:t>
      </w:r>
      <w:r>
        <w:rPr>
          <w:lang w:val="ru-RU"/>
        </w:rPr>
        <w:tab/>
        <w:t>Предложения о реализации совместного проекта с</w:t>
      </w:r>
      <w:r w:rsidR="00876EB0">
        <w:rPr>
          <w:lang w:val="ru-RU"/>
        </w:rPr>
        <w:t xml:space="preserve"> </w:t>
      </w:r>
      <w:r>
        <w:rPr>
          <w:lang w:val="ru-RU"/>
        </w:rPr>
        <w:t>участием многих ВИС.»</w:t>
      </w:r>
    </w:p>
    <w:p w:rsidR="00A52C68" w:rsidRDefault="00EA4E6E">
      <w:pPr>
        <w:pStyle w:val="ONUME"/>
        <w:keepNext/>
        <w:keepLines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К наиболее значимым результатам опроса относятся следующие:</w:t>
      </w:r>
    </w:p>
    <w:p w:rsidR="00A52C68" w:rsidRDefault="00EA4E6E">
      <w:pPr>
        <w:pStyle w:val="ONUME"/>
        <w:keepNext/>
        <w:keepLines/>
        <w:numPr>
          <w:ilvl w:val="0"/>
          <w:numId w:val="10"/>
        </w:numPr>
        <w:tabs>
          <w:tab w:val="num" w:pos="954"/>
        </w:tabs>
        <w:spacing w:after="120"/>
        <w:ind w:left="387" w:firstLine="0"/>
        <w:rPr>
          <w:lang w:val="ru-RU"/>
        </w:rPr>
      </w:pPr>
      <w:r>
        <w:rPr>
          <w:lang w:val="ru-RU"/>
        </w:rPr>
        <w:t xml:space="preserve">Утверждение следующей редакции Заявления об области применения стандарта: </w:t>
      </w:r>
    </w:p>
    <w:p w:rsidR="00A52C68" w:rsidRDefault="00EA4E6E">
      <w:pPr>
        <w:pStyle w:val="ONUME"/>
        <w:keepNext/>
        <w:keepLines/>
        <w:spacing w:after="120"/>
        <w:ind w:left="562"/>
        <w:rPr>
          <w:lang w:val="ru-RU"/>
        </w:rPr>
      </w:pPr>
      <w:r>
        <w:rPr>
          <w:lang w:val="ru-RU"/>
        </w:rPr>
        <w:t xml:space="preserve">«Цель настоящего Стандарта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служить руководством для ведомств интеллектуальной собственности (ВИС) и других организаций, которым </w:t>
      </w:r>
      <w:r w:rsidR="004D723D" w:rsidRPr="004D723D">
        <w:rPr>
          <w:lang w:val="ru-RU"/>
        </w:rPr>
        <w:t>необходим</w:t>
      </w:r>
      <w:r w:rsidR="004D723D">
        <w:rPr>
          <w:lang w:val="ru-RU"/>
        </w:rPr>
        <w:t>о</w:t>
      </w:r>
      <w:r>
        <w:rPr>
          <w:lang w:val="ru-RU"/>
        </w:rPr>
        <w:t xml:space="preserve"> осуществлять управление, хранение, обработку, обмен и распространение данных, касающихся </w:t>
      </w:r>
      <w:r>
        <w:rPr>
          <w:iCs/>
          <w:szCs w:val="22"/>
          <w:lang w:val="ru-RU"/>
        </w:rPr>
        <w:t>интеллектуальной собственности,</w:t>
      </w:r>
      <w:r>
        <w:rPr>
          <w:lang w:val="ru-RU"/>
        </w:rPr>
        <w:t xml:space="preserve"> с </w:t>
      </w:r>
      <w:r>
        <w:rPr>
          <w:snapToGrid w:val="0"/>
          <w:lang w:val="ru-RU"/>
        </w:rPr>
        <w:t>применени</w:t>
      </w:r>
      <w:r>
        <w:rPr>
          <w:lang w:val="ru-RU"/>
        </w:rPr>
        <w:t xml:space="preserve">ем технологии блокчейна. Использование настоящего Стандарта призвано упростить и ускорить разработку технологий блокчейна </w:t>
      </w:r>
      <w:r w:rsidR="004D723D">
        <w:rPr>
          <w:lang w:val="ru-RU"/>
        </w:rPr>
        <w:t>при обеспечении</w:t>
      </w:r>
      <w:r>
        <w:rPr>
          <w:lang w:val="ru-RU"/>
        </w:rPr>
        <w:t xml:space="preserve"> согласованности действий и совместимости систем разных ВИС».</w:t>
      </w:r>
    </w:p>
    <w:p w:rsidR="00A52C68" w:rsidRDefault="00EA4E6E">
      <w:pPr>
        <w:pStyle w:val="ONUME"/>
        <w:numPr>
          <w:ilvl w:val="0"/>
          <w:numId w:val="10"/>
        </w:numPr>
        <w:tabs>
          <w:tab w:val="num" w:pos="954"/>
        </w:tabs>
        <w:spacing w:after="120"/>
        <w:ind w:left="389" w:firstLine="0"/>
        <w:rPr>
          <w:lang w:val="ru-RU"/>
        </w:rPr>
      </w:pPr>
      <w:r>
        <w:rPr>
          <w:lang w:val="ru-RU"/>
        </w:rPr>
        <w:t>Особенно ценные возможности, создаваемые этой технологией:</w:t>
      </w:r>
    </w:p>
    <w:p w:rsidR="00A52C68" w:rsidRDefault="00EA4E6E">
      <w:pPr>
        <w:pStyle w:val="ONUME"/>
        <w:numPr>
          <w:ilvl w:val="0"/>
          <w:numId w:val="11"/>
        </w:numPr>
        <w:tabs>
          <w:tab w:val="num" w:pos="1521"/>
        </w:tabs>
        <w:spacing w:after="120"/>
        <w:ind w:left="954" w:firstLine="0"/>
        <w:rPr>
          <w:lang w:val="ru-RU"/>
        </w:rPr>
      </w:pPr>
      <w:r>
        <w:rPr>
          <w:lang w:val="ru-RU"/>
        </w:rPr>
        <w:t xml:space="preserve">«Интеллектуальные контракты»: </w:t>
      </w:r>
      <w:r>
        <w:rPr>
          <w:snapToGrid w:val="0"/>
          <w:lang w:val="ru-RU"/>
        </w:rPr>
        <w:t>оформлени</w:t>
      </w:r>
      <w:r>
        <w:rPr>
          <w:lang w:val="ru-RU"/>
        </w:rPr>
        <w:t>е прав ИС, упрощенные схемы лицензирования и передачи прав, повышение оперативности и т.</w:t>
      </w:r>
      <w:r>
        <w:t> </w:t>
      </w:r>
      <w:r>
        <w:rPr>
          <w:lang w:val="ru-RU"/>
        </w:rPr>
        <w:t>д.;</w:t>
      </w:r>
    </w:p>
    <w:p w:rsidR="00A52C68" w:rsidRDefault="00EA4E6E">
      <w:pPr>
        <w:pStyle w:val="ONUME"/>
        <w:numPr>
          <w:ilvl w:val="0"/>
          <w:numId w:val="11"/>
        </w:numPr>
        <w:tabs>
          <w:tab w:val="num" w:pos="1521"/>
        </w:tabs>
        <w:spacing w:after="120"/>
        <w:ind w:left="950" w:firstLine="0"/>
        <w:rPr>
          <w:lang w:val="ru-RU"/>
        </w:rPr>
      </w:pPr>
      <w:r>
        <w:rPr>
          <w:lang w:val="ru-RU"/>
        </w:rPr>
        <w:t xml:space="preserve">Неизменность данных / доверенные / основанные на распределенном доверии и технологии блокчейна реестры ИС: регистрация актов выдачи интеллектуальных активов, </w:t>
      </w:r>
      <w:r w:rsidR="004D723D">
        <w:rPr>
          <w:lang w:val="ru-RU"/>
        </w:rPr>
        <w:t xml:space="preserve">действий связанных со сменой </w:t>
      </w:r>
      <w:r w:rsidR="004D723D" w:rsidRPr="004D723D">
        <w:rPr>
          <w:lang w:val="ru-RU"/>
        </w:rPr>
        <w:t>собственност</w:t>
      </w:r>
      <w:r w:rsidR="004D723D">
        <w:rPr>
          <w:lang w:val="ru-RU"/>
        </w:rPr>
        <w:t xml:space="preserve">и </w:t>
      </w:r>
      <w:r>
        <w:rPr>
          <w:lang w:val="ru-RU"/>
        </w:rPr>
        <w:t xml:space="preserve">и </w:t>
      </w:r>
      <w:r w:rsidR="004D723D" w:rsidRPr="004D723D">
        <w:rPr>
          <w:lang w:val="ru-RU"/>
        </w:rPr>
        <w:t>изменени</w:t>
      </w:r>
      <w:r w:rsidR="004D723D">
        <w:rPr>
          <w:lang w:val="ru-RU"/>
        </w:rPr>
        <w:t>ем</w:t>
      </w:r>
      <w:r>
        <w:rPr>
          <w:lang w:val="ru-RU"/>
        </w:rPr>
        <w:t xml:space="preserve">, </w:t>
      </w:r>
      <w:r w:rsidR="004D723D">
        <w:rPr>
          <w:lang w:val="ru-RU"/>
        </w:rPr>
        <w:t>«</w:t>
      </w:r>
      <w:r>
        <w:rPr>
          <w:lang w:val="ru-RU"/>
        </w:rPr>
        <w:t>цепочки собственности</w:t>
      </w:r>
      <w:r w:rsidR="004D723D">
        <w:rPr>
          <w:lang w:val="ru-RU"/>
        </w:rPr>
        <w:t>»</w:t>
      </w:r>
      <w:r>
        <w:rPr>
          <w:lang w:val="ru-RU"/>
        </w:rPr>
        <w:t xml:space="preserve">.  Отслеживаемость интеллектуальных активов. Переосмысление процессов управления интеллектуальными активами </w:t>
      </w:r>
      <w:r w:rsidR="004D723D">
        <w:rPr>
          <w:lang w:val="ru-RU"/>
        </w:rPr>
        <w:t xml:space="preserve">с учетом </w:t>
      </w:r>
      <w:r w:rsidR="004D723D" w:rsidRPr="004D723D">
        <w:rPr>
          <w:lang w:val="ru-RU"/>
        </w:rPr>
        <w:t>возможн</w:t>
      </w:r>
      <w:r w:rsidR="004D723D">
        <w:rPr>
          <w:lang w:val="ru-RU"/>
        </w:rPr>
        <w:t xml:space="preserve">остей </w:t>
      </w:r>
      <w:r>
        <w:rPr>
          <w:lang w:val="ru-RU"/>
        </w:rPr>
        <w:t>цифровых технологий;</w:t>
      </w:r>
    </w:p>
    <w:p w:rsidR="00A52C68" w:rsidRDefault="00EA4E6E">
      <w:pPr>
        <w:pStyle w:val="ONUME"/>
        <w:numPr>
          <w:ilvl w:val="0"/>
          <w:numId w:val="11"/>
        </w:numPr>
        <w:tabs>
          <w:tab w:val="num" w:pos="1521"/>
        </w:tabs>
        <w:spacing w:after="120"/>
        <w:ind w:left="954" w:firstLine="0"/>
        <w:rPr>
          <w:lang w:val="ru-RU"/>
        </w:rPr>
      </w:pPr>
      <w:r>
        <w:rPr>
          <w:lang w:val="ru-RU"/>
        </w:rPr>
        <w:t xml:space="preserve">Совместное использование данных / Распределенное совместное использование данных государственными учреждениями для сокращения избыточных объемов </w:t>
      </w:r>
      <w:r>
        <w:rPr>
          <w:snapToGrid w:val="0"/>
          <w:lang w:val="ru-RU"/>
        </w:rPr>
        <w:t>данн</w:t>
      </w:r>
      <w:r>
        <w:rPr>
          <w:lang w:val="ru-RU"/>
        </w:rPr>
        <w:t xml:space="preserve">ых и обеспечения </w:t>
      </w:r>
      <w:r w:rsidR="004D723D">
        <w:rPr>
          <w:lang w:val="ru-RU"/>
        </w:rPr>
        <w:t xml:space="preserve">их </w:t>
      </w:r>
      <w:r>
        <w:rPr>
          <w:lang w:val="ru-RU"/>
        </w:rPr>
        <w:t>целостности; и</w:t>
      </w:r>
    </w:p>
    <w:p w:rsidR="00A52C68" w:rsidRDefault="00EA4E6E">
      <w:pPr>
        <w:pStyle w:val="ONUME"/>
        <w:numPr>
          <w:ilvl w:val="0"/>
          <w:numId w:val="11"/>
        </w:numPr>
        <w:tabs>
          <w:tab w:val="num" w:pos="1521"/>
        </w:tabs>
        <w:spacing w:after="120"/>
        <w:ind w:left="950" w:firstLine="0"/>
        <w:rPr>
          <w:lang w:val="ru-RU"/>
        </w:rPr>
      </w:pPr>
      <w:r>
        <w:rPr>
          <w:lang w:val="ru-RU"/>
        </w:rPr>
        <w:t xml:space="preserve">Происхождение – Подтверждение прав собственности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например, интеллектуальный товарный знак </w:t>
      </w:r>
      <w:r>
        <w:t>IPA</w:t>
      </w:r>
      <w:r>
        <w:rPr>
          <w:lang w:val="ru-RU"/>
        </w:rPr>
        <w:t>.</w:t>
      </w:r>
    </w:p>
    <w:p w:rsidR="00A52C68" w:rsidRDefault="00EA4E6E">
      <w:pPr>
        <w:pStyle w:val="ONUME"/>
        <w:numPr>
          <w:ilvl w:val="0"/>
          <w:numId w:val="10"/>
        </w:numPr>
        <w:tabs>
          <w:tab w:val="num" w:pos="954"/>
        </w:tabs>
        <w:spacing w:after="120"/>
        <w:ind w:left="387" w:firstLine="0"/>
        <w:rPr>
          <w:lang w:val="ru-RU"/>
        </w:rPr>
      </w:pPr>
      <w:r>
        <w:rPr>
          <w:lang w:val="ru-RU"/>
        </w:rPr>
        <w:t>Совместные проекты следует подразделять на проекты, решающие внутренние и внешние задачи:</w:t>
      </w:r>
    </w:p>
    <w:p w:rsidR="00A52C68" w:rsidRDefault="00EA4E6E">
      <w:pPr>
        <w:pStyle w:val="ONUME"/>
        <w:numPr>
          <w:ilvl w:val="0"/>
          <w:numId w:val="12"/>
        </w:numPr>
        <w:tabs>
          <w:tab w:val="num" w:pos="1521"/>
        </w:tabs>
        <w:spacing w:after="120"/>
        <w:ind w:left="950" w:firstLine="0"/>
        <w:rPr>
          <w:lang w:val="ru-RU"/>
        </w:rPr>
      </w:pPr>
      <w:r>
        <w:rPr>
          <w:lang w:val="ru-RU"/>
        </w:rPr>
        <w:t>Проекты, решающие внутренние задачи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hanging="99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обмен данными между ведомствами </w:t>
      </w:r>
      <w:r w:rsidR="004D723D" w:rsidRPr="004D723D">
        <w:rPr>
          <w:rFonts w:ascii="Arial" w:eastAsia="+mn-ea" w:hAnsi="Arial" w:cs="Arial"/>
          <w:lang w:val="ru-RU"/>
        </w:rPr>
        <w:t>–</w:t>
      </w:r>
      <w:r w:rsidR="004D723D">
        <w:rPr>
          <w:rFonts w:ascii="Arial" w:hAnsi="Arial" w:cs="Arial"/>
          <w:lang w:val="ru-RU"/>
        </w:rPr>
        <w:t xml:space="preserve"> например, данными</w:t>
      </w:r>
      <w:r>
        <w:rPr>
          <w:rFonts w:ascii="Arial" w:hAnsi="Arial" w:cs="Arial"/>
          <w:lang w:val="ru-RU"/>
        </w:rPr>
        <w:t xml:space="preserve"> о приоритете</w:t>
      </w:r>
      <w:r w:rsidR="004D723D">
        <w:rPr>
          <w:rFonts w:ascii="Arial" w:hAnsi="Arial" w:cs="Arial"/>
          <w:lang w:val="ru-RU"/>
        </w:rPr>
        <w:t xml:space="preserve"> заявок </w:t>
      </w:r>
      <w:r w:rsidR="004D723D" w:rsidRPr="004D723D">
        <w:rPr>
          <w:rFonts w:ascii="Arial" w:eastAsia="+mn-ea" w:hAnsi="Arial" w:cs="Arial"/>
          <w:lang w:val="ru-RU"/>
        </w:rPr>
        <w:t>–</w:t>
      </w:r>
      <w:r w:rsidR="004D723D">
        <w:rPr>
          <w:rFonts w:ascii="Arial" w:hAnsi="Arial" w:cs="Arial"/>
          <w:lang w:val="ru-RU"/>
        </w:rPr>
        <w:t xml:space="preserve"> с обеспечением неизменности данных</w:t>
      </w:r>
      <w:r>
        <w:rPr>
          <w:rFonts w:ascii="Arial" w:hAnsi="Arial" w:cs="Arial"/>
          <w:lang w:val="ru-RU"/>
        </w:rPr>
        <w:t>; 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spacing w:after="120"/>
        <w:ind w:left="1526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интеллектуальные контракты: например, автоматизированные процедуры продления и автоматизированная регистрация перехода прав собственности.</w:t>
      </w:r>
    </w:p>
    <w:p w:rsidR="00A52C68" w:rsidRDefault="00EA4E6E">
      <w:pPr>
        <w:pStyle w:val="ONUME"/>
        <w:numPr>
          <w:ilvl w:val="0"/>
          <w:numId w:val="12"/>
        </w:numPr>
        <w:tabs>
          <w:tab w:val="num" w:pos="1521"/>
        </w:tabs>
        <w:spacing w:after="120"/>
        <w:ind w:left="954" w:firstLine="0"/>
        <w:rPr>
          <w:lang w:val="ru-RU"/>
        </w:rPr>
      </w:pPr>
      <w:r>
        <w:rPr>
          <w:lang w:val="ru-RU"/>
        </w:rPr>
        <w:t>Проекты, решающие внешние задачи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snapToGrid w:val="0"/>
          <w:lang w:val="ru-RU"/>
        </w:rPr>
        <w:t>применени</w:t>
      </w:r>
      <w:r>
        <w:rPr>
          <w:rFonts w:ascii="Arial" w:hAnsi="Arial" w:cs="Arial"/>
          <w:lang w:val="ru-RU"/>
        </w:rPr>
        <w:t>е технологий блокчейна для подачи приоритетных заявок;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лицензирование прав ИС;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таможенные службы / пограничные службы – борьба с контрафакцией; 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spacing w:after="120"/>
        <w:ind w:left="1526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создание единого хранилища объемных моделей и изображений с</w:t>
      </w:r>
      <w:r w:rsidR="004D723D">
        <w:rPr>
          <w:rFonts w:ascii="Arial" w:hAnsi="Arial" w:cs="Arial"/>
          <w:lang w:val="ru-RU"/>
        </w:rPr>
        <w:t> </w:t>
      </w:r>
      <w:r>
        <w:rPr>
          <w:rFonts w:ascii="Arial" w:hAnsi="Arial" w:cs="Arial"/>
          <w:snapToGrid w:val="0"/>
          <w:lang w:val="ru-RU"/>
        </w:rPr>
        <w:t>применени</w:t>
      </w:r>
      <w:r>
        <w:rPr>
          <w:rFonts w:ascii="Arial" w:hAnsi="Arial" w:cs="Arial"/>
          <w:lang w:val="ru-RU"/>
        </w:rPr>
        <w:t>ем технологии блокчейна.</w:t>
      </w:r>
    </w:p>
    <w:p w:rsidR="00A52C68" w:rsidRDefault="00EA4E6E">
      <w:pPr>
        <w:pStyle w:val="ONUME"/>
        <w:numPr>
          <w:ilvl w:val="0"/>
          <w:numId w:val="10"/>
        </w:numPr>
        <w:tabs>
          <w:tab w:val="num" w:pos="954"/>
        </w:tabs>
        <w:spacing w:after="120"/>
        <w:ind w:left="387" w:firstLine="0"/>
        <w:rPr>
          <w:lang w:val="ru-RU"/>
        </w:rPr>
      </w:pPr>
      <w:r>
        <w:rPr>
          <w:lang w:val="ru-RU"/>
        </w:rPr>
        <w:t>Соображения по поводу элементов, включаемых в стандарт:</w:t>
      </w:r>
    </w:p>
    <w:p w:rsidR="00A52C68" w:rsidRDefault="00EA4E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lang w:val="ru-RU"/>
        </w:rPr>
      </w:pPr>
      <w:r>
        <w:rPr>
          <w:lang w:val="ru-RU"/>
        </w:rPr>
        <w:t>Терминология и определения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словарь</w:t>
      </w:r>
      <w:r>
        <w:rPr>
          <w:rFonts w:ascii="Arial" w:hAnsi="Arial" w:cs="Arial"/>
        </w:rPr>
        <w:t>; 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spacing w:after="120"/>
        <w:ind w:left="1526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глоссарий терминов.</w:t>
      </w:r>
    </w:p>
    <w:p w:rsidR="00A52C68" w:rsidRDefault="00EA4E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</w:pPr>
      <w:proofErr w:type="spellStart"/>
      <w:r>
        <w:t>Технологи</w:t>
      </w:r>
      <w:proofErr w:type="spellEnd"/>
      <w:r>
        <w:rPr>
          <w:lang w:val="ru-RU"/>
        </w:rPr>
        <w:t>и</w:t>
      </w:r>
      <w:r>
        <w:t xml:space="preserve"> и </w:t>
      </w:r>
      <w:proofErr w:type="spellStart"/>
      <w:r>
        <w:t>совместимость</w:t>
      </w:r>
      <w:proofErr w:type="spellEnd"/>
      <w:r>
        <w:rPr>
          <w:lang w:val="ru-RU"/>
        </w:rPr>
        <w:t xml:space="preserve"> </w:t>
      </w:r>
      <w:proofErr w:type="spellStart"/>
      <w:r>
        <w:t>систем</w:t>
      </w:r>
      <w:proofErr w:type="spellEnd"/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платформа</w:t>
      </w:r>
      <w:proofErr w:type="spellEnd"/>
      <w:r>
        <w:rPr>
          <w:rFonts w:ascii="Arial" w:hAnsi="Arial" w:cs="Arial"/>
        </w:rPr>
        <w:t>;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безопасност</w:t>
      </w:r>
      <w:proofErr w:type="spellEnd"/>
      <w:r>
        <w:rPr>
          <w:rFonts w:ascii="Arial" w:hAnsi="Arial" w:cs="Arial"/>
          <w:lang w:val="ru-RU"/>
        </w:rPr>
        <w:t>ь</w:t>
      </w:r>
      <w:r>
        <w:rPr>
          <w:rFonts w:ascii="Arial" w:hAnsi="Arial" w:cs="Arial"/>
        </w:rPr>
        <w:t>;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виды технологий </w:t>
      </w:r>
      <w:r w:rsidR="004D723D">
        <w:rPr>
          <w:rFonts w:ascii="Arial" w:hAnsi="Arial" w:cs="Arial"/>
          <w:lang w:val="ru-RU"/>
        </w:rPr>
        <w:t>(н</w:t>
      </w:r>
      <w:r>
        <w:rPr>
          <w:rFonts w:ascii="Arial" w:hAnsi="Arial" w:cs="Arial"/>
          <w:lang w:val="ru-RU"/>
        </w:rPr>
        <w:t>апример, интеллектуальные контракты</w:t>
      </w:r>
      <w:r w:rsidR="004D723D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; 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spacing w:after="120"/>
        <w:ind w:left="1526" w:firstLine="0"/>
        <w:contextualSpacing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язык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кодировки</w:t>
      </w:r>
      <w:r>
        <w:rPr>
          <w:rFonts w:ascii="Arial" w:hAnsi="Arial" w:cs="Arial"/>
        </w:rPr>
        <w:t>.</w:t>
      </w:r>
    </w:p>
    <w:p w:rsidR="00A52C68" w:rsidRDefault="00EA4E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</w:pPr>
      <w:proofErr w:type="spellStart"/>
      <w:r>
        <w:t>Данные</w:t>
      </w:r>
      <w:proofErr w:type="spellEnd"/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транзакции</w:t>
      </w:r>
      <w:r>
        <w:rPr>
          <w:rFonts w:ascii="Arial" w:hAnsi="Arial" w:cs="Arial"/>
          <w:lang w:val="en-US"/>
        </w:rPr>
        <w:t xml:space="preserve"> «</w:t>
      </w:r>
      <w:r>
        <w:rPr>
          <w:rFonts w:ascii="Arial" w:hAnsi="Arial" w:cs="Arial"/>
        </w:rPr>
        <w:t>on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chain»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«off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chain»; 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</w:rPr>
        <w:t>OPI</w:t>
      </w:r>
      <w:r>
        <w:rPr>
          <w:rFonts w:ascii="Arial" w:hAnsi="Arial" w:cs="Arial"/>
          <w:lang w:val="ru-RU"/>
        </w:rPr>
        <w:t xml:space="preserve"> или нет; и</w:t>
      </w:r>
    </w:p>
    <w:p w:rsidR="00A52C68" w:rsidRDefault="00EA4E6E">
      <w:pPr>
        <w:pStyle w:val="ListParagraph"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стандарты ВОИС</w:t>
      </w:r>
      <w:r w:rsidR="004D723D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 xml:space="preserve">например, стандарт </w:t>
      </w:r>
      <w:r>
        <w:rPr>
          <w:rFonts w:ascii="Arial" w:hAnsi="Arial" w:cs="Arial"/>
        </w:rPr>
        <w:t>ST</w:t>
      </w:r>
      <w:r>
        <w:rPr>
          <w:rFonts w:ascii="Arial" w:hAnsi="Arial" w:cs="Arial"/>
          <w:lang w:val="ru-RU"/>
        </w:rPr>
        <w:t>.3</w:t>
      </w:r>
      <w:r w:rsidR="004D723D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.</w:t>
      </w:r>
    </w:p>
    <w:p w:rsidR="00A52C68" w:rsidRDefault="00EA4E6E">
      <w:pPr>
        <w:pStyle w:val="ONUME"/>
        <w:keepNext/>
        <w:numPr>
          <w:ilvl w:val="0"/>
          <w:numId w:val="13"/>
        </w:numPr>
        <w:tabs>
          <w:tab w:val="num" w:pos="1521"/>
        </w:tabs>
        <w:spacing w:after="120"/>
        <w:ind w:left="954" w:firstLine="0"/>
      </w:pPr>
      <w:proofErr w:type="spellStart"/>
      <w:r>
        <w:t>Участие</w:t>
      </w:r>
      <w:proofErr w:type="spellEnd"/>
    </w:p>
    <w:p w:rsidR="00A52C68" w:rsidRDefault="00EA4E6E">
      <w:pPr>
        <w:pStyle w:val="ListParagraph"/>
        <w:keepNext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принципы управления</w:t>
      </w:r>
      <w:r>
        <w:rPr>
          <w:rFonts w:ascii="Arial" w:hAnsi="Arial" w:cs="Arial"/>
        </w:rPr>
        <w:t>;</w:t>
      </w:r>
    </w:p>
    <w:p w:rsidR="00A52C68" w:rsidRDefault="00EA4E6E">
      <w:pPr>
        <w:pStyle w:val="ListParagraph"/>
        <w:keepNext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консенсус</w:t>
      </w:r>
      <w:proofErr w:type="spellEnd"/>
      <w:r>
        <w:rPr>
          <w:rFonts w:ascii="Arial" w:hAnsi="Arial" w:cs="Arial"/>
        </w:rPr>
        <w:t>;</w:t>
      </w:r>
    </w:p>
    <w:p w:rsidR="00A52C68" w:rsidRDefault="00EA4E6E">
      <w:pPr>
        <w:pStyle w:val="ListParagraph"/>
        <w:keepNext/>
        <w:numPr>
          <w:ilvl w:val="2"/>
          <w:numId w:val="10"/>
        </w:numPr>
        <w:tabs>
          <w:tab w:val="left" w:pos="1980"/>
        </w:tabs>
        <w:ind w:left="153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управление идентификацией; и</w:t>
      </w:r>
    </w:p>
    <w:p w:rsidR="00A52C68" w:rsidRDefault="00EA4E6E">
      <w:pPr>
        <w:pStyle w:val="ListParagraph"/>
        <w:keepNext/>
        <w:numPr>
          <w:ilvl w:val="2"/>
          <w:numId w:val="10"/>
        </w:numPr>
        <w:tabs>
          <w:tab w:val="left" w:pos="1980"/>
        </w:tabs>
        <w:spacing w:after="120"/>
        <w:ind w:left="1980" w:hanging="454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открытый блокчейн, закрытый блокчейн, блокчейн с разными уровнями разрешений.</w:t>
      </w:r>
    </w:p>
    <w:p w:rsidR="00A52C68" w:rsidRDefault="00EA4E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1521" w:hanging="567"/>
        <w:rPr>
          <w:lang w:val="ru-RU"/>
        </w:rPr>
      </w:pPr>
      <w:r>
        <w:rPr>
          <w:lang w:val="ru-RU"/>
        </w:rPr>
        <w:t xml:space="preserve">Стандарт содержит эталонные модели и практические примеры операционного </w:t>
      </w:r>
      <w:r>
        <w:rPr>
          <w:snapToGrid w:val="0"/>
          <w:lang w:val="ru-RU"/>
        </w:rPr>
        <w:t>применени</w:t>
      </w:r>
      <w:r>
        <w:rPr>
          <w:lang w:val="ru-RU"/>
        </w:rPr>
        <w:t>я.</w:t>
      </w:r>
    </w:p>
    <w:p w:rsidR="00A52C68" w:rsidRDefault="00EA4E6E">
      <w:pPr>
        <w:pStyle w:val="Heading3"/>
        <w:rPr>
          <w:lang w:val="ru-RU"/>
        </w:rPr>
      </w:pPr>
      <w:r>
        <w:rPr>
          <w:lang w:val="ru-RU"/>
        </w:rPr>
        <w:t>Практикум ВОИС по вопросам блокчейна и очная встреча Целевой группы в мае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Руководители Целевой группы оказали Международному бюро </w:t>
      </w:r>
      <w:r w:rsidR="004D723D">
        <w:rPr>
          <w:lang w:val="ru-RU"/>
        </w:rPr>
        <w:t xml:space="preserve">помощь </w:t>
      </w:r>
      <w:r>
        <w:rPr>
          <w:lang w:val="ru-RU"/>
        </w:rPr>
        <w:t>в</w:t>
      </w:r>
      <w:r w:rsidR="004D723D">
        <w:rPr>
          <w:lang w:val="ru-RU"/>
        </w:rPr>
        <w:t> </w:t>
      </w:r>
      <w:r>
        <w:rPr>
          <w:lang w:val="ru-RU"/>
        </w:rPr>
        <w:t xml:space="preserve">организации практикума ВОИС по вопросам блокчейна, а также представили презентации и вели работу следующих </w:t>
      </w:r>
      <w:r>
        <w:rPr>
          <w:szCs w:val="22"/>
          <w:lang w:val="ru-RU"/>
        </w:rPr>
        <w:t>тематических секций</w:t>
      </w:r>
      <w:r>
        <w:rPr>
          <w:lang w:val="ru-RU"/>
        </w:rPr>
        <w:t>: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патентный ландшафт в области технологий блокчейна;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 xml:space="preserve">продукты/услуги для сферы </w:t>
      </w:r>
      <w:r>
        <w:rPr>
          <w:iCs/>
          <w:szCs w:val="22"/>
          <w:lang w:val="ru-RU"/>
        </w:rPr>
        <w:t xml:space="preserve">интеллектуальной собственности </w:t>
      </w:r>
      <w:r>
        <w:rPr>
          <w:szCs w:val="22"/>
          <w:lang w:val="ru-RU"/>
        </w:rPr>
        <w:t>на основе технологии блокчейна; и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 xml:space="preserve">области возможной стандартизации технологий блокчейна в связи с данными об </w:t>
      </w:r>
      <w:r w:rsidR="004D723D" w:rsidRPr="004D723D">
        <w:rPr>
          <w:szCs w:val="22"/>
          <w:lang w:val="ru-RU"/>
        </w:rPr>
        <w:t>объе</w:t>
      </w:r>
      <w:r w:rsidR="004D723D">
        <w:rPr>
          <w:szCs w:val="22"/>
          <w:lang w:val="ru-RU"/>
        </w:rPr>
        <w:t xml:space="preserve">ктах </w:t>
      </w:r>
      <w:r>
        <w:rPr>
          <w:szCs w:val="22"/>
          <w:lang w:val="ru-RU"/>
        </w:rPr>
        <w:t>ИС.</w:t>
      </w:r>
    </w:p>
    <w:p w:rsidR="00A52C68" w:rsidRDefault="004D723D">
      <w:pPr>
        <w:pStyle w:val="ONUME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1 мая 2019 г. </w:t>
      </w:r>
      <w:r w:rsidR="00EA4E6E">
        <w:rPr>
          <w:lang w:val="ru-RU"/>
        </w:rPr>
        <w:t>Целевая группа по блокчейну провела очное заседание</w:t>
      </w:r>
      <w:r>
        <w:rPr>
          <w:lang w:val="ru-RU"/>
        </w:rPr>
        <w:t>.</w:t>
      </w:r>
      <w:r w:rsidR="00EA4E6E">
        <w:rPr>
          <w:lang w:val="ru-RU"/>
        </w:rPr>
        <w:t xml:space="preserve">  В заседании приняли участие следующие шесть ВИС: Ведомство ИС Австралии, Корейское ведомство интеллектуальной собственности, Федеральная служба по интеллектуальной собственности Российской Федерации, Испанское ведомство по патентам и товарным знакам, Ведомство интеллектуальной собственности Соединенного Королевства и Ведомство по патентам и товарным знакам США, а также</w:t>
      </w:r>
      <w:r>
        <w:rPr>
          <w:lang w:val="ru-RU"/>
        </w:rPr>
        <w:t xml:space="preserve"> </w:t>
      </w:r>
      <w:r w:rsidR="00EA4E6E">
        <w:rPr>
          <w:lang w:val="ru-RU"/>
        </w:rPr>
        <w:t xml:space="preserve">Международное бюро ВОИС. </w:t>
      </w:r>
    </w:p>
    <w:p w:rsidR="00A52C68" w:rsidRDefault="00EA4E6E" w:rsidP="00815761">
      <w:pPr>
        <w:pStyle w:val="ONUME"/>
        <w:keepNext/>
        <w:keepLines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Целевая группа обратила основное внимание на следующие вопросы:</w:t>
      </w:r>
    </w:p>
    <w:p w:rsidR="00A52C68" w:rsidRDefault="00EA4E6E" w:rsidP="00815761">
      <w:pPr>
        <w:pStyle w:val="ONUME"/>
        <w:keepNext/>
        <w:keepLines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Анализ итогов практикума ВОИС по вопросам блокчейна;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Анализ и обсуждение целей и сферы применения нового стандарта ВОИС по блокчейну;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Анализ и обсуждение ответов членов Целевой группы, полученных в рамках опроса «Использование технологии блокчейна и опыт, накопленный в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</w:t>
      </w:r>
      <w:r>
        <w:rPr>
          <w:szCs w:val="22"/>
          <w:lang w:val="ru-RU" w:eastAsia="es-PE"/>
        </w:rPr>
        <w:t>области</w:t>
      </w:r>
      <w:r>
        <w:rPr>
          <w:szCs w:val="22"/>
          <w:lang w:val="ru-RU"/>
        </w:rPr>
        <w:t>»;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Обсуждение целей стандарта и элементов его оглавления; и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Планы работы на будущее, рекомендации специалистов отрасли, подготовка возможных сценариев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 технологии (</w:t>
      </w:r>
      <w:r>
        <w:rPr>
          <w:szCs w:val="22"/>
        </w:rPr>
        <w:t>Use</w:t>
      </w:r>
      <w:r>
        <w:rPr>
          <w:szCs w:val="22"/>
          <w:lang w:val="ru-RU"/>
        </w:rPr>
        <w:t xml:space="preserve"> </w:t>
      </w:r>
      <w:r>
        <w:rPr>
          <w:szCs w:val="22"/>
        </w:rPr>
        <w:t>Cases</w:t>
      </w:r>
      <w:r>
        <w:rPr>
          <w:szCs w:val="22"/>
          <w:lang w:val="ru-RU"/>
        </w:rPr>
        <w:t>) для проектов разработк</w:t>
      </w:r>
      <w:r w:rsidR="004D723D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пробных версий.</w:t>
      </w:r>
    </w:p>
    <w:p w:rsidR="00A52C68" w:rsidRDefault="00EA4E6E">
      <w:pPr>
        <w:pStyle w:val="ONUME"/>
        <w:numPr>
          <w:ilvl w:val="0"/>
          <w:numId w:val="7"/>
        </w:numPr>
        <w:ind w:left="0" w:firstLine="0"/>
        <w:rPr>
          <w:szCs w:val="22"/>
          <w:lang w:val="ru-RU"/>
        </w:rPr>
      </w:pPr>
      <w:r>
        <w:rPr>
          <w:lang w:val="ru-RU"/>
        </w:rPr>
        <w:t xml:space="preserve">Заседание Целевой группы дало следующие основные </w:t>
      </w:r>
      <w:r>
        <w:rPr>
          <w:szCs w:val="22"/>
          <w:lang w:val="ru-RU"/>
        </w:rPr>
        <w:t>результат</w:t>
      </w:r>
      <w:r>
        <w:rPr>
          <w:lang w:val="ru-RU"/>
        </w:rPr>
        <w:t>ы: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Предложенные </w:t>
      </w:r>
      <w:r w:rsidR="004D723D">
        <w:rPr>
          <w:szCs w:val="22"/>
          <w:lang w:val="ru-RU"/>
        </w:rPr>
        <w:t xml:space="preserve">поправки к </w:t>
      </w:r>
      <w:r w:rsidR="004D723D" w:rsidRPr="004D723D">
        <w:rPr>
          <w:szCs w:val="22"/>
          <w:lang w:val="ru-RU"/>
        </w:rPr>
        <w:t>формулировк</w:t>
      </w:r>
      <w:r w:rsidR="004D723D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задач Целевой группы;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Предложенные </w:t>
      </w:r>
      <w:r w:rsidR="004D723D">
        <w:rPr>
          <w:szCs w:val="22"/>
          <w:lang w:val="ru-RU"/>
        </w:rPr>
        <w:t xml:space="preserve">поправки к </w:t>
      </w:r>
      <w:r>
        <w:rPr>
          <w:szCs w:val="22"/>
          <w:lang w:val="ru-RU"/>
        </w:rPr>
        <w:t>предложенному предварительному варианту заявления об области применения стандарта;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Доработка предложенного предварительного варианта заявления об области применения стандарта;</w:t>
      </w:r>
    </w:p>
    <w:p w:rsidR="00A52C68" w:rsidRDefault="004D723D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EA4E6E">
        <w:rPr>
          <w:szCs w:val="22"/>
          <w:lang w:val="ru-RU"/>
        </w:rPr>
        <w:t>одготовка предварительного варианта предлагаемого названия стандарта;</w:t>
      </w:r>
    </w:p>
    <w:p w:rsidR="00A52C68" w:rsidRDefault="004D723D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EA4E6E">
        <w:rPr>
          <w:szCs w:val="22"/>
          <w:lang w:val="ru-RU"/>
        </w:rPr>
        <w:t>одготовка предварительного варианта и уточнение оглавления стандарта;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Разбивка возможных сценариев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технологии блокчейна в </w:t>
      </w:r>
      <w:r>
        <w:rPr>
          <w:szCs w:val="22"/>
          <w:lang w:val="ru-RU" w:eastAsia="es-PE"/>
        </w:rPr>
        <w:t>области</w:t>
      </w:r>
      <w:r>
        <w:rPr>
          <w:szCs w:val="22"/>
          <w:lang w:val="ru-RU"/>
        </w:rPr>
        <w:t xml:space="preserve"> ИС по соответствующим темам; и</w:t>
      </w:r>
    </w:p>
    <w:p w:rsidR="00A52C68" w:rsidRDefault="004D723D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Принятие </w:t>
      </w:r>
      <w:r w:rsidRPr="004D723D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я </w:t>
      </w:r>
      <w:r w:rsidR="00EA4E6E">
        <w:rPr>
          <w:szCs w:val="22"/>
          <w:lang w:val="ru-RU"/>
        </w:rPr>
        <w:t xml:space="preserve">об изучении целесообразности создания коммуникационной платформы, которая поможет широкой группе заинтересованных сторон, представляющих экосистему ИС, в разработке </w:t>
      </w:r>
      <w:r w:rsidRPr="004D723D">
        <w:rPr>
          <w:szCs w:val="22"/>
          <w:lang w:val="ru-RU"/>
        </w:rPr>
        <w:t>программ</w:t>
      </w:r>
      <w:r>
        <w:rPr>
          <w:szCs w:val="22"/>
          <w:lang w:val="ru-RU"/>
        </w:rPr>
        <w:t xml:space="preserve">ных </w:t>
      </w:r>
      <w:r w:rsidR="00EA4E6E">
        <w:rPr>
          <w:szCs w:val="22"/>
          <w:lang w:val="ru-RU"/>
        </w:rPr>
        <w:t xml:space="preserve">решений для ряда сценариев </w:t>
      </w:r>
      <w:r w:rsidR="00EA4E6E">
        <w:rPr>
          <w:snapToGrid w:val="0"/>
          <w:szCs w:val="22"/>
          <w:lang w:val="ru-RU"/>
        </w:rPr>
        <w:t>применени</w:t>
      </w:r>
      <w:r w:rsidR="00EA4E6E">
        <w:rPr>
          <w:szCs w:val="22"/>
          <w:lang w:val="ru-RU"/>
        </w:rPr>
        <w:t>я технологии.</w:t>
      </w:r>
    </w:p>
    <w:p w:rsidR="00A52C68" w:rsidRDefault="00EA4E6E">
      <w:pPr>
        <w:pStyle w:val="ONUME"/>
        <w:keepNext/>
        <w:keepLines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Члены Целевой группы, принявшие участие в очной встрече, договорились о</w:t>
      </w:r>
      <w:r w:rsidR="004D723D">
        <w:rPr>
          <w:lang w:val="ru-RU"/>
        </w:rPr>
        <w:t> </w:t>
      </w:r>
      <w:r>
        <w:rPr>
          <w:lang w:val="ru-RU"/>
        </w:rPr>
        <w:t>следующих дальнейших действиях:</w:t>
      </w:r>
    </w:p>
    <w:p w:rsidR="00A52C68" w:rsidRDefault="00EA4E6E" w:rsidP="00815761">
      <w:pPr>
        <w:pStyle w:val="ONUME"/>
        <w:numPr>
          <w:ilvl w:val="1"/>
          <w:numId w:val="7"/>
        </w:numPr>
        <w:tabs>
          <w:tab w:val="num" w:pos="1134"/>
        </w:tabs>
        <w:spacing w:after="120"/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Публикация следующих материалов в вики-форуме Целевой группы с предложением </w:t>
      </w:r>
      <w:r w:rsidR="004D723D">
        <w:rPr>
          <w:szCs w:val="22"/>
          <w:lang w:val="ru-RU"/>
        </w:rPr>
        <w:t>о направлении</w:t>
      </w:r>
      <w:r>
        <w:rPr>
          <w:szCs w:val="22"/>
          <w:lang w:val="ru-RU"/>
        </w:rPr>
        <w:t xml:space="preserve"> замечаний: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620" w:hanging="27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Предложенные уточнения к формулировке задач Целевой группы;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980" w:hanging="63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Предложенные уточнения к предложенному предварительному варианту </w:t>
      </w:r>
      <w:r w:rsidR="004D723D">
        <w:rPr>
          <w:rFonts w:ascii="Arial" w:hAnsi="Arial" w:cs="Arial"/>
          <w:lang w:val="ru-RU"/>
        </w:rPr>
        <w:t>З</w:t>
      </w:r>
      <w:r>
        <w:rPr>
          <w:rFonts w:ascii="Arial" w:hAnsi="Arial" w:cs="Arial"/>
          <w:lang w:val="ru-RU"/>
        </w:rPr>
        <w:t>аявления об области применения стандарта;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980" w:hanging="63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Предложенный предварительный вариант формулировки целей стандарта;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620" w:hanging="27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Предложенное название стандарта;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620" w:hanging="27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Уточнения к предварительному варианту оглавления стандарта; и</w:t>
      </w:r>
    </w:p>
    <w:p w:rsidR="00A52C68" w:rsidRDefault="00EA4E6E" w:rsidP="00815761">
      <w:pPr>
        <w:pStyle w:val="ListParagraph"/>
        <w:numPr>
          <w:ilvl w:val="0"/>
          <w:numId w:val="17"/>
        </w:numPr>
        <w:tabs>
          <w:tab w:val="left" w:pos="1980"/>
        </w:tabs>
        <w:ind w:left="1620" w:hanging="27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Сценарии применения технологии (первоначальные версии).</w:t>
      </w:r>
    </w:p>
    <w:p w:rsidR="00A52C68" w:rsidRDefault="00EA4E6E" w:rsidP="00815761">
      <w:pPr>
        <w:pStyle w:val="ONUME"/>
        <w:keepNext/>
        <w:keepLines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Направление просьбы Международному бюро связаться с Международной организацией по стандартизации (МОС) и согласовать назначение представителей Целевой группы по блокчейну в качестве контактных лиц для связей с МОС и, в частности, со специалистами по стандарту </w:t>
      </w:r>
      <w:r>
        <w:rPr>
          <w:szCs w:val="22"/>
        </w:rPr>
        <w:t>ISO</w:t>
      </w:r>
      <w:r>
        <w:rPr>
          <w:szCs w:val="22"/>
          <w:lang w:val="ru-RU"/>
        </w:rPr>
        <w:t xml:space="preserve"> </w:t>
      </w:r>
      <w:r>
        <w:rPr>
          <w:szCs w:val="22"/>
        </w:rPr>
        <w:t>TC</w:t>
      </w:r>
      <w:r>
        <w:rPr>
          <w:szCs w:val="22"/>
          <w:lang w:val="ru-RU"/>
        </w:rPr>
        <w:t>/307;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Доработка и определение приоритетности сценариев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 технологии; и</w:t>
      </w:r>
    </w:p>
    <w:p w:rsidR="00A52C68" w:rsidRDefault="00EA4E6E">
      <w:pPr>
        <w:pStyle w:val="ONUME"/>
        <w:numPr>
          <w:ilvl w:val="1"/>
          <w:numId w:val="7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Определение целесообразности создания и создание коммуникационной платформы для обеспечения мероприятий по уточнению сценариев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 технологии и разработке стандарта.</w:t>
      </w:r>
    </w:p>
    <w:p w:rsidR="00A52C68" w:rsidRDefault="00EA4E6E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ДОРОЖНАЯ КАРТА мероприятий ЦЕЛЕВой ГРУППы ПО БЛОКЧЕЙНУ</w:t>
      </w:r>
    </w:p>
    <w:p w:rsidR="00A52C68" w:rsidRDefault="00A52C68">
      <w:pPr>
        <w:rPr>
          <w:szCs w:val="22"/>
          <w:u w:val="single"/>
          <w:lang w:val="ru-RU"/>
        </w:rPr>
      </w:pPr>
    </w:p>
    <w:p w:rsidR="00A52C68" w:rsidRDefault="00C20553">
      <w:pPr>
        <w:rPr>
          <w:szCs w:val="22"/>
          <w:u w:val="single"/>
          <w:lang w:val="ru-RU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23875" cy="333375"/>
                <wp:effectExtent l="0" t="0" r="9525" b="9525"/>
                <wp:wrapNone/>
                <wp:docPr id="2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4F81BD">
                              <a:lumMod val="5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Pr="004D723D" w:rsidRDefault="00EA4E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1.1pt;width:41.25pt;height:26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" filled="f" strokecolor="#254061" strokeweight="1.75pt">
                <v:stroke dashstyle="dash"/>
                <v:textbox>
                  <w:txbxContent>
                    <w:p w:rsidR="00A52C68" w:rsidRPr="004D723D" w:rsidRDefault="00EA4E6E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>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1533525</wp:posOffset>
                </wp:positionH>
                <wp:positionV relativeFrom="paragraph">
                  <wp:posOffset>12065</wp:posOffset>
                </wp:positionV>
                <wp:extent cx="523875" cy="333375"/>
                <wp:effectExtent l="0" t="0" r="9525" b="9525"/>
                <wp:wrapNone/>
                <wp:docPr id="3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4F81BD">
                              <a:lumMod val="5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EA4E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20.75pt;margin-top:.95pt;width:41.2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" filled="f" strokecolor="#254061" strokeweight="1.75pt">
                <v:stroke dashstyle="dash"/>
                <v:textbox>
                  <w:txbxContent>
                    <w:p w:rsidR="00A52C68" w:rsidRDefault="00EA4E6E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>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4467225</wp:posOffset>
                </wp:positionH>
                <wp:positionV relativeFrom="paragraph">
                  <wp:posOffset>12065</wp:posOffset>
                </wp:positionV>
                <wp:extent cx="523875" cy="304800"/>
                <wp:effectExtent l="0" t="0" r="9525" b="0"/>
                <wp:wrapNone/>
                <wp:docPr id="4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4F81BD">
                              <a:lumMod val="5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EA4E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51.75pt;margin-top:.95pt;width:41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" filled="f" strokecolor="#254061" strokeweight="1.75pt">
                <v:stroke dashstyle="dash"/>
                <v:textbox>
                  <w:txbxContent>
                    <w:p w:rsidR="00A52C68" w:rsidRDefault="00EA4E6E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 xml:space="preserve">2020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5229225</wp:posOffset>
                </wp:positionH>
                <wp:positionV relativeFrom="paragraph">
                  <wp:posOffset>12065</wp:posOffset>
                </wp:positionV>
                <wp:extent cx="523875" cy="295275"/>
                <wp:effectExtent l="0" t="0" r="9525" b="9525"/>
                <wp:wrapNone/>
                <wp:docPr id="5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4F81BD">
                              <a:lumMod val="5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EA4E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411.75pt;margin-top:.95pt;width:41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" filled="f" strokecolor="#254061" strokeweight="1.75pt">
                <v:stroke dashstyle="dash"/>
                <v:textbox>
                  <w:txbxContent>
                    <w:p w:rsidR="00A52C68" w:rsidRDefault="00EA4E6E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2C68" w:rsidRDefault="00C20553">
      <w:pPr>
        <w:rPr>
          <w:szCs w:val="22"/>
          <w:u w:val="single"/>
          <w:lang w:val="ru-RU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838825" cy="28575"/>
                <wp:effectExtent l="19050" t="19050" r="952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83081" id="Straight Connector 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15pt" to="45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" strokecolor="#4a7ebb" strokeweight="2.25pt"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1019175" cy="434975"/>
                <wp:effectExtent l="0" t="0" r="9525" b="3810"/>
                <wp:wrapNone/>
                <wp:docPr id="15365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2179A-A583-44B9-8689-45FC3E1474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349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5F197F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Создание Целевой группы</w:t>
                            </w:r>
                            <w:r w:rsidR="00EA4E6E"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0;margin-top:18.4pt;width:80.25pt;height:34.2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" filled="f" strokecolor="#ffc000" strokeweight="1.75pt">
                <v:stroke dashstyle="dash"/>
                <v:textbox style="mso-fit-shape-to-text:t">
                  <w:txbxContent>
                    <w:p w:rsidR="00A52C68" w:rsidRDefault="005F197F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Создание Целевой группы</w:t>
                      </w:r>
                      <w:r w:rsidR="00EA4E6E"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252730</wp:posOffset>
                </wp:positionV>
                <wp:extent cx="657225" cy="274320"/>
                <wp:effectExtent l="0" t="0" r="9525" b="0"/>
                <wp:wrapNone/>
                <wp:docPr id="15377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6A76BF-1C10-4DCB-906A-AC6F1A16F1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74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5F197F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</w:rPr>
                              <w:t>9</w:t>
                            </w: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-я сессия КСВ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407.25pt;margin-top:19.9pt;width:51.7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" filled="f" strokecolor="#ffc000" strokeweight="1.75pt">
                <v:stroke dashstyle="dash"/>
                <v:textbox style="mso-fit-shape-to-text:t">
                  <w:txbxContent>
                    <w:p w:rsidR="00A52C68" w:rsidRDefault="005F197F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</w:rPr>
                        <w:t>9</w:t>
                      </w: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-я сессия КСВ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262255</wp:posOffset>
                </wp:positionV>
                <wp:extent cx="666750" cy="274320"/>
                <wp:effectExtent l="0" t="0" r="0" b="0"/>
                <wp:wrapNone/>
                <wp:docPr id="15367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2B668E-D04E-4C90-B362-ACEFF2B22A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74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5F197F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 xml:space="preserve">8-я </w:t>
                            </w: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сессия КСВ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348.75pt;margin-top:20.65pt;width:52.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" filled="f" strokecolor="#ffc000" strokeweight="1.75pt">
                <v:stroke dashstyle="dash"/>
                <v:textbox style="mso-fit-shape-to-text:t">
                  <w:txbxContent>
                    <w:p w:rsidR="00A52C68" w:rsidRDefault="005F197F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 xml:space="preserve">8-я </w:t>
                      </w: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сессия КСВ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252730</wp:posOffset>
                </wp:positionV>
                <wp:extent cx="904875" cy="858520"/>
                <wp:effectExtent l="0" t="0" r="9525" b="0"/>
                <wp:wrapNone/>
                <wp:docPr id="15369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A870A-CC03-4F4A-9882-579CC7DAB1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58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Pr="005F197F" w:rsidRDefault="005F197F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 xml:space="preserve">Коммуника-ционная </w:t>
                            </w:r>
                            <w:r w:rsidRPr="005F197F"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платформ</w:t>
                            </w: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5F197F"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 w:rsidRPr="005F197F"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«Экосистема ИС»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270.75pt;margin-top:19.9pt;width:71.2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" filled="f" strokecolor="#ffc000" strokeweight="1.75pt">
                <v:stroke dashstyle="dash"/>
                <v:textbox style="mso-fit-shape-to-text:t">
                  <w:txbxContent>
                    <w:p w:rsidR="00A52C68" w:rsidRPr="005F197F" w:rsidRDefault="005F197F">
                      <w:pPr>
                        <w:textAlignment w:val="baseline"/>
                        <w:rPr>
                          <w:rFonts w:ascii="Arial Nova Light" w:hAnsi="Arial Nova Light"/>
                          <w:color w:val="000000"/>
                          <w:kern w:val="24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sz w:val="18"/>
                          <w:szCs w:val="18"/>
                          <w:lang w:val="ru-RU"/>
                        </w:rPr>
                        <w:t xml:space="preserve">Коммуника-ционная </w:t>
                      </w:r>
                      <w:r w:rsidRPr="005F197F">
                        <w:rPr>
                          <w:rFonts w:ascii="Arial Nova Light" w:hAnsi="Arial Nova Light"/>
                          <w:color w:val="000000"/>
                          <w:kern w:val="24"/>
                          <w:sz w:val="18"/>
                          <w:szCs w:val="18"/>
                          <w:lang w:val="ru-RU"/>
                        </w:rPr>
                        <w:t>платформ</w:t>
                      </w: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5F197F"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 xml:space="preserve"> </w:t>
                      </w:r>
                      <w:r w:rsidRPr="005F197F">
                        <w:rPr>
                          <w:rFonts w:ascii="Arial Nova Light" w:hAnsi="Arial Nova Light"/>
                          <w:color w:val="000000"/>
                          <w:kern w:val="24"/>
                          <w:sz w:val="18"/>
                          <w:szCs w:val="18"/>
                          <w:lang w:val="ru-RU"/>
                        </w:rPr>
                        <w:t>«Экосистема ИС»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239395</wp:posOffset>
                </wp:positionV>
                <wp:extent cx="878205" cy="274320"/>
                <wp:effectExtent l="0" t="0" r="0" b="0"/>
                <wp:wrapNone/>
                <wp:docPr id="15368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A0D0CB-B770-4AE0-9D3B-BE1880F979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74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Default="005F197F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 xml:space="preserve">7-я </w:t>
                            </w: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сессия КСВ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195pt;margin-top:18.85pt;width:69.1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" filled="f" strokecolor="#ffc000" strokeweight="1.75pt">
                <v:stroke dashstyle="dash"/>
                <v:textbox style="mso-fit-shape-to-text:t">
                  <w:txbxContent>
                    <w:p w:rsidR="00A52C68" w:rsidRDefault="005F197F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 xml:space="preserve">7-я </w:t>
                      </w: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сессия КСВ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243205</wp:posOffset>
                </wp:positionV>
                <wp:extent cx="1285875" cy="704850"/>
                <wp:effectExtent l="0" t="0" r="9525" b="0"/>
                <wp:wrapNone/>
                <wp:docPr id="15366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BF1EE-6AC9-4E70-A326-3A9216593A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2C68" w:rsidRPr="005F197F" w:rsidRDefault="005F197F">
                            <w:pPr>
                              <w:textAlignment w:val="baseline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Практикум</w:t>
                            </w:r>
                            <w:r w:rsidRPr="005F197F"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color w:val="000000"/>
                                <w:kern w:val="24"/>
                                <w:lang w:val="ru-RU"/>
                              </w:rPr>
                              <w:t>по блокчейну, встреча ЦГ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87pt;margin-top:19.15pt;width:101.2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" filled="f" strokecolor="#ffc000" strokeweight="1.75pt">
                <v:stroke dashstyle="dash"/>
                <v:textbox>
                  <w:txbxContent>
                    <w:p w:rsidR="00A52C68" w:rsidRPr="005F197F" w:rsidRDefault="005F197F">
                      <w:pPr>
                        <w:textAlignment w:val="baseline"/>
                        <w:rPr>
                          <w:lang w:val="ru-RU"/>
                        </w:rPr>
                      </w:pP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Практикум</w:t>
                      </w:r>
                      <w:r w:rsidRPr="005F197F"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color w:val="000000"/>
                          <w:kern w:val="24"/>
                          <w:lang w:val="ru-RU"/>
                        </w:rPr>
                        <w:t>по блокчейну, встреча ЦГ</w:t>
                      </w:r>
                    </w:p>
                  </w:txbxContent>
                </v:textbox>
              </v:rect>
            </w:pict>
          </mc:Fallback>
        </mc:AlternateContent>
      </w:r>
    </w:p>
    <w:p w:rsidR="00A52C68" w:rsidRDefault="00A52C68">
      <w:pPr>
        <w:rPr>
          <w:szCs w:val="22"/>
          <w:u w:val="single"/>
          <w:lang w:val="ru-RU"/>
        </w:rPr>
      </w:pPr>
    </w:p>
    <w:p w:rsidR="00A52C68" w:rsidRDefault="00A52C68">
      <w:pPr>
        <w:rPr>
          <w:szCs w:val="22"/>
          <w:u w:val="single"/>
          <w:lang w:val="ru-RU"/>
        </w:rPr>
      </w:pPr>
    </w:p>
    <w:p w:rsidR="00A52C68" w:rsidRDefault="00A52C68">
      <w:pPr>
        <w:rPr>
          <w:szCs w:val="22"/>
          <w:u w:val="single"/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A52C68">
      <w:pPr>
        <w:rPr>
          <w:lang w:val="ru-RU"/>
        </w:rPr>
      </w:pPr>
    </w:p>
    <w:p w:rsidR="00A52C68" w:rsidRDefault="00EA4E6E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ПРОЕКТ ПЛАНа РАБОТЫ на 2019-2020 гг.</w:t>
      </w:r>
    </w:p>
    <w:p w:rsidR="00A52C68" w:rsidRDefault="00A52C68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4153"/>
        <w:gridCol w:w="1791"/>
        <w:gridCol w:w="1149"/>
        <w:gridCol w:w="1105"/>
      </w:tblGrid>
      <w:tr w:rsidR="00A52C68" w:rsidTr="00815761">
        <w:trPr>
          <w:cantSplit/>
          <w:tblHeader/>
        </w:trPr>
        <w:tc>
          <w:tcPr>
            <w:tcW w:w="1373" w:type="dxa"/>
            <w:shd w:val="clear" w:color="auto" w:fill="F2F2F2"/>
          </w:tcPr>
          <w:p w:rsidR="00A52C68" w:rsidRDefault="00EA4E6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Раунд</w:t>
            </w:r>
          </w:p>
        </w:tc>
        <w:tc>
          <w:tcPr>
            <w:tcW w:w="4153" w:type="dxa"/>
            <w:shd w:val="clear" w:color="auto" w:fill="F2F2F2"/>
          </w:tcPr>
          <w:p w:rsidR="00A52C68" w:rsidRDefault="00EA4E6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Мероприятие</w:t>
            </w:r>
          </w:p>
        </w:tc>
        <w:tc>
          <w:tcPr>
            <w:tcW w:w="1791" w:type="dxa"/>
            <w:shd w:val="clear" w:color="auto" w:fill="F2F2F2"/>
          </w:tcPr>
          <w:p w:rsidR="00A52C68" w:rsidRDefault="00EA4E6E">
            <w:pPr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Планируем</w:t>
            </w:r>
            <w:proofErr w:type="spellEnd"/>
            <w:r>
              <w:rPr>
                <w:b/>
                <w:lang w:val="ru-RU"/>
              </w:rPr>
              <w:t>ая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выполнени</w:t>
            </w:r>
            <w:proofErr w:type="spellEnd"/>
            <w:r>
              <w:rPr>
                <w:b/>
                <w:lang w:val="ru-RU"/>
              </w:rPr>
              <w:t>я</w:t>
            </w:r>
          </w:p>
        </w:tc>
        <w:tc>
          <w:tcPr>
            <w:tcW w:w="1149" w:type="dxa"/>
            <w:shd w:val="clear" w:color="auto" w:fill="F2F2F2"/>
          </w:tcPr>
          <w:p w:rsidR="00A52C68" w:rsidRDefault="00EA4E6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Выпол</w:t>
            </w:r>
            <w:r>
              <w:rPr>
                <w:b/>
                <w:lang w:val="ru-RU"/>
              </w:rPr>
              <w:softHyphen/>
              <w:t>нено</w:t>
            </w:r>
          </w:p>
        </w:tc>
        <w:tc>
          <w:tcPr>
            <w:tcW w:w="1105" w:type="dxa"/>
            <w:shd w:val="clear" w:color="auto" w:fill="F2F2F2"/>
          </w:tcPr>
          <w:p w:rsidR="00A52C68" w:rsidRDefault="00EA4E6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Отло</w:t>
            </w:r>
            <w:r>
              <w:rPr>
                <w:b/>
                <w:lang w:val="ru-RU"/>
              </w:rPr>
              <w:softHyphen/>
              <w:t>жено</w:t>
            </w:r>
          </w:p>
        </w:tc>
      </w:tr>
      <w:tr w:rsidR="00A52C68">
        <w:tc>
          <w:tcPr>
            <w:tcW w:w="1373" w:type="dxa"/>
            <w:vMerge w:val="restart"/>
            <w:shd w:val="clear" w:color="auto" w:fill="auto"/>
          </w:tcPr>
          <w:p w:rsidR="00A52C68" w:rsidRDefault="00EA4E6E">
            <w:pPr>
              <w:jc w:val="center"/>
            </w:pPr>
            <w:r>
              <w:t>1</w:t>
            </w:r>
          </w:p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 xml:space="preserve">Сбор информации членов Целевой группы о новых </w:t>
            </w:r>
            <w:r w:rsidR="005F197F">
              <w:rPr>
                <w:lang w:val="ru-RU"/>
              </w:rPr>
              <w:t xml:space="preserve">процессах </w:t>
            </w:r>
            <w:r w:rsidR="005F197F" w:rsidRPr="005F197F">
              <w:rPr>
                <w:lang w:val="ru-RU"/>
              </w:rPr>
              <w:t>в области</w:t>
            </w:r>
            <w:r w:rsidR="005F197F">
              <w:rPr>
                <w:lang w:val="ru-RU"/>
              </w:rPr>
              <w:t xml:space="preserve"> </w:t>
            </w:r>
            <w:r>
              <w:rPr>
                <w:snapToGrid w:val="0"/>
                <w:lang w:val="ru-RU"/>
              </w:rPr>
              <w:t>применени</w:t>
            </w:r>
            <w:r w:rsidR="005F197F">
              <w:rPr>
                <w:lang w:val="ru-RU"/>
              </w:rPr>
              <w:t>я</w:t>
            </w:r>
            <w:r>
              <w:rPr>
                <w:lang w:val="ru-RU"/>
              </w:rPr>
              <w:t xml:space="preserve"> технологий блокчейна и опыте такого </w:t>
            </w:r>
            <w:r>
              <w:rPr>
                <w:snapToGrid w:val="0"/>
                <w:lang w:val="ru-RU"/>
              </w:rPr>
              <w:t>применени</w:t>
            </w:r>
            <w:r>
              <w:rPr>
                <w:lang w:val="ru-RU"/>
              </w:rPr>
              <w:t xml:space="preserve">я, включая подготовленные членами Целевой группы практические примеры операционного </w:t>
            </w:r>
            <w:r>
              <w:rPr>
                <w:snapToGrid w:val="0"/>
                <w:lang w:val="ru-RU"/>
              </w:rPr>
              <w:t>применени</w:t>
            </w:r>
            <w:r>
              <w:rPr>
                <w:lang w:val="ru-RU"/>
              </w:rPr>
              <w:t>я для будущего представления и обсуждения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феврал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</w:t>
            </w:r>
            <w:r>
              <w:rPr>
                <w:lang w:val="ru-RU"/>
              </w:rPr>
              <w:t> </w:t>
            </w:r>
            <w:r>
              <w:t>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Подготовка проекта структуры и содержания вопросника для ВИС по вопросам </w:t>
            </w:r>
            <w:r>
              <w:rPr>
                <w:snapToGrid w:val="0"/>
                <w:lang w:val="ru-RU"/>
              </w:rPr>
              <w:t>применения</w:t>
            </w:r>
            <w:r>
              <w:rPr>
                <w:lang w:val="ru-RU"/>
              </w:rPr>
              <w:t xml:space="preserve"> ими технологии блокчейна и опыту такого </w:t>
            </w:r>
            <w:r>
              <w:rPr>
                <w:snapToGrid w:val="0"/>
                <w:lang w:val="ru-RU"/>
              </w:rPr>
              <w:t>применени</w:t>
            </w:r>
            <w:r>
              <w:rPr>
                <w:lang w:val="ru-RU"/>
              </w:rPr>
              <w:t>я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март</w:t>
            </w:r>
            <w:proofErr w:type="spellEnd"/>
            <w:r>
              <w:t xml:space="preserve"> 2019</w:t>
            </w:r>
            <w:r>
              <w:rPr>
                <w:lang w:val="ru-RU"/>
              </w:rPr>
              <w:t> </w:t>
            </w:r>
            <w:r>
              <w:t>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Представление рабочего документа на </w:t>
            </w:r>
            <w:r>
              <w:rPr>
                <w:szCs w:val="22"/>
                <w:lang w:val="ru-RU"/>
              </w:rPr>
              <w:t>рассмотрени</w:t>
            </w:r>
            <w:r>
              <w:rPr>
                <w:lang w:val="ru-RU"/>
              </w:rPr>
              <w:t>е КСВ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r>
              <w:rPr>
                <w:lang w:val="ru-RU"/>
              </w:rPr>
              <w:t>Подлежит уточнению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Проведение первого раунда веб-конференции с членами Целевой группы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март</w:t>
            </w:r>
            <w:proofErr w:type="spellEnd"/>
            <w:r>
              <w:t xml:space="preserve"> 2019</w:t>
            </w:r>
            <w:r>
              <w:rPr>
                <w:lang w:val="ru-RU"/>
              </w:rPr>
              <w:t> </w:t>
            </w:r>
            <w:r>
              <w:t>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</w:tr>
      <w:tr w:rsidR="00A52C68">
        <w:tc>
          <w:tcPr>
            <w:tcW w:w="1373" w:type="dxa"/>
            <w:vMerge w:val="restart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Практикум по вопросам блокчейна</w:t>
            </w:r>
          </w:p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Презентация пробной версии </w:t>
            </w:r>
            <w:r>
              <w:rPr>
                <w:snapToGrid w:val="0"/>
                <w:lang w:val="ru-RU"/>
              </w:rPr>
              <w:t>применени</w:t>
            </w:r>
            <w:r>
              <w:rPr>
                <w:lang w:val="ru-RU"/>
              </w:rPr>
              <w:t xml:space="preserve">я технологии блокчейна </w:t>
            </w:r>
            <w:r>
              <w:t>IPA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A52C68" w:rsidRDefault="00EA4E6E">
            <w:proofErr w:type="spellStart"/>
            <w:r>
              <w:t>апрел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</w:t>
            </w:r>
            <w:r>
              <w:rPr>
                <w:lang w:val="ru-RU"/>
              </w:rPr>
              <w:t> </w:t>
            </w:r>
            <w:r>
              <w:t>г.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 w:rsidRPr="00D20399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Презентация по возможным областям стандартизации</w:t>
            </w:r>
          </w:p>
        </w:tc>
        <w:tc>
          <w:tcPr>
            <w:tcW w:w="1791" w:type="dxa"/>
            <w:vMerge/>
            <w:shd w:val="clear" w:color="auto" w:fill="auto"/>
          </w:tcPr>
          <w:p w:rsidR="00A52C68" w:rsidRDefault="00A52C68">
            <w:pPr>
              <w:rPr>
                <w:lang w:val="ru-RU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A52C68" w:rsidRDefault="00A52C68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52C68" w:rsidRDefault="00A52C68">
            <w:pPr>
              <w:jc w:val="center"/>
              <w:rPr>
                <w:lang w:val="ru-RU"/>
              </w:rPr>
            </w:pP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>
            <w:pPr>
              <w:rPr>
                <w:lang w:val="ru-RU"/>
              </w:rPr>
            </w:pPr>
          </w:p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Очная встреча Целевой группы</w:t>
            </w:r>
          </w:p>
        </w:tc>
        <w:tc>
          <w:tcPr>
            <w:tcW w:w="1791" w:type="dxa"/>
            <w:vMerge/>
            <w:shd w:val="clear" w:color="auto" w:fill="auto"/>
          </w:tcPr>
          <w:p w:rsidR="00A52C68" w:rsidRDefault="00A52C68">
            <w:pPr>
              <w:rPr>
                <w:lang w:val="ru-RU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A52C68" w:rsidRDefault="00A52C68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52C68" w:rsidRDefault="00A52C68">
            <w:pPr>
              <w:jc w:val="center"/>
              <w:rPr>
                <w:lang w:val="ru-RU"/>
              </w:rPr>
            </w:pPr>
          </w:p>
        </w:tc>
      </w:tr>
      <w:tr w:rsidR="00A52C68">
        <w:tc>
          <w:tcPr>
            <w:tcW w:w="1373" w:type="dxa"/>
            <w:vMerge w:val="restart"/>
            <w:shd w:val="clear" w:color="auto" w:fill="auto"/>
          </w:tcPr>
          <w:p w:rsidR="00A52C68" w:rsidRDefault="00EA4E6E">
            <w:pPr>
              <w:jc w:val="center"/>
            </w:pPr>
            <w:r>
              <w:t>2</w:t>
            </w:r>
          </w:p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 xml:space="preserve">Поправки к </w:t>
            </w:r>
            <w:r w:rsidR="005F197F">
              <w:rPr>
                <w:lang w:val="ru-RU"/>
              </w:rPr>
              <w:t xml:space="preserve">проекту </w:t>
            </w:r>
            <w:r>
              <w:rPr>
                <w:lang w:val="ru-RU"/>
              </w:rPr>
              <w:t>формулировки задач Целевой группы, опубликованной в вики-форуме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</w:t>
            </w:r>
            <w:proofErr w:type="spellEnd"/>
            <w:r>
              <w:rPr>
                <w:lang w:val="ru-RU"/>
              </w:rPr>
              <w:t>й</w:t>
            </w:r>
            <w:r>
              <w:t xml:space="preserve"> – </w:t>
            </w:r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 xml:space="preserve">Уточнения к опубликованному в вики-форуме </w:t>
            </w:r>
            <w:r w:rsidR="005F197F">
              <w:rPr>
                <w:lang w:val="ru-RU"/>
              </w:rPr>
              <w:t>проекту З</w:t>
            </w:r>
            <w:r>
              <w:rPr>
                <w:lang w:val="ru-RU"/>
              </w:rPr>
              <w:t>аявления об области применения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</w:t>
            </w:r>
            <w:proofErr w:type="spellEnd"/>
            <w:r>
              <w:rPr>
                <w:lang w:val="ru-RU"/>
              </w:rPr>
              <w:t>й</w:t>
            </w:r>
            <w:r>
              <w:t xml:space="preserve"> – </w:t>
            </w:r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bookmarkStart w:id="5" w:name="c"/>
            <w:r>
              <w:rPr>
                <w:lang w:val="ru-RU"/>
              </w:rPr>
              <w:t>Публикация в вики-форуме</w:t>
            </w:r>
            <w:bookmarkEnd w:id="5"/>
            <w:r>
              <w:rPr>
                <w:lang w:val="ru-RU"/>
              </w:rPr>
              <w:t xml:space="preserve"> </w:t>
            </w:r>
            <w:r w:rsidR="005F197F">
              <w:rPr>
                <w:lang w:val="ru-RU"/>
              </w:rPr>
              <w:t xml:space="preserve">проекта </w:t>
            </w:r>
            <w:r>
              <w:rPr>
                <w:lang w:val="ru-RU"/>
              </w:rPr>
              <w:t>формулировки целей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</w:t>
            </w:r>
            <w:proofErr w:type="spellEnd"/>
            <w:r>
              <w:rPr>
                <w:lang w:val="ru-RU"/>
              </w:rPr>
              <w:t>й</w:t>
            </w:r>
            <w:r>
              <w:t xml:space="preserve"> – </w:t>
            </w:r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>Публикация в вики-форуме предварительного названия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</w:t>
            </w:r>
            <w:proofErr w:type="spellEnd"/>
            <w:r>
              <w:rPr>
                <w:lang w:val="ru-RU"/>
              </w:rPr>
              <w:t>й</w:t>
            </w:r>
            <w:r>
              <w:t xml:space="preserve"> – </w:t>
            </w:r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>Публикация в вики-форуме предварительного оглавления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мая</w:t>
            </w:r>
            <w:proofErr w:type="spellEnd"/>
            <w:r>
              <w:t xml:space="preserve"> – </w:t>
            </w:r>
            <w:proofErr w:type="spellStart"/>
            <w:r>
              <w:t>июня</w:t>
            </w:r>
            <w:proofErr w:type="spellEnd"/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Публикация в вики-форуме сценариев применения технологии (первоначальные версии)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ма</w:t>
            </w:r>
            <w:proofErr w:type="spellEnd"/>
            <w:r>
              <w:rPr>
                <w:lang w:val="ru-RU"/>
              </w:rPr>
              <w:t>й</w:t>
            </w:r>
            <w:r>
              <w:t xml:space="preserve"> – </w:t>
            </w:r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Проведение второго раунда веб-конференции с членами Целевой группы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июн</w:t>
            </w:r>
            <w:proofErr w:type="spellEnd"/>
            <w:r>
              <w:rPr>
                <w:lang w:val="ru-RU"/>
              </w:rPr>
              <w:t>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 w:val="restart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lang w:val="ru-RU"/>
              </w:rPr>
              <w:t>Седьмая сессия КСВ</w:t>
            </w:r>
          </w:p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Подготовка и представление отчета Целевой группы КСВ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ию</w:t>
            </w:r>
            <w:proofErr w:type="spellEnd"/>
            <w:r>
              <w:rPr>
                <w:lang w:val="ru-RU"/>
              </w:rPr>
              <w:t>ль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 w:rsidP="005F197F">
            <w:pPr>
              <w:rPr>
                <w:lang w:val="ru-RU"/>
              </w:rPr>
            </w:pPr>
            <w:r>
              <w:rPr>
                <w:lang w:val="ru-RU"/>
              </w:rPr>
              <w:t xml:space="preserve">Устная презентация о </w:t>
            </w:r>
            <w:r>
              <w:rPr>
                <w:szCs w:val="22"/>
                <w:lang w:val="ru-RU"/>
              </w:rPr>
              <w:t>результат</w:t>
            </w:r>
            <w:r>
              <w:rPr>
                <w:lang w:val="ru-RU"/>
              </w:rPr>
              <w:t xml:space="preserve">ах работы Целевой группы, включая </w:t>
            </w:r>
            <w:r>
              <w:rPr>
                <w:szCs w:val="22"/>
                <w:lang w:val="ru-RU"/>
              </w:rPr>
              <w:t>результат</w:t>
            </w:r>
            <w:r w:rsidR="005F197F">
              <w:rPr>
                <w:szCs w:val="22"/>
                <w:lang w:val="ru-RU"/>
              </w:rPr>
              <w:t>ы</w:t>
            </w:r>
            <w:r>
              <w:rPr>
                <w:lang w:val="ru-RU"/>
              </w:rPr>
              <w:t xml:space="preserve"> опроса членов Целевой группы 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ию</w:t>
            </w:r>
            <w:proofErr w:type="spellEnd"/>
            <w:r>
              <w:rPr>
                <w:lang w:val="ru-RU"/>
              </w:rPr>
              <w:t>ль</w:t>
            </w:r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rPr>
          <w:cantSplit/>
        </w:trPr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очной встречи Целевой группы в рамках сессии КСВ 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r>
              <w:t>июля</w:t>
            </w:r>
            <w:proofErr w:type="spellEnd"/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Подготовка плана работы </w:t>
            </w:r>
            <w:r>
              <w:rPr>
                <w:lang w:val="ru-RU"/>
              </w:rPr>
              <w:br/>
              <w:t>на 2019-2020 гг.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июль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  <w:rPr>
                <w:lang w:val="ru-RU"/>
              </w:rPr>
            </w:pPr>
            <w:r>
              <w:rPr>
                <w:rFonts w:ascii="MS Gothic" w:eastAsia="MS Gothic" w:hAnsi="MS Gothic" w:hint="eastAsia"/>
                <w:lang w:val="ru-RU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  <w:rPr>
                <w:lang w:val="ru-RU"/>
              </w:rPr>
            </w:pPr>
            <w:r>
              <w:rPr>
                <w:rFonts w:ascii="MS Gothic" w:eastAsia="MS Gothic" w:hAnsi="MS Gothic" w:hint="eastAsia"/>
                <w:lang w:val="ru-RU"/>
              </w:rPr>
              <w:t>☐</w:t>
            </w:r>
          </w:p>
        </w:tc>
      </w:tr>
      <w:tr w:rsidR="00A52C68">
        <w:trPr>
          <w:cantSplit/>
        </w:trPr>
        <w:tc>
          <w:tcPr>
            <w:tcW w:w="1373" w:type="dxa"/>
            <w:vMerge w:val="restart"/>
            <w:shd w:val="clear" w:color="auto" w:fill="auto"/>
          </w:tcPr>
          <w:p w:rsidR="00A52C68" w:rsidRDefault="00EA4E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 xml:space="preserve">Контакт ВОИС </w:t>
            </w:r>
            <w:r>
              <w:rPr>
                <w:szCs w:val="22"/>
                <w:lang w:val="ru-RU"/>
              </w:rPr>
              <w:t xml:space="preserve">с Международной организацией по стандартизации (МОС) и согласование назначения представителей Целевой группы по блокчейну в качестве контактных лиц для связей с МОС и, в частности, со специалистами по стандарту </w:t>
            </w:r>
            <w:r>
              <w:rPr>
                <w:szCs w:val="22"/>
              </w:rPr>
              <w:t>ISO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</w:rPr>
              <w:t>TC</w:t>
            </w:r>
            <w:r>
              <w:rPr>
                <w:szCs w:val="22"/>
                <w:lang w:val="ru-RU"/>
              </w:rPr>
              <w:t>/307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roofErr w:type="spellStart"/>
            <w:proofErr w:type="gramStart"/>
            <w:r>
              <w:t>август</w:t>
            </w:r>
            <w:proofErr w:type="spellEnd"/>
            <w:proofErr w:type="gramEnd"/>
            <w:r>
              <w:t xml:space="preserve"> 2019</w:t>
            </w:r>
            <w:r>
              <w:rPr>
                <w:lang w:val="ru-RU"/>
              </w:rPr>
              <w:t> </w:t>
            </w:r>
            <w:r>
              <w:t xml:space="preserve">г.  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rPr>
          <w:cantSplit/>
        </w:trPr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Доработка и определение приоритетности сценариев </w:t>
            </w:r>
            <w:r>
              <w:rPr>
                <w:snapToGrid w:val="0"/>
                <w:szCs w:val="22"/>
                <w:lang w:val="ru-RU"/>
              </w:rPr>
              <w:t>применени</w:t>
            </w:r>
            <w:r>
              <w:rPr>
                <w:szCs w:val="22"/>
                <w:lang w:val="ru-RU"/>
              </w:rPr>
              <w:t xml:space="preserve">я технологии 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proofErr w:type="spellStart"/>
            <w:r>
              <w:t>август</w:t>
            </w:r>
            <w:proofErr w:type="spellEnd"/>
            <w:r>
              <w:t xml:space="preserve"> 2019 г.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rPr>
          <w:cantSplit/>
        </w:trPr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Определение целесообразности создания и создание коммуникационной платформы для обеспечения мероприятий по уточнению сценариев </w:t>
            </w:r>
            <w:r>
              <w:rPr>
                <w:snapToGrid w:val="0"/>
                <w:szCs w:val="22"/>
                <w:lang w:val="ru-RU"/>
              </w:rPr>
              <w:t>применени</w:t>
            </w:r>
            <w:r>
              <w:rPr>
                <w:szCs w:val="22"/>
                <w:lang w:val="ru-RU"/>
              </w:rPr>
              <w:t>я технологии и разработке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proofErr w:type="spellStart"/>
            <w:r>
              <w:t>август</w:t>
            </w:r>
            <w:proofErr w:type="spellEnd"/>
            <w:r>
              <w:t xml:space="preserve"> 2019 г. 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52C68">
        <w:tc>
          <w:tcPr>
            <w:tcW w:w="1373" w:type="dxa"/>
            <w:vMerge/>
            <w:shd w:val="clear" w:color="auto" w:fill="auto"/>
          </w:tcPr>
          <w:p w:rsidR="00A52C68" w:rsidRDefault="00A52C68"/>
        </w:tc>
        <w:tc>
          <w:tcPr>
            <w:tcW w:w="4153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r>
              <w:rPr>
                <w:lang w:val="ru-RU"/>
              </w:rPr>
              <w:t>Доработка проекта оглавления стандарта</w:t>
            </w:r>
          </w:p>
        </w:tc>
        <w:tc>
          <w:tcPr>
            <w:tcW w:w="1791" w:type="dxa"/>
            <w:shd w:val="clear" w:color="auto" w:fill="auto"/>
          </w:tcPr>
          <w:p w:rsidR="00A52C68" w:rsidRDefault="00EA4E6E">
            <w:pPr>
              <w:rPr>
                <w:lang w:val="ru-RU"/>
              </w:rPr>
            </w:pPr>
            <w:proofErr w:type="spellStart"/>
            <w:r>
              <w:t>август</w:t>
            </w:r>
            <w:proofErr w:type="spellEnd"/>
            <w:r>
              <w:t xml:space="preserve"> 2019 г. </w:t>
            </w:r>
          </w:p>
        </w:tc>
        <w:tc>
          <w:tcPr>
            <w:tcW w:w="1149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05" w:type="dxa"/>
            <w:shd w:val="clear" w:color="auto" w:fill="auto"/>
          </w:tcPr>
          <w:p w:rsidR="00A52C68" w:rsidRDefault="00EA4E6E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A52C68" w:rsidRDefault="00A52C68">
      <w:pPr>
        <w:rPr>
          <w:szCs w:val="22"/>
        </w:rPr>
      </w:pPr>
    </w:p>
    <w:p w:rsidR="00A52C68" w:rsidRDefault="00EA4E6E" w:rsidP="00815761">
      <w:pPr>
        <w:pStyle w:val="ONUME"/>
        <w:keepNext/>
        <w:keepLines/>
        <w:numPr>
          <w:ilvl w:val="0"/>
          <w:numId w:val="7"/>
        </w:numPr>
        <w:tabs>
          <w:tab w:val="num" w:pos="567"/>
        </w:tabs>
        <w:ind w:left="5534" w:firstLine="0"/>
        <w:rPr>
          <w:i/>
        </w:rPr>
      </w:pPr>
      <w:r>
        <w:rPr>
          <w:i/>
        </w:rPr>
        <w:t xml:space="preserve">КСВ </w:t>
      </w:r>
      <w:proofErr w:type="spellStart"/>
      <w:r>
        <w:rPr>
          <w:i/>
        </w:rPr>
        <w:t>предлагается</w:t>
      </w:r>
      <w:proofErr w:type="spellEnd"/>
      <w:r>
        <w:rPr>
          <w:i/>
        </w:rPr>
        <w:t xml:space="preserve">: </w:t>
      </w:r>
    </w:p>
    <w:p w:rsidR="00A52C68" w:rsidRDefault="00EA4E6E" w:rsidP="00815761">
      <w:pPr>
        <w:pStyle w:val="BodyText"/>
        <w:keepNext/>
        <w:keepLines/>
        <w:tabs>
          <w:tab w:val="left" w:pos="6101"/>
          <w:tab w:val="left" w:pos="6668"/>
        </w:tabs>
        <w:ind w:left="5533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принять к сведению содержание настоящего документа; и</w:t>
      </w:r>
    </w:p>
    <w:p w:rsidR="00A52C68" w:rsidRDefault="00EA4E6E" w:rsidP="00815761">
      <w:pPr>
        <w:pStyle w:val="BodyText"/>
        <w:keepNext/>
        <w:keepLines/>
        <w:tabs>
          <w:tab w:val="left" w:pos="6101"/>
          <w:tab w:val="left" w:pos="6668"/>
        </w:tabs>
        <w:spacing w:after="32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рекомендовать ВИС принимать участие в обсуждении вопросов в Целевой группе по блокчейну.</w:t>
      </w:r>
    </w:p>
    <w:p w:rsidR="00EA4E6E" w:rsidRDefault="00EA4E6E" w:rsidP="00815761">
      <w:pPr>
        <w:keepNext/>
        <w:keepLines/>
        <w:ind w:firstLine="5580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EA4E6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EC" w:rsidRDefault="007809EC">
      <w:r>
        <w:separator/>
      </w:r>
    </w:p>
  </w:endnote>
  <w:endnote w:type="continuationSeparator" w:id="0">
    <w:p w:rsidR="007809EC" w:rsidRDefault="007809EC">
      <w:r>
        <w:separator/>
      </w:r>
    </w:p>
    <w:p w:rsidR="007809EC" w:rsidRDefault="007809EC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09EC" w:rsidRDefault="007809E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EC" w:rsidRDefault="007809EC">
      <w:r>
        <w:separator/>
      </w:r>
    </w:p>
  </w:footnote>
  <w:footnote w:type="continuationSeparator" w:id="0">
    <w:p w:rsidR="007809EC" w:rsidRDefault="007809EC">
      <w:r>
        <w:separator/>
      </w:r>
    </w:p>
    <w:p w:rsidR="007809EC" w:rsidRDefault="007809EC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7809EC" w:rsidRDefault="007809EC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C68" w:rsidRDefault="00EA4E6E">
    <w:pPr>
      <w:jc w:val="right"/>
    </w:pPr>
    <w:bookmarkStart w:id="6" w:name="Code2"/>
    <w:bookmarkEnd w:id="6"/>
    <w:r>
      <w:t>CWS/7/6</w:t>
    </w:r>
  </w:p>
  <w:p w:rsidR="00A52C68" w:rsidRDefault="00EA4E6E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52740">
      <w:rPr>
        <w:noProof/>
      </w:rPr>
      <w:t>8</w:t>
    </w:r>
    <w:r>
      <w:fldChar w:fldCharType="end"/>
    </w:r>
  </w:p>
  <w:p w:rsidR="00A52C68" w:rsidRDefault="00A52C68">
    <w:pPr>
      <w:jc w:val="right"/>
    </w:pPr>
  </w:p>
  <w:p w:rsidR="00A52C68" w:rsidRDefault="00A52C6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FA0AE0"/>
    <w:multiLevelType w:val="hybridMultilevel"/>
    <w:tmpl w:val="A36CEE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8522DB"/>
    <w:multiLevelType w:val="hybridMultilevel"/>
    <w:tmpl w:val="157EC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E3688">
      <w:start w:val="1"/>
      <w:numFmt w:val="lowerLetter"/>
      <w:lvlText w:val="(%2)"/>
      <w:lvlJc w:val="left"/>
      <w:pPr>
        <w:ind w:left="729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B7A45"/>
    <w:multiLevelType w:val="hybridMultilevel"/>
    <w:tmpl w:val="B8F8A7D6"/>
    <w:lvl w:ilvl="0" w:tplc="FD567C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lang w:val="en-US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AED"/>
    <w:multiLevelType w:val="hybridMultilevel"/>
    <w:tmpl w:val="7B142624"/>
    <w:lvl w:ilvl="0" w:tplc="EFEE36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D8A5F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77478"/>
    <w:multiLevelType w:val="hybridMultilevel"/>
    <w:tmpl w:val="06F89964"/>
    <w:lvl w:ilvl="0" w:tplc="5252A440">
      <w:start w:val="1"/>
      <w:numFmt w:val="lowerRoman"/>
      <w:lvlText w:val="%1.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397994"/>
    <w:multiLevelType w:val="hybridMultilevel"/>
    <w:tmpl w:val="06F89964"/>
    <w:lvl w:ilvl="0" w:tplc="5252A440">
      <w:start w:val="1"/>
      <w:numFmt w:val="lowerRoman"/>
      <w:lvlText w:val="%1.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1" w15:restartNumberingAfterBreak="0">
    <w:nsid w:val="49D35F9B"/>
    <w:multiLevelType w:val="hybridMultilevel"/>
    <w:tmpl w:val="23C8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7243" w:hanging="360"/>
      </w:pPr>
    </w:lvl>
    <w:lvl w:ilvl="2" w:tplc="0409001B">
      <w:start w:val="1"/>
      <w:numFmt w:val="lowerRoman"/>
      <w:lvlText w:val="%3."/>
      <w:lvlJc w:val="right"/>
      <w:pPr>
        <w:ind w:left="7963" w:hanging="180"/>
      </w:pPr>
    </w:lvl>
    <w:lvl w:ilvl="3" w:tplc="0409000F">
      <w:start w:val="1"/>
      <w:numFmt w:val="decimal"/>
      <w:lvlText w:val="%4."/>
      <w:lvlJc w:val="left"/>
      <w:pPr>
        <w:ind w:left="8683" w:hanging="360"/>
      </w:pPr>
    </w:lvl>
    <w:lvl w:ilvl="4" w:tplc="04090019">
      <w:start w:val="1"/>
      <w:numFmt w:val="lowerLetter"/>
      <w:lvlText w:val="%5."/>
      <w:lvlJc w:val="left"/>
      <w:pPr>
        <w:ind w:left="9403" w:hanging="360"/>
      </w:pPr>
    </w:lvl>
    <w:lvl w:ilvl="5" w:tplc="0409001B">
      <w:start w:val="1"/>
      <w:numFmt w:val="lowerRoman"/>
      <w:lvlText w:val="%6."/>
      <w:lvlJc w:val="right"/>
      <w:pPr>
        <w:ind w:left="10123" w:hanging="180"/>
      </w:pPr>
    </w:lvl>
    <w:lvl w:ilvl="6" w:tplc="0409000F">
      <w:start w:val="1"/>
      <w:numFmt w:val="decimal"/>
      <w:lvlText w:val="%7."/>
      <w:lvlJc w:val="left"/>
      <w:pPr>
        <w:ind w:left="10843" w:hanging="360"/>
      </w:pPr>
    </w:lvl>
    <w:lvl w:ilvl="7" w:tplc="04090019">
      <w:start w:val="1"/>
      <w:numFmt w:val="lowerLetter"/>
      <w:lvlText w:val="%8."/>
      <w:lvlJc w:val="left"/>
      <w:pPr>
        <w:ind w:left="11563" w:hanging="360"/>
      </w:pPr>
    </w:lvl>
    <w:lvl w:ilvl="8" w:tplc="0409001B">
      <w:start w:val="1"/>
      <w:numFmt w:val="lowerRoman"/>
      <w:lvlText w:val="%9."/>
      <w:lvlJc w:val="right"/>
      <w:pPr>
        <w:ind w:left="12283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D40BE1"/>
    <w:multiLevelType w:val="hybridMultilevel"/>
    <w:tmpl w:val="06F89964"/>
    <w:lvl w:ilvl="0" w:tplc="5252A440">
      <w:start w:val="1"/>
      <w:numFmt w:val="lowerRoman"/>
      <w:lvlText w:val="%1.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5" w15:restartNumberingAfterBreak="0">
    <w:nsid w:val="59623CFB"/>
    <w:multiLevelType w:val="hybridMultilevel"/>
    <w:tmpl w:val="5B4A9D56"/>
    <w:lvl w:ilvl="0" w:tplc="64CEA5B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03AC4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0EE19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3DA3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35A6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B3C58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10EE3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9389B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81EC9A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6" w15:restartNumberingAfterBreak="0">
    <w:nsid w:val="665E7AE5"/>
    <w:multiLevelType w:val="hybridMultilevel"/>
    <w:tmpl w:val="E16C8694"/>
    <w:lvl w:ilvl="0" w:tplc="0C09001B">
      <w:start w:val="1"/>
      <w:numFmt w:val="lowerRoman"/>
      <w:lvlText w:val="%1."/>
      <w:lvlJc w:val="right"/>
      <w:pPr>
        <w:ind w:left="2160" w:hanging="18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493"/>
    <w:multiLevelType w:val="hybridMultilevel"/>
    <w:tmpl w:val="232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15"/>
  </w:num>
  <w:num w:numId="10">
    <w:abstractNumId w:val="7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17"/>
  </w:num>
  <w:num w:numId="16">
    <w:abstractNumId w:val="11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53"/>
    <w:rsid w:val="004D723D"/>
    <w:rsid w:val="005F197F"/>
    <w:rsid w:val="007809EC"/>
    <w:rsid w:val="00815761"/>
    <w:rsid w:val="00876EB0"/>
    <w:rsid w:val="00A52C68"/>
    <w:rsid w:val="00C20553"/>
    <w:rsid w:val="00C52740"/>
    <w:rsid w:val="00D20399"/>
    <w:rsid w:val="00EA4E6E"/>
    <w:rsid w:val="00F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01486F1-D9E9-42AF-8932-ACA63FEC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link w:val="Heading2"/>
    <w:uiPriority w:val="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val="en-AU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link w:val="Heading3"/>
    <w:uiPriority w:val="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8</Pages>
  <Words>1790</Words>
  <Characters>11830</Characters>
  <Application>Microsoft Office Word</Application>
  <DocSecurity>0</DocSecurity>
  <Lines>369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CWS/7/6 (in Russian)</vt:lpstr>
      <vt:lpstr>CWS/7/6 (in English)</vt:lpstr>
    </vt:vector>
  </TitlesOfParts>
  <Company>WIPO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CWS/7/6 (in Russian)</dc:title>
  <dc:subject>ОТЧЕТ О ХОДЕ ВЫПОЛНЕНИЯ ЗАДАЧИ №59 </dc:subject>
  <dc:creator>WIPO</dc:creator>
  <cp:keywords>CWS, WIPO</cp:keywords>
  <cp:lastModifiedBy>DRAKE Sophie</cp:lastModifiedBy>
  <cp:revision>7</cp:revision>
  <cp:lastPrinted>2011-02-15T11:56:00Z</cp:lastPrinted>
  <dcterms:created xsi:type="dcterms:W3CDTF">2019-05-16T07:48:00Z</dcterms:created>
  <dcterms:modified xsi:type="dcterms:W3CDTF">2019-05-21T08:20:00Z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