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25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2576" w:rsidRDefault="001B257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576" w:rsidRDefault="004C50B9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05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576" w:rsidRDefault="00F6103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B257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2576" w:rsidRDefault="00F610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CWS/7/23</w:t>
            </w:r>
          </w:p>
        </w:tc>
      </w:tr>
      <w:tr w:rsidR="001B25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2576" w:rsidRDefault="00F610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1B25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2576" w:rsidRDefault="00F610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proofErr w:type="gramStart"/>
            <w:r>
              <w:rPr>
                <w:rFonts w:ascii="Arial Black" w:hAnsi="Arial Black"/>
                <w:caps/>
                <w:sz w:val="15"/>
              </w:rPr>
              <w:t>14 МАЯ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2019 Г.  </w:t>
            </w:r>
          </w:p>
        </w:tc>
      </w:tr>
    </w:tbl>
    <w:p w:rsidR="001B2576" w:rsidRDefault="001B2576"/>
    <w:p w:rsidR="001B2576" w:rsidRDefault="001B2576"/>
    <w:p w:rsidR="001B2576" w:rsidRDefault="001B2576"/>
    <w:p w:rsidR="001B2576" w:rsidRDefault="001B2576"/>
    <w:p w:rsidR="001B2576" w:rsidRDefault="001B2576"/>
    <w:p w:rsidR="001B2576" w:rsidRDefault="00F6103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F6103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1B2576" w:rsidRDefault="00F6103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 июля 2019 г.</w:t>
      </w: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F6103E">
      <w:pPr>
        <w:rPr>
          <w:caps/>
          <w:sz w:val="24"/>
          <w:lang w:val="ru-RU"/>
        </w:rPr>
      </w:pPr>
      <w:bookmarkStart w:id="0" w:name="_GoBack"/>
      <w:r>
        <w:rPr>
          <w:caps/>
          <w:sz w:val="24"/>
          <w:lang w:val="ru-RU"/>
        </w:rPr>
        <w:t>РЕЗУЛЬТАТЫ опроса, посвященного выдаче и публикации SPC и PTE</w:t>
      </w:r>
    </w:p>
    <w:bookmarkEnd w:id="0"/>
    <w:p w:rsidR="001B2576" w:rsidRDefault="001B2576">
      <w:pPr>
        <w:rPr>
          <w:lang w:val="ru-RU"/>
        </w:rPr>
      </w:pPr>
    </w:p>
    <w:p w:rsidR="001B2576" w:rsidRDefault="00F6103E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1B2576">
      <w:pPr>
        <w:rPr>
          <w:lang w:val="ru-RU"/>
        </w:rPr>
      </w:pPr>
    </w:p>
    <w:p w:rsidR="001B2576" w:rsidRDefault="00F6103E" w:rsidP="00F204A3">
      <w:pPr>
        <w:pStyle w:val="Heading2"/>
        <w:spacing w:before="0" w:after="0"/>
        <w:rPr>
          <w:lang w:val="ru-RU"/>
        </w:rPr>
      </w:pPr>
      <w:r>
        <w:rPr>
          <w:caps w:val="0"/>
          <w:lang w:val="ru-RU"/>
        </w:rPr>
        <w:t>ВВЕДЕНИЕ</w:t>
      </w:r>
    </w:p>
    <w:p w:rsidR="001B2576" w:rsidRDefault="00F6103E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На шестой сессии КСВ в 2018 г. Комитет утвердил вопросник для проведения опроса, посвященного выдаче </w:t>
      </w:r>
      <w:r>
        <w:rPr>
          <w:szCs w:val="22"/>
          <w:lang w:val="ru-RU"/>
        </w:rPr>
        <w:t xml:space="preserve">и публикации свидетельств дополнительной охраны (SPC) и свидетельств продления срока действия патентов (PTE). </w:t>
      </w:r>
      <w:r>
        <w:rPr>
          <w:lang w:val="ru-RU"/>
        </w:rPr>
        <w:t xml:space="preserve">КСВ просил Секретариат распространить циркулярное письмо с предложением ведомствам ИС принять участие в опросе, посвященном </w:t>
      </w:r>
      <w:r>
        <w:t>SPC</w:t>
      </w:r>
      <w:r>
        <w:rPr>
          <w:lang w:val="ru-RU"/>
        </w:rPr>
        <w:t xml:space="preserve"> и </w:t>
      </w:r>
      <w:r>
        <w:t>PTE</w:t>
      </w:r>
      <w:r>
        <w:rPr>
          <w:lang w:val="ru-RU"/>
        </w:rPr>
        <w:t xml:space="preserve"> (см. пункты 157 и 159 документа CWS/6/34.) </w:t>
      </w:r>
    </w:p>
    <w:p w:rsidR="001B2576" w:rsidRDefault="00F6103E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 ноябре 2018 г. Секретариат распространил циркулярное письмо C.CWS.110, в котором ведомствам ИС было предложено назначить своих представителей для участия в опросе.</w:t>
      </w:r>
    </w:p>
    <w:p w:rsidR="001B2576" w:rsidRDefault="00F6103E" w:rsidP="00F204A3">
      <w:pPr>
        <w:pStyle w:val="Heading2"/>
        <w:spacing w:before="0" w:after="0"/>
        <w:rPr>
          <w:lang w:val="ru-RU"/>
        </w:rPr>
      </w:pPr>
      <w:r>
        <w:rPr>
          <w:caps w:val="0"/>
          <w:lang w:val="ru-RU"/>
        </w:rPr>
        <w:t>РЕЗУЛЬТАТЫ ОПРОСА</w:t>
      </w:r>
    </w:p>
    <w:p w:rsidR="001B2576" w:rsidRDefault="00F6103E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Опрос проводился с декабря 2018 г. по март 2019 г. с использованием вопросника, утвержденного шестой сессией КСВ.  На циркулярное письмо ответили тридцать шесть ведомств, которые просили направить им ссылку для участия в опросе. Ответы на вопросы направили двадцать шесть ведомств. Международное бюро проанализировало ответы и подготовило </w:t>
      </w:r>
      <w:r w:rsidR="000C6303" w:rsidRPr="000C6303">
        <w:rPr>
          <w:snapToGrid w:val="0"/>
          <w:lang w:val="ru-RU"/>
        </w:rPr>
        <w:t>данн</w:t>
      </w:r>
      <w:r w:rsidR="000C6303">
        <w:rPr>
          <w:lang w:val="ru-RU"/>
        </w:rPr>
        <w:t xml:space="preserve">ый отчет </w:t>
      </w:r>
      <w:r>
        <w:rPr>
          <w:lang w:val="ru-RU"/>
        </w:rPr>
        <w:t xml:space="preserve">для </w:t>
      </w:r>
      <w:r>
        <w:rPr>
          <w:szCs w:val="22"/>
          <w:lang w:val="ru-RU"/>
        </w:rPr>
        <w:t>рассмотрени</w:t>
      </w:r>
      <w:r>
        <w:rPr>
          <w:lang w:val="ru-RU"/>
        </w:rPr>
        <w:t xml:space="preserve">я </w:t>
      </w:r>
      <w:r w:rsidR="000C6303">
        <w:rPr>
          <w:lang w:val="ru-RU"/>
        </w:rPr>
        <w:t xml:space="preserve">на </w:t>
      </w:r>
      <w:r w:rsidR="000C6303" w:rsidRPr="000C6303">
        <w:rPr>
          <w:lang w:val="ru-RU"/>
        </w:rPr>
        <w:t>сесси</w:t>
      </w:r>
      <w:r w:rsidR="000C6303">
        <w:rPr>
          <w:lang w:val="ru-RU"/>
        </w:rPr>
        <w:t>и</w:t>
      </w:r>
      <w:r w:rsidR="000C6303" w:rsidRPr="000C6303">
        <w:rPr>
          <w:lang w:val="ru-RU"/>
        </w:rPr>
        <w:t xml:space="preserve"> </w:t>
      </w:r>
      <w:r>
        <w:rPr>
          <w:lang w:val="ru-RU"/>
        </w:rPr>
        <w:t>КСВ</w:t>
      </w:r>
      <w:r w:rsidR="000C6303">
        <w:rPr>
          <w:lang w:val="ru-RU"/>
        </w:rPr>
        <w:t>.</w:t>
      </w:r>
      <w:r>
        <w:rPr>
          <w:lang w:val="ru-RU"/>
        </w:rPr>
        <w:t xml:space="preserve"> Полные тексты индивидуальных и коллективных ответов опубликованы по адресу [</w:t>
      </w:r>
      <w:r>
        <w:rPr>
          <w:rStyle w:val="Hyperlink"/>
          <w:lang w:val="de-DE"/>
        </w:rPr>
        <w:t>https://www.wipo.int/edocs/mdocs/classifications/en/cws_7/cws_7_23-related1.zip</w:t>
      </w:r>
      <w:r>
        <w:rPr>
          <w:lang w:val="ru-RU"/>
        </w:rPr>
        <w:t>].</w:t>
      </w:r>
    </w:p>
    <w:p w:rsidR="001B2576" w:rsidRDefault="00F6103E">
      <w:pPr>
        <w:pStyle w:val="BodyText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Вопросник касался вопросов, связанных с SPC и PTE: выдаются ли они </w:t>
      </w:r>
      <w:r w:rsidR="000C6303" w:rsidRPr="000C6303">
        <w:rPr>
          <w:lang w:val="ru-RU"/>
        </w:rPr>
        <w:t>соответствующ</w:t>
      </w:r>
      <w:r w:rsidR="000C6303">
        <w:rPr>
          <w:lang w:val="ru-RU"/>
        </w:rPr>
        <w:t>им</w:t>
      </w:r>
      <w:r>
        <w:rPr>
          <w:lang w:val="ru-RU"/>
        </w:rPr>
        <w:t xml:space="preserve"> ведомством ИС, для каких видов продуктов, и какие именно виды </w:t>
      </w:r>
      <w:r>
        <w:rPr>
          <w:snapToGrid w:val="0"/>
          <w:lang w:val="ru-RU"/>
        </w:rPr>
        <w:t>данн</w:t>
      </w:r>
      <w:r>
        <w:rPr>
          <w:lang w:val="ru-RU"/>
        </w:rPr>
        <w:t>ых публикуются.</w:t>
      </w:r>
      <w:r>
        <w:rPr>
          <w:lang w:val="ru-RU"/>
        </w:rPr>
        <w:br w:type="page"/>
      </w:r>
    </w:p>
    <w:p w:rsidR="001B2576" w:rsidRDefault="00F6103E">
      <w:pPr>
        <w:spacing w:line="360" w:lineRule="auto"/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</w:instrText>
      </w:r>
      <w:r>
        <w:fldChar w:fldCharType="end"/>
      </w:r>
      <w:r>
        <w:rPr>
          <w:lang w:val="ru-RU"/>
        </w:rPr>
        <w:tab/>
      </w:r>
      <w:r>
        <w:rPr>
          <w:rStyle w:val="BodyTextChar"/>
          <w:lang w:val="ru-RU"/>
        </w:rPr>
        <w:t>В опросе приняли участие следующие 26 ведомств:</w:t>
      </w:r>
    </w:p>
    <w:p w:rsidR="001B2576" w:rsidRDefault="001B2576">
      <w:pPr>
        <w:spacing w:line="360" w:lineRule="auto"/>
        <w:rPr>
          <w:lang w:val="ru-RU"/>
        </w:rPr>
      </w:pPr>
    </w:p>
    <w:tbl>
      <w:tblPr>
        <w:tblW w:w="5037" w:type="dxa"/>
        <w:tblInd w:w="93" w:type="dxa"/>
        <w:tblLook w:val="0000" w:firstRow="0" w:lastRow="0" w:firstColumn="0" w:lastColumn="0" w:noHBand="0" w:noVBand="0"/>
      </w:tblPr>
      <w:tblGrid>
        <w:gridCol w:w="960"/>
        <w:gridCol w:w="4077"/>
      </w:tblGrid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AU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Австралия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Бельгия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Бразилия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Канада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CH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Швейцария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CN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Китай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Колумбия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Коста-Рика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CZ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Чешская</w:t>
            </w:r>
            <w:proofErr w:type="spellEnd"/>
            <w:r>
              <w:t xml:space="preserve"> </w:t>
            </w:r>
            <w:proofErr w:type="spellStart"/>
            <w:r>
              <w:t>Республика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Германия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DO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rPr>
                <w:color w:val="000000"/>
              </w:rPr>
              <w:t>Доминиканская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Евразийская</w:t>
            </w:r>
            <w:proofErr w:type="spellEnd"/>
            <w:r>
              <w:t xml:space="preserve"> </w:t>
            </w:r>
            <w:proofErr w:type="spellStart"/>
            <w:r>
              <w:t>патентная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  <w:r>
              <w:t xml:space="preserve"> (ЕАПО)</w:t>
            </w:r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Эстония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ES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Испания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Франция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Соединенное</w:t>
            </w:r>
            <w:proofErr w:type="spellEnd"/>
            <w:r>
              <w:t xml:space="preserve"> </w:t>
            </w:r>
            <w:proofErr w:type="spellStart"/>
            <w:r>
              <w:t>Королевство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HR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Хорватия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Италия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JP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Япония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Республика</w:t>
            </w:r>
            <w:proofErr w:type="spellEnd"/>
            <w:r>
              <w:t xml:space="preserve"> </w:t>
            </w:r>
            <w:proofErr w:type="spellStart"/>
            <w:r>
              <w:t>Корея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Республика</w:t>
            </w:r>
            <w:proofErr w:type="spellEnd"/>
            <w:r>
              <w:t xml:space="preserve"> </w:t>
            </w:r>
            <w:proofErr w:type="spellStart"/>
            <w:r>
              <w:t>Молдова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RU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Швеция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SK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Словакия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Украина</w:t>
            </w:r>
            <w:proofErr w:type="spellEnd"/>
          </w:p>
        </w:tc>
      </w:tr>
      <w:tr w:rsidR="001B25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B2576" w:rsidRDefault="00F6103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США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576" w:rsidRDefault="00F6103E">
            <w:pPr>
              <w:spacing w:line="360" w:lineRule="auto"/>
            </w:pPr>
            <w:proofErr w:type="spellStart"/>
            <w:r>
              <w:t>Соединенные</w:t>
            </w:r>
            <w:proofErr w:type="spellEnd"/>
            <w:r>
              <w:t xml:space="preserve"> </w:t>
            </w:r>
            <w:proofErr w:type="spellStart"/>
            <w:r>
              <w:t>Штаты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</w:p>
        </w:tc>
      </w:tr>
    </w:tbl>
    <w:p w:rsidR="001B2576" w:rsidRDefault="001B2576">
      <w:pPr>
        <w:pStyle w:val="BodyText"/>
        <w:spacing w:after="0" w:line="360" w:lineRule="auto"/>
      </w:pPr>
    </w:p>
    <w:p w:rsidR="001B2576" w:rsidRDefault="00F6103E">
      <w:pPr>
        <w:spacing w:after="220"/>
        <w:rPr>
          <w:rStyle w:val="BodyTextChar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</w:instrText>
      </w:r>
      <w:r>
        <w:fldChar w:fldCharType="end"/>
      </w:r>
      <w:r>
        <w:rPr>
          <w:lang w:val="ru-RU"/>
        </w:rPr>
        <w:tab/>
      </w:r>
      <w:r>
        <w:rPr>
          <w:rStyle w:val="BodyTextChar"/>
          <w:lang w:val="ru-RU"/>
        </w:rPr>
        <w:t>Только две респондента (</w:t>
      </w:r>
      <w:r>
        <w:rPr>
          <w:rStyle w:val="BodyTextChar"/>
        </w:rPr>
        <w:t>BR</w:t>
      </w:r>
      <w:r>
        <w:rPr>
          <w:rStyle w:val="BodyTextChar"/>
          <w:lang w:val="ru-RU"/>
        </w:rPr>
        <w:t xml:space="preserve"> и </w:t>
      </w:r>
      <w:r>
        <w:rPr>
          <w:rStyle w:val="BodyTextChar"/>
        </w:rPr>
        <w:t>CN</w:t>
      </w:r>
      <w:r>
        <w:rPr>
          <w:rStyle w:val="BodyTextChar"/>
          <w:lang w:val="ru-RU"/>
        </w:rPr>
        <w:t xml:space="preserve">) сообщили, что они не выдают </w:t>
      </w:r>
      <w:r>
        <w:rPr>
          <w:rStyle w:val="BodyTextChar"/>
        </w:rPr>
        <w:t>SPC</w:t>
      </w:r>
      <w:r>
        <w:rPr>
          <w:rStyle w:val="BodyTextChar"/>
          <w:lang w:val="ru-RU"/>
        </w:rPr>
        <w:t xml:space="preserve"> или </w:t>
      </w:r>
      <w:r>
        <w:rPr>
          <w:rStyle w:val="BodyTextChar"/>
        </w:rPr>
        <w:t>PTE</w:t>
      </w:r>
      <w:r>
        <w:rPr>
          <w:rStyle w:val="BodyTextChar"/>
          <w:lang w:val="ru-RU"/>
        </w:rPr>
        <w:t xml:space="preserve"> и не планируют выдавать их в будущем.  Остальные 24 респондента (92%) в настоящее время выдают </w:t>
      </w:r>
      <w:r>
        <w:rPr>
          <w:rStyle w:val="BodyTextChar"/>
        </w:rPr>
        <w:t>SPC</w:t>
      </w:r>
      <w:r>
        <w:rPr>
          <w:rStyle w:val="BodyTextChar"/>
          <w:lang w:val="ru-RU"/>
        </w:rPr>
        <w:t xml:space="preserve"> или </w:t>
      </w:r>
      <w:r>
        <w:rPr>
          <w:rStyle w:val="BodyTextChar"/>
        </w:rPr>
        <w:t>PTE</w:t>
      </w:r>
      <w:r>
        <w:rPr>
          <w:rStyle w:val="BodyTextChar"/>
          <w:lang w:val="ru-RU"/>
        </w:rPr>
        <w:t>.  Остальные ответы на вопросы касаются только этих 24 ведомств ИС.</w:t>
      </w:r>
    </w:p>
    <w:p w:rsidR="001B2576" w:rsidRDefault="00F6103E">
      <w:pPr>
        <w:keepLines/>
        <w:spacing w:after="220"/>
        <w:rPr>
          <w:lang w:val="ru-RU"/>
        </w:rPr>
      </w:pPr>
      <w:r>
        <w:lastRenderedPageBreak/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</w:instrText>
      </w:r>
      <w:r>
        <w:fldChar w:fldCharType="end"/>
      </w:r>
      <w:r>
        <w:rPr>
          <w:lang w:val="ru-RU"/>
        </w:rPr>
        <w:tab/>
        <w:t xml:space="preserve">92% из этих 24 ведомств выдают </w:t>
      </w:r>
      <w:r>
        <w:t>SPC</w:t>
      </w:r>
      <w:r>
        <w:rPr>
          <w:lang w:val="ru-RU"/>
        </w:rPr>
        <w:t xml:space="preserve"> или </w:t>
      </w:r>
      <w:r>
        <w:t>PTE</w:t>
      </w:r>
      <w:r>
        <w:rPr>
          <w:lang w:val="ru-RU"/>
        </w:rPr>
        <w:t xml:space="preserve"> в отношении лекарственных изделий, 75%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растительных продуктов и 20%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>других видов продуктов, включая средства защиты животных или сельскохозяйственную продукцию. К обычным требованиям, которые должны выполн</w:t>
      </w:r>
      <w:r w:rsidR="000C6303">
        <w:rPr>
          <w:lang w:val="ru-RU"/>
        </w:rPr>
        <w:t>я</w:t>
      </w:r>
      <w:r>
        <w:rPr>
          <w:lang w:val="ru-RU"/>
        </w:rPr>
        <w:t xml:space="preserve">ться для получения охраны, по </w:t>
      </w:r>
      <w:r w:rsidR="002B432A" w:rsidRPr="002B432A">
        <w:rPr>
          <w:snapToGrid w:val="0"/>
          <w:lang w:val="ru-RU"/>
        </w:rPr>
        <w:t>данн</w:t>
      </w:r>
      <w:r w:rsidR="002B432A">
        <w:rPr>
          <w:lang w:val="ru-RU"/>
        </w:rPr>
        <w:t>ым</w:t>
      </w:r>
      <w:r>
        <w:rPr>
          <w:lang w:val="ru-RU"/>
        </w:rPr>
        <w:t xml:space="preserve"> ведомств, относятся следующие: продукт обладает патентной охраной; до выпуска в коммерческий оборот продукт был проверен или одобрен соответствующим органом регулирования; продукт ранее не пользовался дополнительной охраной; разрешение на выпуск соответствующего продукта в коммерческий оборот было получено впервые; имело место необоснованное затягивание сроков выдачи патента или разрешения регулирующей инстанции на выпуск </w:t>
      </w:r>
      <w:r>
        <w:rPr>
          <w:rFonts w:eastAsia="Arial Unicode MS"/>
          <w:lang w:val="ru-RU"/>
        </w:rPr>
        <w:t>продук</w:t>
      </w:r>
      <w:r>
        <w:rPr>
          <w:lang w:val="ru-RU"/>
        </w:rPr>
        <w:t>та.</w:t>
      </w:r>
    </w:p>
    <w:p w:rsidR="001B2576" w:rsidRDefault="00F6103E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</w:instrText>
      </w:r>
      <w:r>
        <w:fldChar w:fldCharType="end"/>
      </w:r>
      <w:r>
        <w:rPr>
          <w:lang w:val="ru-RU"/>
        </w:rPr>
        <w:tab/>
        <w:t xml:space="preserve">Отвечая на вопрос о публикации сведений о </w:t>
      </w:r>
      <w:r w:rsidR="002B432A">
        <w:rPr>
          <w:lang w:val="ru-RU"/>
        </w:rPr>
        <w:t xml:space="preserve">действиях, </w:t>
      </w:r>
      <w:r w:rsidR="002B432A" w:rsidRPr="002B432A">
        <w:rPr>
          <w:lang w:val="ru-RU"/>
        </w:rPr>
        <w:t>касающихся</w:t>
      </w:r>
      <w:r>
        <w:rPr>
          <w:lang w:val="ru-RU"/>
        </w:rPr>
        <w:t xml:space="preserve"> </w:t>
      </w:r>
      <w:r>
        <w:t>SPC</w:t>
      </w:r>
      <w:r>
        <w:rPr>
          <w:lang w:val="ru-RU"/>
        </w:rPr>
        <w:t xml:space="preserve"> или </w:t>
      </w:r>
      <w:r>
        <w:t>PTE</w:t>
      </w:r>
      <w:r>
        <w:rPr>
          <w:lang w:val="ru-RU"/>
        </w:rPr>
        <w:t xml:space="preserve">, от 60% до 80% ведомств ИС сообщили, что они публикуют информацию, когда </w:t>
      </w:r>
      <w:r>
        <w:t>SPC</w:t>
      </w:r>
      <w:r>
        <w:rPr>
          <w:lang w:val="ru-RU"/>
        </w:rPr>
        <w:t xml:space="preserve"> или </w:t>
      </w:r>
      <w:r>
        <w:t>PTE</w:t>
      </w:r>
      <w:r>
        <w:rPr>
          <w:lang w:val="ru-RU"/>
        </w:rPr>
        <w:t xml:space="preserve"> запрашивается, выдается, не выдается, когда пропускается или истекает </w:t>
      </w:r>
      <w:r w:rsidR="002B432A">
        <w:rPr>
          <w:lang w:val="ru-RU"/>
        </w:rPr>
        <w:t xml:space="preserve">его </w:t>
      </w:r>
      <w:r>
        <w:rPr>
          <w:lang w:val="ru-RU"/>
        </w:rPr>
        <w:t>срок, когда запрашивается или предоставляется продление срока. К действиям, о которых сообщают менее 50% ответивших ведомств, относятся направление возражений при вступлении охраны в силу и при отказе в продлении срока.  Открытая информация об этих действиях публикуется в онлайновой базе данных (85%), официальном издании (70%), путем открытия публичного доступа к документам для целей ознакомления (50%) или предоставления их копий по запросам (20%).  Большинство ведомств публикует такую информацию ежедневно или еженедельно; ряд ведомств публикует ее только дв</w:t>
      </w:r>
      <w:r w:rsidR="002B432A">
        <w:rPr>
          <w:lang w:val="ru-RU"/>
        </w:rPr>
        <w:t>ажды</w:t>
      </w:r>
      <w:r>
        <w:rPr>
          <w:lang w:val="ru-RU"/>
        </w:rPr>
        <w:t xml:space="preserve"> в месяц или ежемесячно. От 30% до 40% ведомств ИС также планируют публиковать в отношении </w:t>
      </w:r>
      <w:r>
        <w:t>SPC</w:t>
      </w:r>
      <w:r>
        <w:rPr>
          <w:lang w:val="ru-RU"/>
        </w:rPr>
        <w:t xml:space="preserve"> и </w:t>
      </w:r>
      <w:r>
        <w:t>PTE</w:t>
      </w:r>
      <w:r>
        <w:rPr>
          <w:lang w:val="ru-RU"/>
        </w:rPr>
        <w:t xml:space="preserve"> информацию об изменении </w:t>
      </w:r>
      <w:r w:rsidR="002B432A">
        <w:rPr>
          <w:lang w:val="ru-RU"/>
        </w:rPr>
        <w:t xml:space="preserve">состояния </w:t>
      </w:r>
      <w:r>
        <w:rPr>
          <w:lang w:val="ru-RU"/>
        </w:rPr>
        <w:t>согласно стандарту ВОИС ST.27 («активное», «неактивное» и «действие прекращено»).</w:t>
      </w:r>
    </w:p>
    <w:p w:rsidR="001B2576" w:rsidRDefault="00F6103E">
      <w:pPr>
        <w:pStyle w:val="ONUME"/>
        <w:ind w:left="5533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1B2576" w:rsidRDefault="00F6103E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принять к сведению содержание настоящего документа; </w:t>
      </w:r>
    </w:p>
    <w:p w:rsidR="001B2576" w:rsidRDefault="00F6103E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Международное бюро подготовить и публиковать результаты опроса, а также индивидуальные и коллективные ответы в части 7.7 Руководства ВОИС.</w:t>
      </w:r>
    </w:p>
    <w:p w:rsidR="001B2576" w:rsidRDefault="001B2576">
      <w:pPr>
        <w:pStyle w:val="BodyText"/>
        <w:tabs>
          <w:tab w:val="left" w:pos="6160"/>
          <w:tab w:val="left" w:pos="6710"/>
        </w:tabs>
        <w:spacing w:after="0"/>
        <w:ind w:left="5534"/>
        <w:rPr>
          <w:lang w:val="ru-RU"/>
        </w:rPr>
      </w:pPr>
    </w:p>
    <w:p w:rsidR="001B2576" w:rsidRDefault="001B2576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1B2576" w:rsidRDefault="00F6103E">
      <w:pPr>
        <w:pStyle w:val="Endofdocument-Annex"/>
        <w:rPr>
          <w:lang w:val="en-GB"/>
        </w:rPr>
      </w:pPr>
      <w:r>
        <w:rPr>
          <w:lang w:val="en-GB"/>
        </w:rPr>
        <w:t>[</w:t>
      </w:r>
      <w:proofErr w:type="spellStart"/>
      <w:r>
        <w:rPr>
          <w:lang w:val="en-GB"/>
        </w:rPr>
        <w:t>Конец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документа</w:t>
      </w:r>
      <w:proofErr w:type="spellEnd"/>
      <w:r>
        <w:rPr>
          <w:lang w:val="en-GB"/>
        </w:rPr>
        <w:t>]</w:t>
      </w:r>
    </w:p>
    <w:sectPr w:rsidR="001B257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3E" w:rsidRDefault="00F6103E">
      <w:r>
        <w:separator/>
      </w:r>
    </w:p>
  </w:endnote>
  <w:endnote w:type="continuationSeparator" w:id="0">
    <w:p w:rsidR="00F6103E" w:rsidRDefault="00F6103E">
      <w:r>
        <w:separator/>
      </w:r>
    </w:p>
    <w:p w:rsidR="00F6103E" w:rsidRDefault="00F6103E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103E" w:rsidRDefault="00F6103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3E" w:rsidRDefault="00F6103E">
      <w:r>
        <w:separator/>
      </w:r>
    </w:p>
  </w:footnote>
  <w:footnote w:type="continuationSeparator" w:id="0">
    <w:p w:rsidR="00F6103E" w:rsidRDefault="00F6103E">
      <w:r>
        <w:separator/>
      </w:r>
    </w:p>
    <w:p w:rsidR="00F6103E" w:rsidRDefault="00F6103E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F6103E" w:rsidRDefault="00F6103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576" w:rsidRPr="000C6303" w:rsidRDefault="00F6103E">
    <w:pPr>
      <w:jc w:val="right"/>
      <w:rPr>
        <w:lang w:val="ru-RU"/>
      </w:rPr>
    </w:pPr>
    <w:bookmarkStart w:id="1" w:name="Code2"/>
    <w:bookmarkEnd w:id="1"/>
    <w:r>
      <w:t>CWS/7/</w:t>
    </w:r>
    <w:r w:rsidR="000C6303">
      <w:rPr>
        <w:lang w:val="ru-RU"/>
      </w:rPr>
      <w:t>23</w:t>
    </w:r>
  </w:p>
  <w:p w:rsidR="001B2576" w:rsidRDefault="000C6303">
    <w:pPr>
      <w:jc w:val="right"/>
    </w:pPr>
    <w:proofErr w:type="spellStart"/>
    <w:proofErr w:type="gramStart"/>
    <w:r>
      <w:t>с</w:t>
    </w:r>
    <w:r w:rsidR="00F6103E">
      <w:t>тр</w:t>
    </w:r>
    <w:proofErr w:type="spellEnd"/>
    <w:proofErr w:type="gramEnd"/>
    <w:r>
      <w:rPr>
        <w:lang w:val="ru-RU"/>
      </w:rPr>
      <w:t>.</w:t>
    </w:r>
    <w:r w:rsidR="00F6103E">
      <w:t xml:space="preserve"> </w:t>
    </w:r>
    <w:r w:rsidR="00F6103E">
      <w:fldChar w:fldCharType="begin"/>
    </w:r>
    <w:r w:rsidR="00F6103E">
      <w:instrText xml:space="preserve"> PAGE  \* MERGEFORMAT </w:instrText>
    </w:r>
    <w:r w:rsidR="00F6103E">
      <w:fldChar w:fldCharType="separate"/>
    </w:r>
    <w:r w:rsidR="00F204A3">
      <w:rPr>
        <w:noProof/>
      </w:rPr>
      <w:t>3</w:t>
    </w:r>
    <w:r w:rsidR="00F6103E">
      <w:fldChar w:fldCharType="end"/>
    </w:r>
  </w:p>
  <w:p w:rsidR="001B2576" w:rsidRDefault="001B2576">
    <w:pPr>
      <w:jc w:val="right"/>
    </w:pPr>
  </w:p>
  <w:p w:rsidR="001B2576" w:rsidRDefault="001B257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374A24"/>
    <w:multiLevelType w:val="hybridMultilevel"/>
    <w:tmpl w:val="E072154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912660"/>
    <w:multiLevelType w:val="hybridMultilevel"/>
    <w:tmpl w:val="C52CA610"/>
    <w:lvl w:ilvl="0" w:tplc="EFEE368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B7D15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F5FCE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" w15:restartNumberingAfterBreak="0">
    <w:nsid w:val="689435BC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6A5903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9F1BC2"/>
    <w:multiLevelType w:val="hybridMultilevel"/>
    <w:tmpl w:val="19AE6C1E"/>
    <w:lvl w:ilvl="0" w:tplc="3E3E435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B9"/>
    <w:rsid w:val="000C6303"/>
    <w:rsid w:val="001B2576"/>
    <w:rsid w:val="002B432A"/>
    <w:rsid w:val="004C50B9"/>
    <w:rsid w:val="00F204A3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DEE52B-C59E-4DA2-BDF7-D79EAA3B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nhideWhenUsed/>
    <w:rPr>
      <w:color w:val="0000FF"/>
      <w:u w:val="single"/>
    </w:rPr>
  </w:style>
  <w:style w:type="table" w:styleId="TableGrid">
    <w:name w:val="Table Grid"/>
    <w:basedOn w:val="TableNormal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paragraph" w:customStyle="1" w:styleId="Endofdocument">
    <w:name w:val="End of document"/>
    <w:basedOn w:val="Normal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584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CWS/7/23 (in Russian)</vt:lpstr>
      <vt:lpstr>CWS/7/7 (in English)</vt:lpstr>
    </vt:vector>
  </TitlesOfParts>
  <Company>WIPO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CWS/7/23 (in Russian)</dc:title>
  <dc:subject>РЕЗУЛЬТАТЫ ОПРОСА, ПОСВЯЩЕННОГО ВЫДАЧЕ И ПУБЛИКАЦИИ SPC И PTE</dc:subject>
  <dc:creator>WIPO</dc:creator>
  <cp:keywords>CWS, WIPO</cp:keywords>
  <cp:lastModifiedBy>DRAKE Sophie</cp:lastModifiedBy>
  <cp:revision>5</cp:revision>
  <cp:lastPrinted>2011-02-15T11:56:00Z</cp:lastPrinted>
  <dcterms:created xsi:type="dcterms:W3CDTF">2019-05-17T07:53:00Z</dcterms:created>
  <dcterms:modified xsi:type="dcterms:W3CDTF">2019-05-20T10:21:00Z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