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3600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3600D" w:rsidRDefault="00A3600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3600D" w:rsidRDefault="00074745"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34185" cy="1292860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129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3600D" w:rsidRDefault="0010559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3600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3600D" w:rsidRDefault="0010559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CWS/7/21</w:t>
            </w:r>
          </w:p>
        </w:tc>
      </w:tr>
      <w:tr w:rsidR="00A3600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3600D" w:rsidRDefault="0010559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A3600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3600D" w:rsidRDefault="0010559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ДАТА:  15 МА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>
              <w:rPr>
                <w:rFonts w:ascii="Arial Black" w:hAnsi="Arial Black"/>
                <w:caps/>
                <w:sz w:val="15"/>
              </w:rPr>
              <w:t xml:space="preserve"> 2019 г. </w:t>
            </w:r>
          </w:p>
        </w:tc>
      </w:tr>
    </w:tbl>
    <w:p w:rsidR="00A3600D" w:rsidRDefault="00A3600D"/>
    <w:p w:rsidR="00A3600D" w:rsidRDefault="00A3600D"/>
    <w:p w:rsidR="00A3600D" w:rsidRDefault="00A3600D"/>
    <w:p w:rsidR="00A3600D" w:rsidRDefault="00A3600D"/>
    <w:p w:rsidR="00A3600D" w:rsidRDefault="00A3600D"/>
    <w:p w:rsidR="00A3600D" w:rsidRDefault="0010559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A3600D" w:rsidRDefault="00A3600D">
      <w:pPr>
        <w:rPr>
          <w:lang w:val="ru-RU"/>
        </w:rPr>
      </w:pPr>
    </w:p>
    <w:p w:rsidR="00A3600D" w:rsidRDefault="00A3600D">
      <w:pPr>
        <w:rPr>
          <w:lang w:val="ru-RU"/>
        </w:rPr>
      </w:pPr>
    </w:p>
    <w:p w:rsidR="00A3600D" w:rsidRDefault="0010559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A3600D" w:rsidRDefault="0010559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1–5 июля 2019 г.</w:t>
      </w:r>
    </w:p>
    <w:p w:rsidR="00A3600D" w:rsidRDefault="00A3600D">
      <w:pPr>
        <w:rPr>
          <w:lang w:val="ru-RU"/>
        </w:rPr>
      </w:pPr>
    </w:p>
    <w:p w:rsidR="00A3600D" w:rsidRDefault="00A3600D">
      <w:pPr>
        <w:rPr>
          <w:lang w:val="ru-RU"/>
        </w:rPr>
      </w:pPr>
    </w:p>
    <w:p w:rsidR="00A3600D" w:rsidRDefault="00A3600D">
      <w:pPr>
        <w:rPr>
          <w:lang w:val="ru-RU"/>
        </w:rPr>
      </w:pPr>
    </w:p>
    <w:p w:rsidR="00A3600D" w:rsidRDefault="00105593">
      <w:pPr>
        <w:rPr>
          <w:caps/>
          <w:sz w:val="24"/>
          <w:lang w:val="ru-RU"/>
        </w:rPr>
      </w:pPr>
      <w:bookmarkStart w:id="0" w:name="_GoBack"/>
      <w:r>
        <w:rPr>
          <w:caps/>
          <w:sz w:val="24"/>
          <w:lang w:val="ru-RU"/>
        </w:rPr>
        <w:t>Результаты ОПРОСа</w:t>
      </w:r>
      <w:r w:rsidR="002512DD">
        <w:rPr>
          <w:caps/>
          <w:sz w:val="24"/>
          <w:lang w:val="ru-RU"/>
        </w:rPr>
        <w:t xml:space="preserve">, </w:t>
      </w:r>
      <w:r w:rsidR="002512DD" w:rsidRPr="002512DD">
        <w:rPr>
          <w:caps/>
          <w:sz w:val="24"/>
          <w:lang w:val="ru-RU"/>
        </w:rPr>
        <w:t>посвященн</w:t>
      </w:r>
      <w:r w:rsidR="002512DD">
        <w:rPr>
          <w:caps/>
          <w:sz w:val="24"/>
          <w:lang w:val="ru-RU"/>
        </w:rPr>
        <w:t>ого</w:t>
      </w:r>
      <w:r>
        <w:rPr>
          <w:caps/>
          <w:sz w:val="24"/>
          <w:lang w:val="ru-RU"/>
        </w:rPr>
        <w:t xml:space="preserve"> электронному визуальному представлению промышленных образцов</w:t>
      </w:r>
    </w:p>
    <w:bookmarkEnd w:id="0"/>
    <w:p w:rsidR="00A3600D" w:rsidRDefault="00A3600D">
      <w:pPr>
        <w:rPr>
          <w:lang w:val="ru-RU"/>
        </w:rPr>
      </w:pPr>
    </w:p>
    <w:p w:rsidR="00A3600D" w:rsidRDefault="00105593">
      <w:pPr>
        <w:rPr>
          <w:i/>
          <w:lang w:val="ru-RU"/>
        </w:rPr>
      </w:pPr>
      <w:r>
        <w:rPr>
          <w:i/>
          <w:lang w:val="ru-RU"/>
        </w:rPr>
        <w:t>Документ подготовлен Международным бюро</w:t>
      </w:r>
    </w:p>
    <w:p w:rsidR="00A3600D" w:rsidRDefault="00A3600D">
      <w:pPr>
        <w:rPr>
          <w:lang w:val="ru-RU"/>
        </w:rPr>
      </w:pPr>
    </w:p>
    <w:p w:rsidR="00A3600D" w:rsidRDefault="00A3600D">
      <w:pPr>
        <w:rPr>
          <w:lang w:val="ru-RU"/>
        </w:rPr>
      </w:pPr>
    </w:p>
    <w:p w:rsidR="00A3600D" w:rsidRDefault="00A3600D">
      <w:pPr>
        <w:rPr>
          <w:u w:val="single"/>
          <w:lang w:val="ru-RU"/>
        </w:rPr>
      </w:pPr>
    </w:p>
    <w:p w:rsidR="00A3600D" w:rsidRDefault="00A3600D">
      <w:pPr>
        <w:rPr>
          <w:lang w:val="ru-RU"/>
        </w:rPr>
      </w:pPr>
    </w:p>
    <w:p w:rsidR="00A3600D" w:rsidRDefault="00A3600D">
      <w:pPr>
        <w:rPr>
          <w:lang w:val="ru-RU"/>
        </w:rPr>
      </w:pPr>
    </w:p>
    <w:p w:rsidR="00A3600D" w:rsidRDefault="00105593" w:rsidP="00487D8D">
      <w:pPr>
        <w:pStyle w:val="Heading1"/>
        <w:spacing w:before="0" w:after="0"/>
        <w:rPr>
          <w:b w:val="0"/>
          <w:caps w:val="0"/>
          <w:lang w:val="ru-RU"/>
        </w:rPr>
      </w:pPr>
      <w:r>
        <w:rPr>
          <w:b w:val="0"/>
          <w:caps w:val="0"/>
          <w:lang w:val="ru-RU"/>
        </w:rPr>
        <w:t>ВВЕДЕНИЕ</w:t>
      </w:r>
    </w:p>
    <w:p w:rsidR="00A3600D" w:rsidRDefault="00105593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На своей шестой сессии в 2018 г. Комитет по стандартам ВОИС (КСВ) утвердил вопросник</w:t>
      </w:r>
      <w:r w:rsidR="002512DD">
        <w:rPr>
          <w:lang w:val="ru-RU"/>
        </w:rPr>
        <w:t xml:space="preserve">, </w:t>
      </w:r>
      <w:r w:rsidR="002512DD" w:rsidRPr="002512DD">
        <w:rPr>
          <w:lang w:val="ru-RU"/>
        </w:rPr>
        <w:t>посвященн</w:t>
      </w:r>
      <w:r w:rsidR="002512DD">
        <w:rPr>
          <w:lang w:val="ru-RU"/>
        </w:rPr>
        <w:t>ый</w:t>
      </w:r>
      <w:r>
        <w:rPr>
          <w:lang w:val="ru-RU"/>
        </w:rPr>
        <w:t xml:space="preserve"> электронному визуальному представлению промышленных образцов. КСВ просил Секретариат распространить циркулярное письмо,</w:t>
      </w:r>
      <w:r w:rsidR="002512DD">
        <w:rPr>
          <w:lang w:val="ru-RU"/>
        </w:rPr>
        <w:t xml:space="preserve"> в </w:t>
      </w:r>
      <w:r w:rsidR="002512DD" w:rsidRPr="002512DD">
        <w:rPr>
          <w:lang w:val="ru-RU"/>
        </w:rPr>
        <w:t>котор</w:t>
      </w:r>
      <w:r w:rsidR="002512DD">
        <w:rPr>
          <w:lang w:val="ru-RU"/>
        </w:rPr>
        <w:t xml:space="preserve">ом </w:t>
      </w:r>
      <w:r>
        <w:rPr>
          <w:lang w:val="ru-RU"/>
        </w:rPr>
        <w:t xml:space="preserve">ведомствам ИС </w:t>
      </w:r>
      <w:r w:rsidR="002512DD">
        <w:rPr>
          <w:lang w:val="ru-RU"/>
        </w:rPr>
        <w:t xml:space="preserve">предлагалось </w:t>
      </w:r>
      <w:r>
        <w:rPr>
          <w:lang w:val="ru-RU"/>
        </w:rPr>
        <w:t>принять участие в опрос</w:t>
      </w:r>
      <w:r w:rsidR="002512DD">
        <w:rPr>
          <w:lang w:val="ru-RU"/>
        </w:rPr>
        <w:t xml:space="preserve">е, </w:t>
      </w:r>
      <w:r w:rsidR="002512DD" w:rsidRPr="002512DD">
        <w:rPr>
          <w:lang w:val="ru-RU"/>
        </w:rPr>
        <w:t>посвященн</w:t>
      </w:r>
      <w:r w:rsidR="002512DD">
        <w:rPr>
          <w:lang w:val="ru-RU"/>
        </w:rPr>
        <w:t>ом</w:t>
      </w:r>
      <w:r>
        <w:rPr>
          <w:lang w:val="ru-RU"/>
        </w:rPr>
        <w:t xml:space="preserve"> промышленным образцам (</w:t>
      </w:r>
      <w:r w:rsidR="002512DD">
        <w:rPr>
          <w:lang w:val="ru-RU"/>
        </w:rPr>
        <w:t>с</w:t>
      </w:r>
      <w:r>
        <w:rPr>
          <w:lang w:val="ru-RU"/>
        </w:rPr>
        <w:t>м. пункты 178 и 180 документа CWS/6/34.)</w:t>
      </w:r>
    </w:p>
    <w:p w:rsidR="00A3600D" w:rsidRDefault="00105593">
      <w:pPr>
        <w:pStyle w:val="ONUME"/>
        <w:rPr>
          <w:lang w:val="ru-RU"/>
        </w:rPr>
      </w:pPr>
      <w:r>
        <w:rPr>
          <w:lang w:val="ru-RU"/>
        </w:rPr>
        <w:t xml:space="preserve">В ноябре 2018 г. Секретариат распространил циркулярное письмо </w:t>
      </w:r>
      <w:r>
        <w:t>C</w:t>
      </w:r>
      <w:r>
        <w:rPr>
          <w:lang w:val="ru-RU"/>
        </w:rPr>
        <w:t>.</w:t>
      </w:r>
      <w:r>
        <w:t>CWS</w:t>
      </w:r>
      <w:r>
        <w:rPr>
          <w:lang w:val="ru-RU"/>
        </w:rPr>
        <w:t>.110, которым ведомствам ИС предлагалось назначить представителей для участия в опросе.</w:t>
      </w:r>
    </w:p>
    <w:p w:rsidR="00A3600D" w:rsidRDefault="00105593">
      <w:pPr>
        <w:pStyle w:val="Heading1"/>
        <w:spacing w:after="0"/>
        <w:rPr>
          <w:b w:val="0"/>
          <w:caps w:val="0"/>
          <w:lang w:val="ru-RU"/>
        </w:rPr>
      </w:pPr>
      <w:r>
        <w:rPr>
          <w:b w:val="0"/>
          <w:caps w:val="0"/>
          <w:lang w:val="ru-RU"/>
        </w:rPr>
        <w:t>РЕЗУЛЬТАТЫ ОПРОСА</w:t>
      </w:r>
    </w:p>
    <w:p w:rsidR="00A3600D" w:rsidRDefault="00105593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Опрос проводился с декабря 2018 г. по март 2019 г. с использованием вопросника, утвержденного шестой сессией КСВ. На циркулярное письмо ответили тридцать шесть ведомств, которые просили направить им ссылку для участия в опросе. Ответы на вопросы направили двадцать пять ведомств. Международное бюро проанализировало ответы и подготовило данный отчет для рассмотрения на сессии КСВ. Полные тексты индивидуальных и коллективных ответов опубликованы по адресу [</w:t>
      </w:r>
      <w:r>
        <w:rPr>
          <w:rStyle w:val="Hyperlink"/>
        </w:rPr>
        <w:t>https</w:t>
      </w:r>
      <w:r>
        <w:rPr>
          <w:rStyle w:val="Hyperlink"/>
          <w:lang w:val="ru-RU"/>
        </w:rPr>
        <w:t>://</w:t>
      </w:r>
      <w:r>
        <w:rPr>
          <w:rStyle w:val="Hyperlink"/>
        </w:rPr>
        <w:t>www</w:t>
      </w:r>
      <w:r>
        <w:rPr>
          <w:rStyle w:val="Hyperlink"/>
          <w:lang w:val="ru-RU"/>
        </w:rPr>
        <w:t>.</w:t>
      </w:r>
      <w:r>
        <w:rPr>
          <w:rStyle w:val="Hyperlink"/>
        </w:rPr>
        <w:t>wipo</w:t>
      </w:r>
      <w:r>
        <w:rPr>
          <w:rStyle w:val="Hyperlink"/>
          <w:lang w:val="ru-RU"/>
        </w:rPr>
        <w:t>.</w:t>
      </w:r>
      <w:r>
        <w:rPr>
          <w:rStyle w:val="Hyperlink"/>
        </w:rPr>
        <w:t>int</w:t>
      </w:r>
      <w:r>
        <w:rPr>
          <w:rStyle w:val="Hyperlink"/>
          <w:lang w:val="ru-RU"/>
        </w:rPr>
        <w:t>/</w:t>
      </w:r>
      <w:r>
        <w:rPr>
          <w:rStyle w:val="Hyperlink"/>
        </w:rPr>
        <w:t>edocs</w:t>
      </w:r>
      <w:r>
        <w:rPr>
          <w:rStyle w:val="Hyperlink"/>
          <w:lang w:val="ru-RU"/>
        </w:rPr>
        <w:t>/</w:t>
      </w:r>
      <w:r>
        <w:rPr>
          <w:rStyle w:val="Hyperlink"/>
        </w:rPr>
        <w:t>mdocs</w:t>
      </w:r>
      <w:r>
        <w:rPr>
          <w:rStyle w:val="Hyperlink"/>
          <w:lang w:val="ru-RU"/>
        </w:rPr>
        <w:t>/</w:t>
      </w:r>
      <w:r>
        <w:rPr>
          <w:rStyle w:val="Hyperlink"/>
        </w:rPr>
        <w:t>classifications</w:t>
      </w:r>
      <w:r>
        <w:rPr>
          <w:rStyle w:val="Hyperlink"/>
          <w:lang w:val="ru-RU"/>
        </w:rPr>
        <w:t>/</w:t>
      </w:r>
      <w:r>
        <w:rPr>
          <w:rStyle w:val="Hyperlink"/>
        </w:rPr>
        <w:t>en</w:t>
      </w:r>
      <w:r>
        <w:rPr>
          <w:rStyle w:val="Hyperlink"/>
          <w:lang w:val="ru-RU"/>
        </w:rPr>
        <w:t>/</w:t>
      </w:r>
      <w:r>
        <w:rPr>
          <w:rStyle w:val="Hyperlink"/>
        </w:rPr>
        <w:t>cws</w:t>
      </w:r>
      <w:r>
        <w:rPr>
          <w:rStyle w:val="Hyperlink"/>
          <w:lang w:val="ru-RU"/>
        </w:rPr>
        <w:t>_7/</w:t>
      </w:r>
      <w:r>
        <w:rPr>
          <w:rStyle w:val="Hyperlink"/>
        </w:rPr>
        <w:t>cws</w:t>
      </w:r>
      <w:r>
        <w:rPr>
          <w:rStyle w:val="Hyperlink"/>
          <w:lang w:val="ru-RU"/>
        </w:rPr>
        <w:t>_7_21-</w:t>
      </w:r>
      <w:r>
        <w:rPr>
          <w:rStyle w:val="Hyperlink"/>
        </w:rPr>
        <w:t>related</w:t>
      </w:r>
      <w:r>
        <w:rPr>
          <w:rStyle w:val="Hyperlink"/>
          <w:lang w:val="ru-RU"/>
        </w:rPr>
        <w:t>1.</w:t>
      </w:r>
      <w:r>
        <w:rPr>
          <w:rStyle w:val="Hyperlink"/>
        </w:rPr>
        <w:t>zip</w:t>
      </w:r>
      <w:r>
        <w:rPr>
          <w:lang w:val="ru-RU"/>
        </w:rPr>
        <w:t>].</w:t>
      </w:r>
    </w:p>
    <w:p w:rsidR="00A3600D" w:rsidRDefault="00105593">
      <w:pPr>
        <w:keepNext/>
        <w:keepLines/>
        <w:spacing w:after="220" w:line="360" w:lineRule="auto"/>
        <w:rPr>
          <w:lang w:val="ru-RU"/>
        </w:rPr>
      </w:pPr>
      <w:r>
        <w:lastRenderedPageBreak/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В опросе приняли участие следующие 25 ведомств: </w:t>
      </w:r>
    </w:p>
    <w:tbl>
      <w:tblPr>
        <w:tblW w:w="6477" w:type="dxa"/>
        <w:tblInd w:w="93" w:type="dxa"/>
        <w:tblLook w:val="0000" w:firstRow="0" w:lastRow="0" w:firstColumn="0" w:lastColumn="0" w:noHBand="0" w:noVBand="0"/>
      </w:tblPr>
      <w:tblGrid>
        <w:gridCol w:w="960"/>
        <w:gridCol w:w="5517"/>
      </w:tblGrid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AU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Австралия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CA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Канада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CH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Швейцария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CN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Китай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CO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Колумбия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CR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Коста-Рика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CZ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Чешская Республика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DE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Германия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DO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Доминиканская Республика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Эстония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EM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>Ведомство интеллектуальной собственности Европейского Союза (</w:t>
            </w:r>
            <w:r>
              <w:rPr>
                <w:color w:val="000000"/>
              </w:rPr>
              <w:t>EUIPO</w:t>
            </w:r>
            <w:r>
              <w:rPr>
                <w:color w:val="000000"/>
                <w:lang w:val="ru-RU"/>
              </w:rPr>
              <w:t>)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ES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Испания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FR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Франция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GB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Соединенное Королевство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HR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Хорватия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IE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Ирландия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IT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Италия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JP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Япония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KR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Республика Корея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MD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Республика Молдова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PT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Португалия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RU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Российская Федерация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SE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Швеция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SK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Словакия</w:t>
            </w:r>
          </w:p>
        </w:tc>
      </w:tr>
      <w:tr w:rsidR="00A3600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00D" w:rsidRDefault="00105593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UA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00D" w:rsidRDefault="00105593">
            <w:pPr>
              <w:keepNext/>
              <w:keepLines/>
              <w:spacing w:line="360" w:lineRule="auto"/>
            </w:pPr>
            <w:r>
              <w:t>Украина</w:t>
            </w:r>
          </w:p>
        </w:tc>
      </w:tr>
    </w:tbl>
    <w:p w:rsidR="00A3600D" w:rsidRDefault="00A3600D">
      <w:pPr>
        <w:pStyle w:val="BodyText"/>
        <w:spacing w:after="0" w:line="360" w:lineRule="auto"/>
      </w:pPr>
    </w:p>
    <w:p w:rsidR="00A3600D" w:rsidRDefault="00105593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Вопросник был посвящен методам, </w:t>
      </w:r>
      <w:r w:rsidR="002512DD" w:rsidRPr="002512DD">
        <w:rPr>
          <w:lang w:val="ru-RU"/>
        </w:rPr>
        <w:t xml:space="preserve">при помощи </w:t>
      </w:r>
      <w:r w:rsidR="002512DD">
        <w:rPr>
          <w:lang w:val="ru-RU"/>
        </w:rPr>
        <w:t>которых</w:t>
      </w:r>
      <w:r>
        <w:rPr>
          <w:lang w:val="ru-RU"/>
        </w:rPr>
        <w:t xml:space="preserve"> в ведомствах ИС решаются </w:t>
      </w:r>
      <w:r w:rsidR="002512DD">
        <w:rPr>
          <w:lang w:val="ru-RU"/>
        </w:rPr>
        <w:t xml:space="preserve">сегодня </w:t>
      </w:r>
      <w:r>
        <w:rPr>
          <w:lang w:val="ru-RU"/>
        </w:rPr>
        <w:t xml:space="preserve">вопросы подачи </w:t>
      </w:r>
      <w:r>
        <w:rPr>
          <w:rFonts w:eastAsia="Calibri"/>
          <w:lang w:val="ru-RU"/>
        </w:rPr>
        <w:t>заяв</w:t>
      </w:r>
      <w:r>
        <w:rPr>
          <w:lang w:val="ru-RU"/>
        </w:rPr>
        <w:t>ок на регистрацию образцов, включая форматы файлов, требования в отношении представления визуальной информации и методы публикации</w:t>
      </w:r>
      <w:r w:rsidR="002512DD">
        <w:rPr>
          <w:lang w:val="ru-RU"/>
        </w:rPr>
        <w:t xml:space="preserve"> </w:t>
      </w:r>
      <w:r w:rsidR="002512DD" w:rsidRPr="002512DD">
        <w:rPr>
          <w:rFonts w:eastAsia="Calibri"/>
          <w:lang w:val="ru-RU"/>
        </w:rPr>
        <w:t>заяв</w:t>
      </w:r>
      <w:r w:rsidR="002512DD">
        <w:rPr>
          <w:lang w:val="ru-RU"/>
        </w:rPr>
        <w:t>ок</w:t>
      </w:r>
      <w:r>
        <w:rPr>
          <w:lang w:val="ru-RU"/>
        </w:rPr>
        <w:t>.</w:t>
      </w:r>
    </w:p>
    <w:p w:rsidR="00A3600D" w:rsidRDefault="00105593">
      <w:pPr>
        <w:pStyle w:val="BodyText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</w:r>
      <w:r>
        <w:rPr>
          <w:rStyle w:val="BodyTextChar"/>
          <w:lang w:val="ru-RU"/>
        </w:rPr>
        <w:t xml:space="preserve">Большинство ведомств (84%) </w:t>
      </w:r>
      <w:r w:rsidR="002512DD">
        <w:rPr>
          <w:rStyle w:val="BodyTextChar"/>
          <w:lang w:val="ru-RU"/>
        </w:rPr>
        <w:t xml:space="preserve">привели </w:t>
      </w:r>
      <w:r w:rsidR="002512DD" w:rsidRPr="002512DD">
        <w:rPr>
          <w:rStyle w:val="BodyTextChar"/>
          <w:lang w:val="ru-RU"/>
        </w:rPr>
        <w:t>сведени</w:t>
      </w:r>
      <w:r w:rsidR="002512DD">
        <w:rPr>
          <w:rStyle w:val="BodyTextChar"/>
          <w:lang w:val="ru-RU"/>
        </w:rPr>
        <w:t>я о количестве</w:t>
      </w:r>
      <w:r>
        <w:rPr>
          <w:rStyle w:val="BodyTextChar"/>
          <w:lang w:val="ru-RU"/>
        </w:rPr>
        <w:t xml:space="preserve"> заявок, подаваемых как в</w:t>
      </w:r>
      <w:r w:rsidR="002512DD">
        <w:rPr>
          <w:rStyle w:val="BodyTextChar"/>
          <w:lang w:val="ru-RU"/>
        </w:rPr>
        <w:t> </w:t>
      </w:r>
      <w:r>
        <w:rPr>
          <w:rStyle w:val="BodyTextChar"/>
          <w:lang w:val="ru-RU"/>
        </w:rPr>
        <w:t>бумажной, так и в электронной форме, отметив, что они используют обе формы. Три ведомства (</w:t>
      </w:r>
      <w:r>
        <w:rPr>
          <w:rStyle w:val="BodyTextChar"/>
        </w:rPr>
        <w:t>CN</w:t>
      </w:r>
      <w:r>
        <w:rPr>
          <w:rStyle w:val="BodyTextChar"/>
          <w:lang w:val="ru-RU"/>
        </w:rPr>
        <w:t xml:space="preserve">, </w:t>
      </w:r>
      <w:r>
        <w:rPr>
          <w:rStyle w:val="BodyTextChar"/>
        </w:rPr>
        <w:t>FR</w:t>
      </w:r>
      <w:r>
        <w:rPr>
          <w:rStyle w:val="BodyTextChar"/>
          <w:lang w:val="ru-RU"/>
        </w:rPr>
        <w:t xml:space="preserve">, </w:t>
      </w:r>
      <w:r>
        <w:rPr>
          <w:rStyle w:val="BodyTextChar"/>
        </w:rPr>
        <w:t>IT</w:t>
      </w:r>
      <w:r>
        <w:rPr>
          <w:rStyle w:val="BodyTextChar"/>
          <w:lang w:val="ru-RU"/>
        </w:rPr>
        <w:t xml:space="preserve">) не привели никаких </w:t>
      </w:r>
      <w:r>
        <w:rPr>
          <w:rStyle w:val="BodyTextChar"/>
          <w:snapToGrid w:val="0"/>
          <w:lang w:val="ru-RU"/>
        </w:rPr>
        <w:t>данн</w:t>
      </w:r>
      <w:r w:rsidR="002512DD">
        <w:rPr>
          <w:rStyle w:val="BodyTextChar"/>
          <w:lang w:val="ru-RU"/>
        </w:rPr>
        <w:t xml:space="preserve">ых о </w:t>
      </w:r>
      <w:r w:rsidR="002512DD" w:rsidRPr="002512DD">
        <w:rPr>
          <w:rStyle w:val="BodyTextChar"/>
          <w:lang w:val="ru-RU"/>
        </w:rPr>
        <w:t>количеств</w:t>
      </w:r>
      <w:r w:rsidR="002512DD">
        <w:rPr>
          <w:rStyle w:val="BodyTextChar"/>
          <w:lang w:val="ru-RU"/>
        </w:rPr>
        <w:t>е заявок, подаваемых</w:t>
      </w:r>
      <w:r>
        <w:rPr>
          <w:rStyle w:val="BodyTextChar"/>
          <w:lang w:val="ru-RU"/>
        </w:rPr>
        <w:t xml:space="preserve"> в</w:t>
      </w:r>
      <w:r w:rsidR="002512DD">
        <w:rPr>
          <w:rStyle w:val="BodyTextChar"/>
          <w:lang w:val="ru-RU"/>
        </w:rPr>
        <w:t> </w:t>
      </w:r>
      <w:r>
        <w:rPr>
          <w:rStyle w:val="BodyTextChar"/>
          <w:lang w:val="ru-RU"/>
        </w:rPr>
        <w:t>бумажной форме.  Три ведомства (</w:t>
      </w:r>
      <w:r>
        <w:rPr>
          <w:rStyle w:val="BodyTextChar"/>
        </w:rPr>
        <w:t>CN</w:t>
      </w:r>
      <w:r>
        <w:rPr>
          <w:rStyle w:val="BodyTextChar"/>
          <w:lang w:val="ru-RU"/>
        </w:rPr>
        <w:t xml:space="preserve">, </w:t>
      </w:r>
      <w:r>
        <w:rPr>
          <w:rStyle w:val="BodyTextChar"/>
        </w:rPr>
        <w:t>CR</w:t>
      </w:r>
      <w:r>
        <w:rPr>
          <w:rStyle w:val="BodyTextChar"/>
          <w:lang w:val="ru-RU"/>
        </w:rPr>
        <w:t xml:space="preserve">, </w:t>
      </w:r>
      <w:r>
        <w:rPr>
          <w:rStyle w:val="BodyTextChar"/>
        </w:rPr>
        <w:t>DO</w:t>
      </w:r>
      <w:r>
        <w:rPr>
          <w:rStyle w:val="BodyTextChar"/>
          <w:lang w:val="ru-RU"/>
        </w:rPr>
        <w:t xml:space="preserve">) не привели никаких </w:t>
      </w:r>
      <w:r>
        <w:rPr>
          <w:rStyle w:val="BodyTextChar"/>
          <w:snapToGrid w:val="0"/>
          <w:lang w:val="ru-RU"/>
        </w:rPr>
        <w:t>данн</w:t>
      </w:r>
      <w:r>
        <w:rPr>
          <w:rStyle w:val="BodyTextChar"/>
          <w:lang w:val="ru-RU"/>
        </w:rPr>
        <w:t xml:space="preserve">ых о </w:t>
      </w:r>
      <w:r w:rsidR="002512DD" w:rsidRPr="002512DD">
        <w:rPr>
          <w:rStyle w:val="BodyTextChar"/>
          <w:lang w:val="ru-RU"/>
        </w:rPr>
        <w:t>количеств</w:t>
      </w:r>
      <w:r w:rsidR="002512DD">
        <w:rPr>
          <w:rStyle w:val="BodyTextChar"/>
          <w:lang w:val="ru-RU"/>
        </w:rPr>
        <w:t xml:space="preserve">е </w:t>
      </w:r>
      <w:r>
        <w:rPr>
          <w:rStyle w:val="BodyTextChar"/>
          <w:lang w:val="ru-RU"/>
        </w:rPr>
        <w:t>заявок, пода</w:t>
      </w:r>
      <w:r w:rsidR="002512DD">
        <w:rPr>
          <w:rStyle w:val="BodyTextChar"/>
          <w:lang w:val="ru-RU"/>
        </w:rPr>
        <w:t xml:space="preserve">ваемых </w:t>
      </w:r>
      <w:r>
        <w:rPr>
          <w:rStyle w:val="BodyTextChar"/>
          <w:lang w:val="ru-RU"/>
        </w:rPr>
        <w:t>в электронной форме.</w:t>
      </w:r>
    </w:p>
    <w:p w:rsidR="00A3600D" w:rsidRDefault="00105593">
      <w:pPr>
        <w:pStyle w:val="BodyText"/>
        <w:keepLines/>
        <w:rPr>
          <w:lang w:val="ru-RU"/>
        </w:rPr>
      </w:pPr>
      <w:r>
        <w:lastRenderedPageBreak/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Что касается форматов двумерных изображений, все ответившие ведомства (100%) указали, что они принимают изображения в формате </w:t>
      </w:r>
      <w:r>
        <w:t>JPEG</w:t>
      </w:r>
      <w:r>
        <w:rPr>
          <w:lang w:val="ru-RU"/>
        </w:rPr>
        <w:t xml:space="preserve">; возможности подачи изображений в других форматах, таких как </w:t>
      </w:r>
      <w:r>
        <w:t>TIFF</w:t>
      </w:r>
      <w:r>
        <w:rPr>
          <w:lang w:val="ru-RU"/>
        </w:rPr>
        <w:t xml:space="preserve">, </w:t>
      </w:r>
      <w:r>
        <w:t>PNG</w:t>
      </w:r>
      <w:r>
        <w:rPr>
          <w:lang w:val="ru-RU"/>
        </w:rPr>
        <w:t xml:space="preserve">, </w:t>
      </w:r>
      <w:r>
        <w:t>GIF</w:t>
      </w:r>
      <w:r>
        <w:rPr>
          <w:lang w:val="ru-RU"/>
        </w:rPr>
        <w:t xml:space="preserve"> и </w:t>
      </w:r>
      <w:r>
        <w:t>PDF</w:t>
      </w:r>
      <w:r>
        <w:rPr>
          <w:lang w:val="ru-RU"/>
        </w:rPr>
        <w:t>, более ограниченны (от</w:t>
      </w:r>
      <w:r w:rsidR="002512DD">
        <w:rPr>
          <w:lang w:val="ru-RU"/>
        </w:rPr>
        <w:t> </w:t>
      </w:r>
      <w:r>
        <w:rPr>
          <w:lang w:val="ru-RU"/>
        </w:rPr>
        <w:t xml:space="preserve">40% до 55%). Возможности подачи объемных изображений намного более ограниченны.  </w:t>
      </w:r>
      <w:r w:rsidR="002512DD">
        <w:rPr>
          <w:lang w:val="ru-RU"/>
        </w:rPr>
        <w:t xml:space="preserve">Файлы </w:t>
      </w:r>
      <w:r w:rsidR="002512DD">
        <w:t>PDF</w:t>
      </w:r>
      <w:r w:rsidR="002512DD">
        <w:rPr>
          <w:lang w:val="ru-RU"/>
        </w:rPr>
        <w:t xml:space="preserve"> с объемными</w:t>
      </w:r>
      <w:r>
        <w:rPr>
          <w:lang w:val="ru-RU"/>
        </w:rPr>
        <w:t xml:space="preserve"> </w:t>
      </w:r>
      <w:r w:rsidR="002512DD" w:rsidRPr="002512DD">
        <w:rPr>
          <w:szCs w:val="22"/>
          <w:lang w:val="ru-RU"/>
        </w:rPr>
        <w:t>изображени</w:t>
      </w:r>
      <w:r w:rsidR="002512DD">
        <w:rPr>
          <w:lang w:val="ru-RU"/>
        </w:rPr>
        <w:t>ями принимают только три ведомства (</w:t>
      </w:r>
      <w:r w:rsidR="002512DD">
        <w:t>AU</w:t>
      </w:r>
      <w:r w:rsidR="002512DD">
        <w:rPr>
          <w:lang w:val="ru-RU"/>
        </w:rPr>
        <w:t xml:space="preserve">, </w:t>
      </w:r>
      <w:r w:rsidR="002512DD">
        <w:t>IT</w:t>
      </w:r>
      <w:r w:rsidR="002512DD">
        <w:rPr>
          <w:lang w:val="ru-RU"/>
        </w:rPr>
        <w:t xml:space="preserve">, </w:t>
      </w:r>
      <w:r w:rsidR="002512DD">
        <w:t>PT</w:t>
      </w:r>
      <w:r w:rsidR="002512DD">
        <w:rPr>
          <w:lang w:val="ru-RU"/>
        </w:rPr>
        <w:t>)</w:t>
      </w:r>
      <w:r>
        <w:rPr>
          <w:lang w:val="ru-RU"/>
        </w:rPr>
        <w:t xml:space="preserve">, другие форматы объемных изображений принимаются только одним или двумя ведомствами (в основном </w:t>
      </w:r>
      <w:r>
        <w:t>KR</w:t>
      </w:r>
      <w:r>
        <w:rPr>
          <w:lang w:val="ru-RU"/>
        </w:rPr>
        <w:t xml:space="preserve"> или ЕС). </w:t>
      </w:r>
      <w:r w:rsidR="002512DD" w:rsidRPr="002512DD">
        <w:rPr>
          <w:szCs w:val="22"/>
          <w:lang w:val="ru-RU"/>
        </w:rPr>
        <w:t>Изображени</w:t>
      </w:r>
      <w:r w:rsidR="002512DD">
        <w:rPr>
          <w:lang w:val="ru-RU"/>
        </w:rPr>
        <w:t>я в формате видео принимают т</w:t>
      </w:r>
      <w:r>
        <w:rPr>
          <w:lang w:val="ru-RU"/>
        </w:rPr>
        <w:t>олько три ведомства (</w:t>
      </w:r>
      <w:r>
        <w:t>DO</w:t>
      </w:r>
      <w:r>
        <w:rPr>
          <w:lang w:val="ru-RU"/>
        </w:rPr>
        <w:t xml:space="preserve">, </w:t>
      </w:r>
      <w:r>
        <w:t>IT</w:t>
      </w:r>
      <w:r>
        <w:rPr>
          <w:lang w:val="ru-RU"/>
        </w:rPr>
        <w:t xml:space="preserve">, </w:t>
      </w:r>
      <w:r>
        <w:t>KR</w:t>
      </w:r>
      <w:r>
        <w:rPr>
          <w:lang w:val="ru-RU"/>
        </w:rPr>
        <w:t xml:space="preserve">).  </w:t>
      </w:r>
      <w:r w:rsidR="002512DD">
        <w:rPr>
          <w:lang w:val="ru-RU"/>
        </w:rPr>
        <w:t>Г</w:t>
      </w:r>
      <w:r>
        <w:rPr>
          <w:lang w:val="ru-RU"/>
        </w:rPr>
        <w:t>олограммы в том или ином виде</w:t>
      </w:r>
      <w:r w:rsidR="002512DD">
        <w:rPr>
          <w:lang w:val="ru-RU"/>
        </w:rPr>
        <w:t xml:space="preserve"> принимают пять ведомств (</w:t>
      </w:r>
      <w:r w:rsidR="002512DD">
        <w:t>CO</w:t>
      </w:r>
      <w:r w:rsidR="002512DD">
        <w:rPr>
          <w:lang w:val="ru-RU"/>
        </w:rPr>
        <w:t xml:space="preserve">, </w:t>
      </w:r>
      <w:r w:rsidR="002512DD">
        <w:t>CR</w:t>
      </w:r>
      <w:r w:rsidR="002512DD">
        <w:rPr>
          <w:lang w:val="ru-RU"/>
        </w:rPr>
        <w:t xml:space="preserve">, </w:t>
      </w:r>
      <w:r w:rsidR="002512DD">
        <w:t>MD</w:t>
      </w:r>
      <w:r w:rsidR="002512DD">
        <w:rPr>
          <w:lang w:val="ru-RU"/>
        </w:rPr>
        <w:t xml:space="preserve">, </w:t>
      </w:r>
      <w:r w:rsidR="002512DD">
        <w:t>SE</w:t>
      </w:r>
      <w:r w:rsidR="002512DD">
        <w:rPr>
          <w:lang w:val="ru-RU"/>
        </w:rPr>
        <w:t xml:space="preserve">, </w:t>
      </w:r>
      <w:r w:rsidR="002512DD">
        <w:t>SK</w:t>
      </w:r>
      <w:r w:rsidR="002512DD">
        <w:rPr>
          <w:lang w:val="ru-RU"/>
        </w:rPr>
        <w:t>)</w:t>
      </w:r>
      <w:r>
        <w:rPr>
          <w:lang w:val="ru-RU"/>
        </w:rPr>
        <w:t>.</w:t>
      </w:r>
    </w:p>
    <w:p w:rsidR="00A3600D" w:rsidRDefault="00105593">
      <w:pPr>
        <w:pStyle w:val="BodyText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Что касается ограничений на форматы изображений, все ответившие ведомства (100%) сообщили, что они принимают цветные, черно-белые и фотографические изображения</w:t>
      </w:r>
      <w:r w:rsidR="002512DD">
        <w:rPr>
          <w:lang w:val="ru-RU"/>
        </w:rPr>
        <w:t>;</w:t>
      </w:r>
      <w:r>
        <w:rPr>
          <w:lang w:val="ru-RU"/>
        </w:rPr>
        <w:t xml:space="preserve"> все</w:t>
      </w:r>
      <w:r w:rsidR="002512DD">
        <w:rPr>
          <w:lang w:val="ru-RU"/>
        </w:rPr>
        <w:t xml:space="preserve"> </w:t>
      </w:r>
      <w:r w:rsidR="002512DD" w:rsidRPr="002512DD">
        <w:rPr>
          <w:lang w:val="ru-RU"/>
        </w:rPr>
        <w:t>ведомств</w:t>
      </w:r>
      <w:r w:rsidR="002512DD">
        <w:rPr>
          <w:lang w:val="ru-RU"/>
        </w:rPr>
        <w:t>а</w:t>
      </w:r>
      <w:r>
        <w:rPr>
          <w:lang w:val="ru-RU"/>
        </w:rPr>
        <w:t xml:space="preserve"> кроме одного (96%) принимают изображения с оттенками серого.  Более половины ведомств ограничивают максимальный размер подаваемых файлов и число образцов в одной заявке.</w:t>
      </w:r>
    </w:p>
    <w:p w:rsidR="00A3600D" w:rsidRDefault="00105593">
      <w:pPr>
        <w:pStyle w:val="BodyText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Что касается подачи изображений на бумаге, 75% ведомств предусматривают минимальный размер страницы, 100% ведомств предусматривают максимальный размер страницы.  Большинство ведомств также предусматривают максимальный (75%) и минимальный (50%) размер изображения на </w:t>
      </w:r>
      <w:r w:rsidR="00975C9C">
        <w:rPr>
          <w:lang w:val="ru-RU"/>
        </w:rPr>
        <w:t>странице</w:t>
      </w:r>
      <w:r>
        <w:rPr>
          <w:lang w:val="ru-RU"/>
        </w:rPr>
        <w:t>. Большинство ведомств (75%) допускают наличие более чем одного изображения на странице.  96% ведомств преобразуют образцы</w:t>
      </w:r>
      <w:r w:rsidR="00975C9C">
        <w:rPr>
          <w:lang w:val="ru-RU"/>
        </w:rPr>
        <w:t>, подаваемые</w:t>
      </w:r>
      <w:r>
        <w:rPr>
          <w:lang w:val="ru-RU"/>
        </w:rPr>
        <w:t xml:space="preserve"> на бумаге</w:t>
      </w:r>
      <w:r w:rsidR="00975C9C">
        <w:rPr>
          <w:lang w:val="ru-RU"/>
        </w:rPr>
        <w:t>,</w:t>
      </w:r>
      <w:r>
        <w:rPr>
          <w:lang w:val="ru-RU"/>
        </w:rPr>
        <w:t xml:space="preserve"> в электронную форму, при этом в качестве выходного формата используются </w:t>
      </w:r>
      <w:r>
        <w:t>JPEG</w:t>
      </w:r>
      <w:r>
        <w:rPr>
          <w:lang w:val="ru-RU"/>
        </w:rPr>
        <w:t xml:space="preserve">, </w:t>
      </w:r>
      <w:r>
        <w:t>TIFF</w:t>
      </w:r>
      <w:r>
        <w:rPr>
          <w:lang w:val="ru-RU"/>
        </w:rPr>
        <w:t xml:space="preserve"> или </w:t>
      </w:r>
      <w:r>
        <w:t>PDF</w:t>
      </w:r>
      <w:r>
        <w:rPr>
          <w:lang w:val="ru-RU"/>
        </w:rPr>
        <w:t xml:space="preserve">.  Примерно треть всех ведомств хранят документы на бумаге от 1 года до 5 лет, </w:t>
      </w:r>
      <w:r w:rsidR="00975C9C">
        <w:rPr>
          <w:lang w:val="ru-RU"/>
        </w:rPr>
        <w:t xml:space="preserve">другая </w:t>
      </w:r>
      <w:r>
        <w:rPr>
          <w:lang w:val="ru-RU"/>
        </w:rPr>
        <w:t xml:space="preserve">треть </w:t>
      </w:r>
      <w:r w:rsidR="00975C9C">
        <w:rPr>
          <w:lang w:val="ru-RU"/>
        </w:rPr>
        <w:t xml:space="preserve">всех </w:t>
      </w:r>
      <w:r>
        <w:rPr>
          <w:lang w:val="ru-RU"/>
        </w:rPr>
        <w:t>ведомств хран</w:t>
      </w:r>
      <w:r w:rsidR="00975C9C">
        <w:rPr>
          <w:lang w:val="ru-RU"/>
        </w:rPr>
        <w:t>и</w:t>
      </w:r>
      <w:r>
        <w:rPr>
          <w:lang w:val="ru-RU"/>
        </w:rPr>
        <w:t>т документы на бумаге в течение неопределенного времени.</w:t>
      </w:r>
    </w:p>
    <w:p w:rsidR="00A3600D" w:rsidRDefault="00105593">
      <w:pPr>
        <w:pStyle w:val="BodyText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Примерно полов</w:t>
      </w:r>
      <w:r w:rsidR="00975C9C">
        <w:rPr>
          <w:lang w:val="ru-RU"/>
        </w:rPr>
        <w:t>ина (48%) ведомств не преобразуе</w:t>
      </w:r>
      <w:r>
        <w:rPr>
          <w:lang w:val="ru-RU"/>
        </w:rPr>
        <w:t xml:space="preserve">т </w:t>
      </w:r>
      <w:r w:rsidR="00975C9C">
        <w:rPr>
          <w:lang w:val="ru-RU"/>
        </w:rPr>
        <w:t>не</w:t>
      </w:r>
      <w:r w:rsidR="00975C9C" w:rsidRPr="00975C9C">
        <w:rPr>
          <w:lang w:val="ru-RU"/>
        </w:rPr>
        <w:t>стандарт</w:t>
      </w:r>
      <w:r w:rsidR="00975C9C">
        <w:rPr>
          <w:lang w:val="ru-RU"/>
        </w:rPr>
        <w:t>ные</w:t>
      </w:r>
      <w:r>
        <w:rPr>
          <w:lang w:val="ru-RU"/>
        </w:rPr>
        <w:t xml:space="preserve"> изображения, а</w:t>
      </w:r>
      <w:r w:rsidR="00975C9C">
        <w:rPr>
          <w:lang w:val="ru-RU"/>
        </w:rPr>
        <w:t> </w:t>
      </w:r>
      <w:r>
        <w:rPr>
          <w:lang w:val="ru-RU"/>
        </w:rPr>
        <w:t xml:space="preserve">просто не принимают их.  Другие ведомства меняют масштабы и пропорции изображений (48%), конвертируют их в другие форматы (48%), обрезают пустые поля (28%), корректируют цвета (16%) или выполняют </w:t>
      </w:r>
      <w:r w:rsidR="00975C9C">
        <w:rPr>
          <w:lang w:val="ru-RU"/>
        </w:rPr>
        <w:t>иные преобразования</w:t>
      </w:r>
      <w:r>
        <w:rPr>
          <w:lang w:val="ru-RU"/>
        </w:rPr>
        <w:t>.</w:t>
      </w:r>
    </w:p>
    <w:p w:rsidR="00A3600D" w:rsidRDefault="00105593">
      <w:pPr>
        <w:pStyle w:val="BodyText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Требования, предъявляемые при подаче, одинаковы для заявителей и </w:t>
      </w:r>
      <w:r w:rsidR="00975C9C">
        <w:rPr>
          <w:lang w:val="ru-RU"/>
        </w:rPr>
        <w:t xml:space="preserve">прочих </w:t>
      </w:r>
      <w:r>
        <w:rPr>
          <w:lang w:val="ru-RU"/>
        </w:rPr>
        <w:t xml:space="preserve">лиц только у 16% ведомств.  Остальные ведомства либо вообще не принимают </w:t>
      </w:r>
      <w:r>
        <w:rPr>
          <w:rFonts w:eastAsia="Calibri"/>
          <w:lang w:val="ru-RU"/>
        </w:rPr>
        <w:t>заяв</w:t>
      </w:r>
      <w:r>
        <w:rPr>
          <w:lang w:val="ru-RU"/>
        </w:rPr>
        <w:t xml:space="preserve">ки от третьих лиц (44%), либо не </w:t>
      </w:r>
      <w:r w:rsidR="00975C9C" w:rsidRPr="00975C9C">
        <w:rPr>
          <w:lang w:val="ru-RU"/>
        </w:rPr>
        <w:t>предусматрива</w:t>
      </w:r>
      <w:r w:rsidR="00975C9C">
        <w:rPr>
          <w:lang w:val="ru-RU"/>
        </w:rPr>
        <w:t xml:space="preserve">ют </w:t>
      </w:r>
      <w:r>
        <w:rPr>
          <w:lang w:val="ru-RU"/>
        </w:rPr>
        <w:t xml:space="preserve">никаких особых требований </w:t>
      </w:r>
      <w:r w:rsidR="00975C9C">
        <w:rPr>
          <w:lang w:val="ru-RU"/>
        </w:rPr>
        <w:t xml:space="preserve">для </w:t>
      </w:r>
      <w:r>
        <w:rPr>
          <w:rFonts w:eastAsia="Calibri"/>
          <w:lang w:val="ru-RU"/>
        </w:rPr>
        <w:t>заяв</w:t>
      </w:r>
      <w:r>
        <w:rPr>
          <w:lang w:val="ru-RU"/>
        </w:rPr>
        <w:t>ок, подаваемых третьими лицами (40%).</w:t>
      </w:r>
    </w:p>
    <w:p w:rsidR="00A3600D" w:rsidRDefault="00105593">
      <w:pPr>
        <w:pStyle w:val="BodyText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Все ведомства, кроме одного (</w:t>
      </w:r>
      <w:r>
        <w:t>CR</w:t>
      </w:r>
      <w:r>
        <w:rPr>
          <w:lang w:val="ru-RU"/>
        </w:rPr>
        <w:t>)</w:t>
      </w:r>
      <w:r w:rsidR="00975C9C">
        <w:rPr>
          <w:lang w:val="ru-RU"/>
        </w:rPr>
        <w:t>,</w:t>
      </w:r>
      <w:r>
        <w:rPr>
          <w:lang w:val="ru-RU"/>
        </w:rPr>
        <w:t xml:space="preserve"> публикуют </w:t>
      </w:r>
      <w:r w:rsidR="00975C9C">
        <w:rPr>
          <w:lang w:val="ru-RU"/>
        </w:rPr>
        <w:t xml:space="preserve">онлайновые </w:t>
      </w:r>
      <w:r>
        <w:rPr>
          <w:lang w:val="ru-RU"/>
        </w:rPr>
        <w:t>изображения</w:t>
      </w:r>
      <w:bookmarkStart w:id="1" w:name="a"/>
      <w:bookmarkEnd w:id="1"/>
      <w:r>
        <w:rPr>
          <w:lang w:val="ru-RU"/>
        </w:rPr>
        <w:t xml:space="preserve"> образцов, </w:t>
      </w:r>
      <w:r w:rsidR="00975C9C">
        <w:rPr>
          <w:lang w:val="ru-RU"/>
        </w:rPr>
        <w:t>обеспечивая</w:t>
      </w:r>
      <w:r>
        <w:rPr>
          <w:lang w:val="ru-RU"/>
        </w:rPr>
        <w:t xml:space="preserve"> доступ к ним чере</w:t>
      </w:r>
      <w:r w:rsidR="00975C9C">
        <w:rPr>
          <w:lang w:val="ru-RU"/>
        </w:rPr>
        <w:t>з</w:t>
      </w:r>
      <w:r>
        <w:rPr>
          <w:lang w:val="ru-RU"/>
        </w:rPr>
        <w:t xml:space="preserve"> веб-браузер.  От 20% до 30% ведомств также используют различные иные форматы публикации.  Многие ведомства сообщают, что формат, в котором они публикуют изображения, может </w:t>
      </w:r>
      <w:r w:rsidR="00975C9C">
        <w:rPr>
          <w:lang w:val="ru-RU"/>
        </w:rPr>
        <w:t xml:space="preserve">отличаться </w:t>
      </w:r>
      <w:r>
        <w:rPr>
          <w:lang w:val="ru-RU"/>
        </w:rPr>
        <w:t>от формата, в котором они подаются заявителями</w:t>
      </w:r>
      <w:r w:rsidR="00975C9C">
        <w:rPr>
          <w:lang w:val="ru-RU"/>
        </w:rPr>
        <w:t>, с точки зрения размеров изображений (72%) или формата файлов (64%)</w:t>
      </w:r>
      <w:r>
        <w:rPr>
          <w:lang w:val="ru-RU"/>
        </w:rPr>
        <w:t>.</w:t>
      </w:r>
    </w:p>
    <w:p w:rsidR="00A3600D" w:rsidRDefault="00105593">
      <w:pPr>
        <w:pStyle w:val="BodyText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Все ведомства, кроме одного (</w:t>
      </w:r>
      <w:r>
        <w:t>DO</w:t>
      </w:r>
      <w:r>
        <w:rPr>
          <w:lang w:val="ru-RU"/>
        </w:rPr>
        <w:t>), публикуют изображения в электронной форме для целей экспертизы или делопроизводства.  Почти половина ведомств (48%) также распечатывают изображения на бумаге для тех же целей. Используемые изображения могут отличаться от изначально подаваемых заявителями по размерам (72%) или формату файлов (64%).  Ведомства осуществляют поиск изображений при помощи метаданных (48%), автоматизированных средств поиска изображений (14%), сочетания этих двух методов (24%) или инструментов Локарнской классификации (16%).</w:t>
      </w:r>
    </w:p>
    <w:p w:rsidR="00A3600D" w:rsidRDefault="00105593" w:rsidP="00487D8D">
      <w:pPr>
        <w:pStyle w:val="BodyText"/>
        <w:keepLines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Большинство ведомств допускают подачу нескольких видов отображения объектов, причем две трети ведомств допускают использование </w:t>
      </w:r>
      <w:r w:rsidR="00975C9C">
        <w:rPr>
          <w:lang w:val="ru-RU"/>
        </w:rPr>
        <w:t xml:space="preserve">боковых </w:t>
      </w:r>
      <w:r>
        <w:rPr>
          <w:lang w:val="ru-RU"/>
        </w:rPr>
        <w:t xml:space="preserve">изображений (88%), увеличенных изображений (92%), </w:t>
      </w:r>
      <w:r w:rsidR="00975C9C">
        <w:rPr>
          <w:lang w:val="ru-RU"/>
        </w:rPr>
        <w:t xml:space="preserve">различных ракурсов </w:t>
      </w:r>
      <w:r>
        <w:rPr>
          <w:lang w:val="ru-RU"/>
        </w:rPr>
        <w:t>(92%), перспективных изображений с пространственным разделением деталей (84%), изображений в полной сборке (84%), частичных изображений (76%), изображений в разрезе (68%) или последовательностей снимков (80%).  Допускаются также многие виды визуальных отклонений, включая пунктирные линии (84%), «расплывание» (60%) или цветовое тонирование (60%).</w:t>
      </w:r>
    </w:p>
    <w:p w:rsidR="00A3600D" w:rsidRDefault="00105593">
      <w:pPr>
        <w:pStyle w:val="BodyText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Более половины ведомств (56%) не требуют выбора наилучшего изображения образца.  В тех случаях, когда это предусматривается, наилучшее изображение чаще всего выбирается </w:t>
      </w:r>
      <w:r w:rsidR="00975C9C">
        <w:rPr>
          <w:lang w:val="ru-RU"/>
        </w:rPr>
        <w:t xml:space="preserve">самим </w:t>
      </w:r>
      <w:r>
        <w:rPr>
          <w:lang w:val="ru-RU"/>
        </w:rPr>
        <w:t>ведомством (41%).  Только одно ведомство (</w:t>
      </w:r>
      <w:r>
        <w:t>CN</w:t>
      </w:r>
      <w:r>
        <w:rPr>
          <w:lang w:val="ru-RU"/>
        </w:rPr>
        <w:t>) предусматривает выбор наилучшего изображения заявителем.</w:t>
      </w:r>
    </w:p>
    <w:p w:rsidR="00A3600D" w:rsidRDefault="00105593">
      <w:pPr>
        <w:pStyle w:val="ONUME"/>
        <w:keepNext/>
        <w:keepLines/>
        <w:ind w:left="5533"/>
        <w:rPr>
          <w:i/>
          <w:lang w:val="ru-RU"/>
        </w:rPr>
      </w:pPr>
      <w:r>
        <w:rPr>
          <w:i/>
        </w:rPr>
        <w:fldChar w:fldCharType="begin"/>
      </w:r>
      <w:r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>
        <w:rPr>
          <w:i/>
          <w:lang w:val="ru-RU"/>
        </w:rPr>
        <w:tab/>
        <w:t xml:space="preserve">КСВ предлагается: </w:t>
      </w:r>
    </w:p>
    <w:p w:rsidR="00A3600D" w:rsidRDefault="00105593">
      <w:pPr>
        <w:pStyle w:val="BodyText"/>
        <w:keepNext/>
        <w:keepLines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a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принять к сведению содержание настоящего документа; и</w:t>
      </w:r>
    </w:p>
    <w:p w:rsidR="00A3600D" w:rsidRDefault="00105593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0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b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просить Международное бюро подготовить и опубликовать на сайте ВОИС результаты опроса, а также индивидуальные и коллективные ответы на вопросник.</w:t>
      </w:r>
    </w:p>
    <w:p w:rsidR="00A3600D" w:rsidRDefault="00A3600D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0"/>
        <w:rPr>
          <w:i/>
          <w:lang w:val="ru-RU"/>
        </w:rPr>
      </w:pPr>
    </w:p>
    <w:p w:rsidR="00A3600D" w:rsidRDefault="00A3600D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</w:p>
    <w:p w:rsidR="00A3600D" w:rsidRDefault="00105593">
      <w:pPr>
        <w:pStyle w:val="Endofdocument-Annex"/>
        <w:keepNext/>
        <w:keepLines/>
        <w:rPr>
          <w:lang w:val="en-GB"/>
        </w:rPr>
      </w:pPr>
      <w:r>
        <w:rPr>
          <w:lang w:val="en-GB"/>
        </w:rPr>
        <w:t>[Конец документа]</w:t>
      </w:r>
    </w:p>
    <w:p w:rsidR="00105593" w:rsidRDefault="00105593">
      <w:pPr>
        <w:pStyle w:val="BodyText"/>
        <w:tabs>
          <w:tab w:val="left" w:pos="6120"/>
          <w:tab w:val="left" w:pos="6160"/>
          <w:tab w:val="left" w:pos="6710"/>
        </w:tabs>
        <w:ind w:left="5580"/>
      </w:pPr>
    </w:p>
    <w:sectPr w:rsidR="00105593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593" w:rsidRDefault="00105593">
      <w:r>
        <w:separator/>
      </w:r>
    </w:p>
  </w:endnote>
  <w:endnote w:type="continuationSeparator" w:id="0">
    <w:p w:rsidR="00105593" w:rsidRDefault="00105593">
      <w:r>
        <w:separator/>
      </w:r>
    </w:p>
    <w:p w:rsidR="00105593" w:rsidRDefault="00105593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5593" w:rsidRDefault="00105593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593" w:rsidRDefault="00105593">
      <w:r>
        <w:separator/>
      </w:r>
    </w:p>
  </w:footnote>
  <w:footnote w:type="continuationSeparator" w:id="0">
    <w:p w:rsidR="00105593" w:rsidRDefault="00105593">
      <w:r>
        <w:separator/>
      </w:r>
    </w:p>
    <w:p w:rsidR="00105593" w:rsidRDefault="00105593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105593" w:rsidRDefault="00105593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0D" w:rsidRDefault="00105593">
    <w:pPr>
      <w:jc w:val="right"/>
    </w:pPr>
    <w:bookmarkStart w:id="2" w:name="Code2"/>
    <w:bookmarkEnd w:id="2"/>
    <w:r>
      <w:t>CWS/7/21</w:t>
    </w:r>
  </w:p>
  <w:p w:rsidR="00A3600D" w:rsidRDefault="00105593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0227D">
      <w:rPr>
        <w:noProof/>
      </w:rPr>
      <w:t>2</w:t>
    </w:r>
    <w:r>
      <w:fldChar w:fldCharType="end"/>
    </w:r>
  </w:p>
  <w:p w:rsidR="00A3600D" w:rsidRDefault="00A3600D">
    <w:pPr>
      <w:jc w:val="right"/>
    </w:pPr>
  </w:p>
  <w:p w:rsidR="00A3600D" w:rsidRDefault="00A3600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374A24"/>
    <w:multiLevelType w:val="hybridMultilevel"/>
    <w:tmpl w:val="E072154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912660"/>
    <w:multiLevelType w:val="hybridMultilevel"/>
    <w:tmpl w:val="C52CA610"/>
    <w:lvl w:ilvl="0" w:tplc="EFEE368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75B7D15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8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85A39"/>
    <w:multiLevelType w:val="hybridMultilevel"/>
    <w:tmpl w:val="48B84856"/>
    <w:lvl w:ilvl="0" w:tplc="84623E18">
      <w:start w:val="1"/>
      <w:numFmt w:val="lowerLetter"/>
      <w:lvlText w:val="(%1)"/>
      <w:lvlJc w:val="left"/>
      <w:pPr>
        <w:ind w:left="6703" w:hanging="54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43" w:hanging="360"/>
      </w:pPr>
    </w:lvl>
    <w:lvl w:ilvl="2" w:tplc="0409001B" w:tentative="1">
      <w:start w:val="1"/>
      <w:numFmt w:val="lowerRoman"/>
      <w:lvlText w:val="%3."/>
      <w:lvlJc w:val="right"/>
      <w:pPr>
        <w:ind w:left="7963" w:hanging="180"/>
      </w:pPr>
    </w:lvl>
    <w:lvl w:ilvl="3" w:tplc="0409000F" w:tentative="1">
      <w:start w:val="1"/>
      <w:numFmt w:val="decimal"/>
      <w:lvlText w:val="%4."/>
      <w:lvlJc w:val="left"/>
      <w:pPr>
        <w:ind w:left="8683" w:hanging="360"/>
      </w:pPr>
    </w:lvl>
    <w:lvl w:ilvl="4" w:tplc="04090019" w:tentative="1">
      <w:start w:val="1"/>
      <w:numFmt w:val="lowerLetter"/>
      <w:lvlText w:val="%5."/>
      <w:lvlJc w:val="left"/>
      <w:pPr>
        <w:ind w:left="9403" w:hanging="360"/>
      </w:pPr>
    </w:lvl>
    <w:lvl w:ilvl="5" w:tplc="0409001B" w:tentative="1">
      <w:start w:val="1"/>
      <w:numFmt w:val="lowerRoman"/>
      <w:lvlText w:val="%6."/>
      <w:lvlJc w:val="right"/>
      <w:pPr>
        <w:ind w:left="10123" w:hanging="180"/>
      </w:pPr>
    </w:lvl>
    <w:lvl w:ilvl="6" w:tplc="0409000F" w:tentative="1">
      <w:start w:val="1"/>
      <w:numFmt w:val="decimal"/>
      <w:lvlText w:val="%7."/>
      <w:lvlJc w:val="left"/>
      <w:pPr>
        <w:ind w:left="10843" w:hanging="360"/>
      </w:pPr>
    </w:lvl>
    <w:lvl w:ilvl="7" w:tplc="04090019" w:tentative="1">
      <w:start w:val="1"/>
      <w:numFmt w:val="lowerLetter"/>
      <w:lvlText w:val="%8."/>
      <w:lvlJc w:val="left"/>
      <w:pPr>
        <w:ind w:left="11563" w:hanging="360"/>
      </w:pPr>
    </w:lvl>
    <w:lvl w:ilvl="8" w:tplc="0409001B" w:tentative="1">
      <w:start w:val="1"/>
      <w:numFmt w:val="lowerRoman"/>
      <w:lvlText w:val="%9."/>
      <w:lvlJc w:val="right"/>
      <w:pPr>
        <w:ind w:left="12283" w:hanging="18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F5FCE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3" w15:restartNumberingAfterBreak="0">
    <w:nsid w:val="689435BC"/>
    <w:multiLevelType w:val="hybridMultilevel"/>
    <w:tmpl w:val="02B8C5C6"/>
    <w:lvl w:ilvl="0" w:tplc="029EE51C">
      <w:start w:val="1"/>
      <w:numFmt w:val="lowerLetter"/>
      <w:lvlText w:val="(%1)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D6A5903"/>
    <w:multiLevelType w:val="hybridMultilevel"/>
    <w:tmpl w:val="02B8C5C6"/>
    <w:lvl w:ilvl="0" w:tplc="029EE51C">
      <w:start w:val="1"/>
      <w:numFmt w:val="lowerLetter"/>
      <w:lvlText w:val="(%1)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99F1BC2"/>
    <w:multiLevelType w:val="hybridMultilevel"/>
    <w:tmpl w:val="19AE6C1E"/>
    <w:lvl w:ilvl="0" w:tplc="3E3E4358">
      <w:start w:val="1"/>
      <w:numFmt w:val="lowerLetter"/>
      <w:lvlText w:val="(%1)"/>
      <w:lvlJc w:val="left"/>
      <w:pPr>
        <w:ind w:left="6703" w:hanging="54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43" w:hanging="360"/>
      </w:pPr>
    </w:lvl>
    <w:lvl w:ilvl="2" w:tplc="0409001B" w:tentative="1">
      <w:start w:val="1"/>
      <w:numFmt w:val="lowerRoman"/>
      <w:lvlText w:val="%3."/>
      <w:lvlJc w:val="right"/>
      <w:pPr>
        <w:ind w:left="7963" w:hanging="180"/>
      </w:pPr>
    </w:lvl>
    <w:lvl w:ilvl="3" w:tplc="0409000F" w:tentative="1">
      <w:start w:val="1"/>
      <w:numFmt w:val="decimal"/>
      <w:lvlText w:val="%4."/>
      <w:lvlJc w:val="left"/>
      <w:pPr>
        <w:ind w:left="8683" w:hanging="360"/>
      </w:pPr>
    </w:lvl>
    <w:lvl w:ilvl="4" w:tplc="04090019" w:tentative="1">
      <w:start w:val="1"/>
      <w:numFmt w:val="lowerLetter"/>
      <w:lvlText w:val="%5."/>
      <w:lvlJc w:val="left"/>
      <w:pPr>
        <w:ind w:left="9403" w:hanging="360"/>
      </w:pPr>
    </w:lvl>
    <w:lvl w:ilvl="5" w:tplc="0409001B" w:tentative="1">
      <w:start w:val="1"/>
      <w:numFmt w:val="lowerRoman"/>
      <w:lvlText w:val="%6."/>
      <w:lvlJc w:val="right"/>
      <w:pPr>
        <w:ind w:left="10123" w:hanging="180"/>
      </w:pPr>
    </w:lvl>
    <w:lvl w:ilvl="6" w:tplc="0409000F" w:tentative="1">
      <w:start w:val="1"/>
      <w:numFmt w:val="decimal"/>
      <w:lvlText w:val="%7."/>
      <w:lvlJc w:val="left"/>
      <w:pPr>
        <w:ind w:left="10843" w:hanging="360"/>
      </w:pPr>
    </w:lvl>
    <w:lvl w:ilvl="7" w:tplc="04090019" w:tentative="1">
      <w:start w:val="1"/>
      <w:numFmt w:val="lowerLetter"/>
      <w:lvlText w:val="%8."/>
      <w:lvlJc w:val="left"/>
      <w:pPr>
        <w:ind w:left="11563" w:hanging="360"/>
      </w:pPr>
    </w:lvl>
    <w:lvl w:ilvl="8" w:tplc="0409001B" w:tentative="1">
      <w:start w:val="1"/>
      <w:numFmt w:val="lowerRoman"/>
      <w:lvlText w:val="%9."/>
      <w:lvlJc w:val="right"/>
      <w:pPr>
        <w:ind w:left="12283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14"/>
  </w:num>
  <w:num w:numId="10">
    <w:abstractNumId w:val="2"/>
  </w:num>
  <w:num w:numId="11">
    <w:abstractNumId w:val="3"/>
  </w:num>
  <w:num w:numId="12">
    <w:abstractNumId w:val="10"/>
  </w:num>
  <w:num w:numId="13">
    <w:abstractNumId w:val="1"/>
  </w:num>
  <w:num w:numId="14">
    <w:abstractNumId w:val="13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45"/>
    <w:rsid w:val="00074745"/>
    <w:rsid w:val="00105593"/>
    <w:rsid w:val="002512DD"/>
    <w:rsid w:val="00487D8D"/>
    <w:rsid w:val="00975C9C"/>
    <w:rsid w:val="00A3600D"/>
    <w:rsid w:val="00E0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75D820D-2A4A-4053-94CB-D1B94B4C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uiPriority w:val="9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link w:val="BodyText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unhideWhenUsed/>
    <w:rPr>
      <w:color w:val="0000FF"/>
      <w:u w:val="single"/>
    </w:rPr>
  </w:style>
  <w:style w:type="table" w:styleId="TableGrid">
    <w:name w:val="Table Grid"/>
    <w:basedOn w:val="TableNormal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">
    <w:name w:val="Comment Text Char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ing2Char">
    <w:name w:val="Heading 2 Char"/>
    <w:link w:val="Heading2"/>
    <w:rPr>
      <w:rFonts w:ascii="Arial" w:eastAsia="SimSun" w:hAnsi="Arial" w:cs="Arial"/>
      <w:bCs/>
      <w:iCs/>
      <w:caps/>
      <w:sz w:val="22"/>
      <w:szCs w:val="28"/>
      <w:lang w:val="en-US" w:eastAsia="zh-CN" w:bidi="ar-SA"/>
    </w:rPr>
  </w:style>
  <w:style w:type="paragraph" w:customStyle="1" w:styleId="Endofdocument">
    <w:name w:val="End of document"/>
    <w:basedOn w:val="Normal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4</Pages>
  <Words>883</Words>
  <Characters>6054</Characters>
  <Application>Microsoft Office Word</Application>
  <DocSecurity>0</DocSecurity>
  <Lines>172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CWS/7/21 (in Russian)</vt:lpstr>
      <vt:lpstr>CWS/7/7 (in English)</vt:lpstr>
    </vt:vector>
  </TitlesOfParts>
  <Company>WIPO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CWS/7/21 (in Russian)</dc:title>
  <dc:subject>РЕЗУЛЬТАТЫ ОПРОСА, ПОСВЯЩЕННОГО ЭЛЕКТРОННОМУ ВИЗУАЛЬНОМУ ПРЕДСТАВЛЕНИЮ ПРОМЫШЛЕННЫХ ОБРАЗЦОВ</dc:subject>
  <dc:creator>WIPO</dc:creator>
  <cp:keywords>CWS, WIPO</cp:keywords>
  <cp:lastModifiedBy>DRAKE Sophie</cp:lastModifiedBy>
  <cp:revision>5</cp:revision>
  <cp:lastPrinted>2011-02-15T11:56:00Z</cp:lastPrinted>
  <dcterms:created xsi:type="dcterms:W3CDTF">2019-05-20T05:01:00Z</dcterms:created>
  <dcterms:modified xsi:type="dcterms:W3CDTF">2019-05-23T11:31:00Z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