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378FE" w14:textId="77777777" w:rsidR="0087190A" w:rsidRPr="005073C0" w:rsidRDefault="0087190A" w:rsidP="0087190A">
      <w:pPr>
        <w:pStyle w:val="Heading1"/>
        <w:rPr>
          <w:caps w:val="0"/>
        </w:rPr>
      </w:pPr>
      <w:bookmarkStart w:id="0" w:name="_GoBack"/>
      <w:r w:rsidRPr="005073C0">
        <w:rPr>
          <w:caps w:val="0"/>
        </w:rPr>
        <w:t xml:space="preserve">40 </w:t>
      </w:r>
      <w:r>
        <w:rPr>
          <w:lang w:val="ru-RU"/>
        </w:rPr>
        <w:t>РЕКОМЕНДАЦИЙ</w:t>
      </w:r>
      <w:r w:rsidRPr="005073C0">
        <w:t xml:space="preserve"> </w:t>
      </w:r>
      <w:r>
        <w:rPr>
          <w:lang w:val="ru-RU"/>
        </w:rPr>
        <w:t>И</w:t>
      </w:r>
      <w:r w:rsidRPr="005073C0">
        <w:t xml:space="preserve"> </w:t>
      </w:r>
      <w:r>
        <w:rPr>
          <w:lang w:val="ru-RU"/>
        </w:rPr>
        <w:t>мероприятия</w:t>
      </w:r>
      <w:r w:rsidRPr="005073C0">
        <w:t xml:space="preserve"> </w:t>
      </w:r>
      <w:r>
        <w:rPr>
          <w:lang w:val="ru-RU"/>
        </w:rPr>
        <w:t>КСВ</w:t>
      </w:r>
      <w:r w:rsidRPr="005073C0">
        <w:t xml:space="preserve"> </w:t>
      </w:r>
    </w:p>
    <w:bookmarkEnd w:id="0"/>
    <w:p w14:paraId="6D6343CD" w14:textId="142CF561" w:rsidR="0005175C" w:rsidRDefault="0005175C" w:rsidP="0005175C"/>
    <w:tbl>
      <w:tblPr>
        <w:tblW w:w="523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117"/>
        <w:gridCol w:w="1203"/>
        <w:gridCol w:w="1909"/>
        <w:gridCol w:w="2553"/>
      </w:tblGrid>
      <w:tr w:rsidR="00D21EBB" w:rsidRPr="0005175C" w14:paraId="0257C603" w14:textId="77777777" w:rsidTr="00D21EBB">
        <w:trPr>
          <w:cantSplit/>
          <w:trHeight w:val="765"/>
          <w:tblHeader/>
        </w:trPr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507E" w14:textId="3BF9DFDE" w:rsidR="00D21EBB" w:rsidRPr="0005175C" w:rsidRDefault="00D21EBB" w:rsidP="00D21EB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Рекомендации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E2B0" w14:textId="4327E11A" w:rsidR="00D21EBB" w:rsidRPr="0005175C" w:rsidRDefault="00D21EBB" w:rsidP="00D21EB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Категория 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FF4" w14:textId="7794C6F2" w:rsidR="00D21EBB" w:rsidRPr="0005175C" w:rsidRDefault="00D21EBB" w:rsidP="00D21EB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Соответствующие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стандарты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ВОИС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задачи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КСВ</w:t>
            </w:r>
            <w:r w:rsidRPr="008A7D4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9A56" w14:textId="3FE9FC33" w:rsidR="00D21EBB" w:rsidRPr="0005175C" w:rsidRDefault="00D21EBB" w:rsidP="00D21EB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Примечание </w:t>
            </w:r>
          </w:p>
        </w:tc>
      </w:tr>
      <w:tr w:rsidR="00D21EBB" w:rsidRPr="0005175C" w14:paraId="7FF6AE82" w14:textId="77777777" w:rsidTr="00D21EBB">
        <w:trPr>
          <w:cantSplit/>
          <w:trHeight w:val="153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22CC" w14:textId="6AE74DA4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C74C58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1. Разработать онлайновый протокол обмена данными, охватывающий основные общие транзакции, в целях генерирования высококачественных данных по ИС на уровне источника, которые основывались бы непосредственно на выходных данных систем управления ИС, в целях генерирования данных по ИС и обмена ими с ВИС и МБ в соответствии со стандартами ВОИС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F7C7" w14:textId="309F1745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6E07" w14:textId="2DF930F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41 -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.96,  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56 –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ИПП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стандарт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C921" w14:textId="256EED6B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535B461F" w14:textId="77777777" w:rsidTr="00D21EBB">
        <w:trPr>
          <w:cantSplit/>
          <w:trHeight w:val="127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A1EB" w14:textId="5909F4E2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F314BA">
              <w:rPr>
                <w:rFonts w:eastAsia="Times New Roman"/>
                <w:color w:val="000000"/>
                <w:sz w:val="20"/>
                <w:lang w:val="ru-RU" w:eastAsia="en-US"/>
              </w:rPr>
              <w:t>2. В процессе внедрения онлайнового протокола обмена данными проводить надлежащую политику и принимать во внимание ИКТ-системы, используемые подателями заявок на регистрацию ИС и поверенными в области ИС, с тем чтобы способствовать использованию ими этого протокола для представления высококачественных данных по ИС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9568" w14:textId="3C4A300E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72DF" w14:textId="1129079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C74C58">
              <w:rPr>
                <w:rFonts w:eastAsia="Times New Roman"/>
                <w:color w:val="000000"/>
                <w:sz w:val="20"/>
                <w:lang w:eastAsia="en-US"/>
              </w:rPr>
              <w:t>№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56 -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ИПП</w:t>
            </w:r>
            <w:r w:rsidRPr="00033FDD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стандарт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C8C6" w14:textId="139FACE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65A7C4C2" w14:textId="77777777" w:rsidTr="00D21EBB">
        <w:trPr>
          <w:cantSplit/>
          <w:trHeight w:val="102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E634" w14:textId="3F6D7FA1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FB0EE5">
              <w:rPr>
                <w:rFonts w:eastAsia="Times New Roman"/>
                <w:color w:val="000000"/>
                <w:sz w:val="20"/>
                <w:lang w:val="ru-RU" w:eastAsia="en-US"/>
              </w:rPr>
              <w:t>3. Принять надлежащие меры по созданию дублирующих файлов, содержащих данные по ИС, посредством преобразования графической информации при помощи технологии ОРС, с обеспечением высокого уровня контроля качества и соблюдением соответствующих стандартов ВОИС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5C05" w14:textId="5A8AE3B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DA7F" w14:textId="12320355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ВОИС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ST.22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1A32" w14:textId="2CF1FA0B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6208D25E" w14:textId="77777777" w:rsidTr="00D21EBB">
        <w:trPr>
          <w:cantSplit/>
          <w:trHeight w:val="204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2316" w14:textId="079BC14E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033FDD">
              <w:rPr>
                <w:rFonts w:eastAsia="Times New Roman"/>
                <w:color w:val="000000"/>
                <w:sz w:val="20"/>
                <w:lang w:val="ru-RU" w:eastAsia="en-US"/>
              </w:rPr>
              <w:t>4. Хранить не только библиографические данные, такие, как имена и фамилии заявителей, но и полнотекстовы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е</w:t>
            </w:r>
            <w:r w:rsidRPr="00033FDD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верси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</w:t>
            </w:r>
            <w:r w:rsidRPr="00033FDD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патентных спецификаций о патентных заявках в таком формате, который обеспечивал бы функцию поиска (или конвертировать файлы в такой формат).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Pr="00033FDD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Для обеспечения последовательности в данном вопросе следует рассмотреть возможность создания общих программных средств или, по меньшей мере, использования более близких стандартов ВОИС в сфере преобразования данных из форматов, используемых текстопроцессорными программами, в формат </w:t>
            </w:r>
            <w:r w:rsidRPr="00033FDD">
              <w:rPr>
                <w:rFonts w:eastAsia="Times New Roman"/>
                <w:color w:val="000000"/>
                <w:sz w:val="20"/>
                <w:lang w:eastAsia="en-US"/>
              </w:rPr>
              <w:t>XML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2F051" w14:textId="052B9823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0781" w14:textId="42E5D53B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033FDD">
              <w:rPr>
                <w:rFonts w:eastAsia="Times New Roman"/>
                <w:color w:val="000000"/>
                <w:sz w:val="20"/>
                <w:lang w:eastAsia="en-US"/>
              </w:rPr>
              <w:t xml:space="preserve">№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44-ST.26,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033FDD">
              <w:rPr>
                <w:rFonts w:eastAsia="Times New Roman"/>
                <w:color w:val="000000"/>
                <w:sz w:val="20"/>
                <w:lang w:eastAsia="en-US"/>
              </w:rPr>
              <w:t xml:space="preserve">№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38-ST.36,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033FDD">
              <w:rPr>
                <w:rFonts w:eastAsia="Times New Roman"/>
                <w:color w:val="000000"/>
                <w:sz w:val="20"/>
                <w:lang w:eastAsia="en-US"/>
              </w:rPr>
              <w:t xml:space="preserve">№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39-ST.66,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033FDD">
              <w:rPr>
                <w:rFonts w:eastAsia="Times New Roman"/>
                <w:color w:val="000000"/>
                <w:sz w:val="20"/>
                <w:lang w:eastAsia="en-US"/>
              </w:rPr>
              <w:t xml:space="preserve">№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42-ST.86,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033FDD">
              <w:rPr>
                <w:rFonts w:eastAsia="Times New Roman"/>
                <w:color w:val="000000"/>
                <w:sz w:val="20"/>
                <w:lang w:eastAsia="en-US"/>
              </w:rPr>
              <w:t xml:space="preserve">№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41-ST.96, 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9C8F" w14:textId="472AF92D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0DD16EBE" w14:textId="77777777" w:rsidTr="00D21EBB">
        <w:trPr>
          <w:cantSplit/>
          <w:trHeight w:val="153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57BD" w14:textId="393294AF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B2718F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5. Генерировать изображения, а также такие сложные элементы, как изображения товарных знаков и промышленных образцов, а также графики, содержащиеся в заявках на регистрацию ИС, в формате, пригодном для машинного поиска, согласно соответствующим стандартам ВОИС (в частности, стандарту ВОИС </w:t>
            </w:r>
            <w:r w:rsidRPr="00B2718F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B2718F">
              <w:rPr>
                <w:rFonts w:eastAsia="Times New Roman"/>
                <w:color w:val="000000"/>
                <w:sz w:val="20"/>
                <w:lang w:val="ru-RU" w:eastAsia="en-US"/>
              </w:rPr>
              <w:t>.964)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9D3E" w14:textId="6DA5770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141C" w14:textId="717FC24A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41 -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.96, 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57 –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визуальное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представление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образцов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>,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Предлагаемая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новая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см. документ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CWS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>/6/22)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660B" w14:textId="668A5547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D21EBB" w:rsidRPr="0005175C" w14:paraId="6C32F5F2" w14:textId="77777777" w:rsidTr="00D21EBB">
        <w:trPr>
          <w:cantSplit/>
          <w:trHeight w:val="178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3216" w14:textId="344804CA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BC6B42">
              <w:rPr>
                <w:rFonts w:eastAsia="Times New Roman"/>
                <w:color w:val="000000"/>
                <w:sz w:val="20"/>
                <w:lang w:val="ru-RU" w:eastAsia="en-US"/>
              </w:rPr>
              <w:t>6. Пересмотреть и трансформировать существующие организационные модели и рабочие процессы, основанные на бумажном документообороте, в модернизированные и оптимизированные организационные модели и рабочие процессы, основанные на цифровых операциях с данными по ИС, совместными усилиями специалистов по вопросам управления, ИКТ и юридическим вопросам на всех стадиях процесса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3F46" w14:textId="1529144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2CA1" w14:textId="20AC4B7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Предлагаемая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новая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см. документ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CWS</w:t>
            </w:r>
            <w:r w:rsidRPr="002F200E">
              <w:rPr>
                <w:rFonts w:eastAsia="Times New Roman"/>
                <w:color w:val="000000"/>
                <w:sz w:val="20"/>
                <w:lang w:val="ru-RU" w:eastAsia="en-US"/>
              </w:rPr>
              <w:t>/6/23)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1247" w14:textId="44498ED8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D21EBB" w:rsidRPr="0005175C" w14:paraId="0AEA5A5C" w14:textId="77777777" w:rsidTr="00D21EBB">
        <w:trPr>
          <w:cantSplit/>
          <w:trHeight w:val="102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420B" w14:textId="29F8B0D4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F2429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7. Изучить возможность внедрения автоматизированных средств классификации, функционирующих на основе ИИ, для целей оптимизации использования и контроля качества классификационных символов, присваиваемых заявкам на регистрацию </w:t>
            </w:r>
            <w:r w:rsidRPr="00F2429E">
              <w:rPr>
                <w:rFonts w:eastAsia="Times New Roman"/>
                <w:color w:val="000000"/>
                <w:sz w:val="20"/>
                <w:lang w:eastAsia="en-US"/>
              </w:rPr>
              <w:t>ИС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8706" w14:textId="7770E015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C1BB" w14:textId="10B3832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ST.8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E087" w14:textId="794B2FB5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5C739D5A" w14:textId="77777777" w:rsidTr="00D21EBB">
        <w:trPr>
          <w:cantSplit/>
          <w:trHeight w:val="127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418E" w14:textId="39C6AD7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F2429E">
              <w:rPr>
                <w:rFonts w:eastAsia="Times New Roman"/>
                <w:color w:val="000000"/>
                <w:sz w:val="20"/>
                <w:lang w:val="ru-RU" w:eastAsia="en-US"/>
              </w:rPr>
              <w:t>8. Укреплять международное сотрудничество в целях применения согласованных на международном уровне видов практики в области использования международных классификаций, а также предоставления технической поддержки в вопросах публикации международных классификаций на местных языках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BF07" w14:textId="0571C86B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2C3D" w14:textId="3556F43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ST.8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D894" w14:textId="579D81C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D21EBB" w:rsidRPr="0005175C" w14:paraId="22F18D4E" w14:textId="77777777" w:rsidTr="00D21EBB">
        <w:trPr>
          <w:cantSplit/>
          <w:trHeight w:val="1577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5BA3" w14:textId="0ADE034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47357">
              <w:rPr>
                <w:rFonts w:eastAsia="Times New Roman"/>
                <w:color w:val="000000"/>
                <w:sz w:val="20"/>
                <w:lang w:val="ru-RU" w:eastAsia="en-US"/>
              </w:rPr>
              <w:t>9. Наладить обмен информацией о новых поисковых технологиях (в особенности тех из них, которые касаются поиска по изображениям), средствах классификации и лингвистических программах, а также изучить возможности для обмена технологиями и их передачи небольшим ВИС, с тем чтобы добиться повышения качества и эффективности поиска информации, связанной с ИС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632A" w14:textId="31FBA819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3220" w14:textId="482CE8FF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2018A7">
              <w:rPr>
                <w:rFonts w:eastAsia="Times New Roman"/>
                <w:color w:val="000000"/>
                <w:sz w:val="20"/>
                <w:lang w:eastAsia="en-US"/>
              </w:rPr>
              <w:t xml:space="preserve"> №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57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–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Электронное</w:t>
            </w:r>
            <w:r w:rsidRPr="002018A7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визуальное</w:t>
            </w:r>
            <w:r w:rsidRPr="002018A7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представление</w:t>
            </w:r>
            <w:r w:rsidRPr="002018A7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образцов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D6CF" w14:textId="7B037896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0946CCFD" w14:textId="77777777" w:rsidTr="00D21EBB">
        <w:trPr>
          <w:cantSplit/>
          <w:trHeight w:val="204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B577" w14:textId="656A2B96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>10. Разработать информационно-справочную платформу для публикации и поиска информации в Интернете, а также содействовать развитию в рамках КСВ международного сотрудничества в деле создания систем доступа к открытой для ознакомления общественности патентной информации ВИС, участвующих в работе по выполнению задачи № 52 КСВ.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>В целях автоматизации процесса распространения информации такая платформа должна быть подключена к международным и/или региональным базам данных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5EB1" w14:textId="4EBDDBD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5236" w14:textId="691BBC9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D47357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52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–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Публичный</w:t>
            </w:r>
            <w:r w:rsidRPr="00D47357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доступ</w:t>
            </w:r>
            <w:r w:rsidRPr="00D47357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</w:t>
            </w:r>
            <w:r w:rsidRPr="00D47357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патентной</w:t>
            </w:r>
            <w:r w:rsidRPr="00D47357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информации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DE60" w14:textId="1E91A915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Совещание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ИКТИИ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отметило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что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КСВ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как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ожидается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обсудит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вопрос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стандартизации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форматов </w:t>
            </w:r>
            <w:r w:rsidRPr="007A18D6">
              <w:rPr>
                <w:rFonts w:eastAsia="Times New Roman"/>
                <w:color w:val="000000"/>
                <w:sz w:val="20"/>
                <w:lang w:val="ru-RU" w:eastAsia="en-US"/>
              </w:rPr>
              <w:t>онлайн-публикаций</w:t>
            </w:r>
          </w:p>
        </w:tc>
      </w:tr>
      <w:tr w:rsidR="00D21EBB" w:rsidRPr="0005175C" w14:paraId="7C4ADB71" w14:textId="77777777" w:rsidTr="00D21EBB">
        <w:trPr>
          <w:cantSplit/>
          <w:trHeight w:val="127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BDA7" w14:textId="6A98CA13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>11. ВИС необходимо обмениваться информацией о программных продуктах по управлению документооборотом, и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>в частности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,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о путях надлежащего использования стандартных ИКТ-пакетов, а также программных средств, позволяющих гарантировать аутентичность цифровых документов, подписей и т.д.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B544" w14:textId="7C108FC8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C673" w14:textId="2FFC0ADA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24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ГТО 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56 –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ИПП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стандарт</w:t>
            </w:r>
            <w:r w:rsidRPr="00676FD5">
              <w:rPr>
                <w:rFonts w:eastAsia="Times New Roman"/>
                <w:color w:val="000000"/>
                <w:sz w:val="20"/>
                <w:lang w:val="ru-RU" w:eastAsia="en-US"/>
              </w:rPr>
              <w:t>,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EDF7" w14:textId="70878DDD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Блокчейн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–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документ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CWS/6/4</w:t>
            </w:r>
          </w:p>
        </w:tc>
      </w:tr>
      <w:tr w:rsidR="00D21EBB" w:rsidRPr="0005175C" w14:paraId="4476D60A" w14:textId="77777777" w:rsidTr="00D21EBB">
        <w:trPr>
          <w:cantSplit/>
          <w:trHeight w:val="3254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7F86" w14:textId="7311F135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>12. Действуя в сотрудничестве с заинтересованными государствами-членами, МБ следует разработать прототип реестра ИС с распределенным доступом.</w:t>
            </w:r>
            <w:r w:rsidRPr="00FA178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>Такой прототип можно было бы использовать для хранения информации о заявках на регистрацию ИС в целях создания аутентичного реестра номеров таких заявок, который мог бы найти применение, например, для подтверждения обоснованности притязаний на приоритет.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>Необходимо изучить возможность использования реестра ИС с распределенным доступом, связанного с системой ЦДПЭ ВОИС или Международным реестром.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>Кроме того, следует проанализировать потенциал технологий блокчейна в плане интегрирования таких реестров с распределенным доступом в единую систему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3317" w14:textId="72BA14B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B30D" w14:textId="76DF4BCB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Предлагаемая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новая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см.  документ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CWS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>/6/4)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CE51" w14:textId="0E31392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На совещании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ИКТИИ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было отмечено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что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на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рассмотрение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КСВ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может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быть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внесено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предложение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создать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целевую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группу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для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изучения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вопроса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об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использовании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технологий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блокчейна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при этом были приняты к сведению мнения нескольких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делегаций о том, что интегрированная модель реестров и глубинное связывание этих реестров для поиска и извлечения данных может стать более практичным решением в краткосрочном плане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</w:tc>
      </w:tr>
      <w:tr w:rsidR="00D21EBB" w:rsidRPr="0005175C" w14:paraId="5583267F" w14:textId="77777777" w:rsidTr="00D21EBB">
        <w:trPr>
          <w:cantSplit/>
          <w:trHeight w:val="102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0498" w14:textId="1660A39F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F6748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13. ВИС необходимо предпринимать усилия в целях увеличения доли данных, передаваемых в стандартизованных форматах, которые полностью основаны на </w:t>
            </w:r>
            <w:r w:rsidRPr="00DF6748">
              <w:rPr>
                <w:rFonts w:eastAsia="Times New Roman"/>
                <w:color w:val="000000"/>
                <w:sz w:val="20"/>
                <w:lang w:eastAsia="en-US"/>
              </w:rPr>
              <w:t>XML</w:t>
            </w:r>
            <w:r w:rsidRPr="00DF6748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в их информационных обменах с МБ, в связи с чем следует изучить возможность использования моделей синхронного обмена данными, таких, как услуги по межкомпьютерной передаче данных в рамках </w:t>
            </w:r>
            <w:r w:rsidRPr="00DF6748">
              <w:rPr>
                <w:rFonts w:eastAsia="Times New Roman"/>
                <w:color w:val="000000"/>
                <w:sz w:val="20"/>
                <w:lang w:eastAsia="en-US"/>
              </w:rPr>
              <w:t>ePCT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EF38" w14:textId="6ECF0B76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136E" w14:textId="12C9C6B4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38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- ST.36,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 41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- ST.96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45DE" w14:textId="5080086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72B571F4" w14:textId="77777777" w:rsidTr="00D21EBB">
        <w:trPr>
          <w:cantSplit/>
          <w:trHeight w:val="127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AF9A" w14:textId="34011405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14. МБ и ВИС следует приступить к консультациям относительно стандартизованной модели обмена данными, которая пришла бы на замену двустороннему обмену документами в рамках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PCT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, традиционно осуществляемому на бумажных носителях, с учетом необходимости оптимизировать капиталовложения, связанные с выполнением требований безопасности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7C25" w14:textId="002CEA6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38B5" w14:textId="219F3BA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176051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56-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ИПП</w:t>
            </w:r>
            <w:r w:rsidRPr="00176051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стандарт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6A7A" w14:textId="6819F3AB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6D1E6E19" w14:textId="77777777" w:rsidTr="00D21EBB">
        <w:trPr>
          <w:cantSplit/>
          <w:trHeight w:val="280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A138" w14:textId="62FC0B9A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15. ВИС следует изучить юридические и технические возможности для идентификации семейств патентов до публикации заявок, а также разрешить ВИС, занимающимся обработкой патентных заявок из одного и того же семейства, доступ к отчетам, содержащим информацию о результатах поиска и экспертизы.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Данную рекомендацию следует рассматривать в сочетании с рекомендацией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12, касающейся создания реестров с распределенным доступом, с учетом того, что ограниченная часть информации (например, данные о приоритете) в конечном счете может оказываться в реестре с распределенным доступом до публикации заявки.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AA66" w14:textId="509A07F6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E8B8" w14:textId="19319CDB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Предлагаемая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новая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см.  документ</w:t>
            </w:r>
            <w:r w:rsidRPr="001459C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CWS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/6/4)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9045" w14:textId="256A19A5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D21EBB" w:rsidRPr="009671CF" w14:paraId="55FC6279" w14:textId="77777777" w:rsidTr="00D21EBB">
        <w:trPr>
          <w:cantSplit/>
          <w:trHeight w:val="5411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966A" w14:textId="0A74A0ED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16. Тщательно проанализировать форматы основного текста заявки, предусмотренные стандартами ВОИС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.36 и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.96, и разработать рекомендации в отношении более конкретных и практически применимых форм их внедрения по сравнению с общими стандартами (которые допускают огромное количество различных вариантов), которые обеспечивали бы удовлетворение всех потребностей, связанных с обработкой патентных заявок, а также возможность надежного двустороннего преобразования данных из одного формата в другой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388D" w14:textId="52BEFCDE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3D1C" w14:textId="51037BAF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371FBE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38- ST.36,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41- ST.96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2461" w14:textId="36F33675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На</w:t>
            </w:r>
            <w:r w:rsidRPr="00481E5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совещании</w:t>
            </w:r>
            <w:r w:rsidRPr="00481E5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ИКТИИ</w:t>
            </w:r>
            <w:r w:rsidRPr="00481E5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было</w:t>
            </w:r>
            <w:r w:rsidRPr="00481E5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отмечено</w:t>
            </w:r>
            <w:r w:rsidRPr="00481E5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что</w:t>
            </w:r>
            <w:r w:rsidRPr="00481E5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ВИС</w:t>
            </w:r>
            <w:r w:rsidRPr="00481E5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Pr="00F364F9">
              <w:rPr>
                <w:rFonts w:eastAsia="Times New Roman"/>
                <w:color w:val="000000"/>
                <w:sz w:val="20"/>
                <w:lang w:val="ru-RU" w:eastAsia="en-US"/>
              </w:rPr>
              <w:t>думают о переходе на стандарт ВОИС ST.96, отмечая при этом вопросы преобразования и наличия в реальности многочисленных форматов</w:t>
            </w:r>
            <w:r w:rsidRPr="00481E5C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  </w:t>
            </w:r>
            <w:r w:rsidRPr="00F364F9">
              <w:rPr>
                <w:rFonts w:eastAsia="Times New Roman"/>
                <w:color w:val="000000"/>
                <w:sz w:val="20"/>
                <w:lang w:val="ru-RU" w:eastAsia="en-US"/>
              </w:rPr>
              <w:t>Целевая группа КСВ по XML для ПС, как ожидается, рассмотрит новые элементы для стандарта ST.96, включая отчеты о результатах поиска и экспертизы и возможное расширение сферы работы Целевой группы на вопросы осуществления, включая механизмы подтверждения для формата XML для укрепления функциональной совместимости между ведомствами (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F364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16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and</w:t>
            </w:r>
            <w:r w:rsidRPr="00F364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F364F9">
              <w:rPr>
                <w:rFonts w:eastAsia="Times New Roman"/>
                <w:color w:val="000000"/>
                <w:sz w:val="20"/>
                <w:lang w:val="ru-RU" w:eastAsia="en-US"/>
              </w:rPr>
              <w:t>17).  Для этих дополнительных элементов могут потребоваться дополнительные правовые и оперативные экспертные знания.</w:t>
            </w:r>
          </w:p>
        </w:tc>
      </w:tr>
      <w:tr w:rsidR="00D21EBB" w:rsidRPr="0005175C" w14:paraId="1D471A41" w14:textId="77777777" w:rsidTr="00D21EBB">
        <w:trPr>
          <w:cantSplit/>
          <w:trHeight w:val="204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8F80" w14:textId="74B9CAB1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17. Деятельность по разработке нормативных параметров отчетности о результатах поиска и экспертизы для стандарта ВОИС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 не должна ограничиваться простой эволюцией стандарта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.36 под положения стандарта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 ST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.96; она также должна предусматривать анализ вопроса о том, обеспечивают ли создаваемые структурные элементы благоприятные условия для многократного использования данных на различных этапах поиска и экспертизы как в рамках отдельных ВИС, так и в контексте взаимодействия между различными ВИС.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0FA6" w14:textId="598D0F33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073B" w14:textId="227604EA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371FBE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38- ST.36,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41- ST.96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378F" w14:textId="42A3EB6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7C91BDA0" w14:textId="77777777" w:rsidTr="00D21EBB">
        <w:trPr>
          <w:cantSplit/>
          <w:trHeight w:val="408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F705" w14:textId="2D1E9686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18. Для целей аутентификации и преобразования основных видов документов в упрощенные форматы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XML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(на первой стадии речь пойдет о документах в формате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DOCX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; могут быть рассмотрены и другие форматы) следует разработать общие программные средства для такого преобразования.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В контексте применения таких программных средств необходимо обеспечивать тщательный контроль версий; эти средства должны быть пригодны для интеграции в национальные системы обработки заявок как путем размещения на собственных серверах ВИС, так и путем централизованной эксплуатации с использованием ИПП, и обеспечивать генерирование документов по стандартам ВОИС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.36 или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.96 в форматах, позволяющих безошибочно преобразовывать их из одного стандарта в другой на более поздних стадиях, если в этом будет необходимость.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Впоследствии следует рассмотреть вопрос о программных средствах для обратного преобразования документов (из форматов, предусмотренных стандартами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.36 или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.96, – в формат 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>DOCX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), если это будет способствовать повышению эффективности процесса внесения в заявки поправок/исправлений.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58A1" w14:textId="408411A9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DBDA" w14:textId="77653E0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371FBE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38- ST.36,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41- ST.96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F8FC" w14:textId="5F7EA1F6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27F6BF42" w14:textId="77777777" w:rsidTr="00D21EBB">
        <w:trPr>
          <w:cantSplit/>
          <w:trHeight w:val="255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9A68" w14:textId="7321E33A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19. ВИС и МБ следует согласовать совместимые с нормами </w:t>
            </w:r>
            <w:r w:rsidRPr="00D957F9">
              <w:rPr>
                <w:rFonts w:eastAsia="Times New Roman"/>
                <w:color w:val="000000"/>
                <w:sz w:val="20"/>
                <w:lang w:eastAsia="en-US"/>
              </w:rPr>
              <w:t>PLT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пакеты библиографических и описательных данных для использования в их онлайновых системах подачи заявок, а также общий метод кодировки тех разделов, которые используются исключительно в том или ином конкретном ведомстве, с тем чтобы обеспечить возможность для более эффективного многократного использования библиографических/описательных данных из ранее поданных заявок, а также для создания внешними разработчиками систем управления ИС, предусматривающих передачу библиографических/описательных данных без необходимости их преобразования или повторного ручного ввода.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8E93" w14:textId="7256CCD4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94EA" w14:textId="2BEC0F07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41- ST.96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A3FB" w14:textId="701C1FC9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версия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3.0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охватывает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большую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часть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компонентов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данных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которые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могут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использоваться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 типовых международных бланках в соответствии с Договором о патентном праве (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PLT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)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(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http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>://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www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wipo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int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>/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plt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>-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forum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>/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en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>/#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mif</w:t>
            </w:r>
            <w:r w:rsidRPr="00114BD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) </w:t>
            </w:r>
          </w:p>
        </w:tc>
      </w:tr>
      <w:tr w:rsidR="00D21EBB" w:rsidRPr="0005175C" w14:paraId="651C6C8F" w14:textId="77777777" w:rsidTr="00D21EBB">
        <w:trPr>
          <w:cantSplit/>
          <w:trHeight w:val="204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102F" w14:textId="4745F96D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20. ВИС и МБ следует согласовать форматы для пакетов данных (в случае с </w:t>
            </w:r>
            <w:r w:rsidRPr="00D957F9">
              <w:rPr>
                <w:rFonts w:eastAsia="Times New Roman"/>
                <w:color w:val="000000"/>
                <w:sz w:val="20"/>
                <w:lang w:eastAsia="en-US"/>
              </w:rPr>
              <w:t>PCT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в качестве основы могут быть использованы пакеты, предусмотренные в приложении </w:t>
            </w:r>
            <w:r w:rsidRPr="00D957F9">
              <w:rPr>
                <w:rFonts w:eastAsia="Times New Roman"/>
                <w:color w:val="000000"/>
                <w:sz w:val="20"/>
                <w:lang w:eastAsia="en-US"/>
              </w:rPr>
              <w:t>F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к </w:t>
            </w:r>
            <w:r w:rsidRPr="00D957F9">
              <w:rPr>
                <w:rFonts w:eastAsia="Times New Roman"/>
                <w:color w:val="000000"/>
                <w:sz w:val="20"/>
                <w:lang w:eastAsia="en-US"/>
              </w:rPr>
              <w:t>PCT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), которые могли бы легко генерироваться при помощи сторонних программных средств (включая экспорт заявок, поданных в другие ВИС) и загружаться на серверы ведомств для автоматического заполнения большинства разделов заявочных бланков до их окончательного оформления в онлайновой системе подачи заявок.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DA04E" w14:textId="3009DEC5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CA3E" w14:textId="6212E89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9AAB" w14:textId="20BE0B34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725AB27F" w14:textId="77777777" w:rsidTr="00D21EBB">
        <w:trPr>
          <w:cantSplit/>
          <w:trHeight w:val="153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8D02" w14:textId="39141D17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21. ВИС необходимо принимать участие в проектах ВОИС по использованию общих глобальных систем и платформ, к которым должны быть подключены ИКТ-системы ВИС, включая, в частности, систему ЦДПЭ ВОИС и Глобальный портал реестров ИС ВОИС, а также генерировать данные по ИС согласно требованиям соответствующих стандартов ВОИС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3E27" w14:textId="28986F8B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0907" w14:textId="304D979B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Различные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стандарты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ВОИС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44-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программное средство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8A7D42">
              <w:rPr>
                <w:rFonts w:eastAsia="Times New Roman"/>
                <w:color w:val="000000"/>
                <w:sz w:val="20"/>
                <w:lang w:val="ru-RU" w:eastAsia="en-US"/>
              </w:rPr>
              <w:t>.26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277C" w14:textId="2EEE691A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9671CF" w14:paraId="63718F3D" w14:textId="77777777" w:rsidTr="00D21EBB">
        <w:trPr>
          <w:cantSplit/>
          <w:trHeight w:val="357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B09E" w14:textId="1D1D7A25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22. ВИС необходимо обеспечивать беспрепятственное обнародование и распространение информации и данных о патентах на безвозмездной основе или за минимальную плату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6840" w14:textId="5020A0A8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4AB3" w14:textId="7D804098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371FBE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52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–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Публичный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доступ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патентной</w:t>
            </w:r>
            <w:r w:rsidRPr="008A7D42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информации 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47AA3" w14:textId="3D59A5D9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На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совещании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ИКТИИ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было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отмечено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что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>е существует никакой глобальной политики в отношении беспрепятственного обмена патентной информацией, хотя многие делегации уже имеют такую политику и хотели бы, чтобы она проводилась более широко.  Такая политика должна конкретно определять объем патентной информации (библиографические данные, данные в полнотекстовом формате, данные о цитируемых материалах и о классификации, равно как и основные продукты деятельности ведомств)</w:t>
            </w:r>
          </w:p>
        </w:tc>
      </w:tr>
      <w:tr w:rsidR="00D21EBB" w:rsidRPr="0005175C" w14:paraId="631CB238" w14:textId="77777777" w:rsidTr="00D21EBB">
        <w:trPr>
          <w:cantSplit/>
          <w:trHeight w:val="204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F0B4" w14:textId="29CC820C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23. ВИС предлагается предоставить в распоряжение МБ свои нормативные файлы или ссылки на их сайты, содержащие нормативные файлы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DF30" w14:textId="6799B611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1E50" w14:textId="5AE7C4C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51 - ST.37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AFCB" w14:textId="26A23B21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На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совещании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ИКТИИ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было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отмечено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что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ормативные файлы уже предоставляются некоторыми ведомствами, и они были приведены в соответствие со стандартом ВОИС </w:t>
            </w:r>
            <w:r w:rsidRPr="002369F5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2369F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.37.  </w:t>
            </w:r>
            <w:r w:rsidRPr="009D79DB">
              <w:rPr>
                <w:rFonts w:eastAsia="Times New Roman"/>
                <w:color w:val="000000"/>
                <w:sz w:val="20"/>
                <w:lang w:val="ru-RU" w:eastAsia="en-US"/>
              </w:rPr>
              <w:t>Другим ведомствам рекомендуется внедрить этот стандарт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. </w:t>
            </w:r>
          </w:p>
        </w:tc>
      </w:tr>
      <w:tr w:rsidR="00D21EBB" w:rsidRPr="0005175C" w14:paraId="4D8CCFC6" w14:textId="77777777" w:rsidTr="00D21EBB">
        <w:trPr>
          <w:cantSplit/>
          <w:trHeight w:val="102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0661" w14:textId="304AFB84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24. Следует изучить возможность создания на основе добровольных взносов ВИС международного целевого фонда в целях укрепления сотрудничества между странами в оцифровке данных по ИС, что способствовало бы общественному благу на глобальном уровне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90A0" w14:textId="5487E20D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3EB7" w14:textId="74686509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BE3B" w14:textId="640DD5F6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516C7F37" w14:textId="77777777" w:rsidTr="00D21EBB">
        <w:trPr>
          <w:cantSplit/>
          <w:trHeight w:val="76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BFD0" w14:textId="0FA1C174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25. ВИС следует рассмотреть возможность использования СЦД ВОИС, в особенности для обработки патентных заявок и заявок на регистрацию промышленных образцов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6316" w14:textId="1BADEB96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F245" w14:textId="287FC313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3283" w14:textId="5F709CA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2B78998F" w14:textId="77777777" w:rsidTr="00D21EBB">
        <w:trPr>
          <w:cantSplit/>
          <w:trHeight w:val="178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4097" w14:textId="69AE0808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26. В контексте стандартов ВОИС необходимо также разработать новую рекомендацию относительно пакетного электронного формата с цифровой подписью для приоритетных документов, включая основной текст заявки в полнотекстовом формате (там, где он имеется) и библиографические данные в формате </w:t>
            </w:r>
            <w:r w:rsidRPr="00D957F9">
              <w:rPr>
                <w:rFonts w:eastAsia="Times New Roman"/>
                <w:color w:val="000000"/>
                <w:sz w:val="20"/>
                <w:lang w:eastAsia="en-US"/>
              </w:rPr>
              <w:t>XML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.  Обмен документами в новом формате мог бы осуществляться через СЦД ВОИС или непосредственно между заявителями и ВИС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B200" w14:textId="7743DF4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9F57" w14:textId="75248FC1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371FBE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38- ST.36,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41- ST.96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99150" w14:textId="587E07E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263F3DD3" w14:textId="77777777" w:rsidTr="00D21EBB">
        <w:trPr>
          <w:cantSplit/>
          <w:trHeight w:val="178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C137" w14:textId="208A6FC8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957F9">
              <w:rPr>
                <w:rFonts w:eastAsia="Times New Roman"/>
                <w:color w:val="000000"/>
                <w:sz w:val="20"/>
                <w:lang w:val="ru-RU" w:eastAsia="en-US"/>
              </w:rPr>
              <w:t>27. Способствовать более широкому использованию имеющихся механизмов обмена стандартизованными данными, поддерживать более активное применение практики электронной подачи заявок и уделять первоочередное внимание разработке дополнительных электронных форм с целью повысить качество и надежность данных, поступающих от заявителей, тем самым сократив количество ошибок, возникающих по причине несоответствий в содержании и форматах данных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32A5" w14:textId="61C1416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D1B7" w14:textId="7904F983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71FB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№ 41-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371FBE">
              <w:rPr>
                <w:rFonts w:eastAsia="Times New Roman"/>
                <w:color w:val="000000"/>
                <w:sz w:val="20"/>
                <w:lang w:val="ru-RU" w:eastAsia="en-US"/>
              </w:rPr>
              <w:t>.96,</w:t>
            </w:r>
            <w:r w:rsidRPr="00371FBE">
              <w:rPr>
                <w:rFonts w:eastAsia="Times New Roman"/>
                <w:color w:val="000000"/>
                <w:sz w:val="20"/>
                <w:lang w:val="ru-RU" w:eastAsia="en-US"/>
              </w:rPr>
              <w:br/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Предлагаемая</w:t>
            </w:r>
            <w:r w:rsidRPr="00371FB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новая</w:t>
            </w:r>
            <w:r w:rsidRPr="00371FB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71FB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см. документ</w:t>
            </w:r>
            <w:r w:rsidRPr="00371FB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CWS</w:t>
            </w:r>
            <w:r w:rsidRPr="00371FBE">
              <w:rPr>
                <w:rFonts w:eastAsia="Times New Roman"/>
                <w:color w:val="000000"/>
                <w:sz w:val="20"/>
                <w:lang w:val="ru-RU" w:eastAsia="en-US"/>
              </w:rPr>
              <w:t>/6/23)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10EE" w14:textId="02314D7E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</w:p>
        </w:tc>
      </w:tr>
      <w:tr w:rsidR="00D21EBB" w:rsidRPr="0005175C" w14:paraId="4965245B" w14:textId="77777777" w:rsidTr="00D21EBB">
        <w:trPr>
          <w:cantSplit/>
          <w:trHeight w:val="204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A523" w14:textId="77777777" w:rsidR="00D21EBB" w:rsidRPr="00DA7C73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28. Создать независимый, централизованный механизм обработки транзакций, в рамках которого пользователи и ВИС подключались бы к центральной платформе МБ в целях получения информационных услуг.</w:t>
            </w:r>
          </w:p>
          <w:p w14:paraId="2D6E0057" w14:textId="77777777" w:rsidR="00D21EBB" w:rsidRPr="00DA7C73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63338671" w14:textId="700FCE2A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Это приведет к преобразованию ныне действующей модели, предусматривающей пакетную передачу форм и ответов, в модель, построенную на обновлениях Международного реестра в режиме реального времени, осуществляемых непосредственно заинтересованными сторонами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7F22" w14:textId="2329D296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0C46" w14:textId="5B2DC3C1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56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–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ИПП стандарт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B9DC" w14:textId="0AA36141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5F6F5650" w14:textId="77777777" w:rsidTr="00D21EBB">
        <w:trPr>
          <w:cantSplit/>
          <w:trHeight w:val="127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A594" w14:textId="1FAD90D9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29. Содействовать более широкому обмену данными, касающимися терминов для описания товаров и услуг, которые являются приемлемыми или неприемлемыми для ведомств ИС, в целях дальнейшего уменьшения необходимости дорогостоящих и требующих больших затрат времени процедур (т.е. процедур, связанных с нарушениями и отказами)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F589" w14:textId="257FD873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4948" w14:textId="62F292A7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380E" w14:textId="4F1E83D5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0FDBCF70" w14:textId="77777777" w:rsidTr="00D21EBB">
        <w:trPr>
          <w:cantSplit/>
          <w:trHeight w:val="76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2430" w14:textId="0381B3AA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30. Создать более полную, удобную в пользовании и доступную для компьютерного подключения базу данных по терминам, описывающим товары и услуги, что могло бы способствовать уменьшению числа нарушений.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1934" w14:textId="31FD8F34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E2F0" w14:textId="22757777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058D" w14:textId="10FD0078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4F1A41DA" w14:textId="77777777" w:rsidTr="00D21EBB">
        <w:trPr>
          <w:cantSplit/>
          <w:trHeight w:val="51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ADA9" w14:textId="21A644CB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31. ВИС следует продолжать и расширять практику использования стандартных оснований для отказов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3285" w14:textId="49A2D1A9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D12F" w14:textId="1854E68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F31C" w14:textId="129B2765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59412935" w14:textId="77777777" w:rsidTr="00D21EBB">
        <w:trPr>
          <w:cantSplit/>
          <w:trHeight w:val="102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2961" w14:textId="55D2E8D4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32. Качество обменов данными между различными ВИС, а также между ВИС и МБ, можно было бы улучшить, если бы ВИС перешли на использование стандарта ВОИС </w:t>
            </w:r>
            <w:r w:rsidRPr="00DA7C73">
              <w:rPr>
                <w:rFonts w:eastAsia="Times New Roman"/>
                <w:color w:val="000000"/>
                <w:sz w:val="20"/>
                <w:lang w:eastAsia="en-US"/>
              </w:rPr>
              <w:t>ST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.96 в отношении </w:t>
            </w:r>
            <w:r w:rsidRPr="00DA7C73">
              <w:rPr>
                <w:rFonts w:eastAsia="Times New Roman"/>
                <w:color w:val="000000"/>
                <w:sz w:val="20"/>
                <w:lang w:eastAsia="en-US"/>
              </w:rPr>
              <w:t>XML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-компонентов для целей Гаагской системы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3845" w14:textId="4A2A2C0F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743B" w14:textId="5D1C5DFD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41- ST.96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A1A7" w14:textId="7440F601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На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совещании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ИКТИИ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было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отмечено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что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соответствующим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Целевым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группам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КСВ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нужно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рассмотреть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более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широкий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круг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вопросов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</w:tc>
      </w:tr>
      <w:tr w:rsidR="00D21EBB" w:rsidRPr="0005175C" w14:paraId="291491AA" w14:textId="77777777" w:rsidTr="00D21EBB">
        <w:trPr>
          <w:cantSplit/>
          <w:trHeight w:val="127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B02B" w14:textId="29F5B75F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33. Необходимо изучить технические вопросы, которые требуется решить для того, чтобы иметь возможность работать с файлами, основанными на динамических изображениях, а также вопрос о связанных с этим мерах по обеспечению безопасности в контексте передачи, хранения и публикации данных и обмена ими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3A43" w14:textId="5A3D5263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F19C" w14:textId="5E849E44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BC45" w14:textId="5E9FD7B8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На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совещании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ИКТИИ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было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отмечено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что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соответствующим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Целевым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группам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КСВ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нужно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рассмотреть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более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широкий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круг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вопросов</w:t>
            </w:r>
            <w:r w:rsidRPr="005B3015">
              <w:rPr>
                <w:rFonts w:eastAsia="Times New Roman"/>
                <w:color w:val="000000"/>
                <w:sz w:val="20"/>
                <w:lang w:val="ru-RU" w:eastAsia="en-US"/>
              </w:rPr>
              <w:t>.</w:t>
            </w:r>
          </w:p>
        </w:tc>
      </w:tr>
      <w:tr w:rsidR="00D21EBB" w:rsidRPr="0005175C" w14:paraId="15645CDF" w14:textId="77777777" w:rsidTr="00D21EBB">
        <w:trPr>
          <w:cantSplit/>
          <w:trHeight w:val="153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DE22" w14:textId="30B143E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34. ВИС предлагается рассмотреть возможность участия в СЦД в качестве ведомств-депозитариев и ведомств-пользователей применительно к приоритетным документам по промышленным образцам, что в перспективе позволило бы уменьшить расходы и риски, которые связаны с предоставлением заверенных копий документов, относящихся к международным регистрациям в рамках Гаагской системы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7ABE" w14:textId="7F7116CF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B44D" w14:textId="779032CE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A950" w14:textId="1C31A4B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14EA0CC6" w14:textId="77777777" w:rsidTr="00D21EBB">
        <w:trPr>
          <w:cantSplit/>
          <w:trHeight w:val="127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A5B0" w14:textId="325B9FE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35. Укреплять международное сотрудничество между ВИС и МБ с целью обеспечить соблюдение согласованных сроков обработки платежей, использование онлайновых форм для сбора данных и внедрение стандартизованных систем электронной подачи заявок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2023" w14:textId="2B2A280E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B854" w14:textId="00A7D261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51A5" w14:textId="1763E4EA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10B4A8F5" w14:textId="77777777" w:rsidTr="00D21EBB">
        <w:trPr>
          <w:cantSplit/>
          <w:trHeight w:val="357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2CBE" w14:textId="77777777" w:rsidR="00D21EBB" w:rsidRPr="00DA7C73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36. Согласовать международный стандарт обеспечения информационной безопасности, подобный стандарту </w:t>
            </w:r>
            <w:r w:rsidRPr="00DA7C73">
              <w:rPr>
                <w:rFonts w:eastAsia="Times New Roman"/>
                <w:color w:val="000000"/>
                <w:sz w:val="20"/>
                <w:lang w:eastAsia="en-US"/>
              </w:rPr>
              <w:t>ISO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/</w:t>
            </w:r>
            <w:r w:rsidRPr="00DA7C73">
              <w:rPr>
                <w:rFonts w:eastAsia="Times New Roman"/>
                <w:color w:val="000000"/>
                <w:sz w:val="20"/>
                <w:lang w:eastAsia="en-US"/>
              </w:rPr>
              <w:t>IEC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27001, в качестве подтверждения наличия приемлемых гарантий эффективности механизмов внутреннего контроля в ведомствах.</w:t>
            </w:r>
          </w:p>
          <w:p w14:paraId="4238511C" w14:textId="77777777" w:rsidR="00D21EBB" w:rsidRPr="00DA7C73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058C8215" w14:textId="77777777" w:rsidR="00D21EBB" w:rsidRPr="00DA7C73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В тех случаях, когда ведомствам также требуется обеспечивать соблюдение национальных стандартов информационной безопасности своих собственных стран, можно было бы подтверждать соответствие таких стандартов международному стандарту в качестве свидетельства наличия эффективной системы управления информационной безопасностью.</w:t>
            </w:r>
          </w:p>
          <w:p w14:paraId="7A670A1C" w14:textId="77777777" w:rsidR="00D21EBB" w:rsidRPr="00DA7C73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</w:p>
          <w:p w14:paraId="71F8B5A2" w14:textId="5DFBD400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В случае с внешними провайдерами услуг облачного хранения данных следует согласовать минимально допустимые критерии сертификации и проведения независимых аудитов на предмет соответствия стандартам Альянса безопасности облачных вычислений </w:t>
            </w:r>
            <w:r w:rsidRPr="00DA7C73">
              <w:rPr>
                <w:rFonts w:eastAsia="Times New Roman"/>
                <w:color w:val="000000"/>
                <w:sz w:val="20"/>
                <w:lang w:eastAsia="en-US"/>
              </w:rPr>
              <w:t>STAR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или </w:t>
            </w:r>
            <w:r w:rsidRPr="00DA7C73">
              <w:rPr>
                <w:rFonts w:eastAsia="Times New Roman"/>
                <w:color w:val="000000"/>
                <w:sz w:val="20"/>
                <w:lang w:eastAsia="en-US"/>
              </w:rPr>
              <w:t>SSAE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(</w:t>
            </w:r>
            <w:r w:rsidRPr="00DA7C73">
              <w:rPr>
                <w:rFonts w:eastAsia="Times New Roman"/>
                <w:color w:val="000000"/>
                <w:sz w:val="20"/>
                <w:lang w:eastAsia="en-US"/>
              </w:rPr>
              <w:t>ISAE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) </w:t>
            </w:r>
            <w:r w:rsidRPr="00DA7C73">
              <w:rPr>
                <w:rFonts w:eastAsia="Times New Roman"/>
                <w:color w:val="000000"/>
                <w:sz w:val="20"/>
                <w:lang w:eastAsia="en-US"/>
              </w:rPr>
              <w:t>SOC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DA7C73">
              <w:rPr>
                <w:rFonts w:eastAsia="Times New Roman"/>
                <w:color w:val="000000"/>
                <w:sz w:val="20"/>
                <w:lang w:eastAsia="en-US"/>
              </w:rPr>
              <w:t>II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</w:t>
            </w:r>
            <w:r w:rsidRPr="00DA7C73">
              <w:rPr>
                <w:rFonts w:eastAsia="Times New Roman"/>
                <w:color w:val="000000"/>
                <w:sz w:val="20"/>
                <w:lang w:eastAsia="en-US"/>
              </w:rPr>
              <w:t>Type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2 в качестве механизма обеспечения гарантий информационной безопасности облачных систем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0069" w14:textId="389EDA8A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A007" w14:textId="4ED3BCA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56 </w:t>
            </w:r>
            <w:r>
              <w:rPr>
                <w:rFonts w:eastAsia="Times New Roman"/>
                <w:color w:val="000000"/>
                <w:sz w:val="20"/>
                <w:lang w:eastAsia="en-US"/>
              </w:rPr>
              <w:t>–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ИПП стандарт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E4F7" w14:textId="753D8AA9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20E456B6" w14:textId="77777777" w:rsidTr="00D21EBB">
        <w:trPr>
          <w:cantSplit/>
          <w:trHeight w:val="51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6E94" w14:textId="164B31B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37. Изучить возможность внедрения стандартизованных механизмов обеспечения безопасности в рамках обзора протоколов обмена данными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3115" w14:textId="1E81CC06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BC49" w14:textId="736530C1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56 -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ИПП стандарт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0534" w14:textId="5138A16E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70555DB1" w14:textId="77777777" w:rsidTr="00D21EBB">
        <w:trPr>
          <w:cantSplit/>
          <w:trHeight w:val="2040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4E25" w14:textId="04FB1AAC" w:rsidR="00D21EBB" w:rsidRPr="00D21EBB" w:rsidRDefault="00D21EBB" w:rsidP="00D21EBB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lastRenderedPageBreak/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38. Следует изучить вопрос о совершенствовании методов интеграции с международными системами и создания централизованных систем.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 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Кроме того, в качестве образца/прототипа необходимо создать на основе использования открытых и стандартных ИПП централизованную службу для распространения данных о классификации и стандартах, а также для обмена данными об операциях между ВИС и региональными/международными системами ИС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CCF6" w14:textId="5E7B398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EC61" w14:textId="2DE6255C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56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 xml:space="preserve">-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ИПП стандарт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3E8C" w14:textId="74D7CD1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7A3F351F" w14:textId="77777777" w:rsidTr="00D21EBB">
        <w:trPr>
          <w:cantSplit/>
          <w:trHeight w:val="178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5187" w14:textId="4626346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39. Обеспечить обмен информацией об онлайновых услугах (подача заявок, последующие операции и т.д.) в целях выявления общих операций и услуг, поддержку которых можно было бы обеспечивать при помощи ИПП, с тем чтобы добиться функциональной совместимости систем, включая системы, созданные сторонними разработчиками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7631" w14:textId="13383F94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20F2" w14:textId="43CE64F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Задача</w:t>
            </w:r>
            <w:r w:rsidRPr="003319E3">
              <w:rPr>
                <w:rFonts w:eastAsia="Times New Roman"/>
                <w:color w:val="000000"/>
                <w:sz w:val="20"/>
                <w:lang w:eastAsia="en-US"/>
              </w:rPr>
              <w:t xml:space="preserve"> №</w:t>
            </w:r>
            <w:r w:rsidRPr="00371FBE"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 56 - </w:t>
            </w:r>
            <w:r>
              <w:rPr>
                <w:rFonts w:eastAsia="Times New Roman"/>
                <w:color w:val="000000"/>
                <w:sz w:val="20"/>
                <w:lang w:val="ru-RU" w:eastAsia="en-US"/>
              </w:rPr>
              <w:t>ИПП стандарт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DA87" w14:textId="7D24A252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  <w:tr w:rsidR="00D21EBB" w:rsidRPr="0005175C" w14:paraId="0E3AEB9C" w14:textId="77777777" w:rsidTr="00D21EBB">
        <w:trPr>
          <w:cantSplit/>
          <w:trHeight w:val="765"/>
        </w:trPr>
        <w:tc>
          <w:tcPr>
            <w:tcW w:w="2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DC6C" w14:textId="5CEF378A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R</w:t>
            </w:r>
            <w:r w:rsidRPr="00DA7C73">
              <w:rPr>
                <w:rFonts w:eastAsia="Times New Roman"/>
                <w:color w:val="000000"/>
                <w:sz w:val="20"/>
                <w:lang w:val="ru-RU" w:eastAsia="en-US"/>
              </w:rPr>
              <w:t>40. Изучить возможность реализации глобальных совместных проектов с опорой на общие интересы и взаимодополняемость в работе ВИС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064F" w14:textId="0FD6E511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 xml:space="preserve">Группа </w:t>
            </w: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CDD5" w14:textId="256441E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22A5" w14:textId="3B549100" w:rsidR="00D21EBB" w:rsidRPr="0005175C" w:rsidRDefault="00D21EBB" w:rsidP="00D21EBB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05175C">
              <w:rPr>
                <w:rFonts w:eastAsia="Times New Roman"/>
                <w:color w:val="000000"/>
                <w:sz w:val="20"/>
                <w:lang w:eastAsia="en-US"/>
              </w:rPr>
              <w:t> </w:t>
            </w:r>
          </w:p>
        </w:tc>
      </w:tr>
    </w:tbl>
    <w:p w14:paraId="1BCE3EEA" w14:textId="77777777" w:rsidR="0005175C" w:rsidRPr="0005175C" w:rsidRDefault="0005175C" w:rsidP="0005175C"/>
    <w:p w14:paraId="0C5F1B9F" w14:textId="77777777" w:rsidR="00E91EDB" w:rsidRPr="00184C27" w:rsidRDefault="00E91EDB" w:rsidP="00A74BFA">
      <w:pPr>
        <w:rPr>
          <w:szCs w:val="22"/>
        </w:rPr>
      </w:pPr>
    </w:p>
    <w:p w14:paraId="01432CFF" w14:textId="77777777" w:rsidR="000D1191" w:rsidRPr="00440C7D" w:rsidRDefault="000D1191" w:rsidP="000D1191">
      <w:pPr>
        <w:pStyle w:val="Endofdocument-Annex"/>
        <w:rPr>
          <w:lang w:val="en-GB"/>
        </w:rPr>
      </w:pPr>
      <w:r w:rsidRPr="00440C7D">
        <w:rPr>
          <w:lang w:val="en-GB"/>
        </w:rPr>
        <w:t>[</w:t>
      </w:r>
      <w:r>
        <w:rPr>
          <w:lang w:val="ru-RU"/>
        </w:rPr>
        <w:t>Конец приложения и документа</w:t>
      </w:r>
      <w:r w:rsidRPr="00440C7D">
        <w:rPr>
          <w:lang w:val="en-GB"/>
        </w:rPr>
        <w:t>]</w:t>
      </w:r>
    </w:p>
    <w:sectPr w:rsidR="000D1191" w:rsidRPr="00440C7D" w:rsidSect="00F53755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B0DA1" w14:textId="77777777" w:rsidR="00A831D4" w:rsidRDefault="00A831D4">
      <w:r>
        <w:separator/>
      </w:r>
    </w:p>
  </w:endnote>
  <w:endnote w:type="continuationSeparator" w:id="0">
    <w:p w14:paraId="278546C8" w14:textId="77777777" w:rsidR="00A831D4" w:rsidRDefault="00A831D4" w:rsidP="003B38C1">
      <w:r>
        <w:separator/>
      </w:r>
    </w:p>
    <w:p w14:paraId="3EF940B8" w14:textId="77777777" w:rsidR="00A831D4" w:rsidRPr="003B38C1" w:rsidRDefault="00A831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0BA3143" w14:textId="77777777" w:rsidR="00A831D4" w:rsidRPr="003B38C1" w:rsidRDefault="00A831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F9D68" w14:textId="77777777" w:rsidR="00A831D4" w:rsidRDefault="00A831D4">
      <w:r>
        <w:separator/>
      </w:r>
    </w:p>
  </w:footnote>
  <w:footnote w:type="continuationSeparator" w:id="0">
    <w:p w14:paraId="4F2E47FC" w14:textId="77777777" w:rsidR="00A831D4" w:rsidRDefault="00A831D4" w:rsidP="008B60B2">
      <w:r>
        <w:separator/>
      </w:r>
    </w:p>
    <w:p w14:paraId="3D8C7833" w14:textId="77777777" w:rsidR="00A831D4" w:rsidRPr="00ED77FB" w:rsidRDefault="00A831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7C58D6" w14:textId="77777777" w:rsidR="00A831D4" w:rsidRPr="00ED77FB" w:rsidRDefault="00A831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16E2B" w14:textId="77777777" w:rsidR="00D21EBB" w:rsidRDefault="00D21EBB" w:rsidP="00D21EBB">
    <w:pPr>
      <w:pStyle w:val="Header"/>
      <w:jc w:val="right"/>
    </w:pPr>
    <w:r>
      <w:t>CWS/6/3</w:t>
    </w:r>
  </w:p>
  <w:p w14:paraId="562C523E" w14:textId="574F22B4" w:rsidR="00D21EBB" w:rsidRDefault="00D21EBB" w:rsidP="00D21EBB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 xml:space="preserve">стр. </w:t>
    </w:r>
    <w:sdt>
      <w:sdtPr>
        <w:id w:val="17580148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1C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D5C0091" w14:textId="77777777" w:rsidR="00D21EBB" w:rsidRDefault="00D21EBB" w:rsidP="00D21EBB">
    <w:pPr>
      <w:pStyle w:val="Header"/>
      <w:jc w:val="right"/>
    </w:pPr>
  </w:p>
  <w:p w14:paraId="4D8EB808" w14:textId="77777777" w:rsidR="00D21EBB" w:rsidRDefault="00D21EBB" w:rsidP="00D21EB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0C810" w14:textId="77777777" w:rsidR="00D21EBB" w:rsidRDefault="00D21EBB" w:rsidP="00D21EBB">
    <w:pPr>
      <w:pStyle w:val="Header"/>
      <w:jc w:val="right"/>
      <w:rPr>
        <w:lang w:val="en-GB"/>
      </w:rPr>
    </w:pPr>
    <w:r>
      <w:rPr>
        <w:lang w:val="en-GB"/>
      </w:rPr>
      <w:t>CWS/6/3</w:t>
    </w:r>
  </w:p>
  <w:p w14:paraId="42E7EB40" w14:textId="77777777" w:rsidR="00D21EBB" w:rsidRDefault="00D21EBB" w:rsidP="00D21EBB">
    <w:pPr>
      <w:pStyle w:val="Header"/>
      <w:jc w:val="right"/>
      <w:rPr>
        <w:lang w:val="en-GB"/>
      </w:rPr>
    </w:pPr>
    <w:r>
      <w:rPr>
        <w:lang w:val="ru-RU"/>
      </w:rPr>
      <w:t>ПРИЛОЖЕНИЕ</w:t>
    </w:r>
  </w:p>
  <w:p w14:paraId="5638BD22" w14:textId="77777777" w:rsidR="00D21EBB" w:rsidRDefault="00D21EBB" w:rsidP="00D21EBB">
    <w:pPr>
      <w:pStyle w:val="Header"/>
      <w:jc w:val="right"/>
      <w:rPr>
        <w:lang w:val="en-GB"/>
      </w:rPr>
    </w:pPr>
  </w:p>
  <w:p w14:paraId="59BC94BF" w14:textId="77777777" w:rsidR="00D21EBB" w:rsidRPr="006428F3" w:rsidRDefault="00D21EBB" w:rsidP="00D21EBB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" w15:restartNumberingAfterBreak="0">
    <w:nsid w:val="116C7F0F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F0109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2D2D5CED"/>
    <w:multiLevelType w:val="hybridMultilevel"/>
    <w:tmpl w:val="6BF4078C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3DD7228F"/>
    <w:multiLevelType w:val="hybridMultilevel"/>
    <w:tmpl w:val="9F82CD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812C76"/>
    <w:multiLevelType w:val="hybridMultilevel"/>
    <w:tmpl w:val="BA9A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5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3C34E91"/>
    <w:multiLevelType w:val="hybridMultilevel"/>
    <w:tmpl w:val="7E608AAC"/>
    <w:lvl w:ilvl="0" w:tplc="1DA24D1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8B47308"/>
    <w:multiLevelType w:val="hybridMultilevel"/>
    <w:tmpl w:val="73F26FF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16"/>
  </w:num>
  <w:num w:numId="8">
    <w:abstractNumId w:val="9"/>
  </w:num>
  <w:num w:numId="9">
    <w:abstractNumId w:val="18"/>
  </w:num>
  <w:num w:numId="10">
    <w:abstractNumId w:val="14"/>
  </w:num>
  <w:num w:numId="11">
    <w:abstractNumId w:val="1"/>
  </w:num>
  <w:num w:numId="12">
    <w:abstractNumId w:val="1"/>
  </w:num>
  <w:num w:numId="13">
    <w:abstractNumId w:val="1"/>
  </w:num>
  <w:num w:numId="14">
    <w:abstractNumId w:val="15"/>
  </w:num>
  <w:num w:numId="15">
    <w:abstractNumId w:val="17"/>
  </w:num>
  <w:num w:numId="16">
    <w:abstractNumId w:val="20"/>
  </w:num>
  <w:num w:numId="17">
    <w:abstractNumId w:val="2"/>
  </w:num>
  <w:num w:numId="18">
    <w:abstractNumId w:val="7"/>
  </w:num>
  <w:num w:numId="19">
    <w:abstractNumId w:val="5"/>
  </w:num>
  <w:num w:numId="20">
    <w:abstractNumId w:val="3"/>
  </w:num>
  <w:num w:numId="21">
    <w:abstractNumId w:val="10"/>
  </w:num>
  <w:num w:numId="22">
    <w:abstractNumId w:val="19"/>
  </w:num>
  <w:num w:numId="23">
    <w:abstractNumId w:val="1"/>
  </w:num>
  <w:num w:numId="24">
    <w:abstractNumId w:val="12"/>
  </w:num>
  <w:num w:numId="25">
    <w:abstractNumId w:val="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338C4"/>
    <w:rsid w:val="00043503"/>
    <w:rsid w:val="00043CAA"/>
    <w:rsid w:val="0005175C"/>
    <w:rsid w:val="000517DD"/>
    <w:rsid w:val="00053713"/>
    <w:rsid w:val="00054D4F"/>
    <w:rsid w:val="00056FB9"/>
    <w:rsid w:val="00075432"/>
    <w:rsid w:val="0008638A"/>
    <w:rsid w:val="000968ED"/>
    <w:rsid w:val="000A08C3"/>
    <w:rsid w:val="000D1191"/>
    <w:rsid w:val="000D4D4E"/>
    <w:rsid w:val="000E39FE"/>
    <w:rsid w:val="000F5E56"/>
    <w:rsid w:val="00124503"/>
    <w:rsid w:val="001362EE"/>
    <w:rsid w:val="0014069E"/>
    <w:rsid w:val="00157944"/>
    <w:rsid w:val="00160526"/>
    <w:rsid w:val="00161BA2"/>
    <w:rsid w:val="001647D5"/>
    <w:rsid w:val="001775AC"/>
    <w:rsid w:val="001832A6"/>
    <w:rsid w:val="00184A78"/>
    <w:rsid w:val="00184C27"/>
    <w:rsid w:val="00192903"/>
    <w:rsid w:val="0019705A"/>
    <w:rsid w:val="001A2699"/>
    <w:rsid w:val="001B3A19"/>
    <w:rsid w:val="001E103A"/>
    <w:rsid w:val="001E3B16"/>
    <w:rsid w:val="001E6537"/>
    <w:rsid w:val="001F2D93"/>
    <w:rsid w:val="001F447E"/>
    <w:rsid w:val="00210005"/>
    <w:rsid w:val="0021217E"/>
    <w:rsid w:val="0023427B"/>
    <w:rsid w:val="00236ABF"/>
    <w:rsid w:val="002634C4"/>
    <w:rsid w:val="00263F42"/>
    <w:rsid w:val="00271285"/>
    <w:rsid w:val="00272E13"/>
    <w:rsid w:val="002870FA"/>
    <w:rsid w:val="002928D3"/>
    <w:rsid w:val="002C0E29"/>
    <w:rsid w:val="002C41B4"/>
    <w:rsid w:val="002C72BA"/>
    <w:rsid w:val="002D1209"/>
    <w:rsid w:val="002F1FE6"/>
    <w:rsid w:val="002F4E68"/>
    <w:rsid w:val="00312F7F"/>
    <w:rsid w:val="003169B6"/>
    <w:rsid w:val="003304C2"/>
    <w:rsid w:val="00332A65"/>
    <w:rsid w:val="003379E2"/>
    <w:rsid w:val="00361450"/>
    <w:rsid w:val="00362156"/>
    <w:rsid w:val="003673CF"/>
    <w:rsid w:val="003845C1"/>
    <w:rsid w:val="003A6F89"/>
    <w:rsid w:val="003B2D40"/>
    <w:rsid w:val="003B38C1"/>
    <w:rsid w:val="003C4471"/>
    <w:rsid w:val="003D7EB4"/>
    <w:rsid w:val="00423E3E"/>
    <w:rsid w:val="00427AF4"/>
    <w:rsid w:val="00437662"/>
    <w:rsid w:val="00441D88"/>
    <w:rsid w:val="00447D80"/>
    <w:rsid w:val="00455100"/>
    <w:rsid w:val="00456F68"/>
    <w:rsid w:val="004647DA"/>
    <w:rsid w:val="004676EC"/>
    <w:rsid w:val="00474062"/>
    <w:rsid w:val="00477D6B"/>
    <w:rsid w:val="004819F1"/>
    <w:rsid w:val="004A0B4E"/>
    <w:rsid w:val="004A476F"/>
    <w:rsid w:val="004B414D"/>
    <w:rsid w:val="004C012F"/>
    <w:rsid w:val="004E6BD5"/>
    <w:rsid w:val="004F30C9"/>
    <w:rsid w:val="005019FF"/>
    <w:rsid w:val="005076B2"/>
    <w:rsid w:val="00507F98"/>
    <w:rsid w:val="005149C4"/>
    <w:rsid w:val="00524CAC"/>
    <w:rsid w:val="0053057A"/>
    <w:rsid w:val="00560A29"/>
    <w:rsid w:val="00562E45"/>
    <w:rsid w:val="0057116D"/>
    <w:rsid w:val="00576076"/>
    <w:rsid w:val="00582AD1"/>
    <w:rsid w:val="00590E83"/>
    <w:rsid w:val="00596EE4"/>
    <w:rsid w:val="005A082C"/>
    <w:rsid w:val="005C6649"/>
    <w:rsid w:val="005C6F68"/>
    <w:rsid w:val="005D2EC4"/>
    <w:rsid w:val="00605827"/>
    <w:rsid w:val="00615D53"/>
    <w:rsid w:val="006201A5"/>
    <w:rsid w:val="00624A21"/>
    <w:rsid w:val="006428F3"/>
    <w:rsid w:val="00642B4D"/>
    <w:rsid w:val="00646050"/>
    <w:rsid w:val="00655BA5"/>
    <w:rsid w:val="0066417E"/>
    <w:rsid w:val="00666786"/>
    <w:rsid w:val="006713CA"/>
    <w:rsid w:val="00676C5C"/>
    <w:rsid w:val="00693951"/>
    <w:rsid w:val="006B768F"/>
    <w:rsid w:val="006D3E92"/>
    <w:rsid w:val="006D43C8"/>
    <w:rsid w:val="006D6DF6"/>
    <w:rsid w:val="006E448A"/>
    <w:rsid w:val="006E4B1B"/>
    <w:rsid w:val="006E7E60"/>
    <w:rsid w:val="007226C9"/>
    <w:rsid w:val="007252C6"/>
    <w:rsid w:val="007353A3"/>
    <w:rsid w:val="00760A6D"/>
    <w:rsid w:val="00790C8B"/>
    <w:rsid w:val="007B6DB6"/>
    <w:rsid w:val="007C5B61"/>
    <w:rsid w:val="007C7390"/>
    <w:rsid w:val="007D1613"/>
    <w:rsid w:val="007D2AF0"/>
    <w:rsid w:val="007E4C0E"/>
    <w:rsid w:val="007F7A27"/>
    <w:rsid w:val="00812B47"/>
    <w:rsid w:val="008138C7"/>
    <w:rsid w:val="00835BC8"/>
    <w:rsid w:val="00842651"/>
    <w:rsid w:val="0084453C"/>
    <w:rsid w:val="0084496E"/>
    <w:rsid w:val="008504D8"/>
    <w:rsid w:val="008606AA"/>
    <w:rsid w:val="00864F25"/>
    <w:rsid w:val="0087190A"/>
    <w:rsid w:val="00875B30"/>
    <w:rsid w:val="008B2CC1"/>
    <w:rsid w:val="008B60B2"/>
    <w:rsid w:val="008B66FE"/>
    <w:rsid w:val="0090731E"/>
    <w:rsid w:val="00916EE2"/>
    <w:rsid w:val="00927544"/>
    <w:rsid w:val="0093689C"/>
    <w:rsid w:val="00943771"/>
    <w:rsid w:val="00951C8F"/>
    <w:rsid w:val="00952214"/>
    <w:rsid w:val="00966536"/>
    <w:rsid w:val="00966A22"/>
    <w:rsid w:val="009671CF"/>
    <w:rsid w:val="0096722F"/>
    <w:rsid w:val="009724CC"/>
    <w:rsid w:val="00980843"/>
    <w:rsid w:val="009A045E"/>
    <w:rsid w:val="009A572F"/>
    <w:rsid w:val="009B1DDA"/>
    <w:rsid w:val="009B29B0"/>
    <w:rsid w:val="009E2791"/>
    <w:rsid w:val="009E3F6F"/>
    <w:rsid w:val="009F499F"/>
    <w:rsid w:val="00A024A5"/>
    <w:rsid w:val="00A17968"/>
    <w:rsid w:val="00A416B5"/>
    <w:rsid w:val="00A42DAF"/>
    <w:rsid w:val="00A45BD8"/>
    <w:rsid w:val="00A618E1"/>
    <w:rsid w:val="00A66712"/>
    <w:rsid w:val="00A74BFA"/>
    <w:rsid w:val="00A831D4"/>
    <w:rsid w:val="00A869B7"/>
    <w:rsid w:val="00A925C4"/>
    <w:rsid w:val="00AA25BE"/>
    <w:rsid w:val="00AC205C"/>
    <w:rsid w:val="00AE0B17"/>
    <w:rsid w:val="00AE0E7A"/>
    <w:rsid w:val="00AF0A6B"/>
    <w:rsid w:val="00B01337"/>
    <w:rsid w:val="00B05A69"/>
    <w:rsid w:val="00B57F73"/>
    <w:rsid w:val="00B6308A"/>
    <w:rsid w:val="00B9734B"/>
    <w:rsid w:val="00BA0EE0"/>
    <w:rsid w:val="00BA30E2"/>
    <w:rsid w:val="00BD10B7"/>
    <w:rsid w:val="00BD4002"/>
    <w:rsid w:val="00BF1443"/>
    <w:rsid w:val="00BF2417"/>
    <w:rsid w:val="00C11BFE"/>
    <w:rsid w:val="00C17C4C"/>
    <w:rsid w:val="00C23A27"/>
    <w:rsid w:val="00C5068F"/>
    <w:rsid w:val="00C64774"/>
    <w:rsid w:val="00C66B38"/>
    <w:rsid w:val="00C73370"/>
    <w:rsid w:val="00C8405E"/>
    <w:rsid w:val="00C86D74"/>
    <w:rsid w:val="00C91957"/>
    <w:rsid w:val="00CC3D12"/>
    <w:rsid w:val="00CD04F1"/>
    <w:rsid w:val="00CE629D"/>
    <w:rsid w:val="00CF0AB2"/>
    <w:rsid w:val="00D04957"/>
    <w:rsid w:val="00D21EBB"/>
    <w:rsid w:val="00D33424"/>
    <w:rsid w:val="00D45252"/>
    <w:rsid w:val="00D631F3"/>
    <w:rsid w:val="00D66C1D"/>
    <w:rsid w:val="00D71B4D"/>
    <w:rsid w:val="00D830F1"/>
    <w:rsid w:val="00D93D55"/>
    <w:rsid w:val="00DA42B5"/>
    <w:rsid w:val="00DC6B39"/>
    <w:rsid w:val="00DD0FBF"/>
    <w:rsid w:val="00DE7F0A"/>
    <w:rsid w:val="00E072AE"/>
    <w:rsid w:val="00E1036A"/>
    <w:rsid w:val="00E15015"/>
    <w:rsid w:val="00E251D8"/>
    <w:rsid w:val="00E335FE"/>
    <w:rsid w:val="00E5578A"/>
    <w:rsid w:val="00E624BC"/>
    <w:rsid w:val="00E7076C"/>
    <w:rsid w:val="00E91EDB"/>
    <w:rsid w:val="00EA137E"/>
    <w:rsid w:val="00EC4E49"/>
    <w:rsid w:val="00EC7635"/>
    <w:rsid w:val="00ED77FB"/>
    <w:rsid w:val="00EE45FA"/>
    <w:rsid w:val="00F40F28"/>
    <w:rsid w:val="00F53755"/>
    <w:rsid w:val="00F617DC"/>
    <w:rsid w:val="00F66152"/>
    <w:rsid w:val="00F727E6"/>
    <w:rsid w:val="00F7384F"/>
    <w:rsid w:val="00F80F26"/>
    <w:rsid w:val="00F9616D"/>
    <w:rsid w:val="00F974DF"/>
    <w:rsid w:val="00FA153F"/>
    <w:rsid w:val="00FB6F49"/>
    <w:rsid w:val="00FC5E6D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07EE8DE"/>
  <w15:docId w15:val="{3223CA1A-2319-4441-9AFE-596080C5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character" w:customStyle="1" w:styleId="NormalBold2">
    <w:name w:val="Normal Bold2"/>
    <w:uiPriority w:val="1"/>
    <w:qFormat/>
    <w:rsid w:val="00272E13"/>
    <w:rPr>
      <w:rFonts w:ascii="Arial" w:hAnsi="Arial" w:cs="Arial"/>
      <w:b/>
      <w:color w:val="1D252C"/>
      <w:sz w:val="20"/>
    </w:rPr>
  </w:style>
  <w:style w:type="paragraph" w:styleId="ListParagraph">
    <w:name w:val="List Paragraph"/>
    <w:basedOn w:val="Normal"/>
    <w:uiPriority w:val="34"/>
    <w:qFormat/>
    <w:rsid w:val="00272E1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6653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96653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760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60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6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76076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911F-DAEE-40B8-9651-4E86F0FE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2468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CWS/6/3 Annex  (in Russian)</vt:lpstr>
    </vt:vector>
  </TitlesOfParts>
  <Company>WIPO</Company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 Annex  (in Russian)</dc:title>
  <dc:subject>40 РЕКОМЕНДАЦИЙ И МЕРОПРИЯТИЯ КСВ </dc:subject>
  <dc:creator>WIPO</dc:creator>
  <cp:keywords>CWS</cp:keywords>
  <cp:lastModifiedBy>DRAKE Sophie</cp:lastModifiedBy>
  <cp:revision>6</cp:revision>
  <cp:lastPrinted>2018-09-12T14:37:00Z</cp:lastPrinted>
  <dcterms:created xsi:type="dcterms:W3CDTF">2018-10-02T11:15:00Z</dcterms:created>
  <dcterms:modified xsi:type="dcterms:W3CDTF">2018-10-02T11:18:00Z</dcterms:modified>
  <cp:category>CWS (in Russian)</cp:category>
</cp:coreProperties>
</file>