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E3B0A" w:rsidRPr="008B2CC1" w:rsidTr="00E97C1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E3B0A" w:rsidRPr="008B2CC1" w:rsidRDefault="008E3B0A" w:rsidP="00E97C1E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E3B0A" w:rsidRPr="008B2CC1" w:rsidRDefault="008E3B0A" w:rsidP="00E97C1E">
            <w:r>
              <w:rPr>
                <w:noProof/>
                <w:lang w:val="de-DE" w:eastAsia="de-DE"/>
              </w:rPr>
              <w:drawing>
                <wp:inline distT="0" distB="0" distL="0" distR="0" wp14:anchorId="58238A5E" wp14:editId="6680271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E3B0A" w:rsidRPr="008B2CC1" w:rsidRDefault="008E3B0A" w:rsidP="00E97C1E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E3B0A" w:rsidRPr="001832A6" w:rsidTr="00E97C1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E3B0A" w:rsidRPr="0090731E" w:rsidRDefault="008E3B0A" w:rsidP="00E97C1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CWS/7/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8E3B0A" w:rsidRPr="001832A6" w:rsidTr="00E97C1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E3B0A" w:rsidRPr="0090731E" w:rsidRDefault="008E3B0A" w:rsidP="00E97C1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381DBB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E3B0A" w:rsidRPr="001832A6" w:rsidTr="00E97C1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E3B0A" w:rsidRPr="0090731E" w:rsidRDefault="008E3B0A" w:rsidP="00E97C1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381DBB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</w:t>
            </w:r>
            <w:r w:rsidR="00381DBB">
              <w:rPr>
                <w:rFonts w:ascii="Arial Black" w:hAnsi="Arial Black"/>
                <w:caps/>
                <w:sz w:val="15"/>
              </w:rPr>
              <w:t>4 mai 20</w:t>
            </w:r>
            <w:r>
              <w:rPr>
                <w:rFonts w:ascii="Arial Black" w:hAnsi="Arial Black"/>
                <w:caps/>
                <w:sz w:val="15"/>
              </w:rPr>
              <w:t>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E3B0A" w:rsidRPr="008B2CC1" w:rsidRDefault="008E3B0A" w:rsidP="008E3B0A"/>
    <w:p w:rsidR="008E3B0A" w:rsidRPr="008B2CC1" w:rsidRDefault="008E3B0A" w:rsidP="008E3B0A"/>
    <w:p w:rsidR="008E3B0A" w:rsidRPr="008B2CC1" w:rsidRDefault="008E3B0A" w:rsidP="008E3B0A"/>
    <w:p w:rsidR="008E3B0A" w:rsidRPr="008B2CC1" w:rsidRDefault="008E3B0A" w:rsidP="008E3B0A"/>
    <w:p w:rsidR="008E3B0A" w:rsidRPr="008B2CC1" w:rsidRDefault="008E3B0A" w:rsidP="008E3B0A"/>
    <w:p w:rsidR="008E3B0A" w:rsidRPr="00044400" w:rsidRDefault="008E3B0A" w:rsidP="008E3B0A">
      <w:pPr>
        <w:rPr>
          <w:b/>
          <w:sz w:val="28"/>
          <w:szCs w:val="28"/>
        </w:rPr>
      </w:pPr>
      <w:r w:rsidRPr="00044400">
        <w:rPr>
          <w:b/>
          <w:sz w:val="28"/>
          <w:szCs w:val="28"/>
        </w:rPr>
        <w:t>Comité des normes de l</w:t>
      </w:r>
      <w:r w:rsidR="00381DBB">
        <w:rPr>
          <w:b/>
          <w:sz w:val="28"/>
          <w:szCs w:val="28"/>
        </w:rPr>
        <w:t>’</w:t>
      </w:r>
      <w:r w:rsidRPr="00044400">
        <w:rPr>
          <w:b/>
          <w:sz w:val="28"/>
          <w:szCs w:val="28"/>
        </w:rPr>
        <w:t>OMPI (CWS)</w:t>
      </w:r>
    </w:p>
    <w:p w:rsidR="008E3B0A" w:rsidRPr="00044400" w:rsidRDefault="008E3B0A" w:rsidP="008E3B0A"/>
    <w:p w:rsidR="008E3B0A" w:rsidRPr="00044400" w:rsidRDefault="008E3B0A" w:rsidP="008E3B0A"/>
    <w:p w:rsidR="008E3B0A" w:rsidRPr="00044400" w:rsidRDefault="008E3B0A" w:rsidP="008E3B0A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Sept</w:t>
      </w:r>
      <w:r w:rsidR="00381DBB">
        <w:rPr>
          <w:b/>
          <w:sz w:val="24"/>
          <w:szCs w:val="24"/>
        </w:rPr>
        <w:t>ième session</w:t>
      </w:r>
    </w:p>
    <w:p w:rsidR="008E3B0A" w:rsidRPr="00044400" w:rsidRDefault="008E3B0A" w:rsidP="008E3B0A">
      <w:pPr>
        <w:rPr>
          <w:b/>
          <w:sz w:val="24"/>
          <w:szCs w:val="24"/>
        </w:rPr>
      </w:pPr>
      <w:r w:rsidRPr="00044400">
        <w:rPr>
          <w:b/>
          <w:sz w:val="24"/>
          <w:szCs w:val="24"/>
        </w:rPr>
        <w:t>Genève,</w:t>
      </w:r>
      <w:r w:rsidR="00381DBB">
        <w:rPr>
          <w:b/>
          <w:sz w:val="24"/>
          <w:szCs w:val="24"/>
        </w:rPr>
        <w:t xml:space="preserve"> 1</w:t>
      </w:r>
      <w:r w:rsidR="00381DBB" w:rsidRPr="00381DBB">
        <w:rPr>
          <w:b/>
          <w:sz w:val="24"/>
          <w:szCs w:val="24"/>
          <w:vertAlign w:val="superscript"/>
        </w:rPr>
        <w:t>er</w:t>
      </w:r>
      <w:r w:rsidR="00381DBB">
        <w:rPr>
          <w:b/>
          <w:sz w:val="24"/>
          <w:szCs w:val="24"/>
        </w:rPr>
        <w:t> </w:t>
      </w:r>
      <w:r w:rsidRPr="00044400">
        <w:rPr>
          <w:b/>
          <w:sz w:val="24"/>
          <w:szCs w:val="24"/>
        </w:rPr>
        <w:t xml:space="preserve">– </w:t>
      </w:r>
      <w:r w:rsidR="00381DBB" w:rsidRPr="00044400">
        <w:rPr>
          <w:b/>
          <w:sz w:val="24"/>
          <w:szCs w:val="24"/>
        </w:rPr>
        <w:t>5</w:t>
      </w:r>
      <w:r w:rsidR="00381DBB">
        <w:rPr>
          <w:b/>
          <w:sz w:val="24"/>
          <w:szCs w:val="24"/>
        </w:rPr>
        <w:t> </w:t>
      </w:r>
      <w:r w:rsidR="00381DBB" w:rsidRPr="00044400">
        <w:rPr>
          <w:b/>
          <w:sz w:val="24"/>
          <w:szCs w:val="24"/>
        </w:rPr>
        <w:t>juillet</w:t>
      </w:r>
      <w:r w:rsidR="00381DBB">
        <w:rPr>
          <w:b/>
          <w:sz w:val="24"/>
          <w:szCs w:val="24"/>
        </w:rPr>
        <w:t> </w:t>
      </w:r>
      <w:r w:rsidR="00381DBB" w:rsidRPr="00044400">
        <w:rPr>
          <w:b/>
          <w:sz w:val="24"/>
          <w:szCs w:val="24"/>
        </w:rPr>
        <w:t>20</w:t>
      </w:r>
      <w:r w:rsidRPr="00044400">
        <w:rPr>
          <w:b/>
          <w:sz w:val="24"/>
          <w:szCs w:val="24"/>
        </w:rPr>
        <w:t>19</w:t>
      </w:r>
    </w:p>
    <w:p w:rsidR="008E3B0A" w:rsidRPr="00044400" w:rsidRDefault="008E3B0A" w:rsidP="008E3B0A"/>
    <w:p w:rsidR="008E3B0A" w:rsidRPr="00044400" w:rsidRDefault="008E3B0A" w:rsidP="008E3B0A"/>
    <w:p w:rsidR="008E3B0A" w:rsidRPr="00044400" w:rsidRDefault="008E3B0A" w:rsidP="008E3B0A"/>
    <w:p w:rsidR="006A0280" w:rsidRPr="008E3B0A" w:rsidRDefault="008E3B0A" w:rsidP="006A0280">
      <w:pPr>
        <w:rPr>
          <w:caps/>
          <w:sz w:val="24"/>
          <w:lang w:val="fr-FR"/>
        </w:rPr>
      </w:pPr>
      <w:bookmarkStart w:id="3" w:name="_GoBack"/>
      <w:r w:rsidRPr="008E3B0A">
        <w:rPr>
          <w:caps/>
          <w:sz w:val="24"/>
          <w:lang w:val="fr-FR"/>
        </w:rPr>
        <w:t>Rapport sur la tâche n° 59</w:t>
      </w:r>
    </w:p>
    <w:bookmarkEnd w:id="3"/>
    <w:p w:rsidR="006A0280" w:rsidRPr="00E36B91" w:rsidRDefault="006A0280" w:rsidP="006A0280">
      <w:pPr>
        <w:rPr>
          <w:lang w:val="fr-FR"/>
        </w:rPr>
      </w:pPr>
    </w:p>
    <w:p w:rsidR="008B2CC1" w:rsidRPr="006A0280" w:rsidRDefault="006A0280" w:rsidP="008B2CC1">
      <w:pPr>
        <w:rPr>
          <w:i/>
          <w:lang w:val="fr-FR"/>
        </w:rPr>
      </w:pPr>
      <w:r w:rsidRPr="00E36B91">
        <w:rPr>
          <w:i/>
          <w:lang w:val="fr-FR"/>
        </w:rPr>
        <w:t>Document préparé par le</w:t>
      </w:r>
      <w:r>
        <w:rPr>
          <w:i/>
          <w:lang w:val="fr-FR"/>
        </w:rPr>
        <w:t>s</w:t>
      </w:r>
      <w:r w:rsidRPr="00E36B91">
        <w:rPr>
          <w:i/>
          <w:lang w:val="fr-FR"/>
        </w:rPr>
        <w:t xml:space="preserve"> </w:t>
      </w:r>
      <w:r>
        <w:rPr>
          <w:i/>
          <w:lang w:val="fr-FR"/>
        </w:rPr>
        <w:t>coresponsables de l</w:t>
      </w:r>
      <w:r w:rsidR="00381DBB">
        <w:rPr>
          <w:i/>
          <w:lang w:val="fr-FR"/>
        </w:rPr>
        <w:t>’</w:t>
      </w:r>
      <w:r>
        <w:rPr>
          <w:i/>
          <w:lang w:val="fr-FR"/>
        </w:rPr>
        <w:t>équipe d</w:t>
      </w:r>
      <w:r w:rsidR="00381DBB">
        <w:rPr>
          <w:i/>
          <w:lang w:val="fr-FR"/>
        </w:rPr>
        <w:t>’</w:t>
      </w:r>
      <w:r>
        <w:rPr>
          <w:i/>
          <w:lang w:val="fr-FR"/>
        </w:rPr>
        <w:t>experts</w:t>
      </w:r>
      <w:bookmarkStart w:id="4" w:name="TitleOfDoc"/>
      <w:bookmarkStart w:id="5" w:name="Prepared"/>
      <w:bookmarkEnd w:id="4"/>
      <w:bookmarkEnd w:id="5"/>
      <w:r w:rsidR="008A2195" w:rsidRPr="006A0280">
        <w:rPr>
          <w:i/>
          <w:lang w:val="fr-FR"/>
        </w:rPr>
        <w:t xml:space="preserve"> </w:t>
      </w:r>
      <w:r w:rsidRPr="006A0280">
        <w:rPr>
          <w:i/>
          <w:lang w:val="fr-FR"/>
        </w:rPr>
        <w:t>e</w:t>
      </w:r>
      <w:r>
        <w:rPr>
          <w:i/>
          <w:lang w:val="fr-FR"/>
        </w:rPr>
        <w:t>n</w:t>
      </w:r>
      <w:r w:rsidRPr="006A0280">
        <w:rPr>
          <w:i/>
          <w:lang w:val="fr-FR"/>
        </w:rPr>
        <w:t xml:space="preserve"> technologie de </w:t>
      </w:r>
      <w:r w:rsidR="006914D3">
        <w:rPr>
          <w:i/>
          <w:lang w:val="fr-FR"/>
        </w:rPr>
        <w:t xml:space="preserve">la </w:t>
      </w:r>
      <w:r w:rsidRPr="006A0280">
        <w:rPr>
          <w:i/>
          <w:lang w:val="fr-FR"/>
        </w:rPr>
        <w:t>cha</w:t>
      </w:r>
      <w:r>
        <w:rPr>
          <w:i/>
          <w:lang w:val="fr-FR"/>
        </w:rPr>
        <w:t>îne de blocs</w:t>
      </w:r>
    </w:p>
    <w:p w:rsidR="00AC205C" w:rsidRPr="006A0280" w:rsidRDefault="00AC205C">
      <w:pPr>
        <w:rPr>
          <w:lang w:val="fr-FR"/>
        </w:rPr>
      </w:pPr>
    </w:p>
    <w:p w:rsidR="000F5E56" w:rsidRPr="006A0280" w:rsidRDefault="000F5E56">
      <w:pPr>
        <w:rPr>
          <w:lang w:val="fr-FR"/>
        </w:rPr>
      </w:pPr>
    </w:p>
    <w:p w:rsidR="002928D3" w:rsidRPr="006A0280" w:rsidRDefault="002928D3" w:rsidP="0053057A">
      <w:pPr>
        <w:rPr>
          <w:u w:val="single"/>
          <w:lang w:val="fr-FR"/>
        </w:rPr>
      </w:pPr>
    </w:p>
    <w:p w:rsidR="00A42553" w:rsidRPr="006A0280" w:rsidRDefault="00A42553" w:rsidP="0053057A">
      <w:pPr>
        <w:rPr>
          <w:lang w:val="fr-FR"/>
        </w:rPr>
      </w:pPr>
    </w:p>
    <w:p w:rsidR="002928D3" w:rsidRPr="006A0280" w:rsidRDefault="002928D3" w:rsidP="0005638F">
      <w:pPr>
        <w:rPr>
          <w:lang w:val="fr-FR"/>
        </w:rPr>
      </w:pPr>
    </w:p>
    <w:p w:rsidR="008A2195" w:rsidRDefault="008E3B0A" w:rsidP="007C1C2A">
      <w:pPr>
        <w:pStyle w:val="Heading2"/>
        <w:spacing w:before="0"/>
        <w:rPr>
          <w:lang w:val="fr-FR"/>
        </w:rPr>
      </w:pPr>
      <w:r w:rsidRPr="006A0280">
        <w:rPr>
          <w:lang w:val="fr-FR"/>
        </w:rPr>
        <w:t>Introduction</w:t>
      </w:r>
    </w:p>
    <w:p w:rsidR="008A2195" w:rsidRPr="006A0280" w:rsidRDefault="006A0280" w:rsidP="008E3B0A">
      <w:pPr>
        <w:pStyle w:val="ONUMFS"/>
        <w:rPr>
          <w:lang w:val="fr-FR"/>
        </w:rPr>
      </w:pPr>
      <w:r w:rsidRPr="006A0280">
        <w:rPr>
          <w:lang w:val="fr-FR"/>
        </w:rPr>
        <w:t>À</w:t>
      </w:r>
      <w:r w:rsidR="008A2195" w:rsidRPr="006A0280">
        <w:rPr>
          <w:lang w:val="fr-FR"/>
        </w:rPr>
        <w:t xml:space="preserve"> s</w:t>
      </w:r>
      <w:r w:rsidRPr="006A0280">
        <w:rPr>
          <w:lang w:val="fr-FR"/>
        </w:rPr>
        <w:t>a</w:t>
      </w:r>
      <w:r w:rsidR="008A2195" w:rsidRPr="006A0280">
        <w:rPr>
          <w:lang w:val="fr-FR"/>
        </w:rPr>
        <w:t xml:space="preserve"> six</w:t>
      </w:r>
      <w:r w:rsidR="00381DBB">
        <w:rPr>
          <w:lang w:val="fr-FR"/>
        </w:rPr>
        <w:t>ième session</w:t>
      </w:r>
      <w:r w:rsidR="008A2195" w:rsidRPr="006A0280">
        <w:rPr>
          <w:lang w:val="fr-FR"/>
        </w:rPr>
        <w:t xml:space="preserve"> </w:t>
      </w:r>
      <w:r w:rsidRPr="006A0280">
        <w:rPr>
          <w:lang w:val="fr-FR"/>
        </w:rPr>
        <w:t>tenue en o</w:t>
      </w:r>
      <w:r w:rsidR="008A2195" w:rsidRPr="006A0280">
        <w:rPr>
          <w:lang w:val="fr-FR"/>
        </w:rPr>
        <w:t>ctobr</w:t>
      </w:r>
      <w:r w:rsidRPr="006A0280">
        <w:rPr>
          <w:lang w:val="fr-FR"/>
        </w:rPr>
        <w:t>e</w:t>
      </w:r>
      <w:r w:rsidR="00B133B9">
        <w:rPr>
          <w:lang w:val="fr-FR"/>
        </w:rPr>
        <w:t> </w:t>
      </w:r>
      <w:r w:rsidR="008A2195" w:rsidRPr="006A0280">
        <w:rPr>
          <w:lang w:val="fr-FR"/>
        </w:rPr>
        <w:t xml:space="preserve">2018, </w:t>
      </w:r>
      <w:r w:rsidRPr="006A0280">
        <w:rPr>
          <w:lang w:val="fr-FR"/>
        </w:rPr>
        <w:t>le Comité des normes de l</w:t>
      </w:r>
      <w:r w:rsidR="00381DBB">
        <w:rPr>
          <w:lang w:val="fr-FR"/>
        </w:rPr>
        <w:t>’</w:t>
      </w:r>
      <w:r w:rsidRPr="006A0280">
        <w:rPr>
          <w:lang w:val="fr-FR"/>
        </w:rPr>
        <w:t xml:space="preserve">OMPI </w:t>
      </w:r>
      <w:r w:rsidR="008A2195" w:rsidRPr="006A0280">
        <w:rPr>
          <w:lang w:val="fr-FR"/>
        </w:rPr>
        <w:t xml:space="preserve">(CWS) </w:t>
      </w:r>
      <w:r w:rsidRPr="006A0280">
        <w:rPr>
          <w:lang w:val="fr-FR"/>
        </w:rPr>
        <w:t>a reçu deux</w:t>
      </w:r>
      <w:r w:rsidR="00000994">
        <w:rPr>
          <w:lang w:val="fr-FR"/>
        </w:rPr>
        <w:t> </w:t>
      </w:r>
      <w:r w:rsidRPr="006A0280">
        <w:rPr>
          <w:lang w:val="fr-FR"/>
        </w:rPr>
        <w:t>propositions</w:t>
      </w:r>
      <w:r w:rsidR="00381DBB">
        <w:rPr>
          <w:lang w:val="fr-FR"/>
        </w:rPr>
        <w:t> :</w:t>
      </w:r>
    </w:p>
    <w:p w:rsidR="008A2195" w:rsidRPr="006A0280" w:rsidRDefault="006A0280" w:rsidP="008E3B0A">
      <w:pPr>
        <w:pStyle w:val="ONUMFS"/>
        <w:numPr>
          <w:ilvl w:val="1"/>
          <w:numId w:val="21"/>
        </w:numPr>
        <w:rPr>
          <w:lang w:val="fr-FR"/>
        </w:rPr>
      </w:pPr>
      <w:r w:rsidRPr="006A0280">
        <w:rPr>
          <w:lang w:val="fr-FR"/>
        </w:rPr>
        <w:t>une p</w:t>
      </w:r>
      <w:r w:rsidR="008A2195" w:rsidRPr="006A0280">
        <w:rPr>
          <w:lang w:val="fr-FR"/>
        </w:rPr>
        <w:t>ropos</w:t>
      </w:r>
      <w:r w:rsidRPr="006A0280">
        <w:rPr>
          <w:lang w:val="fr-FR"/>
        </w:rPr>
        <w:t>ition d</w:t>
      </w:r>
      <w:r w:rsidR="00381DBB">
        <w:rPr>
          <w:lang w:val="fr-FR"/>
        </w:rPr>
        <w:t>’</w:t>
      </w:r>
      <w:r w:rsidRPr="006A0280">
        <w:rPr>
          <w:lang w:val="fr-FR"/>
        </w:rPr>
        <w:t>IP</w:t>
      </w:r>
      <w:r w:rsidR="007752B0">
        <w:rPr>
          <w:lang w:val="fr-FR"/>
        </w:rPr>
        <w:t> </w:t>
      </w:r>
      <w:r w:rsidRPr="006A0280">
        <w:rPr>
          <w:lang w:val="fr-FR"/>
        </w:rPr>
        <w:t>Australia visant à élaborer une nouvelle norme de l</w:t>
      </w:r>
      <w:r w:rsidR="00381DBB">
        <w:rPr>
          <w:lang w:val="fr-FR"/>
        </w:rPr>
        <w:t>’</w:t>
      </w:r>
      <w:r>
        <w:rPr>
          <w:lang w:val="fr-FR"/>
        </w:rPr>
        <w:t>O</w:t>
      </w:r>
      <w:r w:rsidRPr="006A0280">
        <w:rPr>
          <w:lang w:val="fr-FR"/>
        </w:rPr>
        <w:t>MPI concernant la cha</w:t>
      </w:r>
      <w:r>
        <w:rPr>
          <w:lang w:val="fr-FR"/>
        </w:rPr>
        <w:t>îne de blocs;  et</w:t>
      </w:r>
    </w:p>
    <w:p w:rsidR="008A2195" w:rsidRPr="006A0280" w:rsidRDefault="006A0280" w:rsidP="008E3B0A">
      <w:pPr>
        <w:pStyle w:val="ONUMFS"/>
        <w:numPr>
          <w:ilvl w:val="1"/>
          <w:numId w:val="21"/>
        </w:numPr>
        <w:rPr>
          <w:lang w:val="fr-FR"/>
        </w:rPr>
      </w:pPr>
      <w:r w:rsidRPr="006A0280">
        <w:rPr>
          <w:lang w:val="fr-FR"/>
        </w:rPr>
        <w:t xml:space="preserve">une proposition de la Fédération de Russie relative à la </w:t>
      </w:r>
      <w:r w:rsidR="008A2195" w:rsidRPr="006A0280">
        <w:rPr>
          <w:lang w:val="fr-FR"/>
        </w:rPr>
        <w:t>cr</w:t>
      </w:r>
      <w:r w:rsidRPr="006A0280">
        <w:rPr>
          <w:lang w:val="fr-FR"/>
        </w:rPr>
        <w:t>é</w:t>
      </w:r>
      <w:r w:rsidR="008A2195" w:rsidRPr="006A0280">
        <w:rPr>
          <w:lang w:val="fr-FR"/>
        </w:rPr>
        <w:t xml:space="preserve">ation </w:t>
      </w:r>
      <w:r w:rsidRPr="006A0280">
        <w:rPr>
          <w:lang w:val="fr-FR"/>
        </w:rPr>
        <w:t>d</w:t>
      </w:r>
      <w:r w:rsidR="00381DBB">
        <w:rPr>
          <w:lang w:val="fr-FR"/>
        </w:rPr>
        <w:t>’</w:t>
      </w:r>
      <w:r w:rsidRPr="006A0280">
        <w:rPr>
          <w:lang w:val="fr-FR"/>
        </w:rPr>
        <w:t>une t</w:t>
      </w:r>
      <w:r>
        <w:rPr>
          <w:lang w:val="fr-FR"/>
        </w:rPr>
        <w:t xml:space="preserve">âche consistant à étudier les </w:t>
      </w:r>
      <w:r w:rsidR="008A2195" w:rsidRPr="006A0280">
        <w:rPr>
          <w:lang w:val="fr-FR"/>
        </w:rPr>
        <w:t xml:space="preserve">applications </w:t>
      </w:r>
      <w:r>
        <w:rPr>
          <w:lang w:val="fr-FR"/>
        </w:rPr>
        <w:t xml:space="preserve">de la chaîne de blocs dans le domaine de la propriété </w:t>
      </w:r>
      <w:r w:rsidR="008A2195" w:rsidRPr="006A0280">
        <w:rPr>
          <w:lang w:val="fr-FR"/>
        </w:rPr>
        <w:t>intellectu</w:t>
      </w:r>
      <w:r>
        <w:rPr>
          <w:lang w:val="fr-FR"/>
        </w:rPr>
        <w:t>elle</w:t>
      </w:r>
      <w:r w:rsidR="008A2195" w:rsidRPr="006A0280">
        <w:rPr>
          <w:lang w:val="fr-FR"/>
        </w:rPr>
        <w:t>.</w:t>
      </w:r>
    </w:p>
    <w:p w:rsidR="008A2195" w:rsidRPr="006A0280" w:rsidRDefault="006A0280" w:rsidP="008E3B0A">
      <w:pPr>
        <w:pStyle w:val="ONUMFS"/>
        <w:rPr>
          <w:lang w:val="fr-FR"/>
        </w:rPr>
      </w:pPr>
      <w:r w:rsidRPr="006A0280">
        <w:rPr>
          <w:lang w:val="fr-FR"/>
        </w:rPr>
        <w:t xml:space="preserve">À sa </w:t>
      </w:r>
      <w:r w:rsidR="00B4100C" w:rsidRPr="006A0280">
        <w:rPr>
          <w:lang w:val="fr-FR"/>
        </w:rPr>
        <w:t>six</w:t>
      </w:r>
      <w:r w:rsidR="00381DBB">
        <w:rPr>
          <w:lang w:val="fr-FR"/>
        </w:rPr>
        <w:t>ième session</w:t>
      </w:r>
      <w:r w:rsidR="00B4100C" w:rsidRPr="006A0280">
        <w:rPr>
          <w:lang w:val="fr-FR"/>
        </w:rPr>
        <w:t>,</w:t>
      </w:r>
      <w:r w:rsidR="00381DBB" w:rsidRPr="006A0280">
        <w:rPr>
          <w:lang w:val="fr-FR"/>
        </w:rPr>
        <w:t xml:space="preserve"> le</w:t>
      </w:r>
      <w:r w:rsidR="00381DBB">
        <w:rPr>
          <w:lang w:val="fr-FR"/>
        </w:rPr>
        <w:t> </w:t>
      </w:r>
      <w:r w:rsidR="00381DBB" w:rsidRPr="006A0280">
        <w:rPr>
          <w:lang w:val="fr-FR"/>
        </w:rPr>
        <w:t>CWS</w:t>
      </w:r>
      <w:r w:rsidR="008A2195" w:rsidRPr="006A0280">
        <w:rPr>
          <w:lang w:val="fr-FR"/>
        </w:rPr>
        <w:t xml:space="preserve"> </w:t>
      </w:r>
      <w:r w:rsidRPr="006A0280">
        <w:rPr>
          <w:lang w:val="fr-FR"/>
        </w:rPr>
        <w:t xml:space="preserve">a examiné les </w:t>
      </w:r>
      <w:r w:rsidR="008A2195" w:rsidRPr="006A0280">
        <w:rPr>
          <w:lang w:val="fr-FR"/>
        </w:rPr>
        <w:t>propos</w:t>
      </w:r>
      <w:r w:rsidRPr="006A0280">
        <w:rPr>
          <w:lang w:val="fr-FR"/>
        </w:rPr>
        <w:t>itions soumises par les délégations de l</w:t>
      </w:r>
      <w:r w:rsidR="00381DBB">
        <w:rPr>
          <w:lang w:val="fr-FR"/>
        </w:rPr>
        <w:t>’</w:t>
      </w:r>
      <w:r w:rsidR="008A2195" w:rsidRPr="006A0280">
        <w:rPr>
          <w:lang w:val="fr-FR"/>
        </w:rPr>
        <w:t>Australi</w:t>
      </w:r>
      <w:r w:rsidRPr="006A0280">
        <w:rPr>
          <w:lang w:val="fr-FR"/>
        </w:rPr>
        <w:t xml:space="preserve">e et de la </w:t>
      </w:r>
      <w:r w:rsidR="008A2195" w:rsidRPr="006A0280">
        <w:rPr>
          <w:lang w:val="fr-FR"/>
        </w:rPr>
        <w:t>F</w:t>
      </w:r>
      <w:r w:rsidRPr="006A0280">
        <w:rPr>
          <w:lang w:val="fr-FR"/>
        </w:rPr>
        <w:t>é</w:t>
      </w:r>
      <w:r w:rsidR="008A2195" w:rsidRPr="006A0280">
        <w:rPr>
          <w:lang w:val="fr-FR"/>
        </w:rPr>
        <w:t>d</w:t>
      </w:r>
      <w:r w:rsidRPr="006A0280">
        <w:rPr>
          <w:lang w:val="fr-FR"/>
        </w:rPr>
        <w:t>é</w:t>
      </w:r>
      <w:r w:rsidR="008A2195" w:rsidRPr="006A0280">
        <w:rPr>
          <w:lang w:val="fr-FR"/>
        </w:rPr>
        <w:t xml:space="preserve">ration </w:t>
      </w:r>
      <w:r w:rsidRPr="006A0280">
        <w:rPr>
          <w:lang w:val="fr-FR"/>
        </w:rPr>
        <w:t xml:space="preserve">de Russie et </w:t>
      </w:r>
      <w:r w:rsidR="006A4855">
        <w:rPr>
          <w:lang w:val="fr-FR"/>
        </w:rPr>
        <w:t>est convenu de créer la tâche</w:t>
      </w:r>
      <w:r w:rsidR="00B133B9">
        <w:rPr>
          <w:lang w:val="fr-FR"/>
        </w:rPr>
        <w:t> </w:t>
      </w:r>
      <w:r w:rsidR="006A4855">
        <w:rPr>
          <w:lang w:val="fr-FR"/>
        </w:rPr>
        <w:t>n° </w:t>
      </w:r>
      <w:r w:rsidR="008A2195" w:rsidRPr="006A0280">
        <w:rPr>
          <w:lang w:val="fr-FR"/>
        </w:rPr>
        <w:t>59</w:t>
      </w:r>
      <w:r w:rsidR="006A4855">
        <w:rPr>
          <w:lang w:val="fr-FR"/>
        </w:rPr>
        <w:t xml:space="preserve"> dont la </w:t>
      </w:r>
      <w:r w:rsidR="008A2195" w:rsidRPr="006A0280">
        <w:rPr>
          <w:lang w:val="fr-FR"/>
        </w:rPr>
        <w:t xml:space="preserve">description </w:t>
      </w:r>
      <w:r w:rsidR="006A4855">
        <w:rPr>
          <w:lang w:val="fr-FR"/>
        </w:rPr>
        <w:t>est libellée comme suit</w:t>
      </w:r>
      <w:r w:rsidR="00381DBB">
        <w:rPr>
          <w:lang w:val="fr-FR"/>
        </w:rPr>
        <w:t> :</w:t>
      </w:r>
    </w:p>
    <w:p w:rsidR="00381DBB" w:rsidRDefault="006A4855" w:rsidP="008E3B0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A69CF">
        <w:rPr>
          <w:lang w:val="fr-FR"/>
        </w:rPr>
        <w:t>“</w:t>
      </w:r>
      <w:r w:rsidR="00775C03" w:rsidRPr="00BA69CF">
        <w:rPr>
          <w:lang w:val="fr-FR"/>
        </w:rPr>
        <w:t>a)</w:t>
      </w:r>
      <w:r w:rsidR="00775C03" w:rsidRPr="00BA69CF">
        <w:rPr>
          <w:lang w:val="fr-FR"/>
        </w:rPr>
        <w:tab/>
      </w:r>
      <w:r w:rsidR="00B133B9">
        <w:rPr>
          <w:lang w:val="fr-FR"/>
        </w:rPr>
        <w:t>é</w:t>
      </w:r>
      <w:r w:rsidR="00BA69CF" w:rsidRPr="00BA69CF">
        <w:rPr>
          <w:lang w:val="fr-FR"/>
        </w:rPr>
        <w:t>tudier la possibilité d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utiliser l</w:t>
      </w:r>
      <w:r w:rsidR="00C459C7">
        <w:rPr>
          <w:lang w:val="fr-FR"/>
        </w:rPr>
        <w:t>a technologie de la</w:t>
      </w:r>
      <w:r w:rsidR="00BA69CF" w:rsidRPr="00BA69CF">
        <w:rPr>
          <w:lang w:val="fr-FR"/>
        </w:rPr>
        <w:t xml:space="preserve"> chaîne de bloc</w:t>
      </w:r>
      <w:r w:rsidR="00C459C7">
        <w:rPr>
          <w:lang w:val="fr-FR"/>
        </w:rPr>
        <w:t>s</w:t>
      </w:r>
      <w:r w:rsidR="00BA69CF" w:rsidRPr="00BA69CF">
        <w:rPr>
          <w:lang w:val="fr-FR"/>
        </w:rPr>
        <w:t xml:space="preserve"> dans les procédures d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octroi de la protection des droits de propriété intellectuelle</w:t>
      </w:r>
      <w:r w:rsidR="005A4782">
        <w:rPr>
          <w:lang w:val="fr-FR"/>
        </w:rPr>
        <w:t xml:space="preserve"> et </w:t>
      </w:r>
      <w:r w:rsidR="00BA69CF" w:rsidRPr="00BA69CF">
        <w:rPr>
          <w:lang w:val="fr-FR"/>
        </w:rPr>
        <w:t>de traitement de</w:t>
      </w:r>
      <w:r w:rsidR="005A4782">
        <w:rPr>
          <w:lang w:val="fr-FR"/>
        </w:rPr>
        <w:t xml:space="preserve">s </w:t>
      </w:r>
      <w:r w:rsidR="00BA69CF" w:rsidRPr="00BA69CF">
        <w:rPr>
          <w:lang w:val="fr-FR"/>
        </w:rPr>
        <w:t>information</w:t>
      </w:r>
      <w:r w:rsidR="005A4782">
        <w:rPr>
          <w:lang w:val="fr-FR"/>
        </w:rPr>
        <w:t>s</w:t>
      </w:r>
      <w:r w:rsidR="00BA69CF" w:rsidRPr="00BA69CF">
        <w:rPr>
          <w:lang w:val="fr-FR"/>
        </w:rPr>
        <w:t xml:space="preserve"> </w:t>
      </w:r>
      <w:r w:rsidR="0060111E">
        <w:rPr>
          <w:lang w:val="fr-FR"/>
        </w:rPr>
        <w:t xml:space="preserve">concernant les objets </w:t>
      </w:r>
      <w:r w:rsidR="00BA69CF" w:rsidRPr="00BA69CF">
        <w:rPr>
          <w:lang w:val="fr-FR"/>
        </w:rPr>
        <w:t>de propriété intellectuelle et leur</w:t>
      </w:r>
      <w:r w:rsidR="00BA69CF" w:rsidRPr="007B2A5C">
        <w:rPr>
          <w:lang w:val="fr-FR"/>
        </w:rPr>
        <w:t xml:space="preserve"> utilisation</w:t>
      </w:r>
      <w:r w:rsidR="00775C03" w:rsidRPr="00BA69CF">
        <w:rPr>
          <w:lang w:val="fr-FR"/>
        </w:rPr>
        <w:t>;</w:t>
      </w:r>
    </w:p>
    <w:p w:rsidR="00775C03" w:rsidRPr="00BA69CF" w:rsidRDefault="008E3B0A" w:rsidP="008E3B0A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r w:rsidR="00775C03" w:rsidRPr="00BA69CF">
        <w:rPr>
          <w:lang w:val="fr-FR"/>
        </w:rPr>
        <w:t>b)</w:t>
      </w:r>
      <w:r w:rsidR="00775C03" w:rsidRPr="00BA69CF">
        <w:rPr>
          <w:lang w:val="fr-FR"/>
        </w:rPr>
        <w:tab/>
      </w:r>
      <w:r w:rsidR="00B133B9">
        <w:rPr>
          <w:lang w:val="fr-FR"/>
        </w:rPr>
        <w:t>r</w:t>
      </w:r>
      <w:r w:rsidR="00BA69CF" w:rsidRPr="00BA69CF">
        <w:rPr>
          <w:lang w:val="fr-FR"/>
        </w:rPr>
        <w:t>ecueillir des informations sur les progrès accomplis par les offices de propriété intellectuelle dans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utilisation de la chaîne de blocs et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expérience acquise en la matière, évaluer les normes applicables à la chaîne de blocs en vigueur dans le secteur privé et examiner le bien</w:t>
      </w:r>
      <w:r w:rsidR="00713748">
        <w:rPr>
          <w:lang w:val="fr-FR"/>
        </w:rPr>
        <w:noBreakHyphen/>
      </w:r>
      <w:r w:rsidR="00BA69CF" w:rsidRPr="00BA69CF">
        <w:rPr>
          <w:lang w:val="fr-FR"/>
        </w:rPr>
        <w:t>fondé et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applicabilité aux offices de propriété intellectuelle;</w:t>
      </w:r>
    </w:p>
    <w:p w:rsidR="00775C03" w:rsidRPr="00BA69CF" w:rsidRDefault="008E3B0A" w:rsidP="008E3B0A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lastRenderedPageBreak/>
        <w:t>“</w:t>
      </w:r>
      <w:r w:rsidR="00775C03" w:rsidRPr="00BA69CF">
        <w:rPr>
          <w:lang w:val="fr-FR"/>
        </w:rPr>
        <w:t>c)</w:t>
      </w:r>
      <w:r w:rsidR="00775C03" w:rsidRPr="00BA69CF">
        <w:rPr>
          <w:lang w:val="fr-FR"/>
        </w:rPr>
        <w:tab/>
      </w:r>
      <w:r w:rsidR="00B133B9">
        <w:rPr>
          <w:lang w:val="fr-FR"/>
        </w:rPr>
        <w:t>é</w:t>
      </w:r>
      <w:r w:rsidR="00BA69CF" w:rsidRPr="00BA69CF">
        <w:rPr>
          <w:lang w:val="fr-FR"/>
        </w:rPr>
        <w:t>laborer un modèle permettant de normaliser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 xml:space="preserve">utilisation de la chaîne de blocs dans le domaine de la propriété intellectuelle, </w:t>
      </w:r>
      <w:r w:rsidR="00381DBB">
        <w:rPr>
          <w:lang w:val="fr-FR"/>
        </w:rPr>
        <w:t>y compris</w:t>
      </w:r>
      <w:r w:rsidR="00BA69CF" w:rsidRPr="00BA69CF">
        <w:rPr>
          <w:lang w:val="fr-FR"/>
        </w:rPr>
        <w:t xml:space="preserve"> des principes directeurs, des pratiques communes et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utilisation de la terminologie à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appui de la collaboration, des projets conjoints et de la validation</w:t>
      </w:r>
      <w:r w:rsidR="00BA69CF" w:rsidRPr="007B2A5C">
        <w:rPr>
          <w:lang w:val="fr-FR"/>
        </w:rPr>
        <w:t>;  et</w:t>
      </w:r>
    </w:p>
    <w:p w:rsidR="00775C03" w:rsidRPr="00BA69CF" w:rsidRDefault="008E3B0A" w:rsidP="008E3B0A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r w:rsidR="00775C03" w:rsidRPr="00BA69CF">
        <w:rPr>
          <w:lang w:val="fr-FR"/>
        </w:rPr>
        <w:t>d)</w:t>
      </w:r>
      <w:r w:rsidR="00775C03" w:rsidRPr="00BA69CF">
        <w:rPr>
          <w:lang w:val="fr-FR"/>
        </w:rPr>
        <w:tab/>
      </w:r>
      <w:r w:rsidR="00B133B9">
        <w:rPr>
          <w:lang w:val="fr-FR"/>
        </w:rPr>
        <w:t>é</w:t>
      </w:r>
      <w:r w:rsidR="00BA69CF" w:rsidRPr="00BA69CF">
        <w:rPr>
          <w:lang w:val="fr-FR"/>
        </w:rPr>
        <w:t>tablir une proposition de norme de l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OMPI applicable à l</w:t>
      </w:r>
      <w:r w:rsidR="00381DBB">
        <w:rPr>
          <w:lang w:val="fr-FR"/>
        </w:rPr>
        <w:t>’</w:t>
      </w:r>
      <w:r w:rsidR="005A4782">
        <w:rPr>
          <w:lang w:val="fr-FR"/>
        </w:rPr>
        <w:t>utilisation de l</w:t>
      </w:r>
      <w:r w:rsidR="00BA69CF" w:rsidRPr="00BA69CF">
        <w:rPr>
          <w:lang w:val="fr-FR"/>
        </w:rPr>
        <w:t>a chaîne de blocs dans les procédures d</w:t>
      </w:r>
      <w:r w:rsidR="00381DBB">
        <w:rPr>
          <w:lang w:val="fr-FR"/>
        </w:rPr>
        <w:t>’</w:t>
      </w:r>
      <w:r w:rsidR="00BA69CF" w:rsidRPr="00BA69CF">
        <w:rPr>
          <w:lang w:val="fr-FR"/>
        </w:rPr>
        <w:t>octroi de la protection des droits de propriété intellectuelle</w:t>
      </w:r>
      <w:r w:rsidR="005A4782">
        <w:rPr>
          <w:lang w:val="fr-FR"/>
        </w:rPr>
        <w:t xml:space="preserve"> et </w:t>
      </w:r>
      <w:r w:rsidR="00BA69CF" w:rsidRPr="00BA69CF">
        <w:rPr>
          <w:lang w:val="fr-FR"/>
        </w:rPr>
        <w:t>de traitement de</w:t>
      </w:r>
      <w:r w:rsidR="005A4782">
        <w:rPr>
          <w:lang w:val="fr-FR"/>
        </w:rPr>
        <w:t xml:space="preserve">s </w:t>
      </w:r>
      <w:r w:rsidR="00BA69CF" w:rsidRPr="00BA69CF">
        <w:rPr>
          <w:lang w:val="fr-FR"/>
        </w:rPr>
        <w:t>information</w:t>
      </w:r>
      <w:r w:rsidR="005A4782">
        <w:rPr>
          <w:lang w:val="fr-FR"/>
        </w:rPr>
        <w:t xml:space="preserve">s concernant les objets </w:t>
      </w:r>
      <w:r w:rsidR="00BA69CF" w:rsidRPr="00BA69CF">
        <w:rPr>
          <w:lang w:val="fr-FR"/>
        </w:rPr>
        <w:t>de propriété intellectuelle et leur utilisation.</w:t>
      </w:r>
      <w:r w:rsidR="00775C03" w:rsidRPr="00BA69CF">
        <w:rPr>
          <w:lang w:val="fr-FR"/>
        </w:rPr>
        <w:t>”</w:t>
      </w:r>
    </w:p>
    <w:p w:rsidR="00775C03" w:rsidRPr="00BA69CF" w:rsidRDefault="00775C03" w:rsidP="008E3B0A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BA69CF">
        <w:rPr>
          <w:lang w:val="fr-FR"/>
        </w:rPr>
        <w:t>(</w:t>
      </w:r>
      <w:r w:rsidR="006A4855" w:rsidRPr="00BA69CF">
        <w:rPr>
          <w:lang w:val="fr-FR"/>
        </w:rPr>
        <w:t xml:space="preserve">Voir le </w:t>
      </w:r>
      <w:r w:rsidRPr="00BA69CF">
        <w:rPr>
          <w:lang w:val="fr-FR"/>
        </w:rPr>
        <w:t>paragraph</w:t>
      </w:r>
      <w:r w:rsidR="006A4855" w:rsidRPr="00BA69CF">
        <w:rPr>
          <w:lang w:val="fr-FR"/>
        </w:rPr>
        <w:t>e </w:t>
      </w:r>
      <w:r w:rsidRPr="00BA69CF">
        <w:rPr>
          <w:lang w:val="fr-FR"/>
        </w:rPr>
        <w:t xml:space="preserve">30 </w:t>
      </w:r>
      <w:r w:rsidR="006A4855" w:rsidRPr="00BA69CF">
        <w:rPr>
          <w:lang w:val="fr-FR"/>
        </w:rPr>
        <w:t xml:space="preserve">du </w:t>
      </w:r>
      <w:r w:rsidR="00381DBB" w:rsidRPr="00BA69CF">
        <w:rPr>
          <w:lang w:val="fr-FR"/>
        </w:rPr>
        <w:t>document</w:t>
      </w:r>
      <w:r w:rsidR="00381DBB">
        <w:rPr>
          <w:lang w:val="fr-FR"/>
        </w:rPr>
        <w:t xml:space="preserve"> </w:t>
      </w:r>
      <w:r w:rsidR="00381DBB" w:rsidRPr="00BA69CF">
        <w:rPr>
          <w:lang w:val="fr-FR"/>
        </w:rPr>
        <w:t>CW</w:t>
      </w:r>
      <w:r w:rsidRPr="00BA69CF">
        <w:rPr>
          <w:lang w:val="fr-FR"/>
        </w:rPr>
        <w:t>S/6/34.)</w:t>
      </w:r>
    </w:p>
    <w:p w:rsidR="008A2195" w:rsidRPr="001315E9" w:rsidRDefault="00BA69CF" w:rsidP="008E3B0A">
      <w:pPr>
        <w:pStyle w:val="ONUMFS"/>
        <w:rPr>
          <w:lang w:val="fr-FR"/>
        </w:rPr>
      </w:pPr>
      <w:r w:rsidRPr="007B2A5C">
        <w:rPr>
          <w:lang w:val="fr-FR"/>
        </w:rPr>
        <w:t xml:space="preserve">À sa </w:t>
      </w:r>
      <w:r w:rsidR="00B4100C" w:rsidRPr="007B2A5C">
        <w:rPr>
          <w:lang w:val="fr-FR"/>
        </w:rPr>
        <w:t>six</w:t>
      </w:r>
      <w:r w:rsidR="00381DBB">
        <w:rPr>
          <w:lang w:val="fr-FR"/>
        </w:rPr>
        <w:t>ième session</w:t>
      </w:r>
      <w:r w:rsidR="00B4100C" w:rsidRPr="007B2A5C">
        <w:rPr>
          <w:lang w:val="fr-FR"/>
        </w:rPr>
        <w:t xml:space="preserve">, </w:t>
      </w:r>
      <w:r w:rsidRPr="007B2A5C">
        <w:rPr>
          <w:lang w:val="fr-FR"/>
        </w:rPr>
        <w:t>pour mettre en œuvre la tâche</w:t>
      </w:r>
      <w:r w:rsidR="001315E9">
        <w:rPr>
          <w:lang w:val="fr-FR"/>
        </w:rPr>
        <w:t> </w:t>
      </w:r>
      <w:r w:rsidRPr="007B2A5C">
        <w:rPr>
          <w:lang w:val="fr-FR"/>
        </w:rPr>
        <w:t>n° </w:t>
      </w:r>
      <w:r w:rsidR="008A2195" w:rsidRPr="007B2A5C">
        <w:rPr>
          <w:lang w:val="fr-FR"/>
        </w:rPr>
        <w:t>59,</w:t>
      </w:r>
      <w:r w:rsidR="00381DBB" w:rsidRPr="007B2A5C">
        <w:rPr>
          <w:lang w:val="fr-FR"/>
        </w:rPr>
        <w:t xml:space="preserve"> le</w:t>
      </w:r>
      <w:r w:rsidR="00381DBB">
        <w:rPr>
          <w:lang w:val="fr-FR"/>
        </w:rPr>
        <w:t> </w:t>
      </w:r>
      <w:r w:rsidR="00381DBB" w:rsidRPr="007B2A5C">
        <w:rPr>
          <w:lang w:val="fr-FR"/>
        </w:rPr>
        <w:t>CWS</w:t>
      </w:r>
      <w:r w:rsidR="008A2195" w:rsidRPr="007B2A5C">
        <w:rPr>
          <w:lang w:val="fr-FR"/>
        </w:rPr>
        <w:t xml:space="preserve"> a</w:t>
      </w:r>
      <w:r w:rsidR="007B2A5C" w:rsidRPr="007B2A5C">
        <w:rPr>
          <w:lang w:val="fr-FR"/>
        </w:rPr>
        <w:t xml:space="preserve"> également </w:t>
      </w:r>
      <w:r w:rsidR="008A2195" w:rsidRPr="007B2A5C">
        <w:rPr>
          <w:lang w:val="fr-FR"/>
        </w:rPr>
        <w:t>appro</w:t>
      </w:r>
      <w:r w:rsidR="007B2A5C" w:rsidRPr="007B2A5C">
        <w:rPr>
          <w:lang w:val="fr-FR"/>
        </w:rPr>
        <w:t>u</w:t>
      </w:r>
      <w:r w:rsidR="008A2195" w:rsidRPr="007B2A5C">
        <w:rPr>
          <w:lang w:val="fr-FR"/>
        </w:rPr>
        <w:t>v</w:t>
      </w:r>
      <w:r w:rsidR="007B2A5C" w:rsidRPr="007B2A5C">
        <w:rPr>
          <w:lang w:val="fr-FR"/>
        </w:rPr>
        <w:t>é l</w:t>
      </w:r>
      <w:r w:rsidR="007B2A5C">
        <w:rPr>
          <w:lang w:val="fr-FR"/>
        </w:rPr>
        <w:t>a création</w:t>
      </w:r>
      <w:r w:rsidR="007B2A5C" w:rsidRPr="007B2A5C">
        <w:rPr>
          <w:lang w:val="fr-FR"/>
        </w:rPr>
        <w:t xml:space="preserve"> d</w:t>
      </w:r>
      <w:r w:rsidR="00381DBB">
        <w:rPr>
          <w:lang w:val="fr-FR"/>
        </w:rPr>
        <w:t>’</w:t>
      </w:r>
      <w:r w:rsidR="007B2A5C" w:rsidRPr="007B2A5C">
        <w:rPr>
          <w:lang w:val="fr-FR"/>
        </w:rPr>
        <w:t>un</w:t>
      </w:r>
      <w:r w:rsidR="007B2A5C">
        <w:rPr>
          <w:lang w:val="fr-FR"/>
        </w:rPr>
        <w:t>e</w:t>
      </w:r>
      <w:r w:rsidR="007B2A5C" w:rsidRPr="007B2A5C">
        <w:rPr>
          <w:lang w:val="fr-FR"/>
        </w:rPr>
        <w:t xml:space="preserve"> nouve</w:t>
      </w:r>
      <w:r w:rsidR="007B2A5C">
        <w:rPr>
          <w:lang w:val="fr-FR"/>
        </w:rPr>
        <w:t>lle équipe d</w:t>
      </w:r>
      <w:r w:rsidR="00381DBB">
        <w:rPr>
          <w:lang w:val="fr-FR"/>
        </w:rPr>
        <w:t>’</w:t>
      </w:r>
      <w:r w:rsidR="007B2A5C">
        <w:rPr>
          <w:lang w:val="fr-FR"/>
        </w:rPr>
        <w:t>experts dénommée</w:t>
      </w:r>
      <w:r w:rsidR="008A2195" w:rsidRPr="007B2A5C">
        <w:rPr>
          <w:lang w:val="fr-FR"/>
        </w:rPr>
        <w:t xml:space="preserve"> “</w:t>
      </w:r>
      <w:r w:rsidR="007B2A5C">
        <w:rPr>
          <w:lang w:val="fr-FR"/>
        </w:rPr>
        <w:t>Équipe d</w:t>
      </w:r>
      <w:r w:rsidR="00381DBB">
        <w:rPr>
          <w:lang w:val="fr-FR"/>
        </w:rPr>
        <w:t>’</w:t>
      </w:r>
      <w:r w:rsidR="007B2A5C">
        <w:rPr>
          <w:lang w:val="fr-FR"/>
        </w:rPr>
        <w:t>experts en technologie de la chaîne de blocs</w:t>
      </w:r>
      <w:r w:rsidR="008A2195" w:rsidRPr="007B2A5C">
        <w:rPr>
          <w:lang w:val="fr-FR"/>
        </w:rPr>
        <w:t>”</w:t>
      </w:r>
      <w:r w:rsidR="007B2A5C">
        <w:rPr>
          <w:lang w:val="fr-FR"/>
        </w:rPr>
        <w:t>,</w:t>
      </w:r>
      <w:r w:rsidR="008A2195" w:rsidRPr="007B2A5C">
        <w:rPr>
          <w:lang w:val="fr-FR"/>
        </w:rPr>
        <w:t xml:space="preserve"> </w:t>
      </w:r>
      <w:r w:rsidR="007B2A5C">
        <w:rPr>
          <w:lang w:val="fr-FR"/>
        </w:rPr>
        <w:t xml:space="preserve">et a </w:t>
      </w:r>
      <w:r w:rsidR="008A2195" w:rsidRPr="007B2A5C">
        <w:rPr>
          <w:lang w:val="fr-FR"/>
        </w:rPr>
        <w:t>d</w:t>
      </w:r>
      <w:r w:rsidR="007B2A5C">
        <w:rPr>
          <w:lang w:val="fr-FR"/>
        </w:rPr>
        <w:t>é</w:t>
      </w:r>
      <w:r w:rsidR="008A2195" w:rsidRPr="007B2A5C">
        <w:rPr>
          <w:lang w:val="fr-FR"/>
        </w:rPr>
        <w:t>sign</w:t>
      </w:r>
      <w:r w:rsidR="007B2A5C">
        <w:rPr>
          <w:lang w:val="fr-FR"/>
        </w:rPr>
        <w:t>é les délég</w:t>
      </w:r>
      <w:r w:rsidR="008A2195" w:rsidRPr="007B2A5C">
        <w:rPr>
          <w:lang w:val="fr-FR"/>
        </w:rPr>
        <w:t xml:space="preserve">ations </w:t>
      </w:r>
      <w:r w:rsidR="007B2A5C">
        <w:rPr>
          <w:lang w:val="fr-FR"/>
        </w:rPr>
        <w:t>de l</w:t>
      </w:r>
      <w:r w:rsidR="00381DBB">
        <w:rPr>
          <w:lang w:val="fr-FR"/>
        </w:rPr>
        <w:t>’</w:t>
      </w:r>
      <w:r w:rsidR="008A2195" w:rsidRPr="007B2A5C">
        <w:rPr>
          <w:lang w:val="fr-FR"/>
        </w:rPr>
        <w:t>Australi</w:t>
      </w:r>
      <w:r w:rsidR="007B2A5C">
        <w:rPr>
          <w:lang w:val="fr-FR"/>
        </w:rPr>
        <w:t xml:space="preserve">e et de la </w:t>
      </w:r>
      <w:r w:rsidR="008A2195" w:rsidRPr="007B2A5C">
        <w:rPr>
          <w:lang w:val="fr-FR"/>
        </w:rPr>
        <w:t>F</w:t>
      </w:r>
      <w:r w:rsidR="007B2A5C">
        <w:rPr>
          <w:lang w:val="fr-FR"/>
        </w:rPr>
        <w:t>é</w:t>
      </w:r>
      <w:r w:rsidR="008A2195" w:rsidRPr="007B2A5C">
        <w:rPr>
          <w:lang w:val="fr-FR"/>
        </w:rPr>
        <w:t>d</w:t>
      </w:r>
      <w:r w:rsidR="007B2A5C">
        <w:rPr>
          <w:lang w:val="fr-FR"/>
        </w:rPr>
        <w:t>é</w:t>
      </w:r>
      <w:r w:rsidR="008A2195" w:rsidRPr="007B2A5C">
        <w:rPr>
          <w:lang w:val="fr-FR"/>
        </w:rPr>
        <w:t xml:space="preserve">ration </w:t>
      </w:r>
      <w:r w:rsidR="007B2A5C">
        <w:rPr>
          <w:lang w:val="fr-FR"/>
        </w:rPr>
        <w:t xml:space="preserve">de Russie en tant que </w:t>
      </w:r>
      <w:r w:rsidR="008A2195" w:rsidRPr="007B2A5C">
        <w:rPr>
          <w:lang w:val="fr-FR"/>
        </w:rPr>
        <w:t>co</w:t>
      </w:r>
      <w:r w:rsidR="007B2A5C">
        <w:rPr>
          <w:lang w:val="fr-FR"/>
        </w:rPr>
        <w:t>responsables de la nouvelle équipe d</w:t>
      </w:r>
      <w:r w:rsidR="00381DBB">
        <w:rPr>
          <w:lang w:val="fr-FR"/>
        </w:rPr>
        <w:t>’</w:t>
      </w:r>
      <w:r w:rsidR="007B2A5C">
        <w:rPr>
          <w:lang w:val="fr-FR"/>
        </w:rPr>
        <w:t>exper</w:t>
      </w:r>
      <w:r w:rsidR="00713748">
        <w:rPr>
          <w:lang w:val="fr-FR"/>
        </w:rPr>
        <w:t xml:space="preserve">ts.  </w:t>
      </w:r>
      <w:r w:rsidR="00713748" w:rsidRPr="007B2A5C">
        <w:rPr>
          <w:lang w:val="fr-FR"/>
        </w:rPr>
        <w:t>Le</w:t>
      </w:r>
      <w:r w:rsidR="00381DBB">
        <w:rPr>
          <w:lang w:val="fr-FR"/>
        </w:rPr>
        <w:t> </w:t>
      </w:r>
      <w:r w:rsidR="00381DBB" w:rsidRPr="007B2A5C">
        <w:rPr>
          <w:lang w:val="fr-FR"/>
        </w:rPr>
        <w:t>CWS</w:t>
      </w:r>
      <w:r w:rsidR="008A2195" w:rsidRPr="007B2A5C">
        <w:rPr>
          <w:lang w:val="fr-FR"/>
        </w:rPr>
        <w:t xml:space="preserve"> </w:t>
      </w:r>
      <w:r w:rsidR="007B2A5C" w:rsidRPr="007B2A5C">
        <w:rPr>
          <w:lang w:val="fr-FR"/>
        </w:rPr>
        <w:t>a prié la nouvelle équipe d</w:t>
      </w:r>
      <w:r w:rsidR="00381DBB">
        <w:rPr>
          <w:lang w:val="fr-FR"/>
        </w:rPr>
        <w:t>’</w:t>
      </w:r>
      <w:r w:rsidR="007B2A5C" w:rsidRPr="007B2A5C">
        <w:rPr>
          <w:lang w:val="fr-FR"/>
        </w:rPr>
        <w:t>experts de rendre compte de l</w:t>
      </w:r>
      <w:r w:rsidR="00381DBB">
        <w:rPr>
          <w:lang w:val="fr-FR"/>
        </w:rPr>
        <w:t>’</w:t>
      </w:r>
      <w:r w:rsidR="007B2A5C" w:rsidRPr="007B2A5C">
        <w:rPr>
          <w:lang w:val="fr-FR"/>
        </w:rPr>
        <w:t>état d</w:t>
      </w:r>
      <w:r w:rsidR="00381DBB">
        <w:rPr>
          <w:lang w:val="fr-FR"/>
        </w:rPr>
        <w:t>’</w:t>
      </w:r>
      <w:r w:rsidR="007B2A5C" w:rsidRPr="007B2A5C">
        <w:rPr>
          <w:lang w:val="fr-FR"/>
        </w:rPr>
        <w:t>ava</w:t>
      </w:r>
      <w:r w:rsidR="007B2A5C">
        <w:rPr>
          <w:lang w:val="fr-FR"/>
        </w:rPr>
        <w:t>n</w:t>
      </w:r>
      <w:r w:rsidR="007B2A5C" w:rsidRPr="007B2A5C">
        <w:rPr>
          <w:lang w:val="fr-FR"/>
        </w:rPr>
        <w:t xml:space="preserve">cement </w:t>
      </w:r>
      <w:r w:rsidR="007B2A5C">
        <w:rPr>
          <w:lang w:val="fr-FR"/>
        </w:rPr>
        <w:t>de la tâche</w:t>
      </w:r>
      <w:r w:rsidR="001315E9">
        <w:rPr>
          <w:lang w:val="fr-FR"/>
        </w:rPr>
        <w:t> </w:t>
      </w:r>
      <w:r w:rsidR="007B2A5C">
        <w:rPr>
          <w:lang w:val="fr-FR"/>
        </w:rPr>
        <w:t>n° </w:t>
      </w:r>
      <w:r w:rsidR="008A2195" w:rsidRPr="007B2A5C">
        <w:rPr>
          <w:lang w:val="fr-FR"/>
        </w:rPr>
        <w:t xml:space="preserve">59 </w:t>
      </w:r>
      <w:r w:rsidR="007B2A5C">
        <w:rPr>
          <w:lang w:val="fr-FR"/>
        </w:rPr>
        <w:t>à la sept</w:t>
      </w:r>
      <w:r w:rsidR="00381DBB">
        <w:rPr>
          <w:lang w:val="fr-FR"/>
        </w:rPr>
        <w:t>ième session</w:t>
      </w:r>
      <w:r w:rsidR="00381DBB" w:rsidRPr="007B2A5C">
        <w:rPr>
          <w:lang w:val="fr-FR"/>
        </w:rPr>
        <w:t xml:space="preserve"> </w:t>
      </w:r>
      <w:r w:rsidR="00381DBB">
        <w:rPr>
          <w:lang w:val="fr-FR"/>
        </w:rPr>
        <w:t>du </w:t>
      </w:r>
      <w:r w:rsidR="00381DBB" w:rsidRPr="007B2A5C">
        <w:rPr>
          <w:lang w:val="fr-FR"/>
        </w:rPr>
        <w:t>CWS</w:t>
      </w:r>
      <w:r w:rsidR="00775C03" w:rsidRPr="007B2A5C">
        <w:rPr>
          <w:lang w:val="fr-FR"/>
        </w:rPr>
        <w:t xml:space="preserve"> </w:t>
      </w:r>
      <w:r w:rsidR="00775C03" w:rsidRPr="007B2A5C">
        <w:rPr>
          <w:szCs w:val="22"/>
          <w:lang w:val="fr-FR"/>
        </w:rPr>
        <w:t>(</w:t>
      </w:r>
      <w:r w:rsidR="007B2A5C">
        <w:rPr>
          <w:szCs w:val="22"/>
          <w:lang w:val="fr-FR"/>
        </w:rPr>
        <w:t xml:space="preserve">voir le </w:t>
      </w:r>
      <w:r w:rsidR="00775C03" w:rsidRPr="007B2A5C">
        <w:rPr>
          <w:szCs w:val="22"/>
          <w:lang w:val="fr-FR"/>
        </w:rPr>
        <w:t>paragraph</w:t>
      </w:r>
      <w:r w:rsidR="007B2A5C">
        <w:rPr>
          <w:szCs w:val="22"/>
          <w:lang w:val="fr-FR"/>
        </w:rPr>
        <w:t>e </w:t>
      </w:r>
      <w:r w:rsidR="00775C03" w:rsidRPr="007B2A5C">
        <w:rPr>
          <w:szCs w:val="22"/>
          <w:lang w:val="fr-FR"/>
        </w:rPr>
        <w:t xml:space="preserve">31 </w:t>
      </w:r>
      <w:r w:rsidR="007B2A5C">
        <w:rPr>
          <w:szCs w:val="22"/>
          <w:lang w:val="fr-FR"/>
        </w:rPr>
        <w:t xml:space="preserve">du </w:t>
      </w:r>
      <w:r w:rsidR="00381DBB" w:rsidRPr="007B2A5C">
        <w:rPr>
          <w:szCs w:val="22"/>
          <w:lang w:val="fr-FR"/>
        </w:rPr>
        <w:t>document</w:t>
      </w:r>
      <w:r w:rsidR="00381DBB">
        <w:rPr>
          <w:szCs w:val="22"/>
          <w:lang w:val="fr-FR"/>
        </w:rPr>
        <w:t xml:space="preserve"> </w:t>
      </w:r>
      <w:r w:rsidR="00381DBB" w:rsidRPr="007B2A5C">
        <w:rPr>
          <w:szCs w:val="22"/>
          <w:lang w:val="fr-FR"/>
        </w:rPr>
        <w:t>CW</w:t>
      </w:r>
      <w:r w:rsidR="00775C03" w:rsidRPr="007B2A5C">
        <w:rPr>
          <w:szCs w:val="22"/>
          <w:lang w:val="fr-FR"/>
        </w:rPr>
        <w:t>S/6/34)</w:t>
      </w:r>
      <w:r w:rsidR="008A2195" w:rsidRPr="007B2A5C">
        <w:rPr>
          <w:lang w:val="fr-FR"/>
        </w:rPr>
        <w:t>.</w:t>
      </w:r>
      <w:r w:rsidR="00775C03" w:rsidRPr="007B2A5C">
        <w:rPr>
          <w:lang w:val="fr-FR"/>
        </w:rPr>
        <w:t xml:space="preserve"> </w:t>
      </w:r>
      <w:r w:rsidR="00381DBB" w:rsidRPr="007B2A5C">
        <w:rPr>
          <w:lang w:val="fr-FR"/>
        </w:rPr>
        <w:t xml:space="preserve"> Le</w:t>
      </w:r>
      <w:r w:rsidR="00381DBB">
        <w:rPr>
          <w:lang w:val="fr-FR"/>
        </w:rPr>
        <w:t> </w:t>
      </w:r>
      <w:r w:rsidR="00381DBB" w:rsidRPr="007B2A5C">
        <w:rPr>
          <w:lang w:val="fr-FR"/>
        </w:rPr>
        <w:t>CWS</w:t>
      </w:r>
      <w:r w:rsidR="008A2195" w:rsidRPr="007B2A5C">
        <w:rPr>
          <w:lang w:val="fr-FR"/>
        </w:rPr>
        <w:t xml:space="preserve"> </w:t>
      </w:r>
      <w:r w:rsidR="007B2A5C" w:rsidRPr="007B2A5C">
        <w:rPr>
          <w:lang w:val="fr-FR"/>
        </w:rPr>
        <w:t xml:space="preserve">a </w:t>
      </w:r>
      <w:r w:rsidR="001315E9">
        <w:rPr>
          <w:lang w:val="fr-FR"/>
        </w:rPr>
        <w:t>prié</w:t>
      </w:r>
      <w:r w:rsidR="007B2A5C" w:rsidRPr="007B2A5C">
        <w:rPr>
          <w:lang w:val="fr-FR"/>
        </w:rPr>
        <w:t xml:space="preserve"> le </w:t>
      </w:r>
      <w:r w:rsidR="00775C03" w:rsidRPr="007B2A5C">
        <w:rPr>
          <w:lang w:val="fr-FR"/>
        </w:rPr>
        <w:t>Secr</w:t>
      </w:r>
      <w:r w:rsidR="007B2A5C" w:rsidRPr="007B2A5C">
        <w:rPr>
          <w:lang w:val="fr-FR"/>
        </w:rPr>
        <w:t>é</w:t>
      </w:r>
      <w:r w:rsidR="00775C03" w:rsidRPr="007B2A5C">
        <w:rPr>
          <w:lang w:val="fr-FR"/>
        </w:rPr>
        <w:t>tariat</w:t>
      </w:r>
      <w:r w:rsidR="008A2195" w:rsidRPr="007B2A5C">
        <w:rPr>
          <w:lang w:val="fr-FR"/>
        </w:rPr>
        <w:t xml:space="preserve"> </w:t>
      </w:r>
      <w:r w:rsidR="001315E9">
        <w:rPr>
          <w:lang w:val="fr-FR"/>
        </w:rPr>
        <w:t>de</w:t>
      </w:r>
      <w:r w:rsidR="007B2A5C" w:rsidRPr="007B2A5C">
        <w:rPr>
          <w:lang w:val="fr-FR"/>
        </w:rPr>
        <w:t xml:space="preserve"> publier une </w:t>
      </w:r>
      <w:r w:rsidR="008A2195" w:rsidRPr="007B2A5C">
        <w:rPr>
          <w:lang w:val="fr-FR"/>
        </w:rPr>
        <w:t>circula</w:t>
      </w:r>
      <w:r w:rsidR="007B2A5C" w:rsidRPr="007B2A5C">
        <w:rPr>
          <w:lang w:val="fr-FR"/>
        </w:rPr>
        <w:t xml:space="preserve">ire </w:t>
      </w:r>
      <w:r w:rsidR="008A2195" w:rsidRPr="007B2A5C">
        <w:rPr>
          <w:lang w:val="fr-FR"/>
        </w:rPr>
        <w:t>invit</w:t>
      </w:r>
      <w:r w:rsidR="007B2A5C">
        <w:rPr>
          <w:lang w:val="fr-FR"/>
        </w:rPr>
        <w:t>ant les offices de propriété intellectuelle à désigner leurs experts sur la chaîne de blocs au sein de l</w:t>
      </w:r>
      <w:r w:rsidR="00381DBB">
        <w:rPr>
          <w:lang w:val="fr-FR"/>
        </w:rPr>
        <w:t>’</w:t>
      </w:r>
      <w:r w:rsidR="007B2A5C">
        <w:rPr>
          <w:lang w:val="fr-FR"/>
        </w:rPr>
        <w:t>équipe d</w:t>
      </w:r>
      <w:r w:rsidR="00381DBB">
        <w:rPr>
          <w:lang w:val="fr-FR"/>
        </w:rPr>
        <w:t>’</w:t>
      </w:r>
      <w:r w:rsidR="007B2A5C">
        <w:rPr>
          <w:lang w:val="fr-FR"/>
        </w:rPr>
        <w:t>experts en technologie de la chaîne de blo</w:t>
      </w:r>
      <w:r w:rsidR="00713748">
        <w:rPr>
          <w:lang w:val="fr-FR"/>
        </w:rPr>
        <w:t xml:space="preserve">cs.  </w:t>
      </w:r>
      <w:r w:rsidR="00713748" w:rsidRPr="007B2A5C">
        <w:rPr>
          <w:lang w:val="fr-FR"/>
        </w:rPr>
        <w:t>Le</w:t>
      </w:r>
      <w:r w:rsidR="00381DBB">
        <w:rPr>
          <w:lang w:val="fr-FR"/>
        </w:rPr>
        <w:t> </w:t>
      </w:r>
      <w:r w:rsidR="00381DBB" w:rsidRPr="007B2A5C">
        <w:rPr>
          <w:lang w:val="fr-FR"/>
        </w:rPr>
        <w:t>CWS</w:t>
      </w:r>
      <w:r w:rsidR="008A2195" w:rsidRPr="007B2A5C">
        <w:rPr>
          <w:lang w:val="fr-FR"/>
        </w:rPr>
        <w:t xml:space="preserve"> </w:t>
      </w:r>
      <w:r w:rsidR="007B2A5C" w:rsidRPr="007B2A5C">
        <w:rPr>
          <w:lang w:val="fr-FR"/>
        </w:rPr>
        <w:t>est convenu que le Bureau i</w:t>
      </w:r>
      <w:r w:rsidR="008A2195" w:rsidRPr="007B2A5C">
        <w:rPr>
          <w:lang w:val="fr-FR"/>
        </w:rPr>
        <w:t>nternational organi</w:t>
      </w:r>
      <w:r w:rsidR="007B2A5C" w:rsidRPr="007B2A5C">
        <w:rPr>
          <w:lang w:val="fr-FR"/>
        </w:rPr>
        <w:t>serait une manifestation sur la cha</w:t>
      </w:r>
      <w:r w:rsidR="007B2A5C">
        <w:rPr>
          <w:lang w:val="fr-FR"/>
        </w:rPr>
        <w:t xml:space="preserve">îne de blocs </w:t>
      </w:r>
      <w:r w:rsidR="00381DBB">
        <w:rPr>
          <w:lang w:val="fr-FR"/>
        </w:rPr>
        <w:t>en </w:t>
      </w:r>
      <w:r w:rsidR="00381DBB" w:rsidRPr="007B2A5C">
        <w:rPr>
          <w:lang w:val="fr-FR"/>
        </w:rPr>
        <w:t>2019</w:t>
      </w:r>
      <w:r w:rsidR="00DA0ADC">
        <w:rPr>
          <w:lang w:val="fr-FR"/>
        </w:rPr>
        <w:t xml:space="preserve"> et </w:t>
      </w:r>
      <w:r w:rsidR="008A2195" w:rsidRPr="007B2A5C">
        <w:rPr>
          <w:lang w:val="fr-FR"/>
        </w:rPr>
        <w:t>invit</w:t>
      </w:r>
      <w:r w:rsidR="00DA0ADC">
        <w:rPr>
          <w:lang w:val="fr-FR"/>
        </w:rPr>
        <w:t>erait les membres</w:t>
      </w:r>
      <w:r w:rsidR="00381DBB">
        <w:rPr>
          <w:lang w:val="fr-FR"/>
        </w:rPr>
        <w:t xml:space="preserve"> du </w:t>
      </w:r>
      <w:r w:rsidR="00381DBB" w:rsidRPr="007B2A5C">
        <w:rPr>
          <w:lang w:val="fr-FR"/>
        </w:rPr>
        <w:t>CWS</w:t>
      </w:r>
      <w:r w:rsidR="008A2195" w:rsidRPr="007B2A5C">
        <w:rPr>
          <w:lang w:val="fr-FR"/>
        </w:rPr>
        <w:t xml:space="preserve"> </w:t>
      </w:r>
      <w:r w:rsidR="00DA0ADC">
        <w:rPr>
          <w:lang w:val="fr-FR"/>
        </w:rPr>
        <w:t xml:space="preserve">et toutes les parties </w:t>
      </w:r>
      <w:r w:rsidR="008A2195" w:rsidRPr="007B2A5C">
        <w:rPr>
          <w:lang w:val="fr-FR"/>
        </w:rPr>
        <w:t>int</w:t>
      </w:r>
      <w:r w:rsidR="00DA0ADC">
        <w:rPr>
          <w:lang w:val="fr-FR"/>
        </w:rPr>
        <w:t>é</w:t>
      </w:r>
      <w:r w:rsidR="008A2195" w:rsidRPr="007B2A5C">
        <w:rPr>
          <w:lang w:val="fr-FR"/>
        </w:rPr>
        <w:t>res</w:t>
      </w:r>
      <w:r w:rsidR="00DA0ADC">
        <w:rPr>
          <w:lang w:val="fr-FR"/>
        </w:rPr>
        <w:t>sé</w:t>
      </w:r>
      <w:r w:rsidR="00713748">
        <w:rPr>
          <w:lang w:val="fr-FR"/>
        </w:rPr>
        <w:t xml:space="preserve">es.  </w:t>
      </w:r>
      <w:r w:rsidR="00713748" w:rsidRPr="00DA0ADC">
        <w:rPr>
          <w:lang w:val="fr-FR"/>
        </w:rPr>
        <w:t>Le</w:t>
      </w:r>
      <w:r w:rsidR="00381DBB">
        <w:rPr>
          <w:lang w:val="fr-FR"/>
        </w:rPr>
        <w:t> </w:t>
      </w:r>
      <w:r w:rsidR="00381DBB" w:rsidRPr="00DA0ADC">
        <w:rPr>
          <w:lang w:val="fr-FR"/>
        </w:rPr>
        <w:t>CWS</w:t>
      </w:r>
      <w:r w:rsidR="008A2195" w:rsidRPr="00DA0ADC">
        <w:rPr>
          <w:lang w:val="fr-FR"/>
        </w:rPr>
        <w:t xml:space="preserve"> </w:t>
      </w:r>
      <w:r w:rsidR="00C03236">
        <w:rPr>
          <w:lang w:val="fr-FR"/>
        </w:rPr>
        <w:t>est</w:t>
      </w:r>
      <w:r w:rsidR="00DA0ADC" w:rsidRPr="00DA0ADC">
        <w:rPr>
          <w:lang w:val="fr-FR"/>
        </w:rPr>
        <w:t xml:space="preserve"> également </w:t>
      </w:r>
      <w:r w:rsidR="00C03236">
        <w:rPr>
          <w:lang w:val="fr-FR"/>
        </w:rPr>
        <w:t>convenu</w:t>
      </w:r>
      <w:r w:rsidR="00DA0ADC" w:rsidRPr="00DA0ADC">
        <w:rPr>
          <w:lang w:val="fr-FR"/>
        </w:rPr>
        <w:t xml:space="preserve"> d</w:t>
      </w:r>
      <w:r w:rsidR="00381DBB">
        <w:rPr>
          <w:lang w:val="fr-FR"/>
        </w:rPr>
        <w:t>’</w:t>
      </w:r>
      <w:r w:rsidR="008A2195" w:rsidRPr="00DA0ADC">
        <w:rPr>
          <w:lang w:val="fr-FR"/>
        </w:rPr>
        <w:t>organi</w:t>
      </w:r>
      <w:r w:rsidR="00DA0ADC" w:rsidRPr="00DA0ADC">
        <w:rPr>
          <w:lang w:val="fr-FR"/>
        </w:rPr>
        <w:t xml:space="preserve">ser </w:t>
      </w:r>
      <w:r w:rsidR="001315E9">
        <w:rPr>
          <w:lang w:val="fr-FR"/>
        </w:rPr>
        <w:t>avant sa prochaine session</w:t>
      </w:r>
      <w:r w:rsidR="001315E9" w:rsidRPr="00DA0ADC">
        <w:rPr>
          <w:lang w:val="fr-FR"/>
        </w:rPr>
        <w:t xml:space="preserve"> </w:t>
      </w:r>
      <w:r w:rsidR="00DA0ADC" w:rsidRPr="00DA0ADC">
        <w:rPr>
          <w:lang w:val="fr-FR"/>
        </w:rPr>
        <w:t xml:space="preserve">une réunion </w:t>
      </w:r>
      <w:r w:rsidR="001315E9">
        <w:rPr>
          <w:lang w:val="fr-FR"/>
        </w:rPr>
        <w:t>physique</w:t>
      </w:r>
      <w:r w:rsidR="00DA0ADC" w:rsidRPr="00DA0ADC">
        <w:rPr>
          <w:lang w:val="fr-FR"/>
        </w:rPr>
        <w:t xml:space="preserve"> </w:t>
      </w:r>
      <w:r w:rsidR="00DA0ADC">
        <w:rPr>
          <w:lang w:val="fr-FR"/>
        </w:rPr>
        <w:t>de l</w:t>
      </w:r>
      <w:r w:rsidR="00381DBB">
        <w:rPr>
          <w:lang w:val="fr-FR"/>
        </w:rPr>
        <w:t>’</w:t>
      </w:r>
      <w:r w:rsidR="00DA0ADC">
        <w:rPr>
          <w:lang w:val="fr-FR"/>
        </w:rPr>
        <w:t>équipe d</w:t>
      </w:r>
      <w:r w:rsidR="00381DBB">
        <w:rPr>
          <w:lang w:val="fr-FR"/>
        </w:rPr>
        <w:t>’</w:t>
      </w:r>
      <w:r w:rsidR="00DA0ADC">
        <w:rPr>
          <w:lang w:val="fr-FR"/>
        </w:rPr>
        <w:t>experts en technologie de la chaîne de blocs</w:t>
      </w:r>
      <w:r w:rsidR="008A2195" w:rsidRPr="00DA0ADC">
        <w:rPr>
          <w:lang w:val="fr-FR"/>
        </w:rPr>
        <w:t>.</w:t>
      </w:r>
      <w:r w:rsidR="00775C03" w:rsidRPr="00DA0ADC">
        <w:rPr>
          <w:lang w:val="fr-FR"/>
        </w:rPr>
        <w:t xml:space="preserve">  </w:t>
      </w:r>
      <w:r w:rsidR="00775C03" w:rsidRPr="001315E9">
        <w:rPr>
          <w:lang w:val="fr-FR"/>
        </w:rPr>
        <w:t>(</w:t>
      </w:r>
      <w:r w:rsidR="00DA0ADC" w:rsidRPr="001315E9">
        <w:rPr>
          <w:lang w:val="fr-FR"/>
        </w:rPr>
        <w:t xml:space="preserve">Voir les </w:t>
      </w:r>
      <w:r w:rsidR="00775C03" w:rsidRPr="001315E9">
        <w:rPr>
          <w:szCs w:val="22"/>
          <w:lang w:val="fr-FR"/>
        </w:rPr>
        <w:t>paragraph</w:t>
      </w:r>
      <w:r w:rsidR="00DA0ADC" w:rsidRPr="001315E9">
        <w:rPr>
          <w:szCs w:val="22"/>
          <w:lang w:val="fr-FR"/>
        </w:rPr>
        <w:t>e</w:t>
      </w:r>
      <w:r w:rsidR="00775C03" w:rsidRPr="001315E9">
        <w:rPr>
          <w:szCs w:val="22"/>
          <w:lang w:val="fr-FR"/>
        </w:rPr>
        <w:t>s</w:t>
      </w:r>
      <w:r w:rsidR="00461F13">
        <w:rPr>
          <w:szCs w:val="22"/>
          <w:lang w:val="fr-FR"/>
        </w:rPr>
        <w:t> </w:t>
      </w:r>
      <w:r w:rsidR="00775C03" w:rsidRPr="001315E9">
        <w:rPr>
          <w:szCs w:val="22"/>
          <w:lang w:val="fr-FR"/>
        </w:rPr>
        <w:t xml:space="preserve">33 </w:t>
      </w:r>
      <w:r w:rsidR="00DA0ADC" w:rsidRPr="001315E9">
        <w:rPr>
          <w:szCs w:val="22"/>
          <w:lang w:val="fr-FR"/>
        </w:rPr>
        <w:t xml:space="preserve">à </w:t>
      </w:r>
      <w:r w:rsidR="00775C03" w:rsidRPr="001315E9">
        <w:rPr>
          <w:szCs w:val="22"/>
          <w:lang w:val="fr-FR"/>
        </w:rPr>
        <w:t xml:space="preserve">35 </w:t>
      </w:r>
      <w:r w:rsidR="00DA0ADC" w:rsidRPr="001315E9">
        <w:rPr>
          <w:szCs w:val="22"/>
          <w:lang w:val="fr-FR"/>
        </w:rPr>
        <w:t xml:space="preserve">du </w:t>
      </w:r>
      <w:r w:rsidR="00381DBB" w:rsidRPr="001315E9">
        <w:rPr>
          <w:szCs w:val="22"/>
          <w:lang w:val="fr-FR"/>
        </w:rPr>
        <w:t>document</w:t>
      </w:r>
      <w:r w:rsidR="00381DBB">
        <w:rPr>
          <w:szCs w:val="22"/>
          <w:lang w:val="fr-FR"/>
        </w:rPr>
        <w:t xml:space="preserve"> </w:t>
      </w:r>
      <w:r w:rsidR="00381DBB" w:rsidRPr="001315E9">
        <w:rPr>
          <w:szCs w:val="22"/>
          <w:lang w:val="fr-FR"/>
        </w:rPr>
        <w:t>CW</w:t>
      </w:r>
      <w:r w:rsidR="00775C03" w:rsidRPr="001315E9">
        <w:rPr>
          <w:szCs w:val="22"/>
          <w:lang w:val="fr-FR"/>
        </w:rPr>
        <w:t>S/6/34.)</w:t>
      </w:r>
    </w:p>
    <w:p w:rsidR="008A2195" w:rsidRDefault="008E3B0A" w:rsidP="008E3B0A">
      <w:pPr>
        <w:pStyle w:val="Heading2"/>
        <w:rPr>
          <w:lang w:val="fr-FR"/>
        </w:rPr>
      </w:pPr>
      <w:r w:rsidRPr="00EB5196">
        <w:rPr>
          <w:lang w:val="fr-FR"/>
        </w:rPr>
        <w:t>Rapport sur l</w:t>
      </w:r>
      <w:r w:rsidR="00381DBB">
        <w:rPr>
          <w:lang w:val="fr-FR"/>
        </w:rPr>
        <w:t>’</w:t>
      </w:r>
      <w:r w:rsidRPr="00EB5196">
        <w:rPr>
          <w:lang w:val="fr-FR"/>
        </w:rPr>
        <w:t>état d</w:t>
      </w:r>
      <w:r w:rsidR="00381DBB">
        <w:rPr>
          <w:lang w:val="fr-FR"/>
        </w:rPr>
        <w:t>’</w:t>
      </w:r>
      <w:r w:rsidRPr="00EB5196">
        <w:rPr>
          <w:lang w:val="fr-FR"/>
        </w:rPr>
        <w:t>avancement des travaux</w:t>
      </w:r>
    </w:p>
    <w:p w:rsidR="008A2195" w:rsidRPr="00DA0ADC" w:rsidRDefault="00DA0ADC" w:rsidP="008E3B0A">
      <w:pPr>
        <w:pStyle w:val="ONUMFS"/>
        <w:rPr>
          <w:lang w:val="fr-FR"/>
        </w:rPr>
      </w:pPr>
      <w:r w:rsidRPr="00DA0ADC">
        <w:rPr>
          <w:lang w:val="fr-FR"/>
        </w:rPr>
        <w:t>E</w:t>
      </w:r>
      <w:r w:rsidR="008A2195" w:rsidRPr="00DA0ADC">
        <w:rPr>
          <w:lang w:val="fr-FR"/>
        </w:rPr>
        <w:t xml:space="preserve">n </w:t>
      </w:r>
      <w:r w:rsidRPr="00DA0ADC">
        <w:rPr>
          <w:lang w:val="fr-FR"/>
        </w:rPr>
        <w:t>n</w:t>
      </w:r>
      <w:r w:rsidR="008A2195" w:rsidRPr="00DA0ADC">
        <w:rPr>
          <w:lang w:val="fr-FR"/>
        </w:rPr>
        <w:t>ovembr</w:t>
      </w:r>
      <w:r w:rsidRPr="00DA0ADC">
        <w:rPr>
          <w:lang w:val="fr-FR"/>
        </w:rPr>
        <w:t>e</w:t>
      </w:r>
      <w:r w:rsidR="00013F1E">
        <w:rPr>
          <w:lang w:val="fr-FR"/>
        </w:rPr>
        <w:t> </w:t>
      </w:r>
      <w:r w:rsidR="008A2195" w:rsidRPr="00DA0ADC">
        <w:rPr>
          <w:lang w:val="fr-FR"/>
        </w:rPr>
        <w:t>2018</w:t>
      </w:r>
      <w:r w:rsidR="00B4100C" w:rsidRPr="00DA0ADC">
        <w:rPr>
          <w:lang w:val="fr-FR"/>
        </w:rPr>
        <w:t xml:space="preserve">, </w:t>
      </w:r>
      <w:r w:rsidRPr="00DA0ADC">
        <w:rPr>
          <w:lang w:val="fr-FR"/>
        </w:rPr>
        <w:t>l</w:t>
      </w:r>
      <w:r w:rsidR="00B4100C" w:rsidRPr="00DA0ADC">
        <w:rPr>
          <w:lang w:val="fr-FR"/>
        </w:rPr>
        <w:t>e Secr</w:t>
      </w:r>
      <w:r w:rsidRPr="00DA0ADC">
        <w:rPr>
          <w:lang w:val="fr-FR"/>
        </w:rPr>
        <w:t>é</w:t>
      </w:r>
      <w:r w:rsidR="00B4100C" w:rsidRPr="00DA0ADC">
        <w:rPr>
          <w:lang w:val="fr-FR"/>
        </w:rPr>
        <w:t xml:space="preserve">tariat </w:t>
      </w:r>
      <w:r w:rsidRPr="00DA0ADC">
        <w:rPr>
          <w:lang w:val="fr-FR"/>
        </w:rPr>
        <w:t>a publié la c</w:t>
      </w:r>
      <w:r w:rsidR="008A2195" w:rsidRPr="00DA0ADC">
        <w:rPr>
          <w:lang w:val="fr-FR"/>
        </w:rPr>
        <w:t>ircula</w:t>
      </w:r>
      <w:r w:rsidRPr="00DA0ADC">
        <w:rPr>
          <w:lang w:val="fr-FR"/>
        </w:rPr>
        <w:t>ire </w:t>
      </w:r>
      <w:r w:rsidR="008A2195" w:rsidRPr="00DA0ADC">
        <w:rPr>
          <w:lang w:val="fr-FR"/>
        </w:rPr>
        <w:t>C.CWS.108 invit</w:t>
      </w:r>
      <w:r w:rsidRPr="00DA0ADC">
        <w:rPr>
          <w:lang w:val="fr-FR"/>
        </w:rPr>
        <w:t xml:space="preserve">ant les offices de propriété </w:t>
      </w:r>
      <w:r w:rsidR="008B69CB">
        <w:rPr>
          <w:lang w:val="fr-FR"/>
        </w:rPr>
        <w:t>intellectuelle</w:t>
      </w:r>
      <w:r w:rsidRPr="00DA0ADC">
        <w:rPr>
          <w:lang w:val="fr-FR"/>
        </w:rPr>
        <w:t xml:space="preserve"> </w:t>
      </w:r>
      <w:r>
        <w:rPr>
          <w:lang w:val="fr-FR"/>
        </w:rPr>
        <w:t xml:space="preserve">à désigner leurs </w:t>
      </w:r>
      <w:r w:rsidR="008A2195" w:rsidRPr="00DA0ADC">
        <w:rPr>
          <w:lang w:val="fr-FR"/>
        </w:rPr>
        <w:t>repr</w:t>
      </w:r>
      <w:r>
        <w:rPr>
          <w:lang w:val="fr-FR"/>
        </w:rPr>
        <w:t>é</w:t>
      </w:r>
      <w:r w:rsidR="008A2195" w:rsidRPr="00DA0ADC">
        <w:rPr>
          <w:lang w:val="fr-FR"/>
        </w:rPr>
        <w:t>senta</w:t>
      </w:r>
      <w:r>
        <w:rPr>
          <w:lang w:val="fr-FR"/>
        </w:rPr>
        <w:t>nts au sein de l</w:t>
      </w:r>
      <w:r w:rsidR="00381DBB">
        <w:rPr>
          <w:lang w:val="fr-FR"/>
        </w:rPr>
        <w:t>’</w:t>
      </w:r>
      <w:r>
        <w:rPr>
          <w:lang w:val="fr-FR"/>
        </w:rPr>
        <w:t>équipe d</w:t>
      </w:r>
      <w:r w:rsidR="00381DBB">
        <w:rPr>
          <w:lang w:val="fr-FR"/>
        </w:rPr>
        <w:t>’</w:t>
      </w:r>
      <w:r>
        <w:rPr>
          <w:lang w:val="fr-FR"/>
        </w:rPr>
        <w:t>experts en technologie de la chaîne de blo</w:t>
      </w:r>
      <w:r w:rsidR="00713748">
        <w:rPr>
          <w:lang w:val="fr-FR"/>
        </w:rPr>
        <w:t xml:space="preserve">cs.  </w:t>
      </w:r>
      <w:r w:rsidR="00713748" w:rsidRPr="00DA0ADC">
        <w:rPr>
          <w:lang w:val="fr-FR"/>
        </w:rPr>
        <w:t>Le</w:t>
      </w:r>
      <w:r w:rsidRPr="00DA0ADC">
        <w:rPr>
          <w:lang w:val="fr-FR"/>
        </w:rPr>
        <w:t xml:space="preserve">s </w:t>
      </w:r>
      <w:r w:rsidR="00775C03" w:rsidRPr="00DA0ADC">
        <w:rPr>
          <w:lang w:val="fr-FR"/>
        </w:rPr>
        <w:t>13</w:t>
      </w:r>
      <w:r w:rsidRPr="00DA0ADC">
        <w:rPr>
          <w:lang w:val="fr-FR"/>
        </w:rPr>
        <w:t xml:space="preserve"> offices de propriété </w:t>
      </w:r>
      <w:r w:rsidR="008B69CB">
        <w:rPr>
          <w:lang w:val="fr-FR"/>
        </w:rPr>
        <w:t>intellectuelle</w:t>
      </w:r>
      <w:r w:rsidRPr="00DA0ADC">
        <w:rPr>
          <w:lang w:val="fr-FR"/>
        </w:rPr>
        <w:t xml:space="preserve"> suivants ont répondu à la circulaire</w:t>
      </w:r>
      <w:r w:rsidR="00381DBB">
        <w:rPr>
          <w:lang w:val="fr-FR"/>
        </w:rPr>
        <w:t> :</w:t>
      </w:r>
      <w:r w:rsidRPr="00DA0ADC">
        <w:rPr>
          <w:lang w:val="fr-FR"/>
        </w:rPr>
        <w:t xml:space="preserve"> Allemagne, </w:t>
      </w:r>
      <w:r w:rsidR="008A2195" w:rsidRPr="00DA0ADC">
        <w:rPr>
          <w:lang w:val="fr-FR"/>
        </w:rPr>
        <w:t>Austral</w:t>
      </w:r>
      <w:r w:rsidRPr="00DA0ADC">
        <w:rPr>
          <w:lang w:val="fr-FR"/>
        </w:rPr>
        <w:t>ie</w:t>
      </w:r>
      <w:r w:rsidR="008A2195" w:rsidRPr="00DA0ADC">
        <w:rPr>
          <w:lang w:val="fr-FR"/>
        </w:rPr>
        <w:t>, Canada, Chil</w:t>
      </w:r>
      <w:r w:rsidRPr="00DA0ADC">
        <w:rPr>
          <w:lang w:val="fr-FR"/>
        </w:rPr>
        <w:t>i</w:t>
      </w:r>
      <w:r w:rsidR="008A2195" w:rsidRPr="00DA0ADC">
        <w:rPr>
          <w:lang w:val="fr-FR"/>
        </w:rPr>
        <w:t>, Chin</w:t>
      </w:r>
      <w:r w:rsidRPr="00DA0ADC">
        <w:rPr>
          <w:lang w:val="fr-FR"/>
        </w:rPr>
        <w:t>e</w:t>
      </w:r>
      <w:r w:rsidR="008A2195" w:rsidRPr="00DA0ADC">
        <w:rPr>
          <w:lang w:val="fr-FR"/>
        </w:rPr>
        <w:t xml:space="preserve">, </w:t>
      </w:r>
      <w:r>
        <w:rPr>
          <w:lang w:val="fr-FR"/>
        </w:rPr>
        <w:t>Espagne, États</w:t>
      </w:r>
      <w:r w:rsidR="00713748">
        <w:rPr>
          <w:lang w:val="fr-FR"/>
        </w:rPr>
        <w:noBreakHyphen/>
      </w:r>
      <w:r>
        <w:rPr>
          <w:lang w:val="fr-FR"/>
        </w:rPr>
        <w:t>Unis d</w:t>
      </w:r>
      <w:r w:rsidR="00381DBB">
        <w:rPr>
          <w:lang w:val="fr-FR"/>
        </w:rPr>
        <w:t>’</w:t>
      </w:r>
      <w:r>
        <w:rPr>
          <w:lang w:val="fr-FR"/>
        </w:rPr>
        <w:t>Amérique, Fédération de Russie</w:t>
      </w:r>
      <w:r w:rsidR="008A2195" w:rsidRPr="00DA0ADC">
        <w:rPr>
          <w:lang w:val="fr-FR"/>
        </w:rPr>
        <w:t xml:space="preserve">, </w:t>
      </w:r>
      <w:r w:rsidR="00D368B3" w:rsidRPr="00DA0ADC">
        <w:rPr>
          <w:lang w:val="fr-FR"/>
        </w:rPr>
        <w:t>Jap</w:t>
      </w:r>
      <w:r>
        <w:rPr>
          <w:lang w:val="fr-FR"/>
        </w:rPr>
        <w:t>on</w:t>
      </w:r>
      <w:r w:rsidR="00D368B3" w:rsidRPr="00DA0ADC">
        <w:rPr>
          <w:lang w:val="fr-FR"/>
        </w:rPr>
        <w:t xml:space="preserve">, </w:t>
      </w:r>
      <w:r w:rsidR="008B69CB" w:rsidRPr="008B69CB">
        <w:rPr>
          <w:lang w:val="fr-FR"/>
        </w:rPr>
        <w:t>Office de l</w:t>
      </w:r>
      <w:r w:rsidR="00381DBB">
        <w:rPr>
          <w:lang w:val="fr-FR"/>
        </w:rPr>
        <w:t>’</w:t>
      </w:r>
      <w:r w:rsidR="008B69CB" w:rsidRPr="008B69CB">
        <w:rPr>
          <w:lang w:val="fr-FR"/>
        </w:rPr>
        <w:t>Union européenne pour la propriété intellectuelle</w:t>
      </w:r>
      <w:r w:rsidR="008B69CB" w:rsidRPr="006914D3">
        <w:rPr>
          <w:lang w:val="fr-FR"/>
        </w:rPr>
        <w:t xml:space="preserve">, Office eurasien des brevets, </w:t>
      </w:r>
      <w:r>
        <w:rPr>
          <w:lang w:val="fr-FR"/>
        </w:rPr>
        <w:t>Royaume</w:t>
      </w:r>
      <w:r w:rsidR="00713748">
        <w:rPr>
          <w:lang w:val="fr-FR"/>
        </w:rPr>
        <w:noBreakHyphen/>
      </w:r>
      <w:r>
        <w:rPr>
          <w:lang w:val="fr-FR"/>
        </w:rPr>
        <w:t>Uni et Suède</w:t>
      </w:r>
      <w:r w:rsidR="008A2195" w:rsidRPr="00DA0ADC">
        <w:rPr>
          <w:lang w:val="fr-FR"/>
        </w:rPr>
        <w:t>.</w:t>
      </w:r>
    </w:p>
    <w:p w:rsidR="008A2195" w:rsidRPr="006914D3" w:rsidRDefault="006914D3" w:rsidP="008E3B0A">
      <w:pPr>
        <w:pStyle w:val="ONUMFS"/>
        <w:rPr>
          <w:lang w:val="fr-FR"/>
        </w:rPr>
      </w:pPr>
      <w:r w:rsidRPr="006914D3">
        <w:rPr>
          <w:lang w:val="fr-FR"/>
        </w:rPr>
        <w:t>L</w:t>
      </w:r>
      <w:r w:rsidR="00B4100C" w:rsidRPr="006914D3">
        <w:rPr>
          <w:lang w:val="fr-FR"/>
        </w:rPr>
        <w:t>e Secr</w:t>
      </w:r>
      <w:r w:rsidRPr="006914D3">
        <w:rPr>
          <w:lang w:val="fr-FR"/>
        </w:rPr>
        <w:t>é</w:t>
      </w:r>
      <w:r w:rsidR="00B4100C" w:rsidRPr="006914D3">
        <w:rPr>
          <w:lang w:val="fr-FR"/>
        </w:rPr>
        <w:t xml:space="preserve">tariat </w:t>
      </w:r>
      <w:r w:rsidRPr="006914D3">
        <w:rPr>
          <w:lang w:val="fr-FR"/>
        </w:rPr>
        <w:t>a créé l</w:t>
      </w:r>
      <w:r w:rsidR="00381DBB">
        <w:rPr>
          <w:lang w:val="fr-FR"/>
        </w:rPr>
        <w:t>’</w:t>
      </w:r>
      <w:r w:rsidRPr="006914D3">
        <w:rPr>
          <w:lang w:val="fr-FR"/>
        </w:rPr>
        <w:t xml:space="preserve">espace </w:t>
      </w:r>
      <w:r w:rsidR="003B54FD" w:rsidRPr="006914D3">
        <w:rPr>
          <w:lang w:val="fr-FR"/>
        </w:rPr>
        <w:t>w</w:t>
      </w:r>
      <w:r w:rsidR="00B4100C" w:rsidRPr="006914D3">
        <w:rPr>
          <w:lang w:val="fr-FR"/>
        </w:rPr>
        <w:t xml:space="preserve">iki </w:t>
      </w:r>
      <w:r w:rsidRPr="006914D3">
        <w:rPr>
          <w:lang w:val="fr-FR"/>
        </w:rPr>
        <w:t>de l</w:t>
      </w:r>
      <w:r w:rsidR="00381DBB">
        <w:rPr>
          <w:lang w:val="fr-FR"/>
        </w:rPr>
        <w:t>’</w:t>
      </w:r>
      <w:r w:rsidRPr="006914D3">
        <w:rPr>
          <w:lang w:val="fr-FR"/>
        </w:rPr>
        <w:t>équipe d</w:t>
      </w:r>
      <w:r w:rsidR="00381DBB">
        <w:rPr>
          <w:lang w:val="fr-FR"/>
        </w:rPr>
        <w:t>’</w:t>
      </w:r>
      <w:r w:rsidRPr="006914D3">
        <w:rPr>
          <w:lang w:val="fr-FR"/>
        </w:rPr>
        <w:t xml:space="preserve">experts </w:t>
      </w:r>
      <w:r w:rsidR="00CB33E6" w:rsidRPr="006914D3">
        <w:rPr>
          <w:lang w:val="fr-FR"/>
        </w:rPr>
        <w:t>en technologie de la cha</w:t>
      </w:r>
      <w:r w:rsidR="00CB33E6">
        <w:rPr>
          <w:lang w:val="fr-FR"/>
        </w:rPr>
        <w:t>îne de blocs</w:t>
      </w:r>
      <w:r w:rsidR="00CB33E6" w:rsidRPr="006914D3">
        <w:rPr>
          <w:lang w:val="fr-FR"/>
        </w:rPr>
        <w:t xml:space="preserve"> </w:t>
      </w:r>
      <w:r w:rsidRPr="006914D3">
        <w:rPr>
          <w:lang w:val="fr-FR"/>
        </w:rPr>
        <w:t xml:space="preserve">pour </w:t>
      </w:r>
      <w:r w:rsidR="00B4100C" w:rsidRPr="006914D3">
        <w:rPr>
          <w:lang w:val="fr-FR"/>
        </w:rPr>
        <w:t>facilit</w:t>
      </w:r>
      <w:r w:rsidRPr="006914D3">
        <w:rPr>
          <w:lang w:val="fr-FR"/>
        </w:rPr>
        <w:t xml:space="preserve">er les échanges entre les membres de </w:t>
      </w:r>
      <w:r w:rsidR="00CB33E6">
        <w:rPr>
          <w:lang w:val="fr-FR"/>
        </w:rPr>
        <w:t xml:space="preserve">cette </w:t>
      </w:r>
      <w:r w:rsidRPr="006914D3">
        <w:rPr>
          <w:lang w:val="fr-FR"/>
        </w:rPr>
        <w:t>équi</w:t>
      </w:r>
      <w:r w:rsidR="00713748" w:rsidRPr="006914D3">
        <w:rPr>
          <w:lang w:val="fr-FR"/>
        </w:rPr>
        <w:t>pe</w:t>
      </w:r>
      <w:r w:rsidR="00713748">
        <w:rPr>
          <w:lang w:val="fr-FR"/>
        </w:rPr>
        <w:t xml:space="preserve">.  </w:t>
      </w:r>
      <w:r w:rsidR="00713748" w:rsidRPr="006914D3">
        <w:rPr>
          <w:lang w:val="fr-FR"/>
        </w:rPr>
        <w:t>En</w:t>
      </w:r>
      <w:r w:rsidR="008A2195" w:rsidRPr="006914D3">
        <w:rPr>
          <w:lang w:val="fr-FR"/>
        </w:rPr>
        <w:t xml:space="preserve"> </w:t>
      </w:r>
      <w:r w:rsidRPr="006914D3">
        <w:rPr>
          <w:lang w:val="fr-FR"/>
        </w:rPr>
        <w:t>dé</w:t>
      </w:r>
      <w:r w:rsidR="008A2195" w:rsidRPr="006914D3">
        <w:rPr>
          <w:lang w:val="fr-FR"/>
        </w:rPr>
        <w:t>cembr</w:t>
      </w:r>
      <w:r w:rsidRPr="006914D3">
        <w:rPr>
          <w:lang w:val="fr-FR"/>
        </w:rPr>
        <w:t>e </w:t>
      </w:r>
      <w:r w:rsidR="008A2195" w:rsidRPr="006914D3">
        <w:rPr>
          <w:lang w:val="fr-FR"/>
        </w:rPr>
        <w:t>2018</w:t>
      </w:r>
      <w:r w:rsidR="00D368B3" w:rsidRPr="006914D3">
        <w:rPr>
          <w:lang w:val="fr-FR"/>
        </w:rPr>
        <w:t>,</w:t>
      </w:r>
      <w:r w:rsidR="008A2195" w:rsidRPr="006914D3">
        <w:rPr>
          <w:lang w:val="fr-FR"/>
        </w:rPr>
        <w:t xml:space="preserve"> </w:t>
      </w:r>
      <w:r w:rsidRPr="006914D3">
        <w:rPr>
          <w:lang w:val="fr-FR"/>
        </w:rPr>
        <w:t>les coresponsables de l</w:t>
      </w:r>
      <w:r w:rsidR="00381DBB">
        <w:rPr>
          <w:lang w:val="fr-FR"/>
        </w:rPr>
        <w:t>’</w:t>
      </w:r>
      <w:r w:rsidRPr="006914D3">
        <w:rPr>
          <w:lang w:val="fr-FR"/>
        </w:rPr>
        <w:t>équipe d</w:t>
      </w:r>
      <w:r w:rsidR="00381DBB">
        <w:rPr>
          <w:lang w:val="fr-FR"/>
        </w:rPr>
        <w:t>’</w:t>
      </w:r>
      <w:r w:rsidRPr="006914D3">
        <w:rPr>
          <w:lang w:val="fr-FR"/>
        </w:rPr>
        <w:t>experts ont diffusé le p</w:t>
      </w:r>
      <w:r>
        <w:rPr>
          <w:lang w:val="fr-FR"/>
        </w:rPr>
        <w:t xml:space="preserve">rogramme </w:t>
      </w:r>
      <w:r w:rsidRPr="006914D3">
        <w:rPr>
          <w:lang w:val="fr-FR"/>
        </w:rPr>
        <w:t>de travail</w:t>
      </w:r>
      <w:r>
        <w:rPr>
          <w:lang w:val="fr-FR"/>
        </w:rPr>
        <w:t> </w:t>
      </w:r>
      <w:r w:rsidR="008A2195" w:rsidRPr="006914D3">
        <w:rPr>
          <w:lang w:val="fr-FR"/>
        </w:rPr>
        <w:t>2018</w:t>
      </w:r>
      <w:r w:rsidR="00713748">
        <w:rPr>
          <w:lang w:val="fr-FR"/>
        </w:rPr>
        <w:noBreakHyphen/>
      </w:r>
      <w:r w:rsidR="008A2195" w:rsidRPr="006914D3">
        <w:rPr>
          <w:lang w:val="fr-FR"/>
        </w:rPr>
        <w:t xml:space="preserve">2019 </w:t>
      </w:r>
      <w:r>
        <w:rPr>
          <w:lang w:val="fr-FR"/>
        </w:rPr>
        <w:t xml:space="preserve">sous forme </w:t>
      </w:r>
      <w:r w:rsidR="0058221E">
        <w:rPr>
          <w:lang w:val="fr-FR"/>
        </w:rPr>
        <w:t>de visuel</w:t>
      </w:r>
      <w:r>
        <w:rPr>
          <w:lang w:val="fr-FR"/>
        </w:rPr>
        <w:t xml:space="preserve"> et de tableau pour </w:t>
      </w:r>
      <w:r w:rsidR="00CB33E6">
        <w:rPr>
          <w:lang w:val="fr-FR"/>
        </w:rPr>
        <w:t>lancer</w:t>
      </w:r>
      <w:r w:rsidR="00A43080">
        <w:rPr>
          <w:lang w:val="fr-FR"/>
        </w:rPr>
        <w:t xml:space="preserve"> les discussions</w:t>
      </w:r>
      <w:r>
        <w:rPr>
          <w:lang w:val="fr-FR"/>
        </w:rPr>
        <w:t xml:space="preserve"> sur la tâche n° </w:t>
      </w:r>
      <w:r w:rsidR="00702702" w:rsidRPr="006914D3">
        <w:rPr>
          <w:lang w:val="fr-FR"/>
        </w:rPr>
        <w:t>59</w:t>
      </w:r>
      <w:r w:rsidR="00AD0C8D" w:rsidRPr="006914D3">
        <w:rPr>
          <w:lang w:val="fr-FR"/>
        </w:rPr>
        <w:t xml:space="preserve">.  </w:t>
      </w:r>
      <w:r w:rsidRPr="006914D3">
        <w:rPr>
          <w:lang w:val="fr-FR"/>
        </w:rPr>
        <w:t xml:space="preserve">De plus, un programme de travail général couvrant </w:t>
      </w:r>
      <w:r>
        <w:rPr>
          <w:lang w:val="fr-FR"/>
        </w:rPr>
        <w:t>l</w:t>
      </w:r>
      <w:r w:rsidR="00381DBB">
        <w:rPr>
          <w:lang w:val="fr-FR"/>
        </w:rPr>
        <w:t>’</w:t>
      </w:r>
      <w:r>
        <w:rPr>
          <w:lang w:val="fr-FR"/>
        </w:rPr>
        <w:t>ensemble des travaux</w:t>
      </w:r>
      <w:r w:rsidR="008A2195" w:rsidRPr="006914D3">
        <w:rPr>
          <w:lang w:val="fr-FR"/>
        </w:rPr>
        <w:t xml:space="preserve"> a </w:t>
      </w:r>
      <w:r w:rsidRPr="006914D3">
        <w:rPr>
          <w:lang w:val="fr-FR"/>
        </w:rPr>
        <w:t>été diffusé</w:t>
      </w:r>
      <w:r w:rsidR="003C6FBD">
        <w:rPr>
          <w:lang w:val="fr-FR"/>
        </w:rPr>
        <w:t xml:space="preserve">, </w:t>
      </w:r>
      <w:r w:rsidRPr="006914D3">
        <w:rPr>
          <w:lang w:val="fr-FR"/>
        </w:rPr>
        <w:t>dénommé Feuille de route de l</w:t>
      </w:r>
      <w:r w:rsidR="00381DBB">
        <w:rPr>
          <w:lang w:val="fr-FR"/>
        </w:rPr>
        <w:t>’</w:t>
      </w:r>
      <w:r w:rsidRPr="006914D3">
        <w:rPr>
          <w:lang w:val="fr-FR"/>
        </w:rPr>
        <w:t>équipe d</w:t>
      </w:r>
      <w:r w:rsidR="00381DBB">
        <w:rPr>
          <w:lang w:val="fr-FR"/>
        </w:rPr>
        <w:t>’</w:t>
      </w:r>
      <w:r w:rsidRPr="006914D3">
        <w:rPr>
          <w:lang w:val="fr-FR"/>
        </w:rPr>
        <w:t>experts en technologie de la cha</w:t>
      </w:r>
      <w:r>
        <w:rPr>
          <w:lang w:val="fr-FR"/>
        </w:rPr>
        <w:t>îne de blocs</w:t>
      </w:r>
      <w:r w:rsidR="008A2195" w:rsidRPr="006914D3">
        <w:rPr>
          <w:lang w:val="fr-FR"/>
        </w:rPr>
        <w:t>.</w:t>
      </w:r>
    </w:p>
    <w:p w:rsidR="008A2195" w:rsidRDefault="00F96C50" w:rsidP="008E3B0A">
      <w:pPr>
        <w:pStyle w:val="Heading3"/>
        <w:rPr>
          <w:lang w:val="fr-FR"/>
        </w:rPr>
      </w:pPr>
      <w:r w:rsidRPr="006914D3">
        <w:rPr>
          <w:lang w:val="fr-FR"/>
        </w:rPr>
        <w:t>R</w:t>
      </w:r>
      <w:r w:rsidR="006914D3" w:rsidRPr="006914D3">
        <w:rPr>
          <w:lang w:val="fr-FR"/>
        </w:rPr>
        <w:t>é</w:t>
      </w:r>
      <w:r w:rsidRPr="006914D3">
        <w:rPr>
          <w:lang w:val="fr-FR"/>
        </w:rPr>
        <w:t>sult</w:t>
      </w:r>
      <w:r w:rsidR="006914D3" w:rsidRPr="006914D3">
        <w:rPr>
          <w:lang w:val="fr-FR"/>
        </w:rPr>
        <w:t>at</w:t>
      </w:r>
      <w:r w:rsidRPr="006914D3">
        <w:rPr>
          <w:lang w:val="fr-FR"/>
        </w:rPr>
        <w:t xml:space="preserve">s </w:t>
      </w:r>
      <w:r w:rsidR="006914D3" w:rsidRPr="006914D3">
        <w:rPr>
          <w:lang w:val="fr-FR"/>
        </w:rPr>
        <w:t>de l</w:t>
      </w:r>
      <w:r w:rsidR="00381DBB">
        <w:rPr>
          <w:lang w:val="fr-FR"/>
        </w:rPr>
        <w:t>’</w:t>
      </w:r>
      <w:r w:rsidR="006914D3" w:rsidRPr="006914D3">
        <w:rPr>
          <w:lang w:val="fr-FR"/>
        </w:rPr>
        <w:t>enquête auprès des membres de l</w:t>
      </w:r>
      <w:r w:rsidR="00381DBB">
        <w:rPr>
          <w:lang w:val="fr-FR"/>
        </w:rPr>
        <w:t>’</w:t>
      </w:r>
      <w:r w:rsidR="006914D3" w:rsidRPr="006914D3">
        <w:rPr>
          <w:lang w:val="fr-FR"/>
        </w:rPr>
        <w:t>équipe d</w:t>
      </w:r>
      <w:r w:rsidR="00381DBB">
        <w:rPr>
          <w:lang w:val="fr-FR"/>
        </w:rPr>
        <w:t>’</w:t>
      </w:r>
      <w:r w:rsidR="006914D3" w:rsidRPr="006914D3">
        <w:rPr>
          <w:lang w:val="fr-FR"/>
        </w:rPr>
        <w:t>expe</w:t>
      </w:r>
      <w:r w:rsidR="006914D3">
        <w:rPr>
          <w:lang w:val="fr-FR"/>
        </w:rPr>
        <w:t>r</w:t>
      </w:r>
      <w:r w:rsidR="006914D3" w:rsidRPr="006914D3">
        <w:rPr>
          <w:lang w:val="fr-FR"/>
        </w:rPr>
        <w:t>ts</w:t>
      </w:r>
    </w:p>
    <w:p w:rsidR="00702702" w:rsidRPr="0060354D" w:rsidRDefault="006914D3" w:rsidP="008E3B0A">
      <w:pPr>
        <w:pStyle w:val="ONUMFS"/>
        <w:rPr>
          <w:lang w:val="fr-FR"/>
        </w:rPr>
      </w:pPr>
      <w:r w:rsidRPr="0060354D">
        <w:rPr>
          <w:lang w:val="fr-FR"/>
        </w:rPr>
        <w:t>E</w:t>
      </w:r>
      <w:r w:rsidR="00702702" w:rsidRPr="0060354D">
        <w:rPr>
          <w:lang w:val="fr-FR"/>
        </w:rPr>
        <w:t xml:space="preserve">n </w:t>
      </w:r>
      <w:r w:rsidRPr="0060354D">
        <w:rPr>
          <w:lang w:val="fr-FR"/>
        </w:rPr>
        <w:t>janvier </w:t>
      </w:r>
      <w:r w:rsidR="00702702" w:rsidRPr="0060354D">
        <w:rPr>
          <w:lang w:val="fr-FR"/>
        </w:rPr>
        <w:t xml:space="preserve">2019, </w:t>
      </w:r>
      <w:r w:rsidRPr="0060354D">
        <w:rPr>
          <w:lang w:val="fr-FR"/>
        </w:rPr>
        <w:t xml:space="preserve">la première série de </w:t>
      </w:r>
      <w:r w:rsidR="00702702" w:rsidRPr="0060354D">
        <w:rPr>
          <w:lang w:val="fr-FR"/>
        </w:rPr>
        <w:t xml:space="preserve">discussions </w:t>
      </w:r>
      <w:r w:rsidRPr="0060354D">
        <w:rPr>
          <w:lang w:val="fr-FR"/>
        </w:rPr>
        <w:t xml:space="preserve">a </w:t>
      </w:r>
      <w:r w:rsidR="00702702" w:rsidRPr="0060354D">
        <w:rPr>
          <w:lang w:val="fr-FR"/>
        </w:rPr>
        <w:t>commenc</w:t>
      </w:r>
      <w:r w:rsidRPr="0060354D">
        <w:rPr>
          <w:lang w:val="fr-FR"/>
        </w:rPr>
        <w:t>é et les coresponsables de l</w:t>
      </w:r>
      <w:r w:rsidR="00381DBB">
        <w:rPr>
          <w:lang w:val="fr-FR"/>
        </w:rPr>
        <w:t>’</w:t>
      </w:r>
      <w:r w:rsidRPr="0060354D">
        <w:rPr>
          <w:lang w:val="fr-FR"/>
        </w:rPr>
        <w:t>équipe d</w:t>
      </w:r>
      <w:r w:rsidR="00381DBB">
        <w:rPr>
          <w:lang w:val="fr-FR"/>
        </w:rPr>
        <w:t>’</w:t>
      </w:r>
      <w:r w:rsidRPr="0060354D">
        <w:rPr>
          <w:lang w:val="fr-FR"/>
        </w:rPr>
        <w:t xml:space="preserve">experts </w:t>
      </w:r>
      <w:r w:rsidR="0060354D" w:rsidRPr="0060354D">
        <w:rPr>
          <w:lang w:val="fr-FR"/>
        </w:rPr>
        <w:t xml:space="preserve">ont </w:t>
      </w:r>
      <w:r w:rsidR="00CB33E6">
        <w:rPr>
          <w:lang w:val="fr-FR"/>
        </w:rPr>
        <w:t>élaboré</w:t>
      </w:r>
      <w:r w:rsidR="0060354D" w:rsidRPr="0060354D">
        <w:rPr>
          <w:lang w:val="fr-FR"/>
        </w:rPr>
        <w:t xml:space="preserve"> </w:t>
      </w:r>
      <w:r w:rsidR="003C6FBD">
        <w:rPr>
          <w:lang w:val="fr-FR"/>
        </w:rPr>
        <w:t xml:space="preserve">avec </w:t>
      </w:r>
      <w:r w:rsidR="003C6FBD" w:rsidRPr="0060354D">
        <w:rPr>
          <w:lang w:val="fr-FR"/>
        </w:rPr>
        <w:t xml:space="preserve">le Bureau international </w:t>
      </w:r>
      <w:r w:rsidR="0060354D" w:rsidRPr="0060354D">
        <w:rPr>
          <w:lang w:val="fr-FR"/>
        </w:rPr>
        <w:t>une e</w:t>
      </w:r>
      <w:r w:rsidR="0060354D">
        <w:rPr>
          <w:lang w:val="fr-FR"/>
        </w:rPr>
        <w:t>n</w:t>
      </w:r>
      <w:r w:rsidR="0060354D" w:rsidRPr="0060354D">
        <w:rPr>
          <w:lang w:val="fr-FR"/>
        </w:rPr>
        <w:t>qu</w:t>
      </w:r>
      <w:r w:rsidR="0060354D">
        <w:rPr>
          <w:lang w:val="fr-FR"/>
        </w:rPr>
        <w:t>ête auprès des membres de l</w:t>
      </w:r>
      <w:r w:rsidR="00381DBB">
        <w:rPr>
          <w:lang w:val="fr-FR"/>
        </w:rPr>
        <w:t>’</w:t>
      </w:r>
      <w:r w:rsidR="0060354D">
        <w:rPr>
          <w:lang w:val="fr-FR"/>
        </w:rPr>
        <w:t>équipe d</w:t>
      </w:r>
      <w:r w:rsidR="00381DBB">
        <w:rPr>
          <w:lang w:val="fr-FR"/>
        </w:rPr>
        <w:t>’</w:t>
      </w:r>
      <w:r w:rsidR="0060354D">
        <w:rPr>
          <w:lang w:val="fr-FR"/>
        </w:rPr>
        <w:t xml:space="preserve">experts en vue de </w:t>
      </w:r>
      <w:r w:rsidR="00702702" w:rsidRPr="0060354D">
        <w:rPr>
          <w:lang w:val="fr-FR"/>
        </w:rPr>
        <w:t>“</w:t>
      </w:r>
      <w:r w:rsidR="00CA3706">
        <w:rPr>
          <w:lang w:val="fr-FR"/>
        </w:rPr>
        <w:t>r</w:t>
      </w:r>
      <w:r w:rsidR="0060354D" w:rsidRPr="00BA69CF">
        <w:rPr>
          <w:lang w:val="fr-FR"/>
        </w:rPr>
        <w:t xml:space="preserve">ecueillir des informations sur les progrès accomplis par les </w:t>
      </w:r>
      <w:r w:rsidR="0060354D">
        <w:rPr>
          <w:lang w:val="fr-FR"/>
        </w:rPr>
        <w:t>membres de l</w:t>
      </w:r>
      <w:r w:rsidR="00381DBB">
        <w:rPr>
          <w:lang w:val="fr-FR"/>
        </w:rPr>
        <w:t>’</w:t>
      </w:r>
      <w:r w:rsidR="0060354D">
        <w:rPr>
          <w:lang w:val="fr-FR"/>
        </w:rPr>
        <w:t>équipe d</w:t>
      </w:r>
      <w:r w:rsidR="00381DBB">
        <w:rPr>
          <w:lang w:val="fr-FR"/>
        </w:rPr>
        <w:t>’</w:t>
      </w:r>
      <w:r w:rsidR="0060354D">
        <w:rPr>
          <w:lang w:val="fr-FR"/>
        </w:rPr>
        <w:t>experts</w:t>
      </w:r>
      <w:r w:rsidR="0060354D" w:rsidRPr="00BA69CF">
        <w:rPr>
          <w:lang w:val="fr-FR"/>
        </w:rPr>
        <w:t xml:space="preserve"> dans l</w:t>
      </w:r>
      <w:r w:rsidR="00381DBB">
        <w:rPr>
          <w:lang w:val="fr-FR"/>
        </w:rPr>
        <w:t>’</w:t>
      </w:r>
      <w:r w:rsidR="0060354D" w:rsidRPr="00BA69CF">
        <w:rPr>
          <w:lang w:val="fr-FR"/>
        </w:rPr>
        <w:t>utilisation de la chaîne de blocs et l</w:t>
      </w:r>
      <w:r w:rsidR="00381DBB">
        <w:rPr>
          <w:lang w:val="fr-FR"/>
        </w:rPr>
        <w:t>’</w:t>
      </w:r>
      <w:r w:rsidR="0060354D" w:rsidRPr="00BA69CF">
        <w:rPr>
          <w:lang w:val="fr-FR"/>
        </w:rPr>
        <w:t>expérience acquise en la matière</w:t>
      </w:r>
      <w:r w:rsidR="00702702" w:rsidRPr="0060354D">
        <w:rPr>
          <w:lang w:val="fr-FR"/>
        </w:rPr>
        <w:t>”</w:t>
      </w:r>
      <w:r w:rsidR="0060354D">
        <w:rPr>
          <w:lang w:val="fr-FR"/>
        </w:rPr>
        <w:t>.</w:t>
      </w:r>
    </w:p>
    <w:p w:rsidR="008A2195" w:rsidRPr="0060354D" w:rsidRDefault="0060354D" w:rsidP="008E3B0A">
      <w:pPr>
        <w:pStyle w:val="ONUMFS"/>
        <w:rPr>
          <w:lang w:val="fr-FR"/>
        </w:rPr>
      </w:pPr>
      <w:r w:rsidRPr="0060354D">
        <w:rPr>
          <w:lang w:val="fr-FR"/>
        </w:rPr>
        <w:t>Les membres de l</w:t>
      </w:r>
      <w:r w:rsidR="00381DBB">
        <w:rPr>
          <w:lang w:val="fr-FR"/>
        </w:rPr>
        <w:t>’</w:t>
      </w:r>
      <w:r w:rsidRPr="0060354D">
        <w:rPr>
          <w:lang w:val="fr-FR"/>
        </w:rPr>
        <w:t>équipe d</w:t>
      </w:r>
      <w:r w:rsidR="00381DBB">
        <w:rPr>
          <w:lang w:val="fr-FR"/>
        </w:rPr>
        <w:t>’</w:t>
      </w:r>
      <w:r w:rsidRPr="0060354D">
        <w:rPr>
          <w:lang w:val="fr-FR"/>
        </w:rPr>
        <w:t xml:space="preserve">experts </w:t>
      </w:r>
      <w:r w:rsidR="00CA3706">
        <w:rPr>
          <w:lang w:val="fr-FR"/>
        </w:rPr>
        <w:t xml:space="preserve">ont </w:t>
      </w:r>
      <w:r w:rsidRPr="0060354D">
        <w:rPr>
          <w:lang w:val="fr-FR"/>
        </w:rPr>
        <w:t>ét</w:t>
      </w:r>
      <w:r w:rsidR="00CA3706">
        <w:rPr>
          <w:lang w:val="fr-FR"/>
        </w:rPr>
        <w:t>é</w:t>
      </w:r>
      <w:r w:rsidRPr="0060354D">
        <w:rPr>
          <w:lang w:val="fr-FR"/>
        </w:rPr>
        <w:t xml:space="preserve"> </w:t>
      </w:r>
      <w:r w:rsidR="008A2195" w:rsidRPr="0060354D">
        <w:rPr>
          <w:lang w:val="fr-FR"/>
        </w:rPr>
        <w:t>invit</w:t>
      </w:r>
      <w:r w:rsidRPr="0060354D">
        <w:rPr>
          <w:lang w:val="fr-FR"/>
        </w:rPr>
        <w:t>és à répondre aux sept</w:t>
      </w:r>
      <w:r w:rsidR="00000994">
        <w:rPr>
          <w:lang w:val="fr-FR"/>
        </w:rPr>
        <w:t> </w:t>
      </w:r>
      <w:r w:rsidRPr="0060354D">
        <w:rPr>
          <w:lang w:val="fr-FR"/>
        </w:rPr>
        <w:t>questions de cette enqu</w:t>
      </w:r>
      <w:r>
        <w:rPr>
          <w:lang w:val="fr-FR"/>
        </w:rPr>
        <w:t>ête pendant le mois de février </w:t>
      </w:r>
      <w:r w:rsidR="007451CE" w:rsidRPr="0060354D">
        <w:rPr>
          <w:lang w:val="fr-FR"/>
        </w:rPr>
        <w:t>2019</w:t>
      </w:r>
      <w:r w:rsidR="00CA3706">
        <w:rPr>
          <w:lang w:val="fr-FR"/>
        </w:rPr>
        <w:t xml:space="preserve">; </w:t>
      </w:r>
      <w:r w:rsidR="008631CC">
        <w:rPr>
          <w:lang w:val="fr-FR"/>
        </w:rPr>
        <w:t xml:space="preserve"> </w:t>
      </w:r>
      <w:r>
        <w:rPr>
          <w:lang w:val="fr-FR"/>
        </w:rPr>
        <w:t>les questions</w:t>
      </w:r>
      <w:r w:rsidR="00CA3706">
        <w:rPr>
          <w:lang w:val="fr-FR"/>
        </w:rPr>
        <w:t> </w:t>
      </w:r>
      <w:r w:rsidR="008A2195" w:rsidRPr="0060354D">
        <w:rPr>
          <w:lang w:val="fr-FR"/>
        </w:rPr>
        <w:t>1</w:t>
      </w:r>
      <w:r w:rsidR="00702702" w:rsidRPr="0060354D">
        <w:rPr>
          <w:lang w:val="fr-FR"/>
        </w:rPr>
        <w:t xml:space="preserve"> </w:t>
      </w:r>
      <w:r>
        <w:rPr>
          <w:lang w:val="fr-FR"/>
        </w:rPr>
        <w:t xml:space="preserve">à </w:t>
      </w:r>
      <w:r w:rsidR="00D55669" w:rsidRPr="0060354D">
        <w:rPr>
          <w:lang w:val="fr-FR"/>
        </w:rPr>
        <w:t xml:space="preserve">5 </w:t>
      </w:r>
      <w:r>
        <w:rPr>
          <w:lang w:val="fr-FR"/>
        </w:rPr>
        <w:t>éta</w:t>
      </w:r>
      <w:r w:rsidR="00CA3706">
        <w:rPr>
          <w:lang w:val="fr-FR"/>
        </w:rPr>
        <w:t>ie</w:t>
      </w:r>
      <w:r>
        <w:rPr>
          <w:lang w:val="fr-FR"/>
        </w:rPr>
        <w:t xml:space="preserve">nt particulièrement </w:t>
      </w:r>
      <w:r w:rsidR="00D55669" w:rsidRPr="0060354D">
        <w:rPr>
          <w:lang w:val="fr-FR"/>
        </w:rPr>
        <w:t>importan</w:t>
      </w:r>
      <w:r>
        <w:rPr>
          <w:lang w:val="fr-FR"/>
        </w:rPr>
        <w:t>tes</w:t>
      </w:r>
      <w:r w:rsidR="00381DBB">
        <w:rPr>
          <w:lang w:val="fr-FR"/>
        </w:rPr>
        <w:t> :</w:t>
      </w:r>
    </w:p>
    <w:p w:rsidR="008A2195" w:rsidRPr="00753A9A" w:rsidRDefault="007451CE" w:rsidP="008E3B0A">
      <w:pPr>
        <w:pStyle w:val="BodyText"/>
        <w:ind w:left="1134" w:hanging="567"/>
        <w:rPr>
          <w:lang w:val="fr-FR"/>
        </w:rPr>
      </w:pPr>
      <w:r w:rsidRPr="00753A9A">
        <w:rPr>
          <w:lang w:val="fr-FR"/>
        </w:rPr>
        <w:lastRenderedPageBreak/>
        <w:t>“1)</w:t>
      </w:r>
      <w:r w:rsidRPr="00753A9A">
        <w:rPr>
          <w:lang w:val="fr-FR"/>
        </w:rPr>
        <w:tab/>
      </w:r>
      <w:r w:rsidR="00CA3706">
        <w:rPr>
          <w:lang w:val="fr-FR"/>
        </w:rPr>
        <w:t>Selon</w:t>
      </w:r>
      <w:r w:rsidR="00753A9A" w:rsidRPr="00753A9A">
        <w:rPr>
          <w:lang w:val="fr-FR"/>
        </w:rPr>
        <w:t xml:space="preserve"> vous, </w:t>
      </w:r>
      <w:r w:rsidR="00753A9A">
        <w:rPr>
          <w:lang w:val="fr-FR"/>
        </w:rPr>
        <w:t>d</w:t>
      </w:r>
      <w:r w:rsidR="0060354D" w:rsidRPr="00753A9A">
        <w:rPr>
          <w:lang w:val="fr-FR"/>
        </w:rPr>
        <w:t xml:space="preserve">ans quels domaines </w:t>
      </w:r>
      <w:r w:rsidR="00CA3706">
        <w:rPr>
          <w:lang w:val="fr-FR"/>
        </w:rPr>
        <w:t xml:space="preserve">de la propriété intellectuelle </w:t>
      </w:r>
      <w:r w:rsidR="00753A9A">
        <w:rPr>
          <w:lang w:val="fr-FR"/>
        </w:rPr>
        <w:t xml:space="preserve">la chaîne de blocs </w:t>
      </w:r>
      <w:r w:rsidR="008631CC">
        <w:rPr>
          <w:lang w:val="fr-FR"/>
        </w:rPr>
        <w:t>représente</w:t>
      </w:r>
      <w:r w:rsidR="00713748">
        <w:rPr>
          <w:lang w:val="fr-FR"/>
        </w:rPr>
        <w:noBreakHyphen/>
      </w:r>
      <w:r w:rsidR="008631CC">
        <w:rPr>
          <w:lang w:val="fr-FR"/>
        </w:rPr>
        <w:t>t</w:t>
      </w:r>
      <w:r w:rsidR="00713748">
        <w:rPr>
          <w:lang w:val="fr-FR"/>
        </w:rPr>
        <w:noBreakHyphen/>
      </w:r>
      <w:r w:rsidR="008631CC">
        <w:rPr>
          <w:lang w:val="fr-FR"/>
        </w:rPr>
        <w:t xml:space="preserve">elle </w:t>
      </w:r>
      <w:r w:rsidR="00753A9A">
        <w:rPr>
          <w:lang w:val="fr-FR"/>
        </w:rPr>
        <w:t>une p</w:t>
      </w:r>
      <w:r w:rsidR="00A45FBF">
        <w:rPr>
          <w:lang w:val="fr-FR"/>
        </w:rPr>
        <w:t>erspective prometteuse</w:t>
      </w:r>
      <w:r w:rsidR="00753A9A">
        <w:rPr>
          <w:lang w:val="fr-FR"/>
        </w:rPr>
        <w:t xml:space="preserve"> ou une menace potentielle?</w:t>
      </w:r>
    </w:p>
    <w:p w:rsidR="008A2195" w:rsidRPr="0060354D" w:rsidRDefault="008E3B0A" w:rsidP="008E3B0A">
      <w:pPr>
        <w:pStyle w:val="BodyText"/>
        <w:ind w:left="1134" w:hanging="567"/>
        <w:rPr>
          <w:lang w:val="fr-FR"/>
        </w:rPr>
      </w:pPr>
      <w:r>
        <w:rPr>
          <w:lang w:val="fr-FR"/>
        </w:rPr>
        <w:t>“</w:t>
      </w:r>
      <w:r w:rsidR="007451CE" w:rsidRPr="0060354D">
        <w:rPr>
          <w:lang w:val="fr-FR"/>
        </w:rPr>
        <w:t>2)</w:t>
      </w:r>
      <w:r w:rsidR="007451CE" w:rsidRPr="0060354D">
        <w:rPr>
          <w:lang w:val="fr-FR"/>
        </w:rPr>
        <w:tab/>
      </w:r>
      <w:r w:rsidR="0060354D" w:rsidRPr="0060354D">
        <w:rPr>
          <w:lang w:val="fr-FR"/>
        </w:rPr>
        <w:t>Activités liées à la chaîne de b</w:t>
      </w:r>
      <w:r w:rsidR="008A2195" w:rsidRPr="0060354D">
        <w:rPr>
          <w:lang w:val="fr-FR"/>
        </w:rPr>
        <w:t>loc</w:t>
      </w:r>
      <w:r w:rsidR="0060354D" w:rsidRPr="0060354D">
        <w:rPr>
          <w:lang w:val="fr-FR"/>
        </w:rPr>
        <w:t>s dans votre</w:t>
      </w:r>
      <w:r w:rsidR="008A2195" w:rsidRPr="0060354D">
        <w:rPr>
          <w:lang w:val="fr-FR"/>
        </w:rPr>
        <w:t xml:space="preserve"> organi</w:t>
      </w:r>
      <w:r w:rsidR="0060354D" w:rsidRPr="0060354D">
        <w:rPr>
          <w:lang w:val="fr-FR"/>
        </w:rPr>
        <w:t>s</w:t>
      </w:r>
      <w:r w:rsidR="008A2195" w:rsidRPr="0060354D">
        <w:rPr>
          <w:lang w:val="fr-FR"/>
        </w:rPr>
        <w:t>ation</w:t>
      </w:r>
    </w:p>
    <w:p w:rsidR="008A2195" w:rsidRPr="0060354D" w:rsidRDefault="008E3B0A" w:rsidP="008E3B0A">
      <w:pPr>
        <w:pStyle w:val="BodyText"/>
        <w:ind w:left="1134" w:hanging="567"/>
        <w:rPr>
          <w:lang w:val="fr-FR"/>
        </w:rPr>
      </w:pPr>
      <w:r>
        <w:rPr>
          <w:lang w:val="fr-FR"/>
        </w:rPr>
        <w:t>“</w:t>
      </w:r>
      <w:r w:rsidR="007451CE" w:rsidRPr="0060354D">
        <w:rPr>
          <w:lang w:val="fr-FR"/>
        </w:rPr>
        <w:t>3)</w:t>
      </w:r>
      <w:r w:rsidR="007451CE" w:rsidRPr="0060354D">
        <w:rPr>
          <w:lang w:val="fr-FR"/>
        </w:rPr>
        <w:tab/>
      </w:r>
      <w:r w:rsidR="0060354D" w:rsidRPr="0060354D">
        <w:rPr>
          <w:lang w:val="fr-FR"/>
        </w:rPr>
        <w:t xml:space="preserve">Activités liées à la chaîne de blocs dans votre </w:t>
      </w:r>
      <w:r w:rsidR="000C582D">
        <w:rPr>
          <w:lang w:val="fr-FR"/>
        </w:rPr>
        <w:t>ressort juridique</w:t>
      </w:r>
    </w:p>
    <w:p w:rsidR="008A2195" w:rsidRPr="00740B15" w:rsidRDefault="008E3B0A" w:rsidP="008E3B0A">
      <w:pPr>
        <w:pStyle w:val="BodyText"/>
        <w:ind w:left="1134" w:hanging="567"/>
        <w:rPr>
          <w:lang w:val="fr-FR"/>
        </w:rPr>
      </w:pPr>
      <w:r>
        <w:rPr>
          <w:lang w:val="fr-FR"/>
        </w:rPr>
        <w:t>“</w:t>
      </w:r>
      <w:r w:rsidR="007451CE" w:rsidRPr="00740B15">
        <w:rPr>
          <w:lang w:val="fr-FR"/>
        </w:rPr>
        <w:t>4)</w:t>
      </w:r>
      <w:r w:rsidR="007451CE" w:rsidRPr="00740B15">
        <w:rPr>
          <w:lang w:val="fr-FR"/>
        </w:rPr>
        <w:tab/>
      </w:r>
      <w:r w:rsidR="008A2195" w:rsidRPr="00740B15">
        <w:rPr>
          <w:lang w:val="fr-FR"/>
        </w:rPr>
        <w:t>Objecti</w:t>
      </w:r>
      <w:r w:rsidR="0060354D" w:rsidRPr="00740B15">
        <w:rPr>
          <w:lang w:val="fr-FR"/>
        </w:rPr>
        <w:t xml:space="preserve">fs de la norme </w:t>
      </w:r>
      <w:r w:rsidR="00740B15" w:rsidRPr="00740B15">
        <w:rPr>
          <w:lang w:val="fr-FR"/>
        </w:rPr>
        <w:t>sur la chaîne de blocs</w:t>
      </w:r>
      <w:r w:rsidR="00740B15">
        <w:rPr>
          <w:lang w:val="fr-FR"/>
        </w:rPr>
        <w:t xml:space="preserve"> </w:t>
      </w:r>
      <w:r w:rsidR="00753A9A">
        <w:rPr>
          <w:lang w:val="fr-FR"/>
        </w:rPr>
        <w:t xml:space="preserve">prenant en considération </w:t>
      </w:r>
      <w:r w:rsidR="00A643C7">
        <w:rPr>
          <w:lang w:val="fr-FR"/>
        </w:rPr>
        <w:t>les aspects d</w:t>
      </w:r>
      <w:r w:rsidR="00736935">
        <w:rPr>
          <w:lang w:val="fr-FR"/>
        </w:rPr>
        <w:t>u champ d</w:t>
      </w:r>
      <w:r w:rsidR="00381DBB">
        <w:rPr>
          <w:lang w:val="fr-FR"/>
        </w:rPr>
        <w:t>’</w:t>
      </w:r>
      <w:r w:rsidR="00736935">
        <w:rPr>
          <w:lang w:val="fr-FR"/>
        </w:rPr>
        <w:t xml:space="preserve">application potentiel </w:t>
      </w:r>
      <w:r w:rsidR="00740B15">
        <w:rPr>
          <w:lang w:val="fr-FR"/>
        </w:rPr>
        <w:t>répertoriés ci</w:t>
      </w:r>
      <w:r w:rsidR="00713748">
        <w:rPr>
          <w:lang w:val="fr-FR"/>
        </w:rPr>
        <w:noBreakHyphen/>
      </w:r>
      <w:r w:rsidR="00740B15">
        <w:rPr>
          <w:lang w:val="fr-FR"/>
        </w:rPr>
        <w:t>dessous</w:t>
      </w:r>
      <w:r w:rsidR="00381DBB">
        <w:rPr>
          <w:lang w:val="fr-FR"/>
        </w:rPr>
        <w:t> :</w:t>
      </w:r>
    </w:p>
    <w:p w:rsidR="008A2195" w:rsidRPr="008A2195" w:rsidRDefault="008E3B0A" w:rsidP="008E3B0A">
      <w:pPr>
        <w:spacing w:after="220"/>
        <w:ind w:left="1701" w:hanging="567"/>
        <w:contextualSpacing/>
      </w:pPr>
      <w:r w:rsidRPr="007C1C2A">
        <w:t>“i.</w:t>
      </w:r>
      <w:r w:rsidRPr="007C1C2A">
        <w:tab/>
      </w:r>
      <w:r w:rsidR="00753A9A" w:rsidRPr="007C1C2A">
        <w:t>Énoncé d</w:t>
      </w:r>
      <w:r w:rsidR="00B53940" w:rsidRPr="007C1C2A">
        <w:t>u champ d</w:t>
      </w:r>
      <w:r w:rsidR="00381DBB" w:rsidRPr="007C1C2A">
        <w:t>’</w:t>
      </w:r>
      <w:r w:rsidR="00B53940" w:rsidRPr="007C1C2A">
        <w:t>application</w:t>
      </w:r>
    </w:p>
    <w:p w:rsidR="008A2195" w:rsidRPr="007C1C2A" w:rsidRDefault="008E3B0A" w:rsidP="008E3B0A">
      <w:pPr>
        <w:spacing w:after="220"/>
        <w:ind w:left="1701" w:hanging="567"/>
        <w:contextualSpacing/>
      </w:pPr>
      <w:r w:rsidRPr="007C1C2A">
        <w:t>“ii.</w:t>
      </w:r>
      <w:r w:rsidRPr="007C1C2A">
        <w:tab/>
      </w:r>
      <w:r w:rsidR="008A2195" w:rsidRPr="007C1C2A">
        <w:t>Terminolog</w:t>
      </w:r>
      <w:r w:rsidR="0060354D" w:rsidRPr="007C1C2A">
        <w:t>ie et dé</w:t>
      </w:r>
      <w:r w:rsidR="008A2195" w:rsidRPr="007C1C2A">
        <w:t>finitions</w:t>
      </w:r>
    </w:p>
    <w:p w:rsidR="008A2195" w:rsidRPr="007C1C2A" w:rsidRDefault="008E3B0A" w:rsidP="008E3B0A">
      <w:pPr>
        <w:spacing w:after="220"/>
        <w:ind w:left="1701" w:hanging="567"/>
        <w:contextualSpacing/>
      </w:pPr>
      <w:r w:rsidRPr="007C1C2A">
        <w:t>“iii.</w:t>
      </w:r>
      <w:r w:rsidRPr="007C1C2A">
        <w:tab/>
      </w:r>
      <w:r w:rsidR="008A2195" w:rsidRPr="007C1C2A">
        <w:t>Technologies</w:t>
      </w:r>
    </w:p>
    <w:p w:rsidR="008A2195" w:rsidRPr="007C1C2A" w:rsidRDefault="008E3B0A" w:rsidP="008E3B0A">
      <w:pPr>
        <w:spacing w:after="220"/>
        <w:ind w:left="1701" w:hanging="567"/>
        <w:contextualSpacing/>
      </w:pPr>
      <w:r w:rsidRPr="007C1C2A">
        <w:t>“iv.</w:t>
      </w:r>
      <w:r w:rsidRPr="007C1C2A">
        <w:tab/>
      </w:r>
      <w:r w:rsidR="008A2195" w:rsidRPr="007C1C2A">
        <w:t>D</w:t>
      </w:r>
      <w:r w:rsidR="0060354D" w:rsidRPr="007C1C2A">
        <w:t>onnées</w:t>
      </w:r>
    </w:p>
    <w:p w:rsidR="008A2195" w:rsidRPr="007C1C2A" w:rsidRDefault="008E3B0A" w:rsidP="008E3B0A">
      <w:pPr>
        <w:spacing w:after="220"/>
        <w:ind w:left="1701" w:hanging="567"/>
      </w:pPr>
      <w:r w:rsidRPr="007C1C2A">
        <w:t>“v.</w:t>
      </w:r>
      <w:r w:rsidRPr="007C1C2A">
        <w:tab/>
      </w:r>
      <w:r w:rsidR="008A2195" w:rsidRPr="007C1C2A">
        <w:t>Participation</w:t>
      </w:r>
    </w:p>
    <w:p w:rsidR="008A2195" w:rsidRPr="0060354D" w:rsidRDefault="008E3B0A" w:rsidP="008E3B0A">
      <w:pPr>
        <w:pStyle w:val="BodyText"/>
        <w:ind w:left="1134" w:hanging="567"/>
        <w:rPr>
          <w:lang w:val="fr-FR"/>
        </w:rPr>
      </w:pPr>
      <w:r>
        <w:rPr>
          <w:lang w:val="fr-FR"/>
        </w:rPr>
        <w:t>“</w:t>
      </w:r>
      <w:r w:rsidR="007451CE" w:rsidRPr="0060354D">
        <w:rPr>
          <w:lang w:val="fr-FR"/>
        </w:rPr>
        <w:t>5)</w:t>
      </w:r>
      <w:r w:rsidR="007451CE" w:rsidRPr="0060354D">
        <w:rPr>
          <w:lang w:val="fr-FR"/>
        </w:rPr>
        <w:tab/>
      </w:r>
      <w:r w:rsidR="008A2195" w:rsidRPr="0060354D">
        <w:rPr>
          <w:lang w:val="fr-FR"/>
        </w:rPr>
        <w:t xml:space="preserve">Suggestions </w:t>
      </w:r>
      <w:r w:rsidR="0060354D" w:rsidRPr="0060354D">
        <w:rPr>
          <w:lang w:val="fr-FR"/>
        </w:rPr>
        <w:t>concernant un projet co</w:t>
      </w:r>
      <w:r w:rsidR="00736935">
        <w:rPr>
          <w:lang w:val="fr-FR"/>
        </w:rPr>
        <w:t xml:space="preserve">njoint associant </w:t>
      </w:r>
      <w:r w:rsidR="00F54433">
        <w:rPr>
          <w:lang w:val="fr-FR"/>
        </w:rPr>
        <w:t>les</w:t>
      </w:r>
      <w:r w:rsidR="0060354D" w:rsidRPr="0060354D">
        <w:rPr>
          <w:lang w:val="fr-FR"/>
        </w:rPr>
        <w:t xml:space="preserve"> </w:t>
      </w:r>
      <w:r w:rsidR="0060354D">
        <w:rPr>
          <w:lang w:val="fr-FR"/>
        </w:rPr>
        <w:t>offices de propriété intellectuelle</w:t>
      </w:r>
      <w:r w:rsidR="00393E4F" w:rsidRPr="0060354D">
        <w:rPr>
          <w:lang w:val="fr-FR"/>
        </w:rPr>
        <w:t>.</w:t>
      </w:r>
      <w:r w:rsidR="007451CE" w:rsidRPr="0060354D">
        <w:rPr>
          <w:lang w:val="fr-FR"/>
        </w:rPr>
        <w:t>”</w:t>
      </w:r>
    </w:p>
    <w:p w:rsidR="008A2195" w:rsidRPr="000C0050" w:rsidRDefault="000C0050" w:rsidP="008E3B0A">
      <w:pPr>
        <w:pStyle w:val="ONUMFS"/>
        <w:rPr>
          <w:lang w:val="fr-FR"/>
        </w:rPr>
      </w:pPr>
      <w:r w:rsidRPr="000C0050">
        <w:rPr>
          <w:lang w:val="fr-FR"/>
        </w:rPr>
        <w:t>Des r</w:t>
      </w:r>
      <w:r w:rsidR="00753A9A" w:rsidRPr="000C0050">
        <w:rPr>
          <w:lang w:val="fr-FR"/>
        </w:rPr>
        <w:t>ésultats s</w:t>
      </w:r>
      <w:r w:rsidR="008A2195" w:rsidRPr="000C0050">
        <w:rPr>
          <w:lang w:val="fr-FR"/>
        </w:rPr>
        <w:t>ignifica</w:t>
      </w:r>
      <w:r w:rsidR="00753A9A" w:rsidRPr="000C0050">
        <w:rPr>
          <w:lang w:val="fr-FR"/>
        </w:rPr>
        <w:t>tifs</w:t>
      </w:r>
      <w:r w:rsidRPr="000C0050">
        <w:rPr>
          <w:lang w:val="fr-FR"/>
        </w:rPr>
        <w:t xml:space="preserve"> ont été obtenus</w:t>
      </w:r>
      <w:r w:rsidR="00381DBB">
        <w:rPr>
          <w:lang w:val="fr-FR"/>
        </w:rPr>
        <w:t> :</w:t>
      </w:r>
    </w:p>
    <w:p w:rsidR="00381DBB" w:rsidRDefault="008A2195" w:rsidP="008E3B0A">
      <w:pPr>
        <w:pStyle w:val="ONUMFS"/>
        <w:numPr>
          <w:ilvl w:val="1"/>
          <w:numId w:val="21"/>
        </w:numPr>
        <w:ind w:left="1134" w:hanging="567"/>
        <w:rPr>
          <w:lang w:val="fr-FR"/>
        </w:rPr>
      </w:pPr>
      <w:r w:rsidRPr="00C71F27">
        <w:rPr>
          <w:lang w:val="fr-FR"/>
        </w:rPr>
        <w:t>Appro</w:t>
      </w:r>
      <w:r w:rsidR="0060354D" w:rsidRPr="00C71F27">
        <w:rPr>
          <w:lang w:val="fr-FR"/>
        </w:rPr>
        <w:t>bation d</w:t>
      </w:r>
      <w:r w:rsidR="00B15E8F">
        <w:rPr>
          <w:lang w:val="fr-FR"/>
        </w:rPr>
        <w:t>e l</w:t>
      </w:r>
      <w:r w:rsidR="00381DBB">
        <w:rPr>
          <w:lang w:val="fr-FR"/>
        </w:rPr>
        <w:t>’</w:t>
      </w:r>
      <w:r w:rsidR="00B15E8F">
        <w:rPr>
          <w:lang w:val="fr-FR"/>
        </w:rPr>
        <w:t>énoncé du</w:t>
      </w:r>
      <w:r w:rsidR="000C0050">
        <w:rPr>
          <w:lang w:val="fr-FR"/>
        </w:rPr>
        <w:t xml:space="preserve"> champ d</w:t>
      </w:r>
      <w:r w:rsidR="00381DBB">
        <w:rPr>
          <w:lang w:val="fr-FR"/>
        </w:rPr>
        <w:t>’</w:t>
      </w:r>
      <w:r w:rsidR="000C0050">
        <w:rPr>
          <w:lang w:val="fr-FR"/>
        </w:rPr>
        <w:t xml:space="preserve">application </w:t>
      </w:r>
      <w:r w:rsidR="0060354D" w:rsidRPr="00C71F27">
        <w:rPr>
          <w:lang w:val="fr-FR"/>
        </w:rPr>
        <w:t xml:space="preserve">de </w:t>
      </w:r>
      <w:r w:rsidR="00C71F27" w:rsidRPr="00C71F27">
        <w:rPr>
          <w:lang w:val="fr-FR"/>
        </w:rPr>
        <w:t>la norme</w:t>
      </w:r>
      <w:r w:rsidR="00B15E8F">
        <w:rPr>
          <w:lang w:val="fr-FR"/>
        </w:rPr>
        <w:t>, libellé comme suit</w:t>
      </w:r>
      <w:r w:rsidR="00381DBB">
        <w:rPr>
          <w:lang w:val="fr-FR"/>
        </w:rPr>
        <w:t> :</w:t>
      </w:r>
    </w:p>
    <w:p w:rsidR="008A2195" w:rsidRPr="00C71F27" w:rsidRDefault="007451CE" w:rsidP="008E3B0A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C71F27">
        <w:rPr>
          <w:lang w:val="fr-FR"/>
        </w:rPr>
        <w:t>“</w:t>
      </w:r>
      <w:r w:rsidR="0060354D" w:rsidRPr="00C71F27">
        <w:rPr>
          <w:lang w:val="fr-FR"/>
        </w:rPr>
        <w:t xml:space="preserve">Cette norme vise à </w:t>
      </w:r>
      <w:r w:rsidR="005120CF">
        <w:rPr>
          <w:lang w:val="fr-FR"/>
        </w:rPr>
        <w:t>donner</w:t>
      </w:r>
      <w:r w:rsidR="0060354D" w:rsidRPr="00C71F27">
        <w:rPr>
          <w:lang w:val="fr-FR"/>
        </w:rPr>
        <w:t xml:space="preserve"> des orientations aux offices de propriété intellectuelle et </w:t>
      </w:r>
      <w:r w:rsidR="00B15E8F">
        <w:rPr>
          <w:lang w:val="fr-FR"/>
        </w:rPr>
        <w:t xml:space="preserve">aux </w:t>
      </w:r>
      <w:r w:rsidR="0060354D" w:rsidRPr="00C71F27">
        <w:rPr>
          <w:lang w:val="fr-FR"/>
        </w:rPr>
        <w:t>autres o</w:t>
      </w:r>
      <w:r w:rsidR="008A2195" w:rsidRPr="00C71F27">
        <w:rPr>
          <w:lang w:val="fr-FR"/>
        </w:rPr>
        <w:t>rgani</w:t>
      </w:r>
      <w:r w:rsidR="0060354D" w:rsidRPr="00C71F27">
        <w:rPr>
          <w:lang w:val="fr-FR"/>
        </w:rPr>
        <w:t>s</w:t>
      </w:r>
      <w:r w:rsidR="008A2195" w:rsidRPr="00C71F27">
        <w:rPr>
          <w:lang w:val="fr-FR"/>
        </w:rPr>
        <w:t xml:space="preserve">ations </w:t>
      </w:r>
      <w:r w:rsidR="00C71F27">
        <w:rPr>
          <w:lang w:val="fr-FR"/>
        </w:rPr>
        <w:t>devant gérer, stocker, traiter, é</w:t>
      </w:r>
      <w:r w:rsidR="008A2195" w:rsidRPr="00C71F27">
        <w:rPr>
          <w:lang w:val="fr-FR"/>
        </w:rPr>
        <w:t>change</w:t>
      </w:r>
      <w:r w:rsidR="00C71F27">
        <w:rPr>
          <w:lang w:val="fr-FR"/>
        </w:rPr>
        <w:t>r et diffuser des</w:t>
      </w:r>
      <w:r w:rsidR="008A2195" w:rsidRPr="00C71F27">
        <w:rPr>
          <w:lang w:val="fr-FR"/>
        </w:rPr>
        <w:t xml:space="preserve"> </w:t>
      </w:r>
      <w:r w:rsidR="00C71F27">
        <w:rPr>
          <w:lang w:val="fr-FR"/>
        </w:rPr>
        <w:t>données de propriété intellectuelle en utilisant la chaîne de b</w:t>
      </w:r>
      <w:r w:rsidR="008A2195" w:rsidRPr="00C71F27">
        <w:rPr>
          <w:lang w:val="fr-FR"/>
        </w:rPr>
        <w:t>lo</w:t>
      </w:r>
      <w:r w:rsidR="00713748" w:rsidRPr="00C71F27">
        <w:rPr>
          <w:lang w:val="fr-FR"/>
        </w:rPr>
        <w:t>c</w:t>
      </w:r>
      <w:r w:rsidR="00713748">
        <w:rPr>
          <w:lang w:val="fr-FR"/>
        </w:rPr>
        <w:t xml:space="preserve">s.  </w:t>
      </w:r>
      <w:r w:rsidR="00713748" w:rsidRPr="00C71F27">
        <w:rPr>
          <w:lang w:val="fr-FR"/>
        </w:rPr>
        <w:t>Gr</w:t>
      </w:r>
      <w:r w:rsidR="00C71F27" w:rsidRPr="00C71F27">
        <w:rPr>
          <w:lang w:val="fr-FR"/>
        </w:rPr>
        <w:t xml:space="preserve">âce à </w:t>
      </w:r>
      <w:r w:rsidR="007E77CA">
        <w:rPr>
          <w:lang w:val="fr-FR"/>
        </w:rPr>
        <w:t>l</w:t>
      </w:r>
      <w:r w:rsidR="00381DBB">
        <w:rPr>
          <w:lang w:val="fr-FR"/>
        </w:rPr>
        <w:t>’</w:t>
      </w:r>
      <w:r w:rsidR="007E77CA">
        <w:rPr>
          <w:lang w:val="fr-FR"/>
        </w:rPr>
        <w:t xml:space="preserve">utilisation de </w:t>
      </w:r>
      <w:r w:rsidR="00C71F27" w:rsidRPr="00C71F27">
        <w:rPr>
          <w:lang w:val="fr-FR"/>
        </w:rPr>
        <w:t>cette norme, l</w:t>
      </w:r>
      <w:r w:rsidR="00381DBB">
        <w:rPr>
          <w:lang w:val="fr-FR"/>
        </w:rPr>
        <w:t>’</w:t>
      </w:r>
      <w:r w:rsidR="00C71F27" w:rsidRPr="00C71F27">
        <w:rPr>
          <w:lang w:val="fr-FR"/>
        </w:rPr>
        <w:t>élaboration</w:t>
      </w:r>
      <w:r w:rsidR="00A643C7">
        <w:rPr>
          <w:lang w:val="fr-FR"/>
        </w:rPr>
        <w:t xml:space="preserve"> </w:t>
      </w:r>
      <w:r w:rsidR="00C71F27" w:rsidRPr="00C71F27">
        <w:rPr>
          <w:lang w:val="fr-FR"/>
        </w:rPr>
        <w:t>de la chaîne de blocs pourrait être simplifié</w:t>
      </w:r>
      <w:r w:rsidR="00C71F27">
        <w:rPr>
          <w:lang w:val="fr-FR"/>
        </w:rPr>
        <w:t>e</w:t>
      </w:r>
      <w:r w:rsidR="00C71F27" w:rsidRPr="00C71F27">
        <w:rPr>
          <w:lang w:val="fr-FR"/>
        </w:rPr>
        <w:t xml:space="preserve"> et accéléré</w:t>
      </w:r>
      <w:r w:rsidR="00C71F27">
        <w:rPr>
          <w:lang w:val="fr-FR"/>
        </w:rPr>
        <w:t>e</w:t>
      </w:r>
      <w:r w:rsidR="00C71F27" w:rsidRPr="00C71F27">
        <w:rPr>
          <w:lang w:val="fr-FR"/>
        </w:rPr>
        <w:t xml:space="preserve"> de manière harmonisée</w:t>
      </w:r>
      <w:r w:rsidR="00C71F27">
        <w:rPr>
          <w:lang w:val="fr-FR"/>
        </w:rPr>
        <w:t xml:space="preserve"> et l</w:t>
      </w:r>
      <w:r w:rsidR="00381DBB">
        <w:rPr>
          <w:lang w:val="fr-FR"/>
        </w:rPr>
        <w:t>’</w:t>
      </w:r>
      <w:r w:rsidR="008A2195" w:rsidRPr="00C71F27">
        <w:rPr>
          <w:lang w:val="fr-FR"/>
        </w:rPr>
        <w:t>interop</w:t>
      </w:r>
      <w:r w:rsidR="00C71F27">
        <w:rPr>
          <w:lang w:val="fr-FR"/>
        </w:rPr>
        <w:t>é</w:t>
      </w:r>
      <w:r w:rsidR="008A2195" w:rsidRPr="00C71F27">
        <w:rPr>
          <w:lang w:val="fr-FR"/>
        </w:rPr>
        <w:t>rabilit</w:t>
      </w:r>
      <w:r w:rsidR="00C71F27">
        <w:rPr>
          <w:lang w:val="fr-FR"/>
        </w:rPr>
        <w:t>é entre les offices de propriété intellectuelle serait assurée</w:t>
      </w:r>
      <w:r w:rsidR="008A2195" w:rsidRPr="00C71F27">
        <w:rPr>
          <w:lang w:val="fr-FR"/>
        </w:rPr>
        <w:t>.</w:t>
      </w:r>
      <w:r w:rsidRPr="00C71F27">
        <w:rPr>
          <w:lang w:val="fr-FR"/>
        </w:rPr>
        <w:t>”</w:t>
      </w:r>
    </w:p>
    <w:p w:rsidR="008A2195" w:rsidRPr="00720927" w:rsidRDefault="00720927" w:rsidP="008E3B0A">
      <w:pPr>
        <w:pStyle w:val="ONUMFS"/>
        <w:numPr>
          <w:ilvl w:val="1"/>
          <w:numId w:val="21"/>
        </w:numPr>
        <w:rPr>
          <w:lang w:val="fr-FR"/>
        </w:rPr>
      </w:pPr>
      <w:r w:rsidRPr="00720927">
        <w:rPr>
          <w:lang w:val="fr-FR"/>
        </w:rPr>
        <w:t>P</w:t>
      </w:r>
      <w:r w:rsidR="00A45FBF">
        <w:rPr>
          <w:lang w:val="fr-FR"/>
        </w:rPr>
        <w:t>erspectives prometteuses</w:t>
      </w:r>
      <w:r w:rsidR="00381DBB">
        <w:rPr>
          <w:lang w:val="fr-FR"/>
        </w:rPr>
        <w:t> :</w:t>
      </w:r>
    </w:p>
    <w:p w:rsidR="008A2195" w:rsidRPr="00720927" w:rsidRDefault="008A2195" w:rsidP="008E3B0A">
      <w:pPr>
        <w:pStyle w:val="ONUME"/>
        <w:numPr>
          <w:ilvl w:val="0"/>
          <w:numId w:val="11"/>
        </w:numPr>
        <w:ind w:left="1701" w:hanging="567"/>
        <w:rPr>
          <w:lang w:val="fr-FR"/>
        </w:rPr>
      </w:pPr>
      <w:r w:rsidRPr="00720927">
        <w:rPr>
          <w:lang w:val="fr-FR"/>
        </w:rPr>
        <w:t>Contrats</w:t>
      </w:r>
      <w:r w:rsidR="00720927" w:rsidRPr="00720927">
        <w:rPr>
          <w:lang w:val="fr-FR"/>
        </w:rPr>
        <w:t xml:space="preserve"> intelligents</w:t>
      </w:r>
      <w:r w:rsidRPr="00720927">
        <w:rPr>
          <w:lang w:val="fr-FR"/>
        </w:rPr>
        <w:t xml:space="preserve"> – </w:t>
      </w:r>
      <w:r w:rsidR="00720927" w:rsidRPr="00720927">
        <w:rPr>
          <w:lang w:val="fr-FR"/>
        </w:rPr>
        <w:t>traitement des droits de propriété intellectuelle</w:t>
      </w:r>
      <w:r w:rsidRPr="00720927">
        <w:rPr>
          <w:lang w:val="fr-FR"/>
        </w:rPr>
        <w:t xml:space="preserve">, </w:t>
      </w:r>
      <w:r w:rsidR="00720927">
        <w:rPr>
          <w:lang w:val="fr-FR"/>
        </w:rPr>
        <w:t xml:space="preserve">concession de licences et cession </w:t>
      </w:r>
      <w:r w:rsidR="006046E1">
        <w:rPr>
          <w:lang w:val="fr-FR"/>
        </w:rPr>
        <w:t>facilitées</w:t>
      </w:r>
      <w:r w:rsidRPr="00720927">
        <w:rPr>
          <w:lang w:val="fr-FR"/>
        </w:rPr>
        <w:t xml:space="preserve">, </w:t>
      </w:r>
      <w:r w:rsidR="00720927">
        <w:rPr>
          <w:lang w:val="fr-FR"/>
        </w:rPr>
        <w:t>respect des délais</w:t>
      </w:r>
      <w:r w:rsidR="00036071">
        <w:rPr>
          <w:lang w:val="fr-FR"/>
        </w:rPr>
        <w:t xml:space="preserve"> amélioré</w:t>
      </w:r>
      <w:r w:rsidR="00720927">
        <w:rPr>
          <w:lang w:val="fr-FR"/>
        </w:rPr>
        <w:t xml:space="preserve">, </w:t>
      </w:r>
      <w:r w:rsidRPr="00720927">
        <w:rPr>
          <w:lang w:val="fr-FR"/>
        </w:rPr>
        <w:t>etc</w:t>
      </w:r>
      <w:r w:rsidR="00D0063A">
        <w:rPr>
          <w:lang w:val="fr-FR"/>
        </w:rPr>
        <w:t>.</w:t>
      </w:r>
      <w:r w:rsidR="007451CE" w:rsidRPr="00720927">
        <w:rPr>
          <w:lang w:val="fr-FR"/>
        </w:rPr>
        <w:t>;</w:t>
      </w:r>
    </w:p>
    <w:p w:rsidR="008A2195" w:rsidRPr="008914C0" w:rsidRDefault="008A2195" w:rsidP="008E3B0A">
      <w:pPr>
        <w:pStyle w:val="ONUME"/>
        <w:numPr>
          <w:ilvl w:val="0"/>
          <w:numId w:val="11"/>
        </w:numPr>
        <w:ind w:left="1701" w:hanging="567"/>
        <w:rPr>
          <w:lang w:val="fr-FR"/>
        </w:rPr>
      </w:pPr>
      <w:r w:rsidRPr="008914C0">
        <w:rPr>
          <w:lang w:val="fr-FR"/>
        </w:rPr>
        <w:t>Immuabilit</w:t>
      </w:r>
      <w:r w:rsidR="00D0063A" w:rsidRPr="008914C0">
        <w:rPr>
          <w:lang w:val="fr-FR"/>
        </w:rPr>
        <w:t>é</w:t>
      </w:r>
      <w:r w:rsidRPr="008914C0">
        <w:rPr>
          <w:lang w:val="fr-FR"/>
        </w:rPr>
        <w:t xml:space="preserve"> / </w:t>
      </w:r>
      <w:r w:rsidR="006046E1">
        <w:rPr>
          <w:lang w:val="fr-FR"/>
        </w:rPr>
        <w:t>Confiance</w:t>
      </w:r>
      <w:r w:rsidRPr="008914C0">
        <w:rPr>
          <w:lang w:val="fr-FR"/>
        </w:rPr>
        <w:t xml:space="preserve"> / </w:t>
      </w:r>
      <w:r w:rsidR="006046E1">
        <w:rPr>
          <w:lang w:val="fr-FR"/>
        </w:rPr>
        <w:t xml:space="preserve">Confiance partagée </w:t>
      </w:r>
      <w:r w:rsidR="006046E1" w:rsidRPr="00720927">
        <w:rPr>
          <w:lang w:val="fr-FR"/>
        </w:rPr>
        <w:t>–</w:t>
      </w:r>
      <w:r w:rsidRPr="008914C0">
        <w:rPr>
          <w:lang w:val="fr-FR"/>
        </w:rPr>
        <w:t xml:space="preserve"> </w:t>
      </w:r>
      <w:r w:rsidR="00120394">
        <w:rPr>
          <w:lang w:val="fr-FR"/>
        </w:rPr>
        <w:t>registres de propriété intellectuelle fondés sur l</w:t>
      </w:r>
      <w:r w:rsidR="000C582D">
        <w:rPr>
          <w:lang w:val="fr-FR"/>
        </w:rPr>
        <w:t>es</w:t>
      </w:r>
      <w:r w:rsidR="00120394">
        <w:rPr>
          <w:lang w:val="fr-FR"/>
        </w:rPr>
        <w:t xml:space="preserve"> chaîne</w:t>
      </w:r>
      <w:r w:rsidR="000C582D">
        <w:rPr>
          <w:lang w:val="fr-FR"/>
        </w:rPr>
        <w:t>s</w:t>
      </w:r>
      <w:r w:rsidR="00120394">
        <w:rPr>
          <w:lang w:val="fr-FR"/>
        </w:rPr>
        <w:t xml:space="preserve"> de blocs</w:t>
      </w:r>
      <w:r w:rsidR="00381DBB">
        <w:rPr>
          <w:lang w:val="fr-FR"/>
        </w:rPr>
        <w:t> :</w:t>
      </w:r>
      <w:r w:rsidRPr="008914C0">
        <w:rPr>
          <w:lang w:val="fr-FR"/>
        </w:rPr>
        <w:t xml:space="preserve"> </w:t>
      </w:r>
      <w:r w:rsidR="006046E1">
        <w:rPr>
          <w:lang w:val="fr-FR"/>
        </w:rPr>
        <w:t xml:space="preserve">enregistrer </w:t>
      </w:r>
      <w:r w:rsidR="000C582D">
        <w:rPr>
          <w:lang w:val="fr-FR"/>
        </w:rPr>
        <w:t>la délivrance d</w:t>
      </w:r>
      <w:r w:rsidR="00381DBB">
        <w:rPr>
          <w:lang w:val="fr-FR"/>
        </w:rPr>
        <w:t>’</w:t>
      </w:r>
      <w:r w:rsidR="006046E1">
        <w:rPr>
          <w:lang w:val="fr-FR"/>
        </w:rPr>
        <w:t>un</w:t>
      </w:r>
      <w:r w:rsidR="000C582D">
        <w:rPr>
          <w:lang w:val="fr-FR"/>
        </w:rPr>
        <w:t xml:space="preserve"> titre de </w:t>
      </w:r>
      <w:r w:rsidR="006046E1">
        <w:rPr>
          <w:lang w:val="fr-FR"/>
        </w:rPr>
        <w:t>propriété intellectuelle</w:t>
      </w:r>
      <w:r w:rsidRPr="008914C0">
        <w:rPr>
          <w:lang w:val="fr-FR"/>
        </w:rPr>
        <w:t xml:space="preserve">, </w:t>
      </w:r>
      <w:r w:rsidR="006046E1">
        <w:rPr>
          <w:lang w:val="fr-FR"/>
        </w:rPr>
        <w:t xml:space="preserve">un </w:t>
      </w:r>
      <w:r w:rsidR="00A430C2">
        <w:rPr>
          <w:lang w:val="fr-FR"/>
        </w:rPr>
        <w:t>changement de titulaire et de s</w:t>
      </w:r>
      <w:r w:rsidR="000C582D">
        <w:rPr>
          <w:lang w:val="fr-FR"/>
        </w:rPr>
        <w:t>ituation juridique</w:t>
      </w:r>
      <w:r w:rsidRPr="008914C0">
        <w:rPr>
          <w:lang w:val="fr-FR"/>
        </w:rPr>
        <w:t xml:space="preserve">, </w:t>
      </w:r>
      <w:r w:rsidR="006046E1">
        <w:rPr>
          <w:lang w:val="fr-FR"/>
        </w:rPr>
        <w:t xml:space="preserve">une </w:t>
      </w:r>
      <w:r w:rsidRPr="008914C0">
        <w:rPr>
          <w:lang w:val="fr-FR"/>
        </w:rPr>
        <w:t>cha</w:t>
      </w:r>
      <w:r w:rsidR="008914C0" w:rsidRPr="008914C0">
        <w:rPr>
          <w:lang w:val="fr-FR"/>
        </w:rPr>
        <w:t xml:space="preserve">îne de </w:t>
      </w:r>
      <w:r w:rsidR="000C582D">
        <w:rPr>
          <w:lang w:val="fr-FR"/>
        </w:rPr>
        <w:t>titulari</w:t>
      </w:r>
      <w:r w:rsidR="00713748">
        <w:rPr>
          <w:lang w:val="fr-FR"/>
        </w:rPr>
        <w:t xml:space="preserve">té.  </w:t>
      </w:r>
      <w:r w:rsidR="00713748" w:rsidRPr="008914C0">
        <w:rPr>
          <w:lang w:val="fr-FR"/>
        </w:rPr>
        <w:t>Tr</w:t>
      </w:r>
      <w:r w:rsidRPr="008914C0">
        <w:rPr>
          <w:lang w:val="fr-FR"/>
        </w:rPr>
        <w:t>a</w:t>
      </w:r>
      <w:r w:rsidR="00D0063A" w:rsidRPr="008914C0">
        <w:rPr>
          <w:lang w:val="fr-FR"/>
        </w:rPr>
        <w:t>çabilité d</w:t>
      </w:r>
      <w:r w:rsidR="00381DBB">
        <w:rPr>
          <w:lang w:val="fr-FR"/>
        </w:rPr>
        <w:t>’</w:t>
      </w:r>
      <w:r w:rsidR="000C582D">
        <w:rPr>
          <w:lang w:val="fr-FR"/>
        </w:rPr>
        <w:t>un titre</w:t>
      </w:r>
      <w:r w:rsidR="00D0063A" w:rsidRPr="008914C0">
        <w:rPr>
          <w:lang w:val="fr-FR"/>
        </w:rPr>
        <w:t xml:space="preserve"> de propriété intellectuel</w:t>
      </w:r>
      <w:r w:rsidR="00713748" w:rsidRPr="008914C0">
        <w:rPr>
          <w:lang w:val="fr-FR"/>
        </w:rPr>
        <w:t>le</w:t>
      </w:r>
      <w:r w:rsidR="00713748">
        <w:rPr>
          <w:lang w:val="fr-FR"/>
        </w:rPr>
        <w:t>.  Ré</w:t>
      </w:r>
      <w:r w:rsidRPr="008914C0">
        <w:rPr>
          <w:lang w:val="fr-FR"/>
        </w:rPr>
        <w:t xml:space="preserve">invention </w:t>
      </w:r>
      <w:r w:rsidR="008914C0" w:rsidRPr="008914C0">
        <w:rPr>
          <w:lang w:val="fr-FR"/>
        </w:rPr>
        <w:t>numérique appliquée à la gestion d</w:t>
      </w:r>
      <w:r w:rsidR="000C582D">
        <w:rPr>
          <w:lang w:val="fr-FR"/>
        </w:rPr>
        <w:t>e titres</w:t>
      </w:r>
      <w:r w:rsidR="008914C0" w:rsidRPr="008914C0">
        <w:rPr>
          <w:lang w:val="fr-FR"/>
        </w:rPr>
        <w:t xml:space="preserve"> de propriété intellectuelle</w:t>
      </w:r>
      <w:r w:rsidR="008914C0">
        <w:rPr>
          <w:lang w:val="fr-FR"/>
        </w:rPr>
        <w:t>;</w:t>
      </w:r>
    </w:p>
    <w:p w:rsidR="008A2195" w:rsidRPr="009D5595" w:rsidRDefault="00A643C7" w:rsidP="008E3B0A">
      <w:pPr>
        <w:pStyle w:val="ONUME"/>
        <w:numPr>
          <w:ilvl w:val="0"/>
          <w:numId w:val="11"/>
        </w:numPr>
        <w:ind w:left="1701" w:hanging="567"/>
        <w:rPr>
          <w:lang w:val="fr-FR"/>
        </w:rPr>
      </w:pPr>
      <w:r w:rsidRPr="009D5595">
        <w:rPr>
          <w:lang w:val="fr-FR"/>
        </w:rPr>
        <w:t>Partage de données</w:t>
      </w:r>
      <w:r w:rsidR="008A2195" w:rsidRPr="009D5595">
        <w:rPr>
          <w:lang w:val="fr-FR"/>
        </w:rPr>
        <w:t xml:space="preserve"> / Distribu</w:t>
      </w:r>
      <w:r w:rsidR="009D5595" w:rsidRPr="009D5595">
        <w:rPr>
          <w:lang w:val="fr-FR"/>
        </w:rPr>
        <w:t>é</w:t>
      </w:r>
      <w:r w:rsidR="008A2195" w:rsidRPr="009D5595">
        <w:rPr>
          <w:lang w:val="fr-FR"/>
        </w:rPr>
        <w:t xml:space="preserve"> </w:t>
      </w:r>
      <w:r w:rsidR="003B7E29" w:rsidRPr="00D0063A">
        <w:rPr>
          <w:lang w:val="fr-FR"/>
        </w:rPr>
        <w:t>–</w:t>
      </w:r>
      <w:r w:rsidR="008A2195" w:rsidRPr="009D5595">
        <w:rPr>
          <w:lang w:val="fr-FR"/>
        </w:rPr>
        <w:t xml:space="preserve"> </w:t>
      </w:r>
      <w:r w:rsidR="009D5595" w:rsidRPr="009D5595">
        <w:rPr>
          <w:lang w:val="fr-FR"/>
        </w:rPr>
        <w:t>Partage de données entre organismes publics pour réduire la</w:t>
      </w:r>
      <w:r w:rsidR="009D5595">
        <w:rPr>
          <w:lang w:val="fr-FR"/>
        </w:rPr>
        <w:t xml:space="preserve"> </w:t>
      </w:r>
      <w:r w:rsidR="009D5595" w:rsidRPr="009D5595">
        <w:rPr>
          <w:lang w:val="fr-FR"/>
        </w:rPr>
        <w:t>re</w:t>
      </w:r>
      <w:r w:rsidR="009D5595">
        <w:rPr>
          <w:lang w:val="fr-FR"/>
        </w:rPr>
        <w:t>dondance des données et garantir l</w:t>
      </w:r>
      <w:r w:rsidR="00381DBB">
        <w:rPr>
          <w:lang w:val="fr-FR"/>
        </w:rPr>
        <w:t>’</w:t>
      </w:r>
      <w:r w:rsidR="009D5595">
        <w:rPr>
          <w:lang w:val="fr-FR"/>
        </w:rPr>
        <w:t>intégrité des données</w:t>
      </w:r>
      <w:r w:rsidR="007451CE" w:rsidRPr="009D5595">
        <w:rPr>
          <w:lang w:val="fr-FR"/>
        </w:rPr>
        <w:t xml:space="preserve">; </w:t>
      </w:r>
      <w:r w:rsidR="009D5595">
        <w:rPr>
          <w:lang w:val="fr-FR"/>
        </w:rPr>
        <w:t xml:space="preserve"> et</w:t>
      </w:r>
    </w:p>
    <w:p w:rsidR="008A2195" w:rsidRPr="00D0063A" w:rsidRDefault="008A2195" w:rsidP="008E3B0A">
      <w:pPr>
        <w:pStyle w:val="ONUME"/>
        <w:numPr>
          <w:ilvl w:val="0"/>
          <w:numId w:val="11"/>
        </w:numPr>
        <w:ind w:left="1701" w:hanging="567"/>
        <w:rPr>
          <w:lang w:val="fr-FR"/>
        </w:rPr>
      </w:pPr>
      <w:r w:rsidRPr="00D0063A">
        <w:rPr>
          <w:lang w:val="fr-FR"/>
        </w:rPr>
        <w:t>Provenance – Pr</w:t>
      </w:r>
      <w:r w:rsidR="00D0063A" w:rsidRPr="00D0063A">
        <w:rPr>
          <w:lang w:val="fr-FR"/>
        </w:rPr>
        <w:t xml:space="preserve">euve de </w:t>
      </w:r>
      <w:r w:rsidR="000C582D">
        <w:rPr>
          <w:lang w:val="fr-FR"/>
        </w:rPr>
        <w:t>titularité</w:t>
      </w:r>
      <w:r w:rsidR="00D0063A" w:rsidRPr="00D0063A">
        <w:rPr>
          <w:lang w:val="fr-FR"/>
        </w:rPr>
        <w:t xml:space="preserve">, par exemple </w:t>
      </w:r>
      <w:r w:rsidR="00A45FBF">
        <w:rPr>
          <w:lang w:val="fr-FR"/>
        </w:rPr>
        <w:t xml:space="preserve">projet </w:t>
      </w:r>
      <w:r w:rsidR="00A45FBF" w:rsidRPr="00397717">
        <w:rPr>
          <w:lang w:val="fr-FR"/>
        </w:rPr>
        <w:t>Sm</w:t>
      </w:r>
      <w:r w:rsidRPr="00397717">
        <w:rPr>
          <w:lang w:val="fr-FR"/>
        </w:rPr>
        <w:t>art Trade Mark</w:t>
      </w:r>
      <w:r w:rsidRPr="00D0063A">
        <w:rPr>
          <w:lang w:val="fr-FR"/>
        </w:rPr>
        <w:t xml:space="preserve"> </w:t>
      </w:r>
      <w:r w:rsidR="00A45FBF">
        <w:rPr>
          <w:lang w:val="fr-FR"/>
        </w:rPr>
        <w:t>d</w:t>
      </w:r>
      <w:r w:rsidR="00381DBB">
        <w:rPr>
          <w:lang w:val="fr-FR"/>
        </w:rPr>
        <w:t>’</w:t>
      </w:r>
      <w:r w:rsidR="00A45FBF">
        <w:rPr>
          <w:lang w:val="fr-FR"/>
        </w:rPr>
        <w:t>IP</w:t>
      </w:r>
      <w:r w:rsidR="00CB33E6">
        <w:rPr>
          <w:lang w:val="fr-FR"/>
        </w:rPr>
        <w:t> </w:t>
      </w:r>
      <w:r w:rsidRPr="00D0063A">
        <w:rPr>
          <w:lang w:val="fr-FR"/>
        </w:rPr>
        <w:t>A</w:t>
      </w:r>
      <w:r w:rsidR="00A45FBF">
        <w:rPr>
          <w:lang w:val="fr-FR"/>
        </w:rPr>
        <w:t>ustralia</w:t>
      </w:r>
      <w:r w:rsidR="007451CE" w:rsidRPr="00D0063A">
        <w:rPr>
          <w:lang w:val="fr-FR"/>
        </w:rPr>
        <w:t>.</w:t>
      </w:r>
    </w:p>
    <w:p w:rsidR="008A2195" w:rsidRPr="00120394" w:rsidRDefault="009D5595" w:rsidP="008E3B0A">
      <w:pPr>
        <w:pStyle w:val="ONUMFS"/>
        <w:keepNext/>
        <w:numPr>
          <w:ilvl w:val="1"/>
          <w:numId w:val="21"/>
        </w:numPr>
        <w:rPr>
          <w:lang w:val="fr-FR"/>
        </w:rPr>
      </w:pPr>
      <w:r w:rsidRPr="00120394">
        <w:rPr>
          <w:lang w:val="fr-FR"/>
        </w:rPr>
        <w:t>Les projets co</w:t>
      </w:r>
      <w:r w:rsidR="00120394" w:rsidRPr="00120394">
        <w:rPr>
          <w:lang w:val="fr-FR"/>
        </w:rPr>
        <w:t xml:space="preserve">njoints devraient être </w:t>
      </w:r>
      <w:r w:rsidR="000C582D">
        <w:rPr>
          <w:lang w:val="fr-FR"/>
        </w:rPr>
        <w:t>scindés</w:t>
      </w:r>
      <w:r w:rsidR="003B7E29">
        <w:rPr>
          <w:lang w:val="fr-FR"/>
        </w:rPr>
        <w:t xml:space="preserve"> en deux</w:t>
      </w:r>
      <w:r w:rsidR="00000994">
        <w:rPr>
          <w:lang w:val="fr-FR"/>
        </w:rPr>
        <w:t> </w:t>
      </w:r>
      <w:r w:rsidR="003B7E29">
        <w:rPr>
          <w:lang w:val="fr-FR"/>
        </w:rPr>
        <w:t>groupes (interne</w:t>
      </w:r>
      <w:r w:rsidR="000C582D">
        <w:rPr>
          <w:lang w:val="fr-FR"/>
        </w:rPr>
        <w:t>s</w:t>
      </w:r>
      <w:r w:rsidR="003B7E29">
        <w:rPr>
          <w:lang w:val="fr-FR"/>
        </w:rPr>
        <w:t xml:space="preserve"> et externe</w:t>
      </w:r>
      <w:r w:rsidR="000C582D">
        <w:rPr>
          <w:lang w:val="fr-FR"/>
        </w:rPr>
        <w:t>s</w:t>
      </w:r>
      <w:r w:rsidR="003B7E29">
        <w:rPr>
          <w:lang w:val="fr-FR"/>
        </w:rPr>
        <w:t>)</w:t>
      </w:r>
      <w:r w:rsidR="00381DBB">
        <w:rPr>
          <w:lang w:val="fr-FR"/>
        </w:rPr>
        <w:t> :</w:t>
      </w:r>
    </w:p>
    <w:p w:rsidR="008A2195" w:rsidRPr="006434C3" w:rsidRDefault="003B7E29" w:rsidP="008E3B0A">
      <w:pPr>
        <w:pStyle w:val="ONUME"/>
        <w:keepNext/>
        <w:numPr>
          <w:ilvl w:val="0"/>
          <w:numId w:val="12"/>
        </w:numPr>
        <w:ind w:left="1701" w:hanging="567"/>
      </w:pPr>
      <w:r>
        <w:t>Projets i</w:t>
      </w:r>
      <w:r w:rsidR="007451CE">
        <w:t>ntern</w:t>
      </w:r>
      <w:r>
        <w:t>es</w:t>
      </w:r>
    </w:p>
    <w:p w:rsidR="008A2195" w:rsidRPr="00A430C2" w:rsidRDefault="00A430C2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 w:rsidRPr="00A430C2">
        <w:rPr>
          <w:lang w:val="fr-FR"/>
        </w:rPr>
        <w:t>partage de données i</w:t>
      </w:r>
      <w:r w:rsidR="008A2195" w:rsidRPr="00A430C2">
        <w:rPr>
          <w:lang w:val="fr-FR"/>
        </w:rPr>
        <w:t xml:space="preserve">mmuable </w:t>
      </w:r>
      <w:r w:rsidRPr="00A430C2">
        <w:rPr>
          <w:lang w:val="fr-FR"/>
        </w:rPr>
        <w:t xml:space="preserve">entre </w:t>
      </w:r>
      <w:r w:rsidR="008A2195" w:rsidRPr="00A430C2">
        <w:rPr>
          <w:lang w:val="fr-FR"/>
        </w:rPr>
        <w:t>offices</w:t>
      </w:r>
      <w:r>
        <w:rPr>
          <w:lang w:val="fr-FR"/>
        </w:rPr>
        <w:t xml:space="preserve">, </w:t>
      </w:r>
      <w:r w:rsidR="00CB33E6">
        <w:rPr>
          <w:lang w:val="fr-FR"/>
        </w:rPr>
        <w:t xml:space="preserve">par exemple </w:t>
      </w:r>
      <w:r>
        <w:rPr>
          <w:lang w:val="fr-FR"/>
        </w:rPr>
        <w:t>de données prioritaires</w:t>
      </w:r>
      <w:r w:rsidR="007451CE" w:rsidRPr="00A430C2">
        <w:rPr>
          <w:lang w:val="fr-FR"/>
        </w:rPr>
        <w:t xml:space="preserve">; </w:t>
      </w:r>
      <w:r>
        <w:rPr>
          <w:lang w:val="fr-FR"/>
        </w:rPr>
        <w:t xml:space="preserve"> et</w:t>
      </w:r>
    </w:p>
    <w:p w:rsidR="008A2195" w:rsidRPr="00097223" w:rsidRDefault="008A2195" w:rsidP="008E3B0A">
      <w:pPr>
        <w:pStyle w:val="ListParagraph"/>
        <w:numPr>
          <w:ilvl w:val="2"/>
          <w:numId w:val="10"/>
        </w:numPr>
        <w:spacing w:after="220"/>
        <w:ind w:left="2268" w:hanging="567"/>
        <w:contextualSpacing w:val="0"/>
        <w:rPr>
          <w:lang w:val="fr-FR"/>
        </w:rPr>
      </w:pPr>
      <w:r w:rsidRPr="00097223">
        <w:rPr>
          <w:lang w:val="fr-FR"/>
        </w:rPr>
        <w:lastRenderedPageBreak/>
        <w:t xml:space="preserve">contrats </w:t>
      </w:r>
      <w:r w:rsidR="00A430C2" w:rsidRPr="00097223">
        <w:rPr>
          <w:lang w:val="fr-FR"/>
        </w:rPr>
        <w:t xml:space="preserve">intelligents, par exemple </w:t>
      </w:r>
      <w:r w:rsidR="00097223">
        <w:rPr>
          <w:lang w:val="fr-FR"/>
        </w:rPr>
        <w:t xml:space="preserve">processus de renouvellement </w:t>
      </w:r>
      <w:r w:rsidRPr="00097223">
        <w:rPr>
          <w:lang w:val="fr-FR"/>
        </w:rPr>
        <w:t>automat</w:t>
      </w:r>
      <w:r w:rsidR="00097223">
        <w:rPr>
          <w:lang w:val="fr-FR"/>
        </w:rPr>
        <w:t xml:space="preserve">isés et </w:t>
      </w:r>
      <w:r w:rsidR="00097223" w:rsidRPr="00097223">
        <w:rPr>
          <w:lang w:val="fr-FR"/>
        </w:rPr>
        <w:t>enregistrement des changements de titulaire</w:t>
      </w:r>
      <w:r w:rsidR="000C582D">
        <w:rPr>
          <w:lang w:val="fr-FR"/>
        </w:rPr>
        <w:t>s</w:t>
      </w:r>
      <w:r w:rsidR="007451CE" w:rsidRPr="00097223">
        <w:rPr>
          <w:lang w:val="fr-FR"/>
        </w:rPr>
        <w:t>.</w:t>
      </w:r>
    </w:p>
    <w:p w:rsidR="008A2195" w:rsidRPr="006434C3" w:rsidRDefault="003B7E29" w:rsidP="008E3B0A">
      <w:pPr>
        <w:pStyle w:val="ONUME"/>
        <w:numPr>
          <w:ilvl w:val="0"/>
          <w:numId w:val="12"/>
        </w:numPr>
        <w:ind w:left="1701" w:hanging="567"/>
      </w:pPr>
      <w:r>
        <w:t>Projets externes</w:t>
      </w:r>
    </w:p>
    <w:p w:rsidR="008A2195" w:rsidRPr="00A430C2" w:rsidRDefault="00A430C2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 w:rsidRPr="00A430C2">
        <w:rPr>
          <w:lang w:val="fr-FR"/>
        </w:rPr>
        <w:t xml:space="preserve">chaîne de blocs pour </w:t>
      </w:r>
      <w:r w:rsidR="00DB3521">
        <w:rPr>
          <w:lang w:val="fr-FR"/>
        </w:rPr>
        <w:t>d</w:t>
      </w:r>
      <w:r w:rsidR="00AD7121">
        <w:rPr>
          <w:lang w:val="fr-FR"/>
        </w:rPr>
        <w:t>épôt</w:t>
      </w:r>
      <w:r w:rsidR="00DB3521">
        <w:rPr>
          <w:lang w:val="fr-FR"/>
        </w:rPr>
        <w:t xml:space="preserve"> de documents de</w:t>
      </w:r>
      <w:r w:rsidR="00AD7121">
        <w:rPr>
          <w:lang w:val="fr-FR"/>
        </w:rPr>
        <w:t xml:space="preserve"> priorit</w:t>
      </w:r>
      <w:r w:rsidR="00DB3521">
        <w:rPr>
          <w:lang w:val="fr-FR"/>
        </w:rPr>
        <w:t>é</w:t>
      </w:r>
      <w:r w:rsidR="007451CE" w:rsidRPr="00A430C2">
        <w:rPr>
          <w:lang w:val="fr-FR"/>
        </w:rPr>
        <w:t>;</w:t>
      </w:r>
    </w:p>
    <w:p w:rsidR="008A2195" w:rsidRPr="00AD7121" w:rsidRDefault="00AD7121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 w:rsidRPr="00AD7121">
        <w:rPr>
          <w:lang w:val="fr-FR"/>
        </w:rPr>
        <w:t>concession de licences sur droits de propriété i</w:t>
      </w:r>
      <w:r>
        <w:rPr>
          <w:lang w:val="fr-FR"/>
        </w:rPr>
        <w:t>ntellectuelle</w:t>
      </w:r>
      <w:r w:rsidR="007451CE" w:rsidRPr="00AD7121">
        <w:rPr>
          <w:lang w:val="fr-FR"/>
        </w:rPr>
        <w:t>;</w:t>
      </w:r>
    </w:p>
    <w:p w:rsidR="008A2195" w:rsidRPr="009D5595" w:rsidRDefault="00097223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 w:rsidRPr="009D5595">
        <w:rPr>
          <w:lang w:val="fr-FR"/>
        </w:rPr>
        <w:t>douanes</w:t>
      </w:r>
      <w:r w:rsidR="008A2195" w:rsidRPr="009D5595">
        <w:rPr>
          <w:lang w:val="fr-FR"/>
        </w:rPr>
        <w:t xml:space="preserve"> / </w:t>
      </w:r>
      <w:r w:rsidR="007451CE" w:rsidRPr="009D5595">
        <w:rPr>
          <w:lang w:val="fr-FR"/>
        </w:rPr>
        <w:t>force</w:t>
      </w:r>
      <w:r w:rsidR="009D5595" w:rsidRPr="009D5595">
        <w:rPr>
          <w:lang w:val="fr-FR"/>
        </w:rPr>
        <w:t xml:space="preserve"> frontalière</w:t>
      </w:r>
      <w:r w:rsidR="007451CE" w:rsidRPr="009D5595">
        <w:rPr>
          <w:lang w:val="fr-FR"/>
        </w:rPr>
        <w:t xml:space="preserve"> – </w:t>
      </w:r>
      <w:r w:rsidR="009D5595" w:rsidRPr="009D5595">
        <w:rPr>
          <w:lang w:val="fr-FR"/>
        </w:rPr>
        <w:t>lutte contre la contrefaçon</w:t>
      </w:r>
      <w:r w:rsidR="007451CE" w:rsidRPr="009D5595">
        <w:rPr>
          <w:lang w:val="fr-FR"/>
        </w:rPr>
        <w:t xml:space="preserve">; </w:t>
      </w:r>
      <w:r w:rsidR="009D5595" w:rsidRPr="009D5595">
        <w:rPr>
          <w:lang w:val="fr-FR"/>
        </w:rPr>
        <w:t xml:space="preserve"> et</w:t>
      </w:r>
    </w:p>
    <w:p w:rsidR="008A2195" w:rsidRPr="00097223" w:rsidRDefault="00097223" w:rsidP="008E3B0A">
      <w:pPr>
        <w:pStyle w:val="ListParagraph"/>
        <w:numPr>
          <w:ilvl w:val="2"/>
          <w:numId w:val="10"/>
        </w:numPr>
        <w:spacing w:after="220"/>
        <w:ind w:left="2268" w:hanging="567"/>
        <w:contextualSpacing w:val="0"/>
        <w:rPr>
          <w:lang w:val="fr-FR"/>
        </w:rPr>
      </w:pPr>
      <w:r w:rsidRPr="00097223">
        <w:rPr>
          <w:lang w:val="fr-FR"/>
        </w:rPr>
        <w:t>création d</w:t>
      </w:r>
      <w:r w:rsidR="00381DBB">
        <w:rPr>
          <w:lang w:val="fr-FR"/>
        </w:rPr>
        <w:t>’</w:t>
      </w:r>
      <w:r w:rsidRPr="00097223">
        <w:rPr>
          <w:lang w:val="fr-FR"/>
        </w:rPr>
        <w:t xml:space="preserve">un </w:t>
      </w:r>
      <w:r w:rsidR="009D5595">
        <w:rPr>
          <w:lang w:val="fr-FR"/>
        </w:rPr>
        <w:t xml:space="preserve">stockage/référentiel </w:t>
      </w:r>
      <w:r w:rsidR="003B480F">
        <w:rPr>
          <w:lang w:val="fr-FR"/>
        </w:rPr>
        <w:t xml:space="preserve">unifié </w:t>
      </w:r>
      <w:r w:rsidR="009D5595">
        <w:rPr>
          <w:lang w:val="fr-FR"/>
        </w:rPr>
        <w:t>de modèles et d</w:t>
      </w:r>
      <w:r w:rsidR="00381DBB">
        <w:rPr>
          <w:lang w:val="fr-FR"/>
        </w:rPr>
        <w:t>’</w:t>
      </w:r>
      <w:r w:rsidR="009D5595">
        <w:rPr>
          <w:lang w:val="fr-FR"/>
        </w:rPr>
        <w:t>images </w:t>
      </w:r>
      <w:r w:rsidR="008A2195" w:rsidRPr="00097223">
        <w:rPr>
          <w:lang w:val="fr-FR"/>
        </w:rPr>
        <w:t>3D</w:t>
      </w:r>
      <w:r w:rsidR="00B71EA1">
        <w:rPr>
          <w:lang w:val="fr-FR"/>
        </w:rPr>
        <w:t xml:space="preserve"> avec</w:t>
      </w:r>
      <w:r w:rsidRPr="00097223">
        <w:rPr>
          <w:lang w:val="fr-FR"/>
        </w:rPr>
        <w:t xml:space="preserve"> la technologie de la cha</w:t>
      </w:r>
      <w:r>
        <w:rPr>
          <w:lang w:val="fr-FR"/>
        </w:rPr>
        <w:t>îne de blocs</w:t>
      </w:r>
      <w:r w:rsidR="007451CE" w:rsidRPr="00097223">
        <w:rPr>
          <w:lang w:val="fr-FR"/>
        </w:rPr>
        <w:t>.</w:t>
      </w:r>
    </w:p>
    <w:p w:rsidR="008A2195" w:rsidRPr="00741EF5" w:rsidRDefault="00741EF5" w:rsidP="008E3B0A">
      <w:pPr>
        <w:pStyle w:val="ONUMFS"/>
        <w:numPr>
          <w:ilvl w:val="1"/>
          <w:numId w:val="21"/>
        </w:numPr>
        <w:rPr>
          <w:lang w:val="fr-FR"/>
        </w:rPr>
      </w:pPr>
      <w:r w:rsidRPr="00741EF5">
        <w:rPr>
          <w:lang w:val="fr-FR"/>
        </w:rPr>
        <w:t>Réflexions sur les éléments à inclure dans la norme</w:t>
      </w:r>
      <w:r w:rsidR="00381DBB">
        <w:rPr>
          <w:lang w:val="fr-FR"/>
        </w:rPr>
        <w:t> :</w:t>
      </w:r>
    </w:p>
    <w:p w:rsidR="008A2195" w:rsidRPr="006434C3" w:rsidRDefault="008A2195" w:rsidP="008E3B0A">
      <w:pPr>
        <w:pStyle w:val="ONUME"/>
        <w:numPr>
          <w:ilvl w:val="0"/>
          <w:numId w:val="13"/>
        </w:numPr>
        <w:ind w:left="1701" w:hanging="567"/>
      </w:pPr>
      <w:r w:rsidRPr="006434C3">
        <w:t>Terminolog</w:t>
      </w:r>
      <w:r w:rsidR="00720927">
        <w:t>ie et dé</w:t>
      </w:r>
      <w:r w:rsidRPr="006434C3">
        <w:t>finitions</w:t>
      </w:r>
    </w:p>
    <w:p w:rsidR="008A2195" w:rsidRPr="008A2195" w:rsidRDefault="00741EF5" w:rsidP="008E3B0A">
      <w:pPr>
        <w:pStyle w:val="ListParagraph"/>
        <w:numPr>
          <w:ilvl w:val="2"/>
          <w:numId w:val="10"/>
        </w:numPr>
        <w:spacing w:after="220"/>
        <w:ind w:left="2268" w:hanging="567"/>
      </w:pPr>
      <w:r>
        <w:t>dictionnaire (v</w:t>
      </w:r>
      <w:r w:rsidR="008A2195" w:rsidRPr="006434C3">
        <w:t>ocabula</w:t>
      </w:r>
      <w:r>
        <w:t>ire)</w:t>
      </w:r>
      <w:r w:rsidR="007451CE">
        <w:t xml:space="preserve">; </w:t>
      </w:r>
      <w:r>
        <w:t xml:space="preserve"> et</w:t>
      </w:r>
    </w:p>
    <w:p w:rsidR="008A2195" w:rsidRPr="008A2195" w:rsidRDefault="00741EF5" w:rsidP="008E3B0A">
      <w:pPr>
        <w:pStyle w:val="ListParagraph"/>
        <w:numPr>
          <w:ilvl w:val="2"/>
          <w:numId w:val="10"/>
        </w:numPr>
        <w:spacing w:after="220"/>
        <w:ind w:left="2268" w:hanging="567"/>
        <w:contextualSpacing w:val="0"/>
      </w:pPr>
      <w:r>
        <w:t>glossaire</w:t>
      </w:r>
      <w:r w:rsidR="007451CE">
        <w:t>.</w:t>
      </w:r>
    </w:p>
    <w:p w:rsidR="008A2195" w:rsidRPr="006434C3" w:rsidRDefault="008A2195" w:rsidP="008E3B0A">
      <w:pPr>
        <w:pStyle w:val="ONUME"/>
        <w:numPr>
          <w:ilvl w:val="0"/>
          <w:numId w:val="13"/>
        </w:numPr>
        <w:ind w:left="1701" w:hanging="567"/>
      </w:pPr>
      <w:r w:rsidRPr="006434C3">
        <w:t xml:space="preserve">Technologies </w:t>
      </w:r>
      <w:r w:rsidR="00720927">
        <w:t>et in</w:t>
      </w:r>
      <w:r w:rsidRPr="006434C3">
        <w:t>terop</w:t>
      </w:r>
      <w:r w:rsidR="00720927">
        <w:t>é</w:t>
      </w:r>
      <w:r w:rsidRPr="006434C3">
        <w:t>rabilit</w:t>
      </w:r>
      <w:r w:rsidR="00720927">
        <w:t>é</w:t>
      </w:r>
    </w:p>
    <w:p w:rsidR="008A2195" w:rsidRPr="008A2195" w:rsidRDefault="00741EF5" w:rsidP="008E3B0A">
      <w:pPr>
        <w:pStyle w:val="ListParagraph"/>
        <w:numPr>
          <w:ilvl w:val="2"/>
          <w:numId w:val="10"/>
        </w:numPr>
        <w:spacing w:after="220"/>
        <w:ind w:left="2268" w:hanging="567"/>
      </w:pPr>
      <w:r>
        <w:t>p</w:t>
      </w:r>
      <w:r w:rsidR="008A2195" w:rsidRPr="006434C3">
        <w:t>lat</w:t>
      </w:r>
      <w:r>
        <w:t>e</w:t>
      </w:r>
      <w:r w:rsidR="008A2195" w:rsidRPr="006434C3">
        <w:t>form</w:t>
      </w:r>
      <w:r>
        <w:t>e</w:t>
      </w:r>
      <w:r w:rsidR="007451CE">
        <w:t>;</w:t>
      </w:r>
    </w:p>
    <w:p w:rsidR="008A2195" w:rsidRPr="008A2195" w:rsidRDefault="00741EF5" w:rsidP="008E3B0A">
      <w:pPr>
        <w:pStyle w:val="ListParagraph"/>
        <w:numPr>
          <w:ilvl w:val="2"/>
          <w:numId w:val="10"/>
        </w:numPr>
        <w:spacing w:after="220"/>
        <w:ind w:left="2268" w:hanging="567"/>
      </w:pPr>
      <w:r>
        <w:t>s</w:t>
      </w:r>
      <w:r w:rsidR="00720927">
        <w:t>é</w:t>
      </w:r>
      <w:r w:rsidR="008A2195" w:rsidRPr="006434C3">
        <w:t>curit</w:t>
      </w:r>
      <w:r w:rsidR="00720927">
        <w:t>é</w:t>
      </w:r>
      <w:r w:rsidR="007451CE">
        <w:t>;</w:t>
      </w:r>
    </w:p>
    <w:p w:rsidR="008A2195" w:rsidRPr="00720927" w:rsidRDefault="00741EF5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>
        <w:rPr>
          <w:lang w:val="fr-FR"/>
        </w:rPr>
        <w:t>t</w:t>
      </w:r>
      <w:r w:rsidR="008A2195" w:rsidRPr="00720927">
        <w:rPr>
          <w:lang w:val="fr-FR"/>
        </w:rPr>
        <w:t>ypes</w:t>
      </w:r>
      <w:r w:rsidR="00720927" w:rsidRPr="00720927">
        <w:rPr>
          <w:lang w:val="fr-FR"/>
        </w:rPr>
        <w:t>, par exemple c</w:t>
      </w:r>
      <w:r w:rsidR="008A2195" w:rsidRPr="00720927">
        <w:rPr>
          <w:lang w:val="fr-FR"/>
        </w:rPr>
        <w:t>ontrats</w:t>
      </w:r>
      <w:r w:rsidR="00720927">
        <w:rPr>
          <w:lang w:val="fr-FR"/>
        </w:rPr>
        <w:t xml:space="preserve"> intelligents</w:t>
      </w:r>
      <w:r w:rsidR="007451CE" w:rsidRPr="00720927">
        <w:rPr>
          <w:lang w:val="fr-FR"/>
        </w:rPr>
        <w:t xml:space="preserve">; </w:t>
      </w:r>
      <w:r w:rsidR="00720927">
        <w:rPr>
          <w:lang w:val="fr-FR"/>
        </w:rPr>
        <w:t xml:space="preserve"> et</w:t>
      </w:r>
    </w:p>
    <w:p w:rsidR="008A2195" w:rsidRPr="008A2195" w:rsidRDefault="008A2195" w:rsidP="008E3B0A">
      <w:pPr>
        <w:pStyle w:val="ListParagraph"/>
        <w:numPr>
          <w:ilvl w:val="2"/>
          <w:numId w:val="10"/>
        </w:numPr>
        <w:spacing w:after="220"/>
        <w:ind w:left="2268" w:hanging="567"/>
        <w:contextualSpacing w:val="0"/>
      </w:pPr>
      <w:r w:rsidRPr="006434C3">
        <w:t>langage</w:t>
      </w:r>
      <w:r w:rsidR="00741EF5">
        <w:t xml:space="preserve"> de codage</w:t>
      </w:r>
      <w:r w:rsidR="007451CE">
        <w:t>.</w:t>
      </w:r>
    </w:p>
    <w:p w:rsidR="008A2195" w:rsidRPr="006434C3" w:rsidRDefault="008A2195" w:rsidP="008E3B0A">
      <w:pPr>
        <w:pStyle w:val="ONUME"/>
        <w:numPr>
          <w:ilvl w:val="0"/>
          <w:numId w:val="13"/>
        </w:numPr>
        <w:ind w:left="1701" w:hanging="567"/>
      </w:pPr>
      <w:r w:rsidRPr="006434C3">
        <w:t>D</w:t>
      </w:r>
      <w:r w:rsidR="00720927">
        <w:t>onnées</w:t>
      </w:r>
    </w:p>
    <w:p w:rsidR="00381DBB" w:rsidRDefault="00B67E8F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 w:rsidRPr="00B67E8F">
        <w:rPr>
          <w:lang w:val="fr-FR"/>
        </w:rPr>
        <w:t xml:space="preserve">sur la chaîne ou </w:t>
      </w:r>
      <w:r w:rsidR="00AD7121">
        <w:rPr>
          <w:lang w:val="fr-FR"/>
        </w:rPr>
        <w:t xml:space="preserve">hors de la </w:t>
      </w:r>
      <w:r w:rsidR="008A2195" w:rsidRPr="00B67E8F">
        <w:rPr>
          <w:lang w:val="fr-FR"/>
        </w:rPr>
        <w:t>cha</w:t>
      </w:r>
      <w:r w:rsidR="00AD7121">
        <w:rPr>
          <w:lang w:val="fr-FR"/>
        </w:rPr>
        <w:t>î</w:t>
      </w:r>
      <w:r w:rsidR="008A2195" w:rsidRPr="00B67E8F">
        <w:rPr>
          <w:lang w:val="fr-FR"/>
        </w:rPr>
        <w:t>n</w:t>
      </w:r>
      <w:r w:rsidR="00AD7121">
        <w:rPr>
          <w:lang w:val="fr-FR"/>
        </w:rPr>
        <w:t>e</w:t>
      </w:r>
      <w:r w:rsidR="007451CE" w:rsidRPr="00B67E8F">
        <w:rPr>
          <w:lang w:val="fr-FR"/>
        </w:rPr>
        <w:t>;</w:t>
      </w:r>
    </w:p>
    <w:p w:rsidR="008A2195" w:rsidRPr="007A618A" w:rsidRDefault="00AD7121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>
        <w:rPr>
          <w:lang w:val="fr-FR"/>
        </w:rPr>
        <w:t>m</w:t>
      </w:r>
      <w:r w:rsidR="007A618A" w:rsidRPr="007A618A">
        <w:rPr>
          <w:lang w:val="fr-FR"/>
        </w:rPr>
        <w:t xml:space="preserve">ise </w:t>
      </w:r>
      <w:r w:rsidR="001E2132">
        <w:rPr>
          <w:lang w:val="fr-FR"/>
        </w:rPr>
        <w:t>ou non</w:t>
      </w:r>
      <w:r w:rsidR="00713748">
        <w:rPr>
          <w:lang w:val="fr-FR"/>
        </w:rPr>
        <w:noBreakHyphen/>
      </w:r>
      <w:r w:rsidR="001E2132">
        <w:rPr>
          <w:lang w:val="fr-FR"/>
        </w:rPr>
        <w:t xml:space="preserve">mise </w:t>
      </w:r>
      <w:r w:rsidR="007A618A" w:rsidRPr="007A618A">
        <w:rPr>
          <w:lang w:val="fr-FR"/>
        </w:rPr>
        <w:t>à la disposition du public pour inspection</w:t>
      </w:r>
      <w:r w:rsidR="007451CE" w:rsidRPr="007A618A">
        <w:rPr>
          <w:lang w:val="fr-FR"/>
        </w:rPr>
        <w:t xml:space="preserve">; </w:t>
      </w:r>
      <w:r w:rsidR="007A618A">
        <w:rPr>
          <w:lang w:val="fr-FR"/>
        </w:rPr>
        <w:t xml:space="preserve"> et</w:t>
      </w:r>
    </w:p>
    <w:p w:rsidR="008A2195" w:rsidRPr="00720927" w:rsidRDefault="00720927" w:rsidP="008E3B0A">
      <w:pPr>
        <w:pStyle w:val="ListParagraph"/>
        <w:numPr>
          <w:ilvl w:val="2"/>
          <w:numId w:val="10"/>
        </w:numPr>
        <w:spacing w:after="220"/>
        <w:ind w:left="2268" w:hanging="567"/>
        <w:rPr>
          <w:lang w:val="fr-FR"/>
        </w:rPr>
      </w:pPr>
      <w:r w:rsidRPr="00720927">
        <w:rPr>
          <w:lang w:val="fr-FR"/>
        </w:rPr>
        <w:t>normes de l</w:t>
      </w:r>
      <w:r w:rsidR="00381DBB">
        <w:rPr>
          <w:lang w:val="fr-FR"/>
        </w:rPr>
        <w:t>’</w:t>
      </w:r>
      <w:r w:rsidRPr="00720927">
        <w:rPr>
          <w:lang w:val="fr-FR"/>
        </w:rPr>
        <w:t>OMPI</w:t>
      </w:r>
      <w:r w:rsidR="00A94F25">
        <w:rPr>
          <w:lang w:val="fr-FR"/>
        </w:rPr>
        <w:t xml:space="preserve"> (</w:t>
      </w:r>
      <w:r w:rsidR="00AD0C8D" w:rsidRPr="00720927">
        <w:rPr>
          <w:lang w:val="fr-FR"/>
        </w:rPr>
        <w:t>S</w:t>
      </w:r>
      <w:r w:rsidR="008A2195" w:rsidRPr="00720927">
        <w:rPr>
          <w:lang w:val="fr-FR"/>
        </w:rPr>
        <w:t>T.3</w:t>
      </w:r>
      <w:r w:rsidR="00A94F25">
        <w:rPr>
          <w:lang w:val="fr-FR"/>
        </w:rPr>
        <w:t xml:space="preserve"> par exemple)</w:t>
      </w:r>
      <w:r w:rsidR="007451CE" w:rsidRPr="00720927">
        <w:rPr>
          <w:lang w:val="fr-FR"/>
        </w:rPr>
        <w:t>.</w:t>
      </w:r>
    </w:p>
    <w:p w:rsidR="008A2195" w:rsidRPr="006434C3" w:rsidRDefault="008A2195" w:rsidP="008E3B0A">
      <w:pPr>
        <w:pStyle w:val="ONUME"/>
        <w:numPr>
          <w:ilvl w:val="0"/>
          <w:numId w:val="13"/>
        </w:numPr>
        <w:ind w:left="1701" w:hanging="567"/>
      </w:pPr>
      <w:r w:rsidRPr="006434C3">
        <w:t>Participation</w:t>
      </w:r>
    </w:p>
    <w:p w:rsidR="008A2195" w:rsidRPr="008A2195" w:rsidRDefault="00741EF5" w:rsidP="008E3B0A">
      <w:pPr>
        <w:pStyle w:val="ListParagraph"/>
        <w:keepNext/>
        <w:numPr>
          <w:ilvl w:val="2"/>
          <w:numId w:val="10"/>
        </w:numPr>
        <w:spacing w:after="220"/>
        <w:ind w:left="2268" w:hanging="567"/>
      </w:pPr>
      <w:r>
        <w:t>g</w:t>
      </w:r>
      <w:r w:rsidR="008A2195" w:rsidRPr="006434C3">
        <w:t>o</w:t>
      </w:r>
      <w:r w:rsidR="00720927">
        <w:t>u</w:t>
      </w:r>
      <w:r w:rsidR="008A2195" w:rsidRPr="006434C3">
        <w:t>vernance</w:t>
      </w:r>
      <w:r w:rsidR="007451CE">
        <w:t>;</w:t>
      </w:r>
    </w:p>
    <w:p w:rsidR="008A2195" w:rsidRPr="008A2195" w:rsidRDefault="00741EF5" w:rsidP="008E3B0A">
      <w:pPr>
        <w:pStyle w:val="ListParagraph"/>
        <w:keepNext/>
        <w:numPr>
          <w:ilvl w:val="2"/>
          <w:numId w:val="10"/>
        </w:numPr>
        <w:spacing w:after="220"/>
        <w:ind w:left="2268" w:hanging="567"/>
      </w:pPr>
      <w:r>
        <w:t>c</w:t>
      </w:r>
      <w:r w:rsidR="008A2195" w:rsidRPr="006434C3">
        <w:t>onsensus</w:t>
      </w:r>
      <w:r w:rsidR="007451CE">
        <w:t>;</w:t>
      </w:r>
    </w:p>
    <w:p w:rsidR="008A2195" w:rsidRPr="008A2195" w:rsidRDefault="00097223" w:rsidP="008E3B0A">
      <w:pPr>
        <w:pStyle w:val="ListParagraph"/>
        <w:keepNext/>
        <w:numPr>
          <w:ilvl w:val="2"/>
          <w:numId w:val="10"/>
        </w:numPr>
        <w:spacing w:after="220"/>
        <w:ind w:left="2268" w:hanging="567"/>
      </w:pPr>
      <w:r>
        <w:t>gestion des i</w:t>
      </w:r>
      <w:r w:rsidR="008A2195" w:rsidRPr="006434C3">
        <w:t>dentit</w:t>
      </w:r>
      <w:r>
        <w:t>és</w:t>
      </w:r>
      <w:r w:rsidR="007451CE">
        <w:t xml:space="preserve">; </w:t>
      </w:r>
      <w:r>
        <w:t xml:space="preserve"> et</w:t>
      </w:r>
    </w:p>
    <w:p w:rsidR="008A2195" w:rsidRPr="008A2195" w:rsidRDefault="00097223" w:rsidP="008E3B0A">
      <w:pPr>
        <w:pStyle w:val="ListParagraph"/>
        <w:keepNext/>
        <w:numPr>
          <w:ilvl w:val="2"/>
          <w:numId w:val="10"/>
        </w:numPr>
        <w:spacing w:after="220"/>
        <w:ind w:left="2268" w:hanging="567"/>
        <w:contextualSpacing w:val="0"/>
      </w:pPr>
      <w:r>
        <w:t>p</w:t>
      </w:r>
      <w:r w:rsidR="008A2195" w:rsidRPr="006434C3">
        <w:t>ubli</w:t>
      </w:r>
      <w:r>
        <w:t>que</w:t>
      </w:r>
      <w:r w:rsidR="008A2195" w:rsidRPr="006434C3">
        <w:t xml:space="preserve">, </w:t>
      </w:r>
      <w:r>
        <w:t>privée</w:t>
      </w:r>
      <w:r w:rsidR="008A2195" w:rsidRPr="006434C3">
        <w:t xml:space="preserve">, </w:t>
      </w:r>
      <w:r>
        <w:t>à p</w:t>
      </w:r>
      <w:r w:rsidR="008A2195" w:rsidRPr="006434C3">
        <w:t>ermission</w:t>
      </w:r>
      <w:r w:rsidR="007451CE">
        <w:t>.</w:t>
      </w:r>
    </w:p>
    <w:p w:rsidR="008A2195" w:rsidRPr="00097223" w:rsidRDefault="00097223" w:rsidP="008E3B0A">
      <w:pPr>
        <w:pStyle w:val="ONUME"/>
        <w:numPr>
          <w:ilvl w:val="0"/>
          <w:numId w:val="13"/>
        </w:numPr>
        <w:ind w:left="1701" w:hanging="567"/>
        <w:rPr>
          <w:lang w:val="fr-FR"/>
        </w:rPr>
      </w:pPr>
      <w:r w:rsidRPr="00097223">
        <w:rPr>
          <w:lang w:val="fr-FR"/>
        </w:rPr>
        <w:t xml:space="preserve">La norme </w:t>
      </w:r>
      <w:r w:rsidR="005120CF">
        <w:rPr>
          <w:lang w:val="fr-FR"/>
        </w:rPr>
        <w:t>contient</w:t>
      </w:r>
      <w:r w:rsidRPr="00097223">
        <w:rPr>
          <w:lang w:val="fr-FR"/>
        </w:rPr>
        <w:t xml:space="preserve"> des modèles de référence et des </w:t>
      </w:r>
      <w:r w:rsidR="00205228">
        <w:rPr>
          <w:lang w:val="fr-FR"/>
        </w:rPr>
        <w:t xml:space="preserve">études de cas pour </w:t>
      </w:r>
      <w:r>
        <w:rPr>
          <w:lang w:val="fr-FR"/>
        </w:rPr>
        <w:t xml:space="preserve">son </w:t>
      </w:r>
      <w:r w:rsidR="008A2195" w:rsidRPr="00097223">
        <w:rPr>
          <w:lang w:val="fr-FR"/>
        </w:rPr>
        <w:t>application</w:t>
      </w:r>
      <w:r w:rsidR="007451CE" w:rsidRPr="00097223">
        <w:rPr>
          <w:lang w:val="fr-FR"/>
        </w:rPr>
        <w:t>.</w:t>
      </w:r>
    </w:p>
    <w:p w:rsidR="008A2195" w:rsidRDefault="007A618A" w:rsidP="008E3B0A">
      <w:pPr>
        <w:pStyle w:val="Heading3"/>
        <w:rPr>
          <w:lang w:val="fr-FR"/>
        </w:rPr>
      </w:pPr>
      <w:r w:rsidRPr="007A618A">
        <w:rPr>
          <w:lang w:val="fr-FR"/>
        </w:rPr>
        <w:t>Atelier de l</w:t>
      </w:r>
      <w:r w:rsidR="00381DBB">
        <w:rPr>
          <w:lang w:val="fr-FR"/>
        </w:rPr>
        <w:t>’</w:t>
      </w:r>
      <w:r>
        <w:rPr>
          <w:lang w:val="fr-FR"/>
        </w:rPr>
        <w:t>OMPI</w:t>
      </w:r>
      <w:r w:rsidRPr="007A618A">
        <w:rPr>
          <w:lang w:val="fr-FR"/>
        </w:rPr>
        <w:t xml:space="preserve"> </w:t>
      </w:r>
      <w:r w:rsidR="00410EAE">
        <w:rPr>
          <w:lang w:val="fr-FR"/>
        </w:rPr>
        <w:t xml:space="preserve">sur </w:t>
      </w:r>
      <w:r w:rsidRPr="007A618A">
        <w:rPr>
          <w:lang w:val="fr-FR"/>
        </w:rPr>
        <w:t xml:space="preserve">la technologie de la chaîne de blocs et </w:t>
      </w:r>
      <w:r>
        <w:rPr>
          <w:lang w:val="fr-FR"/>
        </w:rPr>
        <w:t>réunion physique de l</w:t>
      </w:r>
      <w:r w:rsidR="00381DBB">
        <w:rPr>
          <w:lang w:val="fr-FR"/>
        </w:rPr>
        <w:t>’</w:t>
      </w:r>
      <w:r>
        <w:rPr>
          <w:lang w:val="fr-FR"/>
        </w:rPr>
        <w:t>équipe d</w:t>
      </w:r>
      <w:r w:rsidR="00381DBB">
        <w:rPr>
          <w:lang w:val="fr-FR"/>
        </w:rPr>
        <w:t>’</w:t>
      </w:r>
      <w:r>
        <w:rPr>
          <w:lang w:val="fr-FR"/>
        </w:rPr>
        <w:t xml:space="preserve">experts </w:t>
      </w:r>
      <w:r w:rsidR="00410EAE">
        <w:rPr>
          <w:lang w:val="fr-FR"/>
        </w:rPr>
        <w:t>en</w:t>
      </w:r>
      <w:r>
        <w:rPr>
          <w:lang w:val="fr-FR"/>
        </w:rPr>
        <w:t xml:space="preserve"> mai</w:t>
      </w:r>
    </w:p>
    <w:p w:rsidR="008A2195" w:rsidRPr="007A618A" w:rsidRDefault="007A618A" w:rsidP="008E3B0A">
      <w:pPr>
        <w:pStyle w:val="ONUMFS"/>
        <w:keepNext/>
        <w:rPr>
          <w:lang w:val="fr-FR"/>
        </w:rPr>
      </w:pPr>
      <w:r w:rsidRPr="007A618A">
        <w:rPr>
          <w:lang w:val="fr-FR"/>
        </w:rPr>
        <w:t>Les coresponsables de l</w:t>
      </w:r>
      <w:r w:rsidR="00381DBB">
        <w:rPr>
          <w:lang w:val="fr-FR"/>
        </w:rPr>
        <w:t>’</w:t>
      </w:r>
      <w:r w:rsidRPr="007A618A">
        <w:rPr>
          <w:lang w:val="fr-FR"/>
        </w:rPr>
        <w:t>équipe d</w:t>
      </w:r>
      <w:r w:rsidR="00381DBB">
        <w:rPr>
          <w:lang w:val="fr-FR"/>
        </w:rPr>
        <w:t>’</w:t>
      </w:r>
      <w:r w:rsidRPr="007A618A">
        <w:rPr>
          <w:lang w:val="fr-FR"/>
        </w:rPr>
        <w:t>experts ont aidé le Bureau i</w:t>
      </w:r>
      <w:r w:rsidR="00F96C50" w:rsidRPr="007A618A">
        <w:rPr>
          <w:lang w:val="fr-FR"/>
        </w:rPr>
        <w:t xml:space="preserve">nternational </w:t>
      </w:r>
      <w:r w:rsidRPr="007A618A">
        <w:rPr>
          <w:lang w:val="fr-FR"/>
        </w:rPr>
        <w:t>à o</w:t>
      </w:r>
      <w:r w:rsidR="00D368B3" w:rsidRPr="007A618A">
        <w:rPr>
          <w:lang w:val="fr-FR"/>
        </w:rPr>
        <w:t>rgani</w:t>
      </w:r>
      <w:r w:rsidRPr="007A618A">
        <w:rPr>
          <w:lang w:val="fr-FR"/>
        </w:rPr>
        <w:t>ser l</w:t>
      </w:r>
      <w:r w:rsidR="00381DBB">
        <w:rPr>
          <w:lang w:val="fr-FR"/>
        </w:rPr>
        <w:t>’</w:t>
      </w:r>
      <w:r w:rsidRPr="007A618A">
        <w:rPr>
          <w:lang w:val="fr-FR"/>
        </w:rPr>
        <w:t>atelier de l</w:t>
      </w:r>
      <w:r w:rsidR="00381DBB">
        <w:rPr>
          <w:lang w:val="fr-FR"/>
        </w:rPr>
        <w:t>’</w:t>
      </w:r>
      <w:r w:rsidRPr="007A618A">
        <w:rPr>
          <w:lang w:val="fr-FR"/>
        </w:rPr>
        <w:t>OMPI</w:t>
      </w:r>
      <w:r>
        <w:rPr>
          <w:lang w:val="fr-FR"/>
        </w:rPr>
        <w:t xml:space="preserve"> </w:t>
      </w:r>
      <w:r w:rsidR="00A42FCD">
        <w:rPr>
          <w:lang w:val="fr-FR"/>
        </w:rPr>
        <w:t xml:space="preserve">sur </w:t>
      </w:r>
      <w:r>
        <w:rPr>
          <w:lang w:val="fr-FR"/>
        </w:rPr>
        <w:t xml:space="preserve">la technologie de la chaîne de blocs </w:t>
      </w:r>
      <w:r w:rsidR="00CB33E6">
        <w:rPr>
          <w:lang w:val="fr-FR"/>
        </w:rPr>
        <w:t>et</w:t>
      </w:r>
      <w:r>
        <w:rPr>
          <w:lang w:val="fr-FR"/>
        </w:rPr>
        <w:t xml:space="preserve"> </w:t>
      </w:r>
      <w:r w:rsidR="00A42FCD">
        <w:rPr>
          <w:lang w:val="fr-FR"/>
        </w:rPr>
        <w:t xml:space="preserve">ont </w:t>
      </w:r>
      <w:r>
        <w:rPr>
          <w:lang w:val="fr-FR"/>
        </w:rPr>
        <w:t xml:space="preserve">aussi </w:t>
      </w:r>
      <w:r w:rsidR="0039262F">
        <w:rPr>
          <w:lang w:val="fr-FR"/>
        </w:rPr>
        <w:t>assuré l</w:t>
      </w:r>
      <w:r w:rsidR="00381DBB">
        <w:rPr>
          <w:lang w:val="fr-FR"/>
        </w:rPr>
        <w:t>’</w:t>
      </w:r>
      <w:r w:rsidR="0039262F">
        <w:rPr>
          <w:lang w:val="fr-FR"/>
        </w:rPr>
        <w:t xml:space="preserve">animation et la modération de </w:t>
      </w:r>
      <w:r w:rsidR="00205228">
        <w:rPr>
          <w:lang w:val="fr-FR"/>
        </w:rPr>
        <w:t xml:space="preserve">diverses </w:t>
      </w:r>
      <w:r w:rsidR="0039262F">
        <w:rPr>
          <w:lang w:val="fr-FR"/>
        </w:rPr>
        <w:t>présentations</w:t>
      </w:r>
      <w:r w:rsidR="00205228">
        <w:rPr>
          <w:lang w:val="fr-FR"/>
        </w:rPr>
        <w:t>, notamment</w:t>
      </w:r>
      <w:r w:rsidR="00381DBB">
        <w:rPr>
          <w:lang w:val="fr-FR"/>
        </w:rPr>
        <w:t> :</w:t>
      </w:r>
    </w:p>
    <w:p w:rsidR="008A2195" w:rsidRPr="007A618A" w:rsidRDefault="00C636E0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p</w:t>
      </w:r>
      <w:r w:rsidR="008A2195" w:rsidRPr="007A618A">
        <w:rPr>
          <w:lang w:val="fr-FR"/>
        </w:rPr>
        <w:t>a</w:t>
      </w:r>
      <w:r w:rsidR="007A618A" w:rsidRPr="007A618A">
        <w:rPr>
          <w:lang w:val="fr-FR"/>
        </w:rPr>
        <w:t>norama des brevets dans le domaine de la technologie de la cha</w:t>
      </w:r>
      <w:r w:rsidR="007A618A">
        <w:rPr>
          <w:lang w:val="fr-FR"/>
        </w:rPr>
        <w:t>îne de blocs</w:t>
      </w:r>
      <w:r w:rsidR="007451CE" w:rsidRPr="007A618A">
        <w:rPr>
          <w:lang w:val="fr-FR"/>
        </w:rPr>
        <w:t>;</w:t>
      </w:r>
    </w:p>
    <w:p w:rsidR="008A2195" w:rsidRPr="00A42FCD" w:rsidRDefault="00C636E0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p</w:t>
      </w:r>
      <w:r w:rsidR="008A2195" w:rsidRPr="00A42FCD">
        <w:rPr>
          <w:lang w:val="fr-FR"/>
        </w:rPr>
        <w:t>rodu</w:t>
      </w:r>
      <w:r w:rsidR="00A42FCD" w:rsidRPr="00A42FCD">
        <w:rPr>
          <w:lang w:val="fr-FR"/>
        </w:rPr>
        <w:t>i</w:t>
      </w:r>
      <w:r w:rsidR="008A2195" w:rsidRPr="00A42FCD">
        <w:rPr>
          <w:lang w:val="fr-FR"/>
        </w:rPr>
        <w:t xml:space="preserve">ts/services </w:t>
      </w:r>
      <w:r w:rsidR="00A42FCD" w:rsidRPr="00A42FCD">
        <w:rPr>
          <w:lang w:val="fr-FR"/>
        </w:rPr>
        <w:t>de la chaîne de blocs pour la pro</w:t>
      </w:r>
      <w:r w:rsidR="00A42FCD">
        <w:rPr>
          <w:lang w:val="fr-FR"/>
        </w:rPr>
        <w:t>p</w:t>
      </w:r>
      <w:r w:rsidR="00A42FCD" w:rsidRPr="00A42FCD">
        <w:rPr>
          <w:lang w:val="fr-FR"/>
        </w:rPr>
        <w:t>riété i</w:t>
      </w:r>
      <w:r w:rsidR="008A2195" w:rsidRPr="00A42FCD">
        <w:rPr>
          <w:lang w:val="fr-FR"/>
        </w:rPr>
        <w:t>ntellectu</w:t>
      </w:r>
      <w:r w:rsidR="00A42FCD">
        <w:rPr>
          <w:lang w:val="fr-FR"/>
        </w:rPr>
        <w:t>elle</w:t>
      </w:r>
      <w:r w:rsidR="007451CE" w:rsidRPr="00A42FCD">
        <w:rPr>
          <w:lang w:val="fr-FR"/>
        </w:rPr>
        <w:t xml:space="preserve">; </w:t>
      </w:r>
      <w:r w:rsidR="00A42FCD">
        <w:rPr>
          <w:lang w:val="fr-FR"/>
        </w:rPr>
        <w:t xml:space="preserve"> et</w:t>
      </w:r>
    </w:p>
    <w:p w:rsidR="008A2195" w:rsidRPr="005F6AC1" w:rsidRDefault="00C636E0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d</w:t>
      </w:r>
      <w:r w:rsidR="005F6AC1" w:rsidRPr="005F6AC1">
        <w:rPr>
          <w:lang w:val="fr-FR"/>
        </w:rPr>
        <w:t xml:space="preserve">omaines et </w:t>
      </w:r>
      <w:r w:rsidR="008A2195" w:rsidRPr="005F6AC1">
        <w:rPr>
          <w:lang w:val="fr-FR"/>
        </w:rPr>
        <w:t xml:space="preserve">candidats </w:t>
      </w:r>
      <w:r w:rsidR="005F6AC1" w:rsidRPr="005F6AC1">
        <w:rPr>
          <w:lang w:val="fr-FR"/>
        </w:rPr>
        <w:t xml:space="preserve">potentiels pour la normalisation </w:t>
      </w:r>
      <w:r>
        <w:rPr>
          <w:lang w:val="fr-FR"/>
        </w:rPr>
        <w:t>des données de propriété intellectuelle dans l</w:t>
      </w:r>
      <w:r w:rsidR="001E2132">
        <w:rPr>
          <w:lang w:val="fr-FR"/>
        </w:rPr>
        <w:t>es</w:t>
      </w:r>
      <w:r>
        <w:rPr>
          <w:lang w:val="fr-FR"/>
        </w:rPr>
        <w:t xml:space="preserve"> chaîne</w:t>
      </w:r>
      <w:r w:rsidR="001E2132">
        <w:rPr>
          <w:lang w:val="fr-FR"/>
        </w:rPr>
        <w:t>s</w:t>
      </w:r>
      <w:r>
        <w:rPr>
          <w:lang w:val="fr-FR"/>
        </w:rPr>
        <w:t xml:space="preserve"> de blocs</w:t>
      </w:r>
      <w:r w:rsidR="007451CE" w:rsidRPr="005F6AC1">
        <w:rPr>
          <w:lang w:val="fr-FR"/>
        </w:rPr>
        <w:t>.</w:t>
      </w:r>
    </w:p>
    <w:p w:rsidR="00381DBB" w:rsidRDefault="00410EAE" w:rsidP="008E3B0A">
      <w:pPr>
        <w:pStyle w:val="ONUMFS"/>
        <w:rPr>
          <w:lang w:val="fr-FR"/>
        </w:rPr>
      </w:pPr>
      <w:r w:rsidRPr="005F6AC1">
        <w:rPr>
          <w:lang w:val="fr-FR"/>
        </w:rPr>
        <w:lastRenderedPageBreak/>
        <w:t>L</w:t>
      </w:r>
      <w:r w:rsidR="00381DBB">
        <w:rPr>
          <w:lang w:val="fr-FR"/>
        </w:rPr>
        <w:t>’</w:t>
      </w:r>
      <w:r w:rsidRPr="005F6AC1">
        <w:rPr>
          <w:lang w:val="fr-FR"/>
        </w:rPr>
        <w:t>équipe d</w:t>
      </w:r>
      <w:r w:rsidR="00381DBB">
        <w:rPr>
          <w:lang w:val="fr-FR"/>
        </w:rPr>
        <w:t>’</w:t>
      </w:r>
      <w:r w:rsidRPr="005F6AC1">
        <w:rPr>
          <w:lang w:val="fr-FR"/>
        </w:rPr>
        <w:t xml:space="preserve">experts </w:t>
      </w:r>
      <w:r w:rsidR="005F6AC1" w:rsidRPr="005F6AC1">
        <w:rPr>
          <w:lang w:val="fr-FR"/>
        </w:rPr>
        <w:t xml:space="preserve">en technologie de la chaîne de blocs </w:t>
      </w:r>
      <w:r w:rsidR="000F4CEF">
        <w:rPr>
          <w:lang w:val="fr-FR"/>
        </w:rPr>
        <w:t xml:space="preserve">a organisé une </w:t>
      </w:r>
      <w:r w:rsidR="005F6AC1">
        <w:rPr>
          <w:lang w:val="fr-FR"/>
        </w:rPr>
        <w:t>réuni</w:t>
      </w:r>
      <w:r w:rsidR="000F4CEF">
        <w:rPr>
          <w:lang w:val="fr-FR"/>
        </w:rPr>
        <w:t>on</w:t>
      </w:r>
      <w:r w:rsidR="005F6AC1">
        <w:rPr>
          <w:lang w:val="fr-FR"/>
        </w:rPr>
        <w:t xml:space="preserve"> physique </w:t>
      </w:r>
      <w:r w:rsidR="000F4CEF">
        <w:rPr>
          <w:lang w:val="fr-FR"/>
        </w:rPr>
        <w:t>de ses membres le</w:t>
      </w:r>
      <w:r w:rsidR="00381DBB">
        <w:rPr>
          <w:lang w:val="fr-FR"/>
        </w:rPr>
        <w:t xml:space="preserve"> 1</w:t>
      </w:r>
      <w:r w:rsidR="00381DBB" w:rsidRPr="00381DBB">
        <w:rPr>
          <w:vertAlign w:val="superscript"/>
          <w:lang w:val="fr-FR"/>
        </w:rPr>
        <w:t>er</w:t>
      </w:r>
      <w:r w:rsidR="00381DBB">
        <w:rPr>
          <w:lang w:val="fr-FR"/>
        </w:rPr>
        <w:t> </w:t>
      </w:r>
      <w:r w:rsidR="000F4CEF">
        <w:rPr>
          <w:lang w:val="fr-FR"/>
        </w:rPr>
        <w:t>mai</w:t>
      </w:r>
      <w:r w:rsidR="00895C29">
        <w:rPr>
          <w:lang w:val="fr-FR"/>
        </w:rPr>
        <w:t> </w:t>
      </w:r>
      <w:r w:rsidR="008A2195" w:rsidRPr="005F6AC1">
        <w:rPr>
          <w:lang w:val="fr-FR"/>
        </w:rPr>
        <w:t>2019</w:t>
      </w:r>
      <w:r w:rsidR="00AD0C8D" w:rsidRPr="005F6AC1">
        <w:rPr>
          <w:lang w:val="fr-FR"/>
        </w:rPr>
        <w:t xml:space="preserve">. </w:t>
      </w:r>
      <w:r w:rsidR="00616A2B">
        <w:rPr>
          <w:lang w:val="fr-FR"/>
        </w:rPr>
        <w:t xml:space="preserve"> </w:t>
      </w:r>
      <w:r w:rsidR="007A618A" w:rsidRPr="000F4CEF">
        <w:rPr>
          <w:lang w:val="fr-FR"/>
        </w:rPr>
        <w:t>Six</w:t>
      </w:r>
      <w:r w:rsidR="00000994">
        <w:rPr>
          <w:lang w:val="fr-FR"/>
        </w:rPr>
        <w:t> </w:t>
      </w:r>
      <w:r w:rsidR="007A618A" w:rsidRPr="000F4CEF">
        <w:rPr>
          <w:lang w:val="fr-FR"/>
        </w:rPr>
        <w:t xml:space="preserve">offices de propriété intellectuelle, </w:t>
      </w:r>
      <w:r w:rsidR="00381DBB">
        <w:rPr>
          <w:lang w:val="fr-FR"/>
        </w:rPr>
        <w:t>à savoir</w:t>
      </w:r>
      <w:r w:rsidR="007A618A" w:rsidRPr="000F4CEF">
        <w:rPr>
          <w:lang w:val="fr-FR"/>
        </w:rPr>
        <w:t xml:space="preserve"> </w:t>
      </w:r>
      <w:r w:rsidR="00092D38" w:rsidRPr="000F4CEF">
        <w:rPr>
          <w:lang w:val="fr-FR"/>
        </w:rPr>
        <w:t>IP</w:t>
      </w:r>
      <w:r w:rsidR="00C636E0">
        <w:rPr>
          <w:lang w:val="fr-FR"/>
        </w:rPr>
        <w:t> </w:t>
      </w:r>
      <w:r w:rsidR="00092D38" w:rsidRPr="000F4CEF">
        <w:rPr>
          <w:lang w:val="fr-FR"/>
        </w:rPr>
        <w:t xml:space="preserve">Australia, </w:t>
      </w:r>
      <w:r w:rsidR="000F4CEF" w:rsidRPr="000F4CEF">
        <w:rPr>
          <w:lang w:val="fr-FR"/>
        </w:rPr>
        <w:t>l</w:t>
      </w:r>
      <w:r w:rsidR="00381DBB">
        <w:rPr>
          <w:lang w:val="fr-FR"/>
        </w:rPr>
        <w:t>’</w:t>
      </w:r>
      <w:r w:rsidR="000F4CEF" w:rsidRPr="000F4CEF">
        <w:rPr>
          <w:lang w:val="fr-FR"/>
        </w:rPr>
        <w:t>Office coréen de la propriété i</w:t>
      </w:r>
      <w:r w:rsidR="00D368B3" w:rsidRPr="000F4CEF">
        <w:rPr>
          <w:lang w:val="fr-FR"/>
        </w:rPr>
        <w:t>ntellectu</w:t>
      </w:r>
      <w:r w:rsidR="000F4CEF" w:rsidRPr="000F4CEF">
        <w:rPr>
          <w:lang w:val="fr-FR"/>
        </w:rPr>
        <w:t>elle</w:t>
      </w:r>
      <w:r w:rsidR="00D368B3" w:rsidRPr="000F4CEF">
        <w:rPr>
          <w:lang w:val="fr-FR"/>
        </w:rPr>
        <w:t xml:space="preserve">, </w:t>
      </w:r>
      <w:r w:rsidR="000F4CEF">
        <w:rPr>
          <w:lang w:val="fr-FR"/>
        </w:rPr>
        <w:t xml:space="preserve">le </w:t>
      </w:r>
      <w:r w:rsidR="000F4CEF" w:rsidRPr="000F4CEF">
        <w:rPr>
          <w:lang w:val="fr-FR"/>
        </w:rPr>
        <w:t>Service fédéral pour la propriété intellectuelle de la Fédération de Russi</w:t>
      </w:r>
      <w:r w:rsidR="000F4CEF" w:rsidRPr="00B53940">
        <w:rPr>
          <w:lang w:val="fr-FR"/>
        </w:rPr>
        <w:t>e</w:t>
      </w:r>
      <w:r w:rsidR="00092D38" w:rsidRPr="000F4CEF">
        <w:rPr>
          <w:lang w:val="fr-FR"/>
        </w:rPr>
        <w:t>,</w:t>
      </w:r>
      <w:r w:rsidR="000F4CEF" w:rsidRPr="00B53940">
        <w:rPr>
          <w:lang w:val="fr-FR"/>
        </w:rPr>
        <w:t xml:space="preserve"> l</w:t>
      </w:r>
      <w:r w:rsidR="00381DBB">
        <w:rPr>
          <w:lang w:val="fr-FR"/>
        </w:rPr>
        <w:t>’</w:t>
      </w:r>
      <w:r w:rsidR="000F4CEF" w:rsidRPr="000F4CEF">
        <w:rPr>
          <w:lang w:val="fr-FR"/>
        </w:rPr>
        <w:t>Office espagnol des brevets et des marques</w:t>
      </w:r>
      <w:r w:rsidR="00092D38" w:rsidRPr="000F4CEF">
        <w:rPr>
          <w:lang w:val="fr-FR"/>
        </w:rPr>
        <w:t xml:space="preserve">, </w:t>
      </w:r>
      <w:r w:rsidR="000F4CEF" w:rsidRPr="00B53940">
        <w:rPr>
          <w:lang w:val="fr-FR"/>
        </w:rPr>
        <w:t>l</w:t>
      </w:r>
      <w:r w:rsidR="00381DBB">
        <w:rPr>
          <w:lang w:val="fr-FR"/>
        </w:rPr>
        <w:t>’</w:t>
      </w:r>
      <w:r w:rsidR="000F4CEF" w:rsidRPr="000F4CEF">
        <w:rPr>
          <w:lang w:val="fr-FR"/>
        </w:rPr>
        <w:t>Office de la propriété intellectuelle du Royaume</w:t>
      </w:r>
      <w:r w:rsidR="00713748">
        <w:rPr>
          <w:lang w:val="fr-FR"/>
        </w:rPr>
        <w:noBreakHyphen/>
      </w:r>
      <w:r w:rsidR="000F4CEF" w:rsidRPr="000F4CEF">
        <w:rPr>
          <w:lang w:val="fr-FR"/>
        </w:rPr>
        <w:t xml:space="preserve">Uni </w:t>
      </w:r>
      <w:r w:rsidR="000F4CEF" w:rsidRPr="00B53940">
        <w:rPr>
          <w:lang w:val="fr-FR"/>
        </w:rPr>
        <w:t>et l</w:t>
      </w:r>
      <w:r w:rsidR="00381DBB">
        <w:rPr>
          <w:lang w:val="fr-FR"/>
        </w:rPr>
        <w:t>’</w:t>
      </w:r>
      <w:r w:rsidR="000F4CEF" w:rsidRPr="000F4CEF">
        <w:rPr>
          <w:lang w:val="fr-FR"/>
        </w:rPr>
        <w:t>Office des brevets et des marques des États</w:t>
      </w:r>
      <w:r w:rsidR="00713748">
        <w:rPr>
          <w:lang w:val="fr-FR"/>
        </w:rPr>
        <w:noBreakHyphen/>
      </w:r>
      <w:r w:rsidR="000F4CEF" w:rsidRPr="000F4CEF">
        <w:rPr>
          <w:lang w:val="fr-FR"/>
        </w:rPr>
        <w:t>Unis d</w:t>
      </w:r>
      <w:r w:rsidR="00381DBB">
        <w:rPr>
          <w:lang w:val="fr-FR"/>
        </w:rPr>
        <w:t>’</w:t>
      </w:r>
      <w:r w:rsidR="000F4CEF" w:rsidRPr="000F4CEF">
        <w:rPr>
          <w:lang w:val="fr-FR"/>
        </w:rPr>
        <w:t>Amérique</w:t>
      </w:r>
      <w:r w:rsidRPr="000F4CEF">
        <w:rPr>
          <w:lang w:val="fr-FR"/>
        </w:rPr>
        <w:t>, ainsi que le Bureau i</w:t>
      </w:r>
      <w:r w:rsidR="00092D38" w:rsidRPr="000F4CEF">
        <w:rPr>
          <w:lang w:val="fr-FR"/>
        </w:rPr>
        <w:t xml:space="preserve">nternational </w:t>
      </w:r>
      <w:r w:rsidRPr="000F4CEF">
        <w:rPr>
          <w:lang w:val="fr-FR"/>
        </w:rPr>
        <w:t>de l</w:t>
      </w:r>
      <w:r w:rsidR="00381DBB">
        <w:rPr>
          <w:lang w:val="fr-FR"/>
        </w:rPr>
        <w:t>’</w:t>
      </w:r>
      <w:r w:rsidRPr="000F4CEF">
        <w:rPr>
          <w:lang w:val="fr-FR"/>
        </w:rPr>
        <w:t xml:space="preserve">OMPI, </w:t>
      </w:r>
      <w:r w:rsidR="007A618A" w:rsidRPr="000F4CEF">
        <w:rPr>
          <w:lang w:val="fr-FR"/>
        </w:rPr>
        <w:t xml:space="preserve">ont participé à </w:t>
      </w:r>
      <w:r w:rsidR="00CB33E6">
        <w:rPr>
          <w:lang w:val="fr-FR"/>
        </w:rPr>
        <w:t>la</w:t>
      </w:r>
      <w:r w:rsidR="007A618A" w:rsidRPr="000F4CEF">
        <w:rPr>
          <w:lang w:val="fr-FR"/>
        </w:rPr>
        <w:t xml:space="preserve"> réunion</w:t>
      </w:r>
      <w:r w:rsidR="008A2195" w:rsidRPr="000F4CEF">
        <w:rPr>
          <w:lang w:val="fr-FR"/>
        </w:rPr>
        <w:t>.</w:t>
      </w:r>
    </w:p>
    <w:p w:rsidR="008A2195" w:rsidRPr="00410EAE" w:rsidRDefault="00410EAE" w:rsidP="008E3B0A">
      <w:pPr>
        <w:pStyle w:val="ONUMFS"/>
        <w:rPr>
          <w:lang w:val="fr-FR"/>
        </w:rPr>
      </w:pPr>
      <w:r w:rsidRPr="00410EAE">
        <w:rPr>
          <w:lang w:val="fr-FR"/>
        </w:rPr>
        <w:t>La réunion de l</w:t>
      </w:r>
      <w:r w:rsidR="00381DBB">
        <w:rPr>
          <w:lang w:val="fr-FR"/>
        </w:rPr>
        <w:t>’</w:t>
      </w:r>
      <w:r w:rsidRPr="00410EAE">
        <w:rPr>
          <w:lang w:val="fr-FR"/>
        </w:rPr>
        <w:t>équipe d</w:t>
      </w:r>
      <w:r w:rsidR="00381DBB">
        <w:rPr>
          <w:lang w:val="fr-FR"/>
        </w:rPr>
        <w:t>’</w:t>
      </w:r>
      <w:r w:rsidRPr="00410EAE">
        <w:rPr>
          <w:lang w:val="fr-FR"/>
        </w:rPr>
        <w:t>experts était axée sur les points suivants</w:t>
      </w:r>
      <w:r w:rsidR="00381DBB">
        <w:rPr>
          <w:lang w:val="fr-FR"/>
        </w:rPr>
        <w:t> :</w:t>
      </w:r>
    </w:p>
    <w:p w:rsidR="008A2195" w:rsidRPr="0017552B" w:rsidRDefault="0017552B" w:rsidP="008E3B0A">
      <w:pPr>
        <w:pStyle w:val="ONUMFS"/>
        <w:numPr>
          <w:ilvl w:val="1"/>
          <w:numId w:val="21"/>
        </w:numPr>
        <w:rPr>
          <w:lang w:val="fr-FR"/>
        </w:rPr>
      </w:pPr>
      <w:r w:rsidRPr="0017552B">
        <w:rPr>
          <w:lang w:val="fr-FR"/>
        </w:rPr>
        <w:t>examen des résultats de l</w:t>
      </w:r>
      <w:r w:rsidR="00381DBB">
        <w:rPr>
          <w:lang w:val="fr-FR"/>
        </w:rPr>
        <w:t>’</w:t>
      </w:r>
      <w:r w:rsidRPr="0017552B">
        <w:rPr>
          <w:lang w:val="fr-FR"/>
        </w:rPr>
        <w:t xml:space="preserve">atelier </w:t>
      </w:r>
      <w:r w:rsidR="00095CCB">
        <w:rPr>
          <w:lang w:val="fr-FR"/>
        </w:rPr>
        <w:t>de l</w:t>
      </w:r>
      <w:r w:rsidR="00381DBB">
        <w:rPr>
          <w:lang w:val="fr-FR"/>
        </w:rPr>
        <w:t>’</w:t>
      </w:r>
      <w:r w:rsidR="00095CCB">
        <w:rPr>
          <w:lang w:val="fr-FR"/>
        </w:rPr>
        <w:t xml:space="preserve">OMPI </w:t>
      </w:r>
      <w:r w:rsidRPr="0017552B">
        <w:rPr>
          <w:lang w:val="fr-FR"/>
        </w:rPr>
        <w:t>sur la chaîne de blocs</w:t>
      </w:r>
      <w:r w:rsidR="007451CE" w:rsidRPr="0017552B">
        <w:rPr>
          <w:lang w:val="fr-FR"/>
        </w:rPr>
        <w:t>;</w:t>
      </w:r>
    </w:p>
    <w:p w:rsidR="008A2195" w:rsidRPr="00410EAE" w:rsidRDefault="0017552B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examen et d</w:t>
      </w:r>
      <w:r w:rsidR="008A2195" w:rsidRPr="00410EAE">
        <w:rPr>
          <w:lang w:val="fr-FR"/>
        </w:rPr>
        <w:t xml:space="preserve">iscussion </w:t>
      </w:r>
      <w:r w:rsidR="00095CCB">
        <w:rPr>
          <w:lang w:val="fr-FR"/>
        </w:rPr>
        <w:t>portant</w:t>
      </w:r>
      <w:r>
        <w:rPr>
          <w:lang w:val="fr-FR"/>
        </w:rPr>
        <w:t xml:space="preserve"> sur l</w:t>
      </w:r>
      <w:r w:rsidR="00410EAE" w:rsidRPr="00410EAE">
        <w:rPr>
          <w:lang w:val="fr-FR"/>
        </w:rPr>
        <w:t xml:space="preserve">es objectifs et </w:t>
      </w:r>
      <w:r>
        <w:rPr>
          <w:lang w:val="fr-FR"/>
        </w:rPr>
        <w:t>le</w:t>
      </w:r>
      <w:r w:rsidR="00410EAE" w:rsidRPr="00410EAE">
        <w:rPr>
          <w:lang w:val="fr-FR"/>
        </w:rPr>
        <w:t xml:space="preserve"> champ d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application d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une nouvelle norme de l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OMPI sur la cha</w:t>
      </w:r>
      <w:r w:rsidR="00410EAE">
        <w:rPr>
          <w:lang w:val="fr-FR"/>
        </w:rPr>
        <w:t>îne de blocs</w:t>
      </w:r>
      <w:r w:rsidR="007451CE" w:rsidRPr="00410EAE">
        <w:rPr>
          <w:lang w:val="fr-FR"/>
        </w:rPr>
        <w:t>;</w:t>
      </w:r>
    </w:p>
    <w:p w:rsidR="008A2195" w:rsidRPr="00410EAE" w:rsidRDefault="0017552B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examen et d</w:t>
      </w:r>
      <w:r w:rsidR="008A2195" w:rsidRPr="00410EAE">
        <w:rPr>
          <w:lang w:val="fr-FR"/>
        </w:rPr>
        <w:t xml:space="preserve">iscussion </w:t>
      </w:r>
      <w:r w:rsidR="00095CCB">
        <w:rPr>
          <w:lang w:val="fr-FR"/>
        </w:rPr>
        <w:t xml:space="preserve">portant </w:t>
      </w:r>
      <w:r>
        <w:rPr>
          <w:lang w:val="fr-FR"/>
        </w:rPr>
        <w:t>sur l</w:t>
      </w:r>
      <w:r w:rsidR="00410EAE" w:rsidRPr="00410EAE">
        <w:rPr>
          <w:lang w:val="fr-FR"/>
        </w:rPr>
        <w:t>es réponses des membres de l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équipe d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experts à l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enqu</w:t>
      </w:r>
      <w:r w:rsidR="00410EAE">
        <w:rPr>
          <w:lang w:val="fr-FR"/>
        </w:rPr>
        <w:t xml:space="preserve">ête sur </w:t>
      </w:r>
      <w:r w:rsidR="005F0C0F" w:rsidRPr="0060354D">
        <w:rPr>
          <w:lang w:val="fr-FR"/>
        </w:rPr>
        <w:t>“</w:t>
      </w:r>
      <w:r w:rsidR="00410EAE">
        <w:rPr>
          <w:lang w:val="fr-FR"/>
        </w:rPr>
        <w:t>l</w:t>
      </w:r>
      <w:r w:rsidR="00381DBB">
        <w:rPr>
          <w:lang w:val="fr-FR"/>
        </w:rPr>
        <w:t>’</w:t>
      </w:r>
      <w:r w:rsidR="00410EAE">
        <w:rPr>
          <w:lang w:val="fr-FR"/>
        </w:rPr>
        <w:t>utilisation de la chaîne de blocs et l</w:t>
      </w:r>
      <w:r w:rsidR="00381DBB">
        <w:rPr>
          <w:lang w:val="fr-FR"/>
        </w:rPr>
        <w:t>’</w:t>
      </w:r>
      <w:r w:rsidR="00410EAE">
        <w:rPr>
          <w:lang w:val="fr-FR"/>
        </w:rPr>
        <w:t>e</w:t>
      </w:r>
      <w:r w:rsidR="008A2195" w:rsidRPr="00410EAE">
        <w:rPr>
          <w:lang w:val="fr-FR"/>
        </w:rPr>
        <w:t>xp</w:t>
      </w:r>
      <w:r w:rsidR="00410EAE">
        <w:rPr>
          <w:lang w:val="fr-FR"/>
        </w:rPr>
        <w:t>é</w:t>
      </w:r>
      <w:r w:rsidR="008A2195" w:rsidRPr="00410EAE">
        <w:rPr>
          <w:lang w:val="fr-FR"/>
        </w:rPr>
        <w:t xml:space="preserve">rience </w:t>
      </w:r>
      <w:r w:rsidR="00C92744">
        <w:rPr>
          <w:lang w:val="fr-FR"/>
        </w:rPr>
        <w:t xml:space="preserve">acquise </w:t>
      </w:r>
      <w:r w:rsidR="00410EAE">
        <w:rPr>
          <w:lang w:val="fr-FR"/>
        </w:rPr>
        <w:t>en la matière</w:t>
      </w:r>
      <w:r w:rsidR="005F0C0F" w:rsidRPr="0060354D">
        <w:rPr>
          <w:lang w:val="fr-FR"/>
        </w:rPr>
        <w:t>”</w:t>
      </w:r>
      <w:r w:rsidR="007451CE" w:rsidRPr="00410EAE">
        <w:rPr>
          <w:lang w:val="fr-FR"/>
        </w:rPr>
        <w:t>;</w:t>
      </w:r>
    </w:p>
    <w:p w:rsidR="008A2195" w:rsidRPr="00740FC2" w:rsidRDefault="00740FC2" w:rsidP="008E3B0A">
      <w:pPr>
        <w:pStyle w:val="ONUMFS"/>
        <w:numPr>
          <w:ilvl w:val="1"/>
          <w:numId w:val="21"/>
        </w:numPr>
        <w:rPr>
          <w:lang w:val="fr-FR"/>
        </w:rPr>
      </w:pPr>
      <w:r w:rsidRPr="00740FC2">
        <w:rPr>
          <w:lang w:val="fr-FR"/>
        </w:rPr>
        <w:t>d</w:t>
      </w:r>
      <w:r w:rsidR="008A2195" w:rsidRPr="00740FC2">
        <w:rPr>
          <w:lang w:val="fr-FR"/>
        </w:rPr>
        <w:t xml:space="preserve">iscussion </w:t>
      </w:r>
      <w:r w:rsidRPr="00740FC2">
        <w:rPr>
          <w:lang w:val="fr-FR"/>
        </w:rPr>
        <w:t xml:space="preserve">sur les objectifs de la norme et sur les éléments à </w:t>
      </w:r>
      <w:r w:rsidR="00FC30B4">
        <w:rPr>
          <w:lang w:val="fr-FR"/>
        </w:rPr>
        <w:t>inclure</w:t>
      </w:r>
      <w:r>
        <w:rPr>
          <w:lang w:val="fr-FR"/>
        </w:rPr>
        <w:t xml:space="preserve"> </w:t>
      </w:r>
      <w:r w:rsidRPr="00740FC2">
        <w:rPr>
          <w:lang w:val="fr-FR"/>
        </w:rPr>
        <w:t>dans la table des matière</w:t>
      </w:r>
      <w:r>
        <w:rPr>
          <w:lang w:val="fr-FR"/>
        </w:rPr>
        <w:t>s de la norme</w:t>
      </w:r>
      <w:r w:rsidR="007451CE" w:rsidRPr="00740FC2">
        <w:rPr>
          <w:lang w:val="fr-FR"/>
        </w:rPr>
        <w:t xml:space="preserve">; </w:t>
      </w:r>
      <w:r>
        <w:rPr>
          <w:lang w:val="fr-FR"/>
        </w:rPr>
        <w:t xml:space="preserve"> et</w:t>
      </w:r>
    </w:p>
    <w:p w:rsidR="008A2195" w:rsidRPr="00410EAE" w:rsidRDefault="00740FC2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t</w:t>
      </w:r>
      <w:r w:rsidR="00410EAE" w:rsidRPr="00410EAE">
        <w:rPr>
          <w:lang w:val="fr-FR"/>
        </w:rPr>
        <w:t>ravaux f</w:t>
      </w:r>
      <w:r w:rsidR="008A2195" w:rsidRPr="00410EAE">
        <w:rPr>
          <w:lang w:val="fr-FR"/>
        </w:rPr>
        <w:t>utur</w:t>
      </w:r>
      <w:r w:rsidR="00410EAE" w:rsidRPr="00410EAE">
        <w:rPr>
          <w:lang w:val="fr-FR"/>
        </w:rPr>
        <w:t>s</w:t>
      </w:r>
      <w:r w:rsidR="008A2195" w:rsidRPr="00410EAE">
        <w:rPr>
          <w:lang w:val="fr-FR"/>
        </w:rPr>
        <w:t>,</w:t>
      </w:r>
      <w:r w:rsidR="0029450F">
        <w:rPr>
          <w:lang w:val="fr-FR"/>
        </w:rPr>
        <w:t xml:space="preserve"> orientations sectorielles</w:t>
      </w:r>
      <w:r w:rsidR="00D63889" w:rsidRPr="00410EAE">
        <w:rPr>
          <w:lang w:val="fr-FR"/>
        </w:rPr>
        <w:t xml:space="preserve"> </w:t>
      </w:r>
      <w:r w:rsidR="00410EAE" w:rsidRPr="00410EAE">
        <w:rPr>
          <w:lang w:val="fr-FR"/>
        </w:rPr>
        <w:t>et cas d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 xml:space="preserve">utilisation </w:t>
      </w:r>
      <w:r w:rsidR="00D63889" w:rsidRPr="00410EAE">
        <w:rPr>
          <w:lang w:val="fr-FR"/>
        </w:rPr>
        <w:t>potenti</w:t>
      </w:r>
      <w:r w:rsidR="00410EAE" w:rsidRPr="00410EAE">
        <w:rPr>
          <w:lang w:val="fr-FR"/>
        </w:rPr>
        <w:t>e</w:t>
      </w:r>
      <w:r w:rsidR="00D63889" w:rsidRPr="00410EAE">
        <w:rPr>
          <w:lang w:val="fr-FR"/>
        </w:rPr>
        <w:t>l</w:t>
      </w:r>
      <w:r w:rsidR="00410EAE" w:rsidRPr="00410EAE">
        <w:rPr>
          <w:lang w:val="fr-FR"/>
        </w:rPr>
        <w:t xml:space="preserve">s pour </w:t>
      </w:r>
      <w:r w:rsidR="00B3485E">
        <w:rPr>
          <w:lang w:val="fr-FR"/>
        </w:rPr>
        <w:t>l</w:t>
      </w:r>
      <w:r w:rsidR="00CB33E6">
        <w:rPr>
          <w:lang w:val="fr-FR"/>
        </w:rPr>
        <w:t xml:space="preserve">es </w:t>
      </w:r>
      <w:r w:rsidR="00FC30B4">
        <w:rPr>
          <w:lang w:val="fr-FR"/>
        </w:rPr>
        <w:t>projets de validation</w:t>
      </w:r>
      <w:r w:rsidR="007451CE" w:rsidRPr="00410EAE">
        <w:rPr>
          <w:lang w:val="fr-FR"/>
        </w:rPr>
        <w:t>.</w:t>
      </w:r>
    </w:p>
    <w:p w:rsidR="008A2195" w:rsidRPr="00BE1811" w:rsidRDefault="00232239" w:rsidP="008E3B0A">
      <w:pPr>
        <w:pStyle w:val="ONUMFS"/>
        <w:rPr>
          <w:szCs w:val="22"/>
          <w:lang w:val="fr-FR"/>
        </w:rPr>
      </w:pPr>
      <w:r>
        <w:rPr>
          <w:lang w:val="fr-FR"/>
        </w:rPr>
        <w:t>L</w:t>
      </w:r>
      <w:r w:rsidR="0029450F" w:rsidRPr="00BE1811">
        <w:rPr>
          <w:lang w:val="fr-FR"/>
        </w:rPr>
        <w:t>a réunion de l</w:t>
      </w:r>
      <w:r w:rsidR="00381DBB">
        <w:rPr>
          <w:lang w:val="fr-FR"/>
        </w:rPr>
        <w:t>’</w:t>
      </w:r>
      <w:r w:rsidR="0029450F" w:rsidRPr="00BE1811">
        <w:rPr>
          <w:lang w:val="fr-FR"/>
        </w:rPr>
        <w:t>équipe d</w:t>
      </w:r>
      <w:r w:rsidR="00381DBB">
        <w:rPr>
          <w:lang w:val="fr-FR"/>
        </w:rPr>
        <w:t>’</w:t>
      </w:r>
      <w:r w:rsidR="0029450F" w:rsidRPr="00BE1811">
        <w:rPr>
          <w:lang w:val="fr-FR"/>
        </w:rPr>
        <w:t>experts</w:t>
      </w:r>
      <w:r>
        <w:rPr>
          <w:lang w:val="fr-FR"/>
        </w:rPr>
        <w:t xml:space="preserve"> a permis d</w:t>
      </w:r>
      <w:r w:rsidR="00381DBB">
        <w:rPr>
          <w:lang w:val="fr-FR"/>
        </w:rPr>
        <w:t>’</w:t>
      </w:r>
      <w:r>
        <w:rPr>
          <w:lang w:val="fr-FR"/>
        </w:rPr>
        <w:t>obtenir les principaux résultats suivants</w:t>
      </w:r>
      <w:r w:rsidR="00381DBB">
        <w:rPr>
          <w:lang w:val="fr-FR"/>
        </w:rPr>
        <w:t> :</w:t>
      </w:r>
    </w:p>
    <w:p w:rsidR="008A2195" w:rsidRPr="007A618A" w:rsidRDefault="0029450F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 xml:space="preserve">propositions de </w:t>
      </w:r>
      <w:r w:rsidR="008A2195" w:rsidRPr="007A618A">
        <w:rPr>
          <w:lang w:val="fr-FR"/>
        </w:rPr>
        <w:t>modification</w:t>
      </w:r>
      <w:r w:rsidR="000D5AB6">
        <w:rPr>
          <w:lang w:val="fr-FR"/>
        </w:rPr>
        <w:t>s</w:t>
      </w:r>
      <w:r w:rsidR="008A2195" w:rsidRPr="007A618A">
        <w:rPr>
          <w:lang w:val="fr-FR"/>
        </w:rPr>
        <w:t xml:space="preserve"> </w:t>
      </w:r>
      <w:r>
        <w:rPr>
          <w:lang w:val="fr-FR"/>
        </w:rPr>
        <w:t>des</w:t>
      </w:r>
      <w:r w:rsidR="007A618A" w:rsidRPr="007A618A">
        <w:rPr>
          <w:lang w:val="fr-FR"/>
        </w:rPr>
        <w:t xml:space="preserve"> objectifs de l</w:t>
      </w:r>
      <w:r w:rsidR="00381DBB">
        <w:rPr>
          <w:lang w:val="fr-FR"/>
        </w:rPr>
        <w:t>’</w:t>
      </w:r>
      <w:r w:rsidR="007A618A" w:rsidRPr="007A618A">
        <w:rPr>
          <w:lang w:val="fr-FR"/>
        </w:rPr>
        <w:t>équipe d</w:t>
      </w:r>
      <w:r w:rsidR="00381DBB">
        <w:rPr>
          <w:lang w:val="fr-FR"/>
        </w:rPr>
        <w:t>’</w:t>
      </w:r>
      <w:r w:rsidR="007A618A" w:rsidRPr="007A618A">
        <w:rPr>
          <w:lang w:val="fr-FR"/>
        </w:rPr>
        <w:t>experts</w:t>
      </w:r>
      <w:r w:rsidR="007451CE" w:rsidRPr="007A618A">
        <w:rPr>
          <w:lang w:val="fr-FR"/>
        </w:rPr>
        <w:t>;</w:t>
      </w:r>
    </w:p>
    <w:p w:rsidR="008A2195" w:rsidRPr="003A3347" w:rsidRDefault="0029450F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propositions d</w:t>
      </w:r>
      <w:r w:rsidR="003A3347" w:rsidRPr="003A3347">
        <w:rPr>
          <w:lang w:val="fr-FR"/>
        </w:rPr>
        <w:t>e m</w:t>
      </w:r>
      <w:r w:rsidR="008A2195" w:rsidRPr="003A3347">
        <w:rPr>
          <w:lang w:val="fr-FR"/>
        </w:rPr>
        <w:t>odification</w:t>
      </w:r>
      <w:r w:rsidR="00314000">
        <w:rPr>
          <w:lang w:val="fr-FR"/>
        </w:rPr>
        <w:t>s</w:t>
      </w:r>
      <w:r>
        <w:rPr>
          <w:lang w:val="fr-FR"/>
        </w:rPr>
        <w:t xml:space="preserve"> d</w:t>
      </w:r>
      <w:r w:rsidR="00314000">
        <w:rPr>
          <w:lang w:val="fr-FR"/>
        </w:rPr>
        <w:t>e l</w:t>
      </w:r>
      <w:r w:rsidR="00381DBB">
        <w:rPr>
          <w:lang w:val="fr-FR"/>
        </w:rPr>
        <w:t>’</w:t>
      </w:r>
      <w:r w:rsidR="003A3347" w:rsidRPr="003A3347">
        <w:rPr>
          <w:lang w:val="fr-FR"/>
        </w:rPr>
        <w:t>énonc</w:t>
      </w:r>
      <w:r w:rsidR="003A3347">
        <w:rPr>
          <w:lang w:val="fr-FR"/>
        </w:rPr>
        <w:t>é du champ d</w:t>
      </w:r>
      <w:r w:rsidR="00381DBB">
        <w:rPr>
          <w:lang w:val="fr-FR"/>
        </w:rPr>
        <w:t>’</w:t>
      </w:r>
      <w:r w:rsidR="003A3347">
        <w:rPr>
          <w:lang w:val="fr-FR"/>
        </w:rPr>
        <w:t>application d</w:t>
      </w:r>
      <w:r w:rsidR="00314000">
        <w:rPr>
          <w:lang w:val="fr-FR"/>
        </w:rPr>
        <w:t>u projet d</w:t>
      </w:r>
      <w:r w:rsidR="003A3347">
        <w:rPr>
          <w:lang w:val="fr-FR"/>
        </w:rPr>
        <w:t>e norme</w:t>
      </w:r>
      <w:r w:rsidR="00314000">
        <w:rPr>
          <w:lang w:val="fr-FR"/>
        </w:rPr>
        <w:t xml:space="preserve"> proposé</w:t>
      </w:r>
      <w:r w:rsidR="007451CE" w:rsidRPr="003A3347">
        <w:rPr>
          <w:lang w:val="fr-FR"/>
        </w:rPr>
        <w:t>;</w:t>
      </w:r>
    </w:p>
    <w:p w:rsidR="008A2195" w:rsidRPr="00E706D0" w:rsidRDefault="00E706D0" w:rsidP="008E3B0A">
      <w:pPr>
        <w:pStyle w:val="ONUMFS"/>
        <w:numPr>
          <w:ilvl w:val="1"/>
          <w:numId w:val="21"/>
        </w:numPr>
        <w:rPr>
          <w:lang w:val="fr-FR"/>
        </w:rPr>
      </w:pPr>
      <w:r w:rsidRPr="00E706D0">
        <w:rPr>
          <w:lang w:val="fr-FR"/>
        </w:rPr>
        <w:t>f</w:t>
      </w:r>
      <w:r w:rsidR="008A2195" w:rsidRPr="00E706D0">
        <w:rPr>
          <w:lang w:val="fr-FR"/>
        </w:rPr>
        <w:t>inalis</w:t>
      </w:r>
      <w:r w:rsidRPr="00E706D0">
        <w:rPr>
          <w:lang w:val="fr-FR"/>
        </w:rPr>
        <w:t>ation d</w:t>
      </w:r>
      <w:r w:rsidR="00BE1811">
        <w:rPr>
          <w:lang w:val="fr-FR"/>
        </w:rPr>
        <w:t>es objectifs d</w:t>
      </w:r>
      <w:r w:rsidR="00740B15">
        <w:rPr>
          <w:lang w:val="fr-FR"/>
        </w:rPr>
        <w:t>u</w:t>
      </w:r>
      <w:r w:rsidRPr="00E706D0">
        <w:rPr>
          <w:lang w:val="fr-FR"/>
        </w:rPr>
        <w:t xml:space="preserve"> projet d</w:t>
      </w:r>
      <w:r w:rsidR="00BE1811">
        <w:rPr>
          <w:lang w:val="fr-FR"/>
        </w:rPr>
        <w:t>e</w:t>
      </w:r>
      <w:r w:rsidRPr="00E706D0">
        <w:rPr>
          <w:lang w:val="fr-FR"/>
        </w:rPr>
        <w:t xml:space="preserve"> norme propos</w:t>
      </w:r>
      <w:r w:rsidR="00BE1811">
        <w:rPr>
          <w:lang w:val="fr-FR"/>
        </w:rPr>
        <w:t>é</w:t>
      </w:r>
      <w:r w:rsidR="007451CE" w:rsidRPr="00E706D0">
        <w:rPr>
          <w:lang w:val="fr-FR"/>
        </w:rPr>
        <w:t>;</w:t>
      </w:r>
    </w:p>
    <w:p w:rsidR="008A2195" w:rsidRPr="00740B15" w:rsidRDefault="00314000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rédaction de l</w:t>
      </w:r>
      <w:r w:rsidR="00381DBB">
        <w:rPr>
          <w:lang w:val="fr-FR"/>
        </w:rPr>
        <w:t>’</w:t>
      </w:r>
      <w:r w:rsidR="00740B15" w:rsidRPr="00740B15">
        <w:rPr>
          <w:lang w:val="fr-FR"/>
        </w:rPr>
        <w:t xml:space="preserve">intitulé </w:t>
      </w:r>
      <w:r w:rsidR="00BE1811">
        <w:rPr>
          <w:lang w:val="fr-FR"/>
        </w:rPr>
        <w:t>de la norme proposée</w:t>
      </w:r>
      <w:r w:rsidR="007451CE" w:rsidRPr="00740B15">
        <w:rPr>
          <w:lang w:val="fr-FR"/>
        </w:rPr>
        <w:t>;</w:t>
      </w:r>
    </w:p>
    <w:p w:rsidR="008A2195" w:rsidRPr="00740B15" w:rsidRDefault="00740B15" w:rsidP="008E3B0A">
      <w:pPr>
        <w:pStyle w:val="ONUMFS"/>
        <w:numPr>
          <w:ilvl w:val="1"/>
          <w:numId w:val="21"/>
        </w:numPr>
        <w:rPr>
          <w:lang w:val="fr-FR"/>
        </w:rPr>
      </w:pPr>
      <w:r w:rsidRPr="00740B15">
        <w:rPr>
          <w:lang w:val="fr-FR"/>
        </w:rPr>
        <w:t xml:space="preserve">rédaction et </w:t>
      </w:r>
      <w:r w:rsidR="008A2195" w:rsidRPr="00740B15">
        <w:rPr>
          <w:lang w:val="fr-FR"/>
        </w:rPr>
        <w:t xml:space="preserve">modifications </w:t>
      </w:r>
      <w:r w:rsidRPr="00740B15">
        <w:rPr>
          <w:lang w:val="fr-FR"/>
        </w:rPr>
        <w:t xml:space="preserve">de </w:t>
      </w:r>
      <w:r w:rsidR="0029450F">
        <w:rPr>
          <w:lang w:val="fr-FR"/>
        </w:rPr>
        <w:t xml:space="preserve">la </w:t>
      </w:r>
      <w:r w:rsidRPr="00740B15">
        <w:rPr>
          <w:lang w:val="fr-FR"/>
        </w:rPr>
        <w:t>table des matières d</w:t>
      </w:r>
      <w:r w:rsidR="0029450F">
        <w:rPr>
          <w:lang w:val="fr-FR"/>
        </w:rPr>
        <w:t>u projet d</w:t>
      </w:r>
      <w:r w:rsidRPr="00740B15">
        <w:rPr>
          <w:lang w:val="fr-FR"/>
        </w:rPr>
        <w:t>e norme</w:t>
      </w:r>
      <w:r w:rsidR="007451CE" w:rsidRPr="00740B15">
        <w:rPr>
          <w:lang w:val="fr-FR"/>
        </w:rPr>
        <w:t>;</w:t>
      </w:r>
    </w:p>
    <w:p w:rsidR="008A2195" w:rsidRPr="003A3347" w:rsidRDefault="003A3347" w:rsidP="008E3B0A">
      <w:pPr>
        <w:pStyle w:val="ONUMFS"/>
        <w:numPr>
          <w:ilvl w:val="1"/>
          <w:numId w:val="21"/>
        </w:numPr>
        <w:rPr>
          <w:lang w:val="fr-FR"/>
        </w:rPr>
      </w:pPr>
      <w:r w:rsidRPr="003A3347">
        <w:rPr>
          <w:lang w:val="fr-FR"/>
        </w:rPr>
        <w:t>regroupement par thèmes pertinents des cas d</w:t>
      </w:r>
      <w:r w:rsidR="00381DBB">
        <w:rPr>
          <w:lang w:val="fr-FR"/>
        </w:rPr>
        <w:t>’</w:t>
      </w:r>
      <w:r w:rsidRPr="003A3347">
        <w:rPr>
          <w:lang w:val="fr-FR"/>
        </w:rPr>
        <w:t>utilisation potentiels de</w:t>
      </w:r>
      <w:r w:rsidR="00FE1228">
        <w:rPr>
          <w:lang w:val="fr-FR"/>
        </w:rPr>
        <w:t>s</w:t>
      </w:r>
      <w:r w:rsidRPr="003A3347">
        <w:rPr>
          <w:lang w:val="fr-FR"/>
        </w:rPr>
        <w:t xml:space="preserve"> chaîne</w:t>
      </w:r>
      <w:r w:rsidR="00FE1228">
        <w:rPr>
          <w:lang w:val="fr-FR"/>
        </w:rPr>
        <w:t>s</w:t>
      </w:r>
      <w:r w:rsidRPr="003A3347">
        <w:rPr>
          <w:lang w:val="fr-FR"/>
        </w:rPr>
        <w:t xml:space="preserve"> de blocs dans le secteur de la propriété intellectuelle</w:t>
      </w:r>
      <w:r w:rsidR="007451CE" w:rsidRPr="003A3347">
        <w:rPr>
          <w:lang w:val="fr-FR"/>
        </w:rPr>
        <w:t>;</w:t>
      </w:r>
      <w:r>
        <w:rPr>
          <w:lang w:val="fr-FR"/>
        </w:rPr>
        <w:t xml:space="preserve">  et</w:t>
      </w:r>
    </w:p>
    <w:p w:rsidR="008A2195" w:rsidRPr="00314000" w:rsidRDefault="00314000" w:rsidP="008E3B0A">
      <w:pPr>
        <w:pStyle w:val="ONUMFS"/>
        <w:numPr>
          <w:ilvl w:val="1"/>
          <w:numId w:val="21"/>
        </w:numPr>
        <w:rPr>
          <w:lang w:val="fr-FR"/>
        </w:rPr>
      </w:pPr>
      <w:r w:rsidRPr="00314000">
        <w:rPr>
          <w:lang w:val="fr-FR"/>
        </w:rPr>
        <w:t>a</w:t>
      </w:r>
      <w:r w:rsidR="00B31C62">
        <w:rPr>
          <w:lang w:val="fr-FR"/>
        </w:rPr>
        <w:t xml:space="preserve">ccord pour </w:t>
      </w:r>
      <w:r w:rsidRPr="00314000">
        <w:rPr>
          <w:lang w:val="fr-FR"/>
        </w:rPr>
        <w:t>étud</w:t>
      </w:r>
      <w:r w:rsidR="00B31C62">
        <w:rPr>
          <w:lang w:val="fr-FR"/>
        </w:rPr>
        <w:t>ier</w:t>
      </w:r>
      <w:r w:rsidRPr="00314000">
        <w:rPr>
          <w:lang w:val="fr-FR"/>
        </w:rPr>
        <w:t xml:space="preserve"> la mise en place d</w:t>
      </w:r>
      <w:r w:rsidR="00381DBB">
        <w:rPr>
          <w:lang w:val="fr-FR"/>
        </w:rPr>
        <w:t>’</w:t>
      </w:r>
      <w:r w:rsidRPr="00314000">
        <w:rPr>
          <w:lang w:val="fr-FR"/>
        </w:rPr>
        <w:t xml:space="preserve">un environnement </w:t>
      </w:r>
      <w:r w:rsidR="008A2195" w:rsidRPr="00314000">
        <w:rPr>
          <w:lang w:val="fr-FR"/>
        </w:rPr>
        <w:t>collaborati</w:t>
      </w:r>
      <w:r w:rsidRPr="00314000">
        <w:rPr>
          <w:lang w:val="fr-FR"/>
        </w:rPr>
        <w:t xml:space="preserve">f </w:t>
      </w:r>
      <w:r w:rsidR="005F0C0F">
        <w:rPr>
          <w:lang w:val="fr-FR"/>
        </w:rPr>
        <w:t>en vue d</w:t>
      </w:r>
      <w:r w:rsidR="00381DBB">
        <w:rPr>
          <w:lang w:val="fr-FR"/>
        </w:rPr>
        <w:t>’</w:t>
      </w:r>
      <w:r w:rsidR="005F0C0F">
        <w:rPr>
          <w:lang w:val="fr-FR"/>
        </w:rPr>
        <w:t xml:space="preserve">aider </w:t>
      </w:r>
      <w:r>
        <w:rPr>
          <w:lang w:val="fr-FR"/>
        </w:rPr>
        <w:t xml:space="preserve">un groupe </w:t>
      </w:r>
      <w:r w:rsidR="00B31C62">
        <w:rPr>
          <w:lang w:val="fr-FR"/>
        </w:rPr>
        <w:t>diversifié de parties prenantes d</w:t>
      </w:r>
      <w:r w:rsidR="005F0C0F">
        <w:rPr>
          <w:lang w:val="fr-FR"/>
        </w:rPr>
        <w:t>e</w:t>
      </w:r>
      <w:r w:rsidR="00B31C62">
        <w:rPr>
          <w:lang w:val="fr-FR"/>
        </w:rPr>
        <w:t xml:space="preserve"> l</w:t>
      </w:r>
      <w:r w:rsidR="00381DBB">
        <w:rPr>
          <w:lang w:val="fr-FR"/>
        </w:rPr>
        <w:t>’</w:t>
      </w:r>
      <w:r w:rsidR="00B31C62">
        <w:rPr>
          <w:lang w:val="fr-FR"/>
        </w:rPr>
        <w:t xml:space="preserve">écosystème de la propriété intellectuelle </w:t>
      </w:r>
      <w:r w:rsidR="005F0C0F">
        <w:rPr>
          <w:lang w:val="fr-FR"/>
        </w:rPr>
        <w:t xml:space="preserve">à </w:t>
      </w:r>
      <w:r w:rsidR="00B31C62">
        <w:rPr>
          <w:lang w:val="fr-FR"/>
        </w:rPr>
        <w:t>élaborer des solutions pour un</w:t>
      </w:r>
      <w:r w:rsidR="00E11B26">
        <w:rPr>
          <w:lang w:val="fr-FR"/>
        </w:rPr>
        <w:t xml:space="preserve"> éventail de </w:t>
      </w:r>
      <w:r w:rsidR="00B31C62">
        <w:rPr>
          <w:lang w:val="fr-FR"/>
        </w:rPr>
        <w:t>cas d</w:t>
      </w:r>
      <w:r w:rsidR="00381DBB">
        <w:rPr>
          <w:lang w:val="fr-FR"/>
        </w:rPr>
        <w:t>’</w:t>
      </w:r>
      <w:r w:rsidR="00B31C62">
        <w:rPr>
          <w:lang w:val="fr-FR"/>
        </w:rPr>
        <w:t>utilisation</w:t>
      </w:r>
      <w:r w:rsidR="008A2195" w:rsidRPr="00314000">
        <w:rPr>
          <w:lang w:val="fr-FR"/>
        </w:rPr>
        <w:t>.</w:t>
      </w:r>
    </w:p>
    <w:p w:rsidR="008A2195" w:rsidRPr="00410EAE" w:rsidRDefault="00410EAE" w:rsidP="008E3B0A">
      <w:pPr>
        <w:pStyle w:val="ONUMFS"/>
        <w:rPr>
          <w:lang w:val="fr-FR"/>
        </w:rPr>
      </w:pPr>
      <w:r w:rsidRPr="00410EAE">
        <w:rPr>
          <w:lang w:val="fr-FR"/>
        </w:rPr>
        <w:t>Les membres de l</w:t>
      </w:r>
      <w:r w:rsidR="00381DBB">
        <w:rPr>
          <w:lang w:val="fr-FR"/>
        </w:rPr>
        <w:t>’</w:t>
      </w:r>
      <w:r w:rsidRPr="00410EAE">
        <w:rPr>
          <w:lang w:val="fr-FR"/>
        </w:rPr>
        <w:t>équipe d</w:t>
      </w:r>
      <w:r w:rsidR="00381DBB">
        <w:rPr>
          <w:lang w:val="fr-FR"/>
        </w:rPr>
        <w:t>’</w:t>
      </w:r>
      <w:r w:rsidRPr="00410EAE">
        <w:rPr>
          <w:lang w:val="fr-FR"/>
        </w:rPr>
        <w:t xml:space="preserve">experts </w:t>
      </w:r>
      <w:r w:rsidR="008A2195" w:rsidRPr="00410EAE">
        <w:rPr>
          <w:lang w:val="fr-FR"/>
        </w:rPr>
        <w:t>pr</w:t>
      </w:r>
      <w:r w:rsidRPr="00410EAE">
        <w:rPr>
          <w:lang w:val="fr-FR"/>
        </w:rPr>
        <w:t>é</w:t>
      </w:r>
      <w:r w:rsidR="008A2195" w:rsidRPr="00410EAE">
        <w:rPr>
          <w:lang w:val="fr-FR"/>
        </w:rPr>
        <w:t>sent</w:t>
      </w:r>
      <w:r w:rsidRPr="00410EAE">
        <w:rPr>
          <w:lang w:val="fr-FR"/>
        </w:rPr>
        <w:t xml:space="preserve">s à la réunion physique </w:t>
      </w:r>
      <w:r w:rsidR="001C1868">
        <w:rPr>
          <w:lang w:val="fr-FR"/>
        </w:rPr>
        <w:t xml:space="preserve">sont </w:t>
      </w:r>
      <w:r w:rsidR="00B31C62">
        <w:rPr>
          <w:lang w:val="fr-FR"/>
        </w:rPr>
        <w:t>convenus d</w:t>
      </w:r>
      <w:r w:rsidR="00381DBB">
        <w:rPr>
          <w:lang w:val="fr-FR"/>
        </w:rPr>
        <w:t>’</w:t>
      </w:r>
      <w:r w:rsidR="00B31C62">
        <w:rPr>
          <w:lang w:val="fr-FR"/>
        </w:rPr>
        <w:t>effectuer l</w:t>
      </w:r>
      <w:r w:rsidR="001C1868">
        <w:rPr>
          <w:lang w:val="fr-FR"/>
        </w:rPr>
        <w:t>es tâches suivantes</w:t>
      </w:r>
      <w:r w:rsidR="00381DBB">
        <w:rPr>
          <w:lang w:val="fr-FR"/>
        </w:rPr>
        <w:t> :</w:t>
      </w:r>
    </w:p>
    <w:p w:rsidR="008A2195" w:rsidRPr="00410EAE" w:rsidRDefault="00BE1811" w:rsidP="008E3B0A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p</w:t>
      </w:r>
      <w:r w:rsidR="008A2195" w:rsidRPr="00410EAE">
        <w:rPr>
          <w:lang w:val="fr-FR"/>
        </w:rPr>
        <w:t>ubli</w:t>
      </w:r>
      <w:r>
        <w:rPr>
          <w:lang w:val="fr-FR"/>
        </w:rPr>
        <w:t>er</w:t>
      </w:r>
      <w:r w:rsidR="000F4B18" w:rsidRPr="00410EAE">
        <w:rPr>
          <w:lang w:val="fr-FR"/>
        </w:rPr>
        <w:t xml:space="preserve"> </w:t>
      </w:r>
      <w:r w:rsidR="003A3347">
        <w:rPr>
          <w:lang w:val="fr-FR"/>
        </w:rPr>
        <w:t xml:space="preserve">pour </w:t>
      </w:r>
      <w:r w:rsidR="000F4B18" w:rsidRPr="00410EAE">
        <w:rPr>
          <w:lang w:val="fr-FR"/>
        </w:rPr>
        <w:t>comment</w:t>
      </w:r>
      <w:r w:rsidR="003A3347">
        <w:rPr>
          <w:lang w:val="fr-FR"/>
        </w:rPr>
        <w:t>aires</w:t>
      </w:r>
      <w:r w:rsidR="000F4B18" w:rsidRPr="00410EAE">
        <w:rPr>
          <w:lang w:val="fr-FR"/>
        </w:rPr>
        <w:t xml:space="preserve"> </w:t>
      </w:r>
      <w:r w:rsidR="00410EAE" w:rsidRPr="00410EAE">
        <w:rPr>
          <w:lang w:val="fr-FR"/>
        </w:rPr>
        <w:t xml:space="preserve">sur le </w:t>
      </w:r>
      <w:r w:rsidR="000F4B18" w:rsidRPr="00410EAE">
        <w:rPr>
          <w:lang w:val="fr-FR"/>
        </w:rPr>
        <w:t>w</w:t>
      </w:r>
      <w:r w:rsidR="008A2195" w:rsidRPr="00410EAE">
        <w:rPr>
          <w:lang w:val="fr-FR"/>
        </w:rPr>
        <w:t xml:space="preserve">iki </w:t>
      </w:r>
      <w:r w:rsidR="00410EAE" w:rsidRPr="00410EAE">
        <w:rPr>
          <w:lang w:val="fr-FR"/>
        </w:rPr>
        <w:t>du groupe d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experts</w:t>
      </w:r>
      <w:r w:rsidR="00381DBB">
        <w:rPr>
          <w:lang w:val="fr-FR"/>
        </w:rPr>
        <w:t> :</w:t>
      </w:r>
    </w:p>
    <w:p w:rsidR="008A2195" w:rsidRPr="008E3B0A" w:rsidRDefault="00BE1811" w:rsidP="00BB2881">
      <w:pPr>
        <w:pStyle w:val="ONUME"/>
        <w:numPr>
          <w:ilvl w:val="0"/>
          <w:numId w:val="27"/>
        </w:numPr>
        <w:spacing w:after="0"/>
        <w:ind w:left="1701" w:hanging="567"/>
      </w:pPr>
      <w:r w:rsidRPr="008E3B0A">
        <w:t>l</w:t>
      </w:r>
      <w:r w:rsidR="008E799A" w:rsidRPr="008E3B0A">
        <w:t xml:space="preserve">es </w:t>
      </w:r>
      <w:r w:rsidR="003A3347" w:rsidRPr="008E3B0A">
        <w:t xml:space="preserve">propositions de </w:t>
      </w:r>
      <w:r w:rsidR="008A2195" w:rsidRPr="008E3B0A">
        <w:t>modification</w:t>
      </w:r>
      <w:r w:rsidR="00E11B26" w:rsidRPr="008E3B0A">
        <w:t>s</w:t>
      </w:r>
      <w:r w:rsidR="003A3347" w:rsidRPr="008E3B0A">
        <w:t xml:space="preserve"> des objectifs de l</w:t>
      </w:r>
      <w:r w:rsidR="00381DBB">
        <w:t>’</w:t>
      </w:r>
      <w:r w:rsidR="003A3347" w:rsidRPr="008E3B0A">
        <w:t>équipe d</w:t>
      </w:r>
      <w:r w:rsidR="00381DBB">
        <w:t>’</w:t>
      </w:r>
      <w:r w:rsidR="003A3347" w:rsidRPr="008E3B0A">
        <w:t>experts</w:t>
      </w:r>
      <w:r w:rsidR="0080467B" w:rsidRPr="008E3B0A">
        <w:t>;</w:t>
      </w:r>
    </w:p>
    <w:p w:rsidR="008A2195" w:rsidRPr="008E3B0A" w:rsidRDefault="00BE1811" w:rsidP="00BB2881">
      <w:pPr>
        <w:pStyle w:val="ONUME"/>
        <w:numPr>
          <w:ilvl w:val="0"/>
          <w:numId w:val="27"/>
        </w:numPr>
        <w:spacing w:after="0"/>
        <w:ind w:left="1701" w:hanging="567"/>
      </w:pPr>
      <w:r w:rsidRPr="008E3B0A">
        <w:t>l</w:t>
      </w:r>
      <w:r w:rsidR="003A3347" w:rsidRPr="008E3B0A">
        <w:t xml:space="preserve">es propositions de </w:t>
      </w:r>
      <w:r w:rsidR="008A2195" w:rsidRPr="008E3B0A">
        <w:t>modification</w:t>
      </w:r>
      <w:r w:rsidR="00E11B26" w:rsidRPr="008E3B0A">
        <w:t>s</w:t>
      </w:r>
      <w:r w:rsidR="003A3347" w:rsidRPr="008E3B0A">
        <w:t xml:space="preserve"> d</w:t>
      </w:r>
      <w:r w:rsidR="00E11B26" w:rsidRPr="008E3B0A">
        <w:t>e l</w:t>
      </w:r>
      <w:r w:rsidR="00381DBB">
        <w:t>’</w:t>
      </w:r>
      <w:r w:rsidR="003A3347" w:rsidRPr="008E3B0A">
        <w:t>énoncé du champ d</w:t>
      </w:r>
      <w:r w:rsidR="00381DBB">
        <w:t>’</w:t>
      </w:r>
      <w:r w:rsidR="003A3347" w:rsidRPr="008E3B0A">
        <w:t>application d</w:t>
      </w:r>
      <w:r w:rsidR="00E11B26" w:rsidRPr="008E3B0A">
        <w:t xml:space="preserve">u projet de </w:t>
      </w:r>
      <w:r w:rsidR="003A3347" w:rsidRPr="008E3B0A">
        <w:t>norme</w:t>
      </w:r>
      <w:r w:rsidR="00E11B26" w:rsidRPr="008E3B0A">
        <w:t xml:space="preserve"> proposé</w:t>
      </w:r>
      <w:r w:rsidR="0080467B" w:rsidRPr="008E3B0A">
        <w:t>;</w:t>
      </w:r>
    </w:p>
    <w:p w:rsidR="008A2195" w:rsidRPr="008E3B0A" w:rsidRDefault="00BE1811" w:rsidP="00BB2881">
      <w:pPr>
        <w:pStyle w:val="ONUME"/>
        <w:numPr>
          <w:ilvl w:val="0"/>
          <w:numId w:val="27"/>
        </w:numPr>
        <w:spacing w:after="0"/>
        <w:ind w:left="1701" w:hanging="567"/>
      </w:pPr>
      <w:r w:rsidRPr="008E3B0A">
        <w:t>les objectifs du projet de norme</w:t>
      </w:r>
      <w:r w:rsidR="00E11B26" w:rsidRPr="008E3B0A">
        <w:t xml:space="preserve"> proposé</w:t>
      </w:r>
      <w:r w:rsidR="0080467B" w:rsidRPr="008E3B0A">
        <w:t>;</w:t>
      </w:r>
    </w:p>
    <w:p w:rsidR="008A2195" w:rsidRPr="008E3B0A" w:rsidRDefault="007A618A" w:rsidP="00BB2881">
      <w:pPr>
        <w:pStyle w:val="ONUME"/>
        <w:numPr>
          <w:ilvl w:val="0"/>
          <w:numId w:val="27"/>
        </w:numPr>
        <w:spacing w:after="0"/>
        <w:ind w:left="1701" w:hanging="567"/>
      </w:pPr>
      <w:r w:rsidRPr="008E3B0A">
        <w:t>l</w:t>
      </w:r>
      <w:r w:rsidR="00381DBB">
        <w:t>’</w:t>
      </w:r>
      <w:r w:rsidRPr="008E3B0A">
        <w:t xml:space="preserve">intitulé </w:t>
      </w:r>
      <w:r w:rsidR="00E11B26" w:rsidRPr="008E3B0A">
        <w:t xml:space="preserve">de </w:t>
      </w:r>
      <w:r w:rsidRPr="008E3B0A">
        <w:t>la norme</w:t>
      </w:r>
      <w:r w:rsidR="00E11B26" w:rsidRPr="008E3B0A">
        <w:t xml:space="preserve"> proposée</w:t>
      </w:r>
      <w:r w:rsidR="0080467B" w:rsidRPr="008E3B0A">
        <w:t>;</w:t>
      </w:r>
    </w:p>
    <w:p w:rsidR="008A2195" w:rsidRPr="008E3B0A" w:rsidRDefault="00E01C45" w:rsidP="00BB2881">
      <w:pPr>
        <w:pStyle w:val="ONUME"/>
        <w:numPr>
          <w:ilvl w:val="0"/>
          <w:numId w:val="27"/>
        </w:numPr>
        <w:spacing w:after="0"/>
        <w:ind w:left="1701" w:hanging="567"/>
      </w:pPr>
      <w:r w:rsidRPr="008E3B0A">
        <w:t>la</w:t>
      </w:r>
      <w:r w:rsidR="008E799A" w:rsidRPr="008E3B0A">
        <w:t xml:space="preserve"> table des matières </w:t>
      </w:r>
      <w:r w:rsidR="00F95A4F" w:rsidRPr="008E3B0A">
        <w:t xml:space="preserve">affinée </w:t>
      </w:r>
      <w:r w:rsidR="008E799A" w:rsidRPr="008E3B0A">
        <w:t>d</w:t>
      </w:r>
      <w:r w:rsidRPr="008E3B0A">
        <w:t xml:space="preserve">u projet de </w:t>
      </w:r>
      <w:r w:rsidR="008E799A" w:rsidRPr="008E3B0A">
        <w:t>norme</w:t>
      </w:r>
      <w:r w:rsidR="0080467B" w:rsidRPr="008E3B0A">
        <w:t xml:space="preserve">; </w:t>
      </w:r>
      <w:r w:rsidRPr="008E3B0A">
        <w:t xml:space="preserve"> et</w:t>
      </w:r>
    </w:p>
    <w:p w:rsidR="008A2195" w:rsidRPr="008E3B0A" w:rsidRDefault="00BE1811" w:rsidP="00BB2881">
      <w:pPr>
        <w:pStyle w:val="ONUME"/>
        <w:numPr>
          <w:ilvl w:val="0"/>
          <w:numId w:val="27"/>
        </w:numPr>
        <w:ind w:left="1701" w:hanging="567"/>
      </w:pPr>
      <w:r w:rsidRPr="008E3B0A">
        <w:t>l</w:t>
      </w:r>
      <w:r w:rsidR="007A618A" w:rsidRPr="008E3B0A">
        <w:t xml:space="preserve">es </w:t>
      </w:r>
      <w:r w:rsidR="00E706D0" w:rsidRPr="008E3B0A">
        <w:t>cas d</w:t>
      </w:r>
      <w:r w:rsidR="00381DBB">
        <w:t>’</w:t>
      </w:r>
      <w:r w:rsidR="00E706D0" w:rsidRPr="008E3B0A">
        <w:t>utilisation</w:t>
      </w:r>
      <w:r w:rsidR="008A2195" w:rsidRPr="008E3B0A">
        <w:t xml:space="preserve"> (</w:t>
      </w:r>
      <w:r w:rsidR="00FE1228" w:rsidRPr="008E3B0A">
        <w:t>non finalisés</w:t>
      </w:r>
      <w:r w:rsidR="008A2195" w:rsidRPr="008E3B0A">
        <w:t>)</w:t>
      </w:r>
      <w:r w:rsidR="0080467B" w:rsidRPr="008E3B0A">
        <w:t>.</w:t>
      </w:r>
    </w:p>
    <w:p w:rsidR="008A2195" w:rsidRPr="00410EAE" w:rsidRDefault="00F95A4F" w:rsidP="00BB2881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lastRenderedPageBreak/>
        <w:t>prier le</w:t>
      </w:r>
      <w:r w:rsidR="00410EAE" w:rsidRPr="00410EAE">
        <w:rPr>
          <w:lang w:val="fr-FR"/>
        </w:rPr>
        <w:t xml:space="preserve"> Bureau i</w:t>
      </w:r>
      <w:r w:rsidR="008A2195" w:rsidRPr="00410EAE">
        <w:rPr>
          <w:lang w:val="fr-FR"/>
        </w:rPr>
        <w:t xml:space="preserve">nternational </w:t>
      </w:r>
      <w:r w:rsidR="00410EAE" w:rsidRPr="00410EAE">
        <w:rPr>
          <w:lang w:val="fr-FR"/>
        </w:rPr>
        <w:t>de contacter l</w:t>
      </w:r>
      <w:r w:rsidR="00381DBB">
        <w:rPr>
          <w:lang w:val="fr-FR"/>
        </w:rPr>
        <w:t>’</w:t>
      </w:r>
      <w:r w:rsidR="00410EAE" w:rsidRPr="00410EAE">
        <w:rPr>
          <w:lang w:val="fr-FR"/>
        </w:rPr>
        <w:t>Organisat</w:t>
      </w:r>
      <w:r w:rsidR="00410EAE">
        <w:rPr>
          <w:lang w:val="fr-FR"/>
        </w:rPr>
        <w:t>i</w:t>
      </w:r>
      <w:r w:rsidR="00410EAE" w:rsidRPr="00410EAE">
        <w:rPr>
          <w:lang w:val="fr-FR"/>
        </w:rPr>
        <w:t xml:space="preserve">on </w:t>
      </w:r>
      <w:r w:rsidR="00410EAE">
        <w:rPr>
          <w:lang w:val="fr-FR"/>
        </w:rPr>
        <w:t>i</w:t>
      </w:r>
      <w:r w:rsidR="00966A7D" w:rsidRPr="00410EAE">
        <w:rPr>
          <w:lang w:val="fr-FR"/>
        </w:rPr>
        <w:t>nternational</w:t>
      </w:r>
      <w:r w:rsidR="00410EAE">
        <w:rPr>
          <w:lang w:val="fr-FR"/>
        </w:rPr>
        <w:t xml:space="preserve">e de normalisation </w:t>
      </w:r>
      <w:r w:rsidR="00966A7D" w:rsidRPr="00410EAE">
        <w:rPr>
          <w:lang w:val="fr-FR"/>
        </w:rPr>
        <w:t>(</w:t>
      </w:r>
      <w:r w:rsidR="008A2195" w:rsidRPr="00410EAE">
        <w:rPr>
          <w:lang w:val="fr-FR"/>
        </w:rPr>
        <w:t>ISO</w:t>
      </w:r>
      <w:r w:rsidR="00966A7D" w:rsidRPr="00410EAE">
        <w:rPr>
          <w:lang w:val="fr-FR"/>
        </w:rPr>
        <w:t>)</w:t>
      </w:r>
      <w:r w:rsidR="008A2195" w:rsidRPr="00410EAE">
        <w:rPr>
          <w:lang w:val="fr-FR"/>
        </w:rPr>
        <w:t xml:space="preserve"> </w:t>
      </w:r>
      <w:r w:rsidR="00410EAE" w:rsidRPr="00410EAE">
        <w:rPr>
          <w:lang w:val="fr-FR"/>
        </w:rPr>
        <w:t xml:space="preserve">et de </w:t>
      </w:r>
      <w:r>
        <w:rPr>
          <w:lang w:val="fr-FR"/>
        </w:rPr>
        <w:t xml:space="preserve">se </w:t>
      </w:r>
      <w:r w:rsidR="00410EAE" w:rsidRPr="00410EAE">
        <w:rPr>
          <w:lang w:val="fr-FR"/>
        </w:rPr>
        <w:t xml:space="preserve">coordonner avec </w:t>
      </w:r>
      <w:r w:rsidR="00B3485E">
        <w:rPr>
          <w:lang w:val="fr-FR"/>
        </w:rPr>
        <w:t>c</w:t>
      </w:r>
      <w:r w:rsidR="00410EAE" w:rsidRPr="00410EAE">
        <w:rPr>
          <w:lang w:val="fr-FR"/>
        </w:rPr>
        <w:t>elle</w:t>
      </w:r>
      <w:r w:rsidR="00713748">
        <w:rPr>
          <w:lang w:val="fr-FR"/>
        </w:rPr>
        <w:noBreakHyphen/>
      </w:r>
      <w:r w:rsidR="00B3485E">
        <w:rPr>
          <w:lang w:val="fr-FR"/>
        </w:rPr>
        <w:t>ci</w:t>
      </w:r>
      <w:r w:rsidR="00410EAE" w:rsidRPr="00410EAE">
        <w:rPr>
          <w:lang w:val="fr-FR"/>
        </w:rPr>
        <w:t xml:space="preserve"> pour </w:t>
      </w:r>
      <w:r>
        <w:rPr>
          <w:lang w:val="fr-FR"/>
        </w:rPr>
        <w:t>que les représentants de l</w:t>
      </w:r>
      <w:r w:rsidR="00381DBB">
        <w:rPr>
          <w:lang w:val="fr-FR"/>
        </w:rPr>
        <w:t>’</w:t>
      </w:r>
      <w:r>
        <w:rPr>
          <w:lang w:val="fr-FR"/>
        </w:rPr>
        <w:t>équipe d</w:t>
      </w:r>
      <w:r w:rsidR="00381DBB">
        <w:rPr>
          <w:lang w:val="fr-FR"/>
        </w:rPr>
        <w:t>’</w:t>
      </w:r>
      <w:r>
        <w:rPr>
          <w:lang w:val="fr-FR"/>
        </w:rPr>
        <w:t xml:space="preserve">experts </w:t>
      </w:r>
      <w:r w:rsidR="00CE0145">
        <w:rPr>
          <w:lang w:val="fr-FR"/>
        </w:rPr>
        <w:t>en technologie de la chaîne de blocs travaillent en liaison avec l</w:t>
      </w:r>
      <w:r w:rsidR="00381DBB">
        <w:rPr>
          <w:lang w:val="fr-FR"/>
        </w:rPr>
        <w:t>’</w:t>
      </w:r>
      <w:r w:rsidR="008A2195" w:rsidRPr="00410EAE">
        <w:rPr>
          <w:lang w:val="fr-FR"/>
        </w:rPr>
        <w:t>ISO</w:t>
      </w:r>
      <w:r w:rsidR="00CE0145">
        <w:rPr>
          <w:lang w:val="fr-FR"/>
        </w:rPr>
        <w:t xml:space="preserve">, </w:t>
      </w:r>
      <w:r w:rsidR="005B2F21">
        <w:rPr>
          <w:lang w:val="fr-FR"/>
        </w:rPr>
        <w:t>sur</w:t>
      </w:r>
      <w:r w:rsidR="00DF7B06">
        <w:rPr>
          <w:lang w:val="fr-FR"/>
        </w:rPr>
        <w:t xml:space="preserve"> </w:t>
      </w:r>
      <w:r w:rsidR="00CE0145">
        <w:rPr>
          <w:lang w:val="fr-FR"/>
        </w:rPr>
        <w:t>la norme</w:t>
      </w:r>
      <w:r w:rsidR="00000994">
        <w:rPr>
          <w:lang w:val="fr-FR"/>
        </w:rPr>
        <w:t> </w:t>
      </w:r>
      <w:r w:rsidR="008A2195" w:rsidRPr="00410EAE">
        <w:rPr>
          <w:lang w:val="fr-FR"/>
        </w:rPr>
        <w:t>ISO</w:t>
      </w:r>
      <w:r w:rsidR="00381DBB">
        <w:rPr>
          <w:lang w:val="fr-FR"/>
        </w:rPr>
        <w:t> TC</w:t>
      </w:r>
      <w:r w:rsidR="008A2195" w:rsidRPr="00410EAE">
        <w:rPr>
          <w:lang w:val="fr-FR"/>
        </w:rPr>
        <w:t>/307</w:t>
      </w:r>
      <w:r w:rsidR="00DF7B06">
        <w:rPr>
          <w:lang w:val="fr-FR"/>
        </w:rPr>
        <w:t xml:space="preserve"> en particulier</w:t>
      </w:r>
      <w:r w:rsidR="00AC768B" w:rsidRPr="00410EAE">
        <w:rPr>
          <w:lang w:val="fr-FR"/>
        </w:rPr>
        <w:t>;</w:t>
      </w:r>
    </w:p>
    <w:p w:rsidR="008A2195" w:rsidRPr="00BE1811" w:rsidRDefault="00E27071" w:rsidP="00BB2881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>a</w:t>
      </w:r>
      <w:r w:rsidR="00BE1811">
        <w:rPr>
          <w:lang w:val="fr-FR"/>
        </w:rPr>
        <w:t>ffiner les cas d</w:t>
      </w:r>
      <w:r w:rsidR="00381DBB">
        <w:rPr>
          <w:lang w:val="fr-FR"/>
        </w:rPr>
        <w:t>’</w:t>
      </w:r>
      <w:r w:rsidR="00BE1811">
        <w:rPr>
          <w:lang w:val="fr-FR"/>
        </w:rPr>
        <w:t>utilisation et les</w:t>
      </w:r>
      <w:r w:rsidR="00BE1811" w:rsidRPr="00C32BC8">
        <w:rPr>
          <w:lang w:val="fr-FR"/>
        </w:rPr>
        <w:t xml:space="preserve"> classe</w:t>
      </w:r>
      <w:r w:rsidR="00BE1811">
        <w:rPr>
          <w:lang w:val="fr-FR"/>
        </w:rPr>
        <w:t>r</w:t>
      </w:r>
      <w:r w:rsidR="00BE1811" w:rsidRPr="00C32BC8">
        <w:rPr>
          <w:lang w:val="fr-FR"/>
        </w:rPr>
        <w:t xml:space="preserve"> </w:t>
      </w:r>
      <w:r w:rsidR="00BE1811">
        <w:rPr>
          <w:lang w:val="fr-FR"/>
        </w:rPr>
        <w:t>par ordre de priorité</w:t>
      </w:r>
      <w:r w:rsidR="00AC768B" w:rsidRPr="00BE1811">
        <w:rPr>
          <w:lang w:val="fr-FR"/>
        </w:rPr>
        <w:t xml:space="preserve">; </w:t>
      </w:r>
      <w:r w:rsidR="00E01C45">
        <w:rPr>
          <w:lang w:val="fr-FR"/>
        </w:rPr>
        <w:t xml:space="preserve"> </w:t>
      </w:r>
      <w:r w:rsidR="00BE1811">
        <w:rPr>
          <w:lang w:val="fr-FR"/>
        </w:rPr>
        <w:t>et</w:t>
      </w:r>
    </w:p>
    <w:p w:rsidR="008A2195" w:rsidRPr="003D0908" w:rsidRDefault="00E27071" w:rsidP="00BB2881">
      <w:pPr>
        <w:pStyle w:val="ONUMFS"/>
        <w:numPr>
          <w:ilvl w:val="1"/>
          <w:numId w:val="21"/>
        </w:numPr>
        <w:rPr>
          <w:lang w:val="fr-FR"/>
        </w:rPr>
      </w:pPr>
      <w:r>
        <w:rPr>
          <w:lang w:val="fr-FR"/>
        </w:rPr>
        <w:t xml:space="preserve">étudier la </w:t>
      </w:r>
      <w:r w:rsidR="00FE1228">
        <w:rPr>
          <w:lang w:val="fr-FR"/>
        </w:rPr>
        <w:t xml:space="preserve">question et mettre </w:t>
      </w:r>
      <w:r>
        <w:rPr>
          <w:lang w:val="fr-FR"/>
        </w:rPr>
        <w:t xml:space="preserve">en place un environnement </w:t>
      </w:r>
      <w:r w:rsidR="008A2195" w:rsidRPr="003D0908">
        <w:rPr>
          <w:lang w:val="fr-FR"/>
        </w:rPr>
        <w:t>collaborati</w:t>
      </w:r>
      <w:r>
        <w:rPr>
          <w:lang w:val="fr-FR"/>
        </w:rPr>
        <w:t>f</w:t>
      </w:r>
      <w:r w:rsidR="008A2195" w:rsidRPr="003D0908">
        <w:rPr>
          <w:lang w:val="fr-FR"/>
        </w:rPr>
        <w:t xml:space="preserve"> </w:t>
      </w:r>
      <w:r w:rsidR="008E799A" w:rsidRPr="003D0908">
        <w:rPr>
          <w:lang w:val="fr-FR"/>
        </w:rPr>
        <w:t>à l</w:t>
      </w:r>
      <w:r w:rsidR="00381DBB">
        <w:rPr>
          <w:lang w:val="fr-FR"/>
        </w:rPr>
        <w:t>’</w:t>
      </w:r>
      <w:r w:rsidR="008E799A" w:rsidRPr="003D0908">
        <w:rPr>
          <w:lang w:val="fr-FR"/>
        </w:rPr>
        <w:t>appui des cas d</w:t>
      </w:r>
      <w:r w:rsidR="00381DBB">
        <w:rPr>
          <w:lang w:val="fr-FR"/>
        </w:rPr>
        <w:t>’</w:t>
      </w:r>
      <w:r w:rsidR="008E799A" w:rsidRPr="003D0908">
        <w:rPr>
          <w:lang w:val="fr-FR"/>
        </w:rPr>
        <w:t>utilisation et de l</w:t>
      </w:r>
      <w:r w:rsidR="00381DBB">
        <w:rPr>
          <w:lang w:val="fr-FR"/>
        </w:rPr>
        <w:t>’</w:t>
      </w:r>
      <w:r w:rsidR="008E799A" w:rsidRPr="003D0908">
        <w:rPr>
          <w:lang w:val="fr-FR"/>
        </w:rPr>
        <w:t>élaboration de la norme</w:t>
      </w:r>
      <w:r w:rsidR="00AC768B" w:rsidRPr="003D0908">
        <w:rPr>
          <w:lang w:val="fr-FR"/>
        </w:rPr>
        <w:t>.</w:t>
      </w:r>
    </w:p>
    <w:p w:rsidR="008A2195" w:rsidRPr="009C434F" w:rsidRDefault="00BD09C8" w:rsidP="00D47ABA">
      <w:pPr>
        <w:pStyle w:val="Heading2"/>
        <w:rPr>
          <w:szCs w:val="22"/>
          <w:lang w:val="fr-FR"/>
        </w:rPr>
      </w:pPr>
      <w:r w:rsidRPr="009C434F">
        <w:rPr>
          <w:szCs w:val="22"/>
          <w:lang w:val="fr-FR"/>
        </w:rPr>
        <w:t>FEUILLE DE ROUTE DE L</w:t>
      </w:r>
      <w:r w:rsidR="00381DBB">
        <w:rPr>
          <w:szCs w:val="22"/>
          <w:lang w:val="fr-FR"/>
        </w:rPr>
        <w:t>’</w:t>
      </w:r>
      <w:r w:rsidRPr="009C434F">
        <w:rPr>
          <w:szCs w:val="22"/>
          <w:lang w:val="fr-FR"/>
        </w:rPr>
        <w:t>ÉQUIPE D</w:t>
      </w:r>
      <w:r w:rsidR="00381DBB">
        <w:rPr>
          <w:szCs w:val="22"/>
          <w:lang w:val="fr-FR"/>
        </w:rPr>
        <w:t>’</w:t>
      </w:r>
      <w:r w:rsidRPr="009C434F">
        <w:rPr>
          <w:szCs w:val="22"/>
          <w:lang w:val="fr-FR"/>
        </w:rPr>
        <w:t xml:space="preserve">EXPERTS </w:t>
      </w:r>
      <w:r w:rsidR="00410EAE" w:rsidRPr="009C434F">
        <w:rPr>
          <w:szCs w:val="22"/>
          <w:lang w:val="fr-FR"/>
        </w:rPr>
        <w:t>EN TECHNOLOGIE DE LA CHAÎNE DE BLOCS</w:t>
      </w:r>
    </w:p>
    <w:p w:rsidR="008A2195" w:rsidRPr="00BD09C8" w:rsidRDefault="008A2195" w:rsidP="008A2195">
      <w:pPr>
        <w:rPr>
          <w:szCs w:val="22"/>
          <w:u w:val="single"/>
          <w:lang w:val="fr-FR"/>
        </w:rPr>
      </w:pPr>
    </w:p>
    <w:p w:rsidR="008A2195" w:rsidRPr="00BD09C8" w:rsidRDefault="00BB2881" w:rsidP="008A2195">
      <w:pPr>
        <w:rPr>
          <w:szCs w:val="22"/>
          <w:u w:val="single"/>
          <w:lang w:val="fr-FR"/>
        </w:rPr>
      </w:pPr>
      <w:r w:rsidRPr="00BB2881">
        <w:rPr>
          <w:noProof/>
          <w:lang w:val="de-DE" w:eastAsia="de-DE"/>
        </w:rPr>
        <w:drawing>
          <wp:inline distT="0" distB="0" distL="0" distR="0">
            <wp:extent cx="5859780" cy="1198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95" w:rsidRPr="00191DCD" w:rsidRDefault="009C434F" w:rsidP="009C434F">
      <w:pPr>
        <w:pStyle w:val="Heading2"/>
        <w:rPr>
          <w:lang w:val="fr-FR"/>
        </w:rPr>
      </w:pPr>
      <w:r w:rsidRPr="00191DCD">
        <w:rPr>
          <w:lang w:val="fr-FR"/>
        </w:rPr>
        <w:t>Projet de programme de travail 2019</w:t>
      </w:r>
      <w:r w:rsidR="00713748">
        <w:rPr>
          <w:lang w:val="fr-FR"/>
        </w:rPr>
        <w:noBreakHyphen/>
      </w:r>
      <w:r w:rsidRPr="00191DCD">
        <w:rPr>
          <w:lang w:val="fr-FR"/>
        </w:rPr>
        <w:t>2020</w:t>
      </w:r>
    </w:p>
    <w:p w:rsidR="00357BE4" w:rsidRPr="00191DCD" w:rsidRDefault="00357BE4" w:rsidP="00357BE4">
      <w:pPr>
        <w:rPr>
          <w:lang w:val="fr-FR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4110"/>
        <w:gridCol w:w="1843"/>
        <w:gridCol w:w="1259"/>
        <w:gridCol w:w="1259"/>
      </w:tblGrid>
      <w:tr w:rsidR="00191DCD" w:rsidRPr="009C434F" w:rsidTr="007C1C2A">
        <w:trPr>
          <w:cantSplit/>
          <w:tblHeader/>
        </w:trPr>
        <w:tc>
          <w:tcPr>
            <w:tcW w:w="1101" w:type="dxa"/>
            <w:shd w:val="clear" w:color="auto" w:fill="F2F2F2" w:themeFill="background1" w:themeFillShade="F2"/>
          </w:tcPr>
          <w:p w:rsidR="00357BE4" w:rsidRPr="009C434F" w:rsidRDefault="00856EFB" w:rsidP="009C434F">
            <w:pPr>
              <w:jc w:val="center"/>
              <w:rPr>
                <w:b/>
                <w:sz w:val="20"/>
              </w:rPr>
            </w:pPr>
            <w:r w:rsidRPr="009C434F">
              <w:rPr>
                <w:b/>
                <w:sz w:val="20"/>
              </w:rPr>
              <w:t>Série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357BE4" w:rsidRPr="009C434F" w:rsidRDefault="00357BE4" w:rsidP="009C434F">
            <w:pPr>
              <w:jc w:val="center"/>
              <w:rPr>
                <w:b/>
                <w:sz w:val="20"/>
              </w:rPr>
            </w:pPr>
            <w:r w:rsidRPr="009C434F">
              <w:rPr>
                <w:b/>
                <w:sz w:val="20"/>
              </w:rPr>
              <w:t>Action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57BE4" w:rsidRPr="009C434F" w:rsidRDefault="00191DCD" w:rsidP="009C434F">
            <w:pPr>
              <w:jc w:val="center"/>
              <w:rPr>
                <w:b/>
                <w:sz w:val="20"/>
              </w:rPr>
            </w:pPr>
            <w:r w:rsidRPr="009C434F">
              <w:rPr>
                <w:b/>
                <w:sz w:val="20"/>
              </w:rPr>
              <w:t>Fin prévue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357BE4" w:rsidRPr="009C434F" w:rsidRDefault="00191DCD" w:rsidP="009C434F">
            <w:pPr>
              <w:jc w:val="center"/>
              <w:rPr>
                <w:b/>
                <w:sz w:val="20"/>
              </w:rPr>
            </w:pPr>
            <w:r w:rsidRPr="009C434F">
              <w:rPr>
                <w:b/>
                <w:sz w:val="20"/>
              </w:rPr>
              <w:t>Terminé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357BE4" w:rsidRPr="009C434F" w:rsidRDefault="00191DCD" w:rsidP="009C434F">
            <w:pPr>
              <w:jc w:val="center"/>
              <w:rPr>
                <w:b/>
                <w:sz w:val="20"/>
              </w:rPr>
            </w:pPr>
            <w:r w:rsidRPr="009C434F">
              <w:rPr>
                <w:b/>
                <w:sz w:val="20"/>
              </w:rPr>
              <w:t>Reporté</w:t>
            </w:r>
          </w:p>
        </w:tc>
      </w:tr>
      <w:tr w:rsidR="00191DCD" w:rsidRPr="009C434F" w:rsidTr="009C434F">
        <w:tc>
          <w:tcPr>
            <w:tcW w:w="1101" w:type="dxa"/>
            <w:vMerge w:val="restart"/>
          </w:tcPr>
          <w:p w:rsidR="00F9595D" w:rsidRPr="009C434F" w:rsidRDefault="00F9595D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1</w:t>
            </w:r>
          </w:p>
        </w:tc>
        <w:tc>
          <w:tcPr>
            <w:tcW w:w="4110" w:type="dxa"/>
          </w:tcPr>
          <w:p w:rsidR="00F9595D" w:rsidRPr="009C434F" w:rsidRDefault="003D0908" w:rsidP="009C434F">
            <w:pPr>
              <w:rPr>
                <w:spacing w:val="-2"/>
                <w:sz w:val="20"/>
                <w:lang w:val="fr-FR"/>
              </w:rPr>
            </w:pPr>
            <w:r w:rsidRPr="009C434F">
              <w:rPr>
                <w:spacing w:val="-2"/>
                <w:sz w:val="20"/>
                <w:lang w:val="fr-FR"/>
              </w:rPr>
              <w:t>Recueillir auprès des membres de l</w:t>
            </w:r>
            <w:r w:rsidR="00381DBB">
              <w:rPr>
                <w:spacing w:val="-2"/>
                <w:sz w:val="20"/>
                <w:lang w:val="fr-FR"/>
              </w:rPr>
              <w:t>’</w:t>
            </w:r>
            <w:r w:rsidRPr="009C434F">
              <w:rPr>
                <w:spacing w:val="-2"/>
                <w:sz w:val="20"/>
                <w:lang w:val="fr-FR"/>
              </w:rPr>
              <w:t>équipe d</w:t>
            </w:r>
            <w:r w:rsidR="00381DBB">
              <w:rPr>
                <w:spacing w:val="-2"/>
                <w:sz w:val="20"/>
                <w:lang w:val="fr-FR"/>
              </w:rPr>
              <w:t>’</w:t>
            </w:r>
            <w:r w:rsidRPr="009C434F">
              <w:rPr>
                <w:spacing w:val="-2"/>
                <w:sz w:val="20"/>
                <w:lang w:val="fr-FR"/>
              </w:rPr>
              <w:t>experts des informations sur les progrès accomplis dans l</w:t>
            </w:r>
            <w:r w:rsidR="00381DBB">
              <w:rPr>
                <w:spacing w:val="-2"/>
                <w:sz w:val="20"/>
                <w:lang w:val="fr-FR"/>
              </w:rPr>
              <w:t>’</w:t>
            </w:r>
            <w:r w:rsidRPr="009C434F">
              <w:rPr>
                <w:spacing w:val="-2"/>
                <w:sz w:val="20"/>
                <w:lang w:val="fr-FR"/>
              </w:rPr>
              <w:t>utilisation de la chaîne de blocs et l</w:t>
            </w:r>
            <w:r w:rsidR="00381DBB">
              <w:rPr>
                <w:spacing w:val="-2"/>
                <w:sz w:val="20"/>
                <w:lang w:val="fr-FR"/>
              </w:rPr>
              <w:t>’</w:t>
            </w:r>
            <w:r w:rsidRPr="009C434F">
              <w:rPr>
                <w:spacing w:val="-2"/>
                <w:sz w:val="20"/>
                <w:lang w:val="fr-FR"/>
              </w:rPr>
              <w:t xml:space="preserve">expérience acquise en la matière, notamment des </w:t>
            </w:r>
            <w:r w:rsidR="00CE0145" w:rsidRPr="009C434F">
              <w:rPr>
                <w:spacing w:val="-2"/>
                <w:sz w:val="20"/>
                <w:lang w:val="fr-FR"/>
              </w:rPr>
              <w:t>études de cas</w:t>
            </w:r>
            <w:r w:rsidR="007D221C" w:rsidRPr="009C434F">
              <w:rPr>
                <w:spacing w:val="-2"/>
                <w:sz w:val="20"/>
                <w:lang w:val="fr-FR"/>
              </w:rPr>
              <w:t>,</w:t>
            </w:r>
            <w:r w:rsidRPr="009C434F">
              <w:rPr>
                <w:spacing w:val="-2"/>
                <w:sz w:val="20"/>
                <w:lang w:val="fr-FR"/>
              </w:rPr>
              <w:t xml:space="preserve"> en vue de </w:t>
            </w:r>
            <w:r w:rsidR="00F9595D" w:rsidRPr="009C434F">
              <w:rPr>
                <w:spacing w:val="-2"/>
                <w:sz w:val="20"/>
                <w:lang w:val="fr-FR"/>
              </w:rPr>
              <w:t>future</w:t>
            </w:r>
            <w:r w:rsidRPr="009C434F">
              <w:rPr>
                <w:spacing w:val="-2"/>
                <w:sz w:val="20"/>
                <w:lang w:val="fr-FR"/>
              </w:rPr>
              <w:t>s</w:t>
            </w:r>
            <w:r w:rsidR="00F9595D" w:rsidRPr="009C434F">
              <w:rPr>
                <w:spacing w:val="-2"/>
                <w:sz w:val="20"/>
                <w:lang w:val="fr-FR"/>
              </w:rPr>
              <w:t xml:space="preserve"> pr</w:t>
            </w:r>
            <w:r w:rsidRPr="009C434F">
              <w:rPr>
                <w:spacing w:val="-2"/>
                <w:sz w:val="20"/>
                <w:lang w:val="fr-FR"/>
              </w:rPr>
              <w:t>é</w:t>
            </w:r>
            <w:r w:rsidR="00F9595D" w:rsidRPr="009C434F">
              <w:rPr>
                <w:spacing w:val="-2"/>
                <w:sz w:val="20"/>
                <w:lang w:val="fr-FR"/>
              </w:rPr>
              <w:t>sentation</w:t>
            </w:r>
            <w:r w:rsidRPr="009C434F">
              <w:rPr>
                <w:spacing w:val="-2"/>
                <w:sz w:val="20"/>
                <w:lang w:val="fr-FR"/>
              </w:rPr>
              <w:t>s</w:t>
            </w:r>
            <w:r w:rsidR="00F9595D" w:rsidRPr="009C434F">
              <w:rPr>
                <w:spacing w:val="-2"/>
                <w:sz w:val="20"/>
                <w:lang w:val="fr-FR"/>
              </w:rPr>
              <w:t xml:space="preserve"> </w:t>
            </w:r>
            <w:r w:rsidRPr="009C434F">
              <w:rPr>
                <w:spacing w:val="-2"/>
                <w:sz w:val="20"/>
                <w:lang w:val="fr-FR"/>
              </w:rPr>
              <w:t>et</w:t>
            </w:r>
            <w:r w:rsidR="00F9595D" w:rsidRPr="009C434F">
              <w:rPr>
                <w:spacing w:val="-2"/>
                <w:sz w:val="20"/>
                <w:lang w:val="fr-FR"/>
              </w:rPr>
              <w:t xml:space="preserve"> discussion</w:t>
            </w:r>
            <w:r w:rsidRPr="009C434F">
              <w:rPr>
                <w:spacing w:val="-2"/>
                <w:sz w:val="20"/>
                <w:lang w:val="fr-FR"/>
              </w:rPr>
              <w:t>s</w:t>
            </w:r>
          </w:p>
        </w:tc>
        <w:tc>
          <w:tcPr>
            <w:tcW w:w="1843" w:type="dxa"/>
          </w:tcPr>
          <w:p w:rsidR="00F9595D" w:rsidRPr="009C434F" w:rsidRDefault="00F9595D" w:rsidP="009C434F">
            <w:pPr>
              <w:jc w:val="center"/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F</w:t>
            </w:r>
            <w:r w:rsidR="00191DCD" w:rsidRPr="009C434F">
              <w:rPr>
                <w:sz w:val="20"/>
                <w:lang w:val="fr-FR"/>
              </w:rPr>
              <w:t>évrier</w:t>
            </w:r>
            <w:r w:rsidRPr="009C434F">
              <w:rPr>
                <w:sz w:val="20"/>
                <w:lang w:val="fr-FR"/>
              </w:rPr>
              <w:t xml:space="preserve"> 2019</w:t>
            </w:r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  <w:lang w:val="fr-FR"/>
              </w:rPr>
            </w:pPr>
            <w:sdt>
              <w:sdtPr>
                <w:rPr>
                  <w:sz w:val="20"/>
                </w:rPr>
                <w:id w:val="1560290736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☒</w:t>
                </w:r>
              </w:sdtContent>
            </w:sdt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  <w:lang w:val="fr-FR"/>
              </w:rPr>
            </w:pPr>
            <w:sdt>
              <w:sdtPr>
                <w:rPr>
                  <w:sz w:val="20"/>
                </w:rPr>
                <w:id w:val="-22322500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  <w:lang w:val="fr-FR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F9595D" w:rsidRPr="009C434F" w:rsidRDefault="00F9595D" w:rsidP="009C434F">
            <w:pPr>
              <w:rPr>
                <w:sz w:val="20"/>
                <w:lang w:val="fr-FR"/>
              </w:rPr>
            </w:pPr>
          </w:p>
        </w:tc>
        <w:tc>
          <w:tcPr>
            <w:tcW w:w="4110" w:type="dxa"/>
          </w:tcPr>
          <w:p w:rsidR="00F9595D" w:rsidRPr="009C434F" w:rsidRDefault="00F9595D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Pr</w:t>
            </w:r>
            <w:r w:rsidR="005E2518" w:rsidRPr="009C434F">
              <w:rPr>
                <w:sz w:val="20"/>
                <w:lang w:val="fr-FR"/>
              </w:rPr>
              <w:t>é</w:t>
            </w:r>
            <w:r w:rsidRPr="009C434F">
              <w:rPr>
                <w:sz w:val="20"/>
                <w:lang w:val="fr-FR"/>
              </w:rPr>
              <w:t>pare</w:t>
            </w:r>
            <w:r w:rsidR="005E2518" w:rsidRPr="009C434F">
              <w:rPr>
                <w:sz w:val="20"/>
                <w:lang w:val="fr-FR"/>
              </w:rPr>
              <w:t xml:space="preserve">r le projet de </w:t>
            </w:r>
            <w:r w:rsidR="003D0908" w:rsidRPr="009C434F">
              <w:rPr>
                <w:sz w:val="20"/>
                <w:lang w:val="fr-FR"/>
              </w:rPr>
              <w:t>questionnaire (</w:t>
            </w:r>
            <w:r w:rsidRPr="009C434F">
              <w:rPr>
                <w:sz w:val="20"/>
                <w:lang w:val="fr-FR"/>
              </w:rPr>
              <w:t xml:space="preserve">structure </w:t>
            </w:r>
            <w:r w:rsidR="005E2518" w:rsidRPr="009C434F">
              <w:rPr>
                <w:sz w:val="20"/>
                <w:lang w:val="fr-FR"/>
              </w:rPr>
              <w:t xml:space="preserve">et </w:t>
            </w:r>
            <w:r w:rsidRPr="009C434F">
              <w:rPr>
                <w:sz w:val="20"/>
                <w:lang w:val="fr-FR"/>
              </w:rPr>
              <w:t>questions</w:t>
            </w:r>
            <w:r w:rsidR="003D0908" w:rsidRPr="009C434F">
              <w:rPr>
                <w:sz w:val="20"/>
                <w:lang w:val="fr-FR"/>
              </w:rPr>
              <w:t>)</w:t>
            </w:r>
            <w:r w:rsidRPr="009C434F">
              <w:rPr>
                <w:sz w:val="20"/>
                <w:lang w:val="fr-FR"/>
              </w:rPr>
              <w:t xml:space="preserve"> </w:t>
            </w:r>
            <w:r w:rsidR="005E2518" w:rsidRPr="009C434F">
              <w:rPr>
                <w:sz w:val="20"/>
                <w:lang w:val="fr-FR"/>
              </w:rPr>
              <w:t xml:space="preserve">sur </w:t>
            </w:r>
            <w:r w:rsidR="003D0908" w:rsidRPr="009C434F">
              <w:rPr>
                <w:sz w:val="20"/>
                <w:lang w:val="fr-FR"/>
              </w:rPr>
              <w:t>l</w:t>
            </w:r>
            <w:r w:rsidR="00381DBB">
              <w:rPr>
                <w:sz w:val="20"/>
                <w:lang w:val="fr-FR"/>
              </w:rPr>
              <w:t>’</w:t>
            </w:r>
            <w:r w:rsidR="003D0908" w:rsidRPr="009C434F">
              <w:rPr>
                <w:sz w:val="20"/>
                <w:lang w:val="fr-FR"/>
              </w:rPr>
              <w:t xml:space="preserve">utilisation de la chaîne de blocs par les offices de propriété intellectuelle et leur </w:t>
            </w:r>
            <w:r w:rsidRPr="009C434F">
              <w:rPr>
                <w:sz w:val="20"/>
                <w:lang w:val="fr-FR"/>
              </w:rPr>
              <w:t>exp</w:t>
            </w:r>
            <w:r w:rsidR="003D0908" w:rsidRPr="009C434F">
              <w:rPr>
                <w:sz w:val="20"/>
                <w:lang w:val="fr-FR"/>
              </w:rPr>
              <w:t>é</w:t>
            </w:r>
            <w:r w:rsidRPr="009C434F">
              <w:rPr>
                <w:sz w:val="20"/>
                <w:lang w:val="fr-FR"/>
              </w:rPr>
              <w:t xml:space="preserve">rience </w:t>
            </w:r>
            <w:r w:rsidR="003D0908" w:rsidRPr="009C434F">
              <w:rPr>
                <w:sz w:val="20"/>
                <w:lang w:val="fr-FR"/>
              </w:rPr>
              <w:t>en la matière</w:t>
            </w:r>
          </w:p>
        </w:tc>
        <w:tc>
          <w:tcPr>
            <w:tcW w:w="1843" w:type="dxa"/>
          </w:tcPr>
          <w:p w:rsidR="00F9595D" w:rsidRPr="009C434F" w:rsidRDefault="00F9595D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Mar</w:t>
            </w:r>
            <w:r w:rsidR="00191DCD" w:rsidRPr="009C434F">
              <w:rPr>
                <w:sz w:val="20"/>
              </w:rPr>
              <w:t>s</w:t>
            </w:r>
            <w:r w:rsidRPr="009C434F">
              <w:rPr>
                <w:sz w:val="20"/>
              </w:rPr>
              <w:t xml:space="preserve"> 2019</w:t>
            </w:r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9998281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34031885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F9595D" w:rsidRPr="009C434F" w:rsidRDefault="00F9595D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F9595D" w:rsidRPr="009C434F" w:rsidRDefault="005120CF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Communiquer</w:t>
            </w:r>
            <w:r w:rsidR="005E2518" w:rsidRPr="009C434F">
              <w:rPr>
                <w:sz w:val="20"/>
                <w:lang w:val="fr-FR"/>
              </w:rPr>
              <w:t xml:space="preserve"> un </w:t>
            </w:r>
            <w:r w:rsidR="00F9595D" w:rsidRPr="009C434F">
              <w:rPr>
                <w:sz w:val="20"/>
                <w:lang w:val="fr-FR"/>
              </w:rPr>
              <w:t xml:space="preserve">document </w:t>
            </w:r>
            <w:r w:rsidR="005E2518" w:rsidRPr="009C434F">
              <w:rPr>
                <w:sz w:val="20"/>
                <w:lang w:val="fr-FR"/>
              </w:rPr>
              <w:t>de travail</w:t>
            </w:r>
            <w:r w:rsidR="00381DBB" w:rsidRPr="009C434F">
              <w:rPr>
                <w:sz w:val="20"/>
                <w:lang w:val="fr-FR"/>
              </w:rPr>
              <w:t xml:space="preserve"> au</w:t>
            </w:r>
            <w:r w:rsidR="00381DBB">
              <w:rPr>
                <w:sz w:val="20"/>
                <w:lang w:val="fr-FR"/>
              </w:rPr>
              <w:t> </w:t>
            </w:r>
            <w:r w:rsidR="00381DBB" w:rsidRPr="009C434F">
              <w:rPr>
                <w:sz w:val="20"/>
                <w:lang w:val="fr-FR"/>
              </w:rPr>
              <w:t>CWS</w:t>
            </w:r>
          </w:p>
        </w:tc>
        <w:tc>
          <w:tcPr>
            <w:tcW w:w="1843" w:type="dxa"/>
          </w:tcPr>
          <w:p w:rsidR="00F9595D" w:rsidRPr="009C434F" w:rsidRDefault="00191DCD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À confirmer</w:t>
            </w:r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79841883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0486666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F9595D" w:rsidRPr="009C434F" w:rsidRDefault="00F9595D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F9595D" w:rsidRPr="009C434F" w:rsidRDefault="005E2518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Réuni</w:t>
            </w:r>
            <w:r w:rsidR="003D0908" w:rsidRPr="009C434F">
              <w:rPr>
                <w:sz w:val="20"/>
                <w:lang w:val="fr-FR"/>
              </w:rPr>
              <w:t xml:space="preserve">r les </w:t>
            </w:r>
            <w:r w:rsidRPr="009C434F">
              <w:rPr>
                <w:sz w:val="20"/>
                <w:lang w:val="fr-FR"/>
              </w:rPr>
              <w:t>membres de l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experts</w:t>
            </w:r>
            <w:r w:rsidR="003D0908" w:rsidRPr="009C434F">
              <w:rPr>
                <w:sz w:val="20"/>
                <w:lang w:val="fr-FR"/>
              </w:rPr>
              <w:t xml:space="preserve"> (Web</w:t>
            </w:r>
            <w:r w:rsidR="0069223C" w:rsidRPr="009C434F">
              <w:rPr>
                <w:sz w:val="20"/>
                <w:lang w:val="fr-FR"/>
              </w:rPr>
              <w:t>E</w:t>
            </w:r>
            <w:r w:rsidR="003D0908" w:rsidRPr="009C434F">
              <w:rPr>
                <w:sz w:val="20"/>
                <w:lang w:val="fr-FR"/>
              </w:rPr>
              <w:t>x, série</w:t>
            </w:r>
            <w:r w:rsidR="007D221C" w:rsidRPr="009C434F">
              <w:rPr>
                <w:sz w:val="20"/>
                <w:lang w:val="fr-FR"/>
              </w:rPr>
              <w:t> </w:t>
            </w:r>
            <w:r w:rsidR="003D0908" w:rsidRPr="009C434F">
              <w:rPr>
                <w:sz w:val="20"/>
                <w:lang w:val="fr-FR"/>
              </w:rPr>
              <w:t>1)</w:t>
            </w:r>
          </w:p>
        </w:tc>
        <w:tc>
          <w:tcPr>
            <w:tcW w:w="1843" w:type="dxa"/>
          </w:tcPr>
          <w:p w:rsidR="00F9595D" w:rsidRPr="009C434F" w:rsidRDefault="00F9595D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Mar</w:t>
            </w:r>
            <w:r w:rsidR="00191DCD" w:rsidRPr="009C434F">
              <w:rPr>
                <w:sz w:val="20"/>
              </w:rPr>
              <w:t>s</w:t>
            </w:r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92591408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F9595D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8296582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 w:val="restart"/>
          </w:tcPr>
          <w:p w:rsidR="00D36420" w:rsidRPr="009C434F" w:rsidRDefault="00191DCD" w:rsidP="008C4A6D">
            <w:pPr>
              <w:rPr>
                <w:sz w:val="20"/>
              </w:rPr>
            </w:pPr>
            <w:r w:rsidRPr="009C434F">
              <w:rPr>
                <w:sz w:val="20"/>
              </w:rPr>
              <w:t>Atelier chaîne de</w:t>
            </w:r>
            <w:r w:rsidR="008C4A6D">
              <w:rPr>
                <w:sz w:val="20"/>
              </w:rPr>
              <w:t> </w:t>
            </w:r>
            <w:r w:rsidRPr="009C434F">
              <w:rPr>
                <w:sz w:val="20"/>
              </w:rPr>
              <w:t>blocs</w:t>
            </w:r>
          </w:p>
        </w:tc>
        <w:tc>
          <w:tcPr>
            <w:tcW w:w="4110" w:type="dxa"/>
          </w:tcPr>
          <w:p w:rsidR="00D36420" w:rsidRPr="009C434F" w:rsidRDefault="00D36420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Pr</w:t>
            </w:r>
            <w:r w:rsidR="00297097" w:rsidRPr="009C434F">
              <w:rPr>
                <w:sz w:val="20"/>
                <w:lang w:val="fr-FR"/>
              </w:rPr>
              <w:t>és</w:t>
            </w:r>
            <w:r w:rsidRPr="009C434F">
              <w:rPr>
                <w:sz w:val="20"/>
                <w:lang w:val="fr-FR"/>
              </w:rPr>
              <w:t>ent</w:t>
            </w:r>
            <w:r w:rsidR="00297097" w:rsidRPr="009C434F">
              <w:rPr>
                <w:sz w:val="20"/>
                <w:lang w:val="fr-FR"/>
              </w:rPr>
              <w:t>er</w:t>
            </w:r>
            <w:r w:rsidRPr="009C434F">
              <w:rPr>
                <w:sz w:val="20"/>
                <w:lang w:val="fr-FR"/>
              </w:rPr>
              <w:t xml:space="preserve"> </w:t>
            </w:r>
            <w:r w:rsidR="00A45FBF" w:rsidRPr="009C434F">
              <w:rPr>
                <w:sz w:val="20"/>
                <w:lang w:val="fr-FR"/>
              </w:rPr>
              <w:t xml:space="preserve">la </w:t>
            </w:r>
            <w:r w:rsidR="00B3485E" w:rsidRPr="009C434F">
              <w:rPr>
                <w:sz w:val="20"/>
                <w:lang w:val="fr-FR"/>
              </w:rPr>
              <w:t>validation du</w:t>
            </w:r>
            <w:r w:rsidR="00A45FBF" w:rsidRPr="009C434F">
              <w:rPr>
                <w:sz w:val="20"/>
                <w:lang w:val="fr-FR"/>
              </w:rPr>
              <w:t xml:space="preserve"> concept d</w:t>
            </w:r>
            <w:r w:rsidR="00381DBB">
              <w:rPr>
                <w:sz w:val="20"/>
                <w:lang w:val="fr-FR"/>
              </w:rPr>
              <w:t>’</w:t>
            </w:r>
            <w:r w:rsidR="00A45FBF" w:rsidRPr="009C434F">
              <w:rPr>
                <w:sz w:val="20"/>
                <w:lang w:val="fr-FR"/>
              </w:rPr>
              <w:t>IP</w:t>
            </w:r>
            <w:r w:rsidR="00000994">
              <w:rPr>
                <w:sz w:val="20"/>
                <w:lang w:val="fr-FR"/>
              </w:rPr>
              <w:t> </w:t>
            </w:r>
            <w:r w:rsidR="00A45FBF" w:rsidRPr="009C434F">
              <w:rPr>
                <w:sz w:val="20"/>
                <w:lang w:val="fr-FR"/>
              </w:rPr>
              <w:t>Australia concernant la chaîne de blocs</w:t>
            </w:r>
          </w:p>
        </w:tc>
        <w:tc>
          <w:tcPr>
            <w:tcW w:w="1843" w:type="dxa"/>
            <w:vMerge w:val="restart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A</w:t>
            </w:r>
            <w:r w:rsidR="00CA17A0" w:rsidRPr="009C434F">
              <w:rPr>
                <w:sz w:val="20"/>
              </w:rPr>
              <w:t>v</w:t>
            </w:r>
            <w:r w:rsidRPr="009C434F">
              <w:rPr>
                <w:sz w:val="20"/>
              </w:rPr>
              <w:t>ril 2019</w:t>
            </w:r>
          </w:p>
        </w:tc>
        <w:tc>
          <w:tcPr>
            <w:tcW w:w="1259" w:type="dxa"/>
            <w:vMerge w:val="restart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4519434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</w:p>
        </w:tc>
        <w:tc>
          <w:tcPr>
            <w:tcW w:w="1259" w:type="dxa"/>
            <w:vMerge w:val="restart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41282730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D36420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Pr</w:t>
            </w:r>
            <w:r w:rsidR="00297097" w:rsidRPr="009C434F">
              <w:rPr>
                <w:sz w:val="20"/>
                <w:lang w:val="fr-FR"/>
              </w:rPr>
              <w:t>é</w:t>
            </w:r>
            <w:r w:rsidRPr="009C434F">
              <w:rPr>
                <w:sz w:val="20"/>
                <w:lang w:val="fr-FR"/>
              </w:rPr>
              <w:t>sent</w:t>
            </w:r>
            <w:r w:rsidR="00297097" w:rsidRPr="009C434F">
              <w:rPr>
                <w:sz w:val="20"/>
                <w:lang w:val="fr-FR"/>
              </w:rPr>
              <w:t xml:space="preserve">er les </w:t>
            </w:r>
            <w:r w:rsidRPr="009C434F">
              <w:rPr>
                <w:sz w:val="20"/>
                <w:lang w:val="fr-FR"/>
              </w:rPr>
              <w:t xml:space="preserve">candidats </w:t>
            </w:r>
            <w:r w:rsidR="004A7066" w:rsidRPr="009C434F">
              <w:rPr>
                <w:sz w:val="20"/>
                <w:lang w:val="fr-FR"/>
              </w:rPr>
              <w:t>pour la normalisation</w:t>
            </w:r>
          </w:p>
        </w:tc>
        <w:tc>
          <w:tcPr>
            <w:tcW w:w="1843" w:type="dxa"/>
            <w:vMerge/>
          </w:tcPr>
          <w:p w:rsidR="00D36420" w:rsidRPr="009C434F" w:rsidRDefault="00D36420" w:rsidP="009C434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259" w:type="dxa"/>
            <w:vMerge/>
          </w:tcPr>
          <w:p w:rsidR="00D36420" w:rsidRPr="009C434F" w:rsidRDefault="00D36420" w:rsidP="009C434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259" w:type="dxa"/>
            <w:vMerge/>
          </w:tcPr>
          <w:p w:rsidR="00D36420" w:rsidRPr="009C434F" w:rsidRDefault="00D36420" w:rsidP="009C434F">
            <w:pPr>
              <w:jc w:val="center"/>
              <w:rPr>
                <w:sz w:val="20"/>
                <w:lang w:val="fr-FR"/>
              </w:rPr>
            </w:pPr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  <w:lang w:val="fr-FR"/>
              </w:rPr>
            </w:pPr>
          </w:p>
        </w:tc>
        <w:tc>
          <w:tcPr>
            <w:tcW w:w="4110" w:type="dxa"/>
          </w:tcPr>
          <w:p w:rsidR="00D36420" w:rsidRPr="009C434F" w:rsidRDefault="005E2518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Réuni</w:t>
            </w:r>
            <w:r w:rsidR="00615A7C" w:rsidRPr="009C434F">
              <w:rPr>
                <w:sz w:val="20"/>
                <w:lang w:val="fr-FR"/>
              </w:rPr>
              <w:t xml:space="preserve">r </w:t>
            </w:r>
            <w:r w:rsidRPr="009C434F">
              <w:rPr>
                <w:sz w:val="20"/>
                <w:lang w:val="fr-FR"/>
              </w:rPr>
              <w:t>physique</w:t>
            </w:r>
            <w:r w:rsidR="00615A7C" w:rsidRPr="009C434F">
              <w:rPr>
                <w:sz w:val="20"/>
                <w:lang w:val="fr-FR"/>
              </w:rPr>
              <w:t>ment</w:t>
            </w:r>
            <w:r w:rsidRPr="009C434F">
              <w:rPr>
                <w:sz w:val="20"/>
                <w:lang w:val="fr-FR"/>
              </w:rPr>
              <w:t xml:space="preserve"> l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experts</w:t>
            </w:r>
          </w:p>
        </w:tc>
        <w:tc>
          <w:tcPr>
            <w:tcW w:w="1843" w:type="dxa"/>
            <w:vMerge/>
          </w:tcPr>
          <w:p w:rsidR="00D36420" w:rsidRPr="009C434F" w:rsidRDefault="00D36420" w:rsidP="009C434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259" w:type="dxa"/>
            <w:vMerge/>
          </w:tcPr>
          <w:p w:rsidR="00D36420" w:rsidRPr="009C434F" w:rsidRDefault="00D36420" w:rsidP="009C434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259" w:type="dxa"/>
            <w:vMerge/>
          </w:tcPr>
          <w:p w:rsidR="00D36420" w:rsidRPr="009C434F" w:rsidRDefault="00D36420" w:rsidP="009C434F">
            <w:pPr>
              <w:jc w:val="center"/>
              <w:rPr>
                <w:sz w:val="20"/>
                <w:lang w:val="fr-FR"/>
              </w:rPr>
            </w:pPr>
          </w:p>
        </w:tc>
      </w:tr>
      <w:tr w:rsidR="00191DCD" w:rsidRPr="009C434F" w:rsidTr="009C434F">
        <w:tc>
          <w:tcPr>
            <w:tcW w:w="1101" w:type="dxa"/>
            <w:vMerge w:val="restart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2</w:t>
            </w:r>
          </w:p>
        </w:tc>
        <w:tc>
          <w:tcPr>
            <w:tcW w:w="4110" w:type="dxa"/>
          </w:tcPr>
          <w:p w:rsidR="00D36420" w:rsidRPr="009C434F" w:rsidRDefault="0039714E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Publier sur le wiki l</w:t>
            </w:r>
            <w:r w:rsidR="00615A7C" w:rsidRPr="009C434F">
              <w:rPr>
                <w:sz w:val="20"/>
                <w:lang w:val="fr-FR"/>
              </w:rPr>
              <w:t>es m</w:t>
            </w:r>
            <w:r w:rsidR="00D36420" w:rsidRPr="009C434F">
              <w:rPr>
                <w:sz w:val="20"/>
                <w:lang w:val="fr-FR"/>
              </w:rPr>
              <w:t xml:space="preserve">odifications </w:t>
            </w:r>
            <w:r w:rsidR="00AA0E83" w:rsidRPr="009C434F">
              <w:rPr>
                <w:sz w:val="20"/>
                <w:lang w:val="fr-FR"/>
              </w:rPr>
              <w:t xml:space="preserve">apportées </w:t>
            </w:r>
            <w:r w:rsidR="00615A7C" w:rsidRPr="009C434F">
              <w:rPr>
                <w:sz w:val="20"/>
                <w:lang w:val="fr-FR"/>
              </w:rPr>
              <w:t>a</w:t>
            </w:r>
            <w:r w:rsidR="005E2518" w:rsidRPr="009C434F">
              <w:rPr>
                <w:sz w:val="20"/>
                <w:lang w:val="fr-FR"/>
              </w:rPr>
              <w:t>u projet d</w:t>
            </w:r>
            <w:r w:rsidR="00381DBB">
              <w:rPr>
                <w:sz w:val="20"/>
                <w:lang w:val="fr-FR"/>
              </w:rPr>
              <w:t>’</w:t>
            </w:r>
            <w:r w:rsidR="00AA0E83" w:rsidRPr="009C434F">
              <w:rPr>
                <w:sz w:val="20"/>
                <w:lang w:val="fr-FR"/>
              </w:rPr>
              <w:t>objectifs de l</w:t>
            </w:r>
            <w:r w:rsidR="00381DBB">
              <w:rPr>
                <w:sz w:val="20"/>
                <w:lang w:val="fr-FR"/>
              </w:rPr>
              <w:t>’</w:t>
            </w:r>
            <w:r w:rsidR="00AA0E83"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="00AA0E83" w:rsidRPr="009C434F">
              <w:rPr>
                <w:sz w:val="20"/>
                <w:lang w:val="fr-FR"/>
              </w:rPr>
              <w:t>experts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</w:t>
            </w:r>
            <w:r w:rsidR="00CA17A0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 xml:space="preserve"> – </w:t>
            </w:r>
            <w:r w:rsidR="00381DBB" w:rsidRPr="009C434F">
              <w:rPr>
                <w:sz w:val="20"/>
              </w:rPr>
              <w:t>juin</w:t>
            </w:r>
            <w:r w:rsidR="00381DBB">
              <w:rPr>
                <w:sz w:val="20"/>
              </w:rPr>
              <w:t> </w:t>
            </w:r>
            <w:r w:rsidR="00381DBB" w:rsidRPr="009C434F">
              <w:rPr>
                <w:sz w:val="20"/>
              </w:rPr>
              <w:t>20</w:t>
            </w:r>
            <w:r w:rsidRPr="009C434F">
              <w:rPr>
                <w:sz w:val="20"/>
              </w:rPr>
              <w:t>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74965439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91111560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AA0E83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Publier sur le wiki l</w:t>
            </w:r>
            <w:r w:rsidR="00615A7C" w:rsidRPr="009C434F">
              <w:rPr>
                <w:sz w:val="20"/>
                <w:lang w:val="fr-FR"/>
              </w:rPr>
              <w:t>es m</w:t>
            </w:r>
            <w:r w:rsidR="00D36420" w:rsidRPr="009C434F">
              <w:rPr>
                <w:sz w:val="20"/>
                <w:lang w:val="fr-FR"/>
              </w:rPr>
              <w:t xml:space="preserve">odifications </w:t>
            </w:r>
            <w:r w:rsidRPr="009C434F">
              <w:rPr>
                <w:sz w:val="20"/>
                <w:lang w:val="fr-FR"/>
              </w:rPr>
              <w:t xml:space="preserve">apportées </w:t>
            </w:r>
            <w:r w:rsidR="00615A7C" w:rsidRPr="009C434F">
              <w:rPr>
                <w:sz w:val="20"/>
                <w:lang w:val="fr-FR"/>
              </w:rPr>
              <w:t>au champ d</w:t>
            </w:r>
            <w:r w:rsidR="00381DBB">
              <w:rPr>
                <w:sz w:val="20"/>
                <w:lang w:val="fr-FR"/>
              </w:rPr>
              <w:t>’</w:t>
            </w:r>
            <w:r w:rsidR="00615A7C" w:rsidRPr="009C434F">
              <w:rPr>
                <w:sz w:val="20"/>
                <w:lang w:val="fr-FR"/>
              </w:rPr>
              <w:t>application d</w:t>
            </w:r>
            <w:r w:rsidR="00297097" w:rsidRPr="009C434F">
              <w:rPr>
                <w:sz w:val="20"/>
                <w:lang w:val="fr-FR"/>
              </w:rPr>
              <w:t>u projet d</w:t>
            </w:r>
            <w:r w:rsidR="00615A7C" w:rsidRPr="009C434F">
              <w:rPr>
                <w:sz w:val="20"/>
                <w:lang w:val="fr-FR"/>
              </w:rPr>
              <w:t>e norme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</w:t>
            </w:r>
            <w:r w:rsidR="00CA17A0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 xml:space="preserve"> – </w:t>
            </w:r>
            <w:r w:rsidR="00381DBB" w:rsidRPr="009C434F">
              <w:rPr>
                <w:sz w:val="20"/>
              </w:rPr>
              <w:t>juin</w:t>
            </w:r>
            <w:r w:rsidR="00381DBB">
              <w:rPr>
                <w:sz w:val="20"/>
              </w:rPr>
              <w:t> </w:t>
            </w:r>
            <w:r w:rsidR="00381DBB" w:rsidRPr="009C434F">
              <w:rPr>
                <w:sz w:val="20"/>
              </w:rPr>
              <w:t>20</w:t>
            </w:r>
            <w:r w:rsidRPr="009C434F">
              <w:rPr>
                <w:sz w:val="20"/>
              </w:rPr>
              <w:t>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120103729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59005171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615A7C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 xml:space="preserve">Publier </w:t>
            </w:r>
            <w:r w:rsidR="00AA0E83" w:rsidRPr="009C434F">
              <w:rPr>
                <w:sz w:val="20"/>
                <w:lang w:val="fr-FR"/>
              </w:rPr>
              <w:t xml:space="preserve">sur le wiki </w:t>
            </w:r>
            <w:r w:rsidRPr="009C434F">
              <w:rPr>
                <w:sz w:val="20"/>
                <w:lang w:val="fr-FR"/>
              </w:rPr>
              <w:t>le</w:t>
            </w:r>
            <w:r w:rsidR="00297097" w:rsidRPr="009C434F">
              <w:rPr>
                <w:sz w:val="20"/>
                <w:lang w:val="fr-FR"/>
              </w:rPr>
              <w:t>s</w:t>
            </w:r>
            <w:r w:rsidRPr="009C434F">
              <w:rPr>
                <w:sz w:val="20"/>
                <w:lang w:val="fr-FR"/>
              </w:rPr>
              <w:t xml:space="preserve"> objectifs d</w:t>
            </w:r>
            <w:r w:rsidR="00297097" w:rsidRPr="009C434F">
              <w:rPr>
                <w:sz w:val="20"/>
                <w:lang w:val="fr-FR"/>
              </w:rPr>
              <w:t>u projet d</w:t>
            </w:r>
            <w:r w:rsidRPr="009C434F">
              <w:rPr>
                <w:sz w:val="20"/>
                <w:lang w:val="fr-FR"/>
              </w:rPr>
              <w:t>e norme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</w:t>
            </w:r>
            <w:r w:rsidR="00CA17A0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 xml:space="preserve"> – </w:t>
            </w:r>
            <w:r w:rsidR="00381DBB" w:rsidRPr="009C434F">
              <w:rPr>
                <w:sz w:val="20"/>
              </w:rPr>
              <w:t>juin</w:t>
            </w:r>
            <w:r w:rsidR="00381DBB">
              <w:rPr>
                <w:sz w:val="20"/>
              </w:rPr>
              <w:t> </w:t>
            </w:r>
            <w:r w:rsidR="00381DBB" w:rsidRPr="009C434F">
              <w:rPr>
                <w:sz w:val="20"/>
              </w:rPr>
              <w:t>20</w:t>
            </w:r>
            <w:r w:rsidRPr="009C434F">
              <w:rPr>
                <w:sz w:val="20"/>
              </w:rPr>
              <w:t>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05827448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63729892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615A7C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 xml:space="preserve">Publier </w:t>
            </w:r>
            <w:r w:rsidR="00AA0E83" w:rsidRPr="009C434F">
              <w:rPr>
                <w:sz w:val="20"/>
                <w:lang w:val="fr-FR"/>
              </w:rPr>
              <w:t xml:space="preserve">sur le wiki </w:t>
            </w:r>
            <w:r w:rsidRPr="009C434F">
              <w:rPr>
                <w:sz w:val="20"/>
                <w:lang w:val="fr-FR"/>
              </w:rPr>
              <w:t>l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intitulé d</w:t>
            </w:r>
            <w:r w:rsidR="00297097" w:rsidRPr="009C434F">
              <w:rPr>
                <w:sz w:val="20"/>
                <w:lang w:val="fr-FR"/>
              </w:rPr>
              <w:t>u projet d</w:t>
            </w:r>
            <w:r w:rsidRPr="009C434F">
              <w:rPr>
                <w:sz w:val="20"/>
                <w:lang w:val="fr-FR"/>
              </w:rPr>
              <w:t>e norme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</w:t>
            </w:r>
            <w:r w:rsidR="00CA17A0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 xml:space="preserve"> – </w:t>
            </w:r>
            <w:r w:rsidR="00381DBB" w:rsidRPr="009C434F">
              <w:rPr>
                <w:sz w:val="20"/>
              </w:rPr>
              <w:t>juin</w:t>
            </w:r>
            <w:r w:rsidR="00381DBB">
              <w:rPr>
                <w:sz w:val="20"/>
              </w:rPr>
              <w:t> </w:t>
            </w:r>
            <w:r w:rsidR="00381DBB" w:rsidRPr="009C434F">
              <w:rPr>
                <w:sz w:val="20"/>
              </w:rPr>
              <w:t>20</w:t>
            </w:r>
            <w:r w:rsidRPr="009C434F">
              <w:rPr>
                <w:sz w:val="20"/>
              </w:rPr>
              <w:t>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391732057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47572584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5E2518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Publi</w:t>
            </w:r>
            <w:r w:rsidR="00615A7C" w:rsidRPr="009C434F">
              <w:rPr>
                <w:sz w:val="20"/>
                <w:lang w:val="fr-FR"/>
              </w:rPr>
              <w:t xml:space="preserve">er </w:t>
            </w:r>
            <w:r w:rsidR="00AA0E83" w:rsidRPr="009C434F">
              <w:rPr>
                <w:sz w:val="20"/>
                <w:lang w:val="fr-FR"/>
              </w:rPr>
              <w:t xml:space="preserve">sur le wiki </w:t>
            </w:r>
            <w:r w:rsidR="00615A7C" w:rsidRPr="009C434F">
              <w:rPr>
                <w:sz w:val="20"/>
                <w:lang w:val="fr-FR"/>
              </w:rPr>
              <w:t>l</w:t>
            </w:r>
            <w:r w:rsidR="00297097" w:rsidRPr="009C434F">
              <w:rPr>
                <w:sz w:val="20"/>
                <w:lang w:val="fr-FR"/>
              </w:rPr>
              <w:t>a</w:t>
            </w:r>
            <w:r w:rsidRPr="009C434F">
              <w:rPr>
                <w:sz w:val="20"/>
                <w:lang w:val="fr-FR"/>
              </w:rPr>
              <w:t xml:space="preserve"> table des matières d</w:t>
            </w:r>
            <w:r w:rsidR="00297097" w:rsidRPr="009C434F">
              <w:rPr>
                <w:sz w:val="20"/>
                <w:lang w:val="fr-FR"/>
              </w:rPr>
              <w:t>u projet de</w:t>
            </w:r>
            <w:r w:rsidRPr="009C434F">
              <w:rPr>
                <w:sz w:val="20"/>
                <w:lang w:val="fr-FR"/>
              </w:rPr>
              <w:t xml:space="preserve"> norme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</w:t>
            </w:r>
            <w:r w:rsidR="00CA17A0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 xml:space="preserve"> – </w:t>
            </w:r>
            <w:r w:rsidR="00381DBB" w:rsidRPr="009C434F">
              <w:rPr>
                <w:sz w:val="20"/>
              </w:rPr>
              <w:t>juin</w:t>
            </w:r>
            <w:r w:rsidR="00381DBB">
              <w:rPr>
                <w:sz w:val="20"/>
              </w:rPr>
              <w:t> </w:t>
            </w:r>
            <w:r w:rsidR="00381DBB" w:rsidRPr="009C434F">
              <w:rPr>
                <w:sz w:val="20"/>
              </w:rPr>
              <w:t>20</w:t>
            </w:r>
            <w:r w:rsidRPr="009C434F">
              <w:rPr>
                <w:sz w:val="20"/>
              </w:rPr>
              <w:t>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67290159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1697071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5E2518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Publi</w:t>
            </w:r>
            <w:r w:rsidR="00615A7C" w:rsidRPr="009C434F">
              <w:rPr>
                <w:sz w:val="20"/>
                <w:lang w:val="fr-FR"/>
              </w:rPr>
              <w:t xml:space="preserve">er </w:t>
            </w:r>
            <w:r w:rsidR="00AA0E83" w:rsidRPr="009C434F">
              <w:rPr>
                <w:sz w:val="20"/>
                <w:lang w:val="fr-FR"/>
              </w:rPr>
              <w:t xml:space="preserve">sur le wiki </w:t>
            </w:r>
            <w:r w:rsidR="00615A7C" w:rsidRPr="009C434F">
              <w:rPr>
                <w:sz w:val="20"/>
                <w:lang w:val="fr-FR"/>
              </w:rPr>
              <w:t>l</w:t>
            </w:r>
            <w:r w:rsidRPr="009C434F">
              <w:rPr>
                <w:sz w:val="20"/>
                <w:lang w:val="fr-FR"/>
              </w:rPr>
              <w:t>es cas d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utilisation (</w:t>
            </w:r>
            <w:r w:rsidR="00FE1228" w:rsidRPr="009C434F">
              <w:rPr>
                <w:sz w:val="20"/>
                <w:lang w:val="fr-FR"/>
              </w:rPr>
              <w:t>non finalisés</w:t>
            </w:r>
            <w:r w:rsidRPr="009C434F">
              <w:rPr>
                <w:sz w:val="20"/>
                <w:lang w:val="fr-FR"/>
              </w:rPr>
              <w:t>)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Ma</w:t>
            </w:r>
            <w:r w:rsidR="00471894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 xml:space="preserve"> – </w:t>
            </w:r>
            <w:r w:rsidR="00381DBB" w:rsidRPr="009C434F">
              <w:rPr>
                <w:sz w:val="20"/>
              </w:rPr>
              <w:t>juin</w:t>
            </w:r>
            <w:r w:rsidR="00381DBB">
              <w:rPr>
                <w:sz w:val="20"/>
              </w:rPr>
              <w:t> </w:t>
            </w:r>
            <w:r w:rsidR="00381DBB" w:rsidRPr="009C434F">
              <w:rPr>
                <w:sz w:val="20"/>
              </w:rPr>
              <w:t>20</w:t>
            </w:r>
            <w:r w:rsidRPr="009C434F">
              <w:rPr>
                <w:sz w:val="20"/>
              </w:rPr>
              <w:t>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601306067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571317570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3D0908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Réunir les membres de l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experts (Web</w:t>
            </w:r>
            <w:r w:rsidR="00D93752" w:rsidRPr="009C434F">
              <w:rPr>
                <w:sz w:val="20"/>
                <w:lang w:val="fr-FR"/>
              </w:rPr>
              <w:t>E</w:t>
            </w:r>
            <w:r w:rsidRPr="009C434F">
              <w:rPr>
                <w:sz w:val="20"/>
                <w:lang w:val="fr-FR"/>
              </w:rPr>
              <w:t>x, série</w:t>
            </w:r>
            <w:r w:rsidR="00B3485E" w:rsidRPr="009C434F">
              <w:rPr>
                <w:sz w:val="20"/>
                <w:lang w:val="fr-FR"/>
              </w:rPr>
              <w:t> </w:t>
            </w:r>
            <w:r w:rsidRPr="009C434F">
              <w:rPr>
                <w:sz w:val="20"/>
                <w:lang w:val="fr-FR"/>
              </w:rPr>
              <w:t>2)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Ju</w:t>
            </w:r>
            <w:r w:rsidR="00471894" w:rsidRPr="009C434F">
              <w:rPr>
                <w:sz w:val="20"/>
              </w:rPr>
              <w:t>i</w:t>
            </w:r>
            <w:r w:rsidRPr="009C434F">
              <w:rPr>
                <w:sz w:val="20"/>
              </w:rPr>
              <w:t>n 2019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813565964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309871170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 w:val="restart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CWS/7</w:t>
            </w:r>
          </w:p>
        </w:tc>
        <w:tc>
          <w:tcPr>
            <w:tcW w:w="4110" w:type="dxa"/>
          </w:tcPr>
          <w:p w:rsidR="00D36420" w:rsidRPr="009C434F" w:rsidRDefault="00D36420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Pr</w:t>
            </w:r>
            <w:r w:rsidR="00191DCD" w:rsidRPr="009C434F">
              <w:rPr>
                <w:sz w:val="20"/>
                <w:lang w:val="fr-FR"/>
              </w:rPr>
              <w:t>é</w:t>
            </w:r>
            <w:r w:rsidRPr="009C434F">
              <w:rPr>
                <w:sz w:val="20"/>
                <w:lang w:val="fr-FR"/>
              </w:rPr>
              <w:t>pare</w:t>
            </w:r>
            <w:r w:rsidR="00191DCD" w:rsidRPr="009C434F">
              <w:rPr>
                <w:sz w:val="20"/>
                <w:lang w:val="fr-FR"/>
              </w:rPr>
              <w:t>r le rapport de l</w:t>
            </w:r>
            <w:r w:rsidR="00381DBB">
              <w:rPr>
                <w:sz w:val="20"/>
                <w:lang w:val="fr-FR"/>
              </w:rPr>
              <w:t>’</w:t>
            </w:r>
            <w:r w:rsidR="00191DCD"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="00191DCD" w:rsidRPr="009C434F">
              <w:rPr>
                <w:sz w:val="20"/>
                <w:lang w:val="fr-FR"/>
              </w:rPr>
              <w:t>experts et le présenter</w:t>
            </w:r>
            <w:r w:rsidR="00381DBB" w:rsidRPr="009C434F">
              <w:rPr>
                <w:sz w:val="20"/>
                <w:lang w:val="fr-FR"/>
              </w:rPr>
              <w:t xml:space="preserve"> au</w:t>
            </w:r>
            <w:r w:rsidR="00381DBB">
              <w:rPr>
                <w:sz w:val="20"/>
                <w:lang w:val="fr-FR"/>
              </w:rPr>
              <w:t> </w:t>
            </w:r>
            <w:r w:rsidR="00381DBB" w:rsidRPr="009C434F">
              <w:rPr>
                <w:sz w:val="20"/>
                <w:lang w:val="fr-FR"/>
              </w:rPr>
              <w:t>CWS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Ju</w:t>
            </w:r>
            <w:r w:rsidR="00471894" w:rsidRPr="009C434F">
              <w:rPr>
                <w:sz w:val="20"/>
              </w:rPr>
              <w:t>illet</w:t>
            </w:r>
            <w:r w:rsidRPr="009C434F">
              <w:rPr>
                <w:sz w:val="20"/>
              </w:rPr>
              <w:t xml:space="preserve"> 2019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969391358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30625614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D36420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Pr</w:t>
            </w:r>
            <w:r w:rsidR="00C32BC8" w:rsidRPr="009C434F">
              <w:rPr>
                <w:sz w:val="20"/>
                <w:lang w:val="fr-FR"/>
              </w:rPr>
              <w:t xml:space="preserve">ésenter </w:t>
            </w:r>
            <w:r w:rsidR="00AA0E83" w:rsidRPr="009C434F">
              <w:rPr>
                <w:sz w:val="20"/>
                <w:lang w:val="fr-FR"/>
              </w:rPr>
              <w:t xml:space="preserve">un exposé </w:t>
            </w:r>
            <w:r w:rsidRPr="009C434F">
              <w:rPr>
                <w:sz w:val="20"/>
                <w:lang w:val="fr-FR"/>
              </w:rPr>
              <w:t>oral</w:t>
            </w:r>
            <w:r w:rsidR="00C32BC8" w:rsidRPr="009C434F">
              <w:rPr>
                <w:sz w:val="20"/>
                <w:lang w:val="fr-FR"/>
              </w:rPr>
              <w:t xml:space="preserve"> </w:t>
            </w:r>
            <w:r w:rsidR="00AA0E83" w:rsidRPr="009C434F">
              <w:rPr>
                <w:sz w:val="20"/>
                <w:lang w:val="fr-FR"/>
              </w:rPr>
              <w:t>d</w:t>
            </w:r>
            <w:r w:rsidR="00C32BC8" w:rsidRPr="009C434F">
              <w:rPr>
                <w:sz w:val="20"/>
                <w:lang w:val="fr-FR"/>
              </w:rPr>
              <w:t>es travaux de l</w:t>
            </w:r>
            <w:r w:rsidR="00381DBB">
              <w:rPr>
                <w:sz w:val="20"/>
                <w:lang w:val="fr-FR"/>
              </w:rPr>
              <w:t>’</w:t>
            </w:r>
            <w:r w:rsidR="00C32BC8"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="00C32BC8" w:rsidRPr="009C434F">
              <w:rPr>
                <w:sz w:val="20"/>
                <w:lang w:val="fr-FR"/>
              </w:rPr>
              <w:t>experts, notamment les résultats de l</w:t>
            </w:r>
            <w:r w:rsidR="00381DBB">
              <w:rPr>
                <w:sz w:val="20"/>
                <w:lang w:val="fr-FR"/>
              </w:rPr>
              <w:t>’</w:t>
            </w:r>
            <w:r w:rsidR="00C32BC8" w:rsidRPr="009C434F">
              <w:rPr>
                <w:sz w:val="20"/>
                <w:lang w:val="fr-FR"/>
              </w:rPr>
              <w:t>enquête auprès des membres de cette équipe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Ju</w:t>
            </w:r>
            <w:r w:rsidR="00471894" w:rsidRPr="009C434F">
              <w:rPr>
                <w:sz w:val="20"/>
              </w:rPr>
              <w:t>illet</w:t>
            </w:r>
            <w:r w:rsidRPr="009C434F">
              <w:rPr>
                <w:sz w:val="20"/>
              </w:rPr>
              <w:t xml:space="preserve"> 2019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33854666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77512660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8E799A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Réunir physiquement l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experts</w:t>
            </w:r>
            <w:r w:rsidR="00381DBB" w:rsidRPr="009C434F">
              <w:rPr>
                <w:sz w:val="20"/>
                <w:lang w:val="fr-FR"/>
              </w:rPr>
              <w:t xml:space="preserve"> du</w:t>
            </w:r>
            <w:r w:rsidR="00381DBB">
              <w:rPr>
                <w:sz w:val="20"/>
                <w:lang w:val="fr-FR"/>
              </w:rPr>
              <w:t> </w:t>
            </w:r>
            <w:r w:rsidR="00381DBB" w:rsidRPr="009C434F">
              <w:rPr>
                <w:sz w:val="20"/>
                <w:lang w:val="fr-FR"/>
              </w:rPr>
              <w:t>CWS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Ju</w:t>
            </w:r>
            <w:r w:rsidR="00471894" w:rsidRPr="009C434F">
              <w:rPr>
                <w:sz w:val="20"/>
              </w:rPr>
              <w:t>illet</w:t>
            </w:r>
            <w:r w:rsidRPr="009C434F">
              <w:rPr>
                <w:sz w:val="20"/>
              </w:rPr>
              <w:t xml:space="preserve"> 2019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744527314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374841907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191DCD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 xml:space="preserve">Communiquer le programme de travail </w:t>
            </w:r>
            <w:r w:rsidR="00D36420" w:rsidRPr="009C434F">
              <w:rPr>
                <w:sz w:val="20"/>
                <w:lang w:val="fr-FR"/>
              </w:rPr>
              <w:t>2019/2020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Ju</w:t>
            </w:r>
            <w:r w:rsidR="00471894" w:rsidRPr="009C434F">
              <w:rPr>
                <w:sz w:val="20"/>
              </w:rPr>
              <w:t>illet</w:t>
            </w:r>
            <w:r w:rsidRPr="009C434F">
              <w:rPr>
                <w:sz w:val="20"/>
              </w:rPr>
              <w:t xml:space="preserve"> 2019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625077452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253563260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 w:val="restart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D36420" w:rsidRPr="009C434F" w:rsidRDefault="001933D6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L</w:t>
            </w:r>
            <w:r w:rsidR="00381DBB">
              <w:rPr>
                <w:sz w:val="20"/>
                <w:lang w:val="fr-FR"/>
              </w:rPr>
              <w:t>’</w:t>
            </w:r>
            <w:r w:rsidR="00297097" w:rsidRPr="009C434F">
              <w:rPr>
                <w:sz w:val="20"/>
                <w:lang w:val="fr-FR"/>
              </w:rPr>
              <w:t>OMPI</w:t>
            </w:r>
            <w:r w:rsidR="00B12699" w:rsidRPr="009C434F">
              <w:rPr>
                <w:sz w:val="20"/>
                <w:lang w:val="fr-FR"/>
              </w:rPr>
              <w:t xml:space="preserve"> </w:t>
            </w:r>
            <w:r w:rsidR="00D36420" w:rsidRPr="009C434F">
              <w:rPr>
                <w:sz w:val="20"/>
                <w:lang w:val="fr-FR"/>
              </w:rPr>
              <w:t>contact</w:t>
            </w:r>
            <w:r w:rsidR="00297097" w:rsidRPr="009C434F">
              <w:rPr>
                <w:sz w:val="20"/>
                <w:lang w:val="fr-FR"/>
              </w:rPr>
              <w:t>e</w:t>
            </w:r>
            <w:r w:rsidR="00B12699" w:rsidRPr="009C434F">
              <w:rPr>
                <w:sz w:val="20"/>
                <w:lang w:val="fr-FR"/>
              </w:rPr>
              <w:t>r</w:t>
            </w:r>
            <w:r w:rsidRPr="009C434F">
              <w:rPr>
                <w:sz w:val="20"/>
                <w:lang w:val="fr-FR"/>
              </w:rPr>
              <w:t>a</w:t>
            </w:r>
            <w:r w:rsidR="00297097" w:rsidRPr="009C434F">
              <w:rPr>
                <w:sz w:val="20"/>
                <w:lang w:val="fr-FR"/>
              </w:rPr>
              <w:t xml:space="preserve"> l</w:t>
            </w:r>
            <w:r w:rsidR="00381DBB">
              <w:rPr>
                <w:sz w:val="20"/>
                <w:lang w:val="fr-FR"/>
              </w:rPr>
              <w:t>’</w:t>
            </w:r>
            <w:r w:rsidR="00297097" w:rsidRPr="009C434F">
              <w:rPr>
                <w:sz w:val="20"/>
                <w:lang w:val="fr-FR"/>
              </w:rPr>
              <w:t>ISO et se coordonne</w:t>
            </w:r>
            <w:r w:rsidR="00B12699" w:rsidRPr="009C434F">
              <w:rPr>
                <w:sz w:val="20"/>
                <w:lang w:val="fr-FR"/>
              </w:rPr>
              <w:t>r</w:t>
            </w:r>
            <w:r w:rsidRPr="009C434F">
              <w:rPr>
                <w:sz w:val="20"/>
                <w:lang w:val="fr-FR"/>
              </w:rPr>
              <w:t>a</w:t>
            </w:r>
            <w:r w:rsidR="00297097" w:rsidRPr="009C434F">
              <w:rPr>
                <w:sz w:val="20"/>
                <w:lang w:val="fr-FR"/>
              </w:rPr>
              <w:t xml:space="preserve"> avec </w:t>
            </w:r>
            <w:r w:rsidR="00B3485E" w:rsidRPr="009C434F">
              <w:rPr>
                <w:sz w:val="20"/>
                <w:lang w:val="fr-FR"/>
              </w:rPr>
              <w:t>c</w:t>
            </w:r>
            <w:r w:rsidR="00297097" w:rsidRPr="009C434F">
              <w:rPr>
                <w:sz w:val="20"/>
                <w:lang w:val="fr-FR"/>
              </w:rPr>
              <w:t>elle</w:t>
            </w:r>
            <w:r w:rsidR="00713748">
              <w:rPr>
                <w:sz w:val="20"/>
                <w:lang w:val="fr-FR"/>
              </w:rPr>
              <w:noBreakHyphen/>
            </w:r>
            <w:r w:rsidR="00B3485E" w:rsidRPr="009C434F">
              <w:rPr>
                <w:sz w:val="20"/>
                <w:lang w:val="fr-FR"/>
              </w:rPr>
              <w:t>ci</w:t>
            </w:r>
            <w:r w:rsidR="00297097" w:rsidRPr="009C434F">
              <w:rPr>
                <w:sz w:val="20"/>
                <w:lang w:val="fr-FR"/>
              </w:rPr>
              <w:t xml:space="preserve"> pour</w:t>
            </w:r>
            <w:r w:rsidR="00D36420" w:rsidRPr="009C434F">
              <w:rPr>
                <w:sz w:val="20"/>
                <w:lang w:val="fr-FR"/>
              </w:rPr>
              <w:t xml:space="preserve"> </w:t>
            </w:r>
            <w:r w:rsidR="00CE6F05" w:rsidRPr="009C434F">
              <w:rPr>
                <w:sz w:val="20"/>
                <w:lang w:val="fr-FR"/>
              </w:rPr>
              <w:t>que des représentants de l</w:t>
            </w:r>
            <w:r w:rsidR="00381DBB">
              <w:rPr>
                <w:sz w:val="20"/>
                <w:lang w:val="fr-FR"/>
              </w:rPr>
              <w:t>’</w:t>
            </w:r>
            <w:r w:rsidR="00CE6F05" w:rsidRPr="009C434F">
              <w:rPr>
                <w:sz w:val="20"/>
                <w:lang w:val="fr-FR"/>
              </w:rPr>
              <w:t>équipe d</w:t>
            </w:r>
            <w:r w:rsidR="00381DBB">
              <w:rPr>
                <w:sz w:val="20"/>
                <w:lang w:val="fr-FR"/>
              </w:rPr>
              <w:t>’</w:t>
            </w:r>
            <w:r w:rsidR="00CE6F05" w:rsidRPr="009C434F">
              <w:rPr>
                <w:sz w:val="20"/>
                <w:lang w:val="fr-FR"/>
              </w:rPr>
              <w:t>experts sur la chaîne de blocs travaille</w:t>
            </w:r>
            <w:r w:rsidRPr="009C434F">
              <w:rPr>
                <w:sz w:val="20"/>
                <w:lang w:val="fr-FR"/>
              </w:rPr>
              <w:t>nt</w:t>
            </w:r>
            <w:r w:rsidR="00CE6F05" w:rsidRPr="009C434F">
              <w:rPr>
                <w:sz w:val="20"/>
                <w:lang w:val="fr-FR"/>
              </w:rPr>
              <w:t xml:space="preserve"> en liaison </w:t>
            </w:r>
            <w:r w:rsidR="00410EAE" w:rsidRPr="009C434F">
              <w:rPr>
                <w:sz w:val="20"/>
                <w:lang w:val="fr-FR"/>
              </w:rPr>
              <w:t>avec l</w:t>
            </w:r>
            <w:r w:rsidR="00381DBB">
              <w:rPr>
                <w:sz w:val="20"/>
                <w:lang w:val="fr-FR"/>
              </w:rPr>
              <w:t>’</w:t>
            </w:r>
            <w:r w:rsidR="00D36420" w:rsidRPr="009C434F">
              <w:rPr>
                <w:sz w:val="20"/>
                <w:lang w:val="fr-FR"/>
              </w:rPr>
              <w:t>ISO</w:t>
            </w:r>
            <w:r w:rsidR="00DF7B06" w:rsidRPr="009C434F">
              <w:rPr>
                <w:sz w:val="20"/>
                <w:lang w:val="fr-FR"/>
              </w:rPr>
              <w:t xml:space="preserve">, </w:t>
            </w:r>
            <w:r w:rsidR="00D81787" w:rsidRPr="009C434F">
              <w:rPr>
                <w:sz w:val="20"/>
                <w:lang w:val="fr-FR"/>
              </w:rPr>
              <w:t>sur</w:t>
            </w:r>
            <w:r w:rsidR="00DF7B06" w:rsidRPr="009C434F">
              <w:rPr>
                <w:sz w:val="20"/>
                <w:lang w:val="fr-FR"/>
              </w:rPr>
              <w:t xml:space="preserve"> </w:t>
            </w:r>
            <w:r w:rsidR="00410EAE" w:rsidRPr="009C434F">
              <w:rPr>
                <w:sz w:val="20"/>
                <w:lang w:val="fr-FR"/>
              </w:rPr>
              <w:t>la norme</w:t>
            </w:r>
            <w:r w:rsidR="00000994">
              <w:rPr>
                <w:sz w:val="20"/>
                <w:lang w:val="fr-FR"/>
              </w:rPr>
              <w:t> </w:t>
            </w:r>
            <w:r w:rsidR="00410EAE" w:rsidRPr="009C434F">
              <w:rPr>
                <w:sz w:val="20"/>
                <w:lang w:val="fr-FR"/>
              </w:rPr>
              <w:t>ISO</w:t>
            </w:r>
            <w:r w:rsidR="00381DBB">
              <w:rPr>
                <w:sz w:val="20"/>
                <w:lang w:val="fr-FR"/>
              </w:rPr>
              <w:t> TC</w:t>
            </w:r>
            <w:r w:rsidR="00D36420" w:rsidRPr="009C434F">
              <w:rPr>
                <w:sz w:val="20"/>
                <w:lang w:val="fr-FR"/>
              </w:rPr>
              <w:t>/307</w:t>
            </w:r>
            <w:r w:rsidR="00DF7B06" w:rsidRPr="009C434F">
              <w:rPr>
                <w:sz w:val="20"/>
                <w:lang w:val="fr-FR"/>
              </w:rPr>
              <w:t xml:space="preserve"> en particulier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A</w:t>
            </w:r>
            <w:r w:rsidR="00471894" w:rsidRPr="009C434F">
              <w:rPr>
                <w:sz w:val="20"/>
              </w:rPr>
              <w:t>oût</w:t>
            </w:r>
            <w:r w:rsidRPr="009C434F">
              <w:rPr>
                <w:sz w:val="20"/>
              </w:rPr>
              <w:t xml:space="preserve"> 2019 </w:t>
            </w:r>
            <w:r w:rsidR="00713748">
              <w:rPr>
                <w:sz w:val="20"/>
              </w:rPr>
              <w:t>–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1890301568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79481963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C32BC8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A</w:t>
            </w:r>
            <w:r w:rsidR="00BE1811" w:rsidRPr="009C434F">
              <w:rPr>
                <w:sz w:val="20"/>
                <w:lang w:val="fr-FR"/>
              </w:rPr>
              <w:t>ffiner</w:t>
            </w:r>
            <w:r w:rsidRPr="009C434F">
              <w:rPr>
                <w:sz w:val="20"/>
                <w:lang w:val="fr-FR"/>
              </w:rPr>
              <w:t xml:space="preserve"> les cas d</w:t>
            </w:r>
            <w:r w:rsidR="00381DBB">
              <w:rPr>
                <w:sz w:val="20"/>
                <w:lang w:val="fr-FR"/>
              </w:rPr>
              <w:t>’</w:t>
            </w:r>
            <w:r w:rsidRPr="009C434F">
              <w:rPr>
                <w:sz w:val="20"/>
                <w:lang w:val="fr-FR"/>
              </w:rPr>
              <w:t>utilisation et les classer par ordre de priorité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A</w:t>
            </w:r>
            <w:r w:rsidR="00471894" w:rsidRPr="009C434F">
              <w:rPr>
                <w:sz w:val="20"/>
              </w:rPr>
              <w:t>oût</w:t>
            </w:r>
            <w:r w:rsidRPr="009C434F">
              <w:rPr>
                <w:sz w:val="20"/>
              </w:rPr>
              <w:t xml:space="preserve"> 2019 </w:t>
            </w:r>
            <w:r w:rsidR="00713748">
              <w:rPr>
                <w:sz w:val="20"/>
              </w:rPr>
              <w:t>–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186828010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709684512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0A36F4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 xml:space="preserve">Étudier la question </w:t>
            </w:r>
            <w:r w:rsidR="00CE6F05" w:rsidRPr="009C434F">
              <w:rPr>
                <w:sz w:val="20"/>
                <w:lang w:val="fr-FR"/>
              </w:rPr>
              <w:t>et créer</w:t>
            </w:r>
            <w:r w:rsidR="00D36420" w:rsidRPr="009C434F">
              <w:rPr>
                <w:sz w:val="20"/>
                <w:lang w:val="fr-FR"/>
              </w:rPr>
              <w:t xml:space="preserve"> </w:t>
            </w:r>
            <w:r w:rsidR="00410EAE" w:rsidRPr="009C434F">
              <w:rPr>
                <w:sz w:val="20"/>
                <w:lang w:val="fr-FR"/>
              </w:rPr>
              <w:t>un environnement c</w:t>
            </w:r>
            <w:r w:rsidR="00D36420" w:rsidRPr="009C434F">
              <w:rPr>
                <w:sz w:val="20"/>
                <w:lang w:val="fr-FR"/>
              </w:rPr>
              <w:t>ollaborati</w:t>
            </w:r>
            <w:r w:rsidR="00410EAE" w:rsidRPr="009C434F">
              <w:rPr>
                <w:sz w:val="20"/>
                <w:lang w:val="fr-FR"/>
              </w:rPr>
              <w:t>f à l</w:t>
            </w:r>
            <w:r w:rsidR="00381DBB">
              <w:rPr>
                <w:sz w:val="20"/>
                <w:lang w:val="fr-FR"/>
              </w:rPr>
              <w:t>’</w:t>
            </w:r>
            <w:r w:rsidR="00410EAE" w:rsidRPr="009C434F">
              <w:rPr>
                <w:sz w:val="20"/>
                <w:lang w:val="fr-FR"/>
              </w:rPr>
              <w:t>appui des cas d</w:t>
            </w:r>
            <w:r w:rsidR="00381DBB">
              <w:rPr>
                <w:sz w:val="20"/>
                <w:lang w:val="fr-FR"/>
              </w:rPr>
              <w:t>’</w:t>
            </w:r>
            <w:r w:rsidR="00410EAE" w:rsidRPr="009C434F">
              <w:rPr>
                <w:sz w:val="20"/>
                <w:lang w:val="fr-FR"/>
              </w:rPr>
              <w:t>utilisation et de l</w:t>
            </w:r>
            <w:r w:rsidR="00381DBB">
              <w:rPr>
                <w:sz w:val="20"/>
                <w:lang w:val="fr-FR"/>
              </w:rPr>
              <w:t>’</w:t>
            </w:r>
            <w:r w:rsidR="00410EAE" w:rsidRPr="009C434F">
              <w:rPr>
                <w:sz w:val="20"/>
                <w:lang w:val="fr-FR"/>
              </w:rPr>
              <w:t>élaboration de la norme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A</w:t>
            </w:r>
            <w:r w:rsidR="00471894" w:rsidRPr="009C434F">
              <w:rPr>
                <w:sz w:val="20"/>
              </w:rPr>
              <w:t>oût</w:t>
            </w:r>
            <w:r w:rsidRPr="009C434F">
              <w:rPr>
                <w:sz w:val="20"/>
              </w:rPr>
              <w:t xml:space="preserve"> 2019 </w:t>
            </w:r>
            <w:r w:rsidR="00713748">
              <w:rPr>
                <w:sz w:val="20"/>
              </w:rPr>
              <w:t>–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075964908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605157574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191DCD" w:rsidRPr="009C434F" w:rsidTr="009C434F">
        <w:tc>
          <w:tcPr>
            <w:tcW w:w="1101" w:type="dxa"/>
            <w:vMerge/>
          </w:tcPr>
          <w:p w:rsidR="00D36420" w:rsidRPr="009C434F" w:rsidRDefault="00D36420" w:rsidP="009C434F">
            <w:pPr>
              <w:rPr>
                <w:sz w:val="20"/>
              </w:rPr>
            </w:pPr>
          </w:p>
        </w:tc>
        <w:tc>
          <w:tcPr>
            <w:tcW w:w="4110" w:type="dxa"/>
          </w:tcPr>
          <w:p w:rsidR="00D36420" w:rsidRPr="009C434F" w:rsidRDefault="00191DCD" w:rsidP="009C434F">
            <w:pPr>
              <w:rPr>
                <w:sz w:val="20"/>
                <w:lang w:val="fr-FR"/>
              </w:rPr>
            </w:pPr>
            <w:r w:rsidRPr="009C434F">
              <w:rPr>
                <w:sz w:val="20"/>
                <w:lang w:val="fr-FR"/>
              </w:rPr>
              <w:t>A</w:t>
            </w:r>
            <w:r w:rsidR="00856EFB" w:rsidRPr="009C434F">
              <w:rPr>
                <w:sz w:val="20"/>
                <w:lang w:val="fr-FR"/>
              </w:rPr>
              <w:t>ffiner la</w:t>
            </w:r>
            <w:r w:rsidRPr="009C434F">
              <w:rPr>
                <w:sz w:val="20"/>
                <w:lang w:val="fr-FR"/>
              </w:rPr>
              <w:t xml:space="preserve"> table des matières d</w:t>
            </w:r>
            <w:r w:rsidR="00856EFB" w:rsidRPr="009C434F">
              <w:rPr>
                <w:sz w:val="20"/>
                <w:lang w:val="fr-FR"/>
              </w:rPr>
              <w:t>u projet de norme</w:t>
            </w:r>
          </w:p>
        </w:tc>
        <w:tc>
          <w:tcPr>
            <w:tcW w:w="1843" w:type="dxa"/>
          </w:tcPr>
          <w:p w:rsidR="00D36420" w:rsidRPr="009C434F" w:rsidRDefault="00D36420" w:rsidP="009C434F">
            <w:pPr>
              <w:jc w:val="center"/>
              <w:rPr>
                <w:sz w:val="20"/>
              </w:rPr>
            </w:pPr>
            <w:r w:rsidRPr="009C434F">
              <w:rPr>
                <w:sz w:val="20"/>
              </w:rPr>
              <w:t>A</w:t>
            </w:r>
            <w:r w:rsidR="00471894" w:rsidRPr="009C434F">
              <w:rPr>
                <w:sz w:val="20"/>
              </w:rPr>
              <w:t>oût</w:t>
            </w:r>
            <w:r w:rsidRPr="009C434F">
              <w:rPr>
                <w:sz w:val="20"/>
              </w:rPr>
              <w:t xml:space="preserve"> 2019 </w:t>
            </w:r>
            <w:r w:rsidR="00713748">
              <w:rPr>
                <w:sz w:val="20"/>
              </w:rPr>
              <w:t>–</w:t>
            </w:r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932405604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D36420" w:rsidRPr="009C434F" w:rsidRDefault="002529C4" w:rsidP="009C434F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57702725"/>
              </w:sdtPr>
              <w:sdtEndPr/>
              <w:sdtContent>
                <w:r w:rsidR="001C158B" w:rsidRPr="009C434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8A2195" w:rsidRDefault="008A2195" w:rsidP="009C434F"/>
    <w:p w:rsidR="009C434F" w:rsidRDefault="009C434F">
      <w:pPr>
        <w:rPr>
          <w:i/>
        </w:rPr>
      </w:pPr>
      <w:r>
        <w:rPr>
          <w:i/>
        </w:rPr>
        <w:br w:type="page"/>
      </w:r>
    </w:p>
    <w:p w:rsidR="00002760" w:rsidRPr="009C434F" w:rsidRDefault="00191DCD" w:rsidP="009C434F">
      <w:pPr>
        <w:pStyle w:val="ONUMFS"/>
        <w:ind w:left="5533"/>
        <w:rPr>
          <w:i/>
        </w:rPr>
      </w:pPr>
      <w:r w:rsidRPr="009C434F">
        <w:rPr>
          <w:i/>
        </w:rPr>
        <w:lastRenderedPageBreak/>
        <w:t>Le</w:t>
      </w:r>
      <w:r w:rsidR="00002760" w:rsidRPr="009C434F">
        <w:rPr>
          <w:i/>
        </w:rPr>
        <w:t xml:space="preserve"> CWS </w:t>
      </w:r>
      <w:r w:rsidRPr="009C434F">
        <w:rPr>
          <w:i/>
        </w:rPr>
        <w:t xml:space="preserve">est </w:t>
      </w:r>
      <w:r w:rsidR="00002760" w:rsidRPr="009C434F">
        <w:rPr>
          <w:i/>
        </w:rPr>
        <w:t>invit</w:t>
      </w:r>
      <w:r w:rsidR="00BC2F0E" w:rsidRPr="009C434F">
        <w:rPr>
          <w:i/>
        </w:rPr>
        <w:t>é</w:t>
      </w:r>
    </w:p>
    <w:p w:rsidR="00002760" w:rsidRPr="009C434F" w:rsidRDefault="00191DCD" w:rsidP="009C434F">
      <w:pPr>
        <w:pStyle w:val="ONUMFS"/>
        <w:numPr>
          <w:ilvl w:val="1"/>
          <w:numId w:val="21"/>
        </w:numPr>
        <w:ind w:left="5533"/>
        <w:rPr>
          <w:i/>
          <w:lang w:val="fr-FR"/>
        </w:rPr>
      </w:pPr>
      <w:r w:rsidRPr="009C434F">
        <w:rPr>
          <w:i/>
          <w:lang w:val="fr-FR"/>
        </w:rPr>
        <w:t xml:space="preserve">à prendre </w:t>
      </w:r>
      <w:r w:rsidR="00002760" w:rsidRPr="009C434F">
        <w:rPr>
          <w:i/>
          <w:lang w:val="fr-FR"/>
        </w:rPr>
        <w:t xml:space="preserve">note </w:t>
      </w:r>
      <w:r w:rsidRPr="009C434F">
        <w:rPr>
          <w:i/>
          <w:lang w:val="fr-FR"/>
        </w:rPr>
        <w:t xml:space="preserve">du </w:t>
      </w:r>
      <w:r w:rsidR="00002760" w:rsidRPr="009C434F">
        <w:rPr>
          <w:i/>
          <w:lang w:val="fr-FR"/>
        </w:rPr>
        <w:t>conten</w:t>
      </w:r>
      <w:r w:rsidRPr="009C434F">
        <w:rPr>
          <w:i/>
          <w:lang w:val="fr-FR"/>
        </w:rPr>
        <w:t xml:space="preserve">u du présent </w:t>
      </w:r>
      <w:r w:rsidR="00BC2F0E" w:rsidRPr="009C434F">
        <w:rPr>
          <w:i/>
          <w:lang w:val="fr-FR"/>
        </w:rPr>
        <w:t>document</w:t>
      </w:r>
      <w:r w:rsidR="00410EAE" w:rsidRPr="009C434F">
        <w:rPr>
          <w:i/>
          <w:lang w:val="fr-FR"/>
        </w:rPr>
        <w:t xml:space="preserve"> </w:t>
      </w:r>
      <w:r w:rsidRPr="009C434F">
        <w:rPr>
          <w:i/>
          <w:lang w:val="fr-FR"/>
        </w:rPr>
        <w:t>et</w:t>
      </w:r>
    </w:p>
    <w:p w:rsidR="00002760" w:rsidRPr="009C434F" w:rsidRDefault="00191DCD" w:rsidP="007C1C2A">
      <w:pPr>
        <w:pStyle w:val="ONUMFS"/>
        <w:numPr>
          <w:ilvl w:val="1"/>
          <w:numId w:val="21"/>
        </w:numPr>
        <w:spacing w:after="0"/>
        <w:ind w:left="5533"/>
        <w:rPr>
          <w:i/>
          <w:lang w:val="fr-FR"/>
        </w:rPr>
      </w:pPr>
      <w:r w:rsidRPr="009C434F">
        <w:rPr>
          <w:i/>
          <w:lang w:val="fr-FR"/>
        </w:rPr>
        <w:t xml:space="preserve">à </w:t>
      </w:r>
      <w:r w:rsidR="00002760" w:rsidRPr="009C434F">
        <w:rPr>
          <w:i/>
          <w:lang w:val="fr-FR"/>
        </w:rPr>
        <w:t>encourage</w:t>
      </w:r>
      <w:r w:rsidRPr="009C434F">
        <w:rPr>
          <w:i/>
          <w:lang w:val="fr-FR"/>
        </w:rPr>
        <w:t xml:space="preserve">r les offices de propriété intellectuelle à </w:t>
      </w:r>
      <w:r w:rsidR="00002760" w:rsidRPr="009C434F">
        <w:rPr>
          <w:i/>
          <w:lang w:val="fr-FR"/>
        </w:rPr>
        <w:t>particip</w:t>
      </w:r>
      <w:r w:rsidRPr="009C434F">
        <w:rPr>
          <w:i/>
          <w:lang w:val="fr-FR"/>
        </w:rPr>
        <w:t xml:space="preserve">er aux </w:t>
      </w:r>
      <w:r w:rsidR="00002760" w:rsidRPr="009C434F">
        <w:rPr>
          <w:i/>
          <w:lang w:val="fr-FR"/>
        </w:rPr>
        <w:t xml:space="preserve">discussions </w:t>
      </w:r>
      <w:r w:rsidRPr="009C434F">
        <w:rPr>
          <w:i/>
          <w:lang w:val="fr-FR"/>
        </w:rPr>
        <w:t>de l</w:t>
      </w:r>
      <w:r w:rsidR="00381DBB">
        <w:rPr>
          <w:i/>
          <w:lang w:val="fr-FR"/>
        </w:rPr>
        <w:t>’</w:t>
      </w:r>
      <w:r w:rsidRPr="009C434F">
        <w:rPr>
          <w:i/>
          <w:lang w:val="fr-FR"/>
        </w:rPr>
        <w:t>équipe d</w:t>
      </w:r>
      <w:r w:rsidR="00381DBB">
        <w:rPr>
          <w:i/>
          <w:lang w:val="fr-FR"/>
        </w:rPr>
        <w:t>’</w:t>
      </w:r>
      <w:r w:rsidRPr="009C434F">
        <w:rPr>
          <w:i/>
          <w:lang w:val="fr-FR"/>
        </w:rPr>
        <w:t>experts en technologie de la chaîne de blocs</w:t>
      </w:r>
      <w:r w:rsidR="00002760" w:rsidRPr="009C434F">
        <w:rPr>
          <w:i/>
          <w:lang w:val="fr-FR"/>
        </w:rPr>
        <w:t>.</w:t>
      </w:r>
    </w:p>
    <w:p w:rsidR="009C434F" w:rsidRDefault="009C434F" w:rsidP="007C1C2A"/>
    <w:p w:rsidR="009C434F" w:rsidRDefault="009C434F" w:rsidP="007C1C2A"/>
    <w:p w:rsidR="007D42EB" w:rsidRPr="008A2195" w:rsidRDefault="007D42EB" w:rsidP="009C434F">
      <w:pPr>
        <w:pStyle w:val="Endofdocument-Annex"/>
      </w:pPr>
      <w:r>
        <w:t>[</w:t>
      </w:r>
      <w:r w:rsidR="00191DCD">
        <w:t xml:space="preserve">Fin du </w:t>
      </w:r>
      <w:r>
        <w:t>document]</w:t>
      </w:r>
    </w:p>
    <w:sectPr w:rsidR="007D42EB" w:rsidRPr="008A2195" w:rsidSect="008E3B0A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EE" w:rsidRDefault="007E1CEE">
      <w:r>
        <w:separator/>
      </w:r>
    </w:p>
  </w:endnote>
  <w:endnote w:type="continuationSeparator" w:id="0">
    <w:p w:rsidR="007E1CEE" w:rsidRDefault="007E1CEE" w:rsidP="003B38C1">
      <w:r>
        <w:separator/>
      </w:r>
    </w:p>
    <w:p w:rsidR="007E1CEE" w:rsidRPr="007C1C2A" w:rsidRDefault="007E1CEE" w:rsidP="003B38C1">
      <w:pPr>
        <w:spacing w:after="60"/>
        <w:rPr>
          <w:sz w:val="17"/>
          <w:lang w:val="en-US"/>
        </w:rPr>
      </w:pPr>
      <w:r w:rsidRPr="007C1C2A">
        <w:rPr>
          <w:sz w:val="17"/>
          <w:lang w:val="en-US"/>
        </w:rPr>
        <w:t>[Endnote continued from previous page]</w:t>
      </w:r>
    </w:p>
  </w:endnote>
  <w:endnote w:type="continuationNotice" w:id="1">
    <w:p w:rsidR="007E1CEE" w:rsidRPr="007C1C2A" w:rsidRDefault="007E1CEE" w:rsidP="003B38C1">
      <w:pPr>
        <w:spacing w:before="60"/>
        <w:jc w:val="right"/>
        <w:rPr>
          <w:sz w:val="17"/>
          <w:szCs w:val="17"/>
          <w:lang w:val="en-US"/>
        </w:rPr>
      </w:pPr>
      <w:r w:rsidRPr="007C1C2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EE" w:rsidRDefault="007E1CEE">
      <w:r>
        <w:separator/>
      </w:r>
    </w:p>
  </w:footnote>
  <w:footnote w:type="continuationSeparator" w:id="0">
    <w:p w:rsidR="007E1CEE" w:rsidRDefault="007E1CEE" w:rsidP="008B60B2">
      <w:r>
        <w:separator/>
      </w:r>
    </w:p>
    <w:p w:rsidR="007E1CEE" w:rsidRPr="007C1C2A" w:rsidRDefault="007E1CEE" w:rsidP="008B60B2">
      <w:pPr>
        <w:spacing w:after="60"/>
        <w:rPr>
          <w:sz w:val="17"/>
          <w:szCs w:val="17"/>
          <w:lang w:val="en-US"/>
        </w:rPr>
      </w:pPr>
      <w:r w:rsidRPr="007C1C2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7E1CEE" w:rsidRPr="007C1C2A" w:rsidRDefault="007E1CEE" w:rsidP="008B60B2">
      <w:pPr>
        <w:spacing w:before="60"/>
        <w:jc w:val="right"/>
        <w:rPr>
          <w:sz w:val="17"/>
          <w:szCs w:val="17"/>
          <w:lang w:val="en-US"/>
        </w:rPr>
      </w:pPr>
      <w:r w:rsidRPr="007C1C2A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4D" w:rsidRDefault="0060354D" w:rsidP="00477D6B">
    <w:pPr>
      <w:jc w:val="right"/>
    </w:pPr>
    <w:bookmarkStart w:id="6" w:name="Code2"/>
    <w:bookmarkEnd w:id="6"/>
    <w:r>
      <w:t>CWS/7/6</w:t>
    </w:r>
  </w:p>
  <w:p w:rsidR="0060354D" w:rsidRDefault="0060354D" w:rsidP="00477D6B">
    <w:pPr>
      <w:jc w:val="right"/>
    </w:pPr>
    <w:r>
      <w:t xml:space="preserve">page </w:t>
    </w:r>
    <w:r w:rsidR="00BC2F0E">
      <w:fldChar w:fldCharType="begin"/>
    </w:r>
    <w:r w:rsidR="00BC2F0E">
      <w:instrText xml:space="preserve"> PAGE  \* MERGEFORMAT </w:instrText>
    </w:r>
    <w:r w:rsidR="00BC2F0E">
      <w:fldChar w:fldCharType="separate"/>
    </w:r>
    <w:r w:rsidR="002529C4">
      <w:rPr>
        <w:noProof/>
      </w:rPr>
      <w:t>2</w:t>
    </w:r>
    <w:r w:rsidR="00BC2F0E">
      <w:rPr>
        <w:noProof/>
      </w:rPr>
      <w:fldChar w:fldCharType="end"/>
    </w:r>
  </w:p>
  <w:p w:rsidR="0060354D" w:rsidRDefault="0060354D" w:rsidP="00477D6B">
    <w:pPr>
      <w:jc w:val="right"/>
    </w:pPr>
  </w:p>
  <w:p w:rsidR="0060354D" w:rsidRDefault="0060354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FA0AE0"/>
    <w:multiLevelType w:val="hybridMultilevel"/>
    <w:tmpl w:val="A36CE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8522DB"/>
    <w:multiLevelType w:val="hybridMultilevel"/>
    <w:tmpl w:val="BA70CA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  <w:lang w:val="fr-FR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0D4"/>
    <w:multiLevelType w:val="hybridMultilevel"/>
    <w:tmpl w:val="06F89964"/>
    <w:lvl w:ilvl="0" w:tplc="5252A440">
      <w:start w:val="1"/>
      <w:numFmt w:val="lowerRoman"/>
      <w:lvlText w:val="%1."/>
      <w:lvlJc w:val="left"/>
      <w:pPr>
        <w:ind w:left="16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94" w:hanging="360"/>
      </w:pPr>
    </w:lvl>
    <w:lvl w:ilvl="2" w:tplc="0407001B" w:tentative="1">
      <w:start w:val="1"/>
      <w:numFmt w:val="lowerRoman"/>
      <w:lvlText w:val="%3."/>
      <w:lvlJc w:val="right"/>
      <w:pPr>
        <w:ind w:left="3114" w:hanging="180"/>
      </w:pPr>
    </w:lvl>
    <w:lvl w:ilvl="3" w:tplc="0407000F" w:tentative="1">
      <w:start w:val="1"/>
      <w:numFmt w:val="decimal"/>
      <w:lvlText w:val="%4."/>
      <w:lvlJc w:val="left"/>
      <w:pPr>
        <w:ind w:left="3834" w:hanging="360"/>
      </w:pPr>
    </w:lvl>
    <w:lvl w:ilvl="4" w:tplc="04070019" w:tentative="1">
      <w:start w:val="1"/>
      <w:numFmt w:val="lowerLetter"/>
      <w:lvlText w:val="%5."/>
      <w:lvlJc w:val="left"/>
      <w:pPr>
        <w:ind w:left="4554" w:hanging="360"/>
      </w:pPr>
    </w:lvl>
    <w:lvl w:ilvl="5" w:tplc="0407001B" w:tentative="1">
      <w:start w:val="1"/>
      <w:numFmt w:val="lowerRoman"/>
      <w:lvlText w:val="%6."/>
      <w:lvlJc w:val="right"/>
      <w:pPr>
        <w:ind w:left="5274" w:hanging="180"/>
      </w:pPr>
    </w:lvl>
    <w:lvl w:ilvl="6" w:tplc="0407000F" w:tentative="1">
      <w:start w:val="1"/>
      <w:numFmt w:val="decimal"/>
      <w:lvlText w:val="%7."/>
      <w:lvlJc w:val="left"/>
      <w:pPr>
        <w:ind w:left="5994" w:hanging="360"/>
      </w:pPr>
    </w:lvl>
    <w:lvl w:ilvl="7" w:tplc="04070019" w:tentative="1">
      <w:start w:val="1"/>
      <w:numFmt w:val="lowerLetter"/>
      <w:lvlText w:val="%8."/>
      <w:lvlJc w:val="left"/>
      <w:pPr>
        <w:ind w:left="6714" w:hanging="360"/>
      </w:pPr>
    </w:lvl>
    <w:lvl w:ilvl="8" w:tplc="0407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7" w15:restartNumberingAfterBreak="0">
    <w:nsid w:val="2B0B7A45"/>
    <w:multiLevelType w:val="hybridMultilevel"/>
    <w:tmpl w:val="B8F8A7D6"/>
    <w:lvl w:ilvl="0" w:tplc="FD567C8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lang w:val="en-US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0AED"/>
    <w:multiLevelType w:val="hybridMultilevel"/>
    <w:tmpl w:val="BF467A12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D8A5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B77478"/>
    <w:multiLevelType w:val="hybridMultilevel"/>
    <w:tmpl w:val="06F89964"/>
    <w:lvl w:ilvl="0" w:tplc="5252A440">
      <w:start w:val="1"/>
      <w:numFmt w:val="lowerRoman"/>
      <w:lvlText w:val="%1."/>
      <w:lvlJc w:val="left"/>
      <w:pPr>
        <w:ind w:left="16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94" w:hanging="360"/>
      </w:pPr>
    </w:lvl>
    <w:lvl w:ilvl="2" w:tplc="0407001B" w:tentative="1">
      <w:start w:val="1"/>
      <w:numFmt w:val="lowerRoman"/>
      <w:lvlText w:val="%3."/>
      <w:lvlJc w:val="right"/>
      <w:pPr>
        <w:ind w:left="3114" w:hanging="180"/>
      </w:pPr>
    </w:lvl>
    <w:lvl w:ilvl="3" w:tplc="0407000F" w:tentative="1">
      <w:start w:val="1"/>
      <w:numFmt w:val="decimal"/>
      <w:lvlText w:val="%4."/>
      <w:lvlJc w:val="left"/>
      <w:pPr>
        <w:ind w:left="3834" w:hanging="360"/>
      </w:pPr>
    </w:lvl>
    <w:lvl w:ilvl="4" w:tplc="04070019" w:tentative="1">
      <w:start w:val="1"/>
      <w:numFmt w:val="lowerLetter"/>
      <w:lvlText w:val="%5."/>
      <w:lvlJc w:val="left"/>
      <w:pPr>
        <w:ind w:left="4554" w:hanging="360"/>
      </w:pPr>
    </w:lvl>
    <w:lvl w:ilvl="5" w:tplc="0407001B" w:tentative="1">
      <w:start w:val="1"/>
      <w:numFmt w:val="lowerRoman"/>
      <w:lvlText w:val="%6."/>
      <w:lvlJc w:val="right"/>
      <w:pPr>
        <w:ind w:left="5274" w:hanging="180"/>
      </w:pPr>
    </w:lvl>
    <w:lvl w:ilvl="6" w:tplc="0407000F" w:tentative="1">
      <w:start w:val="1"/>
      <w:numFmt w:val="decimal"/>
      <w:lvlText w:val="%7."/>
      <w:lvlJc w:val="left"/>
      <w:pPr>
        <w:ind w:left="5994" w:hanging="360"/>
      </w:pPr>
    </w:lvl>
    <w:lvl w:ilvl="7" w:tplc="04070019" w:tentative="1">
      <w:start w:val="1"/>
      <w:numFmt w:val="lowerLetter"/>
      <w:lvlText w:val="%8."/>
      <w:lvlJc w:val="left"/>
      <w:pPr>
        <w:ind w:left="6714" w:hanging="360"/>
      </w:pPr>
    </w:lvl>
    <w:lvl w:ilvl="8" w:tplc="0407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397994"/>
    <w:multiLevelType w:val="hybridMultilevel"/>
    <w:tmpl w:val="06F89964"/>
    <w:lvl w:ilvl="0" w:tplc="5252A440">
      <w:start w:val="1"/>
      <w:numFmt w:val="lowerRoman"/>
      <w:lvlText w:val="%1."/>
      <w:lvlJc w:val="left"/>
      <w:pPr>
        <w:ind w:left="16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94" w:hanging="360"/>
      </w:pPr>
    </w:lvl>
    <w:lvl w:ilvl="2" w:tplc="0407001B" w:tentative="1">
      <w:start w:val="1"/>
      <w:numFmt w:val="lowerRoman"/>
      <w:lvlText w:val="%3."/>
      <w:lvlJc w:val="right"/>
      <w:pPr>
        <w:ind w:left="3114" w:hanging="180"/>
      </w:pPr>
    </w:lvl>
    <w:lvl w:ilvl="3" w:tplc="0407000F" w:tentative="1">
      <w:start w:val="1"/>
      <w:numFmt w:val="decimal"/>
      <w:lvlText w:val="%4."/>
      <w:lvlJc w:val="left"/>
      <w:pPr>
        <w:ind w:left="3834" w:hanging="360"/>
      </w:pPr>
    </w:lvl>
    <w:lvl w:ilvl="4" w:tplc="04070019" w:tentative="1">
      <w:start w:val="1"/>
      <w:numFmt w:val="lowerLetter"/>
      <w:lvlText w:val="%5."/>
      <w:lvlJc w:val="left"/>
      <w:pPr>
        <w:ind w:left="4554" w:hanging="360"/>
      </w:pPr>
    </w:lvl>
    <w:lvl w:ilvl="5" w:tplc="0407001B" w:tentative="1">
      <w:start w:val="1"/>
      <w:numFmt w:val="lowerRoman"/>
      <w:lvlText w:val="%6."/>
      <w:lvlJc w:val="right"/>
      <w:pPr>
        <w:ind w:left="5274" w:hanging="180"/>
      </w:pPr>
    </w:lvl>
    <w:lvl w:ilvl="6" w:tplc="0407000F" w:tentative="1">
      <w:start w:val="1"/>
      <w:numFmt w:val="decimal"/>
      <w:lvlText w:val="%7."/>
      <w:lvlJc w:val="left"/>
      <w:pPr>
        <w:ind w:left="5994" w:hanging="360"/>
      </w:pPr>
    </w:lvl>
    <w:lvl w:ilvl="7" w:tplc="04070019" w:tentative="1">
      <w:start w:val="1"/>
      <w:numFmt w:val="lowerLetter"/>
      <w:lvlText w:val="%8."/>
      <w:lvlJc w:val="left"/>
      <w:pPr>
        <w:ind w:left="6714" w:hanging="360"/>
      </w:pPr>
    </w:lvl>
    <w:lvl w:ilvl="8" w:tplc="0407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2" w15:restartNumberingAfterBreak="0">
    <w:nsid w:val="49D35F9B"/>
    <w:multiLevelType w:val="hybridMultilevel"/>
    <w:tmpl w:val="23C81C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85A39"/>
    <w:multiLevelType w:val="hybridMultilevel"/>
    <w:tmpl w:val="48B84856"/>
    <w:lvl w:ilvl="0" w:tplc="84623E18">
      <w:start w:val="1"/>
      <w:numFmt w:val="lowerLetter"/>
      <w:lvlText w:val="(%1)"/>
      <w:lvlJc w:val="left"/>
      <w:pPr>
        <w:ind w:left="6703" w:hanging="540"/>
      </w:pPr>
      <w:rPr>
        <w:rFonts w:ascii="Arial" w:eastAsia="SimSun" w:hAnsi="Arial" w:cs="Arial"/>
      </w:rPr>
    </w:lvl>
    <w:lvl w:ilvl="1" w:tplc="04090019">
      <w:start w:val="1"/>
      <w:numFmt w:val="lowerLetter"/>
      <w:lvlText w:val="%2."/>
      <w:lvlJc w:val="left"/>
      <w:pPr>
        <w:ind w:left="7243" w:hanging="360"/>
      </w:pPr>
    </w:lvl>
    <w:lvl w:ilvl="2" w:tplc="0409001B">
      <w:start w:val="1"/>
      <w:numFmt w:val="lowerRoman"/>
      <w:lvlText w:val="%3."/>
      <w:lvlJc w:val="right"/>
      <w:pPr>
        <w:ind w:left="7963" w:hanging="180"/>
      </w:pPr>
    </w:lvl>
    <w:lvl w:ilvl="3" w:tplc="0409000F">
      <w:start w:val="1"/>
      <w:numFmt w:val="decimal"/>
      <w:lvlText w:val="%4."/>
      <w:lvlJc w:val="left"/>
      <w:pPr>
        <w:ind w:left="8683" w:hanging="360"/>
      </w:pPr>
    </w:lvl>
    <w:lvl w:ilvl="4" w:tplc="04090019">
      <w:start w:val="1"/>
      <w:numFmt w:val="lowerLetter"/>
      <w:lvlText w:val="%5."/>
      <w:lvlJc w:val="left"/>
      <w:pPr>
        <w:ind w:left="9403" w:hanging="360"/>
      </w:pPr>
    </w:lvl>
    <w:lvl w:ilvl="5" w:tplc="0409001B">
      <w:start w:val="1"/>
      <w:numFmt w:val="lowerRoman"/>
      <w:lvlText w:val="%6."/>
      <w:lvlJc w:val="right"/>
      <w:pPr>
        <w:ind w:left="10123" w:hanging="180"/>
      </w:pPr>
    </w:lvl>
    <w:lvl w:ilvl="6" w:tplc="0409000F">
      <w:start w:val="1"/>
      <w:numFmt w:val="decimal"/>
      <w:lvlText w:val="%7."/>
      <w:lvlJc w:val="left"/>
      <w:pPr>
        <w:ind w:left="10843" w:hanging="360"/>
      </w:pPr>
    </w:lvl>
    <w:lvl w:ilvl="7" w:tplc="04090019">
      <w:start w:val="1"/>
      <w:numFmt w:val="lowerLetter"/>
      <w:lvlText w:val="%8."/>
      <w:lvlJc w:val="left"/>
      <w:pPr>
        <w:ind w:left="11563" w:hanging="360"/>
      </w:pPr>
    </w:lvl>
    <w:lvl w:ilvl="8" w:tplc="0409001B">
      <w:start w:val="1"/>
      <w:numFmt w:val="lowerRoman"/>
      <w:lvlText w:val="%9."/>
      <w:lvlJc w:val="right"/>
      <w:pPr>
        <w:ind w:left="12283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40BE1"/>
    <w:multiLevelType w:val="hybridMultilevel"/>
    <w:tmpl w:val="06F89964"/>
    <w:lvl w:ilvl="0" w:tplc="5252A440">
      <w:start w:val="1"/>
      <w:numFmt w:val="lowerRoman"/>
      <w:lvlText w:val="%1."/>
      <w:lvlJc w:val="left"/>
      <w:pPr>
        <w:ind w:left="16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94" w:hanging="360"/>
      </w:pPr>
    </w:lvl>
    <w:lvl w:ilvl="2" w:tplc="0407001B" w:tentative="1">
      <w:start w:val="1"/>
      <w:numFmt w:val="lowerRoman"/>
      <w:lvlText w:val="%3."/>
      <w:lvlJc w:val="right"/>
      <w:pPr>
        <w:ind w:left="3114" w:hanging="180"/>
      </w:pPr>
    </w:lvl>
    <w:lvl w:ilvl="3" w:tplc="0407000F" w:tentative="1">
      <w:start w:val="1"/>
      <w:numFmt w:val="decimal"/>
      <w:lvlText w:val="%4."/>
      <w:lvlJc w:val="left"/>
      <w:pPr>
        <w:ind w:left="3834" w:hanging="360"/>
      </w:pPr>
    </w:lvl>
    <w:lvl w:ilvl="4" w:tplc="04070019" w:tentative="1">
      <w:start w:val="1"/>
      <w:numFmt w:val="lowerLetter"/>
      <w:lvlText w:val="%5."/>
      <w:lvlJc w:val="left"/>
      <w:pPr>
        <w:ind w:left="4554" w:hanging="360"/>
      </w:pPr>
    </w:lvl>
    <w:lvl w:ilvl="5" w:tplc="0407001B" w:tentative="1">
      <w:start w:val="1"/>
      <w:numFmt w:val="lowerRoman"/>
      <w:lvlText w:val="%6."/>
      <w:lvlJc w:val="right"/>
      <w:pPr>
        <w:ind w:left="5274" w:hanging="180"/>
      </w:pPr>
    </w:lvl>
    <w:lvl w:ilvl="6" w:tplc="0407000F" w:tentative="1">
      <w:start w:val="1"/>
      <w:numFmt w:val="decimal"/>
      <w:lvlText w:val="%7."/>
      <w:lvlJc w:val="left"/>
      <w:pPr>
        <w:ind w:left="5994" w:hanging="360"/>
      </w:pPr>
    </w:lvl>
    <w:lvl w:ilvl="7" w:tplc="04070019" w:tentative="1">
      <w:start w:val="1"/>
      <w:numFmt w:val="lowerLetter"/>
      <w:lvlText w:val="%8."/>
      <w:lvlJc w:val="left"/>
      <w:pPr>
        <w:ind w:left="6714" w:hanging="360"/>
      </w:pPr>
    </w:lvl>
    <w:lvl w:ilvl="8" w:tplc="0407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6" w15:restartNumberingAfterBreak="0">
    <w:nsid w:val="59623CFB"/>
    <w:multiLevelType w:val="hybridMultilevel"/>
    <w:tmpl w:val="5B4A9D56"/>
    <w:lvl w:ilvl="0" w:tplc="64CEA5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03AC4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0EE19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3DA3E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35A6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B3C58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10EE3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9389B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81EC9A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7" w15:restartNumberingAfterBreak="0">
    <w:nsid w:val="665E7AE5"/>
    <w:multiLevelType w:val="hybridMultilevel"/>
    <w:tmpl w:val="DB3AEB3E"/>
    <w:lvl w:ilvl="0" w:tplc="3F343DFE">
      <w:start w:val="1"/>
      <w:numFmt w:val="lowerRoman"/>
      <w:lvlText w:val="%1."/>
      <w:lvlJc w:val="right"/>
      <w:pPr>
        <w:ind w:left="2160" w:hanging="180"/>
      </w:pPr>
      <w:rPr>
        <w:lang w:val="fr-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31493"/>
    <w:multiLevelType w:val="hybridMultilevel"/>
    <w:tmpl w:val="2320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6"/>
  </w:num>
  <w:num w:numId="10">
    <w:abstractNumId w:val="8"/>
  </w:num>
  <w:num w:numId="11">
    <w:abstractNumId w:val="9"/>
  </w:num>
  <w:num w:numId="12">
    <w:abstractNumId w:val="11"/>
  </w:num>
  <w:num w:numId="13">
    <w:abstractNumId w:val="15"/>
  </w:num>
  <w:num w:numId="14">
    <w:abstractNumId w:val="2"/>
  </w:num>
  <w:num w:numId="15">
    <w:abstractNumId w:val="18"/>
  </w:num>
  <w:num w:numId="16">
    <w:abstractNumId w:val="12"/>
  </w:num>
  <w:num w:numId="17">
    <w:abstractNumId w:val="17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D153A6"/>
    <w:rsid w:val="000003C5"/>
    <w:rsid w:val="00000994"/>
    <w:rsid w:val="00002760"/>
    <w:rsid w:val="00013F1E"/>
    <w:rsid w:val="00020C32"/>
    <w:rsid w:val="00036071"/>
    <w:rsid w:val="00043CAA"/>
    <w:rsid w:val="00047F51"/>
    <w:rsid w:val="0005638F"/>
    <w:rsid w:val="00074F5E"/>
    <w:rsid w:val="00075432"/>
    <w:rsid w:val="00084C62"/>
    <w:rsid w:val="00092D38"/>
    <w:rsid w:val="00095CCB"/>
    <w:rsid w:val="000968ED"/>
    <w:rsid w:val="00097223"/>
    <w:rsid w:val="000A36F4"/>
    <w:rsid w:val="000B2233"/>
    <w:rsid w:val="000C0050"/>
    <w:rsid w:val="000C3512"/>
    <w:rsid w:val="000C582D"/>
    <w:rsid w:val="000D5AB6"/>
    <w:rsid w:val="000D6F27"/>
    <w:rsid w:val="000F4B18"/>
    <w:rsid w:val="000F4CEF"/>
    <w:rsid w:val="000F5E56"/>
    <w:rsid w:val="00120394"/>
    <w:rsid w:val="001315E9"/>
    <w:rsid w:val="00134EB3"/>
    <w:rsid w:val="001362EE"/>
    <w:rsid w:val="0014403C"/>
    <w:rsid w:val="00150169"/>
    <w:rsid w:val="0015018B"/>
    <w:rsid w:val="001647D5"/>
    <w:rsid w:val="00165560"/>
    <w:rsid w:val="001719A6"/>
    <w:rsid w:val="0017552B"/>
    <w:rsid w:val="001832A6"/>
    <w:rsid w:val="0018490F"/>
    <w:rsid w:val="00191DCD"/>
    <w:rsid w:val="001933D6"/>
    <w:rsid w:val="001B0484"/>
    <w:rsid w:val="001C158B"/>
    <w:rsid w:val="001C1868"/>
    <w:rsid w:val="001C5C35"/>
    <w:rsid w:val="001D5F80"/>
    <w:rsid w:val="001E10F5"/>
    <w:rsid w:val="001E2132"/>
    <w:rsid w:val="00205228"/>
    <w:rsid w:val="0021217E"/>
    <w:rsid w:val="00232239"/>
    <w:rsid w:val="00251C11"/>
    <w:rsid w:val="002529C4"/>
    <w:rsid w:val="002634C4"/>
    <w:rsid w:val="002928D3"/>
    <w:rsid w:val="0029450F"/>
    <w:rsid w:val="00297097"/>
    <w:rsid w:val="002D213B"/>
    <w:rsid w:val="002D6404"/>
    <w:rsid w:val="002F1FE6"/>
    <w:rsid w:val="002F4E68"/>
    <w:rsid w:val="00312F7F"/>
    <w:rsid w:val="00314000"/>
    <w:rsid w:val="003217DF"/>
    <w:rsid w:val="0033028B"/>
    <w:rsid w:val="003309BC"/>
    <w:rsid w:val="00346BD4"/>
    <w:rsid w:val="00357BE4"/>
    <w:rsid w:val="00361450"/>
    <w:rsid w:val="003673CF"/>
    <w:rsid w:val="00381DBB"/>
    <w:rsid w:val="003845C1"/>
    <w:rsid w:val="0039262F"/>
    <w:rsid w:val="00393E4F"/>
    <w:rsid w:val="0039714E"/>
    <w:rsid w:val="00397717"/>
    <w:rsid w:val="003A3347"/>
    <w:rsid w:val="003A6F89"/>
    <w:rsid w:val="003B38C1"/>
    <w:rsid w:val="003B480F"/>
    <w:rsid w:val="003B54FD"/>
    <w:rsid w:val="003B7E29"/>
    <w:rsid w:val="003C6FBD"/>
    <w:rsid w:val="003D0908"/>
    <w:rsid w:val="003D4E49"/>
    <w:rsid w:val="00410EAE"/>
    <w:rsid w:val="004218B3"/>
    <w:rsid w:val="004231F4"/>
    <w:rsid w:val="00423E3E"/>
    <w:rsid w:val="00427AF4"/>
    <w:rsid w:val="00431DAD"/>
    <w:rsid w:val="0043616F"/>
    <w:rsid w:val="00441185"/>
    <w:rsid w:val="00461F13"/>
    <w:rsid w:val="004647DA"/>
    <w:rsid w:val="00471894"/>
    <w:rsid w:val="00474062"/>
    <w:rsid w:val="00477D6B"/>
    <w:rsid w:val="00494270"/>
    <w:rsid w:val="004A7066"/>
    <w:rsid w:val="005019FF"/>
    <w:rsid w:val="005120CF"/>
    <w:rsid w:val="0053057A"/>
    <w:rsid w:val="00560A29"/>
    <w:rsid w:val="0058221E"/>
    <w:rsid w:val="00593F72"/>
    <w:rsid w:val="005A4782"/>
    <w:rsid w:val="005B02BB"/>
    <w:rsid w:val="005B2F21"/>
    <w:rsid w:val="005B33D4"/>
    <w:rsid w:val="005C6649"/>
    <w:rsid w:val="005D3FF7"/>
    <w:rsid w:val="005E2518"/>
    <w:rsid w:val="005E79FB"/>
    <w:rsid w:val="005F0C0F"/>
    <w:rsid w:val="005F1016"/>
    <w:rsid w:val="005F6AC1"/>
    <w:rsid w:val="0060111E"/>
    <w:rsid w:val="0060354D"/>
    <w:rsid w:val="006046E1"/>
    <w:rsid w:val="00605827"/>
    <w:rsid w:val="00615A7C"/>
    <w:rsid w:val="00616A2B"/>
    <w:rsid w:val="00633D80"/>
    <w:rsid w:val="006434C3"/>
    <w:rsid w:val="00646050"/>
    <w:rsid w:val="006713CA"/>
    <w:rsid w:val="00676C5C"/>
    <w:rsid w:val="006914D3"/>
    <w:rsid w:val="0069223C"/>
    <w:rsid w:val="006A0280"/>
    <w:rsid w:val="006A4855"/>
    <w:rsid w:val="006C1E1F"/>
    <w:rsid w:val="00702702"/>
    <w:rsid w:val="007070C2"/>
    <w:rsid w:val="00713748"/>
    <w:rsid w:val="00720927"/>
    <w:rsid w:val="00736935"/>
    <w:rsid w:val="00740B15"/>
    <w:rsid w:val="00740FC2"/>
    <w:rsid w:val="00741EF5"/>
    <w:rsid w:val="0074373B"/>
    <w:rsid w:val="007451CE"/>
    <w:rsid w:val="00747541"/>
    <w:rsid w:val="00753A9A"/>
    <w:rsid w:val="00766456"/>
    <w:rsid w:val="007752B0"/>
    <w:rsid w:val="00775C03"/>
    <w:rsid w:val="00795755"/>
    <w:rsid w:val="0079798D"/>
    <w:rsid w:val="007A618A"/>
    <w:rsid w:val="007B2A5C"/>
    <w:rsid w:val="007C1C2A"/>
    <w:rsid w:val="007C25AE"/>
    <w:rsid w:val="007D1613"/>
    <w:rsid w:val="007D1E0C"/>
    <w:rsid w:val="007D221C"/>
    <w:rsid w:val="007D42EB"/>
    <w:rsid w:val="007E1CEE"/>
    <w:rsid w:val="007E3275"/>
    <w:rsid w:val="007E4C0E"/>
    <w:rsid w:val="007E77CA"/>
    <w:rsid w:val="007F7553"/>
    <w:rsid w:val="0080389C"/>
    <w:rsid w:val="0080467B"/>
    <w:rsid w:val="0084672F"/>
    <w:rsid w:val="00856EFB"/>
    <w:rsid w:val="008631CC"/>
    <w:rsid w:val="0086664F"/>
    <w:rsid w:val="008747A3"/>
    <w:rsid w:val="008914C0"/>
    <w:rsid w:val="00895C29"/>
    <w:rsid w:val="008A134B"/>
    <w:rsid w:val="008A2195"/>
    <w:rsid w:val="008B1ABB"/>
    <w:rsid w:val="008B2CC1"/>
    <w:rsid w:val="008B60B2"/>
    <w:rsid w:val="008B69CB"/>
    <w:rsid w:val="008C4A6D"/>
    <w:rsid w:val="008E3B0A"/>
    <w:rsid w:val="008E799A"/>
    <w:rsid w:val="0090731E"/>
    <w:rsid w:val="00916EE2"/>
    <w:rsid w:val="00921551"/>
    <w:rsid w:val="00945103"/>
    <w:rsid w:val="00955823"/>
    <w:rsid w:val="00966A22"/>
    <w:rsid w:val="00966A7D"/>
    <w:rsid w:val="0096722F"/>
    <w:rsid w:val="00980843"/>
    <w:rsid w:val="00990EC4"/>
    <w:rsid w:val="00994B33"/>
    <w:rsid w:val="00997610"/>
    <w:rsid w:val="009A3D65"/>
    <w:rsid w:val="009C434F"/>
    <w:rsid w:val="009C7DB0"/>
    <w:rsid w:val="009D5595"/>
    <w:rsid w:val="009E1434"/>
    <w:rsid w:val="009E2791"/>
    <w:rsid w:val="009E3F6F"/>
    <w:rsid w:val="009F499F"/>
    <w:rsid w:val="00A04298"/>
    <w:rsid w:val="00A07243"/>
    <w:rsid w:val="00A10F03"/>
    <w:rsid w:val="00A37342"/>
    <w:rsid w:val="00A42553"/>
    <w:rsid w:val="00A42DAF"/>
    <w:rsid w:val="00A42FCD"/>
    <w:rsid w:val="00A43080"/>
    <w:rsid w:val="00A430C2"/>
    <w:rsid w:val="00A45BD8"/>
    <w:rsid w:val="00A45FBF"/>
    <w:rsid w:val="00A56B2D"/>
    <w:rsid w:val="00A643C7"/>
    <w:rsid w:val="00A663DC"/>
    <w:rsid w:val="00A869B7"/>
    <w:rsid w:val="00A94F25"/>
    <w:rsid w:val="00AA0711"/>
    <w:rsid w:val="00AA0E83"/>
    <w:rsid w:val="00AA7065"/>
    <w:rsid w:val="00AC205C"/>
    <w:rsid w:val="00AC4C6E"/>
    <w:rsid w:val="00AC768B"/>
    <w:rsid w:val="00AD0C8D"/>
    <w:rsid w:val="00AD7121"/>
    <w:rsid w:val="00AD76D8"/>
    <w:rsid w:val="00AE20F6"/>
    <w:rsid w:val="00AE54DE"/>
    <w:rsid w:val="00AF0A6B"/>
    <w:rsid w:val="00AF2937"/>
    <w:rsid w:val="00B05A69"/>
    <w:rsid w:val="00B12699"/>
    <w:rsid w:val="00B133B9"/>
    <w:rsid w:val="00B15E8F"/>
    <w:rsid w:val="00B31C62"/>
    <w:rsid w:val="00B3485E"/>
    <w:rsid w:val="00B4100C"/>
    <w:rsid w:val="00B526D5"/>
    <w:rsid w:val="00B53940"/>
    <w:rsid w:val="00B65F03"/>
    <w:rsid w:val="00B67E8F"/>
    <w:rsid w:val="00B71EA1"/>
    <w:rsid w:val="00B9734B"/>
    <w:rsid w:val="00BA30E2"/>
    <w:rsid w:val="00BA5200"/>
    <w:rsid w:val="00BA69CF"/>
    <w:rsid w:val="00BB2881"/>
    <w:rsid w:val="00BB2D27"/>
    <w:rsid w:val="00BC2F0E"/>
    <w:rsid w:val="00BD09C8"/>
    <w:rsid w:val="00BE1811"/>
    <w:rsid w:val="00C0065B"/>
    <w:rsid w:val="00C03236"/>
    <w:rsid w:val="00C11BFE"/>
    <w:rsid w:val="00C32BC8"/>
    <w:rsid w:val="00C459C7"/>
    <w:rsid w:val="00C5068F"/>
    <w:rsid w:val="00C50873"/>
    <w:rsid w:val="00C50C40"/>
    <w:rsid w:val="00C50F41"/>
    <w:rsid w:val="00C5196B"/>
    <w:rsid w:val="00C636E0"/>
    <w:rsid w:val="00C65A3E"/>
    <w:rsid w:val="00C71F27"/>
    <w:rsid w:val="00C86D74"/>
    <w:rsid w:val="00C92744"/>
    <w:rsid w:val="00CA17A0"/>
    <w:rsid w:val="00CA34E7"/>
    <w:rsid w:val="00CA3706"/>
    <w:rsid w:val="00CB33E6"/>
    <w:rsid w:val="00CD04F1"/>
    <w:rsid w:val="00CD0F5C"/>
    <w:rsid w:val="00CD544E"/>
    <w:rsid w:val="00CD59F2"/>
    <w:rsid w:val="00CD602C"/>
    <w:rsid w:val="00CE0145"/>
    <w:rsid w:val="00CE13DB"/>
    <w:rsid w:val="00CE6F05"/>
    <w:rsid w:val="00D0063A"/>
    <w:rsid w:val="00D153A6"/>
    <w:rsid w:val="00D3124F"/>
    <w:rsid w:val="00D36420"/>
    <w:rsid w:val="00D368B3"/>
    <w:rsid w:val="00D45252"/>
    <w:rsid w:val="00D47ABA"/>
    <w:rsid w:val="00D55669"/>
    <w:rsid w:val="00D63889"/>
    <w:rsid w:val="00D71B4D"/>
    <w:rsid w:val="00D81787"/>
    <w:rsid w:val="00D93752"/>
    <w:rsid w:val="00D93D55"/>
    <w:rsid w:val="00DA0ADC"/>
    <w:rsid w:val="00DA50FC"/>
    <w:rsid w:val="00DB3521"/>
    <w:rsid w:val="00DF7B06"/>
    <w:rsid w:val="00E017DC"/>
    <w:rsid w:val="00E01C45"/>
    <w:rsid w:val="00E11B26"/>
    <w:rsid w:val="00E15015"/>
    <w:rsid w:val="00E206DE"/>
    <w:rsid w:val="00E27071"/>
    <w:rsid w:val="00E31938"/>
    <w:rsid w:val="00E335FE"/>
    <w:rsid w:val="00E413AE"/>
    <w:rsid w:val="00E53414"/>
    <w:rsid w:val="00E706D0"/>
    <w:rsid w:val="00EA7D6E"/>
    <w:rsid w:val="00EB2F7E"/>
    <w:rsid w:val="00EC0565"/>
    <w:rsid w:val="00EC4E49"/>
    <w:rsid w:val="00ED0504"/>
    <w:rsid w:val="00ED7517"/>
    <w:rsid w:val="00ED77FB"/>
    <w:rsid w:val="00EE1E68"/>
    <w:rsid w:val="00EE45FA"/>
    <w:rsid w:val="00F14F71"/>
    <w:rsid w:val="00F54433"/>
    <w:rsid w:val="00F66152"/>
    <w:rsid w:val="00F9595D"/>
    <w:rsid w:val="00F95A4F"/>
    <w:rsid w:val="00F96C50"/>
    <w:rsid w:val="00FA5A02"/>
    <w:rsid w:val="00FC30B4"/>
    <w:rsid w:val="00FD1A2D"/>
    <w:rsid w:val="00FD33CD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CC532F46-ADBC-4AA3-B4F5-44FFA456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0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E3B0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3B0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E3B0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E3B0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E3B0A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8E3B0A"/>
    <w:pPr>
      <w:spacing w:after="220"/>
    </w:pPr>
  </w:style>
  <w:style w:type="paragraph" w:styleId="Caption">
    <w:name w:val="caption"/>
    <w:basedOn w:val="Normal"/>
    <w:next w:val="Normal"/>
    <w:qFormat/>
    <w:rsid w:val="008E3B0A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E3B0A"/>
    <w:rPr>
      <w:sz w:val="18"/>
    </w:rPr>
  </w:style>
  <w:style w:type="paragraph" w:styleId="EndnoteText">
    <w:name w:val="endnote text"/>
    <w:basedOn w:val="Normal"/>
    <w:semiHidden/>
    <w:rsid w:val="008E3B0A"/>
    <w:rPr>
      <w:sz w:val="18"/>
    </w:rPr>
  </w:style>
  <w:style w:type="paragraph" w:styleId="Footer">
    <w:name w:val="footer"/>
    <w:basedOn w:val="Normal"/>
    <w:semiHidden/>
    <w:rsid w:val="008E3B0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E3B0A"/>
    <w:rPr>
      <w:sz w:val="18"/>
    </w:rPr>
  </w:style>
  <w:style w:type="paragraph" w:styleId="Header">
    <w:name w:val="header"/>
    <w:basedOn w:val="Normal"/>
    <w:semiHidden/>
    <w:rsid w:val="008E3B0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E3B0A"/>
    <w:pPr>
      <w:numPr>
        <w:numId w:val="19"/>
      </w:numPr>
    </w:pPr>
  </w:style>
  <w:style w:type="paragraph" w:customStyle="1" w:styleId="ONUME">
    <w:name w:val="ONUM E"/>
    <w:basedOn w:val="BodyText"/>
    <w:link w:val="ONUMEChar"/>
    <w:rsid w:val="008E3B0A"/>
    <w:pPr>
      <w:numPr>
        <w:numId w:val="20"/>
      </w:numPr>
    </w:pPr>
  </w:style>
  <w:style w:type="paragraph" w:customStyle="1" w:styleId="ONUMFS">
    <w:name w:val="ONUM FS"/>
    <w:basedOn w:val="BodyText"/>
    <w:rsid w:val="008E3B0A"/>
    <w:pPr>
      <w:numPr>
        <w:numId w:val="21"/>
      </w:numPr>
    </w:pPr>
  </w:style>
  <w:style w:type="paragraph" w:styleId="Salutation">
    <w:name w:val="Salutation"/>
    <w:basedOn w:val="Normal"/>
    <w:next w:val="Normal"/>
    <w:semiHidden/>
    <w:rsid w:val="008E3B0A"/>
  </w:style>
  <w:style w:type="paragraph" w:styleId="Signature">
    <w:name w:val="Signature"/>
    <w:basedOn w:val="Normal"/>
    <w:semiHidden/>
    <w:rsid w:val="008E3B0A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8A219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8E3B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19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A2195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8A2195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ONUMEChar">
    <w:name w:val="ONUM E Char"/>
    <w:basedOn w:val="DefaultParagraphFont"/>
    <w:link w:val="ONUME"/>
    <w:rsid w:val="0005638F"/>
    <w:rPr>
      <w:rFonts w:ascii="Arial" w:eastAsia="SimSun" w:hAnsi="Arial" w:cs="Arial"/>
      <w:sz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D38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92D38"/>
    <w:rPr>
      <w:rFonts w:ascii="Arial" w:eastAsia="SimSun" w:hAnsi="Arial" w:cs="Arial"/>
      <w:b/>
      <w:bCs/>
      <w:sz w:val="18"/>
      <w:lang w:val="en-US" w:eastAsia="zh-CN"/>
    </w:rPr>
  </w:style>
  <w:style w:type="table" w:styleId="TableGrid">
    <w:name w:val="Table Grid"/>
    <w:basedOn w:val="TableNormal"/>
    <w:rsid w:val="0035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775C03"/>
    <w:rPr>
      <w:rFonts w:ascii="Arial" w:eastAsia="SimSun" w:hAnsi="Arial" w:cs="Arial"/>
      <w:sz w:val="22"/>
      <w:lang w:eastAsia="zh-CN"/>
    </w:rPr>
  </w:style>
  <w:style w:type="paragraph" w:styleId="Revision">
    <w:name w:val="Revision"/>
    <w:hidden/>
    <w:uiPriority w:val="99"/>
    <w:semiHidden/>
    <w:rsid w:val="00BC2F0E"/>
    <w:rPr>
      <w:rFonts w:ascii="Arial" w:eastAsia="SimSun" w:hAnsi="Arial" w:cs="Arial"/>
      <w:sz w:val="22"/>
      <w:lang w:val="en-US" w:eastAsia="zh-CN"/>
    </w:rPr>
  </w:style>
  <w:style w:type="paragraph" w:customStyle="1" w:styleId="Meetingplacedate">
    <w:name w:val="Meeting place &amp; date"/>
    <w:basedOn w:val="Normal"/>
    <w:next w:val="Normal"/>
    <w:rsid w:val="008E3B0A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8E3B0A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713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2483</Words>
  <Characters>12195</Characters>
  <Application>Microsoft Office Word</Application>
  <DocSecurity>0</DocSecurity>
  <Lines>435</Lines>
  <Paragraphs>244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CWS/7/6 (in French)</vt:lpstr>
      <vt:lpstr>CWS/7/6 (in English)</vt:lpstr>
    </vt:vector>
  </TitlesOfParts>
  <Company>WIPO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CWS/7/6 (in French)</dc:title>
  <dc:subject>RAPPORT SUR LA TACHE N° 59</dc:subject>
  <dc:creator>WIPO</dc:creator>
  <cp:keywords>CWS, WIPO</cp:keywords>
  <cp:lastModifiedBy>DRAKE Sophie</cp:lastModifiedBy>
  <cp:revision>127</cp:revision>
  <cp:lastPrinted>2011-02-15T11:56:00Z</cp:lastPrinted>
  <dcterms:created xsi:type="dcterms:W3CDTF">2019-05-07T13:09:00Z</dcterms:created>
  <dcterms:modified xsi:type="dcterms:W3CDTF">2019-05-21T08:15:00Z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