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838FB" w:rsidRPr="008B2CC1" w14:paraId="73483132" w14:textId="77777777" w:rsidTr="00447CA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A2CF497" w14:textId="77777777" w:rsidR="00B838FB" w:rsidRPr="008B2CC1" w:rsidRDefault="00B838FB" w:rsidP="00447CA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B023CA" w14:textId="77777777" w:rsidR="00B838FB" w:rsidRPr="008B2CC1" w:rsidRDefault="00B838FB" w:rsidP="00447CA0">
            <w:r>
              <w:rPr>
                <w:noProof/>
                <w:lang w:val="de-DE" w:eastAsia="de-DE"/>
              </w:rPr>
              <w:drawing>
                <wp:inline distT="0" distB="0" distL="0" distR="0" wp14:anchorId="44DA9398" wp14:editId="105CFD9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59DB8A" w14:textId="77777777" w:rsidR="00B838FB" w:rsidRPr="008B2CC1" w:rsidRDefault="00B838FB" w:rsidP="00447CA0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B838FB" w:rsidRPr="001832A6" w14:paraId="5770311C" w14:textId="77777777" w:rsidTr="00447CA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39432DE" w14:textId="77777777" w:rsidR="00B838FB" w:rsidRPr="0090731E" w:rsidRDefault="00B838FB" w:rsidP="00447C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B838FB" w:rsidRPr="001832A6" w14:paraId="02F3B223" w14:textId="77777777" w:rsidTr="00447C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618DD6F" w14:textId="77777777" w:rsidR="00B838FB" w:rsidRPr="0090731E" w:rsidRDefault="00B838FB" w:rsidP="00447C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B838FB" w:rsidRPr="001832A6" w14:paraId="22434CA0" w14:textId="77777777" w:rsidTr="00447C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A058EC7" w14:textId="77777777" w:rsidR="00B838FB" w:rsidRPr="0090731E" w:rsidRDefault="00B838FB" w:rsidP="00447C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16 mai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ADF68ED" w14:textId="77777777" w:rsidR="00B838FB" w:rsidRPr="008B2CC1" w:rsidRDefault="00B838FB" w:rsidP="00B838FB"/>
    <w:p w14:paraId="37C8F48F" w14:textId="77777777" w:rsidR="00B838FB" w:rsidRPr="008B2CC1" w:rsidRDefault="00B838FB" w:rsidP="00B838FB"/>
    <w:p w14:paraId="335AEF16" w14:textId="77777777" w:rsidR="00B838FB" w:rsidRPr="008B2CC1" w:rsidRDefault="00B838FB" w:rsidP="00B838FB"/>
    <w:p w14:paraId="4292F05D" w14:textId="77777777" w:rsidR="00B838FB" w:rsidRPr="008B2CC1" w:rsidRDefault="00B838FB" w:rsidP="00B838FB"/>
    <w:p w14:paraId="1A1C03AB" w14:textId="77777777" w:rsidR="00B838FB" w:rsidRPr="008B2CC1" w:rsidRDefault="00B838FB" w:rsidP="00B838FB"/>
    <w:p w14:paraId="3FC56F78" w14:textId="77777777" w:rsidR="00B838FB" w:rsidRPr="00B838FB" w:rsidRDefault="00B838FB" w:rsidP="00B838FB">
      <w:pPr>
        <w:rPr>
          <w:b/>
          <w:sz w:val="28"/>
          <w:szCs w:val="28"/>
          <w:lang w:val="fr-CH"/>
        </w:rPr>
      </w:pPr>
      <w:r w:rsidRPr="00B838FB">
        <w:rPr>
          <w:b/>
          <w:sz w:val="28"/>
          <w:szCs w:val="28"/>
          <w:lang w:val="fr-CH"/>
        </w:rPr>
        <w:t>Comité des normes de l’OMPI (CWS)</w:t>
      </w:r>
    </w:p>
    <w:p w14:paraId="145218DA" w14:textId="77777777" w:rsidR="00B838FB" w:rsidRPr="00B838FB" w:rsidRDefault="00B838FB" w:rsidP="00B838FB">
      <w:pPr>
        <w:rPr>
          <w:lang w:val="fr-CH"/>
        </w:rPr>
      </w:pPr>
    </w:p>
    <w:p w14:paraId="2C9016E6" w14:textId="77777777" w:rsidR="00B838FB" w:rsidRPr="00B838FB" w:rsidRDefault="00B838FB" w:rsidP="00B838FB">
      <w:pPr>
        <w:rPr>
          <w:lang w:val="fr-CH"/>
        </w:rPr>
      </w:pPr>
    </w:p>
    <w:p w14:paraId="2ECB35C5" w14:textId="77777777" w:rsidR="00B838FB" w:rsidRPr="00B838FB" w:rsidRDefault="00B838FB" w:rsidP="00B838FB">
      <w:pPr>
        <w:rPr>
          <w:b/>
          <w:sz w:val="24"/>
          <w:szCs w:val="24"/>
          <w:lang w:val="fr-CH"/>
        </w:rPr>
      </w:pPr>
      <w:r w:rsidRPr="00B838FB">
        <w:rPr>
          <w:b/>
          <w:sz w:val="24"/>
          <w:szCs w:val="24"/>
          <w:lang w:val="fr-CH"/>
        </w:rPr>
        <w:t>Septième session</w:t>
      </w:r>
    </w:p>
    <w:p w14:paraId="356E8A80" w14:textId="77777777" w:rsidR="00EE67E9" w:rsidRPr="00044400" w:rsidRDefault="00EE67E9" w:rsidP="00EE67E9">
      <w:pPr>
        <w:rPr>
          <w:b/>
          <w:sz w:val="24"/>
          <w:szCs w:val="24"/>
          <w:lang w:val="fr-CH"/>
        </w:rPr>
      </w:pPr>
      <w:r w:rsidRPr="00044400">
        <w:rPr>
          <w:b/>
          <w:sz w:val="24"/>
          <w:szCs w:val="24"/>
          <w:lang w:val="fr-CH"/>
        </w:rPr>
        <w:t>Genève, 1</w:t>
      </w:r>
      <w:r w:rsidRPr="00044400">
        <w:rPr>
          <w:b/>
          <w:sz w:val="24"/>
          <w:szCs w:val="24"/>
          <w:vertAlign w:val="superscript"/>
          <w:lang w:val="fr-CH"/>
        </w:rPr>
        <w:t>er</w:t>
      </w:r>
      <w:r w:rsidRPr="00044400">
        <w:rPr>
          <w:b/>
          <w:sz w:val="24"/>
          <w:szCs w:val="24"/>
          <w:lang w:val="fr-CH"/>
        </w:rPr>
        <w:t xml:space="preserve"> – 5 juillet 2019</w:t>
      </w:r>
    </w:p>
    <w:p w14:paraId="33009767" w14:textId="77777777" w:rsidR="00B94B02" w:rsidRPr="00EE67E9" w:rsidRDefault="00B94B02" w:rsidP="008B2CC1">
      <w:pPr>
        <w:rPr>
          <w:lang w:val="fr-CH"/>
        </w:rPr>
      </w:pPr>
    </w:p>
    <w:p w14:paraId="38BD120D" w14:textId="77777777" w:rsidR="00B94B02" w:rsidRPr="00EE67E9" w:rsidRDefault="00B94B02" w:rsidP="008B2CC1">
      <w:pPr>
        <w:rPr>
          <w:lang w:val="fr-CH"/>
        </w:rPr>
      </w:pPr>
    </w:p>
    <w:p w14:paraId="486A4913" w14:textId="77777777" w:rsidR="00B94B02" w:rsidRPr="00EE67E9" w:rsidRDefault="00B94B02" w:rsidP="008B2CC1">
      <w:pPr>
        <w:rPr>
          <w:lang w:val="fr-CH"/>
        </w:rPr>
      </w:pPr>
    </w:p>
    <w:p w14:paraId="0F285F9F" w14:textId="24B5644F" w:rsidR="00B94B02" w:rsidRPr="002B4A8C" w:rsidRDefault="00FB0A64" w:rsidP="00FB0A64">
      <w:pPr>
        <w:rPr>
          <w:caps/>
          <w:sz w:val="24"/>
          <w:lang w:val="fr-CH"/>
        </w:rPr>
      </w:pPr>
      <w:bookmarkStart w:id="3" w:name="TitleOfDoc"/>
      <w:bookmarkEnd w:id="3"/>
      <w:r w:rsidRPr="002B4A8C">
        <w:rPr>
          <w:caps/>
          <w:sz w:val="24"/>
          <w:lang w:val="fr-CH"/>
        </w:rPr>
        <w:t>Révision de la norme</w:t>
      </w:r>
      <w:r w:rsidR="00DD59FE" w:rsidRPr="002B4A8C">
        <w:rPr>
          <w:caps/>
          <w:sz w:val="24"/>
          <w:lang w:val="fr-CH"/>
        </w:rPr>
        <w:t> </w:t>
      </w:r>
      <w:r w:rsidRPr="002B4A8C">
        <w:rPr>
          <w:caps/>
          <w:sz w:val="24"/>
          <w:lang w:val="fr-CH"/>
        </w:rPr>
        <w:t>ST.37 de l</w:t>
      </w:r>
      <w:r w:rsidR="00A644C3" w:rsidRPr="002B4A8C">
        <w:rPr>
          <w:caps/>
          <w:sz w:val="24"/>
          <w:lang w:val="fr-CH"/>
        </w:rPr>
        <w:t>’</w:t>
      </w:r>
      <w:r w:rsidRPr="002B4A8C">
        <w:rPr>
          <w:caps/>
          <w:sz w:val="24"/>
          <w:lang w:val="fr-CH"/>
        </w:rPr>
        <w:t>OMPI</w:t>
      </w:r>
    </w:p>
    <w:p w14:paraId="1AE907EB" w14:textId="77777777" w:rsidR="00B94B02" w:rsidRPr="002B4A8C" w:rsidRDefault="00B94B02" w:rsidP="008B2CC1">
      <w:pPr>
        <w:rPr>
          <w:lang w:val="fr-CH"/>
        </w:rPr>
      </w:pPr>
    </w:p>
    <w:p w14:paraId="7D58CD28" w14:textId="77777777" w:rsidR="00B94B02" w:rsidRPr="002B4A8C" w:rsidRDefault="00FB0A64" w:rsidP="00FB0A64">
      <w:pPr>
        <w:rPr>
          <w:i/>
          <w:lang w:val="fr-CH"/>
        </w:rPr>
      </w:pPr>
      <w:bookmarkStart w:id="4" w:name="Prepared"/>
      <w:bookmarkEnd w:id="4"/>
      <w:r w:rsidRPr="002B4A8C">
        <w:rPr>
          <w:i/>
          <w:lang w:val="fr-CH"/>
        </w:rPr>
        <w:t>Document établi par le Bureau international</w:t>
      </w:r>
    </w:p>
    <w:p w14:paraId="52C360A8" w14:textId="77777777" w:rsidR="00B94B02" w:rsidRPr="002B4A8C" w:rsidRDefault="00B94B02">
      <w:pPr>
        <w:rPr>
          <w:lang w:val="fr-CH"/>
        </w:rPr>
      </w:pPr>
    </w:p>
    <w:p w14:paraId="2C5FE0E1" w14:textId="77777777" w:rsidR="00B94B02" w:rsidRPr="002B4A8C" w:rsidRDefault="00B94B02">
      <w:pPr>
        <w:rPr>
          <w:lang w:val="fr-CH"/>
        </w:rPr>
      </w:pPr>
    </w:p>
    <w:p w14:paraId="7542D507" w14:textId="77777777" w:rsidR="00B94B02" w:rsidRPr="002B4A8C" w:rsidRDefault="00B94B02">
      <w:pPr>
        <w:rPr>
          <w:lang w:val="fr-CH"/>
        </w:rPr>
      </w:pPr>
    </w:p>
    <w:p w14:paraId="1FF35DB7" w14:textId="77777777" w:rsidR="00B94B02" w:rsidRPr="002B4A8C" w:rsidRDefault="00B94B02">
      <w:pPr>
        <w:rPr>
          <w:lang w:val="fr-CH"/>
        </w:rPr>
      </w:pPr>
    </w:p>
    <w:p w14:paraId="565EE5CF" w14:textId="77777777" w:rsidR="00B94B02" w:rsidRPr="002B4A8C" w:rsidRDefault="00B94B02">
      <w:pPr>
        <w:rPr>
          <w:lang w:val="fr-CH"/>
        </w:rPr>
      </w:pPr>
    </w:p>
    <w:p w14:paraId="3893F6D4" w14:textId="77777777" w:rsidR="00B94B02" w:rsidRPr="002B4A8C" w:rsidRDefault="00FB0A64" w:rsidP="00AD4565">
      <w:pPr>
        <w:pStyle w:val="Heading2"/>
        <w:spacing w:before="0" w:after="0"/>
        <w:rPr>
          <w:caps w:val="0"/>
          <w:szCs w:val="22"/>
          <w:lang w:val="fr-CH"/>
        </w:rPr>
      </w:pPr>
      <w:r w:rsidRPr="002B4A8C">
        <w:rPr>
          <w:caps w:val="0"/>
          <w:szCs w:val="22"/>
          <w:lang w:val="fr-CH"/>
        </w:rPr>
        <w:t>INTRODUCTION</w:t>
      </w:r>
    </w:p>
    <w:p w14:paraId="18CAB95D" w14:textId="481F17F3" w:rsidR="00A644C3" w:rsidRPr="002B4A8C" w:rsidRDefault="00B94B02" w:rsidP="00B34BB0">
      <w:pPr>
        <w:pStyle w:val="ONUMFS"/>
        <w:rPr>
          <w:lang w:val="fr-CH"/>
        </w:rPr>
      </w:pPr>
      <w:r w:rsidRPr="002B4A8C">
        <w:rPr>
          <w:lang w:val="fr-CH"/>
        </w:rPr>
        <w:t>À sa cinqu</w:t>
      </w:r>
      <w:r w:rsidR="00A644C3" w:rsidRPr="002B4A8C">
        <w:rPr>
          <w:lang w:val="fr-CH"/>
        </w:rPr>
        <w:t>ième session</w:t>
      </w:r>
      <w:r w:rsidRPr="002B4A8C">
        <w:rPr>
          <w:lang w:val="fr-CH"/>
        </w:rPr>
        <w:t xml:space="preserve"> tenue </w:t>
      </w:r>
      <w:r w:rsidR="00A644C3" w:rsidRPr="002B4A8C">
        <w:rPr>
          <w:lang w:val="fr-CH"/>
        </w:rPr>
        <w:t>en 2017</w:t>
      </w:r>
      <w:r w:rsidRPr="002B4A8C">
        <w:rPr>
          <w:lang w:val="fr-CH"/>
        </w:rPr>
        <w:t>, le Comité des normes de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OMPI (CWS) a adopté la norme</w:t>
      </w:r>
      <w:r w:rsidR="00DD59FE" w:rsidRPr="002B4A8C">
        <w:rPr>
          <w:lang w:val="fr-CH"/>
        </w:rPr>
        <w:t> </w:t>
      </w:r>
      <w:r w:rsidRPr="002B4A8C">
        <w:rPr>
          <w:lang w:val="fr-CH"/>
        </w:rPr>
        <w:t>ST.37 de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 xml:space="preserve">OMPI intitulée </w:t>
      </w:r>
      <w:r w:rsidR="00A644C3" w:rsidRPr="002B4A8C">
        <w:rPr>
          <w:lang w:val="fr-CH"/>
        </w:rPr>
        <w:t>“R</w:t>
      </w:r>
      <w:r w:rsidRPr="002B4A8C">
        <w:rPr>
          <w:lang w:val="fr-CH"/>
        </w:rPr>
        <w:t>ecommandation concernant un fichier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autorité des documents de brevet publié</w:t>
      </w:r>
      <w:r w:rsidR="00A644C3" w:rsidRPr="002B4A8C">
        <w:rPr>
          <w:lang w:val="fr-CH"/>
        </w:rPr>
        <w:t>s”</w:t>
      </w:r>
      <w:r w:rsidRPr="002B4A8C">
        <w:rPr>
          <w:lang w:val="fr-CH"/>
        </w:rPr>
        <w:t xml:space="preserve"> avec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avertissement ci</w:t>
      </w:r>
      <w:r w:rsidR="00A644C3" w:rsidRPr="002B4A8C">
        <w:rPr>
          <w:lang w:val="fr-CH"/>
        </w:rPr>
        <w:t>-</w:t>
      </w:r>
      <w:r w:rsidRPr="002B4A8C">
        <w:rPr>
          <w:lang w:val="fr-CH"/>
        </w:rPr>
        <w:t>après du Bureau international</w:t>
      </w:r>
      <w:r w:rsidR="00A644C3" w:rsidRPr="002B4A8C">
        <w:rPr>
          <w:lang w:val="fr-CH"/>
        </w:rPr>
        <w:t> :</w:t>
      </w:r>
    </w:p>
    <w:p w14:paraId="10624238" w14:textId="24D66BA5" w:rsidR="00B94B02" w:rsidRPr="002B4A8C" w:rsidRDefault="00FB0A64" w:rsidP="00FB0A64">
      <w:pPr>
        <w:spacing w:after="220"/>
        <w:ind w:left="567"/>
        <w:rPr>
          <w:lang w:val="fr-CH"/>
        </w:rPr>
      </w:pPr>
      <w:r w:rsidRPr="002B4A8C">
        <w:rPr>
          <w:lang w:val="fr-CH"/>
        </w:rPr>
        <w:t xml:space="preserve">“Les </w:t>
      </w:r>
      <w:r w:rsidR="00A644C3" w:rsidRPr="002B4A8C">
        <w:rPr>
          <w:lang w:val="fr-CH"/>
        </w:rPr>
        <w:t>annexes I</w:t>
      </w:r>
      <w:r w:rsidRPr="002B4A8C">
        <w:rPr>
          <w:lang w:val="fr-CH"/>
        </w:rPr>
        <w:t>II et IV de la présente norme, dans lesquelles sont définis le schéma XML (XSD) et les définitions de type de documents (DTD) sont en cours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élaboration par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équipe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experts chargée du fichier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autori</w:t>
      </w:r>
      <w:r w:rsidR="00B36CAD" w:rsidRPr="002B4A8C">
        <w:rPr>
          <w:lang w:val="fr-CH"/>
        </w:rPr>
        <w:t>té.  El</w:t>
      </w:r>
      <w:r w:rsidRPr="002B4A8C">
        <w:rPr>
          <w:lang w:val="fr-CH"/>
        </w:rPr>
        <w:t>les doivent être présentées au Comité des normes de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OMPI (CWS) pour examen et adoption à sa six</w:t>
      </w:r>
      <w:r w:rsidR="00A644C3" w:rsidRPr="002B4A8C">
        <w:rPr>
          <w:lang w:val="fr-CH"/>
        </w:rPr>
        <w:t>ième session</w:t>
      </w:r>
      <w:r w:rsidRPr="002B4A8C">
        <w:rPr>
          <w:lang w:val="fr-CH"/>
        </w:rPr>
        <w:t xml:space="preserve">, qui se tiendra </w:t>
      </w:r>
      <w:r w:rsidR="00A644C3" w:rsidRPr="002B4A8C">
        <w:rPr>
          <w:lang w:val="fr-CH"/>
        </w:rPr>
        <w:t>en 2018</w:t>
      </w:r>
      <w:r w:rsidRPr="002B4A8C">
        <w:rPr>
          <w:lang w:val="fr-CH"/>
        </w:rPr>
        <w:t>.</w:t>
      </w:r>
    </w:p>
    <w:p w14:paraId="390877FF" w14:textId="32DBED76" w:rsidR="00B94B02" w:rsidRPr="002B4A8C" w:rsidRDefault="00A644C3" w:rsidP="00FB0A64">
      <w:pPr>
        <w:spacing w:after="220"/>
        <w:ind w:left="567"/>
        <w:rPr>
          <w:lang w:val="fr-CH"/>
        </w:rPr>
      </w:pPr>
      <w:r w:rsidRPr="002B4A8C">
        <w:rPr>
          <w:lang w:val="fr-CH"/>
        </w:rPr>
        <w:t>“</w:t>
      </w:r>
      <w:r w:rsidR="00FB0A64" w:rsidRPr="002B4A8C">
        <w:rPr>
          <w:lang w:val="fr-CH"/>
        </w:rPr>
        <w:t>Dans l</w:t>
      </w:r>
      <w:r w:rsidRPr="002B4A8C">
        <w:rPr>
          <w:lang w:val="fr-CH"/>
        </w:rPr>
        <w:t>’</w:t>
      </w:r>
      <w:r w:rsidR="00FB0A64" w:rsidRPr="002B4A8C">
        <w:rPr>
          <w:lang w:val="fr-CH"/>
        </w:rPr>
        <w:t>attente de l</w:t>
      </w:r>
      <w:r w:rsidRPr="002B4A8C">
        <w:rPr>
          <w:lang w:val="fr-CH"/>
        </w:rPr>
        <w:t>’</w:t>
      </w:r>
      <w:r w:rsidR="00FB0A64" w:rsidRPr="002B4A8C">
        <w:rPr>
          <w:lang w:val="fr-CH"/>
        </w:rPr>
        <w:t>adoption de ces annexes par</w:t>
      </w:r>
      <w:r w:rsidRPr="002B4A8C">
        <w:rPr>
          <w:lang w:val="fr-CH"/>
        </w:rPr>
        <w:t xml:space="preserve"> le CWS</w:t>
      </w:r>
      <w:r w:rsidR="00FB0A64" w:rsidRPr="002B4A8C">
        <w:rPr>
          <w:lang w:val="fr-CH"/>
        </w:rPr>
        <w:t>, le seul format recommandé pour cette norme est le format texte.”</w:t>
      </w:r>
    </w:p>
    <w:p w14:paraId="12851F31" w14:textId="27EEAF86" w:rsidR="00A644C3" w:rsidRPr="002B4A8C" w:rsidRDefault="00FB0A64" w:rsidP="00FB0A64">
      <w:pPr>
        <w:spacing w:after="220"/>
        <w:rPr>
          <w:lang w:val="fr-CH"/>
        </w:rPr>
      </w:pPr>
      <w:r w:rsidRPr="002B4A8C">
        <w:rPr>
          <w:lang w:val="fr-CH"/>
        </w:rPr>
        <w:t>(</w:t>
      </w:r>
      <w:proofErr w:type="gramStart"/>
      <w:r w:rsidRPr="002B4A8C">
        <w:rPr>
          <w:lang w:val="fr-CH"/>
        </w:rPr>
        <w:t>voir</w:t>
      </w:r>
      <w:proofErr w:type="gramEnd"/>
      <w:r w:rsidRPr="002B4A8C">
        <w:rPr>
          <w:lang w:val="fr-CH"/>
        </w:rPr>
        <w:t xml:space="preserve"> les </w:t>
      </w:r>
      <w:r w:rsidR="00A644C3" w:rsidRPr="002B4A8C">
        <w:rPr>
          <w:lang w:val="fr-CH"/>
        </w:rPr>
        <w:t>paragraphes 6</w:t>
      </w:r>
      <w:r w:rsidRPr="002B4A8C">
        <w:rPr>
          <w:lang w:val="fr-CH"/>
        </w:rPr>
        <w:t>0 et 61 du document</w:t>
      </w:r>
      <w:r w:rsidR="00180822">
        <w:rPr>
          <w:lang w:val="fr-CH"/>
        </w:rPr>
        <w:t> </w:t>
      </w:r>
      <w:r w:rsidRPr="002B4A8C">
        <w:rPr>
          <w:lang w:val="fr-CH"/>
        </w:rPr>
        <w:t>CWS/5/22.)</w:t>
      </w:r>
    </w:p>
    <w:p w14:paraId="1E26A846" w14:textId="1294CE98" w:rsidR="00A644C3" w:rsidRPr="002B4A8C" w:rsidRDefault="00222E46" w:rsidP="00B34BB0">
      <w:pPr>
        <w:pStyle w:val="ONUMFS"/>
        <w:rPr>
          <w:lang w:val="fr-CH"/>
        </w:rPr>
      </w:pPr>
      <w:r w:rsidRPr="002B4A8C">
        <w:rPr>
          <w:lang w:val="fr-CH"/>
        </w:rPr>
        <w:t>À sa six</w:t>
      </w:r>
      <w:r w:rsidR="00A644C3" w:rsidRPr="002B4A8C">
        <w:rPr>
          <w:lang w:val="fr-CH"/>
        </w:rPr>
        <w:t>ième session</w:t>
      </w:r>
      <w:r w:rsidRPr="002B4A8C">
        <w:rPr>
          <w:lang w:val="fr-CH"/>
        </w:rPr>
        <w:t xml:space="preserve"> tenue </w:t>
      </w:r>
      <w:r w:rsidR="00A644C3" w:rsidRPr="002B4A8C">
        <w:rPr>
          <w:lang w:val="fr-CH"/>
        </w:rPr>
        <w:t>en 2018</w:t>
      </w:r>
      <w:r w:rsidRPr="002B4A8C">
        <w:rPr>
          <w:lang w:val="fr-CH"/>
        </w:rPr>
        <w:t>,</w:t>
      </w:r>
      <w:r w:rsidR="00A644C3" w:rsidRPr="002B4A8C">
        <w:rPr>
          <w:lang w:val="fr-CH"/>
        </w:rPr>
        <w:t xml:space="preserve"> le CWS</w:t>
      </w:r>
      <w:r w:rsidRPr="002B4A8C">
        <w:rPr>
          <w:lang w:val="fr-CH"/>
        </w:rPr>
        <w:t xml:space="preserve"> a approuvé la révision de la norme</w:t>
      </w:r>
      <w:r w:rsidR="00DD59FE" w:rsidRPr="002B4A8C">
        <w:rPr>
          <w:lang w:val="fr-CH"/>
        </w:rPr>
        <w:t> </w:t>
      </w:r>
      <w:r w:rsidRPr="002B4A8C">
        <w:rPr>
          <w:lang w:val="fr-CH"/>
        </w:rPr>
        <w:t>ST.37 de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OMPI sur la base de la proposition formulée par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Équipe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experts chargée des fichiers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 xml:space="preserve">autorité, qui contenait les nouvelles </w:t>
      </w:r>
      <w:r w:rsidR="00A644C3" w:rsidRPr="002B4A8C">
        <w:rPr>
          <w:lang w:val="fr-CH"/>
        </w:rPr>
        <w:t>annexes I</w:t>
      </w:r>
      <w:r w:rsidRPr="002B4A8C">
        <w:rPr>
          <w:lang w:val="fr-CH"/>
        </w:rPr>
        <w:t xml:space="preserve">II (XSD) et IV (DTD) (voir le </w:t>
      </w:r>
      <w:r w:rsidR="00A644C3" w:rsidRPr="002B4A8C">
        <w:rPr>
          <w:lang w:val="fr-CH"/>
        </w:rPr>
        <w:t>document</w:t>
      </w:r>
      <w:r w:rsidR="00180822">
        <w:rPr>
          <w:lang w:val="fr-CH"/>
        </w:rPr>
        <w:t> </w:t>
      </w:r>
      <w:r w:rsidR="00A644C3" w:rsidRPr="002B4A8C">
        <w:rPr>
          <w:lang w:val="fr-CH"/>
        </w:rPr>
        <w:t>CW</w:t>
      </w:r>
      <w:r w:rsidR="00EE67E9">
        <w:rPr>
          <w:lang w:val="fr-CH"/>
        </w:rPr>
        <w:t>S/6/1</w:t>
      </w:r>
      <w:r w:rsidRPr="002B4A8C">
        <w:rPr>
          <w:lang w:val="fr-CH"/>
        </w:rPr>
        <w:t xml:space="preserve">9 et les </w:t>
      </w:r>
      <w:r w:rsidR="00A644C3" w:rsidRPr="002B4A8C">
        <w:rPr>
          <w:lang w:val="fr-CH"/>
        </w:rPr>
        <w:t>paragraphes 1</w:t>
      </w:r>
      <w:r w:rsidRPr="002B4A8C">
        <w:rPr>
          <w:lang w:val="fr-CH"/>
        </w:rPr>
        <w:t xml:space="preserve">22 et 123 du </w:t>
      </w:r>
      <w:r w:rsidR="00A644C3" w:rsidRPr="002B4A8C">
        <w:rPr>
          <w:lang w:val="fr-CH"/>
        </w:rPr>
        <w:t>document</w:t>
      </w:r>
      <w:r w:rsidR="00180822">
        <w:rPr>
          <w:lang w:val="fr-CH"/>
        </w:rPr>
        <w:t> </w:t>
      </w:r>
      <w:r w:rsidR="00A644C3" w:rsidRPr="002B4A8C">
        <w:rPr>
          <w:lang w:val="fr-CH"/>
        </w:rPr>
        <w:t>CW</w:t>
      </w:r>
      <w:r w:rsidRPr="002B4A8C">
        <w:rPr>
          <w:lang w:val="fr-CH"/>
        </w:rPr>
        <w:t xml:space="preserve">S/6/34). </w:t>
      </w:r>
      <w:r w:rsidR="00556E81" w:rsidRPr="002B4A8C">
        <w:rPr>
          <w:lang w:val="fr-CH"/>
        </w:rPr>
        <w:t xml:space="preserve"> </w:t>
      </w:r>
      <w:r w:rsidR="00AA385D" w:rsidRPr="002B4A8C">
        <w:rPr>
          <w:lang w:val="fr-CH"/>
        </w:rPr>
        <w:t>Suite à l</w:t>
      </w:r>
      <w:r w:rsidR="00A644C3" w:rsidRPr="002B4A8C">
        <w:rPr>
          <w:lang w:val="fr-CH"/>
        </w:rPr>
        <w:t>’</w:t>
      </w:r>
      <w:r w:rsidR="00AA385D" w:rsidRPr="002B4A8C">
        <w:rPr>
          <w:lang w:val="fr-CH"/>
        </w:rPr>
        <w:t>approbation par</w:t>
      </w:r>
      <w:r w:rsidR="00A644C3" w:rsidRPr="002B4A8C">
        <w:rPr>
          <w:lang w:val="fr-CH"/>
        </w:rPr>
        <w:t xml:space="preserve"> le CWS</w:t>
      </w:r>
      <w:r w:rsidR="00AA385D" w:rsidRPr="002B4A8C">
        <w:rPr>
          <w:lang w:val="fr-CH"/>
        </w:rPr>
        <w:t>, à sa six</w:t>
      </w:r>
      <w:r w:rsidR="00A644C3" w:rsidRPr="002B4A8C">
        <w:rPr>
          <w:lang w:val="fr-CH"/>
        </w:rPr>
        <w:t>ième session</w:t>
      </w:r>
      <w:r w:rsidR="00AA385D" w:rsidRPr="002B4A8C">
        <w:rPr>
          <w:lang w:val="fr-CH"/>
        </w:rPr>
        <w:t>, de ces</w:t>
      </w:r>
      <w:r w:rsidR="00192AEB" w:rsidRPr="002B4A8C">
        <w:rPr>
          <w:lang w:val="fr-CH"/>
        </w:rPr>
        <w:t xml:space="preserve"> révisions et des annexes</w:t>
      </w:r>
      <w:r w:rsidR="00AA385D" w:rsidRPr="002B4A8C">
        <w:rPr>
          <w:lang w:val="fr-CH"/>
        </w:rPr>
        <w:t xml:space="preserve"> </w:t>
      </w:r>
      <w:r w:rsidR="00DC4592" w:rsidRPr="002B4A8C">
        <w:rPr>
          <w:lang w:val="fr-CH"/>
        </w:rPr>
        <w:t>récemment proposées</w:t>
      </w:r>
      <w:r w:rsidR="00AA385D" w:rsidRPr="002B4A8C">
        <w:rPr>
          <w:lang w:val="fr-CH"/>
        </w:rPr>
        <w:t>, la description de la tâche n° 51 a été actualisée de sorte qu</w:t>
      </w:r>
      <w:r w:rsidR="00A644C3" w:rsidRPr="002B4A8C">
        <w:rPr>
          <w:lang w:val="fr-CH"/>
        </w:rPr>
        <w:t>’</w:t>
      </w:r>
      <w:r w:rsidR="00AA385D" w:rsidRPr="002B4A8C">
        <w:rPr>
          <w:lang w:val="fr-CH"/>
        </w:rPr>
        <w:t xml:space="preserve">elle concerne directement la gestion de la norme (voir le </w:t>
      </w:r>
      <w:r w:rsidR="00A644C3" w:rsidRPr="002B4A8C">
        <w:rPr>
          <w:lang w:val="fr-CH"/>
        </w:rPr>
        <w:t>document</w:t>
      </w:r>
      <w:r w:rsidR="00180822">
        <w:rPr>
          <w:lang w:val="fr-CH"/>
        </w:rPr>
        <w:t> </w:t>
      </w:r>
      <w:r w:rsidR="00A644C3" w:rsidRPr="002B4A8C">
        <w:rPr>
          <w:lang w:val="fr-CH"/>
        </w:rPr>
        <w:t>CW</w:t>
      </w:r>
      <w:r w:rsidR="00AA385D" w:rsidRPr="002B4A8C">
        <w:rPr>
          <w:lang w:val="fr-CH"/>
        </w:rPr>
        <w:t>S/6/18).</w:t>
      </w:r>
    </w:p>
    <w:p w14:paraId="62663D8D" w14:textId="79A3696D" w:rsidR="00A644C3" w:rsidRPr="002B4A8C" w:rsidRDefault="00AA385D" w:rsidP="00B34BB0">
      <w:pPr>
        <w:pStyle w:val="ONUMFS"/>
        <w:rPr>
          <w:lang w:val="fr-CH"/>
        </w:rPr>
      </w:pPr>
      <w:r w:rsidRPr="00AA385D">
        <w:rPr>
          <w:lang w:val="fr-CH"/>
        </w:rPr>
        <w:lastRenderedPageBreak/>
        <w:t>À sa six</w:t>
      </w:r>
      <w:r w:rsidR="00A644C3">
        <w:rPr>
          <w:lang w:val="fr-CH"/>
        </w:rPr>
        <w:t>ième session</w:t>
      </w:r>
      <w:r w:rsidRPr="00AA385D">
        <w:rPr>
          <w:lang w:val="fr-CH"/>
        </w:rPr>
        <w:t xml:space="preserve"> tenue </w:t>
      </w:r>
      <w:r w:rsidR="00A644C3" w:rsidRPr="00AA385D">
        <w:rPr>
          <w:lang w:val="fr-CH"/>
        </w:rPr>
        <w:t>en</w:t>
      </w:r>
      <w:r w:rsidR="00A644C3">
        <w:rPr>
          <w:lang w:val="fr-CH"/>
        </w:rPr>
        <w:t> </w:t>
      </w:r>
      <w:r w:rsidR="00A644C3" w:rsidRPr="00AA385D">
        <w:rPr>
          <w:lang w:val="fr-CH"/>
        </w:rPr>
        <w:t>2018</w:t>
      </w:r>
      <w:r w:rsidRPr="00AA385D">
        <w:rPr>
          <w:lang w:val="fr-CH"/>
        </w:rPr>
        <w:t>,</w:t>
      </w:r>
      <w:r w:rsidR="00A644C3" w:rsidRPr="00AA385D">
        <w:rPr>
          <w:lang w:val="fr-CH"/>
        </w:rPr>
        <w:t xml:space="preserve"> le</w:t>
      </w:r>
      <w:r w:rsidR="00A644C3">
        <w:rPr>
          <w:lang w:val="fr-CH"/>
        </w:rPr>
        <w:t> </w:t>
      </w:r>
      <w:r w:rsidR="00A644C3" w:rsidRPr="00AA385D">
        <w:rPr>
          <w:lang w:val="fr-CH"/>
        </w:rPr>
        <w:t>CWS</w:t>
      </w:r>
      <w:r w:rsidRPr="00AA385D">
        <w:rPr>
          <w:lang w:val="fr-CH"/>
        </w:rPr>
        <w:t xml:space="preserve"> a également approuvé la suppression du texte </w:t>
      </w:r>
      <w:r w:rsidR="00A644C3">
        <w:rPr>
          <w:lang w:val="fr-CH"/>
        </w:rPr>
        <w:t>“</w:t>
      </w:r>
      <w:r w:rsidR="00A644C3" w:rsidRPr="00AA385D">
        <w:rPr>
          <w:lang w:val="fr-CH"/>
        </w:rPr>
        <w:t>A</w:t>
      </w:r>
      <w:r w:rsidRPr="00AA385D">
        <w:rPr>
          <w:lang w:val="fr-CH"/>
        </w:rPr>
        <w:t>vertissement du Bureau internationa</w:t>
      </w:r>
      <w:r w:rsidR="00A644C3" w:rsidRPr="00AA385D">
        <w:rPr>
          <w:lang w:val="fr-CH"/>
        </w:rPr>
        <w:t>l</w:t>
      </w:r>
      <w:r w:rsidR="00A644C3">
        <w:rPr>
          <w:lang w:val="fr-CH"/>
        </w:rPr>
        <w:t>”</w:t>
      </w:r>
      <w:r w:rsidRPr="00AA385D">
        <w:rPr>
          <w:lang w:val="fr-CH"/>
        </w:rPr>
        <w:t xml:space="preserve"> et la description révisée de la tâche n° 51 </w:t>
      </w:r>
      <w:r w:rsidR="00A644C3" w:rsidRPr="002B4A8C">
        <w:rPr>
          <w:lang w:val="fr-CH"/>
        </w:rPr>
        <w:t>“</w:t>
      </w:r>
      <w:r w:rsidR="00A644C3" w:rsidRPr="002B4A8C">
        <w:rPr>
          <w:i/>
          <w:lang w:val="fr-CH"/>
        </w:rPr>
        <w:t>P</w:t>
      </w:r>
      <w:r w:rsidRPr="002B4A8C">
        <w:rPr>
          <w:i/>
          <w:lang w:val="fr-CH"/>
        </w:rPr>
        <w:t>rocéder aux révisions et mises à jour nécessaires de la norme</w:t>
      </w:r>
      <w:r w:rsidR="00DD59FE" w:rsidRPr="002B4A8C">
        <w:rPr>
          <w:i/>
          <w:lang w:val="fr-CH"/>
        </w:rPr>
        <w:t> </w:t>
      </w:r>
      <w:r w:rsidRPr="002B4A8C">
        <w:rPr>
          <w:i/>
          <w:lang w:val="fr-CH"/>
        </w:rPr>
        <w:t>ST.37 de l</w:t>
      </w:r>
      <w:r w:rsidR="00A644C3" w:rsidRPr="002B4A8C">
        <w:rPr>
          <w:i/>
          <w:lang w:val="fr-CH"/>
        </w:rPr>
        <w:t>’</w:t>
      </w:r>
      <w:r w:rsidRPr="002B4A8C">
        <w:rPr>
          <w:i/>
          <w:lang w:val="fr-CH"/>
        </w:rPr>
        <w:t>OMP</w:t>
      </w:r>
      <w:r w:rsidR="00A644C3" w:rsidRPr="002B4A8C">
        <w:rPr>
          <w:i/>
          <w:lang w:val="fr-CH"/>
        </w:rPr>
        <w:t>I”</w:t>
      </w:r>
      <w:r w:rsidRPr="002B4A8C">
        <w:rPr>
          <w:lang w:val="fr-CH"/>
        </w:rPr>
        <w:t>.</w:t>
      </w:r>
    </w:p>
    <w:p w14:paraId="212A547D" w14:textId="356A85DE" w:rsidR="00B94B02" w:rsidRPr="00180822" w:rsidRDefault="00AD4565" w:rsidP="00AD4565">
      <w:pPr>
        <w:pStyle w:val="Heading2"/>
        <w:spacing w:before="0" w:after="0"/>
        <w:rPr>
          <w:lang w:val="fr-CH"/>
        </w:rPr>
      </w:pPr>
      <w:r w:rsidRPr="00180822">
        <w:rPr>
          <w:caps w:val="0"/>
          <w:lang w:val="fr-CH"/>
        </w:rPr>
        <w:t>SYNTHÈSE DE LA PROPOSITION DE RÉVISION</w:t>
      </w:r>
    </w:p>
    <w:p w14:paraId="71EA3047" w14:textId="4CF63AF0" w:rsidR="00A644C3" w:rsidRDefault="00DC674A" w:rsidP="00B34BB0">
      <w:pPr>
        <w:pStyle w:val="ONUMFS"/>
        <w:rPr>
          <w:lang w:val="fr-CH"/>
        </w:rPr>
      </w:pPr>
      <w:r w:rsidRPr="002B4A8C">
        <w:rPr>
          <w:lang w:val="fr-CH"/>
        </w:rPr>
        <w:t>Dans le cadre de la tâche n° 51, le Bureau international, avec le concours des membres de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Équipe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experts chargée des fichiers d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autorité, a établi une proposition de révision de la norme ST.37 de l</w:t>
      </w:r>
      <w:r w:rsidR="00A644C3" w:rsidRPr="002B4A8C">
        <w:rPr>
          <w:lang w:val="fr-CH"/>
        </w:rPr>
        <w:t>’</w:t>
      </w:r>
      <w:r w:rsidRPr="002B4A8C">
        <w:rPr>
          <w:lang w:val="fr-CH"/>
        </w:rPr>
        <w:t>O</w:t>
      </w:r>
      <w:r w:rsidR="00B36CAD" w:rsidRPr="002B4A8C">
        <w:rPr>
          <w:lang w:val="fr-CH"/>
        </w:rPr>
        <w:t>MPI.  Le</w:t>
      </w:r>
      <w:r w:rsidRPr="002B4A8C">
        <w:rPr>
          <w:lang w:val="fr-CH"/>
        </w:rPr>
        <w:t xml:space="preserve">s propositions de modification sont </w:t>
      </w:r>
      <w:r w:rsidRPr="00DC674A">
        <w:rPr>
          <w:lang w:val="fr-CH"/>
        </w:rPr>
        <w:t>résumées ci</w:t>
      </w:r>
      <w:r w:rsidR="00A644C3">
        <w:rPr>
          <w:lang w:val="fr-CH"/>
        </w:rPr>
        <w:t>-</w:t>
      </w:r>
      <w:r w:rsidRPr="00DC674A">
        <w:rPr>
          <w:lang w:val="fr-CH"/>
        </w:rPr>
        <w:t>apr</w:t>
      </w:r>
      <w:r w:rsidR="00B36CAD" w:rsidRPr="00DC674A">
        <w:rPr>
          <w:lang w:val="fr-CH"/>
        </w:rPr>
        <w:t>ès</w:t>
      </w:r>
      <w:r w:rsidR="00B36CAD">
        <w:rPr>
          <w:lang w:val="fr-CH"/>
        </w:rPr>
        <w:t xml:space="preserve">.  </w:t>
      </w:r>
      <w:r w:rsidR="00B36CAD" w:rsidRPr="00DC674A">
        <w:rPr>
          <w:lang w:val="fr-CH"/>
        </w:rPr>
        <w:t>De</w:t>
      </w:r>
      <w:r w:rsidRPr="00DC674A">
        <w:rPr>
          <w:lang w:val="fr-CH"/>
        </w:rPr>
        <w:t>s précisions figurent dans l</w:t>
      </w:r>
      <w:r w:rsidR="00A644C3">
        <w:rPr>
          <w:lang w:val="fr-CH"/>
        </w:rPr>
        <w:t>’</w:t>
      </w:r>
      <w:r w:rsidRPr="00DC674A">
        <w:rPr>
          <w:lang w:val="fr-CH"/>
        </w:rPr>
        <w:t>annexe du présent document.</w:t>
      </w:r>
    </w:p>
    <w:p w14:paraId="46E072F8" w14:textId="018F1498" w:rsidR="00A644C3" w:rsidRDefault="00DC674A" w:rsidP="00B34BB0">
      <w:pPr>
        <w:pStyle w:val="ONUMFS"/>
        <w:rPr>
          <w:lang w:val="fr-CH"/>
        </w:rPr>
      </w:pPr>
      <w:r w:rsidRPr="00DC674A">
        <w:rPr>
          <w:lang w:val="fr-CH"/>
        </w:rPr>
        <w:t>Les propositions de modification de la norme</w:t>
      </w:r>
      <w:r w:rsidR="00DD59FE">
        <w:rPr>
          <w:lang w:val="fr-CH"/>
        </w:rPr>
        <w:t> </w:t>
      </w:r>
      <w:r w:rsidRPr="00DC674A">
        <w:rPr>
          <w:lang w:val="fr-CH"/>
        </w:rPr>
        <w:t>ST.37 peuvent être résumées comme suit</w:t>
      </w:r>
      <w:r w:rsidR="00DD59FE">
        <w:rPr>
          <w:lang w:val="fr-CH"/>
        </w:rPr>
        <w:t> </w:t>
      </w:r>
      <w:r w:rsidRPr="00DC674A">
        <w:rPr>
          <w:lang w:val="fr-CH"/>
        </w:rPr>
        <w:t>:</w:t>
      </w:r>
    </w:p>
    <w:p w14:paraId="51735885" w14:textId="5201DCCA" w:rsidR="00A644C3" w:rsidRPr="002B4A8C" w:rsidRDefault="00070F08" w:rsidP="00B34BB0">
      <w:pPr>
        <w:pStyle w:val="ONUMFS"/>
        <w:numPr>
          <w:ilvl w:val="1"/>
          <w:numId w:val="6"/>
        </w:numPr>
        <w:rPr>
          <w:lang w:val="fr-CH" w:eastAsia="en-US"/>
        </w:rPr>
      </w:pPr>
      <w:r>
        <w:rPr>
          <w:lang w:val="fr-CH" w:eastAsia="en-US"/>
        </w:rPr>
        <w:t>L</w:t>
      </w:r>
      <w:r w:rsidR="005E006F" w:rsidRPr="005E006F">
        <w:rPr>
          <w:lang w:val="fr-CH" w:eastAsia="en-US"/>
        </w:rPr>
        <w:t xml:space="preserve">e </w:t>
      </w:r>
      <w:r w:rsidR="00A644C3" w:rsidRPr="005E006F">
        <w:rPr>
          <w:lang w:val="fr-CH" w:eastAsia="en-US"/>
        </w:rPr>
        <w:t>paragraphe</w:t>
      </w:r>
      <w:r w:rsidR="00A644C3">
        <w:rPr>
          <w:lang w:val="fr-CH" w:eastAsia="en-US"/>
        </w:rPr>
        <w:t> </w:t>
      </w:r>
      <w:r w:rsidR="00A644C3" w:rsidRPr="005E006F">
        <w:rPr>
          <w:lang w:val="fr-CH" w:eastAsia="en-US"/>
        </w:rPr>
        <w:t>9</w:t>
      </w:r>
      <w:r w:rsidR="005E006F" w:rsidRPr="005E006F">
        <w:rPr>
          <w:lang w:val="fr-CH" w:eastAsia="en-US"/>
        </w:rPr>
        <w:t>.c) du corps du texte de la norme</w:t>
      </w:r>
      <w:r w:rsidR="00DD59FE">
        <w:rPr>
          <w:lang w:val="fr-CH" w:eastAsia="en-US"/>
        </w:rPr>
        <w:t> </w:t>
      </w:r>
      <w:r w:rsidR="005E006F" w:rsidRPr="005E006F">
        <w:rPr>
          <w:lang w:val="fr-CH" w:eastAsia="en-US"/>
        </w:rPr>
        <w:t>ST.37 a été modifié afin de supprimer toute référence au code de type de document relatif à l</w:t>
      </w:r>
      <w:r w:rsidR="00A644C3">
        <w:rPr>
          <w:lang w:val="fr-CH" w:eastAsia="en-US"/>
        </w:rPr>
        <w:t>’</w:t>
      </w:r>
      <w:r w:rsidR="005E006F" w:rsidRPr="005E006F">
        <w:rPr>
          <w:lang w:val="fr-CH" w:eastAsia="en-US"/>
        </w:rPr>
        <w:t xml:space="preserve">élément </w:t>
      </w:r>
      <w:r w:rsidR="00A644C3">
        <w:rPr>
          <w:lang w:val="fr-CH" w:eastAsia="en-US"/>
        </w:rPr>
        <w:t>“</w:t>
      </w:r>
      <w:r w:rsidR="00A644C3" w:rsidRPr="005E006F">
        <w:rPr>
          <w:lang w:val="fr-CH" w:eastAsia="en-US"/>
        </w:rPr>
        <w:t>i</w:t>
      </w:r>
      <w:r w:rsidR="005E006F" w:rsidRPr="005E006F">
        <w:rPr>
          <w:lang w:val="fr-CH" w:eastAsia="en-US"/>
        </w:rPr>
        <w:t>dentification de la demand</w:t>
      </w:r>
      <w:r w:rsidR="00A644C3" w:rsidRPr="005E006F">
        <w:rPr>
          <w:lang w:val="fr-CH" w:eastAsia="en-US"/>
        </w:rPr>
        <w:t>e</w:t>
      </w:r>
      <w:r w:rsidR="00A644C3">
        <w:rPr>
          <w:lang w:val="fr-CH" w:eastAsia="en-US"/>
        </w:rPr>
        <w:t>”</w:t>
      </w:r>
      <w:r w:rsidR="005E006F" w:rsidRPr="005E006F">
        <w:rPr>
          <w:lang w:val="fr-CH" w:eastAsia="en-US"/>
        </w:rPr>
        <w:t xml:space="preserve">. </w:t>
      </w:r>
      <w:r w:rsidR="000E258F" w:rsidRPr="00B36CAD">
        <w:rPr>
          <w:lang w:val="fr-CH"/>
        </w:rPr>
        <w:t xml:space="preserve"> </w:t>
      </w:r>
      <w:r w:rsidR="005E006F" w:rsidRPr="005E006F">
        <w:rPr>
          <w:lang w:val="fr-CH" w:eastAsia="en-US"/>
        </w:rPr>
        <w:t xml:space="preserve">Cette modification a été apportée pour </w:t>
      </w:r>
      <w:r w:rsidR="004E1925">
        <w:rPr>
          <w:lang w:val="fr-CH" w:eastAsia="en-US"/>
        </w:rPr>
        <w:t>précise</w:t>
      </w:r>
      <w:r w:rsidR="005E006F" w:rsidRPr="005E006F">
        <w:rPr>
          <w:lang w:val="fr-CH" w:eastAsia="en-US"/>
        </w:rPr>
        <w:t>r que la fourniture du code de type pour cet élément est bien facultati</w:t>
      </w:r>
      <w:r w:rsidR="00B36CAD" w:rsidRPr="005E006F">
        <w:rPr>
          <w:lang w:val="fr-CH" w:eastAsia="en-US"/>
        </w:rPr>
        <w:t>ve</w:t>
      </w:r>
      <w:r w:rsidR="00B36CAD">
        <w:rPr>
          <w:lang w:val="fr-CH" w:eastAsia="en-US"/>
        </w:rPr>
        <w:t xml:space="preserve">.  </w:t>
      </w:r>
      <w:r w:rsidR="00B36CAD" w:rsidRPr="005E006F">
        <w:rPr>
          <w:lang w:val="fr-CH" w:eastAsia="en-US"/>
        </w:rPr>
        <w:t>Le</w:t>
      </w:r>
      <w:r w:rsidR="005E006F" w:rsidRPr="005E006F">
        <w:rPr>
          <w:lang w:val="fr-CH" w:eastAsia="en-US"/>
        </w:rPr>
        <w:t xml:space="preserve"> </w:t>
      </w:r>
      <w:r w:rsidR="00A644C3" w:rsidRPr="005E006F">
        <w:rPr>
          <w:lang w:val="fr-CH" w:eastAsia="en-US"/>
        </w:rPr>
        <w:t>paragraphe</w:t>
      </w:r>
      <w:r w:rsidR="00A644C3">
        <w:rPr>
          <w:lang w:val="fr-CH" w:eastAsia="en-US"/>
        </w:rPr>
        <w:t> </w:t>
      </w:r>
      <w:r w:rsidR="00A644C3" w:rsidRPr="005E006F">
        <w:rPr>
          <w:lang w:val="fr-CH" w:eastAsia="en-US"/>
        </w:rPr>
        <w:t>9</w:t>
      </w:r>
      <w:r w:rsidR="005E006F" w:rsidRPr="005E006F">
        <w:rPr>
          <w:lang w:val="fr-CH" w:eastAsia="en-US"/>
        </w:rPr>
        <w:t xml:space="preserve">.c) </w:t>
      </w:r>
      <w:r w:rsidR="00807023">
        <w:rPr>
          <w:lang w:val="fr-CH" w:eastAsia="en-US"/>
        </w:rPr>
        <w:t>récemment</w:t>
      </w:r>
      <w:r w:rsidR="005E006F" w:rsidRPr="005E006F">
        <w:rPr>
          <w:lang w:val="fr-CH" w:eastAsia="en-US"/>
        </w:rPr>
        <w:t xml:space="preserve"> </w:t>
      </w:r>
      <w:r w:rsidR="005E006F" w:rsidRPr="002B4A8C">
        <w:rPr>
          <w:lang w:val="fr-CH" w:eastAsia="en-US"/>
        </w:rPr>
        <w:t>modifié de la norme</w:t>
      </w:r>
      <w:r w:rsidR="00DD59FE" w:rsidRPr="002B4A8C">
        <w:rPr>
          <w:lang w:val="fr-CH" w:eastAsia="en-US"/>
        </w:rPr>
        <w:t> </w:t>
      </w:r>
      <w:r w:rsidR="005E006F" w:rsidRPr="002B4A8C">
        <w:rPr>
          <w:lang w:val="fr-CH" w:eastAsia="en-US"/>
        </w:rPr>
        <w:t>ST.37 de l</w:t>
      </w:r>
      <w:r w:rsidR="00A644C3" w:rsidRPr="002B4A8C">
        <w:rPr>
          <w:lang w:val="fr-CH" w:eastAsia="en-US"/>
        </w:rPr>
        <w:t>’</w:t>
      </w:r>
      <w:r w:rsidR="005E006F" w:rsidRPr="002B4A8C">
        <w:rPr>
          <w:lang w:val="fr-CH" w:eastAsia="en-US"/>
        </w:rPr>
        <w:t>OMPI serait libellé comme suit</w:t>
      </w:r>
      <w:r w:rsidR="00DD59FE" w:rsidRPr="002B4A8C">
        <w:rPr>
          <w:lang w:val="fr-CH" w:eastAsia="en-US"/>
        </w:rPr>
        <w:t> </w:t>
      </w:r>
      <w:r w:rsidR="005E006F" w:rsidRPr="002B4A8C">
        <w:rPr>
          <w:lang w:val="fr-CH" w:eastAsia="en-US"/>
        </w:rPr>
        <w:t>:</w:t>
      </w:r>
    </w:p>
    <w:p w14:paraId="7036DF7A" w14:textId="4A7634CE" w:rsidR="00B94B02" w:rsidRPr="002B4A8C" w:rsidRDefault="00727187" w:rsidP="00727187">
      <w:pPr>
        <w:spacing w:after="220"/>
        <w:ind w:left="1138"/>
        <w:rPr>
          <w:szCs w:val="22"/>
          <w:lang w:val="fr-CH"/>
        </w:rPr>
      </w:pPr>
      <w:r w:rsidRPr="002B4A8C">
        <w:rPr>
          <w:szCs w:val="22"/>
          <w:lang w:val="fr-CH"/>
        </w:rPr>
        <w:t>9.c)</w:t>
      </w:r>
      <w:r w:rsidRPr="002B4A8C">
        <w:rPr>
          <w:szCs w:val="22"/>
          <w:lang w:val="fr-CH"/>
        </w:rPr>
        <w:tab/>
        <w:t>identification de la demande correspondant à la publication, laquelle doit contenir les sous</w:t>
      </w:r>
      <w:r w:rsidR="00A644C3" w:rsidRPr="002B4A8C">
        <w:rPr>
          <w:szCs w:val="22"/>
          <w:lang w:val="fr-CH"/>
        </w:rPr>
        <w:t>-</w:t>
      </w:r>
      <w:r w:rsidRPr="002B4A8C">
        <w:rPr>
          <w:szCs w:val="22"/>
          <w:lang w:val="fr-CH"/>
        </w:rPr>
        <w:t>éléments suivants</w:t>
      </w:r>
      <w:r w:rsidR="00A644C3" w:rsidRPr="002B4A8C">
        <w:rPr>
          <w:szCs w:val="22"/>
          <w:lang w:val="fr-CH"/>
        </w:rPr>
        <w:t> :</w:t>
      </w:r>
    </w:p>
    <w:p w14:paraId="17033B28" w14:textId="1E9F838C" w:rsidR="00B94B02" w:rsidRPr="002B4A8C" w:rsidRDefault="000F483F" w:rsidP="000F483F">
      <w:pPr>
        <w:ind w:left="927" w:firstLine="207"/>
        <w:rPr>
          <w:szCs w:val="22"/>
          <w:lang w:val="fr-CH"/>
        </w:rPr>
      </w:pPr>
      <w:r w:rsidRPr="002B4A8C">
        <w:rPr>
          <w:szCs w:val="22"/>
          <w:lang w:val="fr-CH"/>
        </w:rPr>
        <w:t>v.</w:t>
      </w:r>
      <w:r w:rsidRPr="002B4A8C">
        <w:rPr>
          <w:szCs w:val="22"/>
          <w:lang w:val="fr-CH"/>
        </w:rPr>
        <w:tab/>
        <w:t>code alphabétique à deux</w:t>
      </w:r>
      <w:r w:rsidR="00DD59FE" w:rsidRPr="002B4A8C">
        <w:rPr>
          <w:szCs w:val="22"/>
          <w:lang w:val="fr-CH"/>
        </w:rPr>
        <w:t> </w:t>
      </w:r>
      <w:r w:rsidRPr="002B4A8C">
        <w:rPr>
          <w:szCs w:val="22"/>
          <w:lang w:val="fr-CH"/>
        </w:rPr>
        <w:t>lettres de l</w:t>
      </w:r>
      <w:r w:rsidR="00A644C3" w:rsidRPr="002B4A8C">
        <w:rPr>
          <w:szCs w:val="22"/>
          <w:lang w:val="fr-CH"/>
        </w:rPr>
        <w:t>’</w:t>
      </w:r>
      <w:r w:rsidRPr="002B4A8C">
        <w:rPr>
          <w:szCs w:val="22"/>
          <w:lang w:val="fr-CH"/>
        </w:rPr>
        <w:t>office de propriété industrielle qui a publié la demande;</w:t>
      </w:r>
    </w:p>
    <w:p w14:paraId="1A2D4DEF" w14:textId="77777777" w:rsidR="00A644C3" w:rsidRPr="002B4A8C" w:rsidRDefault="000F483F" w:rsidP="000F483F">
      <w:pPr>
        <w:ind w:left="927" w:firstLine="207"/>
        <w:rPr>
          <w:szCs w:val="22"/>
          <w:lang w:val="fr-CH"/>
        </w:rPr>
      </w:pPr>
      <w:r w:rsidRPr="002B4A8C">
        <w:rPr>
          <w:szCs w:val="22"/>
          <w:lang w:val="fr-CH"/>
        </w:rPr>
        <w:t>vi.</w:t>
      </w:r>
      <w:r w:rsidRPr="002B4A8C">
        <w:rPr>
          <w:szCs w:val="22"/>
          <w:lang w:val="fr-CH"/>
        </w:rPr>
        <w:tab/>
        <w:t>numéro de la demande;</w:t>
      </w:r>
    </w:p>
    <w:p w14:paraId="2CBC1705" w14:textId="5117D403" w:rsidR="00B94B02" w:rsidRPr="002B4A8C" w:rsidRDefault="000F483F" w:rsidP="000F483F">
      <w:pPr>
        <w:ind w:left="927" w:firstLine="207"/>
        <w:rPr>
          <w:strike/>
          <w:szCs w:val="22"/>
          <w:lang w:val="fr-CH"/>
        </w:rPr>
      </w:pPr>
      <w:r w:rsidRPr="002B4A8C">
        <w:rPr>
          <w:strike/>
          <w:szCs w:val="22"/>
          <w:lang w:val="fr-CH"/>
        </w:rPr>
        <w:t>vii.</w:t>
      </w:r>
      <w:r w:rsidRPr="002B4A8C">
        <w:rPr>
          <w:strike/>
          <w:szCs w:val="22"/>
          <w:lang w:val="fr-CH"/>
        </w:rPr>
        <w:tab/>
        <w:t xml:space="preserve">code de type de </w:t>
      </w:r>
      <w:proofErr w:type="gramStart"/>
      <w:r w:rsidRPr="002B4A8C">
        <w:rPr>
          <w:strike/>
          <w:szCs w:val="22"/>
          <w:lang w:val="fr-CH"/>
        </w:rPr>
        <w:t>document;  et</w:t>
      </w:r>
      <w:proofErr w:type="gramEnd"/>
    </w:p>
    <w:p w14:paraId="24BA421E" w14:textId="77777777" w:rsidR="00A644C3" w:rsidRPr="002B4A8C" w:rsidRDefault="00727187" w:rsidP="00727187">
      <w:pPr>
        <w:spacing w:after="240"/>
        <w:ind w:left="927" w:firstLine="207"/>
        <w:rPr>
          <w:rFonts w:eastAsia="Times New Roman"/>
          <w:lang w:eastAsia="en-US"/>
        </w:rPr>
      </w:pPr>
      <w:r w:rsidRPr="002B4A8C">
        <w:rPr>
          <w:rFonts w:eastAsia="Times New Roman"/>
          <w:lang w:eastAsia="en-US"/>
        </w:rPr>
        <w:t>viii.</w:t>
      </w:r>
      <w:r w:rsidRPr="002B4A8C">
        <w:rPr>
          <w:rFonts w:eastAsia="Times New Roman"/>
          <w:lang w:eastAsia="en-US"/>
        </w:rPr>
        <w:tab/>
      </w:r>
      <w:proofErr w:type="gramStart"/>
      <w:r w:rsidRPr="002B4A8C">
        <w:rPr>
          <w:rFonts w:eastAsia="Times New Roman"/>
          <w:lang w:eastAsia="en-US"/>
        </w:rPr>
        <w:t>date</w:t>
      </w:r>
      <w:proofErr w:type="gramEnd"/>
      <w:r w:rsidRPr="002B4A8C">
        <w:rPr>
          <w:rFonts w:eastAsia="Times New Roman"/>
          <w:lang w:eastAsia="en-US"/>
        </w:rPr>
        <w:t xml:space="preserve"> de </w:t>
      </w:r>
      <w:proofErr w:type="spellStart"/>
      <w:r w:rsidRPr="002B4A8C">
        <w:rPr>
          <w:rFonts w:eastAsia="Times New Roman"/>
          <w:lang w:eastAsia="en-US"/>
        </w:rPr>
        <w:t>dépôt</w:t>
      </w:r>
      <w:proofErr w:type="spellEnd"/>
      <w:r w:rsidRPr="002B4A8C">
        <w:rPr>
          <w:rFonts w:eastAsia="Times New Roman"/>
          <w:lang w:eastAsia="en-US"/>
        </w:rPr>
        <w:t>.</w:t>
      </w:r>
    </w:p>
    <w:p w14:paraId="3469BDF1" w14:textId="43305CD4" w:rsidR="00B94B02" w:rsidRDefault="00F52BA3" w:rsidP="00B34BB0">
      <w:pPr>
        <w:pStyle w:val="ONUMFS"/>
        <w:numPr>
          <w:ilvl w:val="1"/>
          <w:numId w:val="6"/>
        </w:numPr>
        <w:rPr>
          <w:lang w:val="fr-CH" w:eastAsia="en-US"/>
        </w:rPr>
      </w:pPr>
      <w:r w:rsidRPr="00F52BA3">
        <w:rPr>
          <w:lang w:val="fr-CH" w:eastAsia="en-US"/>
        </w:rPr>
        <w:t>Une révision complète de l</w:t>
      </w:r>
      <w:r w:rsidR="00A644C3">
        <w:rPr>
          <w:lang w:val="fr-CH" w:eastAsia="en-US"/>
        </w:rPr>
        <w:t>’</w:t>
      </w:r>
      <w:r w:rsidRPr="00F52BA3">
        <w:rPr>
          <w:lang w:val="fr-CH" w:eastAsia="en-US"/>
        </w:rPr>
        <w:t>ensemble de la documentation figurant dans l</w:t>
      </w:r>
      <w:r w:rsidR="00A644C3">
        <w:rPr>
          <w:lang w:val="fr-CH" w:eastAsia="en-US"/>
        </w:rPr>
        <w:t>’</w:t>
      </w:r>
      <w:r w:rsidR="00A644C3" w:rsidRPr="00F52BA3">
        <w:rPr>
          <w:lang w:val="fr-CH" w:eastAsia="en-US"/>
        </w:rPr>
        <w:t>annexe</w:t>
      </w:r>
      <w:r w:rsidR="00A644C3">
        <w:rPr>
          <w:lang w:val="fr-CH" w:eastAsia="en-US"/>
        </w:rPr>
        <w:t> </w:t>
      </w:r>
      <w:r w:rsidR="00A644C3" w:rsidRPr="00F52BA3">
        <w:rPr>
          <w:lang w:val="fr-CH" w:eastAsia="en-US"/>
        </w:rPr>
        <w:t>I</w:t>
      </w:r>
      <w:r w:rsidRPr="00F52BA3">
        <w:rPr>
          <w:lang w:val="fr-CH" w:eastAsia="en-US"/>
        </w:rPr>
        <w:t>II (XSD)</w:t>
      </w:r>
      <w:r w:rsidR="00B159CE">
        <w:rPr>
          <w:lang w:val="fr-CH" w:eastAsia="en-US"/>
        </w:rPr>
        <w:t xml:space="preserve"> a été effectuée</w:t>
      </w:r>
      <w:r w:rsidRPr="00F52BA3">
        <w:rPr>
          <w:lang w:val="fr-CH" w:eastAsia="en-US"/>
        </w:rPr>
        <w:t xml:space="preserve">. </w:t>
      </w:r>
      <w:r w:rsidR="00BF0221" w:rsidRPr="00B36CAD">
        <w:rPr>
          <w:lang w:val="fr-CH"/>
        </w:rPr>
        <w:t xml:space="preserve"> </w:t>
      </w:r>
      <w:r w:rsidR="00B159CE" w:rsidRPr="00B159CE">
        <w:rPr>
          <w:lang w:val="fr-CH" w:eastAsia="en-US"/>
        </w:rPr>
        <w:t>Les retours d</w:t>
      </w:r>
      <w:r w:rsidR="00A644C3">
        <w:rPr>
          <w:lang w:val="fr-CH" w:eastAsia="en-US"/>
        </w:rPr>
        <w:t>’</w:t>
      </w:r>
      <w:r w:rsidR="00B159CE" w:rsidRPr="00B159CE">
        <w:rPr>
          <w:lang w:val="fr-CH" w:eastAsia="en-US"/>
        </w:rPr>
        <w:t>information des offices de la propriété intellectuelle reçus au cours de la première phase de la publication des ensembles de données des fichiers d</w:t>
      </w:r>
      <w:r w:rsidR="00A644C3">
        <w:rPr>
          <w:lang w:val="fr-CH" w:eastAsia="en-US"/>
        </w:rPr>
        <w:t>’</w:t>
      </w:r>
      <w:r w:rsidR="00B159CE" w:rsidRPr="00B159CE">
        <w:rPr>
          <w:lang w:val="fr-CH" w:eastAsia="en-US"/>
        </w:rPr>
        <w:t xml:space="preserve">autorité montrent que </w:t>
      </w:r>
      <w:r w:rsidR="0095010B">
        <w:rPr>
          <w:lang w:val="fr-CH" w:eastAsia="en-US"/>
        </w:rPr>
        <w:t>pour permettre la compréhension de leur fonction, la description de ces champs devrait être plus détaillée</w:t>
      </w:r>
      <w:r w:rsidR="00B159CE" w:rsidRPr="00B159CE">
        <w:rPr>
          <w:lang w:val="fr-CH" w:eastAsia="en-US"/>
        </w:rPr>
        <w:t xml:space="preserve">. </w:t>
      </w:r>
      <w:r w:rsidR="006F5FF4" w:rsidRPr="00B36CAD">
        <w:rPr>
          <w:lang w:val="fr-CH"/>
        </w:rPr>
        <w:t xml:space="preserve"> </w:t>
      </w:r>
      <w:r w:rsidR="00B159CE" w:rsidRPr="00B159CE">
        <w:rPr>
          <w:lang w:val="fr-CH" w:eastAsia="en-US"/>
        </w:rPr>
        <w:t>L</w:t>
      </w:r>
      <w:r w:rsidR="00A644C3">
        <w:rPr>
          <w:lang w:val="fr-CH" w:eastAsia="en-US"/>
        </w:rPr>
        <w:t>’</w:t>
      </w:r>
      <w:r w:rsidR="00A644C3" w:rsidRPr="00B159CE">
        <w:rPr>
          <w:lang w:val="fr-CH" w:eastAsia="en-US"/>
        </w:rPr>
        <w:t>annexe</w:t>
      </w:r>
      <w:r w:rsidR="00A644C3">
        <w:rPr>
          <w:lang w:val="fr-CH" w:eastAsia="en-US"/>
        </w:rPr>
        <w:t> </w:t>
      </w:r>
      <w:r w:rsidR="00A644C3" w:rsidRPr="00B159CE">
        <w:rPr>
          <w:lang w:val="fr-CH" w:eastAsia="en-US"/>
        </w:rPr>
        <w:t>I</w:t>
      </w:r>
      <w:r w:rsidR="00B159CE" w:rsidRPr="00B159CE">
        <w:rPr>
          <w:lang w:val="fr-CH" w:eastAsia="en-US"/>
        </w:rPr>
        <w:t xml:space="preserve">II </w:t>
      </w:r>
      <w:r w:rsidR="00807023">
        <w:rPr>
          <w:lang w:val="fr-CH" w:eastAsia="en-US"/>
        </w:rPr>
        <w:t xml:space="preserve">récemment </w:t>
      </w:r>
      <w:r w:rsidR="00B159CE" w:rsidRPr="00B159CE">
        <w:rPr>
          <w:lang w:val="fr-CH" w:eastAsia="en-US"/>
        </w:rPr>
        <w:t>proposée de la norme</w:t>
      </w:r>
      <w:r w:rsidR="00DD59FE">
        <w:rPr>
          <w:lang w:val="fr-CH" w:eastAsia="en-US"/>
        </w:rPr>
        <w:t> </w:t>
      </w:r>
      <w:r w:rsidR="00B159CE" w:rsidRPr="00B159CE">
        <w:rPr>
          <w:lang w:val="fr-CH" w:eastAsia="en-US"/>
        </w:rPr>
        <w:t>ST.37 fait l</w:t>
      </w:r>
      <w:r w:rsidR="00A644C3">
        <w:rPr>
          <w:lang w:val="fr-CH" w:eastAsia="en-US"/>
        </w:rPr>
        <w:t>’</w:t>
      </w:r>
      <w:r w:rsidR="00B159CE" w:rsidRPr="00B159CE">
        <w:rPr>
          <w:lang w:val="fr-CH" w:eastAsia="en-US"/>
        </w:rPr>
        <w:t>objet de l</w:t>
      </w:r>
      <w:r w:rsidR="00A644C3">
        <w:rPr>
          <w:lang w:val="fr-CH" w:eastAsia="en-US"/>
        </w:rPr>
        <w:t>’</w:t>
      </w:r>
      <w:r w:rsidR="00B159CE" w:rsidRPr="00B159CE">
        <w:rPr>
          <w:lang w:val="fr-CH" w:eastAsia="en-US"/>
        </w:rPr>
        <w:t>annexe du présent document;</w:t>
      </w:r>
    </w:p>
    <w:p w14:paraId="16817C3F" w14:textId="78F55E4F" w:rsidR="00A644C3" w:rsidRDefault="009D3D03" w:rsidP="00B34BB0">
      <w:pPr>
        <w:pStyle w:val="ONUMFS"/>
        <w:numPr>
          <w:ilvl w:val="1"/>
          <w:numId w:val="6"/>
        </w:numPr>
        <w:rPr>
          <w:lang w:val="fr-CH" w:eastAsia="en-US"/>
        </w:rPr>
      </w:pPr>
      <w:r>
        <w:rPr>
          <w:lang w:val="fr-CH" w:eastAsia="en-US"/>
        </w:rPr>
        <w:t xml:space="preserve">Les </w:t>
      </w:r>
      <w:r w:rsidR="004E1925" w:rsidRPr="004E1925">
        <w:rPr>
          <w:lang w:val="fr-CH" w:eastAsia="en-US"/>
        </w:rPr>
        <w:t>appendice</w:t>
      </w:r>
      <w:r>
        <w:rPr>
          <w:lang w:val="fr-CH" w:eastAsia="en-US"/>
        </w:rPr>
        <w:t>s</w:t>
      </w:r>
      <w:r w:rsidR="004E1925" w:rsidRPr="004E1925">
        <w:rPr>
          <w:lang w:val="fr-CH" w:eastAsia="en-US"/>
        </w:rPr>
        <w:t xml:space="preserve"> des </w:t>
      </w:r>
      <w:r w:rsidR="00A644C3" w:rsidRPr="004E1925">
        <w:rPr>
          <w:lang w:val="fr-CH" w:eastAsia="en-US"/>
        </w:rPr>
        <w:t>annexes</w:t>
      </w:r>
      <w:r w:rsidR="00A644C3">
        <w:rPr>
          <w:lang w:val="fr-CH" w:eastAsia="en-US"/>
        </w:rPr>
        <w:t> </w:t>
      </w:r>
      <w:r w:rsidR="00A644C3" w:rsidRPr="004E1925">
        <w:rPr>
          <w:lang w:val="fr-CH" w:eastAsia="en-US"/>
        </w:rPr>
        <w:t>I</w:t>
      </w:r>
      <w:r w:rsidR="004E1925" w:rsidRPr="004E1925">
        <w:rPr>
          <w:lang w:val="fr-CH" w:eastAsia="en-US"/>
        </w:rPr>
        <w:t>II et IV de la norme</w:t>
      </w:r>
      <w:r w:rsidR="00DD59FE">
        <w:rPr>
          <w:lang w:val="fr-CH" w:eastAsia="en-US"/>
        </w:rPr>
        <w:t> </w:t>
      </w:r>
      <w:r w:rsidR="004E1925" w:rsidRPr="004E1925">
        <w:rPr>
          <w:lang w:val="fr-CH" w:eastAsia="en-US"/>
        </w:rPr>
        <w:t>ST.37 de l</w:t>
      </w:r>
      <w:r w:rsidR="00A644C3">
        <w:rPr>
          <w:lang w:val="fr-CH" w:eastAsia="en-US"/>
        </w:rPr>
        <w:t>’</w:t>
      </w:r>
      <w:r w:rsidR="004E1925" w:rsidRPr="004E1925">
        <w:rPr>
          <w:lang w:val="fr-CH" w:eastAsia="en-US"/>
        </w:rPr>
        <w:t xml:space="preserve">OMPI </w:t>
      </w:r>
      <w:r w:rsidR="00070F08">
        <w:rPr>
          <w:lang w:val="fr-CH" w:eastAsia="en-US"/>
        </w:rPr>
        <w:t>ont</w:t>
      </w:r>
      <w:r w:rsidR="004E1925" w:rsidRPr="004E1925">
        <w:rPr>
          <w:lang w:val="fr-CH" w:eastAsia="en-US"/>
        </w:rPr>
        <w:t xml:space="preserve"> été modifié</w:t>
      </w:r>
      <w:r w:rsidR="00070F08">
        <w:rPr>
          <w:lang w:val="fr-CH" w:eastAsia="en-US"/>
        </w:rPr>
        <w:t>s</w:t>
      </w:r>
      <w:r w:rsidR="004E1925" w:rsidRPr="004E1925">
        <w:rPr>
          <w:lang w:val="fr-CH" w:eastAsia="en-US"/>
        </w:rPr>
        <w:t xml:space="preserve"> afin d</w:t>
      </w:r>
      <w:r w:rsidR="00A644C3">
        <w:rPr>
          <w:lang w:val="fr-CH" w:eastAsia="en-US"/>
        </w:rPr>
        <w:t>’</w:t>
      </w:r>
      <w:r w:rsidR="004E1925" w:rsidRPr="004E1925">
        <w:rPr>
          <w:lang w:val="fr-CH" w:eastAsia="en-US"/>
        </w:rPr>
        <w:t>apporter des précisions supplémentaires sur la manière dont le regroupement est effectué dans l</w:t>
      </w:r>
      <w:r w:rsidR="00A644C3">
        <w:rPr>
          <w:lang w:val="fr-CH" w:eastAsia="en-US"/>
        </w:rPr>
        <w:t>’</w:t>
      </w:r>
      <w:r w:rsidR="004E1925" w:rsidRPr="004E1925">
        <w:rPr>
          <w:lang w:val="fr-CH" w:eastAsia="en-US"/>
        </w:rPr>
        <w:t>instance du fichier d</w:t>
      </w:r>
      <w:r w:rsidR="00A644C3">
        <w:rPr>
          <w:lang w:val="fr-CH" w:eastAsia="en-US"/>
        </w:rPr>
        <w:t>’</w:t>
      </w:r>
      <w:r w:rsidR="004E1925" w:rsidRPr="004E1925">
        <w:rPr>
          <w:lang w:val="fr-CH" w:eastAsia="en-US"/>
        </w:rPr>
        <w:t xml:space="preserve">autorisation. </w:t>
      </w:r>
      <w:r w:rsidR="00566862" w:rsidRPr="00B36CAD">
        <w:rPr>
          <w:lang w:val="fr-CH"/>
        </w:rPr>
        <w:t xml:space="preserve"> </w:t>
      </w:r>
      <w:r w:rsidR="004E1925" w:rsidRPr="004E1925">
        <w:rPr>
          <w:lang w:val="fr-CH" w:eastAsia="en-US"/>
        </w:rPr>
        <w:t>Les exemples actuels, pour l</w:t>
      </w:r>
      <w:r w:rsidR="00070F08">
        <w:rPr>
          <w:lang w:val="fr-CH" w:eastAsia="en-US"/>
        </w:rPr>
        <w:t>es</w:t>
      </w:r>
      <w:r w:rsidR="004E1925" w:rsidRPr="004E1925">
        <w:rPr>
          <w:lang w:val="fr-CH" w:eastAsia="en-US"/>
        </w:rPr>
        <w:t xml:space="preserve"> structures XSD et DTD, indiquent qu</w:t>
      </w:r>
      <w:r w:rsidR="00A644C3">
        <w:rPr>
          <w:lang w:val="fr-CH" w:eastAsia="en-US"/>
        </w:rPr>
        <w:t>’</w:t>
      </w:r>
      <w:r w:rsidR="004E1925" w:rsidRPr="004E1925">
        <w:rPr>
          <w:lang w:val="fr-CH" w:eastAsia="en-US"/>
        </w:rPr>
        <w:t>il n</w:t>
      </w:r>
      <w:r w:rsidR="00A644C3">
        <w:rPr>
          <w:lang w:val="fr-CH" w:eastAsia="en-US"/>
        </w:rPr>
        <w:t>’</w:t>
      </w:r>
      <w:r w:rsidR="004E1925" w:rsidRPr="004E1925">
        <w:rPr>
          <w:lang w:val="fr-CH" w:eastAsia="en-US"/>
        </w:rPr>
        <w:t>y a pas de regroupement mais</w:t>
      </w:r>
      <w:r w:rsidR="00C60619">
        <w:rPr>
          <w:lang w:val="fr-CH" w:eastAsia="en-US"/>
        </w:rPr>
        <w:t xml:space="preserve"> </w:t>
      </w:r>
      <w:r w:rsidR="004E1925" w:rsidRPr="004E1925">
        <w:rPr>
          <w:lang w:val="fr-CH" w:eastAsia="en-US"/>
        </w:rPr>
        <w:t>indiquent également que le regroupement se fait en foncti</w:t>
      </w:r>
      <w:r w:rsidR="00321590">
        <w:rPr>
          <w:lang w:val="fr-CH" w:eastAsia="en-US"/>
        </w:rPr>
        <w:t xml:space="preserve">on du code de type de document. </w:t>
      </w:r>
      <w:r w:rsidR="00566862" w:rsidRPr="00B36CAD">
        <w:rPr>
          <w:lang w:val="fr-CH"/>
        </w:rPr>
        <w:t xml:space="preserve"> </w:t>
      </w:r>
      <w:proofErr w:type="spellStart"/>
      <w:proofErr w:type="gramStart"/>
      <w:r w:rsidR="00321590" w:rsidRPr="00321590">
        <w:rPr>
          <w:lang w:val="fr-CH" w:eastAsia="en-US"/>
        </w:rPr>
        <w:t>ll</w:t>
      </w:r>
      <w:proofErr w:type="spellEnd"/>
      <w:proofErr w:type="gramEnd"/>
      <w:r w:rsidR="00321590" w:rsidRPr="00321590">
        <w:rPr>
          <w:lang w:val="fr-CH" w:eastAsia="en-US"/>
        </w:rPr>
        <w:t xml:space="preserve"> est proposé de supprimer toute référence au champ &lt;group</w:t>
      </w:r>
      <w:r w:rsidR="00A644C3">
        <w:rPr>
          <w:lang w:val="fr-CH" w:eastAsia="en-US"/>
        </w:rPr>
        <w:t>-</w:t>
      </w:r>
      <w:proofErr w:type="spellStart"/>
      <w:r w:rsidR="00321590" w:rsidRPr="00321590">
        <w:rPr>
          <w:lang w:val="fr-CH" w:eastAsia="en-US"/>
        </w:rPr>
        <w:t>category</w:t>
      </w:r>
      <w:proofErr w:type="spellEnd"/>
      <w:r w:rsidR="00321590" w:rsidRPr="00321590">
        <w:rPr>
          <w:lang w:val="fr-CH" w:eastAsia="en-US"/>
        </w:rPr>
        <w:t>&gt; des deux</w:t>
      </w:r>
      <w:r w:rsidR="00DD59FE">
        <w:rPr>
          <w:lang w:val="fr-CH" w:eastAsia="en-US"/>
        </w:rPr>
        <w:t> </w:t>
      </w:r>
      <w:r w:rsidR="00321590" w:rsidRPr="00321590">
        <w:rPr>
          <w:lang w:val="fr-CH" w:eastAsia="en-US"/>
        </w:rPr>
        <w:t>appendices;</w:t>
      </w:r>
    </w:p>
    <w:p w14:paraId="24596D69" w14:textId="1E5E839D" w:rsidR="00B94B02" w:rsidRDefault="00130E65" w:rsidP="00B34BB0">
      <w:pPr>
        <w:pStyle w:val="ONUMFS"/>
        <w:numPr>
          <w:ilvl w:val="1"/>
          <w:numId w:val="6"/>
        </w:numPr>
        <w:rPr>
          <w:lang w:val="fr-CH" w:eastAsia="en-US"/>
        </w:rPr>
      </w:pPr>
      <w:r w:rsidRPr="00130E65">
        <w:rPr>
          <w:lang w:val="fr-CH" w:eastAsia="en-US"/>
        </w:rPr>
        <w:t xml:space="preserve">Les éléments </w:t>
      </w:r>
      <w:proofErr w:type="spellStart"/>
      <w:r w:rsidR="00221C7B" w:rsidRPr="00221C7B">
        <w:rPr>
          <w:rFonts w:ascii="Courier New" w:hAnsi="Courier New" w:cs="Courier New"/>
          <w:lang w:val="fr-CH" w:eastAsia="en-US"/>
        </w:rPr>
        <w:t>P</w:t>
      </w:r>
      <w:r w:rsidR="00221C7B">
        <w:rPr>
          <w:rFonts w:ascii="Courier New" w:hAnsi="Courier New" w:cs="Courier New"/>
          <w:lang w:val="fr-CH" w:eastAsia="en-US"/>
        </w:rPr>
        <w:t>riorityClaimT</w:t>
      </w:r>
      <w:r w:rsidR="00221C7B" w:rsidRPr="00221C7B">
        <w:rPr>
          <w:rFonts w:ascii="Courier New" w:hAnsi="Courier New" w:cs="Courier New"/>
          <w:lang w:val="fr-CH" w:eastAsia="en-US"/>
        </w:rPr>
        <w:t>ype</w:t>
      </w:r>
      <w:proofErr w:type="spellEnd"/>
      <w:r w:rsidR="00221C7B" w:rsidRPr="00221C7B">
        <w:rPr>
          <w:lang w:val="fr-CH" w:eastAsia="en-US"/>
        </w:rPr>
        <w:t xml:space="preserve"> et </w:t>
      </w:r>
      <w:proofErr w:type="spellStart"/>
      <w:r w:rsidR="00221C7B">
        <w:rPr>
          <w:rFonts w:ascii="Courier New" w:hAnsi="Courier New" w:cs="Courier New"/>
          <w:lang w:val="fr-CH" w:eastAsia="en-US"/>
        </w:rPr>
        <w:t>PriorityClaimBagT</w:t>
      </w:r>
      <w:r w:rsidR="00221C7B" w:rsidRPr="00221C7B">
        <w:rPr>
          <w:rFonts w:ascii="Courier New" w:hAnsi="Courier New" w:cs="Courier New"/>
          <w:lang w:val="fr-CH" w:eastAsia="en-US"/>
        </w:rPr>
        <w:t>ype</w:t>
      </w:r>
      <w:proofErr w:type="spellEnd"/>
      <w:r w:rsidR="00221C7B" w:rsidRPr="00221C7B">
        <w:rPr>
          <w:lang w:val="fr-CH" w:eastAsia="en-US"/>
        </w:rPr>
        <w:t>,</w:t>
      </w:r>
      <w:r w:rsidR="00221C7B">
        <w:rPr>
          <w:lang w:val="fr-CH" w:eastAsia="en-US"/>
        </w:rPr>
        <w:t xml:space="preserve"> qui figurent</w:t>
      </w:r>
      <w:r w:rsidR="00221C7B" w:rsidRPr="00221C7B">
        <w:rPr>
          <w:lang w:val="fr-CH" w:eastAsia="en-US"/>
        </w:rPr>
        <w:t xml:space="preserve"> à l</w:t>
      </w:r>
      <w:r w:rsidR="00A644C3">
        <w:rPr>
          <w:lang w:val="fr-CH" w:eastAsia="en-US"/>
        </w:rPr>
        <w:t>’</w:t>
      </w:r>
      <w:r w:rsidR="00A644C3" w:rsidRPr="00221C7B">
        <w:rPr>
          <w:lang w:val="fr-CH" w:eastAsia="en-US"/>
        </w:rPr>
        <w:t>annexe</w:t>
      </w:r>
      <w:r w:rsidR="00A644C3">
        <w:rPr>
          <w:lang w:val="fr-CH" w:eastAsia="en-US"/>
        </w:rPr>
        <w:t> I</w:t>
      </w:r>
      <w:r w:rsidR="00221C7B">
        <w:rPr>
          <w:lang w:val="fr-CH" w:eastAsia="en-US"/>
        </w:rPr>
        <w:t xml:space="preserve">II </w:t>
      </w:r>
      <w:r w:rsidR="00221C7B" w:rsidRPr="00221C7B">
        <w:rPr>
          <w:lang w:val="fr-CH" w:eastAsia="en-US"/>
        </w:rPr>
        <w:t xml:space="preserve">(XSD) ont été renommés </w:t>
      </w:r>
      <w:proofErr w:type="spellStart"/>
      <w:r w:rsidR="00221C7B">
        <w:rPr>
          <w:rFonts w:ascii="Courier New" w:hAnsi="Courier New" w:cs="Courier New"/>
          <w:lang w:val="fr-CH" w:eastAsia="en-US"/>
        </w:rPr>
        <w:t>P</w:t>
      </w:r>
      <w:r w:rsidR="00221C7B" w:rsidRPr="00221C7B">
        <w:rPr>
          <w:rFonts w:ascii="Courier New" w:hAnsi="Courier New" w:cs="Courier New"/>
          <w:lang w:val="fr-CH" w:eastAsia="en-US"/>
        </w:rPr>
        <w:t>riority</w:t>
      </w:r>
      <w:r w:rsidR="00221C7B">
        <w:rPr>
          <w:rFonts w:ascii="Courier New" w:hAnsi="Courier New" w:cs="Courier New"/>
          <w:lang w:val="fr-CH" w:eastAsia="en-US"/>
        </w:rPr>
        <w:t>A</w:t>
      </w:r>
      <w:r w:rsidR="00221C7B" w:rsidRPr="00221C7B">
        <w:rPr>
          <w:rFonts w:ascii="Courier New" w:hAnsi="Courier New" w:cs="Courier New"/>
          <w:lang w:val="fr-CH" w:eastAsia="en-US"/>
        </w:rPr>
        <w:t>pplication</w:t>
      </w:r>
      <w:r w:rsidR="00221C7B">
        <w:rPr>
          <w:rFonts w:ascii="Courier New" w:hAnsi="Courier New" w:cs="Courier New"/>
          <w:lang w:val="fr-CH" w:eastAsia="en-US"/>
        </w:rPr>
        <w:t>IdentificationT</w:t>
      </w:r>
      <w:r w:rsidR="00221C7B" w:rsidRPr="00221C7B">
        <w:rPr>
          <w:rFonts w:ascii="Courier New" w:hAnsi="Courier New" w:cs="Courier New"/>
          <w:lang w:val="fr-CH" w:eastAsia="en-US"/>
        </w:rPr>
        <w:t>ype</w:t>
      </w:r>
      <w:proofErr w:type="spellEnd"/>
      <w:r w:rsidR="00221C7B" w:rsidRPr="00221C7B">
        <w:rPr>
          <w:lang w:val="fr-CH" w:eastAsia="en-US"/>
        </w:rPr>
        <w:t xml:space="preserve"> et </w:t>
      </w:r>
      <w:proofErr w:type="spellStart"/>
      <w:r w:rsidR="00221C7B">
        <w:rPr>
          <w:rFonts w:ascii="Courier New" w:hAnsi="Courier New" w:cs="Courier New"/>
          <w:lang w:val="fr-CH" w:eastAsia="en-US"/>
        </w:rPr>
        <w:t>PriorityA</w:t>
      </w:r>
      <w:r w:rsidR="00221C7B" w:rsidRPr="00221C7B">
        <w:rPr>
          <w:rFonts w:ascii="Courier New" w:hAnsi="Courier New" w:cs="Courier New"/>
          <w:lang w:val="fr-CH" w:eastAsia="en-US"/>
        </w:rPr>
        <w:t>pplication</w:t>
      </w:r>
      <w:r w:rsidR="00221C7B">
        <w:rPr>
          <w:rFonts w:ascii="Courier New" w:hAnsi="Courier New" w:cs="Courier New"/>
          <w:lang w:val="fr-CH" w:eastAsia="en-US"/>
        </w:rPr>
        <w:t>IdenficationBagT</w:t>
      </w:r>
      <w:r w:rsidR="00221C7B" w:rsidRPr="00221C7B">
        <w:rPr>
          <w:rFonts w:ascii="Courier New" w:hAnsi="Courier New" w:cs="Courier New"/>
          <w:lang w:val="fr-CH" w:eastAsia="en-US"/>
        </w:rPr>
        <w:t>ype</w:t>
      </w:r>
      <w:proofErr w:type="spellEnd"/>
      <w:r w:rsidR="00221C7B" w:rsidRPr="00221C7B">
        <w:rPr>
          <w:lang w:val="fr-CH" w:eastAsia="en-US"/>
        </w:rPr>
        <w:t>, respectiveme</w:t>
      </w:r>
      <w:r w:rsidR="00B36CAD" w:rsidRPr="00221C7B">
        <w:rPr>
          <w:lang w:val="fr-CH" w:eastAsia="en-US"/>
        </w:rPr>
        <w:t>nt</w:t>
      </w:r>
      <w:r w:rsidR="00B36CAD">
        <w:rPr>
          <w:lang w:val="fr-CH" w:eastAsia="en-US"/>
        </w:rPr>
        <w:t xml:space="preserve">.  </w:t>
      </w:r>
      <w:r w:rsidR="00B36CAD" w:rsidRPr="00130E65">
        <w:rPr>
          <w:lang w:val="fr-CH" w:eastAsia="en-US"/>
        </w:rPr>
        <w:t>Ce</w:t>
      </w:r>
      <w:r w:rsidRPr="00130E65">
        <w:rPr>
          <w:lang w:val="fr-CH" w:eastAsia="en-US"/>
        </w:rPr>
        <w:t>tte modification a été apportée pour éviter toute confusion quant à l</w:t>
      </w:r>
      <w:r w:rsidR="00A644C3">
        <w:rPr>
          <w:lang w:val="fr-CH" w:eastAsia="en-US"/>
        </w:rPr>
        <w:t>’</w:t>
      </w:r>
      <w:r w:rsidRPr="00130E65">
        <w:rPr>
          <w:lang w:val="fr-CH" w:eastAsia="en-US"/>
        </w:rPr>
        <w:t xml:space="preserve">utilisation de cet élément et assurer la conformité avec le </w:t>
      </w:r>
      <w:r w:rsidR="00A644C3" w:rsidRPr="00130E65">
        <w:rPr>
          <w:lang w:val="fr-CH" w:eastAsia="en-US"/>
        </w:rPr>
        <w:t>paragraphe</w:t>
      </w:r>
      <w:r w:rsidR="00A644C3">
        <w:rPr>
          <w:lang w:val="fr-CH" w:eastAsia="en-US"/>
        </w:rPr>
        <w:t> </w:t>
      </w:r>
      <w:r w:rsidR="00A644C3" w:rsidRPr="00130E65">
        <w:rPr>
          <w:lang w:val="fr-CH" w:eastAsia="en-US"/>
        </w:rPr>
        <w:t>9</w:t>
      </w:r>
      <w:r w:rsidRPr="00130E65">
        <w:rPr>
          <w:lang w:val="fr-CH" w:eastAsia="en-US"/>
        </w:rPr>
        <w:t>.c) du corps du texte de la norme</w:t>
      </w:r>
      <w:r w:rsidR="00DD59FE">
        <w:rPr>
          <w:lang w:val="fr-CH" w:eastAsia="en-US"/>
        </w:rPr>
        <w:t> </w:t>
      </w:r>
      <w:r w:rsidRPr="00130E65">
        <w:rPr>
          <w:lang w:val="fr-CH" w:eastAsia="en-US"/>
        </w:rPr>
        <w:t>ST.37 de l</w:t>
      </w:r>
      <w:r w:rsidR="00A644C3">
        <w:rPr>
          <w:lang w:val="fr-CH" w:eastAsia="en-US"/>
        </w:rPr>
        <w:t>’</w:t>
      </w:r>
      <w:r w:rsidRPr="00130E65">
        <w:rPr>
          <w:lang w:val="fr-CH" w:eastAsia="en-US"/>
        </w:rPr>
        <w:t>OMPI (voir l</w:t>
      </w:r>
      <w:r w:rsidR="00A644C3">
        <w:rPr>
          <w:lang w:val="fr-CH" w:eastAsia="en-US"/>
        </w:rPr>
        <w:t>’</w:t>
      </w:r>
      <w:r w:rsidRPr="00130E65">
        <w:rPr>
          <w:lang w:val="fr-CH" w:eastAsia="en-US"/>
        </w:rPr>
        <w:t>annexe du présent document</w:t>
      </w:r>
      <w:proofErr w:type="gramStart"/>
      <w:r w:rsidRPr="00130E65">
        <w:rPr>
          <w:lang w:val="fr-CH" w:eastAsia="en-US"/>
        </w:rPr>
        <w:t>);</w:t>
      </w:r>
      <w:r w:rsidR="00DD59FE">
        <w:rPr>
          <w:lang w:val="fr-CH" w:eastAsia="en-US"/>
        </w:rPr>
        <w:t xml:space="preserve"> </w:t>
      </w:r>
      <w:r w:rsidRPr="00130E65">
        <w:rPr>
          <w:lang w:val="fr-CH" w:eastAsia="en-US"/>
        </w:rPr>
        <w:t xml:space="preserve"> et</w:t>
      </w:r>
      <w:proofErr w:type="gramEnd"/>
    </w:p>
    <w:p w14:paraId="108B62F6" w14:textId="57A43F43" w:rsidR="00B94B02" w:rsidRDefault="00A644C3" w:rsidP="00B34BB0">
      <w:pPr>
        <w:pStyle w:val="ONUMFS"/>
        <w:numPr>
          <w:ilvl w:val="1"/>
          <w:numId w:val="6"/>
        </w:numPr>
        <w:rPr>
          <w:lang w:val="fr-CH" w:eastAsia="en-US"/>
        </w:rPr>
      </w:pPr>
      <w:r>
        <w:rPr>
          <w:lang w:val="fr-CH" w:eastAsia="en-US"/>
        </w:rPr>
        <w:t>Dans le schéma actuel (</w:t>
      </w:r>
      <w:r w:rsidRPr="00130E65">
        <w:rPr>
          <w:lang w:val="fr-CH" w:eastAsia="en-US"/>
        </w:rPr>
        <w:t>annexe</w:t>
      </w:r>
      <w:r>
        <w:rPr>
          <w:lang w:val="fr-CH" w:eastAsia="en-US"/>
        </w:rPr>
        <w:t> </w:t>
      </w:r>
      <w:r w:rsidRPr="00130E65">
        <w:rPr>
          <w:lang w:val="fr-CH" w:eastAsia="en-US"/>
        </w:rPr>
        <w:t>I</w:t>
      </w:r>
      <w:r w:rsidR="00130E65" w:rsidRPr="00130E65">
        <w:rPr>
          <w:lang w:val="fr-CH" w:eastAsia="en-US"/>
        </w:rPr>
        <w:t>II), la référence à l</w:t>
      </w:r>
      <w:r>
        <w:rPr>
          <w:lang w:val="fr-CH" w:eastAsia="en-US"/>
        </w:rPr>
        <w:t>’</w:t>
      </w:r>
      <w:r w:rsidR="00130E65" w:rsidRPr="00130E65">
        <w:rPr>
          <w:lang w:val="fr-CH" w:eastAsia="en-US"/>
        </w:rPr>
        <w:t xml:space="preserve">élément </w:t>
      </w:r>
      <w:proofErr w:type="spellStart"/>
      <w:r w:rsidR="00130E65" w:rsidRPr="00130E65">
        <w:rPr>
          <w:rFonts w:ascii="Courier New" w:hAnsi="Courier New" w:cs="Courier New"/>
          <w:lang w:val="fr-CH" w:eastAsia="en-US"/>
        </w:rPr>
        <w:t>AdditionalComment</w:t>
      </w:r>
      <w:proofErr w:type="spellEnd"/>
      <w:r w:rsidR="00130E65" w:rsidRPr="00130E65">
        <w:rPr>
          <w:lang w:val="fr-CH" w:eastAsia="en-US"/>
        </w:rPr>
        <w:t xml:space="preserve"> a été remplacée par </w:t>
      </w:r>
      <w:proofErr w:type="spellStart"/>
      <w:proofErr w:type="gramStart"/>
      <w:r w:rsidR="00130E65" w:rsidRPr="00130E65">
        <w:rPr>
          <w:rFonts w:ascii="Courier New" w:hAnsi="Courier New" w:cs="Courier New"/>
          <w:lang w:val="fr-CH" w:eastAsia="en-US"/>
        </w:rPr>
        <w:t>com:CommentText</w:t>
      </w:r>
      <w:proofErr w:type="spellEnd"/>
      <w:proofErr w:type="gramEnd"/>
      <w:r w:rsidR="00130E65" w:rsidRPr="00130E65">
        <w:rPr>
          <w:lang w:val="fr-CH" w:eastAsia="en-US"/>
        </w:rPr>
        <w:t>, un élément de la norme</w:t>
      </w:r>
      <w:r w:rsidR="00DD59FE">
        <w:rPr>
          <w:lang w:val="fr-CH" w:eastAsia="en-US"/>
        </w:rPr>
        <w:t> </w:t>
      </w:r>
      <w:r w:rsidR="00130E65" w:rsidRPr="00130E65">
        <w:rPr>
          <w:lang w:val="fr-CH" w:eastAsia="en-US"/>
        </w:rPr>
        <w:t>ST.96 de l</w:t>
      </w:r>
      <w:r>
        <w:rPr>
          <w:lang w:val="fr-CH" w:eastAsia="en-US"/>
        </w:rPr>
        <w:t>’</w:t>
      </w:r>
      <w:r w:rsidR="00130E65" w:rsidRPr="00130E65">
        <w:rPr>
          <w:lang w:val="fr-CH" w:eastAsia="en-US"/>
        </w:rPr>
        <w:t xml:space="preserve">OMPI. </w:t>
      </w:r>
      <w:r w:rsidR="00BF0221" w:rsidRPr="00B36CAD">
        <w:rPr>
          <w:lang w:val="fr-CH"/>
        </w:rPr>
        <w:t xml:space="preserve"> </w:t>
      </w:r>
      <w:r w:rsidR="00E92AD4" w:rsidRPr="00E92AD4">
        <w:rPr>
          <w:lang w:val="fr-CH" w:eastAsia="en-US"/>
        </w:rPr>
        <w:t>Tous les schémas XML devraient réutiliser les composantes de la norme</w:t>
      </w:r>
      <w:r w:rsidR="00DD59FE">
        <w:rPr>
          <w:lang w:val="fr-CH" w:eastAsia="en-US"/>
        </w:rPr>
        <w:t> </w:t>
      </w:r>
      <w:r w:rsidR="00E92AD4" w:rsidRPr="00E92AD4">
        <w:rPr>
          <w:lang w:val="fr-CH" w:eastAsia="en-US"/>
        </w:rPr>
        <w:t>ST.96 pertinentes plutôt que créer un nouvel élément (voir l</w:t>
      </w:r>
      <w:r>
        <w:rPr>
          <w:lang w:val="fr-CH" w:eastAsia="en-US"/>
        </w:rPr>
        <w:t>’</w:t>
      </w:r>
      <w:r w:rsidR="00E92AD4" w:rsidRPr="00E92AD4">
        <w:rPr>
          <w:lang w:val="fr-CH" w:eastAsia="en-US"/>
        </w:rPr>
        <w:t>annexe du présent document).</w:t>
      </w:r>
    </w:p>
    <w:p w14:paraId="1AD7F48F" w14:textId="76566E6C" w:rsidR="00A644C3" w:rsidRDefault="000B16ED" w:rsidP="00B34BB0">
      <w:pPr>
        <w:pStyle w:val="ONUMFS"/>
        <w:keepLines/>
        <w:rPr>
          <w:lang w:val="fr-CH" w:eastAsia="en-US"/>
        </w:rPr>
      </w:pPr>
      <w:r w:rsidRPr="000B16ED">
        <w:rPr>
          <w:lang w:val="fr-CH" w:eastAsia="en-US"/>
        </w:rPr>
        <w:lastRenderedPageBreak/>
        <w:t xml:space="preserve">Le Bureau international propose en outre que le contenu des appendices des </w:t>
      </w:r>
      <w:r w:rsidR="00A644C3" w:rsidRPr="000B16ED">
        <w:rPr>
          <w:lang w:val="fr-CH" w:eastAsia="en-US"/>
        </w:rPr>
        <w:t>annexes</w:t>
      </w:r>
      <w:r w:rsidR="00A644C3">
        <w:rPr>
          <w:lang w:val="fr-CH" w:eastAsia="en-US"/>
        </w:rPr>
        <w:t> </w:t>
      </w:r>
      <w:r w:rsidR="00A644C3" w:rsidRPr="000B16ED">
        <w:rPr>
          <w:lang w:val="fr-CH" w:eastAsia="en-US"/>
        </w:rPr>
        <w:t>I</w:t>
      </w:r>
      <w:r w:rsidRPr="000B16ED">
        <w:rPr>
          <w:lang w:val="fr-CH" w:eastAsia="en-US"/>
        </w:rPr>
        <w:t>I</w:t>
      </w:r>
      <w:r>
        <w:rPr>
          <w:lang w:val="fr-CH" w:eastAsia="en-US"/>
        </w:rPr>
        <w:t>I</w:t>
      </w:r>
      <w:r w:rsidRPr="000B16ED">
        <w:rPr>
          <w:lang w:val="fr-CH" w:eastAsia="en-US"/>
        </w:rPr>
        <w:t xml:space="preserve"> et IV de la norme</w:t>
      </w:r>
      <w:r w:rsidR="00DD59FE">
        <w:rPr>
          <w:lang w:val="fr-CH" w:eastAsia="en-US"/>
        </w:rPr>
        <w:t> </w:t>
      </w:r>
      <w:r w:rsidRPr="000B16ED">
        <w:rPr>
          <w:lang w:val="fr-CH" w:eastAsia="en-US"/>
        </w:rPr>
        <w:t>ST.37, qui sont des exemples d</w:t>
      </w:r>
      <w:r w:rsidR="00A644C3">
        <w:rPr>
          <w:lang w:val="fr-CH" w:eastAsia="en-US"/>
        </w:rPr>
        <w:t>’</w:t>
      </w:r>
      <w:r w:rsidRPr="000B16ED">
        <w:rPr>
          <w:lang w:val="fr-CH" w:eastAsia="en-US"/>
        </w:rPr>
        <w:t>instances XML, soit séparé en deux</w:t>
      </w:r>
      <w:r w:rsidR="00DD59FE">
        <w:rPr>
          <w:lang w:val="fr-CH" w:eastAsia="en-US"/>
        </w:rPr>
        <w:t> </w:t>
      </w:r>
      <w:r w:rsidRPr="000B16ED">
        <w:rPr>
          <w:lang w:val="fr-CH" w:eastAsia="en-US"/>
        </w:rPr>
        <w:t>fichiers téléchargeables sur le site Web de l</w:t>
      </w:r>
      <w:r w:rsidR="00A644C3">
        <w:rPr>
          <w:lang w:val="fr-CH" w:eastAsia="en-US"/>
        </w:rPr>
        <w:t>’</w:t>
      </w:r>
      <w:r w:rsidRPr="000B16ED">
        <w:rPr>
          <w:lang w:val="fr-CH" w:eastAsia="en-US"/>
        </w:rPr>
        <w:t xml:space="preserve">OMPI, </w:t>
      </w:r>
      <w:r w:rsidR="00180822">
        <w:rPr>
          <w:lang w:val="fr-CH" w:eastAsia="en-US"/>
        </w:rPr>
        <w:t xml:space="preserve">sur la page consacrée à </w:t>
      </w:r>
      <w:r w:rsidRPr="000B16ED">
        <w:rPr>
          <w:lang w:val="fr-CH" w:eastAsia="en-US"/>
        </w:rPr>
        <w:t>la partie 3 du Manuel de l</w:t>
      </w:r>
      <w:r w:rsidR="00A644C3">
        <w:rPr>
          <w:lang w:val="fr-CH" w:eastAsia="en-US"/>
        </w:rPr>
        <w:t>’</w:t>
      </w:r>
      <w:r w:rsidRPr="000B16ED">
        <w:rPr>
          <w:lang w:val="fr-CH" w:eastAsia="en-US"/>
        </w:rPr>
        <w:t>OMPI et que des liens renvoyant à ces appendices soient inclus dans la norme</w:t>
      </w:r>
      <w:r w:rsidR="00DD59FE">
        <w:rPr>
          <w:lang w:val="fr-CH" w:eastAsia="en-US"/>
        </w:rPr>
        <w:t> </w:t>
      </w:r>
      <w:r w:rsidRPr="000B16ED">
        <w:rPr>
          <w:lang w:val="fr-CH" w:eastAsia="en-US"/>
        </w:rPr>
        <w:t>ST.37.  Cela garantira non seulement que la norme sera beaucoup plus courte, mais permettra également aux utilisateurs de la norme d</w:t>
      </w:r>
      <w:r w:rsidR="00A644C3">
        <w:rPr>
          <w:lang w:val="fr-CH" w:eastAsia="en-US"/>
        </w:rPr>
        <w:t>’</w:t>
      </w:r>
      <w:r w:rsidRPr="000B16ED">
        <w:rPr>
          <w:lang w:val="fr-CH" w:eastAsia="en-US"/>
        </w:rPr>
        <w:t>utiliser davantage ces exemples.</w:t>
      </w:r>
    </w:p>
    <w:p w14:paraId="5460DFA0" w14:textId="73581003" w:rsidR="00B94B02" w:rsidRPr="00B34BB0" w:rsidRDefault="000B16ED" w:rsidP="00B34BB0">
      <w:pPr>
        <w:pStyle w:val="ONUMFS"/>
        <w:ind w:left="5533"/>
        <w:rPr>
          <w:i/>
          <w:szCs w:val="22"/>
        </w:rPr>
      </w:pPr>
      <w:r w:rsidRPr="00B34BB0">
        <w:rPr>
          <w:i/>
        </w:rPr>
        <w:t xml:space="preserve">Le CWS </w:t>
      </w:r>
      <w:proofErr w:type="spellStart"/>
      <w:r w:rsidRPr="00B34BB0">
        <w:rPr>
          <w:i/>
        </w:rPr>
        <w:t>est</w:t>
      </w:r>
      <w:proofErr w:type="spellEnd"/>
      <w:r w:rsidRPr="00B34BB0">
        <w:rPr>
          <w:i/>
        </w:rPr>
        <w:t xml:space="preserve"> </w:t>
      </w:r>
      <w:proofErr w:type="spellStart"/>
      <w:r w:rsidRPr="00B34BB0">
        <w:rPr>
          <w:i/>
        </w:rPr>
        <w:t>invité</w:t>
      </w:r>
      <w:proofErr w:type="spellEnd"/>
    </w:p>
    <w:p w14:paraId="04694950" w14:textId="77777777" w:rsidR="00A644C3" w:rsidRPr="00B34BB0" w:rsidRDefault="000B16ED" w:rsidP="00D07343">
      <w:pPr>
        <w:pStyle w:val="ONUMFS"/>
        <w:numPr>
          <w:ilvl w:val="1"/>
          <w:numId w:val="6"/>
        </w:numPr>
        <w:tabs>
          <w:tab w:val="left" w:pos="6570"/>
        </w:tabs>
        <w:ind w:left="5580" w:firstLine="540"/>
        <w:rPr>
          <w:i/>
          <w:lang w:val="fr-CH"/>
        </w:rPr>
      </w:pPr>
      <w:proofErr w:type="gramStart"/>
      <w:r w:rsidRPr="00B34BB0">
        <w:rPr>
          <w:i/>
          <w:lang w:val="fr-CH"/>
        </w:rPr>
        <w:t>à</w:t>
      </w:r>
      <w:proofErr w:type="gramEnd"/>
      <w:r w:rsidRPr="00B34BB0">
        <w:rPr>
          <w:i/>
          <w:lang w:val="fr-CH"/>
        </w:rPr>
        <w:t xml:space="preserve"> prendre note du contenu du présent document,</w:t>
      </w:r>
    </w:p>
    <w:p w14:paraId="130CA4D3" w14:textId="3F1394E1" w:rsidR="00B94B02" w:rsidRPr="00B34BB0" w:rsidRDefault="000B16ED" w:rsidP="00D07343">
      <w:pPr>
        <w:pStyle w:val="ONUMFS"/>
        <w:numPr>
          <w:ilvl w:val="1"/>
          <w:numId w:val="6"/>
        </w:numPr>
        <w:tabs>
          <w:tab w:val="left" w:pos="6570"/>
        </w:tabs>
        <w:ind w:left="5580" w:firstLine="540"/>
        <w:rPr>
          <w:i/>
          <w:lang w:val="fr-CH"/>
        </w:rPr>
      </w:pPr>
      <w:proofErr w:type="gramStart"/>
      <w:r w:rsidRPr="00B34BB0">
        <w:rPr>
          <w:i/>
          <w:lang w:val="fr-CH"/>
        </w:rPr>
        <w:t>à</w:t>
      </w:r>
      <w:proofErr w:type="gramEnd"/>
      <w:r w:rsidRPr="00B34BB0">
        <w:rPr>
          <w:i/>
          <w:lang w:val="fr-CH"/>
        </w:rPr>
        <w:t xml:space="preserve"> examiner et à approuver la proposition de révision de la norme</w:t>
      </w:r>
      <w:r w:rsidR="00DD59FE" w:rsidRPr="00B34BB0">
        <w:rPr>
          <w:i/>
          <w:lang w:val="fr-CH"/>
        </w:rPr>
        <w:t> </w:t>
      </w:r>
      <w:r w:rsidRPr="00B34BB0">
        <w:rPr>
          <w:i/>
          <w:lang w:val="fr-CH"/>
        </w:rPr>
        <w:t xml:space="preserve">ST.37 résumée aux </w:t>
      </w:r>
      <w:r w:rsidR="00A644C3" w:rsidRPr="00B34BB0">
        <w:rPr>
          <w:i/>
          <w:lang w:val="fr-CH"/>
        </w:rPr>
        <w:t>paragraphes 4</w:t>
      </w:r>
      <w:r w:rsidRPr="00B34BB0">
        <w:rPr>
          <w:i/>
          <w:lang w:val="fr-CH"/>
        </w:rPr>
        <w:t xml:space="preserve"> et 5 ci</w:t>
      </w:r>
      <w:r w:rsidR="00A644C3" w:rsidRPr="00B34BB0">
        <w:rPr>
          <w:i/>
          <w:lang w:val="fr-CH"/>
        </w:rPr>
        <w:t>-</w:t>
      </w:r>
      <w:r w:rsidRPr="00B34BB0">
        <w:rPr>
          <w:i/>
          <w:lang w:val="fr-CH"/>
        </w:rPr>
        <w:t>dessus et reproduite dans l</w:t>
      </w:r>
      <w:r w:rsidR="00A644C3" w:rsidRPr="00B34BB0">
        <w:rPr>
          <w:i/>
          <w:lang w:val="fr-CH"/>
        </w:rPr>
        <w:t>’</w:t>
      </w:r>
      <w:r w:rsidRPr="00B34BB0">
        <w:rPr>
          <w:i/>
          <w:lang w:val="fr-CH"/>
        </w:rPr>
        <w:t>annexe du présent document</w:t>
      </w:r>
      <w:r w:rsidR="00F93AF8" w:rsidRPr="00B34BB0">
        <w:rPr>
          <w:i/>
          <w:lang w:val="fr-CH"/>
        </w:rPr>
        <w:t xml:space="preserve"> et</w:t>
      </w:r>
    </w:p>
    <w:p w14:paraId="470D9DB0" w14:textId="02CDD16A" w:rsidR="00A644C3" w:rsidRPr="00D07343" w:rsidRDefault="002E2FAA" w:rsidP="00D07343">
      <w:pPr>
        <w:pStyle w:val="ONUMFS"/>
        <w:numPr>
          <w:ilvl w:val="1"/>
          <w:numId w:val="6"/>
        </w:numPr>
        <w:tabs>
          <w:tab w:val="left" w:pos="6570"/>
        </w:tabs>
        <w:ind w:left="5580" w:firstLine="540"/>
        <w:rPr>
          <w:i/>
          <w:lang w:val="fr-CH"/>
        </w:rPr>
      </w:pPr>
      <w:proofErr w:type="gramStart"/>
      <w:r w:rsidRPr="00B34BB0">
        <w:rPr>
          <w:i/>
          <w:lang w:val="fr-CH"/>
        </w:rPr>
        <w:t>à</w:t>
      </w:r>
      <w:proofErr w:type="gramEnd"/>
      <w:r w:rsidRPr="00B34BB0">
        <w:rPr>
          <w:i/>
          <w:lang w:val="fr-CH"/>
        </w:rPr>
        <w:t xml:space="preserve"> examiner et à approuver la suggestion de mettre à disposition le contenu </w:t>
      </w:r>
      <w:bookmarkStart w:id="5" w:name="_GoBack"/>
      <w:bookmarkEnd w:id="5"/>
      <w:r w:rsidRPr="00B34BB0">
        <w:rPr>
          <w:i/>
          <w:lang w:val="fr-CH"/>
        </w:rPr>
        <w:t>des appendices III et IV de la norme</w:t>
      </w:r>
      <w:r w:rsidR="00DD59FE" w:rsidRPr="00B34BB0">
        <w:rPr>
          <w:i/>
          <w:lang w:val="fr-CH"/>
        </w:rPr>
        <w:t> </w:t>
      </w:r>
      <w:r w:rsidRPr="00B34BB0">
        <w:rPr>
          <w:i/>
          <w:lang w:val="fr-CH"/>
        </w:rPr>
        <w:t>ST.37 de l</w:t>
      </w:r>
      <w:r w:rsidR="00A644C3" w:rsidRPr="00B34BB0">
        <w:rPr>
          <w:i/>
          <w:lang w:val="fr-CH"/>
        </w:rPr>
        <w:t>’</w:t>
      </w:r>
      <w:r w:rsidRPr="00B34BB0">
        <w:rPr>
          <w:i/>
          <w:lang w:val="fr-CH"/>
        </w:rPr>
        <w:t>OMPI en deux</w:t>
      </w:r>
      <w:r w:rsidR="00DD59FE" w:rsidRPr="00B34BB0">
        <w:rPr>
          <w:i/>
          <w:lang w:val="fr-CH"/>
        </w:rPr>
        <w:t> </w:t>
      </w:r>
      <w:r w:rsidRPr="00B34BB0">
        <w:rPr>
          <w:i/>
          <w:lang w:val="fr-CH"/>
        </w:rPr>
        <w:t>fichiers distincts, liés à la norme, comme indiqué au paragraphe 6 ci</w:t>
      </w:r>
      <w:r w:rsidR="00A644C3" w:rsidRPr="00B34BB0">
        <w:rPr>
          <w:i/>
          <w:lang w:val="fr-CH"/>
        </w:rPr>
        <w:t>-</w:t>
      </w:r>
      <w:r w:rsidRPr="00B34BB0">
        <w:rPr>
          <w:i/>
          <w:lang w:val="fr-CH"/>
        </w:rPr>
        <w:t>dessus.</w:t>
      </w:r>
    </w:p>
    <w:p w14:paraId="214BFE36" w14:textId="203E720B" w:rsidR="00B94B02" w:rsidRDefault="00B94B02" w:rsidP="00AD4565">
      <w:pPr>
        <w:pStyle w:val="Signature"/>
        <w:keepNext/>
        <w:keepLines/>
        <w:rPr>
          <w:i/>
          <w:lang w:val="fr-CH"/>
        </w:rPr>
      </w:pPr>
    </w:p>
    <w:p w14:paraId="16A9E1AC" w14:textId="77777777" w:rsidR="00AD4565" w:rsidRDefault="00AD4565" w:rsidP="00AD4565">
      <w:pPr>
        <w:pStyle w:val="Signature"/>
        <w:keepNext/>
        <w:keepLines/>
        <w:rPr>
          <w:i/>
          <w:lang w:val="fr-CH"/>
        </w:rPr>
      </w:pPr>
    </w:p>
    <w:p w14:paraId="21749AA9" w14:textId="1BC0FBBE" w:rsidR="00B94B02" w:rsidRDefault="002E2FAA" w:rsidP="00AD4565">
      <w:pPr>
        <w:keepNext/>
        <w:keepLines/>
        <w:ind w:right="2245"/>
        <w:jc w:val="right"/>
        <w:rPr>
          <w:szCs w:val="22"/>
        </w:rPr>
      </w:pPr>
      <w:r w:rsidRPr="002B4A8C">
        <w:rPr>
          <w:szCs w:val="22"/>
        </w:rPr>
        <w:t>[</w:t>
      </w:r>
      <w:proofErr w:type="spellStart"/>
      <w:r w:rsidRPr="002B4A8C">
        <w:rPr>
          <w:szCs w:val="22"/>
        </w:rPr>
        <w:t>L</w:t>
      </w:r>
      <w:r w:rsidR="00A644C3" w:rsidRPr="002B4A8C">
        <w:rPr>
          <w:szCs w:val="22"/>
        </w:rPr>
        <w:t>’</w:t>
      </w:r>
      <w:r w:rsidR="00AD4565">
        <w:rPr>
          <w:szCs w:val="22"/>
        </w:rPr>
        <w:t>annexe</w:t>
      </w:r>
      <w:proofErr w:type="spellEnd"/>
      <w:r w:rsidR="00AD4565">
        <w:rPr>
          <w:szCs w:val="22"/>
        </w:rPr>
        <w:t xml:space="preserve"> suit]</w:t>
      </w:r>
    </w:p>
    <w:sectPr w:rsidR="00B94B02" w:rsidSect="006F03D9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0B73" w14:textId="77777777" w:rsidR="006F03D9" w:rsidRDefault="006F03D9">
      <w:r>
        <w:separator/>
      </w:r>
    </w:p>
  </w:endnote>
  <w:endnote w:type="continuationSeparator" w:id="0">
    <w:p w14:paraId="7B989BB2" w14:textId="77777777" w:rsidR="006F03D9" w:rsidRDefault="006F03D9" w:rsidP="003B38C1">
      <w:r>
        <w:separator/>
      </w:r>
    </w:p>
    <w:p w14:paraId="2899F6B3" w14:textId="77777777" w:rsidR="006F03D9" w:rsidRPr="003B38C1" w:rsidRDefault="006F03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5B6976" w14:textId="77777777" w:rsidR="006F03D9" w:rsidRPr="003B38C1" w:rsidRDefault="006F03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6E07" w14:textId="77777777" w:rsidR="006F03D9" w:rsidRDefault="006F03D9">
      <w:r>
        <w:separator/>
      </w:r>
    </w:p>
  </w:footnote>
  <w:footnote w:type="continuationSeparator" w:id="0">
    <w:p w14:paraId="0EAF61F4" w14:textId="77777777" w:rsidR="006F03D9" w:rsidRDefault="006F03D9" w:rsidP="008B60B2">
      <w:r>
        <w:separator/>
      </w:r>
    </w:p>
    <w:p w14:paraId="794D8130" w14:textId="77777777" w:rsidR="006F03D9" w:rsidRPr="00ED77FB" w:rsidRDefault="006F03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AA7D65" w14:textId="77777777" w:rsidR="006F03D9" w:rsidRPr="00ED77FB" w:rsidRDefault="006F03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D4F6" w14:textId="77777777" w:rsidR="00EC4E49" w:rsidRDefault="006F03D9" w:rsidP="00477D6B">
    <w:pPr>
      <w:jc w:val="right"/>
    </w:pPr>
    <w:bookmarkStart w:id="6" w:name="Code2"/>
    <w:bookmarkEnd w:id="6"/>
    <w:r>
      <w:t>CWS/7/17</w:t>
    </w:r>
  </w:p>
  <w:p w14:paraId="2179AF98" w14:textId="4B2E6481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07343">
      <w:rPr>
        <w:noProof/>
      </w:rPr>
      <w:t>2</w:t>
    </w:r>
    <w:r>
      <w:fldChar w:fldCharType="end"/>
    </w:r>
  </w:p>
  <w:p w14:paraId="545225F8" w14:textId="77777777" w:rsidR="00EC4E49" w:rsidRDefault="00EC4E49" w:rsidP="00477D6B">
    <w:pPr>
      <w:jc w:val="right"/>
    </w:pPr>
  </w:p>
  <w:p w14:paraId="6E878D6F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0BB3779"/>
    <w:multiLevelType w:val="hybridMultilevel"/>
    <w:tmpl w:val="987448D2"/>
    <w:lvl w:ilvl="0" w:tplc="6EE23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103AB9"/>
    <w:multiLevelType w:val="hybridMultilevel"/>
    <w:tmpl w:val="35EAAD16"/>
    <w:lvl w:ilvl="0" w:tplc="1F882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ministration &amp; Finance\Administration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6F03D9"/>
    <w:rsid w:val="0002226D"/>
    <w:rsid w:val="00036ABF"/>
    <w:rsid w:val="00043CAA"/>
    <w:rsid w:val="00056F7A"/>
    <w:rsid w:val="00062D64"/>
    <w:rsid w:val="00070F08"/>
    <w:rsid w:val="00075432"/>
    <w:rsid w:val="00084C62"/>
    <w:rsid w:val="000968ED"/>
    <w:rsid w:val="000A7865"/>
    <w:rsid w:val="000B16ED"/>
    <w:rsid w:val="000D7A14"/>
    <w:rsid w:val="000E258F"/>
    <w:rsid w:val="000F483F"/>
    <w:rsid w:val="000F5E56"/>
    <w:rsid w:val="00130E65"/>
    <w:rsid w:val="001362EE"/>
    <w:rsid w:val="001647D5"/>
    <w:rsid w:val="00180822"/>
    <w:rsid w:val="00183144"/>
    <w:rsid w:val="001832A6"/>
    <w:rsid w:val="00192AEB"/>
    <w:rsid w:val="001A6441"/>
    <w:rsid w:val="002077E1"/>
    <w:rsid w:val="0021217E"/>
    <w:rsid w:val="00221C7B"/>
    <w:rsid w:val="00222E46"/>
    <w:rsid w:val="002634C4"/>
    <w:rsid w:val="0028638D"/>
    <w:rsid w:val="002928D3"/>
    <w:rsid w:val="002A5ADC"/>
    <w:rsid w:val="002B25EA"/>
    <w:rsid w:val="002B4A8C"/>
    <w:rsid w:val="002D1D7E"/>
    <w:rsid w:val="002E2FAA"/>
    <w:rsid w:val="002E7802"/>
    <w:rsid w:val="002F09AA"/>
    <w:rsid w:val="002F1FE6"/>
    <w:rsid w:val="002F4E68"/>
    <w:rsid w:val="003100BF"/>
    <w:rsid w:val="00312F7F"/>
    <w:rsid w:val="00321590"/>
    <w:rsid w:val="003375CF"/>
    <w:rsid w:val="0034283C"/>
    <w:rsid w:val="00361450"/>
    <w:rsid w:val="003673CF"/>
    <w:rsid w:val="00377DCD"/>
    <w:rsid w:val="003845C1"/>
    <w:rsid w:val="003A6F89"/>
    <w:rsid w:val="003B38C1"/>
    <w:rsid w:val="003B6646"/>
    <w:rsid w:val="00423E3E"/>
    <w:rsid w:val="00427AF4"/>
    <w:rsid w:val="004647DA"/>
    <w:rsid w:val="00474062"/>
    <w:rsid w:val="00477D6B"/>
    <w:rsid w:val="0048399F"/>
    <w:rsid w:val="004B0CA1"/>
    <w:rsid w:val="004D287F"/>
    <w:rsid w:val="004E0CB7"/>
    <w:rsid w:val="004E1925"/>
    <w:rsid w:val="005019FF"/>
    <w:rsid w:val="0050398B"/>
    <w:rsid w:val="005246FB"/>
    <w:rsid w:val="0053057A"/>
    <w:rsid w:val="0055519B"/>
    <w:rsid w:val="00556E81"/>
    <w:rsid w:val="00560A29"/>
    <w:rsid w:val="00566862"/>
    <w:rsid w:val="00572928"/>
    <w:rsid w:val="005C6168"/>
    <w:rsid w:val="005C6649"/>
    <w:rsid w:val="005D7304"/>
    <w:rsid w:val="005E006F"/>
    <w:rsid w:val="00605827"/>
    <w:rsid w:val="00630A47"/>
    <w:rsid w:val="006321A2"/>
    <w:rsid w:val="00646050"/>
    <w:rsid w:val="00661857"/>
    <w:rsid w:val="006713CA"/>
    <w:rsid w:val="00672F19"/>
    <w:rsid w:val="00676C5C"/>
    <w:rsid w:val="006C73BC"/>
    <w:rsid w:val="006D4D94"/>
    <w:rsid w:val="006E11AE"/>
    <w:rsid w:val="006F03D9"/>
    <w:rsid w:val="006F2E22"/>
    <w:rsid w:val="006F5FF4"/>
    <w:rsid w:val="00727187"/>
    <w:rsid w:val="00772EB0"/>
    <w:rsid w:val="00796647"/>
    <w:rsid w:val="007B2680"/>
    <w:rsid w:val="007B3E57"/>
    <w:rsid w:val="007C0FEB"/>
    <w:rsid w:val="007D1613"/>
    <w:rsid w:val="007E4C0E"/>
    <w:rsid w:val="007F56AC"/>
    <w:rsid w:val="00807023"/>
    <w:rsid w:val="00825E87"/>
    <w:rsid w:val="008846CD"/>
    <w:rsid w:val="008858D4"/>
    <w:rsid w:val="008A134B"/>
    <w:rsid w:val="008B2CC1"/>
    <w:rsid w:val="008B60B2"/>
    <w:rsid w:val="0090731E"/>
    <w:rsid w:val="00916EE2"/>
    <w:rsid w:val="00917358"/>
    <w:rsid w:val="009374DF"/>
    <w:rsid w:val="0095010B"/>
    <w:rsid w:val="0095139A"/>
    <w:rsid w:val="00966A22"/>
    <w:rsid w:val="0096722F"/>
    <w:rsid w:val="00980843"/>
    <w:rsid w:val="009820D7"/>
    <w:rsid w:val="00997BCF"/>
    <w:rsid w:val="009A41B4"/>
    <w:rsid w:val="009C7DB0"/>
    <w:rsid w:val="009D3D03"/>
    <w:rsid w:val="009E2791"/>
    <w:rsid w:val="009E3F6F"/>
    <w:rsid w:val="009F499F"/>
    <w:rsid w:val="009F7753"/>
    <w:rsid w:val="00A0462E"/>
    <w:rsid w:val="00A2491D"/>
    <w:rsid w:val="00A37187"/>
    <w:rsid w:val="00A37342"/>
    <w:rsid w:val="00A42DAF"/>
    <w:rsid w:val="00A45BD8"/>
    <w:rsid w:val="00A644C3"/>
    <w:rsid w:val="00A869B7"/>
    <w:rsid w:val="00A90598"/>
    <w:rsid w:val="00AA385D"/>
    <w:rsid w:val="00AB142C"/>
    <w:rsid w:val="00AC205C"/>
    <w:rsid w:val="00AD4565"/>
    <w:rsid w:val="00AF0A6B"/>
    <w:rsid w:val="00B05A69"/>
    <w:rsid w:val="00B159CE"/>
    <w:rsid w:val="00B22D48"/>
    <w:rsid w:val="00B24839"/>
    <w:rsid w:val="00B34BB0"/>
    <w:rsid w:val="00B36CAD"/>
    <w:rsid w:val="00B838FB"/>
    <w:rsid w:val="00B94B02"/>
    <w:rsid w:val="00B9734B"/>
    <w:rsid w:val="00BA30E2"/>
    <w:rsid w:val="00BE70BA"/>
    <w:rsid w:val="00BF0221"/>
    <w:rsid w:val="00BF7741"/>
    <w:rsid w:val="00C0065B"/>
    <w:rsid w:val="00C06504"/>
    <w:rsid w:val="00C11BFE"/>
    <w:rsid w:val="00C2501A"/>
    <w:rsid w:val="00C263A2"/>
    <w:rsid w:val="00C5068F"/>
    <w:rsid w:val="00C51090"/>
    <w:rsid w:val="00C60619"/>
    <w:rsid w:val="00C70CC6"/>
    <w:rsid w:val="00C8362E"/>
    <w:rsid w:val="00C86D74"/>
    <w:rsid w:val="00CC2C80"/>
    <w:rsid w:val="00CD04F1"/>
    <w:rsid w:val="00CD59F2"/>
    <w:rsid w:val="00CD61BE"/>
    <w:rsid w:val="00CE79EF"/>
    <w:rsid w:val="00D07343"/>
    <w:rsid w:val="00D2618F"/>
    <w:rsid w:val="00D3124F"/>
    <w:rsid w:val="00D45252"/>
    <w:rsid w:val="00D51BFF"/>
    <w:rsid w:val="00D71B4D"/>
    <w:rsid w:val="00D93D55"/>
    <w:rsid w:val="00DB4E95"/>
    <w:rsid w:val="00DC0725"/>
    <w:rsid w:val="00DC1297"/>
    <w:rsid w:val="00DC4592"/>
    <w:rsid w:val="00DC674A"/>
    <w:rsid w:val="00DD598E"/>
    <w:rsid w:val="00DD59FE"/>
    <w:rsid w:val="00E15015"/>
    <w:rsid w:val="00E161A5"/>
    <w:rsid w:val="00E335FE"/>
    <w:rsid w:val="00E86BFD"/>
    <w:rsid w:val="00E92AD4"/>
    <w:rsid w:val="00EA203D"/>
    <w:rsid w:val="00EA3C13"/>
    <w:rsid w:val="00EA7D6E"/>
    <w:rsid w:val="00EC4E49"/>
    <w:rsid w:val="00ED1CD6"/>
    <w:rsid w:val="00ED77FB"/>
    <w:rsid w:val="00EE45FA"/>
    <w:rsid w:val="00EE61EC"/>
    <w:rsid w:val="00EE67E9"/>
    <w:rsid w:val="00F03ECA"/>
    <w:rsid w:val="00F47CC3"/>
    <w:rsid w:val="00F52BA3"/>
    <w:rsid w:val="00F63DE7"/>
    <w:rsid w:val="00F66152"/>
    <w:rsid w:val="00F83FAE"/>
    <w:rsid w:val="00F93AF8"/>
    <w:rsid w:val="00FB0A64"/>
    <w:rsid w:val="00FD6AF7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4010725F"/>
  <w15:docId w15:val="{DD674B68-0FFA-441F-8345-36128BF3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E780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6E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E8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6E8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56E81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556E81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B36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934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CWS/7/17 (in French)</vt:lpstr>
    </vt:vector>
  </TitlesOfParts>
  <Company>WIPO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CWS/7/17 (in French)</dc:title>
  <dc:subject>RÉVISION DE LA NORME ST.37 DE L’OMPI</dc:subject>
  <dc:creator>WIPO</dc:creator>
  <cp:keywords>CWS, WIPO</cp:keywords>
  <dc:description/>
  <cp:lastModifiedBy>DRAKE Sophie</cp:lastModifiedBy>
  <cp:revision>8</cp:revision>
  <cp:lastPrinted>2019-05-15T11:21:00Z</cp:lastPrinted>
  <dcterms:created xsi:type="dcterms:W3CDTF">2019-05-16T11:46:00Z</dcterms:created>
  <dcterms:modified xsi:type="dcterms:W3CDTF">2019-05-20T12:27:00Z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