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274D2" w:rsidRPr="008B2CC1" w14:paraId="7C014267" w14:textId="77777777" w:rsidTr="007A727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C7C81F5" w14:textId="77777777" w:rsidR="00F274D2" w:rsidRPr="008B2CC1" w:rsidRDefault="00F274D2" w:rsidP="007A727A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F924F0C" w14:textId="77777777" w:rsidR="00F274D2" w:rsidRPr="008B2CC1" w:rsidRDefault="00F274D2" w:rsidP="007A727A">
            <w:r>
              <w:rPr>
                <w:noProof/>
                <w:lang w:val="de-DE" w:eastAsia="de-DE"/>
              </w:rPr>
              <w:drawing>
                <wp:inline distT="0" distB="0" distL="0" distR="0" wp14:anchorId="53204F76" wp14:editId="19954839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EF5E4B" w14:textId="77777777" w:rsidR="00F274D2" w:rsidRPr="008B2CC1" w:rsidRDefault="00F274D2" w:rsidP="007A727A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F274D2" w:rsidRPr="001832A6" w14:paraId="33DDDF34" w14:textId="77777777" w:rsidTr="007A727A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75D5DA1" w14:textId="6D49AB9C" w:rsidR="00F274D2" w:rsidRPr="0090731E" w:rsidRDefault="00F274D2" w:rsidP="00F274D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11</w:t>
            </w:r>
          </w:p>
        </w:tc>
      </w:tr>
      <w:tr w:rsidR="00F274D2" w:rsidRPr="001832A6" w14:paraId="6625CD27" w14:textId="77777777" w:rsidTr="007A72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1C88F14" w14:textId="6649CF93" w:rsidR="00F274D2" w:rsidRPr="0090731E" w:rsidRDefault="00F274D2" w:rsidP="007A727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9E6DED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F274D2" w:rsidRPr="00290D56" w14:paraId="4830878B" w14:textId="77777777" w:rsidTr="007A72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33C37AB" w14:textId="7B9AEC4E" w:rsidR="00F274D2" w:rsidRPr="00290D56" w:rsidRDefault="00F274D2" w:rsidP="00F274D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90D56">
              <w:rPr>
                <w:rFonts w:ascii="Arial Black" w:hAnsi="Arial Black"/>
                <w:caps/>
                <w:sz w:val="15"/>
              </w:rPr>
              <w:t>DATE</w:t>
            </w:r>
            <w:r w:rsidR="009E6DED">
              <w:rPr>
                <w:rFonts w:ascii="Arial Black" w:hAnsi="Arial Black"/>
                <w:caps/>
                <w:sz w:val="15"/>
              </w:rPr>
              <w:t> :</w:t>
            </w:r>
            <w:r w:rsidRPr="00290D5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9E6DED">
              <w:rPr>
                <w:rFonts w:ascii="Arial Black" w:hAnsi="Arial Black"/>
                <w:caps/>
                <w:sz w:val="15"/>
              </w:rPr>
              <w:t>4 juin </w:t>
            </w:r>
            <w:r w:rsidR="009E6DED" w:rsidRPr="00290D56">
              <w:rPr>
                <w:rFonts w:ascii="Arial Black" w:hAnsi="Arial Black"/>
                <w:caps/>
                <w:sz w:val="15"/>
              </w:rPr>
              <w:t>20</w:t>
            </w:r>
            <w:r w:rsidRPr="00290D56">
              <w:rPr>
                <w:rFonts w:ascii="Arial Black" w:hAnsi="Arial Black"/>
                <w:caps/>
                <w:sz w:val="15"/>
              </w:rPr>
              <w:t xml:space="preserve">19 </w:t>
            </w:r>
          </w:p>
        </w:tc>
      </w:tr>
    </w:tbl>
    <w:p w14:paraId="08CCB2F8" w14:textId="77777777" w:rsidR="00F274D2" w:rsidRPr="008B2CC1" w:rsidRDefault="00F274D2" w:rsidP="00F274D2"/>
    <w:p w14:paraId="2FFA94E8" w14:textId="77777777" w:rsidR="00F274D2" w:rsidRPr="008B2CC1" w:rsidRDefault="00F274D2" w:rsidP="00F274D2"/>
    <w:p w14:paraId="3B2F66B1" w14:textId="77777777" w:rsidR="00F274D2" w:rsidRPr="008B2CC1" w:rsidRDefault="00F274D2" w:rsidP="00F274D2"/>
    <w:p w14:paraId="2483690C" w14:textId="77777777" w:rsidR="00F274D2" w:rsidRPr="008B2CC1" w:rsidRDefault="00F274D2" w:rsidP="00F274D2"/>
    <w:p w14:paraId="6061B58B" w14:textId="77777777" w:rsidR="00F274D2" w:rsidRPr="008B2CC1" w:rsidRDefault="00F274D2" w:rsidP="00F274D2"/>
    <w:p w14:paraId="1F7E7A94" w14:textId="0308ACEB" w:rsidR="00F274D2" w:rsidRPr="00044400" w:rsidRDefault="00F274D2" w:rsidP="00F274D2">
      <w:pPr>
        <w:rPr>
          <w:b/>
          <w:sz w:val="28"/>
          <w:szCs w:val="28"/>
        </w:rPr>
      </w:pPr>
      <w:r w:rsidRPr="00044400">
        <w:rPr>
          <w:b/>
          <w:sz w:val="28"/>
          <w:szCs w:val="28"/>
        </w:rPr>
        <w:t>Comité des normes de l</w:t>
      </w:r>
      <w:r w:rsidR="009E6DED">
        <w:rPr>
          <w:b/>
          <w:sz w:val="28"/>
          <w:szCs w:val="28"/>
        </w:rPr>
        <w:t>’</w:t>
      </w:r>
      <w:r w:rsidRPr="00044400">
        <w:rPr>
          <w:b/>
          <w:sz w:val="28"/>
          <w:szCs w:val="28"/>
        </w:rPr>
        <w:t>OMPI (CWS)</w:t>
      </w:r>
    </w:p>
    <w:p w14:paraId="52313484" w14:textId="77777777" w:rsidR="00F274D2" w:rsidRPr="00044400" w:rsidRDefault="00F274D2" w:rsidP="00F274D2"/>
    <w:p w14:paraId="44B880FF" w14:textId="77777777" w:rsidR="00F274D2" w:rsidRPr="00044400" w:rsidRDefault="00F274D2" w:rsidP="00F274D2"/>
    <w:p w14:paraId="753996B1" w14:textId="4DB0A680" w:rsidR="00F274D2" w:rsidRPr="00044400" w:rsidRDefault="00F274D2" w:rsidP="00F274D2">
      <w:pPr>
        <w:rPr>
          <w:b/>
          <w:sz w:val="24"/>
          <w:szCs w:val="24"/>
        </w:rPr>
      </w:pPr>
      <w:r w:rsidRPr="00044400">
        <w:rPr>
          <w:b/>
          <w:sz w:val="24"/>
          <w:szCs w:val="24"/>
        </w:rPr>
        <w:t>Sept</w:t>
      </w:r>
      <w:r w:rsidR="009E6DED">
        <w:rPr>
          <w:b/>
          <w:sz w:val="24"/>
          <w:szCs w:val="24"/>
        </w:rPr>
        <w:t>ième session</w:t>
      </w:r>
    </w:p>
    <w:p w14:paraId="3D56FF42" w14:textId="7F017B52" w:rsidR="00F274D2" w:rsidRPr="00044400" w:rsidRDefault="00F274D2" w:rsidP="00F274D2">
      <w:pPr>
        <w:rPr>
          <w:b/>
          <w:sz w:val="24"/>
          <w:szCs w:val="24"/>
        </w:rPr>
      </w:pPr>
      <w:r w:rsidRPr="00044400">
        <w:rPr>
          <w:b/>
          <w:sz w:val="24"/>
          <w:szCs w:val="24"/>
        </w:rPr>
        <w:t>Genève,</w:t>
      </w:r>
      <w:r w:rsidR="009E6DED">
        <w:rPr>
          <w:b/>
          <w:sz w:val="24"/>
          <w:szCs w:val="24"/>
        </w:rPr>
        <w:t xml:space="preserve"> 1</w:t>
      </w:r>
      <w:r w:rsidR="009E6DED" w:rsidRPr="009E6DED">
        <w:rPr>
          <w:b/>
          <w:sz w:val="24"/>
          <w:szCs w:val="24"/>
          <w:vertAlign w:val="superscript"/>
        </w:rPr>
        <w:t>er</w:t>
      </w:r>
      <w:r w:rsidR="009E6DED">
        <w:rPr>
          <w:b/>
          <w:sz w:val="24"/>
          <w:szCs w:val="24"/>
        </w:rPr>
        <w:t> </w:t>
      </w:r>
      <w:r w:rsidRPr="00044400">
        <w:rPr>
          <w:b/>
          <w:sz w:val="24"/>
          <w:szCs w:val="24"/>
        </w:rPr>
        <w:t>– 5</w:t>
      </w:r>
      <w:r>
        <w:rPr>
          <w:b/>
          <w:sz w:val="24"/>
          <w:szCs w:val="24"/>
        </w:rPr>
        <w:t> </w:t>
      </w:r>
      <w:r w:rsidRPr="00044400">
        <w:rPr>
          <w:b/>
          <w:sz w:val="24"/>
          <w:szCs w:val="24"/>
        </w:rPr>
        <w:t>juillet</w:t>
      </w:r>
      <w:r>
        <w:rPr>
          <w:b/>
          <w:sz w:val="24"/>
          <w:szCs w:val="24"/>
        </w:rPr>
        <w:t> </w:t>
      </w:r>
      <w:r w:rsidRPr="00044400">
        <w:rPr>
          <w:b/>
          <w:sz w:val="24"/>
          <w:szCs w:val="24"/>
        </w:rPr>
        <w:t>2019</w:t>
      </w:r>
    </w:p>
    <w:p w14:paraId="4D8B63AA" w14:textId="77777777" w:rsidR="00F274D2" w:rsidRPr="00044400" w:rsidRDefault="00F274D2" w:rsidP="00F274D2"/>
    <w:p w14:paraId="777B3EAE" w14:textId="77777777" w:rsidR="00F274D2" w:rsidRPr="00044400" w:rsidRDefault="00F274D2" w:rsidP="00F274D2"/>
    <w:p w14:paraId="4E2095D1" w14:textId="77777777" w:rsidR="00F274D2" w:rsidRPr="00044400" w:rsidRDefault="00F274D2" w:rsidP="00F274D2"/>
    <w:p w14:paraId="52C93288" w14:textId="0320997A" w:rsidR="008B2CC1" w:rsidRPr="00F274D2" w:rsidRDefault="00F274D2" w:rsidP="0068209E">
      <w:pPr>
        <w:rPr>
          <w:caps/>
          <w:sz w:val="24"/>
        </w:rPr>
      </w:pPr>
      <w:bookmarkStart w:id="4" w:name="_GoBack"/>
      <w:r w:rsidRPr="00F274D2">
        <w:rPr>
          <w:caps/>
          <w:sz w:val="24"/>
        </w:rPr>
        <w:t>Rapport sur la tâche n° 47</w:t>
      </w:r>
    </w:p>
    <w:bookmarkEnd w:id="4"/>
    <w:p w14:paraId="0BA46B3E" w14:textId="77777777" w:rsidR="008B2CC1" w:rsidRPr="004E1E97" w:rsidRDefault="008B2CC1" w:rsidP="0068209E"/>
    <w:p w14:paraId="3DB2E937" w14:textId="3ACC0687" w:rsidR="008B2CC1" w:rsidRPr="00B0384B" w:rsidRDefault="0068209E" w:rsidP="0068209E">
      <w:pPr>
        <w:rPr>
          <w:i/>
        </w:rPr>
      </w:pPr>
      <w:bookmarkStart w:id="5" w:name="Prepared"/>
      <w:bookmarkEnd w:id="5"/>
      <w:r w:rsidRPr="00B0384B">
        <w:rPr>
          <w:i/>
        </w:rPr>
        <w:t xml:space="preserve">Document </w:t>
      </w:r>
      <w:r w:rsidR="00B0384B" w:rsidRPr="00B0384B">
        <w:rPr>
          <w:i/>
        </w:rPr>
        <w:t>établi par le Bureau i</w:t>
      </w:r>
      <w:r w:rsidR="005E46FD" w:rsidRPr="00B0384B">
        <w:rPr>
          <w:i/>
        </w:rPr>
        <w:t>nternational</w:t>
      </w:r>
    </w:p>
    <w:p w14:paraId="13A9A598" w14:textId="77777777" w:rsidR="00AC205C" w:rsidRPr="00B0384B" w:rsidRDefault="00AC205C" w:rsidP="0068209E"/>
    <w:p w14:paraId="6E427E0D" w14:textId="77777777" w:rsidR="000F5E56" w:rsidRPr="00B0384B" w:rsidRDefault="000F5E56" w:rsidP="0068209E"/>
    <w:p w14:paraId="4EAEDCEB" w14:textId="05C00DCB" w:rsidR="002928D3" w:rsidRPr="00B0384B" w:rsidRDefault="002928D3" w:rsidP="0068209E">
      <w:pPr>
        <w:rPr>
          <w:u w:val="single"/>
        </w:rPr>
      </w:pPr>
    </w:p>
    <w:p w14:paraId="255E07A1" w14:textId="49FDB998" w:rsidR="002928D3" w:rsidRDefault="002928D3" w:rsidP="0068209E"/>
    <w:p w14:paraId="25C5EAD1" w14:textId="77777777" w:rsidR="008F2FB1" w:rsidRPr="00B0384B" w:rsidRDefault="008F2FB1" w:rsidP="0068209E"/>
    <w:p w14:paraId="23576051" w14:textId="2CC3CE01" w:rsidR="00255386" w:rsidRDefault="00D76AB6" w:rsidP="008F2FB1">
      <w:pPr>
        <w:pStyle w:val="Heading2"/>
        <w:spacing w:before="0"/>
      </w:pPr>
      <w:r>
        <w:rPr>
          <w:caps w:val="0"/>
        </w:rPr>
        <w:t>INTRODUCTION</w:t>
      </w:r>
    </w:p>
    <w:p w14:paraId="716ED7CD" w14:textId="5E62966E" w:rsidR="00AE5F55" w:rsidRDefault="00B0384B" w:rsidP="00F274D2">
      <w:pPr>
        <w:pStyle w:val="ONUMFS"/>
      </w:pPr>
      <w:r w:rsidRPr="00B0384B">
        <w:t>À</w:t>
      </w:r>
      <w:r w:rsidR="00194177">
        <w:t> </w:t>
      </w:r>
      <w:r w:rsidRPr="00B0384B">
        <w:t>sa cinqu</w:t>
      </w:r>
      <w:r w:rsidR="009E6DED">
        <w:t>ième session</w:t>
      </w:r>
      <w:r w:rsidRPr="00B0384B">
        <w:t xml:space="preserve">, tenue </w:t>
      </w:r>
      <w:r>
        <w:t>en 2</w:t>
      </w:r>
      <w:r w:rsidRPr="00B0384B">
        <w:t>017, le Comité des normes de l</w:t>
      </w:r>
      <w:r w:rsidR="009E6DED">
        <w:t>’</w:t>
      </w:r>
      <w:r w:rsidRPr="00B0384B">
        <w:t>OMPI (CWS) a adopté la norme ST.27 de l</w:t>
      </w:r>
      <w:r w:rsidR="009E6DED">
        <w:t>’</w:t>
      </w:r>
      <w:r w:rsidRPr="00B0384B">
        <w:t>OMPI intitulée “Recommandation concernant l</w:t>
      </w:r>
      <w:r w:rsidR="009E6DED">
        <w:t>’</w:t>
      </w:r>
      <w:r w:rsidRPr="00B0384B">
        <w:t>échange de données sur la situation juridique des brevets” (voir le</w:t>
      </w:r>
      <w:r>
        <w:t>s</w:t>
      </w:r>
      <w:r w:rsidRPr="00B0384B">
        <w:t xml:space="preserve"> paragraphe</w:t>
      </w:r>
      <w:r>
        <w:t>s</w:t>
      </w:r>
      <w:r w:rsidRPr="00B0384B">
        <w:t> 50</w:t>
      </w:r>
      <w:r>
        <w:t xml:space="preserve"> et 51</w:t>
      </w:r>
      <w:r w:rsidRPr="00B0384B">
        <w:t xml:space="preserve"> du </w:t>
      </w:r>
      <w:r w:rsidR="009E6DED" w:rsidRPr="00B0384B">
        <w:t>document</w:t>
      </w:r>
      <w:r w:rsidR="009E6DED">
        <w:t xml:space="preserve"> </w:t>
      </w:r>
      <w:r w:rsidR="009E6DED" w:rsidRPr="00B0384B">
        <w:t>CW</w:t>
      </w:r>
      <w:r w:rsidRPr="00B0384B">
        <w:t>S/5/22).</w:t>
      </w:r>
      <w:r>
        <w:t xml:space="preserve"> </w:t>
      </w:r>
      <w:r w:rsidRPr="00B0384B">
        <w:t xml:space="preserve"> </w:t>
      </w:r>
      <w:r>
        <w:t>Conformément à la décision prise à la cinqu</w:t>
      </w:r>
      <w:r w:rsidR="009E6DED">
        <w:t>ième session</w:t>
      </w:r>
      <w:r>
        <w:t xml:space="preserve">, le </w:t>
      </w:r>
      <w:r w:rsidRPr="00B0384B">
        <w:t xml:space="preserve">Secrétariat </w:t>
      </w:r>
      <w:r>
        <w:t>a</w:t>
      </w:r>
      <w:r w:rsidRPr="00B0384B">
        <w:t xml:space="preserve"> diffus</w:t>
      </w:r>
      <w:r>
        <w:t>é</w:t>
      </w:r>
      <w:r w:rsidRPr="00B0384B">
        <w:t xml:space="preserve"> </w:t>
      </w:r>
      <w:r>
        <w:t>la</w:t>
      </w:r>
      <w:r w:rsidRPr="00B0384B">
        <w:t xml:space="preserve"> circulaire </w:t>
      </w:r>
      <w:r>
        <w:t xml:space="preserve">C.CWS 92 </w:t>
      </w:r>
      <w:r w:rsidRPr="00B0384B">
        <w:t xml:space="preserve">invitant les offices de propriété intellectuelle à évaluer leurs pratiques </w:t>
      </w:r>
      <w:r w:rsidR="000B21D5">
        <w:t>opérationnell</w:t>
      </w:r>
      <w:r w:rsidRPr="00B0384B">
        <w:t>es et leurs systèmes informatiques</w:t>
      </w:r>
      <w:r w:rsidR="00DD1C56">
        <w:t xml:space="preserve"> pour</w:t>
      </w:r>
      <w:r w:rsidRPr="00B0384B">
        <w:t xml:space="preserve"> </w:t>
      </w:r>
      <w:r w:rsidR="00875BEC" w:rsidRPr="00DD1C56">
        <w:t>la</w:t>
      </w:r>
      <w:r w:rsidR="00EB3BC7" w:rsidRPr="00DD1C56">
        <w:t xml:space="preserve"> mise en œuvre de </w:t>
      </w:r>
      <w:r w:rsidRPr="00DD1C56">
        <w:t>la nouvelle norme</w:t>
      </w:r>
      <w:r w:rsidR="00CC7BC7">
        <w:t> </w:t>
      </w:r>
      <w:r w:rsidRPr="00DD1C56">
        <w:t>ST.27</w:t>
      </w:r>
      <w:r w:rsidR="00875BEC" w:rsidRPr="00DD1C56">
        <w:t xml:space="preserve">, et à </w:t>
      </w:r>
      <w:r w:rsidR="00DD1C56">
        <w:t>ré</w:t>
      </w:r>
      <w:r w:rsidR="00875BEC" w:rsidRPr="00DD1C56">
        <w:t>examiner la liste provisoire des événements détaillés figurant dans la</w:t>
      </w:r>
      <w:r w:rsidR="00875BEC">
        <w:t xml:space="preserve"> norme</w:t>
      </w:r>
      <w:r w:rsidR="00CC7BC7">
        <w:t> </w:t>
      </w:r>
      <w:r w:rsidR="00DD1C56">
        <w:t>ST.27</w:t>
      </w:r>
      <w:r w:rsidR="00482EAD" w:rsidRPr="00B0384B">
        <w:t>.</w:t>
      </w:r>
    </w:p>
    <w:p w14:paraId="6A16B912" w14:textId="005D753A" w:rsidR="00255386" w:rsidRPr="00875BEC" w:rsidRDefault="00875BEC" w:rsidP="00F274D2">
      <w:pPr>
        <w:pStyle w:val="ONUMFS"/>
      </w:pPr>
      <w:r w:rsidRPr="00875BEC">
        <w:t>À</w:t>
      </w:r>
      <w:r w:rsidR="00DD1C56">
        <w:t> </w:t>
      </w:r>
      <w:r w:rsidRPr="00875BEC">
        <w:t>sa six</w:t>
      </w:r>
      <w:r w:rsidR="009E6DED">
        <w:t>ième session</w:t>
      </w:r>
      <w:r w:rsidR="00482EAD" w:rsidRPr="00875BEC">
        <w:t>,</w:t>
      </w:r>
      <w:r w:rsidR="009E6DED" w:rsidRPr="00875BEC">
        <w:t xml:space="preserve"> le</w:t>
      </w:r>
      <w:r w:rsidR="009E6DED">
        <w:t> </w:t>
      </w:r>
      <w:r w:rsidR="009E6DED" w:rsidRPr="00875BEC">
        <w:t>CWS</w:t>
      </w:r>
      <w:r w:rsidRPr="00875BEC">
        <w:t xml:space="preserve"> a noté que </w:t>
      </w:r>
      <w:r w:rsidR="00482EAD" w:rsidRPr="00875BEC">
        <w:t>11</w:t>
      </w:r>
      <w:r w:rsidRPr="00875BEC">
        <w:t xml:space="preserve"> offices de propriété intellectuelle avaient </w:t>
      </w:r>
      <w:r>
        <w:t>tenu compte de l</w:t>
      </w:r>
      <w:r w:rsidRPr="00875BEC">
        <w:t>a c</w:t>
      </w:r>
      <w:r w:rsidR="00654ECB" w:rsidRPr="00875BEC">
        <w:t>ircula</w:t>
      </w:r>
      <w:r w:rsidRPr="00875BEC">
        <w:t xml:space="preserve">ire </w:t>
      </w:r>
      <w:r>
        <w:t>dans leurs</w:t>
      </w:r>
      <w:r w:rsidR="00482EAD" w:rsidRPr="00875BEC">
        <w:t xml:space="preserve"> p</w:t>
      </w:r>
      <w:r w:rsidR="001E6479">
        <w:t>rogrammes</w:t>
      </w:r>
      <w:r w:rsidR="00482EAD" w:rsidRPr="00875BEC">
        <w:t xml:space="preserve"> </w:t>
      </w:r>
      <w:r>
        <w:t>de</w:t>
      </w:r>
      <w:r w:rsidR="00380672">
        <w:t xml:space="preserve"> </w:t>
      </w:r>
      <w:r>
        <w:t>mise en œuvre de la norme</w:t>
      </w:r>
      <w:r w:rsidR="001E6479">
        <w:t> </w:t>
      </w:r>
      <w:r w:rsidR="00482EAD" w:rsidRPr="00875BEC">
        <w:t xml:space="preserve">ST.27, </w:t>
      </w:r>
      <w:r>
        <w:t>la plupart</w:t>
      </w:r>
      <w:r w:rsidR="00482EAD" w:rsidRPr="00875BEC">
        <w:t xml:space="preserve"> indi</w:t>
      </w:r>
      <w:r w:rsidR="00380672">
        <w:t xml:space="preserve">quant </w:t>
      </w:r>
      <w:r w:rsidR="00380672" w:rsidRPr="00380672">
        <w:t>qu</w:t>
      </w:r>
      <w:r w:rsidR="009E6DED">
        <w:t>’</w:t>
      </w:r>
      <w:r w:rsidR="00380672" w:rsidRPr="00380672">
        <w:t>ils avaient besoin de mener une analyse plus approfondie avant de pouvoir communiquer un calendrier de mise en œuvre</w:t>
      </w:r>
      <w:r w:rsidR="00380672">
        <w:t xml:space="preserve"> </w:t>
      </w:r>
      <w:r w:rsidR="00482EAD" w:rsidRPr="00875BEC">
        <w:t>(</w:t>
      </w:r>
      <w:r w:rsidR="00380672">
        <w:t>voir l</w:t>
      </w:r>
      <w:r w:rsidR="00482EAD" w:rsidRPr="00875BEC">
        <w:t>e paragraph</w:t>
      </w:r>
      <w:r w:rsidR="00380672">
        <w:t>e </w:t>
      </w:r>
      <w:r w:rsidR="00482EAD" w:rsidRPr="00875BEC">
        <w:t xml:space="preserve">89 </w:t>
      </w:r>
      <w:r w:rsidR="00380672">
        <w:t>du</w:t>
      </w:r>
      <w:r w:rsidR="00482EAD" w:rsidRPr="00875BEC">
        <w:t xml:space="preserve"> document CWS/6/34)</w:t>
      </w:r>
      <w:r w:rsidR="00654ECB" w:rsidRPr="00875BEC">
        <w:t>.</w:t>
      </w:r>
    </w:p>
    <w:p w14:paraId="04C6E9D8" w14:textId="44ADB9F1" w:rsidR="00C4387E" w:rsidRPr="006F23EF" w:rsidRDefault="00380672" w:rsidP="00F274D2">
      <w:pPr>
        <w:pStyle w:val="ONUMFS"/>
      </w:pPr>
      <w:r w:rsidRPr="00380672">
        <w:t>À</w:t>
      </w:r>
      <w:r w:rsidR="00DD1C56">
        <w:t> </w:t>
      </w:r>
      <w:r w:rsidRPr="00380672">
        <w:t>sa six</w:t>
      </w:r>
      <w:r w:rsidR="009E6DED">
        <w:t>ième session</w:t>
      </w:r>
      <w:r w:rsidR="00C4387E" w:rsidRPr="00380672">
        <w:t>,</w:t>
      </w:r>
      <w:r w:rsidR="009E6DED" w:rsidRPr="00380672">
        <w:t xml:space="preserve"> le</w:t>
      </w:r>
      <w:r w:rsidR="009E6DED">
        <w:t> </w:t>
      </w:r>
      <w:r w:rsidR="009E6DED" w:rsidRPr="00380672">
        <w:t>CWS</w:t>
      </w:r>
      <w:r w:rsidR="00C4387E" w:rsidRPr="00380672">
        <w:t xml:space="preserve"> </w:t>
      </w:r>
      <w:r w:rsidRPr="00380672">
        <w:t xml:space="preserve">a </w:t>
      </w:r>
      <w:r w:rsidR="00C4387E" w:rsidRPr="00380672">
        <w:t>a</w:t>
      </w:r>
      <w:r w:rsidR="00D054A3" w:rsidRPr="00380672">
        <w:t>ppro</w:t>
      </w:r>
      <w:r w:rsidRPr="00380672">
        <w:t>uvé la norme</w:t>
      </w:r>
      <w:r w:rsidR="00FF4135">
        <w:t> </w:t>
      </w:r>
      <w:r w:rsidR="00C4387E" w:rsidRPr="00380672">
        <w:t>ST.27</w:t>
      </w:r>
      <w:r w:rsidRPr="00380672">
        <w:t xml:space="preserve"> de l</w:t>
      </w:r>
      <w:r w:rsidR="009E6DED">
        <w:t>’</w:t>
      </w:r>
      <w:r w:rsidRPr="00380672">
        <w:t>OMPI révisée</w:t>
      </w:r>
      <w:r w:rsidR="00C4387E" w:rsidRPr="00380672">
        <w:t xml:space="preserve">, </w:t>
      </w:r>
      <w:r w:rsidR="009E6DED">
        <w:t>y compris</w:t>
      </w:r>
      <w:r>
        <w:t xml:space="preserve"> la</w:t>
      </w:r>
      <w:r w:rsidR="00C4387E" w:rsidRPr="00380672">
        <w:t xml:space="preserve"> </w:t>
      </w:r>
      <w:r w:rsidR="00654ECB" w:rsidRPr="00380672">
        <w:t>modification</w:t>
      </w:r>
      <w:r>
        <w:t xml:space="preserve"> des événements relatifs au</w:t>
      </w:r>
      <w:r w:rsidR="00654ECB" w:rsidRPr="00380672">
        <w:t xml:space="preserve"> </w:t>
      </w:r>
      <w:r w:rsidRPr="00380672">
        <w:t>paiement de</w:t>
      </w:r>
      <w:r>
        <w:t xml:space="preserve"> la taxe de maintien en vigueur</w:t>
      </w:r>
      <w:r w:rsidR="00C4387E" w:rsidRPr="00380672">
        <w:t xml:space="preserve"> </w:t>
      </w:r>
      <w:r>
        <w:t>et l</w:t>
      </w:r>
      <w:r w:rsidR="009E6DED">
        <w:t>’</w:t>
      </w:r>
      <w:r>
        <w:t>amélioration des</w:t>
      </w:r>
      <w:r w:rsidR="00C4387E" w:rsidRPr="00380672">
        <w:t xml:space="preserve"> descriptions </w:t>
      </w:r>
      <w:r w:rsidR="006F23EF">
        <w:t>des événements relatifs à un changement de nom ou à un transfert de titulari</w:t>
      </w:r>
      <w:r w:rsidR="000A7F69">
        <w:t>té.  Pl</w:t>
      </w:r>
      <w:r w:rsidR="006F23EF">
        <w:t>usieurs questions ont été renvoyées à l</w:t>
      </w:r>
      <w:r w:rsidR="009E6DED">
        <w:t>’</w:t>
      </w:r>
      <w:r w:rsidR="006F23EF" w:rsidRPr="006F23EF">
        <w:t>Équipe d</w:t>
      </w:r>
      <w:r w:rsidR="009E6DED">
        <w:t>’</w:t>
      </w:r>
      <w:r w:rsidR="006F23EF" w:rsidRPr="006F23EF">
        <w:t>experts chargée de la situation juridique</w:t>
      </w:r>
      <w:r w:rsidR="00C4387E" w:rsidRPr="006F23EF">
        <w:t xml:space="preserve"> </w:t>
      </w:r>
      <w:r w:rsidR="006F23EF" w:rsidRPr="006F23EF">
        <w:t>pour examen approfondi</w:t>
      </w:r>
      <w:r w:rsidR="00C4387E" w:rsidRPr="006F23EF">
        <w:t xml:space="preserve"> (</w:t>
      </w:r>
      <w:r w:rsidR="006F23EF" w:rsidRPr="006F23EF">
        <w:t>voir les</w:t>
      </w:r>
      <w:r w:rsidR="00C4387E" w:rsidRPr="006F23EF">
        <w:t xml:space="preserve"> paragraph</w:t>
      </w:r>
      <w:r w:rsidR="006F23EF" w:rsidRPr="006F23EF">
        <w:t>e</w:t>
      </w:r>
      <w:r w:rsidR="00D054A3" w:rsidRPr="006F23EF">
        <w:t>s</w:t>
      </w:r>
      <w:r w:rsidR="00D51875">
        <w:t> </w:t>
      </w:r>
      <w:r w:rsidR="00D054A3" w:rsidRPr="006F23EF">
        <w:t xml:space="preserve">73 </w:t>
      </w:r>
      <w:r w:rsidR="006F23EF">
        <w:t>à</w:t>
      </w:r>
      <w:r w:rsidR="00D51875">
        <w:t> </w:t>
      </w:r>
      <w:r w:rsidR="00D054A3" w:rsidRPr="006F23EF">
        <w:t xml:space="preserve">86 </w:t>
      </w:r>
      <w:r w:rsidR="006F23EF">
        <w:t>du</w:t>
      </w:r>
      <w:r w:rsidR="00D054A3" w:rsidRPr="006F23EF">
        <w:t xml:space="preserve"> document CWS/6/34</w:t>
      </w:r>
      <w:r w:rsidR="00C4387E" w:rsidRPr="006F23EF">
        <w:t>)</w:t>
      </w:r>
      <w:r w:rsidR="00D054A3" w:rsidRPr="006F23EF">
        <w:t>.</w:t>
      </w:r>
    </w:p>
    <w:p w14:paraId="5E05B213" w14:textId="251AC217" w:rsidR="00255386" w:rsidRPr="00D51875" w:rsidRDefault="00D51875" w:rsidP="008F2FB1">
      <w:pPr>
        <w:pStyle w:val="ONUMFS"/>
        <w:keepLines/>
      </w:pPr>
      <w:r>
        <w:lastRenderedPageBreak/>
        <w:t>À</w:t>
      </w:r>
      <w:r w:rsidR="00DD1C56">
        <w:t> </w:t>
      </w:r>
      <w:r>
        <w:t>sa six</w:t>
      </w:r>
      <w:r w:rsidR="009E6DED">
        <w:t>ième session</w:t>
      </w:r>
      <w:r w:rsidR="00654ECB" w:rsidRPr="00D51875">
        <w:t>,</w:t>
      </w:r>
      <w:r w:rsidR="009E6DED" w:rsidRPr="00D51875">
        <w:t xml:space="preserve"> </w:t>
      </w:r>
      <w:r w:rsidR="009E6DED">
        <w:t>l</w:t>
      </w:r>
      <w:r w:rsidR="009E6DED" w:rsidRPr="00D51875">
        <w:t>e</w:t>
      </w:r>
      <w:r w:rsidR="009E6DED">
        <w:t> </w:t>
      </w:r>
      <w:r w:rsidR="009E6DED" w:rsidRPr="00D51875">
        <w:t>CWS</w:t>
      </w:r>
      <w:r w:rsidRPr="00D51875">
        <w:t xml:space="preserve"> a encouragé les offices de propriété in</w:t>
      </w:r>
      <w:r>
        <w:t>tellect</w:t>
      </w:r>
      <w:r w:rsidRPr="00D51875">
        <w:t>uelle à participer aux discussions de l</w:t>
      </w:r>
      <w:r w:rsidR="009E6DED">
        <w:t>’</w:t>
      </w:r>
      <w:r w:rsidRPr="00D51875">
        <w:t>équipe d</w:t>
      </w:r>
      <w:r w:rsidR="009E6DED">
        <w:t>’</w:t>
      </w:r>
      <w:r w:rsidRPr="00D51875">
        <w:t>experts et à communiquer leur table de correspondance s</w:t>
      </w:r>
      <w:r w:rsidR="009E6DED">
        <w:t>’</w:t>
      </w:r>
      <w:r w:rsidRPr="00D51875">
        <w:t>ils ne l</w:t>
      </w:r>
      <w:r w:rsidR="009E6DED">
        <w:t>’</w:t>
      </w:r>
      <w:r w:rsidRPr="00D51875">
        <w:t>avaient pas encore fa</w:t>
      </w:r>
      <w:r w:rsidR="000A7F69" w:rsidRPr="00D51875">
        <w:t>it</w:t>
      </w:r>
      <w:r w:rsidR="000A7F69">
        <w:t>.  Le</w:t>
      </w:r>
      <w:r w:rsidR="009E6DED">
        <w:t> CWS</w:t>
      </w:r>
      <w:r>
        <w:t xml:space="preserve"> a également </w:t>
      </w:r>
      <w:r w:rsidRPr="00D51875">
        <w:t>révis</w:t>
      </w:r>
      <w:r>
        <w:t>é</w:t>
      </w:r>
      <w:r w:rsidRPr="00D51875">
        <w:t xml:space="preserve"> la description de la tâche n° 47 comme suit</w:t>
      </w:r>
      <w:r w:rsidR="009E6DED">
        <w:t> :</w:t>
      </w:r>
      <w:r w:rsidRPr="00D51875">
        <w:t xml:space="preserve"> “élaborer une proposition finale concernant les événements détaillés ainsi qu</w:t>
      </w:r>
      <w:r w:rsidR="009E6DED">
        <w:t>’</w:t>
      </w:r>
      <w:r w:rsidRPr="00D51875">
        <w:t>une proposition finale pour le document d</w:t>
      </w:r>
      <w:r w:rsidR="009E6DED">
        <w:t>’</w:t>
      </w:r>
      <w:r w:rsidRPr="00D51875">
        <w:t xml:space="preserve">orientation pour les données sur la situation juridique des brevets; </w:t>
      </w:r>
      <w:r>
        <w:t xml:space="preserve"> </w:t>
      </w:r>
      <w:r w:rsidRPr="00D51875">
        <w:t>élaborer une proposition finale pour le document d</w:t>
      </w:r>
      <w:r w:rsidR="009E6DED">
        <w:t>’</w:t>
      </w:r>
      <w:r w:rsidRPr="00D51875">
        <w:t>orientation concernant les données sur la situation juridique des dessins et modèles industriels;</w:t>
      </w:r>
      <w:r>
        <w:t xml:space="preserve"> </w:t>
      </w:r>
      <w:r w:rsidRPr="00D51875">
        <w:t xml:space="preserve"> élaborer une recommandation relative à l</w:t>
      </w:r>
      <w:r w:rsidR="009E6DED">
        <w:t>’</w:t>
      </w:r>
      <w:r w:rsidRPr="00D51875">
        <w:t>échange de données sur la situation juridique des marques par les offices de propriété in</w:t>
      </w:r>
      <w:r w:rsidR="00DD1C56">
        <w:t>dustri</w:t>
      </w:r>
      <w:r w:rsidRPr="00D51875">
        <w:t>elle”</w:t>
      </w:r>
      <w:r w:rsidR="00AD681C" w:rsidRPr="00D51875">
        <w:t xml:space="preserve"> </w:t>
      </w:r>
      <w:r w:rsidR="00255386" w:rsidRPr="00D51875">
        <w:t>(</w:t>
      </w:r>
      <w:r w:rsidRPr="00D51875">
        <w:t>voir l</w:t>
      </w:r>
      <w:r w:rsidR="00255386" w:rsidRPr="00D51875">
        <w:t>e</w:t>
      </w:r>
      <w:r w:rsidRPr="00D51875">
        <w:t>s</w:t>
      </w:r>
      <w:r w:rsidR="00255386" w:rsidRPr="00D51875">
        <w:t xml:space="preserve"> paragraph</w:t>
      </w:r>
      <w:r>
        <w:t>e</w:t>
      </w:r>
      <w:r w:rsidR="00AD681C" w:rsidRPr="00D51875">
        <w:t>s</w:t>
      </w:r>
      <w:r>
        <w:t> </w:t>
      </w:r>
      <w:r w:rsidR="00AD681C" w:rsidRPr="00D51875">
        <w:t xml:space="preserve">71 </w:t>
      </w:r>
      <w:r>
        <w:t>et</w:t>
      </w:r>
      <w:r w:rsidR="00AD681C" w:rsidRPr="00D51875">
        <w:t xml:space="preserve"> </w:t>
      </w:r>
      <w:r w:rsidR="00255386" w:rsidRPr="00D51875">
        <w:t xml:space="preserve">72 </w:t>
      </w:r>
      <w:r>
        <w:t>du</w:t>
      </w:r>
      <w:r w:rsidR="00255386" w:rsidRPr="00D51875">
        <w:t xml:space="preserve"> document CWS/6/34)</w:t>
      </w:r>
      <w:r w:rsidR="00D054A3" w:rsidRPr="00D51875">
        <w:t>.</w:t>
      </w:r>
    </w:p>
    <w:p w14:paraId="27CBAC0F" w14:textId="21FE7B12" w:rsidR="00AD681C" w:rsidRPr="000B21D5" w:rsidRDefault="00D51875" w:rsidP="00F274D2">
      <w:pPr>
        <w:pStyle w:val="ONUMFS"/>
      </w:pPr>
      <w:r w:rsidRPr="00D51875">
        <w:t>À</w:t>
      </w:r>
      <w:r w:rsidR="00DD1C56">
        <w:t> </w:t>
      </w:r>
      <w:r w:rsidRPr="00D51875">
        <w:t>sa six</w:t>
      </w:r>
      <w:r w:rsidR="009E6DED">
        <w:t>ième session</w:t>
      </w:r>
      <w:r w:rsidR="00AD681C" w:rsidRPr="00D51875">
        <w:t>,</w:t>
      </w:r>
      <w:r w:rsidR="009E6DED" w:rsidRPr="00D51875">
        <w:t xml:space="preserve"> le</w:t>
      </w:r>
      <w:r w:rsidR="009E6DED">
        <w:t> </w:t>
      </w:r>
      <w:r w:rsidR="009E6DED" w:rsidRPr="00D51875">
        <w:t>CWS</w:t>
      </w:r>
      <w:r w:rsidR="00AD681C" w:rsidRPr="00D51875">
        <w:t xml:space="preserve"> </w:t>
      </w:r>
      <w:r w:rsidRPr="00D51875">
        <w:t xml:space="preserve">a </w:t>
      </w:r>
      <w:r w:rsidR="00AD681C" w:rsidRPr="00D51875">
        <w:t>appro</w:t>
      </w:r>
      <w:r w:rsidRPr="00D51875">
        <w:t xml:space="preserve">uvé la nouvelle </w:t>
      </w:r>
      <w:r w:rsidR="00AD681C" w:rsidRPr="00D51875">
        <w:t>“</w:t>
      </w:r>
      <w:r>
        <w:t>Norme</w:t>
      </w:r>
      <w:r w:rsidR="00CC7BC7">
        <w:t> </w:t>
      </w:r>
      <w:r w:rsidR="00AD681C" w:rsidRPr="00D51875">
        <w:t>ST.87</w:t>
      </w:r>
      <w:r>
        <w:t xml:space="preserve"> de l</w:t>
      </w:r>
      <w:r w:rsidR="009E6DED">
        <w:t>’</w:t>
      </w:r>
      <w:r>
        <w:t>OMPI</w:t>
      </w:r>
      <w:r w:rsidR="00AD681C" w:rsidRPr="00D51875">
        <w:t xml:space="preserve"> – </w:t>
      </w:r>
      <w:r w:rsidRPr="00D51875">
        <w:t>Recommandation concernant l</w:t>
      </w:r>
      <w:r w:rsidR="009E6DED">
        <w:t>’</w:t>
      </w:r>
      <w:r w:rsidRPr="00D51875">
        <w:t xml:space="preserve">échange de données sur la situation juridique des </w:t>
      </w:r>
      <w:r>
        <w:t>dessins et modèles industriels”</w:t>
      </w:r>
      <w:r w:rsidR="00AD681C" w:rsidRPr="00D51875">
        <w:t xml:space="preserve">. </w:t>
      </w:r>
      <w:r w:rsidR="009E6DED" w:rsidRPr="00D51875">
        <w:t xml:space="preserve"> </w:t>
      </w:r>
      <w:r w:rsidR="009E6DED" w:rsidRPr="000B21D5">
        <w:t>Le</w:t>
      </w:r>
      <w:r w:rsidR="009E6DED">
        <w:t> </w:t>
      </w:r>
      <w:r w:rsidR="009E6DED" w:rsidRPr="000B21D5">
        <w:t>CWS</w:t>
      </w:r>
      <w:r w:rsidR="000B21D5" w:rsidRPr="000B21D5">
        <w:t xml:space="preserve"> a prié le Secrétariat de diffuser une circulaire invitant les offices de propriété in</w:t>
      </w:r>
      <w:r w:rsidR="000B21D5">
        <w:t>tellect</w:t>
      </w:r>
      <w:r w:rsidR="000B21D5" w:rsidRPr="000B21D5">
        <w:t>uelle à évaluer leurs pratiques opérationnelles et leurs systèmes informatiques et à réexaminer la liste provisoire d</w:t>
      </w:r>
      <w:r w:rsidR="009E6DED">
        <w:t>’</w:t>
      </w:r>
      <w:r w:rsidR="000B21D5" w:rsidRPr="000B21D5">
        <w:t>événements détaill</w:t>
      </w:r>
      <w:r w:rsidR="000A7F69" w:rsidRPr="000B21D5">
        <w:t>és</w:t>
      </w:r>
      <w:r w:rsidR="000A7F69">
        <w:t xml:space="preserve">.  </w:t>
      </w:r>
      <w:r w:rsidR="000A7F69" w:rsidRPr="000B21D5">
        <w:t>Le</w:t>
      </w:r>
      <w:r w:rsidR="009E6DED">
        <w:t> </w:t>
      </w:r>
      <w:r w:rsidR="009E6DED" w:rsidRPr="000B21D5">
        <w:t>CWS</w:t>
      </w:r>
      <w:r w:rsidR="000B21D5" w:rsidRPr="000B21D5">
        <w:t xml:space="preserve"> a demandé à l</w:t>
      </w:r>
      <w:r w:rsidR="009E6DED">
        <w:t>’</w:t>
      </w:r>
      <w:r w:rsidR="000B21D5" w:rsidRPr="000B21D5">
        <w:t>Équipe d</w:t>
      </w:r>
      <w:r w:rsidR="009E6DED">
        <w:t>’</w:t>
      </w:r>
      <w:r w:rsidR="000B21D5" w:rsidRPr="000B21D5">
        <w:t xml:space="preserve">experts </w:t>
      </w:r>
      <w:r w:rsidR="000B21D5">
        <w:t xml:space="preserve">chargée de </w:t>
      </w:r>
      <w:r w:rsidR="000B21D5" w:rsidRPr="000B21D5">
        <w:t>la situation juridique de finaliser la liste d</w:t>
      </w:r>
      <w:r w:rsidR="009E6DED">
        <w:t>’</w:t>
      </w:r>
      <w:r w:rsidR="000B21D5" w:rsidRPr="000B21D5">
        <w:t>événements détaillés et d</w:t>
      </w:r>
      <w:r w:rsidR="009E6DED">
        <w:t>’</w:t>
      </w:r>
      <w:r w:rsidR="000B21D5" w:rsidRPr="000B21D5">
        <w:t xml:space="preserve">établir le </w:t>
      </w:r>
      <w:r w:rsidR="000B21D5">
        <w:t>document d</w:t>
      </w:r>
      <w:r w:rsidR="009E6DED">
        <w:t>’</w:t>
      </w:r>
      <w:r w:rsidR="000B21D5">
        <w:t>orientation</w:t>
      </w:r>
      <w:r w:rsidR="000B21D5" w:rsidRPr="000B21D5">
        <w:t xml:space="preserve"> concernant les données sur la situation juridique des dessins et modèles industriels </w:t>
      </w:r>
      <w:r w:rsidR="000B21D5">
        <w:t>puis de les</w:t>
      </w:r>
      <w:r w:rsidR="000B21D5" w:rsidRPr="000B21D5">
        <w:t xml:space="preserve"> présenter pour examen et approbation</w:t>
      </w:r>
      <w:r w:rsidR="000B21D5">
        <w:t xml:space="preserve"> à sa sept</w:t>
      </w:r>
      <w:r w:rsidR="009E6DED">
        <w:t>ième session</w:t>
      </w:r>
      <w:r w:rsidR="001D386E" w:rsidRPr="000B21D5">
        <w:t xml:space="preserve"> (</w:t>
      </w:r>
      <w:r w:rsidR="000B21D5">
        <w:t>voir les</w:t>
      </w:r>
      <w:r w:rsidR="001D386E" w:rsidRPr="000B21D5">
        <w:t xml:space="preserve"> paragraph</w:t>
      </w:r>
      <w:r w:rsidR="000B21D5">
        <w:t>e</w:t>
      </w:r>
      <w:r w:rsidR="001D386E" w:rsidRPr="000B21D5">
        <w:t>s</w:t>
      </w:r>
      <w:r w:rsidR="000B21D5">
        <w:t> </w:t>
      </w:r>
      <w:r w:rsidR="001D386E" w:rsidRPr="000B21D5">
        <w:t>10</w:t>
      </w:r>
      <w:r w:rsidR="00E52FFC" w:rsidRPr="000B21D5">
        <w:t xml:space="preserve">2 </w:t>
      </w:r>
      <w:r w:rsidR="000B21D5">
        <w:t>à</w:t>
      </w:r>
      <w:r w:rsidR="00E52FFC" w:rsidRPr="000B21D5">
        <w:t xml:space="preserve"> 105 </w:t>
      </w:r>
      <w:r w:rsidR="000B21D5">
        <w:t>du</w:t>
      </w:r>
      <w:r w:rsidR="00E52FFC" w:rsidRPr="000B21D5">
        <w:t xml:space="preserve"> document CWS/6/34</w:t>
      </w:r>
      <w:r w:rsidR="001D386E" w:rsidRPr="000B21D5">
        <w:t>)</w:t>
      </w:r>
      <w:r w:rsidR="00E52FFC" w:rsidRPr="000B21D5">
        <w:t>.</w:t>
      </w:r>
    </w:p>
    <w:p w14:paraId="1B8D5BFF" w14:textId="42F04D7C" w:rsidR="00255386" w:rsidRDefault="00D76AB6" w:rsidP="00F274D2">
      <w:pPr>
        <w:pStyle w:val="Heading2"/>
      </w:pPr>
      <w:r w:rsidRPr="000B21D5">
        <w:rPr>
          <w:caps w:val="0"/>
        </w:rPr>
        <w:t>RAPPORT SUR L</w:t>
      </w:r>
      <w:r>
        <w:rPr>
          <w:caps w:val="0"/>
        </w:rPr>
        <w:t>’</w:t>
      </w:r>
      <w:r w:rsidRPr="000B21D5">
        <w:rPr>
          <w:caps w:val="0"/>
        </w:rPr>
        <w:t>ÉTAT D</w:t>
      </w:r>
      <w:r>
        <w:rPr>
          <w:caps w:val="0"/>
        </w:rPr>
        <w:t>’</w:t>
      </w:r>
      <w:r w:rsidRPr="000B21D5">
        <w:rPr>
          <w:caps w:val="0"/>
        </w:rPr>
        <w:t>AVANCEMENT DES TRAVAUX</w:t>
      </w:r>
    </w:p>
    <w:p w14:paraId="190EF7FE" w14:textId="700BDC48" w:rsidR="00255386" w:rsidRPr="000B21D5" w:rsidRDefault="00161545" w:rsidP="00F274D2">
      <w:pPr>
        <w:pStyle w:val="ONUMFS"/>
      </w:pPr>
      <w:r>
        <w:t>À l</w:t>
      </w:r>
      <w:r w:rsidR="009E6DED">
        <w:t>’</w:t>
      </w:r>
      <w:r>
        <w:t>issu</w:t>
      </w:r>
      <w:r w:rsidR="000B21D5" w:rsidRPr="000B21D5">
        <w:t xml:space="preserve">e </w:t>
      </w:r>
      <w:r>
        <w:t>de</w:t>
      </w:r>
      <w:r w:rsidR="000B21D5" w:rsidRPr="000B21D5">
        <w:t xml:space="preserve"> la </w:t>
      </w:r>
      <w:r w:rsidR="000B21D5">
        <w:t>six</w:t>
      </w:r>
      <w:r w:rsidR="009E6DED">
        <w:t>ième session</w:t>
      </w:r>
      <w:r w:rsidR="000B21D5" w:rsidRPr="000B21D5">
        <w:t xml:space="preserve"> du CWS, l</w:t>
      </w:r>
      <w:r w:rsidR="009E6DED">
        <w:t>’</w:t>
      </w:r>
      <w:r w:rsidR="00DC6670">
        <w:t>É</w:t>
      </w:r>
      <w:r w:rsidR="000B21D5" w:rsidRPr="000B21D5">
        <w:t>quipe d</w:t>
      </w:r>
      <w:r w:rsidR="009E6DED">
        <w:t>’</w:t>
      </w:r>
      <w:r w:rsidR="000B21D5" w:rsidRPr="000B21D5">
        <w:t>experts chargée de la situation juridique s</w:t>
      </w:r>
      <w:r w:rsidR="009E6DED">
        <w:t>’</w:t>
      </w:r>
      <w:r w:rsidR="000B21D5" w:rsidRPr="000B21D5">
        <w:t>est attachée à élaborer</w:t>
      </w:r>
      <w:r w:rsidR="009E6DED">
        <w:t> :</w:t>
      </w:r>
    </w:p>
    <w:p w14:paraId="7F269C14" w14:textId="579C6E95" w:rsidR="00F274D2" w:rsidRDefault="00DC6670" w:rsidP="00F274D2">
      <w:pPr>
        <w:pStyle w:val="ONUMFS"/>
        <w:numPr>
          <w:ilvl w:val="0"/>
          <w:numId w:val="28"/>
        </w:numPr>
        <w:ind w:left="1134" w:hanging="567"/>
      </w:pPr>
      <w:proofErr w:type="gramStart"/>
      <w:r w:rsidRPr="00DC6670">
        <w:t>une</w:t>
      </w:r>
      <w:proofErr w:type="gramEnd"/>
      <w:r w:rsidRPr="00DC6670">
        <w:t xml:space="preserve"> proposition finale concernant les événements détaillés prenant en considération les informations sur l</w:t>
      </w:r>
      <w:r w:rsidR="009E6DED">
        <w:t>’</w:t>
      </w:r>
      <w:r w:rsidRPr="00DC6670">
        <w:t>établissement de la correspondance entre les événements nationaux ou régionaux et les événements de la norme ST.27 fournies par les offices de propriété in</w:t>
      </w:r>
      <w:r>
        <w:t>tellect</w:t>
      </w:r>
      <w:r w:rsidRPr="00DC6670">
        <w:t>uelle</w:t>
      </w:r>
      <w:r>
        <w:t>;  et</w:t>
      </w:r>
    </w:p>
    <w:p w14:paraId="0803594A" w14:textId="091FCDBA" w:rsidR="00255386" w:rsidRPr="00DC6670" w:rsidRDefault="00C4387E" w:rsidP="00F274D2">
      <w:pPr>
        <w:pStyle w:val="ONUMFS"/>
        <w:numPr>
          <w:ilvl w:val="0"/>
          <w:numId w:val="28"/>
        </w:numPr>
        <w:ind w:left="1134" w:hanging="567"/>
      </w:pPr>
      <w:proofErr w:type="gramStart"/>
      <w:r w:rsidRPr="00DC6670">
        <w:t>u</w:t>
      </w:r>
      <w:r w:rsidR="00161545">
        <w:t>n</w:t>
      </w:r>
      <w:proofErr w:type="gramEnd"/>
      <w:r w:rsidR="00255386" w:rsidRPr="00DC6670">
        <w:t xml:space="preserve"> document </w:t>
      </w:r>
      <w:r w:rsidR="00DC6670" w:rsidRPr="00DC6670">
        <w:t>d</w:t>
      </w:r>
      <w:r w:rsidR="009E6DED">
        <w:t>’</w:t>
      </w:r>
      <w:r w:rsidR="00DC6670" w:rsidRPr="00DC6670">
        <w:t xml:space="preserve">orientation </w:t>
      </w:r>
      <w:r w:rsidR="00161545">
        <w:t>actualisé à intégrer dans</w:t>
      </w:r>
      <w:r w:rsidR="00DC6670" w:rsidRPr="00DC6670">
        <w:t xml:space="preserve"> la norme</w:t>
      </w:r>
      <w:r w:rsidR="00CC7BC7">
        <w:t> </w:t>
      </w:r>
      <w:r w:rsidR="00255386" w:rsidRPr="00DC6670">
        <w:t>ST.27</w:t>
      </w:r>
      <w:r w:rsidR="007A509C" w:rsidRPr="00DC6670">
        <w:t>.</w:t>
      </w:r>
    </w:p>
    <w:p w14:paraId="03850E47" w14:textId="5E7A92F3" w:rsidR="00255386" w:rsidRPr="00DC6670" w:rsidRDefault="00DC6670" w:rsidP="00F274D2">
      <w:pPr>
        <w:pStyle w:val="ONUMFS"/>
      </w:pPr>
      <w:r w:rsidRPr="00DC6670">
        <w:t>Les résultats des activités de l</w:t>
      </w:r>
      <w:r w:rsidR="009E6DED">
        <w:t>’</w:t>
      </w:r>
      <w:r w:rsidRPr="00DC6670">
        <w:t>équipe d</w:t>
      </w:r>
      <w:r w:rsidR="009E6DED">
        <w:t>’</w:t>
      </w:r>
      <w:r w:rsidRPr="00DC6670">
        <w:t>experts sont présentés pour examen à la s</w:t>
      </w:r>
      <w:r>
        <w:t>ept</w:t>
      </w:r>
      <w:r w:rsidR="009E6DED">
        <w:t>ième session</w:t>
      </w:r>
      <w:r w:rsidRPr="00DC6670">
        <w:t xml:space="preserve"> du CWS comme suit</w:t>
      </w:r>
      <w:r w:rsidR="009E6DED">
        <w:t> :</w:t>
      </w:r>
    </w:p>
    <w:p w14:paraId="1415F683" w14:textId="06F41192" w:rsidR="00206E39" w:rsidRPr="00DC6670" w:rsidRDefault="00DC6670" w:rsidP="00F274D2">
      <w:pPr>
        <w:pStyle w:val="ONUMFS"/>
        <w:numPr>
          <w:ilvl w:val="0"/>
          <w:numId w:val="28"/>
        </w:numPr>
        <w:ind w:left="1134" w:hanging="567"/>
      </w:pPr>
      <w:proofErr w:type="gramStart"/>
      <w:r w:rsidRPr="00DC6670">
        <w:rPr>
          <w:szCs w:val="22"/>
        </w:rPr>
        <w:t>la</w:t>
      </w:r>
      <w:proofErr w:type="gramEnd"/>
      <w:r w:rsidRPr="00DC6670">
        <w:rPr>
          <w:szCs w:val="22"/>
        </w:rPr>
        <w:t xml:space="preserve"> proposition de révision de la norme ST.27 de l</w:t>
      </w:r>
      <w:r w:rsidR="009E6DED">
        <w:rPr>
          <w:szCs w:val="22"/>
        </w:rPr>
        <w:t>’</w:t>
      </w:r>
      <w:r w:rsidRPr="00DC6670">
        <w:rPr>
          <w:szCs w:val="22"/>
        </w:rPr>
        <w:t xml:space="preserve">OMPI, </w:t>
      </w:r>
      <w:r w:rsidR="009E6DED">
        <w:rPr>
          <w:szCs w:val="22"/>
        </w:rPr>
        <w:t>y compris</w:t>
      </w:r>
      <w:r w:rsidRPr="00DC6670">
        <w:rPr>
          <w:szCs w:val="22"/>
        </w:rPr>
        <w:t xml:space="preserve"> les événements détaillés mis à jour ainsi qu</w:t>
      </w:r>
      <w:r w:rsidR="009E6DED">
        <w:rPr>
          <w:szCs w:val="22"/>
        </w:rPr>
        <w:t>’</w:t>
      </w:r>
      <w:r w:rsidRPr="00DC6670">
        <w:rPr>
          <w:szCs w:val="22"/>
        </w:rPr>
        <w:t>un document d</w:t>
      </w:r>
      <w:r w:rsidR="009E6DED">
        <w:rPr>
          <w:szCs w:val="22"/>
        </w:rPr>
        <w:t>’</w:t>
      </w:r>
      <w:r w:rsidRPr="00DC6670">
        <w:rPr>
          <w:szCs w:val="22"/>
        </w:rPr>
        <w:t>orientation provisoire (voir le document CWS/</w:t>
      </w:r>
      <w:r>
        <w:rPr>
          <w:szCs w:val="22"/>
        </w:rPr>
        <w:t>7</w:t>
      </w:r>
      <w:r w:rsidRPr="00DC6670">
        <w:rPr>
          <w:szCs w:val="22"/>
        </w:rPr>
        <w:t>/12)</w:t>
      </w:r>
      <w:r w:rsidR="00C4387E" w:rsidRPr="00DC6670">
        <w:rPr>
          <w:szCs w:val="22"/>
        </w:rPr>
        <w:t>.</w:t>
      </w:r>
    </w:p>
    <w:p w14:paraId="299EB504" w14:textId="525E71BB" w:rsidR="00255386" w:rsidRDefault="00D06547" w:rsidP="00F274D2">
      <w:pPr>
        <w:pStyle w:val="Heading3"/>
      </w:pPr>
      <w:r w:rsidRPr="00D06547">
        <w:t>Correspondance entre les événements nationaux/régionaux et les événements de la norme</w:t>
      </w:r>
      <w:r w:rsidR="00CC7BC7">
        <w:t> </w:t>
      </w:r>
      <w:r w:rsidR="00994B9C" w:rsidRPr="00D06547">
        <w:t>ST.27</w:t>
      </w:r>
    </w:p>
    <w:p w14:paraId="4893217C" w14:textId="7DE73AB7" w:rsidR="00255386" w:rsidRPr="00FA2550" w:rsidRDefault="00FA2550" w:rsidP="00F274D2">
      <w:pPr>
        <w:pStyle w:val="ONUMFS"/>
      </w:pPr>
      <w:r w:rsidRPr="00FA2550">
        <w:t>L</w:t>
      </w:r>
      <w:r w:rsidR="00BD06FC" w:rsidRPr="00FA2550">
        <w:t xml:space="preserve">e CWS </w:t>
      </w:r>
      <w:r w:rsidRPr="00FA2550">
        <w:t xml:space="preserve">a </w:t>
      </w:r>
      <w:r w:rsidR="00BD06FC" w:rsidRPr="00FA2550">
        <w:t>appro</w:t>
      </w:r>
      <w:r w:rsidRPr="00FA2550">
        <w:t>uvé</w:t>
      </w:r>
      <w:r w:rsidR="00BD06FC" w:rsidRPr="00FA2550">
        <w:t xml:space="preserve"> </w:t>
      </w:r>
      <w:r w:rsidRPr="00FA2550">
        <w:t>la synth</w:t>
      </w:r>
      <w:r>
        <w:t>ès</w:t>
      </w:r>
      <w:r w:rsidRPr="00FA2550">
        <w:t>e provisoire de</w:t>
      </w:r>
      <w:r>
        <w:t>s</w:t>
      </w:r>
      <w:r w:rsidRPr="00FA2550">
        <w:t xml:space="preserve"> table</w:t>
      </w:r>
      <w:r>
        <w:t>s</w:t>
      </w:r>
      <w:r w:rsidRPr="00FA2550">
        <w:t xml:space="preserve"> de correspondance</w:t>
      </w:r>
      <w:r w:rsidR="00BD06FC" w:rsidRPr="00FA2550">
        <w:t xml:space="preserve"> </w:t>
      </w:r>
      <w:r w:rsidRPr="00FA2550">
        <w:t>présentée</w:t>
      </w:r>
      <w:r>
        <w:t>s</w:t>
      </w:r>
      <w:r w:rsidRPr="00FA2550">
        <w:t xml:space="preserve"> par </w:t>
      </w:r>
      <w:r w:rsidR="00BD06FC" w:rsidRPr="00FA2550">
        <w:t>12</w:t>
      </w:r>
      <w:r>
        <w:t> offices de propriété intellectuelle à sa six</w:t>
      </w:r>
      <w:r w:rsidR="009E6DED">
        <w:t>ième session</w:t>
      </w:r>
      <w:r w:rsidR="00BD06FC" w:rsidRPr="00FA2550">
        <w:t xml:space="preserve"> </w:t>
      </w:r>
      <w:r>
        <w:t xml:space="preserve">et </w:t>
      </w:r>
      <w:r w:rsidR="00BD06FC" w:rsidRPr="00FA2550">
        <w:t>a</w:t>
      </w:r>
      <w:r>
        <w:t xml:space="preserve"> prié l</w:t>
      </w:r>
      <w:r w:rsidR="00BD06FC" w:rsidRPr="00FA2550">
        <w:t>e Secr</w:t>
      </w:r>
      <w:r>
        <w:t>é</w:t>
      </w:r>
      <w:r w:rsidR="00BD06FC" w:rsidRPr="00FA2550">
        <w:t xml:space="preserve">tariat </w:t>
      </w:r>
      <w:r>
        <w:t xml:space="preserve">de la </w:t>
      </w:r>
      <w:r w:rsidR="00BD06FC" w:rsidRPr="00FA2550">
        <w:t>publi</w:t>
      </w:r>
      <w:r>
        <w:t>er sur le site</w:t>
      </w:r>
      <w:r w:rsidR="00D91E70">
        <w:t> </w:t>
      </w:r>
      <w:r>
        <w:t>Web de l</w:t>
      </w:r>
      <w:r w:rsidR="009E6DED">
        <w:t>’</w:t>
      </w:r>
      <w:r>
        <w:t>OMPI</w:t>
      </w:r>
      <w:r w:rsidR="00BD06FC" w:rsidRPr="00FA2550">
        <w:t xml:space="preserve"> </w:t>
      </w:r>
      <w:r w:rsidR="00BD06FC" w:rsidRPr="00FA2550">
        <w:rPr>
          <w:szCs w:val="22"/>
        </w:rPr>
        <w:t>(</w:t>
      </w:r>
      <w:r w:rsidRPr="00FA2550">
        <w:rPr>
          <w:szCs w:val="22"/>
        </w:rPr>
        <w:t>voir l</w:t>
      </w:r>
      <w:r w:rsidR="00BD06FC" w:rsidRPr="00FA2550">
        <w:rPr>
          <w:szCs w:val="22"/>
        </w:rPr>
        <w:t>e paragraph</w:t>
      </w:r>
      <w:r w:rsidRPr="00FA2550">
        <w:rPr>
          <w:szCs w:val="22"/>
        </w:rPr>
        <w:t>e </w:t>
      </w:r>
      <w:r w:rsidR="00BD06FC" w:rsidRPr="00FA2550">
        <w:rPr>
          <w:szCs w:val="22"/>
        </w:rPr>
        <w:t xml:space="preserve">91 </w:t>
      </w:r>
      <w:r w:rsidRPr="00FA2550">
        <w:rPr>
          <w:szCs w:val="22"/>
        </w:rPr>
        <w:t>du</w:t>
      </w:r>
      <w:r w:rsidR="00BD06FC" w:rsidRPr="00FA2550">
        <w:rPr>
          <w:szCs w:val="22"/>
        </w:rPr>
        <w:t xml:space="preserve"> document CWS/6/24).  </w:t>
      </w:r>
      <w:r w:rsidRPr="00FA2550">
        <w:rPr>
          <w:szCs w:val="22"/>
        </w:rPr>
        <w:t>E</w:t>
      </w:r>
      <w:r w:rsidR="00AD187C" w:rsidRPr="00FA2550">
        <w:t>n</w:t>
      </w:r>
      <w:r w:rsidRPr="00FA2550">
        <w:t> janvier </w:t>
      </w:r>
      <w:r w:rsidR="00AD187C" w:rsidRPr="00FA2550">
        <w:t xml:space="preserve">2019, </w:t>
      </w:r>
      <w:r w:rsidRPr="00FA2550">
        <w:t>le Bureau i</w:t>
      </w:r>
      <w:r w:rsidR="00255386" w:rsidRPr="00FA2550">
        <w:t xml:space="preserve">nternational a </w:t>
      </w:r>
      <w:r w:rsidR="00AD187C" w:rsidRPr="00FA2550">
        <w:t>publi</w:t>
      </w:r>
      <w:r w:rsidRPr="00FA2550">
        <w:t>é les tables de correspond</w:t>
      </w:r>
      <w:r>
        <w:t>a</w:t>
      </w:r>
      <w:r w:rsidRPr="00FA2550">
        <w:t>nce de la norme</w:t>
      </w:r>
      <w:r w:rsidR="004C2FAA">
        <w:t> </w:t>
      </w:r>
      <w:r w:rsidR="00AD187C" w:rsidRPr="00FA2550">
        <w:t xml:space="preserve">ST.27 </w:t>
      </w:r>
      <w:r>
        <w:t>reçues des</w:t>
      </w:r>
      <w:r w:rsidR="00AD187C" w:rsidRPr="00FA2550">
        <w:t xml:space="preserve"> 12</w:t>
      </w:r>
      <w:r>
        <w:t> offices dans la</w:t>
      </w:r>
      <w:r w:rsidR="00AD187C" w:rsidRPr="00FA2550">
        <w:t xml:space="preserve"> part</w:t>
      </w:r>
      <w:r>
        <w:t>ie</w:t>
      </w:r>
      <w:r w:rsidR="00D91E70">
        <w:t> </w:t>
      </w:r>
      <w:r w:rsidR="00AD187C" w:rsidRPr="00FA2550">
        <w:t xml:space="preserve">7.13 </w:t>
      </w:r>
      <w:r>
        <w:t>du Manuel de l</w:t>
      </w:r>
      <w:r w:rsidR="009E6DED">
        <w:t>’</w:t>
      </w:r>
      <w:r>
        <w:t>OMPI.</w:t>
      </w:r>
    </w:p>
    <w:p w14:paraId="403C1986" w14:textId="0B378606" w:rsidR="00FA2550" w:rsidRPr="00FA2550" w:rsidRDefault="00FA2550" w:rsidP="008F2FB1">
      <w:pPr>
        <w:pStyle w:val="ONUMFS"/>
        <w:keepLines/>
      </w:pPr>
      <w:r>
        <w:t>L</w:t>
      </w:r>
      <w:r w:rsidRPr="00FA2550">
        <w:t xml:space="preserve">e Bureau international a </w:t>
      </w:r>
      <w:r>
        <w:t xml:space="preserve">continué de </w:t>
      </w:r>
      <w:r w:rsidRPr="00FA2550">
        <w:t>travaill</w:t>
      </w:r>
      <w:r>
        <w:t>er</w:t>
      </w:r>
      <w:r w:rsidRPr="00FA2550">
        <w:t xml:space="preserve"> en collaboration avec l</w:t>
      </w:r>
      <w:r w:rsidR="009E6DED">
        <w:t>’</w:t>
      </w:r>
      <w:r w:rsidRPr="00FA2550">
        <w:t>Office européen des brevets (OEB) à l</w:t>
      </w:r>
      <w:r w:rsidR="009E6DED">
        <w:t>’</w:t>
      </w:r>
      <w:r w:rsidRPr="00FA2550">
        <w:t>élaboration de tables de correspondance pour les événements nationaux ou régionaux relatifs à la situation juridique des brevets figurant dans la base de données INPADOC</w:t>
      </w:r>
      <w:r w:rsidR="0094208D">
        <w:t xml:space="preserve"> (</w:t>
      </w:r>
      <w:r w:rsidR="0094208D" w:rsidRPr="0094208D">
        <w:t>Centre international de documentation de brevets)</w:t>
      </w:r>
      <w:r w:rsidR="0094208D">
        <w:t>,</w:t>
      </w:r>
      <w:r w:rsidRPr="00FA2550">
        <w:t xml:space="preserve"> qui est alimentée par une cinquantaine d</w:t>
      </w:r>
      <w:r w:rsidR="009E6DED">
        <w:t>’</w:t>
      </w:r>
      <w:r w:rsidRPr="00FA2550">
        <w:t>offices de propriété in</w:t>
      </w:r>
      <w:r w:rsidR="0094208D">
        <w:t>tellect</w:t>
      </w:r>
      <w:r w:rsidRPr="00FA2550">
        <w:t>uel</w:t>
      </w:r>
      <w:r w:rsidR="000A7F69" w:rsidRPr="00FA2550">
        <w:t>le</w:t>
      </w:r>
      <w:r w:rsidR="000A7F69">
        <w:t xml:space="preserve">.  </w:t>
      </w:r>
      <w:r w:rsidR="000A7F69" w:rsidRPr="0094208D">
        <w:t>Le</w:t>
      </w:r>
      <w:r w:rsidR="0094208D" w:rsidRPr="0094208D">
        <w:t xml:space="preserve"> Bureau international juge ce travail </w:t>
      </w:r>
      <w:r w:rsidR="0094208D" w:rsidRPr="0094208D">
        <w:lastRenderedPageBreak/>
        <w:t>collaboratif essentiel pour fournir des données sur la situation juridique plus harmonisées et plus précises conformes à la norme ST.27</w:t>
      </w:r>
      <w:r w:rsidR="0094208D">
        <w:t xml:space="preserve"> </w:t>
      </w:r>
      <w:r w:rsidR="0094208D" w:rsidRPr="0094208D">
        <w:t>de l</w:t>
      </w:r>
      <w:r w:rsidR="009E6DED">
        <w:t>’</w:t>
      </w:r>
      <w:r w:rsidR="0094208D" w:rsidRPr="0094208D">
        <w:t>OMPI, ce qui bénéficiera à la communauté de la propriété in</w:t>
      </w:r>
      <w:r w:rsidR="0094208D">
        <w:t>tellect</w:t>
      </w:r>
      <w:r w:rsidR="0094208D" w:rsidRPr="0094208D">
        <w:t>uelle dans son ensemble et aux utilisateurs en particulier.</w:t>
      </w:r>
    </w:p>
    <w:p w14:paraId="5AEF2834" w14:textId="27295676" w:rsidR="00255386" w:rsidRDefault="0094208D" w:rsidP="00F274D2">
      <w:pPr>
        <w:pStyle w:val="Heading3"/>
      </w:pPr>
      <w:r w:rsidRPr="0094208D">
        <w:t>Proposition de révision de la norme ST.27 de l</w:t>
      </w:r>
      <w:r w:rsidR="009E6DED">
        <w:t>’</w:t>
      </w:r>
      <w:r w:rsidRPr="0094208D">
        <w:t>OMPI</w:t>
      </w:r>
    </w:p>
    <w:p w14:paraId="7974F438" w14:textId="0E9A1ADA" w:rsidR="00972DAE" w:rsidRPr="00B7293B" w:rsidRDefault="0094208D" w:rsidP="00F274D2">
      <w:pPr>
        <w:pStyle w:val="ONUMFS"/>
      </w:pPr>
      <w:r w:rsidRPr="0094208D">
        <w:t xml:space="preserve">Depuis la </w:t>
      </w:r>
      <w:r>
        <w:t>s</w:t>
      </w:r>
      <w:r w:rsidRPr="0094208D">
        <w:t>i</w:t>
      </w:r>
      <w:r>
        <w:t>x</w:t>
      </w:r>
      <w:r w:rsidR="009E6DED">
        <w:t>ième session</w:t>
      </w:r>
      <w:r w:rsidRPr="0094208D">
        <w:t xml:space="preserve"> du CWS, l</w:t>
      </w:r>
      <w:r w:rsidR="009E6DED">
        <w:t>’</w:t>
      </w:r>
      <w:r>
        <w:t>É</w:t>
      </w:r>
      <w:r w:rsidRPr="0094208D">
        <w:t>quipe d</w:t>
      </w:r>
      <w:r w:rsidR="009E6DED">
        <w:t>’</w:t>
      </w:r>
      <w:r w:rsidRPr="0094208D">
        <w:t>experts chargée de la situation juridique a poursuivi ses travaux pour mener à bien la tâche n° 47 et a noté la nécessité d</w:t>
      </w:r>
      <w:r w:rsidR="009E6DED">
        <w:t>’</w:t>
      </w:r>
      <w:r w:rsidRPr="0094208D">
        <w:t>une révision plus approfondie de la norme ST.27</w:t>
      </w:r>
      <w:r w:rsidR="00255386" w:rsidRPr="0094208D">
        <w:t xml:space="preserve">.  </w:t>
      </w:r>
      <w:r w:rsidR="00B7293B" w:rsidRPr="00B7293B">
        <w:t>L</w:t>
      </w:r>
      <w:r w:rsidR="009E6DED">
        <w:t>’</w:t>
      </w:r>
      <w:r w:rsidR="00B7293B" w:rsidRPr="00B7293B">
        <w:t>équipe d</w:t>
      </w:r>
      <w:r w:rsidR="009E6DED">
        <w:t>’</w:t>
      </w:r>
      <w:r w:rsidR="00B7293B" w:rsidRPr="00B7293B">
        <w:t>experts a tenu s</w:t>
      </w:r>
      <w:r w:rsidR="00972DAE" w:rsidRPr="00B7293B">
        <w:t>ix</w:t>
      </w:r>
      <w:r w:rsidR="00B7293B">
        <w:t> </w:t>
      </w:r>
      <w:r w:rsidR="00B7293B" w:rsidRPr="00B7293B">
        <w:t>r</w:t>
      </w:r>
      <w:r w:rsidR="00B7293B">
        <w:t>é</w:t>
      </w:r>
      <w:r w:rsidR="00B7293B" w:rsidRPr="00B7293B">
        <w:t>unions en ligne pour débattre des modifications</w:t>
      </w:r>
      <w:r w:rsidR="009E6DED">
        <w:t> :</w:t>
      </w:r>
      <w:r w:rsidR="00972DAE" w:rsidRPr="00B7293B">
        <w:t xml:space="preserve"> tr</w:t>
      </w:r>
      <w:r w:rsidR="00B7293B">
        <w:t>ois réunion</w:t>
      </w:r>
      <w:r w:rsidR="00972DAE" w:rsidRPr="00B7293B">
        <w:t xml:space="preserve">s </w:t>
      </w:r>
      <w:r w:rsidR="00B7293B">
        <w:t>sur les exemples de scénarios</w:t>
      </w:r>
      <w:r w:rsidR="00972DAE" w:rsidRPr="00B7293B">
        <w:t xml:space="preserve"> comm</w:t>
      </w:r>
      <w:r w:rsidR="00B7293B">
        <w:t>u</w:t>
      </w:r>
      <w:r w:rsidR="00972DAE" w:rsidRPr="00B7293B">
        <w:t xml:space="preserve">ns </w:t>
      </w:r>
      <w:r w:rsidR="00B7293B">
        <w:t>et</w:t>
      </w:r>
      <w:r w:rsidR="00972DAE" w:rsidRPr="00B7293B">
        <w:t xml:space="preserve"> tr</w:t>
      </w:r>
      <w:r w:rsidR="00B7293B">
        <w:t>ois sur l</w:t>
      </w:r>
      <w:r w:rsidR="00972DAE" w:rsidRPr="00B7293B">
        <w:t>e</w:t>
      </w:r>
      <w:r w:rsidR="00B7293B">
        <w:t>s</w:t>
      </w:r>
      <w:r w:rsidR="00972DAE" w:rsidRPr="00B7293B">
        <w:t xml:space="preserve"> r</w:t>
      </w:r>
      <w:r w:rsidR="00B7293B">
        <w:t>é</w:t>
      </w:r>
      <w:r w:rsidR="00972DAE" w:rsidRPr="00B7293B">
        <w:t xml:space="preserve">visions </w:t>
      </w:r>
      <w:r w:rsidR="00B7293B">
        <w:t>relatives aux événements de la norme</w:t>
      </w:r>
      <w:r w:rsidR="00CC7BC7">
        <w:t> </w:t>
      </w:r>
      <w:r w:rsidR="00972DAE" w:rsidRPr="00B7293B">
        <w:t>ST.27.</w:t>
      </w:r>
    </w:p>
    <w:p w14:paraId="51B9034F" w14:textId="333D9345" w:rsidR="001E5898" w:rsidRPr="00B7293B" w:rsidRDefault="00B7293B" w:rsidP="00F274D2">
      <w:pPr>
        <w:pStyle w:val="ONUMFS"/>
        <w:rPr>
          <w:rFonts w:eastAsia="Batang"/>
          <w:lang w:eastAsia="ko-KR"/>
        </w:rPr>
      </w:pPr>
      <w:r w:rsidRPr="00B7293B">
        <w:rPr>
          <w:rFonts w:eastAsia="Batang"/>
          <w:lang w:eastAsia="ko-KR"/>
        </w:rPr>
        <w:t>Les ré</w:t>
      </w:r>
      <w:r w:rsidR="001E5898" w:rsidRPr="00B7293B">
        <w:rPr>
          <w:rFonts w:eastAsia="Batang"/>
          <w:lang w:eastAsia="ko-KR"/>
        </w:rPr>
        <w:t xml:space="preserve">visions </w:t>
      </w:r>
      <w:r w:rsidRPr="00B7293B">
        <w:rPr>
          <w:rFonts w:eastAsia="Batang"/>
          <w:lang w:eastAsia="ko-KR"/>
        </w:rPr>
        <w:t>suivantes ont été propos</w:t>
      </w:r>
      <w:r>
        <w:rPr>
          <w:rFonts w:eastAsia="Batang"/>
          <w:lang w:eastAsia="ko-KR"/>
        </w:rPr>
        <w:t>é</w:t>
      </w:r>
      <w:r w:rsidRPr="00B7293B">
        <w:rPr>
          <w:rFonts w:eastAsia="Batang"/>
          <w:lang w:eastAsia="ko-KR"/>
        </w:rPr>
        <w:t>es à la sept</w:t>
      </w:r>
      <w:r w:rsidR="009E6DED">
        <w:rPr>
          <w:rFonts w:eastAsia="Batang"/>
          <w:lang w:eastAsia="ko-KR"/>
        </w:rPr>
        <w:t>ième session</w:t>
      </w:r>
      <w:r w:rsidR="009E6DED" w:rsidRPr="00B7293B">
        <w:rPr>
          <w:rFonts w:eastAsia="Batang"/>
          <w:lang w:eastAsia="ko-KR"/>
        </w:rPr>
        <w:t xml:space="preserve"> du</w:t>
      </w:r>
      <w:r w:rsidR="009E6DED">
        <w:rPr>
          <w:rFonts w:eastAsia="Batang"/>
          <w:lang w:eastAsia="ko-KR"/>
        </w:rPr>
        <w:t> </w:t>
      </w:r>
      <w:r w:rsidR="009E6DED" w:rsidRPr="00B7293B">
        <w:rPr>
          <w:rFonts w:eastAsia="Batang"/>
          <w:lang w:eastAsia="ko-KR"/>
        </w:rPr>
        <w:t>CWS</w:t>
      </w:r>
      <w:r w:rsidR="009E6DED">
        <w:rPr>
          <w:rFonts w:eastAsia="Batang"/>
          <w:lang w:eastAsia="ko-KR"/>
        </w:rPr>
        <w:t> :</w:t>
      </w:r>
    </w:p>
    <w:p w14:paraId="41C0D8EC" w14:textId="69E96DC4" w:rsidR="002B38FA" w:rsidRPr="009C0D3B" w:rsidRDefault="009C0D3B" w:rsidP="00F274D2">
      <w:pPr>
        <w:pStyle w:val="ListParagraph"/>
        <w:numPr>
          <w:ilvl w:val="0"/>
          <w:numId w:val="30"/>
        </w:numPr>
        <w:spacing w:after="220"/>
        <w:ind w:left="1134" w:hanging="567"/>
      </w:pPr>
      <w:proofErr w:type="gramStart"/>
      <w:r w:rsidRPr="009C0D3B">
        <w:t>rendre</w:t>
      </w:r>
      <w:proofErr w:type="gramEnd"/>
      <w:r w:rsidRPr="009C0D3B">
        <w:t xml:space="preserve"> les</w:t>
      </w:r>
      <w:r w:rsidR="00B7293B" w:rsidRPr="009C0D3B">
        <w:t xml:space="preserve"> mises à jour concernant les événements </w:t>
      </w:r>
      <w:r w:rsidR="000729C0" w:rsidRPr="009C0D3B">
        <w:t xml:space="preserve">R13 </w:t>
      </w:r>
      <w:r w:rsidR="00B7293B" w:rsidRPr="009C0D3B">
        <w:t>et</w:t>
      </w:r>
      <w:r w:rsidR="001E5898" w:rsidRPr="009C0D3B">
        <w:t xml:space="preserve"> </w:t>
      </w:r>
      <w:r w:rsidR="000729C0" w:rsidRPr="009C0D3B">
        <w:t>R14</w:t>
      </w:r>
      <w:r>
        <w:t xml:space="preserve"> plus claires</w:t>
      </w:r>
      <w:r w:rsidR="000729C0" w:rsidRPr="009C0D3B">
        <w:t xml:space="preserve"> (</w:t>
      </w:r>
      <w:r w:rsidR="00B7293B" w:rsidRPr="009C0D3B">
        <w:t xml:space="preserve">actualisation des noms et </w:t>
      </w:r>
      <w:r w:rsidR="001E5898" w:rsidRPr="009C0D3B">
        <w:t>transfer</w:t>
      </w:r>
      <w:r w:rsidR="00B7293B" w:rsidRPr="009C0D3B">
        <w:t>t</w:t>
      </w:r>
      <w:r w:rsidR="001E5898" w:rsidRPr="009C0D3B">
        <w:t xml:space="preserve"> </w:t>
      </w:r>
      <w:r w:rsidR="00B7293B" w:rsidRPr="009C0D3B">
        <w:t>de titularité</w:t>
      </w:r>
      <w:r w:rsidR="000729C0" w:rsidRPr="009C0D3B">
        <w:t>)</w:t>
      </w:r>
      <w:r w:rsidR="0051627F" w:rsidRPr="009C0D3B">
        <w:t>;</w:t>
      </w:r>
    </w:p>
    <w:p w14:paraId="1E4EACCE" w14:textId="70DA9599" w:rsidR="002B38FA" w:rsidRPr="009C0D3B" w:rsidRDefault="00A93ECF" w:rsidP="00F274D2">
      <w:pPr>
        <w:pStyle w:val="ListParagraph"/>
        <w:numPr>
          <w:ilvl w:val="0"/>
          <w:numId w:val="30"/>
        </w:numPr>
        <w:spacing w:after="220"/>
        <w:ind w:left="1134" w:hanging="567"/>
      </w:pPr>
      <w:proofErr w:type="gramStart"/>
      <w:r w:rsidRPr="009C0D3B">
        <w:t>remplace</w:t>
      </w:r>
      <w:r w:rsidR="009C0D3B">
        <w:t>r</w:t>
      </w:r>
      <w:proofErr w:type="gramEnd"/>
      <w:r w:rsidRPr="009C0D3B">
        <w:t xml:space="preserve"> </w:t>
      </w:r>
      <w:r w:rsidR="009C0D3B">
        <w:t>le</w:t>
      </w:r>
      <w:r w:rsidRPr="009C0D3B">
        <w:t xml:space="preserve"> terme</w:t>
      </w:r>
      <w:r w:rsidR="000729C0" w:rsidRPr="009C0D3B">
        <w:t xml:space="preserve"> “</w:t>
      </w:r>
      <w:r w:rsidRPr="009C0D3B">
        <w:t>publié</w:t>
      </w:r>
      <w:r w:rsidR="000729C0" w:rsidRPr="009C0D3B">
        <w:t xml:space="preserve">” </w:t>
      </w:r>
      <w:r w:rsidRPr="009C0D3B">
        <w:t xml:space="preserve">par </w:t>
      </w:r>
      <w:r w:rsidR="000729C0" w:rsidRPr="009C0D3B">
        <w:t>“</w:t>
      </w:r>
      <w:r w:rsidR="009C0D3B">
        <w:t>réalisé</w:t>
      </w:r>
      <w:r w:rsidR="000729C0" w:rsidRPr="009C0D3B">
        <w:t xml:space="preserve">” </w:t>
      </w:r>
      <w:r w:rsidRPr="009C0D3B">
        <w:t>pour les évén</w:t>
      </w:r>
      <w:r w:rsidR="001E5898" w:rsidRPr="009C0D3B">
        <w:t>e</w:t>
      </w:r>
      <w:r w:rsidRPr="009C0D3B">
        <w:t>m</w:t>
      </w:r>
      <w:r w:rsidR="001E5898" w:rsidRPr="009C0D3B">
        <w:t xml:space="preserve">ents </w:t>
      </w:r>
      <w:r w:rsidR="000729C0" w:rsidRPr="009C0D3B">
        <w:t xml:space="preserve">D14 </w:t>
      </w:r>
      <w:r w:rsidRPr="009C0D3B">
        <w:t>et</w:t>
      </w:r>
      <w:r w:rsidR="001E5898" w:rsidRPr="009C0D3B">
        <w:t xml:space="preserve"> </w:t>
      </w:r>
      <w:r w:rsidR="000729C0" w:rsidRPr="009C0D3B">
        <w:t>D15</w:t>
      </w:r>
      <w:r w:rsidR="001E5898" w:rsidRPr="009C0D3B">
        <w:t xml:space="preserve"> (</w:t>
      </w:r>
      <w:r w:rsidRPr="009C0D3B">
        <w:t>rapports de recherche et d</w:t>
      </w:r>
      <w:r w:rsidR="009E6DED">
        <w:t>’</w:t>
      </w:r>
      <w:r w:rsidR="001E5898" w:rsidRPr="009C0D3B">
        <w:t>exam</w:t>
      </w:r>
      <w:r w:rsidRPr="009C0D3B">
        <w:t>e</w:t>
      </w:r>
      <w:r w:rsidR="001E5898" w:rsidRPr="009C0D3B">
        <w:t>n)</w:t>
      </w:r>
      <w:r w:rsidR="0051627F" w:rsidRPr="009C0D3B">
        <w:t>;</w:t>
      </w:r>
    </w:p>
    <w:p w14:paraId="4B4810DC" w14:textId="2A8C691A" w:rsidR="002B38FA" w:rsidRPr="004F29CF" w:rsidRDefault="009C0D3B" w:rsidP="00F274D2">
      <w:pPr>
        <w:pStyle w:val="ListParagraph"/>
        <w:numPr>
          <w:ilvl w:val="0"/>
          <w:numId w:val="30"/>
        </w:numPr>
        <w:spacing w:after="220"/>
        <w:ind w:left="1134" w:hanging="567"/>
      </w:pPr>
      <w:proofErr w:type="gramStart"/>
      <w:r>
        <w:t>préciser</w:t>
      </w:r>
      <w:proofErr w:type="gramEnd"/>
      <w:r>
        <w:t xml:space="preserve"> l</w:t>
      </w:r>
      <w:r w:rsidR="004F29CF" w:rsidRPr="009C0D3B">
        <w:t xml:space="preserve">es </w:t>
      </w:r>
      <w:r w:rsidR="000729C0" w:rsidRPr="009C0D3B">
        <w:t xml:space="preserve">types </w:t>
      </w:r>
      <w:r w:rsidR="004F29CF" w:rsidRPr="009C0D3B">
        <w:t>d</w:t>
      </w:r>
      <w:r w:rsidR="004A74E4" w:rsidRPr="009C0D3B">
        <w:t>e demandes</w:t>
      </w:r>
      <w:r w:rsidR="000729C0" w:rsidRPr="009C0D3B">
        <w:t xml:space="preserve"> </w:t>
      </w:r>
      <w:r w:rsidR="004F29CF" w:rsidRPr="009C0D3B">
        <w:t>et de droits de</w:t>
      </w:r>
      <w:r w:rsidR="004F29CF" w:rsidRPr="004F29CF">
        <w:t xml:space="preserve"> propriété intellectuelle </w:t>
      </w:r>
      <w:r w:rsidR="001E5898" w:rsidRPr="004F29CF">
        <w:t>co</w:t>
      </w:r>
      <w:r w:rsidR="004F29CF" w:rsidRPr="004F29CF">
        <w:t>u</w:t>
      </w:r>
      <w:r w:rsidR="001E5898" w:rsidRPr="004F29CF">
        <w:t>ver</w:t>
      </w:r>
      <w:r w:rsidR="004F29CF">
        <w:t>ts</w:t>
      </w:r>
      <w:r w:rsidR="008612D4">
        <w:t xml:space="preserve"> dans les d</w:t>
      </w:r>
      <w:r w:rsidR="000729C0" w:rsidRPr="004F29CF">
        <w:t>escriptions</w:t>
      </w:r>
      <w:r w:rsidR="008612D4">
        <w:t xml:space="preserve"> des catégories</w:t>
      </w:r>
      <w:r w:rsidR="0051627F" w:rsidRPr="004F29CF">
        <w:t>;</w:t>
      </w:r>
    </w:p>
    <w:p w14:paraId="26BBA057" w14:textId="73F77BE6" w:rsidR="002B38FA" w:rsidRPr="008612D4" w:rsidRDefault="008612D4" w:rsidP="00F274D2">
      <w:pPr>
        <w:pStyle w:val="ListParagraph"/>
        <w:numPr>
          <w:ilvl w:val="0"/>
          <w:numId w:val="30"/>
        </w:numPr>
        <w:spacing w:after="220"/>
        <w:ind w:left="1134" w:hanging="567"/>
      </w:pPr>
      <w:proofErr w:type="gramStart"/>
      <w:r w:rsidRPr="008612D4">
        <w:t>m</w:t>
      </w:r>
      <w:r w:rsidR="009C0D3B">
        <w:t>ettre</w:t>
      </w:r>
      <w:proofErr w:type="gramEnd"/>
      <w:r w:rsidRPr="008612D4">
        <w:t xml:space="preserve"> à jour </w:t>
      </w:r>
      <w:r w:rsidR="009C0D3B">
        <w:t>le</w:t>
      </w:r>
      <w:r w:rsidRPr="008612D4">
        <w:t xml:space="preserve"> </w:t>
      </w:r>
      <w:r w:rsidR="000729C0" w:rsidRPr="008612D4">
        <w:t>document</w:t>
      </w:r>
      <w:r w:rsidR="00A1205E" w:rsidRPr="008612D4">
        <w:t xml:space="preserve"> </w:t>
      </w:r>
      <w:r w:rsidRPr="008612D4">
        <w:t>d</w:t>
      </w:r>
      <w:r w:rsidR="009E6DED">
        <w:t>’</w:t>
      </w:r>
      <w:r w:rsidRPr="008612D4">
        <w:t xml:space="preserve">orientation avec </w:t>
      </w:r>
      <w:r w:rsidR="009C0D3B">
        <w:t>d</w:t>
      </w:r>
      <w:r w:rsidRPr="008612D4">
        <w:t>es</w:t>
      </w:r>
      <w:r w:rsidR="00A1205E" w:rsidRPr="008612D4">
        <w:t xml:space="preserve"> </w:t>
      </w:r>
      <w:r w:rsidR="007D40DC">
        <w:t>“</w:t>
      </w:r>
      <w:r w:rsidRPr="008612D4">
        <w:t>s</w:t>
      </w:r>
      <w:r w:rsidR="00A1205E" w:rsidRPr="008612D4">
        <w:t>c</w:t>
      </w:r>
      <w:r>
        <w:t>é</w:t>
      </w:r>
      <w:r w:rsidR="00A1205E" w:rsidRPr="008612D4">
        <w:t>narios</w:t>
      </w:r>
      <w:r>
        <w:t xml:space="preserve"> communs</w:t>
      </w:r>
      <w:r w:rsidR="007D40DC">
        <w:t>”</w:t>
      </w:r>
      <w:r w:rsidR="00A1205E" w:rsidRPr="008612D4">
        <w:t xml:space="preserve">, </w:t>
      </w:r>
      <w:r>
        <w:t>qui montrent comment plusieurs offices</w:t>
      </w:r>
      <w:r w:rsidR="00A1205E" w:rsidRPr="008612D4">
        <w:t xml:space="preserve"> diff</w:t>
      </w:r>
      <w:r>
        <w:t>é</w:t>
      </w:r>
      <w:r w:rsidR="00A1205E" w:rsidRPr="008612D4">
        <w:t xml:space="preserve">rents </w:t>
      </w:r>
      <w:r>
        <w:t>font correspondre cinq exemples</w:t>
      </w:r>
      <w:r w:rsidR="00A1205E" w:rsidRPr="008612D4">
        <w:t xml:space="preserve"> comm</w:t>
      </w:r>
      <w:r>
        <w:t>un</w:t>
      </w:r>
      <w:r w:rsidR="00A1205E" w:rsidRPr="008612D4">
        <w:t xml:space="preserve">s </w:t>
      </w:r>
      <w:r>
        <w:t>de scénarios de cycle de vie des brev</w:t>
      </w:r>
      <w:r w:rsidR="000729C0" w:rsidRPr="008612D4">
        <w:t>ets</w:t>
      </w:r>
      <w:r w:rsidR="0051627F" w:rsidRPr="008612D4">
        <w:t>;</w:t>
      </w:r>
    </w:p>
    <w:p w14:paraId="0702E9F9" w14:textId="1008489A" w:rsidR="00A1205E" w:rsidRPr="009D7933" w:rsidRDefault="009C0D3B" w:rsidP="00F274D2">
      <w:pPr>
        <w:pStyle w:val="ListParagraph"/>
        <w:numPr>
          <w:ilvl w:val="0"/>
          <w:numId w:val="30"/>
        </w:numPr>
        <w:spacing w:after="220"/>
        <w:ind w:left="1134" w:hanging="567"/>
      </w:pPr>
      <w:proofErr w:type="gramStart"/>
      <w:r>
        <w:t>modifier</w:t>
      </w:r>
      <w:proofErr w:type="gramEnd"/>
      <w:r>
        <w:t xml:space="preserve"> l</w:t>
      </w:r>
      <w:r w:rsidR="009E6DED">
        <w:t>’</w:t>
      </w:r>
      <w:r w:rsidR="009D7933" w:rsidRPr="009D7933">
        <w:t>intitulé</w:t>
      </w:r>
      <w:r w:rsidR="008612D4" w:rsidRPr="009D7933">
        <w:t xml:space="preserve"> de la c</w:t>
      </w:r>
      <w:r w:rsidR="00A1205E" w:rsidRPr="009D7933">
        <w:t>at</w:t>
      </w:r>
      <w:r w:rsidR="008612D4" w:rsidRPr="009D7933">
        <w:t>é</w:t>
      </w:r>
      <w:r w:rsidR="00A1205E" w:rsidRPr="009D7933">
        <w:t>gor</w:t>
      </w:r>
      <w:r w:rsidR="008612D4" w:rsidRPr="009D7933">
        <w:t>ie </w:t>
      </w:r>
      <w:r w:rsidR="00A1205E" w:rsidRPr="009D7933">
        <w:t xml:space="preserve">S </w:t>
      </w:r>
      <w:r w:rsidR="007D40DC">
        <w:t>“</w:t>
      </w:r>
      <w:r w:rsidR="009D7933" w:rsidRPr="009D7933">
        <w:t>licences</w:t>
      </w:r>
      <w:r w:rsidR="007D40DC">
        <w:t>”</w:t>
      </w:r>
      <w:r w:rsidR="00A1205E" w:rsidRPr="009D7933">
        <w:t xml:space="preserve"> </w:t>
      </w:r>
      <w:r w:rsidR="00391D22">
        <w:t>qui devient</w:t>
      </w:r>
      <w:r w:rsidR="00A1205E" w:rsidRPr="009D7933">
        <w:t xml:space="preserve"> </w:t>
      </w:r>
      <w:r w:rsidR="007D40DC">
        <w:t>“</w:t>
      </w:r>
      <w:r w:rsidR="009D7933" w:rsidRPr="009D7933">
        <w:t>licences et transactions connexes</w:t>
      </w:r>
      <w:r w:rsidR="007D40DC">
        <w:t>”</w:t>
      </w:r>
      <w:r w:rsidR="00A1205E" w:rsidRPr="009D7933">
        <w:t xml:space="preserve"> </w:t>
      </w:r>
      <w:r>
        <w:t>pour</w:t>
      </w:r>
      <w:r w:rsidR="009D7933" w:rsidRPr="009D7933">
        <w:t xml:space="preserve"> mieux </w:t>
      </w:r>
      <w:r w:rsidR="00391D22">
        <w:t>rendre</w:t>
      </w:r>
      <w:r w:rsidR="009D7933">
        <w:t xml:space="preserve"> compte de sa teneur</w:t>
      </w:r>
      <w:r w:rsidR="0051627F" w:rsidRPr="009D7933">
        <w:t>;</w:t>
      </w:r>
    </w:p>
    <w:p w14:paraId="15D6AA0F" w14:textId="648E1C6C" w:rsidR="002B38FA" w:rsidRPr="009D7933" w:rsidRDefault="009B758F" w:rsidP="00F274D2">
      <w:pPr>
        <w:pStyle w:val="ListParagraph"/>
        <w:numPr>
          <w:ilvl w:val="0"/>
          <w:numId w:val="30"/>
        </w:numPr>
        <w:spacing w:after="220"/>
        <w:ind w:left="1134" w:hanging="567"/>
      </w:pPr>
      <w:proofErr w:type="gramStart"/>
      <w:r w:rsidRPr="009D7933">
        <w:t>c</w:t>
      </w:r>
      <w:r w:rsidR="00A1205E" w:rsidRPr="009D7933">
        <w:t>ombin</w:t>
      </w:r>
      <w:r w:rsidR="00391D22">
        <w:t>er</w:t>
      </w:r>
      <w:proofErr w:type="gramEnd"/>
      <w:r w:rsidR="00391D22">
        <w:t xml:space="preserve"> l</w:t>
      </w:r>
      <w:r w:rsidR="009D7933" w:rsidRPr="009D7933">
        <w:t>es événements dans la</w:t>
      </w:r>
      <w:r w:rsidR="00A1205E" w:rsidRPr="009D7933">
        <w:t xml:space="preserve"> </w:t>
      </w:r>
      <w:r w:rsidR="000729C0" w:rsidRPr="009D7933">
        <w:t>cat</w:t>
      </w:r>
      <w:r w:rsidR="009D7933" w:rsidRPr="009D7933">
        <w:t>é</w:t>
      </w:r>
      <w:r w:rsidR="000729C0" w:rsidRPr="009D7933">
        <w:t>gor</w:t>
      </w:r>
      <w:r w:rsidR="009D7933" w:rsidRPr="009D7933">
        <w:t>ie </w:t>
      </w:r>
      <w:r w:rsidR="000729C0" w:rsidRPr="009D7933">
        <w:t>S</w:t>
      </w:r>
      <w:r w:rsidR="00A1205E" w:rsidRPr="009D7933">
        <w:t xml:space="preserve"> </w:t>
      </w:r>
      <w:r w:rsidR="009D7933">
        <w:t xml:space="preserve">pour obtenir </w:t>
      </w:r>
      <w:r w:rsidR="00391D22">
        <w:t>le degré d</w:t>
      </w:r>
      <w:r w:rsidR="009D7933">
        <w:t xml:space="preserve">e détail </w:t>
      </w:r>
      <w:r w:rsidR="00391D22">
        <w:t>voulu</w:t>
      </w:r>
      <w:r w:rsidR="0051627F" w:rsidRPr="009D7933">
        <w:t>;</w:t>
      </w:r>
    </w:p>
    <w:p w14:paraId="6746C88E" w14:textId="3403C040" w:rsidR="00CA2395" w:rsidRPr="009D7933" w:rsidRDefault="009B758F" w:rsidP="00F274D2">
      <w:pPr>
        <w:pStyle w:val="ListParagraph"/>
        <w:numPr>
          <w:ilvl w:val="0"/>
          <w:numId w:val="30"/>
        </w:numPr>
        <w:spacing w:after="220"/>
        <w:ind w:left="1134" w:hanging="567"/>
      </w:pPr>
      <w:proofErr w:type="gramStart"/>
      <w:r w:rsidRPr="009D7933">
        <w:t>a</w:t>
      </w:r>
      <w:r w:rsidR="009D7933" w:rsidRPr="009D7933">
        <w:t>jout</w:t>
      </w:r>
      <w:r w:rsidR="00391D22">
        <w:t>er</w:t>
      </w:r>
      <w:proofErr w:type="gramEnd"/>
      <w:r w:rsidR="00391D22">
        <w:t xml:space="preserve"> </w:t>
      </w:r>
      <w:r w:rsidR="009D7933" w:rsidRPr="009D7933">
        <w:t>une section consacrée aux sc</w:t>
      </w:r>
      <w:r w:rsidR="004A74E4">
        <w:t>é</w:t>
      </w:r>
      <w:r w:rsidR="009D7933" w:rsidRPr="009D7933">
        <w:t xml:space="preserve">narios </w:t>
      </w:r>
      <w:r w:rsidR="00CA2395" w:rsidRPr="009D7933">
        <w:t>comm</w:t>
      </w:r>
      <w:r w:rsidR="009D7933" w:rsidRPr="009D7933">
        <w:t>u</w:t>
      </w:r>
      <w:r w:rsidR="00CA2395" w:rsidRPr="009D7933">
        <w:t xml:space="preserve">ns </w:t>
      </w:r>
      <w:r w:rsidR="009D7933" w:rsidRPr="009D7933">
        <w:t xml:space="preserve">dans le </w:t>
      </w:r>
      <w:r w:rsidR="00CA2395" w:rsidRPr="009D7933">
        <w:t xml:space="preserve">document </w:t>
      </w:r>
      <w:r w:rsidR="009D7933" w:rsidRPr="009D7933">
        <w:t>d</w:t>
      </w:r>
      <w:r w:rsidR="009E6DED">
        <w:t>’</w:t>
      </w:r>
      <w:r w:rsidR="009D7933" w:rsidRPr="009D7933">
        <w:t xml:space="preserve">orientation </w:t>
      </w:r>
      <w:r w:rsidR="00B05B0F">
        <w:t>ave</w:t>
      </w:r>
      <w:r w:rsidR="009D7933" w:rsidRPr="009D7933">
        <w:t>c des</w:t>
      </w:r>
      <w:r w:rsidR="00CA2395" w:rsidRPr="009D7933">
        <w:t xml:space="preserve"> ex</w:t>
      </w:r>
      <w:r w:rsidR="009D7933" w:rsidRPr="009D7933">
        <w:t>e</w:t>
      </w:r>
      <w:r w:rsidR="00CA2395" w:rsidRPr="009D7933">
        <w:t xml:space="preserve">mples </w:t>
      </w:r>
      <w:r w:rsidR="009D7933" w:rsidRPr="009D7933">
        <w:t>de</w:t>
      </w:r>
      <w:r w:rsidR="00CA2395" w:rsidRPr="009D7933">
        <w:t xml:space="preserve"> situations comm</w:t>
      </w:r>
      <w:r w:rsidR="009D7933" w:rsidRPr="009D7933">
        <w:t>u</w:t>
      </w:r>
      <w:r w:rsidR="00CA2395" w:rsidRPr="009D7933">
        <w:t>n</w:t>
      </w:r>
      <w:r w:rsidR="009D7933" w:rsidRPr="009D7933">
        <w:t>es à de nombreux</w:t>
      </w:r>
      <w:r w:rsidR="00CA2395" w:rsidRPr="009D7933">
        <w:t xml:space="preserve"> offices</w:t>
      </w:r>
      <w:r w:rsidR="0051627F" w:rsidRPr="009D7933">
        <w:t xml:space="preserve">; </w:t>
      </w:r>
      <w:r w:rsidR="009D7933" w:rsidRPr="009D7933">
        <w:t xml:space="preserve"> et</w:t>
      </w:r>
    </w:p>
    <w:p w14:paraId="2188D7E3" w14:textId="5A951971" w:rsidR="00786948" w:rsidRPr="009D7933" w:rsidRDefault="009B758F" w:rsidP="00F274D2">
      <w:pPr>
        <w:pStyle w:val="ListParagraph"/>
        <w:numPr>
          <w:ilvl w:val="0"/>
          <w:numId w:val="30"/>
        </w:numPr>
        <w:spacing w:after="220"/>
        <w:ind w:left="1134" w:hanging="567"/>
      </w:pPr>
      <w:proofErr w:type="gramStart"/>
      <w:r w:rsidRPr="009D7933">
        <w:t>a</w:t>
      </w:r>
      <w:r w:rsidR="009D7933" w:rsidRPr="009D7933">
        <w:t>jout</w:t>
      </w:r>
      <w:r w:rsidR="00391D22">
        <w:t>er</w:t>
      </w:r>
      <w:proofErr w:type="gramEnd"/>
      <w:r w:rsidR="009D7933" w:rsidRPr="009D7933">
        <w:t xml:space="preserve"> un nombre</w:t>
      </w:r>
      <w:r w:rsidR="00786948" w:rsidRPr="009D7933">
        <w:t xml:space="preserve"> fixe</w:t>
      </w:r>
      <w:r w:rsidR="009D7933" w:rsidRPr="009D7933">
        <w:t xml:space="preserve"> </w:t>
      </w:r>
      <w:r w:rsidR="00786948" w:rsidRPr="009D7933">
        <w:t>de caract</w:t>
      </w:r>
      <w:r w:rsidR="009D7933" w:rsidRPr="009D7933">
        <w:t>ères aux codes de la norme</w:t>
      </w:r>
      <w:r w:rsidR="00CC7BC7">
        <w:t> </w:t>
      </w:r>
      <w:r w:rsidR="00786948" w:rsidRPr="009D7933">
        <w:t>ST.27 co</w:t>
      </w:r>
      <w:r w:rsidR="009D7933" w:rsidRPr="009D7933">
        <w:t>nstituant un champ r</w:t>
      </w:r>
      <w:r w:rsidR="004A74E4">
        <w:t>é</w:t>
      </w:r>
      <w:r w:rsidR="009D7933" w:rsidRPr="009D7933">
        <w:t>serv</w:t>
      </w:r>
      <w:r w:rsidR="004A74E4">
        <w:t>é</w:t>
      </w:r>
      <w:r w:rsidR="009D7933" w:rsidRPr="009D7933">
        <w:t xml:space="preserve"> </w:t>
      </w:r>
      <w:r w:rsidR="00B05B0F">
        <w:t xml:space="preserve">pour </w:t>
      </w:r>
      <w:r w:rsidR="004A74E4">
        <w:t>une</w:t>
      </w:r>
      <w:r w:rsidR="009D7933" w:rsidRPr="009D7933">
        <w:t xml:space="preserve"> utilisation future</w:t>
      </w:r>
      <w:r w:rsidR="00CA2395" w:rsidRPr="009D7933">
        <w:t>.</w:t>
      </w:r>
    </w:p>
    <w:p w14:paraId="45C6DDD6" w14:textId="4BADD1A7" w:rsidR="00AE5F55" w:rsidRDefault="004A74E4" w:rsidP="00F274D2">
      <w:pPr>
        <w:pStyle w:val="ONUMFS"/>
        <w:numPr>
          <w:ilvl w:val="0"/>
          <w:numId w:val="0"/>
        </w:numPr>
        <w:rPr>
          <w:lang w:eastAsia="ko-KR"/>
        </w:rPr>
      </w:pPr>
      <w:r>
        <w:rPr>
          <w:lang w:eastAsia="ko-KR"/>
        </w:rPr>
        <w:t>L</w:t>
      </w:r>
      <w:r w:rsidRPr="004A74E4">
        <w:rPr>
          <w:lang w:eastAsia="ko-KR"/>
        </w:rPr>
        <w:t>a proposition de révision de la norme ST.27 de l</w:t>
      </w:r>
      <w:r w:rsidR="009E6DED">
        <w:rPr>
          <w:lang w:eastAsia="ko-KR"/>
        </w:rPr>
        <w:t>’</w:t>
      </w:r>
      <w:r w:rsidRPr="004A74E4">
        <w:rPr>
          <w:lang w:eastAsia="ko-KR"/>
        </w:rPr>
        <w:t>OMPI fait l</w:t>
      </w:r>
      <w:r w:rsidR="009E6DED">
        <w:rPr>
          <w:lang w:eastAsia="ko-KR"/>
        </w:rPr>
        <w:t>’</w:t>
      </w:r>
      <w:r w:rsidRPr="004A74E4">
        <w:rPr>
          <w:lang w:eastAsia="ko-KR"/>
        </w:rPr>
        <w:t>objet de l</w:t>
      </w:r>
      <w:r w:rsidR="009E6DED">
        <w:rPr>
          <w:lang w:eastAsia="ko-KR"/>
        </w:rPr>
        <w:t>’</w:t>
      </w:r>
      <w:r w:rsidRPr="004A74E4">
        <w:rPr>
          <w:lang w:eastAsia="ko-KR"/>
        </w:rPr>
        <w:t>annexe du document CWS/</w:t>
      </w:r>
      <w:r>
        <w:rPr>
          <w:lang w:eastAsia="ko-KR"/>
        </w:rPr>
        <w:t>7</w:t>
      </w:r>
      <w:r w:rsidRPr="004A74E4">
        <w:rPr>
          <w:lang w:eastAsia="ko-KR"/>
        </w:rPr>
        <w:t>/12.</w:t>
      </w:r>
    </w:p>
    <w:p w14:paraId="6A300E90" w14:textId="208BC1C5" w:rsidR="00972DAE" w:rsidRPr="001A6DC8" w:rsidRDefault="004A74E4" w:rsidP="00F274D2">
      <w:pPr>
        <w:pStyle w:val="ONUMFS"/>
      </w:pPr>
      <w:r w:rsidRPr="001A6DC8">
        <w:t>L</w:t>
      </w:r>
      <w:r w:rsidR="009E6DED">
        <w:t>’</w:t>
      </w:r>
      <w:r w:rsidRPr="001A6DC8">
        <w:t>équipe d</w:t>
      </w:r>
      <w:r w:rsidR="009E6DED">
        <w:t>’</w:t>
      </w:r>
      <w:r w:rsidRPr="001A6DC8">
        <w:t xml:space="preserve">experts </w:t>
      </w:r>
      <w:r w:rsidR="00972DAE" w:rsidRPr="001A6DC8">
        <w:t>propose</w:t>
      </w:r>
      <w:r w:rsidRPr="001A6DC8">
        <w:t xml:space="preserve"> de</w:t>
      </w:r>
      <w:r w:rsidR="00972DAE" w:rsidRPr="001A6DC8">
        <w:t xml:space="preserve"> continue</w:t>
      </w:r>
      <w:r w:rsidRPr="001A6DC8">
        <w:t>r</w:t>
      </w:r>
      <w:r w:rsidR="00972DAE" w:rsidRPr="001A6DC8">
        <w:t xml:space="preserve"> </w:t>
      </w:r>
      <w:r w:rsidRPr="001A6DC8">
        <w:t xml:space="preserve">à revoir les </w:t>
      </w:r>
      <w:r w:rsidR="00972DAE" w:rsidRPr="001A6DC8">
        <w:t>tit</w:t>
      </w:r>
      <w:r w:rsidRPr="001A6DC8">
        <w:t>r</w:t>
      </w:r>
      <w:r w:rsidR="00972DAE" w:rsidRPr="001A6DC8">
        <w:t xml:space="preserve">es </w:t>
      </w:r>
      <w:r w:rsidRPr="001A6DC8">
        <w:t>et les</w:t>
      </w:r>
      <w:r w:rsidR="00972DAE" w:rsidRPr="001A6DC8">
        <w:t xml:space="preserve"> descriptions </w:t>
      </w:r>
      <w:r w:rsidR="00B972A2">
        <w:t>d</w:t>
      </w:r>
      <w:r w:rsidR="001A6DC8" w:rsidRPr="001A6DC8">
        <w:t>es</w:t>
      </w:r>
      <w:r w:rsidR="00972DAE" w:rsidRPr="001A6DC8">
        <w:t xml:space="preserve"> cat</w:t>
      </w:r>
      <w:r w:rsidR="001A6DC8" w:rsidRPr="001A6DC8">
        <w:t>é</w:t>
      </w:r>
      <w:r w:rsidR="00972DAE" w:rsidRPr="001A6DC8">
        <w:t xml:space="preserve">gories </w:t>
      </w:r>
      <w:r w:rsidR="001A6DC8" w:rsidRPr="001A6DC8">
        <w:t>et événem</w:t>
      </w:r>
      <w:r w:rsidR="00972DAE" w:rsidRPr="001A6DC8">
        <w:t xml:space="preserve">ents </w:t>
      </w:r>
      <w:r w:rsidR="00B972A2">
        <w:t>qui en ont</w:t>
      </w:r>
      <w:r w:rsidR="001A6DC8">
        <w:t xml:space="preserve"> besoin</w:t>
      </w:r>
      <w:r w:rsidR="00972DAE" w:rsidRPr="001A6DC8">
        <w:t xml:space="preserve">, </w:t>
      </w:r>
      <w:r w:rsidR="001A6DC8">
        <w:t>les offices de propriété intellectuelle continuant à travailler à</w:t>
      </w:r>
      <w:r w:rsidR="001A6DC8" w:rsidRPr="001A6DC8">
        <w:t xml:space="preserve"> l</w:t>
      </w:r>
      <w:r w:rsidR="009E6DED">
        <w:t>’</w:t>
      </w:r>
      <w:r w:rsidR="001A6DC8" w:rsidRPr="001A6DC8">
        <w:t>établissement d</w:t>
      </w:r>
      <w:r w:rsidR="009E6DED">
        <w:t>’</w:t>
      </w:r>
      <w:r w:rsidR="001A6DC8" w:rsidRPr="001A6DC8">
        <w:t>un</w:t>
      </w:r>
      <w:r w:rsidR="00B05B0F">
        <w:t>e</w:t>
      </w:r>
      <w:r w:rsidR="001A6DC8" w:rsidRPr="001A6DC8">
        <w:t xml:space="preserve"> table de correspondance </w:t>
      </w:r>
      <w:r w:rsidR="001A6DC8">
        <w:t>et</w:t>
      </w:r>
      <w:r w:rsidR="00B05B0F">
        <w:t xml:space="preserve"> à identifier d</w:t>
      </w:r>
      <w:r w:rsidR="009E6DED">
        <w:t>’</w:t>
      </w:r>
      <w:r w:rsidR="00B972A2">
        <w:t>éventuel</w:t>
      </w:r>
      <w:r w:rsidR="001A6DC8">
        <w:t xml:space="preserve">s </w:t>
      </w:r>
      <w:r w:rsidR="00B05B0F">
        <w:t xml:space="preserve">problèmes de </w:t>
      </w:r>
      <w:r w:rsidR="00972DAE" w:rsidRPr="001A6DC8">
        <w:t>clart</w:t>
      </w:r>
      <w:r w:rsidR="001A6DC8">
        <w:t xml:space="preserve">é ou </w:t>
      </w:r>
      <w:r w:rsidR="00B05B0F">
        <w:t>d</w:t>
      </w:r>
      <w:r w:rsidR="009E6DED">
        <w:t>’</w:t>
      </w:r>
      <w:r w:rsidR="001A6DC8">
        <w:t>exhaustivité de la couverture</w:t>
      </w:r>
      <w:r w:rsidR="00972DAE" w:rsidRPr="001A6DC8">
        <w:t>.</w:t>
      </w:r>
    </w:p>
    <w:p w14:paraId="7047CF1F" w14:textId="7BEF892D" w:rsidR="00BC56FE" w:rsidRDefault="001A6DC8" w:rsidP="00F274D2">
      <w:pPr>
        <w:pStyle w:val="Heading3"/>
      </w:pPr>
      <w:r w:rsidRPr="001A6DC8">
        <w:t>P</w:t>
      </w:r>
      <w:r w:rsidR="00B972A2">
        <w:t>rogramme</w:t>
      </w:r>
      <w:r w:rsidRPr="001A6DC8">
        <w:t xml:space="preserve"> de mise en </w:t>
      </w:r>
      <w:r>
        <w:t xml:space="preserve">œuvre </w:t>
      </w:r>
      <w:r w:rsidRPr="001A6DC8">
        <w:t>de la norme</w:t>
      </w:r>
      <w:r w:rsidR="00CC7BC7">
        <w:t> </w:t>
      </w:r>
      <w:r w:rsidR="00BC56FE" w:rsidRPr="001A6DC8">
        <w:t>ST.87</w:t>
      </w:r>
      <w:r w:rsidRPr="001A6DC8">
        <w:t xml:space="preserve"> de l</w:t>
      </w:r>
      <w:r w:rsidR="009E6DED">
        <w:t>’</w:t>
      </w:r>
      <w:r w:rsidRPr="001A6DC8">
        <w:t>OMPI</w:t>
      </w:r>
    </w:p>
    <w:p w14:paraId="0DE1D505" w14:textId="4688217D" w:rsidR="00BC56FE" w:rsidRPr="00B972A2" w:rsidRDefault="00083C5A" w:rsidP="00F274D2">
      <w:pPr>
        <w:pStyle w:val="ONUMFS"/>
      </w:pPr>
      <w:r w:rsidRPr="00B972A2">
        <w:t xml:space="preserve">Conformément à la </w:t>
      </w:r>
      <w:r w:rsidR="00BC56FE" w:rsidRPr="00B972A2">
        <w:t>d</w:t>
      </w:r>
      <w:r w:rsidRPr="00B972A2">
        <w:t>é</w:t>
      </w:r>
      <w:r w:rsidR="00BC56FE" w:rsidRPr="00B972A2">
        <w:t xml:space="preserve">cision </w:t>
      </w:r>
      <w:r w:rsidRPr="00B972A2">
        <w:t>pris</w:t>
      </w:r>
      <w:r w:rsidR="00BC56FE" w:rsidRPr="00B972A2">
        <w:t xml:space="preserve">e </w:t>
      </w:r>
      <w:r w:rsidRPr="00B972A2">
        <w:t>à l</w:t>
      </w:r>
      <w:r w:rsidR="00BC56FE" w:rsidRPr="00B972A2">
        <w:t>a</w:t>
      </w:r>
      <w:r w:rsidRPr="00B972A2">
        <w:t xml:space="preserve"> six</w:t>
      </w:r>
      <w:r w:rsidR="009E6DED">
        <w:t>ième session</w:t>
      </w:r>
      <w:r w:rsidR="009E6DED" w:rsidRPr="00B972A2">
        <w:t xml:space="preserve"> du</w:t>
      </w:r>
      <w:r w:rsidR="009E6DED">
        <w:t> </w:t>
      </w:r>
      <w:r w:rsidR="009E6DED" w:rsidRPr="00B972A2">
        <w:t>CWS</w:t>
      </w:r>
      <w:r w:rsidR="00BC56FE" w:rsidRPr="00B972A2">
        <w:t xml:space="preserve">, </w:t>
      </w:r>
      <w:r w:rsidRPr="00B972A2">
        <w:t>l</w:t>
      </w:r>
      <w:r w:rsidR="00BC56FE" w:rsidRPr="00B972A2">
        <w:t>e Secr</w:t>
      </w:r>
      <w:r w:rsidRPr="00B972A2">
        <w:t>é</w:t>
      </w:r>
      <w:r w:rsidR="00BC56FE" w:rsidRPr="00B972A2">
        <w:t xml:space="preserve">tariat </w:t>
      </w:r>
      <w:r w:rsidRPr="00B972A2">
        <w:t>a diffusé la</w:t>
      </w:r>
      <w:r w:rsidR="00BC56FE" w:rsidRPr="00B972A2">
        <w:t xml:space="preserve"> </w:t>
      </w:r>
      <w:r w:rsidRPr="00B972A2">
        <w:t>c</w:t>
      </w:r>
      <w:r w:rsidR="00BC56FE" w:rsidRPr="00B972A2">
        <w:t>ircula</w:t>
      </w:r>
      <w:r w:rsidRPr="00B972A2">
        <w:t>i</w:t>
      </w:r>
      <w:r w:rsidR="00BC56FE" w:rsidRPr="00B972A2">
        <w:t>r</w:t>
      </w:r>
      <w:r w:rsidRPr="00B972A2">
        <w:t>e</w:t>
      </w:r>
      <w:r w:rsidR="00BC56FE" w:rsidRPr="00B972A2">
        <w:t xml:space="preserve"> C.CWS</w:t>
      </w:r>
      <w:r w:rsidRPr="00B972A2">
        <w:t> </w:t>
      </w:r>
      <w:r w:rsidR="00BC56FE" w:rsidRPr="00B972A2">
        <w:t xml:space="preserve">113 </w:t>
      </w:r>
      <w:r w:rsidRPr="00B972A2">
        <w:t>le 14 février </w:t>
      </w:r>
      <w:r w:rsidR="00BC56FE" w:rsidRPr="00B972A2">
        <w:t>2019, invit</w:t>
      </w:r>
      <w:r w:rsidRPr="00B972A2">
        <w:t>ant les offices de propriété intellectuelle à communiquer les résultats a) de l</w:t>
      </w:r>
      <w:r w:rsidR="009E6DED">
        <w:t>’</w:t>
      </w:r>
      <w:r w:rsidRPr="00B972A2">
        <w:t xml:space="preserve">évaluation de leurs pratiques opérationnelles et de leurs systèmes informatiques, </w:t>
      </w:r>
      <w:r w:rsidR="009E6DED">
        <w:t>y compris</w:t>
      </w:r>
      <w:r w:rsidRPr="00B972A2">
        <w:t xml:space="preserve"> le calendrier provisoire concernant la mise en œuvre de la norme ST.87 de l</w:t>
      </w:r>
      <w:r w:rsidR="009E6DED">
        <w:t>’</w:t>
      </w:r>
      <w:r w:rsidRPr="00B972A2">
        <w:t>OMPI;  et b) de l</w:t>
      </w:r>
      <w:r w:rsidR="009E6DED">
        <w:t>’</w:t>
      </w:r>
      <w:r w:rsidRPr="00B972A2">
        <w:t>examen de la liste provisoire des événements détaillés, conformément à leurs lois et pratiques respectiv</w:t>
      </w:r>
      <w:r w:rsidR="000A7F69" w:rsidRPr="00B972A2">
        <w:t>es</w:t>
      </w:r>
      <w:r w:rsidR="000A7F69">
        <w:t xml:space="preserve">.  </w:t>
      </w:r>
      <w:r w:rsidR="000A7F69" w:rsidRPr="00B972A2">
        <w:t>Le</w:t>
      </w:r>
      <w:r w:rsidRPr="00B972A2">
        <w:t xml:space="preserve">s offices ont été priés de joindre </w:t>
      </w:r>
      <w:r w:rsidR="00B972A2">
        <w:t xml:space="preserve">également </w:t>
      </w:r>
      <w:r w:rsidRPr="00B972A2">
        <w:t>leur</w:t>
      </w:r>
      <w:r w:rsidR="00B972A2">
        <w:t>s</w:t>
      </w:r>
      <w:r w:rsidRPr="00B972A2">
        <w:t xml:space="preserve"> table</w:t>
      </w:r>
      <w:r w:rsidR="00B972A2">
        <w:t>s</w:t>
      </w:r>
      <w:r w:rsidRPr="00B972A2">
        <w:t xml:space="preserve"> de correspondance</w:t>
      </w:r>
      <w:r w:rsidR="009D79EA" w:rsidRPr="00B972A2">
        <w:t>.</w:t>
      </w:r>
    </w:p>
    <w:p w14:paraId="2CC80692" w14:textId="711F2F2F" w:rsidR="001F0A15" w:rsidRPr="00040424" w:rsidRDefault="00083C5A" w:rsidP="00F274D2">
      <w:pPr>
        <w:pStyle w:val="ONUMFS"/>
      </w:pPr>
      <w:r w:rsidRPr="00083C5A">
        <w:t>Dix</w:t>
      </w:r>
      <w:r w:rsidR="00040424">
        <w:t> </w:t>
      </w:r>
      <w:r w:rsidRPr="00083C5A">
        <w:t>offices de propriété intellectuelle ont répondu à</w:t>
      </w:r>
      <w:r>
        <w:t xml:space="preserve"> </w:t>
      </w:r>
      <w:r w:rsidRPr="00083C5A">
        <w:t>la c</w:t>
      </w:r>
      <w:r w:rsidR="001F0A15" w:rsidRPr="00083C5A">
        <w:t>ircula</w:t>
      </w:r>
      <w:r>
        <w:t>i</w:t>
      </w:r>
      <w:r w:rsidR="000A7F69" w:rsidRPr="00083C5A">
        <w:t>r</w:t>
      </w:r>
      <w:r w:rsidR="000A7F69">
        <w:t xml:space="preserve">e.  </w:t>
      </w:r>
      <w:r w:rsidR="000A7F69" w:rsidRPr="00083C5A">
        <w:t>Tr</w:t>
      </w:r>
      <w:r w:rsidRPr="00083C5A">
        <w:t>ois</w:t>
      </w:r>
      <w:r w:rsidR="00040424">
        <w:t> </w:t>
      </w:r>
      <w:r w:rsidRPr="00083C5A">
        <w:t>offices</w:t>
      </w:r>
      <w:r w:rsidR="005422A8" w:rsidRPr="00083C5A">
        <w:t xml:space="preserve"> (</w:t>
      </w:r>
      <w:r w:rsidRPr="00083C5A">
        <w:t xml:space="preserve">Fédération de Russie, </w:t>
      </w:r>
      <w:r w:rsidR="00040424">
        <w:t xml:space="preserve">République de </w:t>
      </w:r>
      <w:r w:rsidR="005422A8" w:rsidRPr="00083C5A">
        <w:t>Moldova</w:t>
      </w:r>
      <w:r w:rsidRPr="00083C5A">
        <w:t xml:space="preserve"> et</w:t>
      </w:r>
      <w:r w:rsidR="005422A8" w:rsidRPr="00083C5A">
        <w:t xml:space="preserve"> Ukraine) </w:t>
      </w:r>
      <w:r w:rsidRPr="00083C5A">
        <w:t>ont</w:t>
      </w:r>
      <w:r w:rsidR="001E6479">
        <w:t xml:space="preserve"> également</w:t>
      </w:r>
      <w:r w:rsidRPr="00083C5A">
        <w:t xml:space="preserve"> </w:t>
      </w:r>
      <w:r w:rsidR="00B972A2">
        <w:t>communiqué</w:t>
      </w:r>
      <w:r>
        <w:t xml:space="preserve"> </w:t>
      </w:r>
      <w:r w:rsidR="001E6479">
        <w:t>une table de correspondan</w:t>
      </w:r>
      <w:r w:rsidR="000A7F69">
        <w:t xml:space="preserve">ce.  </w:t>
      </w:r>
      <w:r w:rsidR="000A7F69" w:rsidRPr="00040424">
        <w:t>Le</w:t>
      </w:r>
      <w:r w:rsidR="00040424" w:rsidRPr="00040424">
        <w:t>s o</w:t>
      </w:r>
      <w:r w:rsidR="00B972A2">
        <w:t>bservations</w:t>
      </w:r>
      <w:r w:rsidR="00040424" w:rsidRPr="00040424">
        <w:t xml:space="preserve"> gén</w:t>
      </w:r>
      <w:r w:rsidR="00B972A2">
        <w:t>érales</w:t>
      </w:r>
      <w:r w:rsidR="00040424" w:rsidRPr="00040424">
        <w:t xml:space="preserve"> suivant</w:t>
      </w:r>
      <w:r w:rsidR="00B972A2">
        <w:t>e</w:t>
      </w:r>
      <w:r w:rsidR="00040424" w:rsidRPr="00040424">
        <w:t>s peuvent être fait</w:t>
      </w:r>
      <w:r w:rsidR="00B972A2">
        <w:t>e</w:t>
      </w:r>
      <w:r w:rsidR="00040424" w:rsidRPr="00040424">
        <w:t>s concernant les réponses</w:t>
      </w:r>
      <w:r w:rsidR="001E6479">
        <w:t>, sachant qu</w:t>
      </w:r>
      <w:r w:rsidR="00040424" w:rsidRPr="00040424">
        <w:t>e des</w:t>
      </w:r>
      <w:r w:rsidR="001F0A15" w:rsidRPr="00040424">
        <w:t xml:space="preserve"> information</w:t>
      </w:r>
      <w:r w:rsidR="00040424" w:rsidRPr="00040424">
        <w:t>s supplémentaires sur les</w:t>
      </w:r>
      <w:r w:rsidR="001F0A15" w:rsidRPr="00040424">
        <w:t xml:space="preserve"> r</w:t>
      </w:r>
      <w:r w:rsidR="00040424" w:rsidRPr="00040424">
        <w:t>é</w:t>
      </w:r>
      <w:r w:rsidR="001F0A15" w:rsidRPr="00040424">
        <w:t xml:space="preserve">ponses </w:t>
      </w:r>
      <w:r w:rsidR="00040424" w:rsidRPr="00040424">
        <w:t>à la c</w:t>
      </w:r>
      <w:r w:rsidR="001F0A15" w:rsidRPr="00040424">
        <w:t>ircula</w:t>
      </w:r>
      <w:r w:rsidR="00040424" w:rsidRPr="00040424">
        <w:t>i</w:t>
      </w:r>
      <w:r w:rsidR="001F0A15" w:rsidRPr="00040424">
        <w:t>r</w:t>
      </w:r>
      <w:r w:rsidR="00040424">
        <w:t>e seront disponibles sous forme de rapport</w:t>
      </w:r>
      <w:r w:rsidR="001F0A15" w:rsidRPr="00040424">
        <w:t xml:space="preserve"> </w:t>
      </w:r>
      <w:r w:rsidR="00040424">
        <w:t>verb</w:t>
      </w:r>
      <w:r w:rsidR="001F0A15" w:rsidRPr="00040424">
        <w:t xml:space="preserve">al </w:t>
      </w:r>
      <w:r w:rsidR="00040424">
        <w:t>au titre du point 1</w:t>
      </w:r>
      <w:r w:rsidR="001F0A15" w:rsidRPr="00040424">
        <w:t>1</w:t>
      </w:r>
      <w:r w:rsidR="00040424">
        <w:t>.</w:t>
      </w:r>
      <w:r w:rsidR="001F0A15" w:rsidRPr="00040424">
        <w:t xml:space="preserve">c) </w:t>
      </w:r>
      <w:r w:rsidR="00040424">
        <w:t>du projet d</w:t>
      </w:r>
      <w:r w:rsidR="009E6DED">
        <w:t>’</w:t>
      </w:r>
      <w:r w:rsidR="00040424">
        <w:t xml:space="preserve">ordre du jour </w:t>
      </w:r>
      <w:r w:rsidR="001E6479">
        <w:t xml:space="preserve">figurant </w:t>
      </w:r>
      <w:r w:rsidR="00040424">
        <w:t xml:space="preserve">dans le </w:t>
      </w:r>
      <w:r w:rsidR="001F0A15" w:rsidRPr="00040424">
        <w:t>document CWS/7/1</w:t>
      </w:r>
      <w:r w:rsidR="009E6DED">
        <w:t> :</w:t>
      </w:r>
    </w:p>
    <w:p w14:paraId="210DBC0A" w14:textId="593A9B90" w:rsidR="00AE5F55" w:rsidRDefault="00E00404" w:rsidP="00F274D2">
      <w:pPr>
        <w:pStyle w:val="ONUMFS"/>
        <w:numPr>
          <w:ilvl w:val="0"/>
          <w:numId w:val="31"/>
        </w:numPr>
        <w:ind w:left="1134" w:hanging="567"/>
      </w:pPr>
      <w:proofErr w:type="gramStart"/>
      <w:r>
        <w:t>d</w:t>
      </w:r>
      <w:r w:rsidR="00040424" w:rsidRPr="00040424">
        <w:t>e</w:t>
      </w:r>
      <w:proofErr w:type="gramEnd"/>
      <w:r w:rsidR="00040424" w:rsidRPr="00040424">
        <w:t xml:space="preserve"> nombreux</w:t>
      </w:r>
      <w:r w:rsidR="00BC56FE" w:rsidRPr="00040424">
        <w:t xml:space="preserve"> offices </w:t>
      </w:r>
      <w:r w:rsidR="00040424" w:rsidRPr="00040424">
        <w:t>ont répondu que leur p</w:t>
      </w:r>
      <w:r w:rsidR="001E6479">
        <w:t>rogr</w:t>
      </w:r>
      <w:r w:rsidR="00040424" w:rsidRPr="00040424">
        <w:t>a</w:t>
      </w:r>
      <w:r w:rsidR="001E6479">
        <w:t>mme</w:t>
      </w:r>
      <w:r w:rsidR="00040424" w:rsidRPr="00040424">
        <w:t xml:space="preserve"> de mise en </w:t>
      </w:r>
      <w:r w:rsidR="0082330A">
        <w:t xml:space="preserve">œuvre </w:t>
      </w:r>
      <w:r w:rsidR="00040424" w:rsidRPr="00040424">
        <w:t>de la norme</w:t>
      </w:r>
      <w:r w:rsidR="00CC7BC7">
        <w:t> </w:t>
      </w:r>
      <w:r w:rsidR="00BC56FE" w:rsidRPr="00040424">
        <w:t xml:space="preserve">ST.87 </w:t>
      </w:r>
      <w:r w:rsidR="00040424" w:rsidRPr="00040424">
        <w:t>de l</w:t>
      </w:r>
      <w:r w:rsidR="009E6DED">
        <w:t>’</w:t>
      </w:r>
      <w:r w:rsidR="00040424" w:rsidRPr="00040424">
        <w:t xml:space="preserve">OMPI </w:t>
      </w:r>
      <w:r w:rsidR="00607821">
        <w:t>n</w:t>
      </w:r>
      <w:r w:rsidR="009E6DED">
        <w:t>’</w:t>
      </w:r>
      <w:r w:rsidR="00040424" w:rsidRPr="00040424">
        <w:t>était</w:t>
      </w:r>
      <w:r w:rsidR="001E6479">
        <w:t xml:space="preserve"> </w:t>
      </w:r>
      <w:r w:rsidR="00607821">
        <w:t>pas encore défi</w:t>
      </w:r>
      <w:r w:rsidR="000A7F69">
        <w:t xml:space="preserve">ni.  </w:t>
      </w:r>
      <w:r w:rsidR="000A7F69" w:rsidRPr="0082330A">
        <w:t>Ce</w:t>
      </w:r>
      <w:r w:rsidR="0082330A" w:rsidRPr="0082330A">
        <w:t>rtains</w:t>
      </w:r>
      <w:r w:rsidR="00BC56FE" w:rsidRPr="0082330A">
        <w:t xml:space="preserve"> offices </w:t>
      </w:r>
      <w:r w:rsidR="0082330A" w:rsidRPr="0082330A">
        <w:t>doivent d</w:t>
      </w:r>
      <w:r w:rsidR="009E6DED">
        <w:t>’</w:t>
      </w:r>
      <w:r w:rsidR="0082330A" w:rsidRPr="0082330A">
        <w:t>abord financer la modification de leurs syst</w:t>
      </w:r>
      <w:r w:rsidR="0082330A">
        <w:t>è</w:t>
      </w:r>
      <w:r w:rsidR="0082330A" w:rsidRPr="0082330A">
        <w:t>m</w:t>
      </w:r>
      <w:r w:rsidR="0082330A">
        <w:t>e</w:t>
      </w:r>
      <w:r w:rsidR="0082330A" w:rsidRPr="0082330A">
        <w:t>s informatiques</w:t>
      </w:r>
      <w:r w:rsidR="001F0A15" w:rsidRPr="0082330A">
        <w:t>;</w:t>
      </w:r>
    </w:p>
    <w:p w14:paraId="320185DE" w14:textId="270625F5" w:rsidR="00AE5F55" w:rsidRDefault="00E00404" w:rsidP="00F274D2">
      <w:pPr>
        <w:pStyle w:val="ONUMFS"/>
        <w:numPr>
          <w:ilvl w:val="0"/>
          <w:numId w:val="31"/>
        </w:numPr>
        <w:ind w:left="1134" w:hanging="567"/>
      </w:pPr>
      <w:proofErr w:type="gramStart"/>
      <w:r>
        <w:t>d</w:t>
      </w:r>
      <w:r w:rsidR="0082330A" w:rsidRPr="0082330A">
        <w:t>eux</w:t>
      </w:r>
      <w:proofErr w:type="gramEnd"/>
      <w:r w:rsidR="0082330A" w:rsidRPr="0082330A">
        <w:t> </w:t>
      </w:r>
      <w:r w:rsidR="00BC56FE" w:rsidRPr="0082330A">
        <w:t xml:space="preserve">offices </w:t>
      </w:r>
      <w:r w:rsidR="0082330A" w:rsidRPr="0082330A">
        <w:t>ont fait savoir qu</w:t>
      </w:r>
      <w:r w:rsidR="009E6DED">
        <w:t>’</w:t>
      </w:r>
      <w:r w:rsidR="0082330A" w:rsidRPr="0082330A">
        <w:t>ils n</w:t>
      </w:r>
      <w:r w:rsidR="009E6DED">
        <w:t>’</w:t>
      </w:r>
      <w:r w:rsidR="0082330A" w:rsidRPr="0082330A">
        <w:t xml:space="preserve">avaient pas </w:t>
      </w:r>
      <w:r w:rsidR="00607821">
        <w:t xml:space="preserve">terminé </w:t>
      </w:r>
      <w:r w:rsidR="0082330A" w:rsidRPr="0082330A">
        <w:t>leur évaluation interne de la norme</w:t>
      </w:r>
      <w:r w:rsidR="00CC7BC7">
        <w:t> </w:t>
      </w:r>
      <w:r w:rsidR="00BC56FE" w:rsidRPr="0082330A">
        <w:t xml:space="preserve">ST.87 </w:t>
      </w:r>
      <w:r w:rsidR="0082330A" w:rsidRPr="0082330A">
        <w:t>et ne pouv</w:t>
      </w:r>
      <w:r w:rsidR="00BC56FE" w:rsidRPr="0082330A">
        <w:t>a</w:t>
      </w:r>
      <w:r w:rsidR="0082330A">
        <w:t>ient donc pas fournir d</w:t>
      </w:r>
      <w:r w:rsidR="009E6DED">
        <w:t>’</w:t>
      </w:r>
      <w:r w:rsidR="00BC56FE" w:rsidRPr="0082330A">
        <w:t>information</w:t>
      </w:r>
      <w:r w:rsidR="0082330A">
        <w:t>s à ce stade</w:t>
      </w:r>
      <w:r w:rsidR="001F0A15" w:rsidRPr="0082330A">
        <w:t>;</w:t>
      </w:r>
    </w:p>
    <w:p w14:paraId="67295DCA" w14:textId="59E87C7D" w:rsidR="00AE5F55" w:rsidRDefault="00E00404" w:rsidP="00F274D2">
      <w:pPr>
        <w:pStyle w:val="ONUMFS"/>
        <w:numPr>
          <w:ilvl w:val="0"/>
          <w:numId w:val="31"/>
        </w:numPr>
        <w:ind w:left="1134" w:hanging="567"/>
      </w:pPr>
      <w:proofErr w:type="gramStart"/>
      <w:r>
        <w:t>d</w:t>
      </w:r>
      <w:r w:rsidR="009E6DED">
        <w:t>’</w:t>
      </w:r>
      <w:r w:rsidR="0082330A" w:rsidRPr="0082330A">
        <w:t>autres</w:t>
      </w:r>
      <w:proofErr w:type="gramEnd"/>
      <w:r w:rsidR="00BC56FE" w:rsidRPr="0082330A">
        <w:t xml:space="preserve"> offices </w:t>
      </w:r>
      <w:r w:rsidR="0082330A" w:rsidRPr="0082330A">
        <w:t>ont indiqué qu</w:t>
      </w:r>
      <w:r w:rsidR="009E6DED">
        <w:t>’</w:t>
      </w:r>
      <w:r w:rsidR="0082330A" w:rsidRPr="0082330A">
        <w:t>ils attendaient</w:t>
      </w:r>
      <w:r w:rsidR="009E6DED">
        <w:t> :</w:t>
      </w:r>
      <w:r w:rsidR="00BC56FE" w:rsidRPr="0082330A">
        <w:t xml:space="preserve"> </w:t>
      </w:r>
      <w:r w:rsidR="00607821">
        <w:t xml:space="preserve">que </w:t>
      </w:r>
      <w:r w:rsidR="0082330A" w:rsidRPr="0082330A">
        <w:t>la</w:t>
      </w:r>
      <w:r w:rsidR="00BC56FE" w:rsidRPr="0082330A">
        <w:t xml:space="preserve"> list</w:t>
      </w:r>
      <w:r w:rsidR="0082330A" w:rsidRPr="0082330A">
        <w:t>e</w:t>
      </w:r>
      <w:r w:rsidR="00BC56FE" w:rsidRPr="0082330A">
        <w:t xml:space="preserve"> </w:t>
      </w:r>
      <w:r w:rsidR="0082330A" w:rsidRPr="0082330A">
        <w:t>d</w:t>
      </w:r>
      <w:r w:rsidR="009E6DED">
        <w:t>’</w:t>
      </w:r>
      <w:r w:rsidR="0082330A" w:rsidRPr="0082330A">
        <w:t xml:space="preserve">événements </w:t>
      </w:r>
      <w:r>
        <w:t>de</w:t>
      </w:r>
      <w:r w:rsidR="0082330A" w:rsidRPr="0082330A">
        <w:t xml:space="preserve"> la norme</w:t>
      </w:r>
      <w:r w:rsidR="00CC7BC7">
        <w:t> </w:t>
      </w:r>
      <w:r w:rsidR="00BC56FE" w:rsidRPr="0082330A">
        <w:t xml:space="preserve">ST.87 </w:t>
      </w:r>
      <w:r w:rsidR="0082330A" w:rsidRPr="0082330A">
        <w:t>soit</w:t>
      </w:r>
      <w:r w:rsidR="00BC56FE" w:rsidRPr="0082330A">
        <w:t xml:space="preserve"> finali</w:t>
      </w:r>
      <w:r w:rsidR="0082330A" w:rsidRPr="0082330A">
        <w:t>sé</w:t>
      </w:r>
      <w:r w:rsidR="00BC56FE" w:rsidRPr="0082330A">
        <w:t>e</w:t>
      </w:r>
      <w:r w:rsidR="0082330A" w:rsidRPr="0082330A">
        <w:t>;</w:t>
      </w:r>
      <w:r w:rsidR="00BC56FE" w:rsidRPr="0082330A">
        <w:t xml:space="preserve"> </w:t>
      </w:r>
      <w:r w:rsidR="0082330A" w:rsidRPr="0082330A">
        <w:t xml:space="preserve"> </w:t>
      </w:r>
      <w:r w:rsidR="00607821">
        <w:t xml:space="preserve">que </w:t>
      </w:r>
      <w:r w:rsidR="0082330A" w:rsidRPr="0082330A">
        <w:t xml:space="preserve">les composantes du </w:t>
      </w:r>
      <w:r w:rsidR="0082330A">
        <w:t>sché</w:t>
      </w:r>
      <w:r w:rsidR="0082330A" w:rsidRPr="0082330A">
        <w:t xml:space="preserve">ma </w:t>
      </w:r>
      <w:r w:rsidR="00BC56FE" w:rsidRPr="0082330A">
        <w:t xml:space="preserve">XML </w:t>
      </w:r>
      <w:r w:rsidR="0082330A" w:rsidRPr="0082330A">
        <w:t>soient communiquées</w:t>
      </w:r>
      <w:r w:rsidR="00BC56FE" w:rsidRPr="0082330A">
        <w:t xml:space="preserve">; </w:t>
      </w:r>
      <w:r w:rsidR="0082330A">
        <w:t xml:space="preserve"> </w:t>
      </w:r>
      <w:r w:rsidR="00607821">
        <w:t xml:space="preserve">que </w:t>
      </w:r>
      <w:r w:rsidR="0082330A">
        <w:t>la mise à niveau prévue du système informatique débute</w:t>
      </w:r>
      <w:r w:rsidR="00BC56FE" w:rsidRPr="0082330A">
        <w:t xml:space="preserve">; </w:t>
      </w:r>
      <w:r w:rsidR="0082330A">
        <w:t xml:space="preserve"> </w:t>
      </w:r>
      <w:r w:rsidR="00BC56FE" w:rsidRPr="0082330A">
        <w:t>o</w:t>
      </w:r>
      <w:r w:rsidR="0082330A">
        <w:t xml:space="preserve">u </w:t>
      </w:r>
      <w:r w:rsidR="00607821">
        <w:t xml:space="preserve">que </w:t>
      </w:r>
      <w:r w:rsidR="0082330A">
        <w:t xml:space="preserve">la mise à niveau informatique en cours soit </w:t>
      </w:r>
      <w:r w:rsidR="00607821">
        <w:t>ach</w:t>
      </w:r>
      <w:r w:rsidR="0082330A">
        <w:t>e</w:t>
      </w:r>
      <w:r w:rsidR="00607821">
        <w:t>v</w:t>
      </w:r>
      <w:r w:rsidR="0082330A">
        <w:t>ée</w:t>
      </w:r>
      <w:r w:rsidR="001F0A15" w:rsidRPr="0082330A">
        <w:t>;</w:t>
      </w:r>
    </w:p>
    <w:p w14:paraId="4F2E8557" w14:textId="77777777" w:rsidR="00AE5F55" w:rsidRDefault="00E00404" w:rsidP="00F274D2">
      <w:pPr>
        <w:pStyle w:val="ONUMFS"/>
        <w:numPr>
          <w:ilvl w:val="0"/>
          <w:numId w:val="31"/>
        </w:numPr>
        <w:ind w:left="1134" w:hanging="567"/>
      </w:pPr>
      <w:proofErr w:type="gramStart"/>
      <w:r>
        <w:t>q</w:t>
      </w:r>
      <w:r w:rsidR="0082330A" w:rsidRPr="00E00404">
        <w:t>uatre</w:t>
      </w:r>
      <w:proofErr w:type="gramEnd"/>
      <w:r w:rsidR="0082330A" w:rsidRPr="00E00404">
        <w:t> </w:t>
      </w:r>
      <w:r w:rsidR="00BC56FE" w:rsidRPr="00E00404">
        <w:t xml:space="preserve">offices </w:t>
      </w:r>
      <w:r w:rsidR="0082330A" w:rsidRPr="00E00404">
        <w:t xml:space="preserve">ont communiqué une table de correspondance </w:t>
      </w:r>
      <w:r w:rsidRPr="00E00404">
        <w:t>entre leurs événements</w:t>
      </w:r>
      <w:r w:rsidR="00BC56FE" w:rsidRPr="00E00404">
        <w:t xml:space="preserve"> nationa</w:t>
      </w:r>
      <w:r w:rsidRPr="00E00404">
        <w:t>ux et les événements d</w:t>
      </w:r>
      <w:r>
        <w:t>éfinis dans</w:t>
      </w:r>
      <w:r w:rsidRPr="00E00404">
        <w:t xml:space="preserve"> la norme</w:t>
      </w:r>
      <w:r w:rsidR="00CC7BC7">
        <w:t> </w:t>
      </w:r>
      <w:r w:rsidR="00BC56FE" w:rsidRPr="00E00404">
        <w:t>ST.87</w:t>
      </w:r>
      <w:r w:rsidR="001F0A15" w:rsidRPr="00E00404">
        <w:t xml:space="preserve">; </w:t>
      </w:r>
      <w:r w:rsidRPr="00E00404">
        <w:t xml:space="preserve"> et</w:t>
      </w:r>
    </w:p>
    <w:p w14:paraId="0B1F7D62" w14:textId="7D3F80B4" w:rsidR="00AE5F55" w:rsidRDefault="00E00404" w:rsidP="00F274D2">
      <w:pPr>
        <w:pStyle w:val="ONUMFS"/>
        <w:numPr>
          <w:ilvl w:val="0"/>
          <w:numId w:val="31"/>
        </w:numPr>
        <w:ind w:left="1134" w:hanging="567"/>
      </w:pPr>
      <w:proofErr w:type="gramStart"/>
      <w:r>
        <w:t>q</w:t>
      </w:r>
      <w:r w:rsidRPr="00E00404">
        <w:t>uatre</w:t>
      </w:r>
      <w:proofErr w:type="gramEnd"/>
      <w:r>
        <w:t> </w:t>
      </w:r>
      <w:r w:rsidR="00BC56FE" w:rsidRPr="00E00404">
        <w:t xml:space="preserve">offices </w:t>
      </w:r>
      <w:r w:rsidRPr="00E00404">
        <w:t>ont indiqué qu</w:t>
      </w:r>
      <w:r w:rsidR="009E6DED">
        <w:t>’</w:t>
      </w:r>
      <w:r w:rsidRPr="00E00404">
        <w:t>ils n</w:t>
      </w:r>
      <w:r w:rsidR="009E6DED">
        <w:t>’</w:t>
      </w:r>
      <w:r w:rsidR="00F173E1">
        <w:t xml:space="preserve">avaient pas de plans de mise en œuvre de </w:t>
      </w:r>
      <w:r w:rsidRPr="00E00404">
        <w:t>la norme</w:t>
      </w:r>
      <w:r w:rsidR="00F173E1">
        <w:t> </w:t>
      </w:r>
      <w:r w:rsidR="00BC56FE" w:rsidRPr="00E00404">
        <w:t>ST.87.</w:t>
      </w:r>
    </w:p>
    <w:p w14:paraId="256DF9E7" w14:textId="74F93CFF" w:rsidR="00255386" w:rsidRPr="003F10B4" w:rsidRDefault="00D76AB6" w:rsidP="00F274D2">
      <w:pPr>
        <w:pStyle w:val="Heading2"/>
      </w:pPr>
      <w:r w:rsidRPr="003F10B4">
        <w:rPr>
          <w:caps w:val="0"/>
        </w:rPr>
        <w:t>PROGRAMME DE TRAVAIL</w:t>
      </w:r>
    </w:p>
    <w:p w14:paraId="0718EBDD" w14:textId="3FF56920" w:rsidR="00255386" w:rsidRDefault="00F274D2" w:rsidP="00F274D2">
      <w:pPr>
        <w:pStyle w:val="Heading3"/>
      </w:pPr>
      <w:r w:rsidRPr="003F10B4">
        <w:t xml:space="preserve">Données </w:t>
      </w:r>
      <w:r w:rsidR="003F10B4" w:rsidRPr="003F10B4">
        <w:t>sur la situation juridique des brevets</w:t>
      </w:r>
    </w:p>
    <w:p w14:paraId="621D21B3" w14:textId="7D1CA575" w:rsidR="008C2A33" w:rsidRPr="00FB0F6E" w:rsidRDefault="003F10B4" w:rsidP="00F274D2">
      <w:pPr>
        <w:pStyle w:val="ONUMFS"/>
      </w:pPr>
      <w:r w:rsidRPr="003F10B4">
        <w:t>L</w:t>
      </w:r>
      <w:r w:rsidR="009E6DED">
        <w:t>’</w:t>
      </w:r>
      <w:r w:rsidRPr="003F10B4">
        <w:t>Équipe d</w:t>
      </w:r>
      <w:r w:rsidR="009E6DED">
        <w:t>’</w:t>
      </w:r>
      <w:r w:rsidRPr="003F10B4">
        <w:t xml:space="preserve">experts chargée de la situation juridique prévoit de </w:t>
      </w:r>
      <w:r w:rsidR="008C2A33" w:rsidRPr="003F10B4">
        <w:t>continue</w:t>
      </w:r>
      <w:r w:rsidRPr="003F10B4">
        <w:t>r</w:t>
      </w:r>
      <w:r w:rsidR="008C2A33" w:rsidRPr="003F10B4">
        <w:t xml:space="preserve"> </w:t>
      </w:r>
      <w:r>
        <w:t>à améliorer, le cas échéant, les listes d</w:t>
      </w:r>
      <w:r w:rsidR="009E6DED">
        <w:t>’</w:t>
      </w:r>
      <w:r>
        <w:t>événements des normes</w:t>
      </w:r>
      <w:r w:rsidR="00FF4135">
        <w:t> </w:t>
      </w:r>
      <w:r w:rsidR="008C2A33" w:rsidRPr="003F10B4">
        <w:t xml:space="preserve">ST.27 </w:t>
      </w:r>
      <w:r>
        <w:t>et ST.87</w:t>
      </w:r>
      <w:r w:rsidR="008C2A33" w:rsidRPr="003F10B4">
        <w:t xml:space="preserve">.  </w:t>
      </w:r>
      <w:r w:rsidR="00F173E1">
        <w:t>L</w:t>
      </w:r>
      <w:r>
        <w:t>es offices de p</w:t>
      </w:r>
      <w:r w:rsidR="00FB0F6E">
        <w:t>r</w:t>
      </w:r>
      <w:r>
        <w:t>op</w:t>
      </w:r>
      <w:r w:rsidR="00FB0F6E">
        <w:t>r</w:t>
      </w:r>
      <w:r>
        <w:t>iété intellectuelle con</w:t>
      </w:r>
      <w:r w:rsidR="008C2A33" w:rsidRPr="003F10B4">
        <w:t>tinu</w:t>
      </w:r>
      <w:r w:rsidR="00F173E1">
        <w:t>a</w:t>
      </w:r>
      <w:r>
        <w:t>nt d</w:t>
      </w:r>
      <w:r w:rsidR="009E6DED">
        <w:t>’</w:t>
      </w:r>
      <w:r w:rsidR="00FB0F6E">
        <w:t>affiner l</w:t>
      </w:r>
      <w:r w:rsidR="00F173E1">
        <w:t>a mise en</w:t>
      </w:r>
      <w:r w:rsidR="00FB0F6E">
        <w:t xml:space="preserve"> correspondanc</w:t>
      </w:r>
      <w:r>
        <w:t xml:space="preserve">e </w:t>
      </w:r>
      <w:r w:rsidR="00F173E1">
        <w:t>d</w:t>
      </w:r>
      <w:r w:rsidR="00FB0F6E">
        <w:t>es événements</w:t>
      </w:r>
      <w:r w:rsidR="008C2A33" w:rsidRPr="003F10B4">
        <w:t xml:space="preserve">, </w:t>
      </w:r>
      <w:r w:rsidR="00F173E1">
        <w:t>on peut s</w:t>
      </w:r>
      <w:r w:rsidR="009E6DED">
        <w:t>’</w:t>
      </w:r>
      <w:r w:rsidR="00F173E1">
        <w:t>attendre à découvrir davantage</w:t>
      </w:r>
      <w:r w:rsidR="00FB0F6E">
        <w:t xml:space="preserve"> d</w:t>
      </w:r>
      <w:r w:rsidR="009E6DED">
        <w:t>’</w:t>
      </w:r>
      <w:r w:rsidR="008C2A33" w:rsidRPr="003F10B4">
        <w:t>inco</w:t>
      </w:r>
      <w:r w:rsidR="00FB0F6E">
        <w:t>hérences ou d</w:t>
      </w:r>
      <w:r w:rsidR="009E6DED">
        <w:t>’</w:t>
      </w:r>
      <w:r w:rsidR="00F173E1">
        <w:t>omissio</w:t>
      </w:r>
      <w:r w:rsidR="000A7F69">
        <w:t>ns.  L’é</w:t>
      </w:r>
      <w:r w:rsidR="00FB0F6E">
        <w:t>quipe d</w:t>
      </w:r>
      <w:r w:rsidR="009E6DED">
        <w:t>’</w:t>
      </w:r>
      <w:r w:rsidR="00FB0F6E">
        <w:t>experts s</w:t>
      </w:r>
      <w:r w:rsidR="009E6DED">
        <w:t>’</w:t>
      </w:r>
      <w:r w:rsidR="00FB0F6E">
        <w:t xml:space="preserve">attachera à résoudre ces questions le plus possible sans modifier les titres et les codes des </w:t>
      </w:r>
      <w:proofErr w:type="gramStart"/>
      <w:r w:rsidR="00FB0F6E">
        <w:t>événements</w:t>
      </w:r>
      <w:r w:rsidR="008C2A33" w:rsidRPr="00FB0F6E">
        <w:t xml:space="preserve">; </w:t>
      </w:r>
      <w:r w:rsidR="00FB0F6E">
        <w:t xml:space="preserve"> il</w:t>
      </w:r>
      <w:proofErr w:type="gramEnd"/>
      <w:r w:rsidR="00FB0F6E">
        <w:t xml:space="preserve"> pourrait cependant s</w:t>
      </w:r>
      <w:r w:rsidR="009E6DED">
        <w:t>’</w:t>
      </w:r>
      <w:r w:rsidR="00FB0F6E">
        <w:t>avérer nécessaire d</w:t>
      </w:r>
      <w:r w:rsidR="00F173E1">
        <w:t>e procéder à</w:t>
      </w:r>
      <w:r w:rsidR="00FB0F6E">
        <w:t xml:space="preserve"> de</w:t>
      </w:r>
      <w:r w:rsidR="00F173E1">
        <w:t xml:space="preserve"> lég</w:t>
      </w:r>
      <w:r w:rsidR="00491712">
        <w:t>e</w:t>
      </w:r>
      <w:r w:rsidR="00F173E1">
        <w:t>rs</w:t>
      </w:r>
      <w:r w:rsidR="00FB0F6E">
        <w:t xml:space="preserve"> </w:t>
      </w:r>
      <w:r w:rsidR="00491712">
        <w:t>changemen</w:t>
      </w:r>
      <w:r w:rsidR="00FB0F6E">
        <w:t>ts dans certains c</w:t>
      </w:r>
      <w:r w:rsidR="000A7F69">
        <w:t>as.  L’é</w:t>
      </w:r>
      <w:r w:rsidR="00FB0F6E">
        <w:t>quipe d</w:t>
      </w:r>
      <w:r w:rsidR="009E6DED">
        <w:t>’</w:t>
      </w:r>
      <w:r w:rsidR="00FB0F6E">
        <w:t xml:space="preserve">experts peut aussi devoir ajouter de nouveaux événements détaillés, voire modifier la </w:t>
      </w:r>
      <w:r w:rsidR="008C2A33" w:rsidRPr="00FB0F6E">
        <w:t>cat</w:t>
      </w:r>
      <w:r w:rsidR="00FB0F6E" w:rsidRPr="00FB0F6E">
        <w:t>é</w:t>
      </w:r>
      <w:r w:rsidR="008C2A33" w:rsidRPr="00FB0F6E">
        <w:t>gor</w:t>
      </w:r>
      <w:r w:rsidR="00FB0F6E">
        <w:t>ie d</w:t>
      </w:r>
      <w:r w:rsidR="009E6DED">
        <w:t>’</w:t>
      </w:r>
      <w:r w:rsidR="00FB0F6E">
        <w:t>un événement détaillé</w:t>
      </w:r>
      <w:r w:rsidR="008C2A33" w:rsidRPr="00FB0F6E">
        <w:t xml:space="preserve"> particul</w:t>
      </w:r>
      <w:r w:rsidR="00FB0F6E">
        <w:t>i</w:t>
      </w:r>
      <w:r w:rsidR="000A7F69">
        <w:t>er.  I</w:t>
      </w:r>
      <w:r w:rsidR="000A7F69" w:rsidRPr="00FB0F6E">
        <w:t>l</w:t>
      </w:r>
      <w:r w:rsidR="00FB0F6E" w:rsidRPr="00FB0F6E">
        <w:t xml:space="preserve"> </w:t>
      </w:r>
      <w:r w:rsidR="00491712">
        <w:t>s</w:t>
      </w:r>
      <w:r w:rsidR="00FB0F6E" w:rsidRPr="00FB0F6E">
        <w:t>e</w:t>
      </w:r>
      <w:r w:rsidR="00491712">
        <w:t>rai</w:t>
      </w:r>
      <w:r w:rsidR="00FB0F6E" w:rsidRPr="00FB0F6E">
        <w:t xml:space="preserve">t </w:t>
      </w:r>
      <w:r w:rsidR="00491712">
        <w:t>cependant</w:t>
      </w:r>
      <w:r w:rsidR="00FB0F6E" w:rsidRPr="00FB0F6E">
        <w:t xml:space="preserve"> </w:t>
      </w:r>
      <w:r w:rsidR="00FB0F6E">
        <w:t>pré</w:t>
      </w:r>
      <w:r w:rsidR="00FB0F6E" w:rsidRPr="00FB0F6E">
        <w:t>f</w:t>
      </w:r>
      <w:r w:rsidR="00FB0F6E">
        <w:t>é</w:t>
      </w:r>
      <w:r w:rsidR="00FB0F6E" w:rsidRPr="00FB0F6E">
        <w:t>rable d</w:t>
      </w:r>
      <w:r w:rsidR="009E6DED">
        <w:t>’</w:t>
      </w:r>
      <w:r w:rsidR="00FB0F6E" w:rsidRPr="00FB0F6E">
        <w:t xml:space="preserve">éviter </w:t>
      </w:r>
      <w:r w:rsidR="00491712">
        <w:t>ce genre de</w:t>
      </w:r>
      <w:r w:rsidR="00FB0F6E" w:rsidRPr="00FB0F6E">
        <w:t xml:space="preserve"> modifications si une autre solution rationnelle </w:t>
      </w:r>
      <w:r w:rsidR="00491712">
        <w:t>exis</w:t>
      </w:r>
      <w:r w:rsidR="000A7F69">
        <w:t>te.  Da</w:t>
      </w:r>
      <w:r w:rsidR="00FB0F6E">
        <w:t xml:space="preserve">ns un avenir prévisible, </w:t>
      </w:r>
      <w:r w:rsidR="00491712">
        <w:t xml:space="preserve">aucun changement majeur ne devrait être apporté à </w:t>
      </w:r>
      <w:r w:rsidR="00FB0F6E">
        <w:t>la liste d</w:t>
      </w:r>
      <w:r w:rsidR="009E6DED">
        <w:t>’</w:t>
      </w:r>
      <w:r w:rsidR="00FB0F6E">
        <w:t xml:space="preserve">événements ou </w:t>
      </w:r>
      <w:r w:rsidR="00491712">
        <w:t>aux</w:t>
      </w:r>
      <w:r w:rsidR="00FB0F6E">
        <w:t xml:space="preserve"> </w:t>
      </w:r>
      <w:r w:rsidR="00BD2CB3" w:rsidRPr="00FB0F6E">
        <w:t>cat</w:t>
      </w:r>
      <w:r w:rsidR="00FB0F6E" w:rsidRPr="00FB0F6E">
        <w:t>é</w:t>
      </w:r>
      <w:r w:rsidR="00BD2CB3" w:rsidRPr="00FB0F6E">
        <w:t>gories.</w:t>
      </w:r>
    </w:p>
    <w:p w14:paraId="12A2B482" w14:textId="5C430F0C" w:rsidR="00255386" w:rsidRPr="004004BC" w:rsidRDefault="00FB0F6E" w:rsidP="00F274D2">
      <w:pPr>
        <w:pStyle w:val="ONUMFS"/>
      </w:pPr>
      <w:r w:rsidRPr="00FB0F6E">
        <w:t>L</w:t>
      </w:r>
      <w:r w:rsidR="009E6DED">
        <w:t>’</w:t>
      </w:r>
      <w:r w:rsidRPr="00FB0F6E">
        <w:t>équipe d</w:t>
      </w:r>
      <w:r w:rsidR="009E6DED">
        <w:t>’</w:t>
      </w:r>
      <w:r w:rsidRPr="00FB0F6E">
        <w:t>experts pri</w:t>
      </w:r>
      <w:r w:rsidR="00255386" w:rsidRPr="00FB0F6E">
        <w:t>e</w:t>
      </w:r>
      <w:r w:rsidR="009E6DED" w:rsidRPr="00FB0F6E">
        <w:t xml:space="preserve"> le</w:t>
      </w:r>
      <w:r w:rsidR="009E6DED">
        <w:t> </w:t>
      </w:r>
      <w:r w:rsidR="009E6DED" w:rsidRPr="00FB0F6E">
        <w:t>CWS</w:t>
      </w:r>
      <w:r w:rsidR="00255386" w:rsidRPr="00FB0F6E">
        <w:t xml:space="preserve"> </w:t>
      </w:r>
      <w:r w:rsidRPr="00FB0F6E">
        <w:t>d</w:t>
      </w:r>
      <w:r w:rsidR="009E6DED">
        <w:t>’</w:t>
      </w:r>
      <w:r w:rsidR="003400F1" w:rsidRPr="00FB0F6E">
        <w:t>encourage</w:t>
      </w:r>
      <w:r w:rsidRPr="00FB0F6E">
        <w:t xml:space="preserve">r les offices de propriété intellectuelle </w:t>
      </w:r>
      <w:r w:rsidR="004004BC">
        <w:t xml:space="preserve">à communiquer ou actualiser leurs tables de correspondance </w:t>
      </w:r>
      <w:r w:rsidR="00255386" w:rsidRPr="00FB0F6E">
        <w:t>re</w:t>
      </w:r>
      <w:r w:rsidR="004C2FAA">
        <w:t>latives à</w:t>
      </w:r>
      <w:r w:rsidR="004004BC">
        <w:t xml:space="preserve"> la norme</w:t>
      </w:r>
      <w:r w:rsidR="004C2FAA">
        <w:t> </w:t>
      </w:r>
      <w:r w:rsidR="00255386" w:rsidRPr="00FB0F6E">
        <w:t xml:space="preserve">ST.27.  </w:t>
      </w:r>
      <w:r w:rsidR="004004BC" w:rsidRPr="004004BC">
        <w:t>La</w:t>
      </w:r>
      <w:r w:rsidR="004004BC">
        <w:t> </w:t>
      </w:r>
      <w:r w:rsidR="004004BC" w:rsidRPr="004004BC">
        <w:t>synthèse des tables de correspondance publiée dans le Manuel de l</w:t>
      </w:r>
      <w:r w:rsidR="009E6DED">
        <w:t>’</w:t>
      </w:r>
      <w:r w:rsidR="004004BC" w:rsidRPr="004004BC">
        <w:t>OMPI sera</w:t>
      </w:r>
      <w:r w:rsidR="00255386" w:rsidRPr="004004BC">
        <w:t xml:space="preserve"> </w:t>
      </w:r>
      <w:r w:rsidR="004004BC" w:rsidRPr="004004BC">
        <w:t xml:space="preserve">mise à jour </w:t>
      </w:r>
      <w:r w:rsidR="004004BC">
        <w:t xml:space="preserve">pour tenir compte des nouvelles </w:t>
      </w:r>
      <w:r w:rsidR="004C2FAA">
        <w:t>réponse</w:t>
      </w:r>
      <w:r w:rsidR="004004BC">
        <w:t>s reçues</w:t>
      </w:r>
      <w:r w:rsidR="00255386" w:rsidRPr="004004BC">
        <w:t>.</w:t>
      </w:r>
    </w:p>
    <w:p w14:paraId="406C8752" w14:textId="0370DF3B" w:rsidR="00AE5F55" w:rsidRDefault="004004BC" w:rsidP="00F274D2">
      <w:pPr>
        <w:pStyle w:val="ONUMFS"/>
      </w:pPr>
      <w:r w:rsidRPr="004004BC">
        <w:t>Le Bureau international et l</w:t>
      </w:r>
      <w:r w:rsidR="009E6DED">
        <w:t>’</w:t>
      </w:r>
      <w:r w:rsidRPr="004004BC">
        <w:t>OEB prévoient de poursuivre la mise en correspondance des données de l</w:t>
      </w:r>
      <w:r w:rsidR="009E6DED">
        <w:t>’</w:t>
      </w:r>
      <w:r w:rsidRPr="004004BC">
        <w:t>INPADOC avec la norme ST.27 de l</w:t>
      </w:r>
      <w:r w:rsidR="009E6DED">
        <w:t>’</w:t>
      </w:r>
      <w:r w:rsidRPr="004004BC">
        <w:t>OMPI, en collaboration avec les premiers offices de propriété in</w:t>
      </w:r>
      <w:r>
        <w:t>tellectu</w:t>
      </w:r>
      <w:r w:rsidRPr="004004BC">
        <w:t>elle ayant alimenté la base INPADOC avec des données sur la situation juridique des brevets, tant que des ressources sont disponibles.</w:t>
      </w:r>
    </w:p>
    <w:p w14:paraId="4CA58EA7" w14:textId="5219BCCB" w:rsidR="00255386" w:rsidRDefault="004004BC" w:rsidP="008F2FB1">
      <w:pPr>
        <w:pStyle w:val="Heading3"/>
        <w:keepLines/>
      </w:pPr>
      <w:r w:rsidRPr="004004BC">
        <w:t>Données sur la situation juridique des dessins et modèles industriels</w:t>
      </w:r>
    </w:p>
    <w:p w14:paraId="065E79BC" w14:textId="3CA8C376" w:rsidR="00255386" w:rsidRPr="00284F49" w:rsidRDefault="004004BC" w:rsidP="008F2FB1">
      <w:pPr>
        <w:pStyle w:val="ONUMFS"/>
        <w:keepLines/>
      </w:pPr>
      <w:r w:rsidRPr="004004BC">
        <w:t>L</w:t>
      </w:r>
      <w:r w:rsidR="009E6DED">
        <w:t>’</w:t>
      </w:r>
      <w:r>
        <w:t>é</w:t>
      </w:r>
      <w:r w:rsidRPr="004004BC">
        <w:t>quipe d</w:t>
      </w:r>
      <w:r w:rsidR="009E6DED">
        <w:t>’</w:t>
      </w:r>
      <w:r w:rsidRPr="004004BC">
        <w:t>experts prévoit d</w:t>
      </w:r>
      <w:r w:rsidR="009E6DED">
        <w:t>’</w:t>
      </w:r>
      <w:r>
        <w:t>actuali</w:t>
      </w:r>
      <w:r w:rsidRPr="004004BC">
        <w:t>ser</w:t>
      </w:r>
      <w:r>
        <w:t xml:space="preserve">, le cas échéant, </w:t>
      </w:r>
      <w:r w:rsidRPr="004004BC">
        <w:t>les événements détaillés de la norme relative aux données sur la situation juridique des dessins et modèles industriels et d</w:t>
      </w:r>
      <w:r w:rsidR="009E6DED">
        <w:t>’</w:t>
      </w:r>
      <w:r w:rsidRPr="004004BC">
        <w:t>élaborer un document d</w:t>
      </w:r>
      <w:r w:rsidR="009E6DED">
        <w:t>’</w:t>
      </w:r>
      <w:r w:rsidRPr="004004BC">
        <w:t xml:space="preserve">orientation </w:t>
      </w:r>
      <w:r>
        <w:t>pour examen à la prochaine</w:t>
      </w:r>
      <w:r w:rsidR="00C51F13" w:rsidRPr="004004BC">
        <w:t xml:space="preserve"> session</w:t>
      </w:r>
      <w:r w:rsidR="009E6DED" w:rsidRPr="004004BC">
        <w:t xml:space="preserve"> </w:t>
      </w:r>
      <w:r w:rsidR="009E6DED">
        <w:t>du </w:t>
      </w:r>
      <w:r w:rsidR="009E6DED" w:rsidRPr="004004BC">
        <w:t>CWS</w:t>
      </w:r>
      <w:r w:rsidR="00255386" w:rsidRPr="004004BC">
        <w:t>.</w:t>
      </w:r>
      <w:r w:rsidR="00040F15" w:rsidRPr="004004BC">
        <w:t xml:space="preserve">  </w:t>
      </w:r>
      <w:r w:rsidRPr="004004BC">
        <w:t>L</w:t>
      </w:r>
      <w:r w:rsidR="009E6DED">
        <w:t>’</w:t>
      </w:r>
      <w:r w:rsidRPr="004004BC">
        <w:t>équipe d</w:t>
      </w:r>
      <w:r w:rsidR="009E6DED">
        <w:t>’</w:t>
      </w:r>
      <w:r w:rsidRPr="004004BC">
        <w:t>experts prie</w:t>
      </w:r>
      <w:r w:rsidR="009E6DED" w:rsidRPr="004004BC">
        <w:t xml:space="preserve"> le</w:t>
      </w:r>
      <w:r w:rsidR="009E6DED">
        <w:t> </w:t>
      </w:r>
      <w:r w:rsidR="009E6DED" w:rsidRPr="004004BC">
        <w:t>CWS</w:t>
      </w:r>
      <w:r w:rsidR="005422A8" w:rsidRPr="004004BC">
        <w:t xml:space="preserve"> </w:t>
      </w:r>
      <w:r w:rsidRPr="004004BC">
        <w:t>d</w:t>
      </w:r>
      <w:r w:rsidR="009E6DED">
        <w:t>’</w:t>
      </w:r>
      <w:r w:rsidR="005422A8" w:rsidRPr="004004BC">
        <w:t>encourage</w:t>
      </w:r>
      <w:r w:rsidRPr="004004BC">
        <w:t>r les offices de propriété intellectuelle à</w:t>
      </w:r>
      <w:r w:rsidR="005422A8" w:rsidRPr="004004BC">
        <w:t xml:space="preserve"> </w:t>
      </w:r>
      <w:r>
        <w:t xml:space="preserve">communiquer ou actualiser leurs tables de correspondance </w:t>
      </w:r>
      <w:r w:rsidR="005422A8" w:rsidRPr="004004BC">
        <w:t>re</w:t>
      </w:r>
      <w:r w:rsidR="004C2FAA">
        <w:t>l</w:t>
      </w:r>
      <w:r w:rsidR="005422A8" w:rsidRPr="004004BC">
        <w:t>a</w:t>
      </w:r>
      <w:r w:rsidR="004C2FAA">
        <w:t>tives à</w:t>
      </w:r>
      <w:r>
        <w:t xml:space="preserve"> la norme</w:t>
      </w:r>
      <w:r w:rsidR="004C2FAA">
        <w:t> </w:t>
      </w:r>
      <w:r w:rsidR="00D74267" w:rsidRPr="004004BC">
        <w:t>ST.87</w:t>
      </w:r>
      <w:r w:rsidR="005422A8" w:rsidRPr="004004BC">
        <w:t xml:space="preserve">.  </w:t>
      </w:r>
      <w:r w:rsidRPr="004004BC">
        <w:t>Le Bureau i</w:t>
      </w:r>
      <w:r w:rsidR="00D74267" w:rsidRPr="004004BC">
        <w:t xml:space="preserve">nternational propose </w:t>
      </w:r>
      <w:r w:rsidRPr="004004BC">
        <w:t>que</w:t>
      </w:r>
      <w:r w:rsidR="009E6DED" w:rsidRPr="004004BC">
        <w:t xml:space="preserve"> le</w:t>
      </w:r>
      <w:r w:rsidR="009E6DED">
        <w:t> </w:t>
      </w:r>
      <w:r w:rsidR="009E6DED" w:rsidRPr="004004BC">
        <w:t>CWS</w:t>
      </w:r>
      <w:r w:rsidR="00D74267" w:rsidRPr="004004BC">
        <w:t xml:space="preserve"> appro</w:t>
      </w:r>
      <w:r w:rsidRPr="004004BC">
        <w:t>u</w:t>
      </w:r>
      <w:r w:rsidR="00D74267" w:rsidRPr="004004BC">
        <w:t xml:space="preserve">ve </w:t>
      </w:r>
      <w:r w:rsidRPr="004004BC">
        <w:t xml:space="preserve">la </w:t>
      </w:r>
      <w:r w:rsidR="00D74267" w:rsidRPr="004004BC">
        <w:t xml:space="preserve">publication </w:t>
      </w:r>
      <w:r w:rsidRPr="004004BC">
        <w:t>des</w:t>
      </w:r>
      <w:r w:rsidR="00D74267" w:rsidRPr="004004BC">
        <w:t xml:space="preserve"> </w:t>
      </w:r>
      <w:r w:rsidRPr="004004BC">
        <w:t>trois</w:t>
      </w:r>
      <w:r w:rsidR="00284F49">
        <w:t> </w:t>
      </w:r>
      <w:r w:rsidRPr="004004BC">
        <w:t>tables de correspond</w:t>
      </w:r>
      <w:r w:rsidR="00284F49">
        <w:t>a</w:t>
      </w:r>
      <w:r w:rsidRPr="004004BC">
        <w:t xml:space="preserve">nce </w:t>
      </w:r>
      <w:r w:rsidR="004C2FAA">
        <w:t>reçu</w:t>
      </w:r>
      <w:r w:rsidRPr="004004BC">
        <w:t>es pour la norme</w:t>
      </w:r>
      <w:r w:rsidR="004C2FAA">
        <w:t> </w:t>
      </w:r>
      <w:r w:rsidR="00D74267" w:rsidRPr="004004BC">
        <w:t xml:space="preserve">ST.87 </w:t>
      </w:r>
      <w:r w:rsidRPr="004004BC">
        <w:t>dans la partie</w:t>
      </w:r>
      <w:r w:rsidR="004C2FAA">
        <w:t> </w:t>
      </w:r>
      <w:r w:rsidR="00D74267" w:rsidRPr="004004BC">
        <w:t xml:space="preserve">7.13 </w:t>
      </w:r>
      <w:r w:rsidRPr="004004BC">
        <w:t>du Manuel de l</w:t>
      </w:r>
      <w:r w:rsidR="009E6DED">
        <w:t>’</w:t>
      </w:r>
      <w:r w:rsidRPr="004004BC">
        <w:t>O</w:t>
      </w:r>
      <w:r w:rsidR="000A7F69" w:rsidRPr="004004BC">
        <w:t>MPI</w:t>
      </w:r>
      <w:r w:rsidR="000A7F69">
        <w:t>.  Ce</w:t>
      </w:r>
      <w:r w:rsidR="004C2FAA">
        <w:t>tte partie</w:t>
      </w:r>
      <w:r w:rsidR="00284F49">
        <w:t xml:space="preserve"> sera mise à jour </w:t>
      </w:r>
      <w:r w:rsidR="004C2FAA">
        <w:t>lorsque de nouvelles réponses seront reçues</w:t>
      </w:r>
      <w:r w:rsidR="00284F49">
        <w:t>.</w:t>
      </w:r>
    </w:p>
    <w:p w14:paraId="7170C556" w14:textId="75D0590B" w:rsidR="00255386" w:rsidRDefault="00284F49" w:rsidP="00F274D2">
      <w:pPr>
        <w:pStyle w:val="Heading3"/>
      </w:pPr>
      <w:r w:rsidRPr="00284F49">
        <w:t>Données sur la situation juridique des marques</w:t>
      </w:r>
    </w:p>
    <w:p w14:paraId="0E4F5C3F" w14:textId="77B5241A" w:rsidR="00255386" w:rsidRPr="00E542FD" w:rsidRDefault="00284F49" w:rsidP="00F274D2">
      <w:pPr>
        <w:pStyle w:val="ONUMFS"/>
      </w:pPr>
      <w:r w:rsidRPr="00284F49">
        <w:t>L</w:t>
      </w:r>
      <w:r w:rsidR="009E6DED">
        <w:t>’</w:t>
      </w:r>
      <w:r w:rsidRPr="00284F49">
        <w:t>équipe d</w:t>
      </w:r>
      <w:r w:rsidR="009E6DED">
        <w:t>’</w:t>
      </w:r>
      <w:r w:rsidRPr="00284F49">
        <w:t>experts prévoit de s</w:t>
      </w:r>
      <w:r w:rsidR="009E6DED">
        <w:t>’</w:t>
      </w:r>
      <w:r w:rsidRPr="00284F49">
        <w:t>atteler à l</w:t>
      </w:r>
      <w:r w:rsidR="009E6DED">
        <w:t>’</w:t>
      </w:r>
      <w:r w:rsidRPr="00284F49">
        <w:t>élaboration d</w:t>
      </w:r>
      <w:r w:rsidR="009E6DED">
        <w:t>’</w:t>
      </w:r>
      <w:r w:rsidRPr="00284F49">
        <w:t>une nouvelle norme relative aux données sur la situation juridique des marques au terme des travaux en cours concernant l</w:t>
      </w:r>
      <w:r>
        <w:t>es</w:t>
      </w:r>
      <w:r w:rsidRPr="00284F49">
        <w:t xml:space="preserve"> norme</w:t>
      </w:r>
      <w:r>
        <w:t>s</w:t>
      </w:r>
      <w:r w:rsidRPr="00284F49">
        <w:t xml:space="preserve"> ST.27 </w:t>
      </w:r>
      <w:r>
        <w:t>et ST.87 de l</w:t>
      </w:r>
      <w:r w:rsidR="009E6DED">
        <w:t>’</w:t>
      </w:r>
      <w:r>
        <w:t>O</w:t>
      </w:r>
      <w:r w:rsidR="000A7F69">
        <w:t xml:space="preserve">MPI.  </w:t>
      </w:r>
      <w:r w:rsidR="000A7F69" w:rsidRPr="00E542FD">
        <w:t>El</w:t>
      </w:r>
      <w:r w:rsidR="00E542FD" w:rsidRPr="00E542FD">
        <w:t>le souhaiterait notamment connaître l</w:t>
      </w:r>
      <w:r w:rsidR="009E6DED">
        <w:t>’</w:t>
      </w:r>
      <w:r w:rsidR="006D59B0" w:rsidRPr="00E542FD">
        <w:t>exp</w:t>
      </w:r>
      <w:r w:rsidR="00E542FD" w:rsidRPr="00E542FD">
        <w:t>é</w:t>
      </w:r>
      <w:r w:rsidR="006D59B0" w:rsidRPr="00E542FD">
        <w:t>rience</w:t>
      </w:r>
      <w:r w:rsidR="00E542FD" w:rsidRPr="00E542FD">
        <w:t xml:space="preserve"> de</w:t>
      </w:r>
      <w:r w:rsidR="006D59B0" w:rsidRPr="00E542FD">
        <w:t xml:space="preserve">s </w:t>
      </w:r>
      <w:r w:rsidR="00E542FD">
        <w:t>o</w:t>
      </w:r>
      <w:r w:rsidR="006D59B0" w:rsidRPr="00E542FD">
        <w:t xml:space="preserve">ffices </w:t>
      </w:r>
      <w:r w:rsidR="00E542FD">
        <w:t>qui ont commencé à mettre en œuvre la norme</w:t>
      </w:r>
      <w:r w:rsidR="00026E89">
        <w:t> </w:t>
      </w:r>
      <w:r w:rsidR="006D59B0" w:rsidRPr="00E542FD">
        <w:t>ST.27 o</w:t>
      </w:r>
      <w:r w:rsidR="00E542FD">
        <w:t>u</w:t>
      </w:r>
      <w:r w:rsidR="006D59B0" w:rsidRPr="00E542FD">
        <w:t xml:space="preserve"> </w:t>
      </w:r>
      <w:r w:rsidR="00E542FD">
        <w:t>la norme</w:t>
      </w:r>
      <w:r w:rsidR="00026E89">
        <w:t> </w:t>
      </w:r>
      <w:r w:rsidR="006D59B0" w:rsidRPr="00E542FD">
        <w:t xml:space="preserve">ST.87 </w:t>
      </w:r>
      <w:r w:rsidR="00E542FD">
        <w:t>afin d</w:t>
      </w:r>
      <w:r w:rsidR="009E6DED">
        <w:t>’</w:t>
      </w:r>
      <w:r w:rsidR="00E542FD">
        <w:t xml:space="preserve">éviter </w:t>
      </w:r>
      <w:r w:rsidR="00026E89">
        <w:t>l</w:t>
      </w:r>
      <w:r w:rsidR="009E6DED">
        <w:t>’</w:t>
      </w:r>
      <w:r w:rsidR="00026E89">
        <w:t>émergence d</w:t>
      </w:r>
      <w:r w:rsidR="00E542FD">
        <w:t xml:space="preserve">e problèmes </w:t>
      </w:r>
      <w:r w:rsidR="00026E89">
        <w:t>imprévus</w:t>
      </w:r>
      <w:r w:rsidR="006D59B0" w:rsidRPr="00E542FD">
        <w:t>.</w:t>
      </w:r>
    </w:p>
    <w:p w14:paraId="159294DC" w14:textId="00BD3A09" w:rsidR="00255386" w:rsidRDefault="00D76AB6" w:rsidP="00F274D2">
      <w:pPr>
        <w:pStyle w:val="Heading2"/>
      </w:pPr>
      <w:r w:rsidRPr="00F274D2">
        <w:rPr>
          <w:caps w:val="0"/>
        </w:rPr>
        <w:t>PROPOSITION DE RÉVISION DE LA DESCRIPTION DE LA TÂCHE N° 47</w:t>
      </w:r>
    </w:p>
    <w:p w14:paraId="336589B3" w14:textId="0D6E66DD" w:rsidR="00255386" w:rsidRPr="00587930" w:rsidRDefault="00587930" w:rsidP="00F274D2">
      <w:pPr>
        <w:pStyle w:val="ONUMFS"/>
      </w:pPr>
      <w:r w:rsidRPr="00587930">
        <w:t>Compte tenu des travaux terminés et restant à accomplir concernant les normes</w:t>
      </w:r>
      <w:r w:rsidR="00026E89">
        <w:t> </w:t>
      </w:r>
      <w:r>
        <w:t>ST.</w:t>
      </w:r>
      <w:r w:rsidR="00F61172">
        <w:t>27</w:t>
      </w:r>
      <w:r>
        <w:t xml:space="preserve"> et ST.87 </w:t>
      </w:r>
      <w:r w:rsidRPr="00587930">
        <w:t>de l</w:t>
      </w:r>
      <w:r w:rsidR="009E6DED">
        <w:t>’</w:t>
      </w:r>
      <w:r>
        <w:t>OMPI</w:t>
      </w:r>
      <w:r w:rsidRPr="00587930">
        <w:t>, il est proposé de réviser la description de la tâche n° 47 comme suit</w:t>
      </w:r>
      <w:r w:rsidR="009E6DED">
        <w:t> :</w:t>
      </w:r>
      <w:r w:rsidRPr="00587930">
        <w:t xml:space="preserve"> “élaborer </w:t>
      </w:r>
      <w:r>
        <w:t>des</w:t>
      </w:r>
      <w:r w:rsidRPr="00587930">
        <w:t xml:space="preserve"> proposition</w:t>
      </w:r>
      <w:r>
        <w:t>s</w:t>
      </w:r>
      <w:r w:rsidRPr="00587930">
        <w:t xml:space="preserve"> concernant l</w:t>
      </w:r>
      <w:r>
        <w:t>a révision des normes</w:t>
      </w:r>
      <w:r w:rsidR="00026E89">
        <w:t> </w:t>
      </w:r>
      <w:r>
        <w:t>ST.27 et ST.87 de l</w:t>
      </w:r>
      <w:r w:rsidR="009E6DED">
        <w:t>’</w:t>
      </w:r>
      <w:r>
        <w:t xml:space="preserve">OMPI, selon que de besoin;  élaborer </w:t>
      </w:r>
      <w:r w:rsidRPr="00587930">
        <w:t xml:space="preserve">une proposition </w:t>
      </w:r>
      <w:r>
        <w:t>d</w:t>
      </w:r>
      <w:r w:rsidRPr="00587930">
        <w:t>e document d</w:t>
      </w:r>
      <w:r w:rsidR="009E6DED">
        <w:t>’</w:t>
      </w:r>
      <w:r w:rsidRPr="00587930">
        <w:t xml:space="preserve">orientation pour les données sur la situation juridique des dessins et modèles industriels; </w:t>
      </w:r>
      <w:r>
        <w:t xml:space="preserve"> </w:t>
      </w:r>
      <w:r w:rsidRPr="00587930">
        <w:t>élaborer une recommandation relative à l</w:t>
      </w:r>
      <w:r w:rsidR="009E6DED">
        <w:t>’</w:t>
      </w:r>
      <w:r w:rsidRPr="00587930">
        <w:t>échange de données sur la situation juridique des marques par les off</w:t>
      </w:r>
      <w:r>
        <w:t>ices de propriété industrielle</w:t>
      </w:r>
      <w:r w:rsidR="001F0A15" w:rsidRPr="00587930">
        <w:t xml:space="preserve">; </w:t>
      </w:r>
      <w:r>
        <w:t xml:space="preserve"> et</w:t>
      </w:r>
      <w:r w:rsidR="001F0A15" w:rsidRPr="00587930">
        <w:t xml:space="preserve"> s</w:t>
      </w:r>
      <w:r w:rsidR="00D925F6">
        <w:t>outenir</w:t>
      </w:r>
      <w:r w:rsidR="00D925F6" w:rsidRPr="00D925F6">
        <w:t xml:space="preserve"> l</w:t>
      </w:r>
      <w:r w:rsidR="009E6DED">
        <w:t>’</w:t>
      </w:r>
      <w:r w:rsidR="00D925F6" w:rsidRPr="00D925F6">
        <w:t>Équipe d</w:t>
      </w:r>
      <w:r w:rsidR="009E6DED">
        <w:t>’</w:t>
      </w:r>
      <w:r w:rsidR="00D925F6" w:rsidRPr="00D925F6">
        <w:t xml:space="preserve">experts chargée de la norme XML4IP </w:t>
      </w:r>
      <w:r w:rsidR="00D925F6">
        <w:t>dans l</w:t>
      </w:r>
      <w:r w:rsidR="009E6DED">
        <w:t>’</w:t>
      </w:r>
      <w:r w:rsidR="00D925F6">
        <w:t xml:space="preserve">élaboration des composantes du schéma </w:t>
      </w:r>
      <w:r w:rsidR="001F0A15" w:rsidRPr="00587930">
        <w:t xml:space="preserve">XML </w:t>
      </w:r>
      <w:r w:rsidR="00D925F6">
        <w:t>concernant les données relatives à la situation juridique</w:t>
      </w:r>
      <w:r w:rsidR="00255386" w:rsidRPr="00587930">
        <w:t>”.</w:t>
      </w:r>
    </w:p>
    <w:p w14:paraId="59606055" w14:textId="6DBE2A1C" w:rsidR="00255386" w:rsidRPr="00F274D2" w:rsidRDefault="00D925F6" w:rsidP="00F274D2">
      <w:pPr>
        <w:pStyle w:val="ONUMFS"/>
        <w:ind w:left="5533"/>
        <w:rPr>
          <w:i/>
        </w:rPr>
      </w:pPr>
      <w:r w:rsidRPr="00F274D2">
        <w:rPr>
          <w:i/>
        </w:rPr>
        <w:t>L</w:t>
      </w:r>
      <w:r w:rsidR="00255386" w:rsidRPr="00F274D2">
        <w:rPr>
          <w:i/>
        </w:rPr>
        <w:t xml:space="preserve">e CWS </w:t>
      </w:r>
      <w:r w:rsidRPr="00F274D2">
        <w:rPr>
          <w:i/>
        </w:rPr>
        <w:t>e</w:t>
      </w:r>
      <w:r w:rsidR="00255386" w:rsidRPr="00F274D2">
        <w:rPr>
          <w:i/>
        </w:rPr>
        <w:t>s</w:t>
      </w:r>
      <w:r w:rsidRPr="00F274D2">
        <w:rPr>
          <w:i/>
        </w:rPr>
        <w:t>t</w:t>
      </w:r>
      <w:r w:rsidR="00255386" w:rsidRPr="00F274D2">
        <w:rPr>
          <w:i/>
        </w:rPr>
        <w:t xml:space="preserve"> invit</w:t>
      </w:r>
      <w:r w:rsidRPr="00F274D2">
        <w:rPr>
          <w:i/>
        </w:rPr>
        <w:t>é</w:t>
      </w:r>
    </w:p>
    <w:p w14:paraId="615C8195" w14:textId="6F3B6FBF" w:rsidR="00255386" w:rsidRPr="00F274D2" w:rsidRDefault="00D925F6" w:rsidP="00F274D2">
      <w:pPr>
        <w:pStyle w:val="ONUMFS"/>
        <w:numPr>
          <w:ilvl w:val="1"/>
          <w:numId w:val="27"/>
        </w:numPr>
        <w:ind w:left="5533"/>
        <w:rPr>
          <w:i/>
        </w:rPr>
      </w:pPr>
      <w:proofErr w:type="gramStart"/>
      <w:r w:rsidRPr="00F274D2">
        <w:rPr>
          <w:i/>
        </w:rPr>
        <w:t>à</w:t>
      </w:r>
      <w:proofErr w:type="gramEnd"/>
      <w:r w:rsidRPr="00F274D2">
        <w:rPr>
          <w:i/>
        </w:rPr>
        <w:t xml:space="preserve"> prendre note des résultats des travaux de l</w:t>
      </w:r>
      <w:r w:rsidR="009E6DED">
        <w:rPr>
          <w:i/>
        </w:rPr>
        <w:t>’</w:t>
      </w:r>
      <w:r w:rsidRPr="00F274D2">
        <w:rPr>
          <w:i/>
        </w:rPr>
        <w:t>Équipe d</w:t>
      </w:r>
      <w:r w:rsidR="009E6DED">
        <w:rPr>
          <w:i/>
        </w:rPr>
        <w:t>’</w:t>
      </w:r>
      <w:r w:rsidRPr="00F274D2">
        <w:rPr>
          <w:i/>
        </w:rPr>
        <w:t>experts chargée de la situation juridique et du rapport de son responsable</w:t>
      </w:r>
      <w:r w:rsidR="00026E89" w:rsidRPr="00F274D2">
        <w:rPr>
          <w:i/>
        </w:rPr>
        <w:t>,</w:t>
      </w:r>
      <w:r w:rsidRPr="00F274D2">
        <w:rPr>
          <w:i/>
        </w:rPr>
        <w:t xml:space="preserve"> comme in</w:t>
      </w:r>
      <w:r w:rsidR="00F274D2" w:rsidRPr="00F274D2">
        <w:rPr>
          <w:i/>
        </w:rPr>
        <w:t>diqué dans le présent document,</w:t>
      </w:r>
    </w:p>
    <w:p w14:paraId="34E40FC4" w14:textId="6F6EA0BB" w:rsidR="00255386" w:rsidRPr="00F274D2" w:rsidRDefault="008E020C" w:rsidP="00F274D2">
      <w:pPr>
        <w:pStyle w:val="ONUMFS"/>
        <w:numPr>
          <w:ilvl w:val="1"/>
          <w:numId w:val="27"/>
        </w:numPr>
        <w:ind w:left="5533"/>
        <w:rPr>
          <w:i/>
        </w:rPr>
      </w:pPr>
      <w:proofErr w:type="gramStart"/>
      <w:r w:rsidRPr="00F274D2">
        <w:rPr>
          <w:i/>
        </w:rPr>
        <w:t>à</w:t>
      </w:r>
      <w:proofErr w:type="gramEnd"/>
      <w:r w:rsidRPr="00F274D2">
        <w:rPr>
          <w:i/>
        </w:rPr>
        <w:t xml:space="preserve"> prendre note du programme de travail de l</w:t>
      </w:r>
      <w:r w:rsidR="009E6DED">
        <w:rPr>
          <w:i/>
        </w:rPr>
        <w:t>’</w:t>
      </w:r>
      <w:r w:rsidRPr="00F274D2">
        <w:rPr>
          <w:i/>
        </w:rPr>
        <w:t>Équipe d</w:t>
      </w:r>
      <w:r w:rsidR="009E6DED">
        <w:rPr>
          <w:i/>
        </w:rPr>
        <w:t>’</w:t>
      </w:r>
      <w:r w:rsidRPr="00F274D2">
        <w:rPr>
          <w:i/>
        </w:rPr>
        <w:t>experts chargée de la situation juridique et à encourager les offices de propriété intellectuelle à participer aux discussions de l</w:t>
      </w:r>
      <w:r w:rsidR="009E6DED">
        <w:rPr>
          <w:i/>
        </w:rPr>
        <w:t>’</w:t>
      </w:r>
      <w:r w:rsidRPr="00F274D2">
        <w:rPr>
          <w:i/>
        </w:rPr>
        <w:t>équipe, comme indiqué aux paragraphes 15 à</w:t>
      </w:r>
      <w:r w:rsidR="00026E89" w:rsidRPr="00F274D2">
        <w:rPr>
          <w:i/>
        </w:rPr>
        <w:t> </w:t>
      </w:r>
      <w:r w:rsidRPr="00F274D2">
        <w:rPr>
          <w:i/>
        </w:rPr>
        <w:t>19</w:t>
      </w:r>
      <w:r w:rsidR="00F274D2" w:rsidRPr="00F274D2">
        <w:rPr>
          <w:i/>
        </w:rPr>
        <w:t>,</w:t>
      </w:r>
    </w:p>
    <w:p w14:paraId="2C3D957E" w14:textId="3ED4AC40" w:rsidR="00255386" w:rsidRPr="00F274D2" w:rsidRDefault="008E020C" w:rsidP="00F274D2">
      <w:pPr>
        <w:pStyle w:val="ONUMFS"/>
        <w:numPr>
          <w:ilvl w:val="1"/>
          <w:numId w:val="27"/>
        </w:numPr>
        <w:ind w:left="5533"/>
        <w:rPr>
          <w:i/>
        </w:rPr>
      </w:pPr>
      <w:proofErr w:type="gramStart"/>
      <w:r w:rsidRPr="00F274D2">
        <w:rPr>
          <w:i/>
        </w:rPr>
        <w:t>à</w:t>
      </w:r>
      <w:proofErr w:type="gramEnd"/>
      <w:r w:rsidRPr="00F274D2">
        <w:rPr>
          <w:i/>
        </w:rPr>
        <w:t xml:space="preserve"> encourager les offices de propriété intellectuelle à communiquer ou à mettre à jour leur table de correspondance relative aux normes</w:t>
      </w:r>
      <w:r w:rsidR="00FF4135">
        <w:rPr>
          <w:i/>
        </w:rPr>
        <w:t> </w:t>
      </w:r>
      <w:r w:rsidRPr="00F274D2">
        <w:rPr>
          <w:i/>
        </w:rPr>
        <w:t>ST.27 et ST.87 de l</w:t>
      </w:r>
      <w:r w:rsidR="009E6DED">
        <w:rPr>
          <w:i/>
        </w:rPr>
        <w:t>’</w:t>
      </w:r>
      <w:r w:rsidRPr="00F274D2">
        <w:rPr>
          <w:i/>
        </w:rPr>
        <w:t>OMPI, comme indiqué aux paragraphes 8, 9, 13 et 14</w:t>
      </w:r>
      <w:r w:rsidR="00F274D2" w:rsidRPr="00F274D2">
        <w:rPr>
          <w:i/>
        </w:rPr>
        <w:t>,</w:t>
      </w:r>
    </w:p>
    <w:p w14:paraId="5B847216" w14:textId="0E5E16F8" w:rsidR="005422A8" w:rsidRPr="00F274D2" w:rsidRDefault="008E020C" w:rsidP="008F2FB1">
      <w:pPr>
        <w:pStyle w:val="ONUMFS"/>
        <w:keepLines/>
        <w:numPr>
          <w:ilvl w:val="1"/>
          <w:numId w:val="27"/>
        </w:numPr>
        <w:ind w:left="5533"/>
        <w:rPr>
          <w:i/>
        </w:rPr>
      </w:pPr>
      <w:proofErr w:type="gramStart"/>
      <w:r w:rsidRPr="00F274D2">
        <w:rPr>
          <w:i/>
        </w:rPr>
        <w:t>à</w:t>
      </w:r>
      <w:proofErr w:type="gramEnd"/>
      <w:r w:rsidRPr="00F274D2">
        <w:rPr>
          <w:i/>
        </w:rPr>
        <w:t xml:space="preserve"> examiner la</w:t>
      </w:r>
      <w:r w:rsidR="006459EC" w:rsidRPr="00F274D2">
        <w:rPr>
          <w:i/>
        </w:rPr>
        <w:t xml:space="preserve"> </w:t>
      </w:r>
      <w:r w:rsidR="005422A8" w:rsidRPr="00F274D2">
        <w:rPr>
          <w:i/>
        </w:rPr>
        <w:t xml:space="preserve">publication </w:t>
      </w:r>
      <w:r w:rsidRPr="00F274D2">
        <w:rPr>
          <w:i/>
        </w:rPr>
        <w:t>des tables de correspondance reçues concernant la norme</w:t>
      </w:r>
      <w:r w:rsidR="00026E89" w:rsidRPr="00F274D2">
        <w:rPr>
          <w:i/>
        </w:rPr>
        <w:t> </w:t>
      </w:r>
      <w:r w:rsidR="005422A8" w:rsidRPr="00F274D2">
        <w:rPr>
          <w:i/>
        </w:rPr>
        <w:t>ST.87</w:t>
      </w:r>
      <w:r w:rsidRPr="00F274D2">
        <w:rPr>
          <w:i/>
        </w:rPr>
        <w:t xml:space="preserve"> dans la partie</w:t>
      </w:r>
      <w:r w:rsidR="00026E89" w:rsidRPr="00F274D2">
        <w:rPr>
          <w:i/>
        </w:rPr>
        <w:t> </w:t>
      </w:r>
      <w:r w:rsidR="005422A8" w:rsidRPr="00F274D2">
        <w:rPr>
          <w:i/>
        </w:rPr>
        <w:t xml:space="preserve">7.13 </w:t>
      </w:r>
      <w:r w:rsidRPr="00F274D2">
        <w:rPr>
          <w:i/>
        </w:rPr>
        <w:t>du Manuel de l</w:t>
      </w:r>
      <w:r w:rsidR="009E6DED">
        <w:rPr>
          <w:i/>
        </w:rPr>
        <w:t>’</w:t>
      </w:r>
      <w:r w:rsidRPr="00F274D2">
        <w:rPr>
          <w:i/>
        </w:rPr>
        <w:t>OMPI</w:t>
      </w:r>
      <w:r w:rsidR="005422A8" w:rsidRPr="00F274D2">
        <w:rPr>
          <w:i/>
        </w:rPr>
        <w:t>,</w:t>
      </w:r>
      <w:r w:rsidRPr="00F274D2">
        <w:rPr>
          <w:i/>
        </w:rPr>
        <w:t xml:space="preserve"> comme indiqué aux </w:t>
      </w:r>
      <w:r w:rsidR="005422A8" w:rsidRPr="00F274D2">
        <w:rPr>
          <w:i/>
        </w:rPr>
        <w:t>paragraph</w:t>
      </w:r>
      <w:r w:rsidRPr="00F274D2">
        <w:rPr>
          <w:i/>
        </w:rPr>
        <w:t>e</w:t>
      </w:r>
      <w:r w:rsidR="005422A8" w:rsidRPr="00F274D2">
        <w:rPr>
          <w:i/>
        </w:rPr>
        <w:t>s</w:t>
      </w:r>
      <w:r w:rsidR="00026E89" w:rsidRPr="00F274D2">
        <w:rPr>
          <w:i/>
        </w:rPr>
        <w:t> </w:t>
      </w:r>
      <w:r w:rsidR="005422A8" w:rsidRPr="00F274D2">
        <w:rPr>
          <w:i/>
        </w:rPr>
        <w:t xml:space="preserve">14 </w:t>
      </w:r>
      <w:r w:rsidRPr="00F274D2">
        <w:rPr>
          <w:i/>
        </w:rPr>
        <w:t>et</w:t>
      </w:r>
      <w:r w:rsidR="00F274D2">
        <w:rPr>
          <w:i/>
        </w:rPr>
        <w:t> </w:t>
      </w:r>
      <w:r w:rsidR="00F274D2" w:rsidRPr="00F274D2">
        <w:rPr>
          <w:i/>
        </w:rPr>
        <w:t>18,</w:t>
      </w:r>
      <w:r w:rsidRPr="00F274D2">
        <w:rPr>
          <w:i/>
        </w:rPr>
        <w:t xml:space="preserve"> et</w:t>
      </w:r>
    </w:p>
    <w:p w14:paraId="1BC9EEA1" w14:textId="31D1E6F6" w:rsidR="00AE5F55" w:rsidRDefault="008E020C" w:rsidP="008F2FB1">
      <w:pPr>
        <w:pStyle w:val="ONUMFS"/>
        <w:numPr>
          <w:ilvl w:val="1"/>
          <w:numId w:val="27"/>
        </w:numPr>
        <w:spacing w:after="0"/>
        <w:ind w:left="5533"/>
        <w:rPr>
          <w:i/>
        </w:rPr>
      </w:pPr>
      <w:proofErr w:type="gramStart"/>
      <w:r w:rsidRPr="00F274D2">
        <w:rPr>
          <w:i/>
        </w:rPr>
        <w:t>à</w:t>
      </w:r>
      <w:proofErr w:type="gramEnd"/>
      <w:r w:rsidRPr="00F274D2">
        <w:rPr>
          <w:i/>
        </w:rPr>
        <w:t xml:space="preserve"> examiner et approuver les propositions de modification de la tâche n° 47 et l</w:t>
      </w:r>
      <w:r w:rsidR="009E6DED">
        <w:rPr>
          <w:i/>
        </w:rPr>
        <w:t>’</w:t>
      </w:r>
      <w:r w:rsidRPr="00F274D2">
        <w:rPr>
          <w:i/>
        </w:rPr>
        <w:t>affectation de la tâche n° 47 modifiée à l</w:t>
      </w:r>
      <w:r w:rsidR="009E6DED">
        <w:rPr>
          <w:i/>
        </w:rPr>
        <w:t>’</w:t>
      </w:r>
      <w:r w:rsidRPr="00F274D2">
        <w:rPr>
          <w:i/>
        </w:rPr>
        <w:t>Équipe d</w:t>
      </w:r>
      <w:r w:rsidR="009E6DED">
        <w:rPr>
          <w:i/>
        </w:rPr>
        <w:t>’</w:t>
      </w:r>
      <w:r w:rsidRPr="00F274D2">
        <w:rPr>
          <w:i/>
        </w:rPr>
        <w:t>experts chargée de la situation juridique, comme indiqué au paragraphe 20.</w:t>
      </w:r>
    </w:p>
    <w:p w14:paraId="04AF3F6D" w14:textId="1E902AE2" w:rsidR="00255386" w:rsidRPr="008E020C" w:rsidRDefault="00255386" w:rsidP="008F2FB1"/>
    <w:p w14:paraId="5220E2C8" w14:textId="77777777" w:rsidR="00255386" w:rsidRPr="008E020C" w:rsidRDefault="00255386" w:rsidP="008F2FB1"/>
    <w:p w14:paraId="52A8F69C" w14:textId="65DB5C6D" w:rsidR="00255386" w:rsidRDefault="00255386" w:rsidP="008F2FB1">
      <w:pPr>
        <w:pStyle w:val="Endofdocument-Annex"/>
      </w:pPr>
      <w:r w:rsidRPr="00470F6C">
        <w:t>[</w:t>
      </w:r>
      <w:r w:rsidR="008E020C">
        <w:t>Fin du</w:t>
      </w:r>
      <w:r>
        <w:t xml:space="preserve"> document</w:t>
      </w:r>
      <w:r w:rsidRPr="00470F6C">
        <w:t>]</w:t>
      </w:r>
    </w:p>
    <w:sectPr w:rsidR="00255386" w:rsidSect="00F274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649E3" w14:textId="77777777" w:rsidR="00695667" w:rsidRDefault="00695667">
      <w:r>
        <w:separator/>
      </w:r>
    </w:p>
  </w:endnote>
  <w:endnote w:type="continuationSeparator" w:id="0">
    <w:p w14:paraId="49878369" w14:textId="77777777" w:rsidR="00695667" w:rsidRDefault="00695667" w:rsidP="003B38C1">
      <w:r>
        <w:separator/>
      </w:r>
    </w:p>
    <w:p w14:paraId="6EC92EDB" w14:textId="77777777" w:rsidR="00695667" w:rsidRPr="008F2FB1" w:rsidRDefault="00695667" w:rsidP="003B38C1">
      <w:pPr>
        <w:spacing w:after="60"/>
        <w:rPr>
          <w:sz w:val="17"/>
          <w:lang w:val="en-US"/>
        </w:rPr>
      </w:pPr>
      <w:r w:rsidRPr="008F2FB1">
        <w:rPr>
          <w:sz w:val="17"/>
          <w:lang w:val="en-US"/>
        </w:rPr>
        <w:t>[Endnote continued from previous page]</w:t>
      </w:r>
    </w:p>
  </w:endnote>
  <w:endnote w:type="continuationNotice" w:id="1">
    <w:p w14:paraId="18E34214" w14:textId="77777777" w:rsidR="00695667" w:rsidRPr="008F2FB1" w:rsidRDefault="00695667" w:rsidP="003B38C1">
      <w:pPr>
        <w:spacing w:before="60"/>
        <w:jc w:val="right"/>
        <w:rPr>
          <w:sz w:val="17"/>
          <w:szCs w:val="17"/>
          <w:lang w:val="en-US"/>
        </w:rPr>
      </w:pPr>
      <w:r w:rsidRPr="008F2FB1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92C91" w14:textId="77777777" w:rsidR="007D40DC" w:rsidRDefault="007D40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D3763" w14:textId="77777777" w:rsidR="007D40DC" w:rsidRDefault="007D40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8903" w14:textId="77777777" w:rsidR="007D40DC" w:rsidRDefault="007D4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82C51" w14:textId="77777777" w:rsidR="00695667" w:rsidRDefault="00695667">
      <w:r>
        <w:separator/>
      </w:r>
    </w:p>
  </w:footnote>
  <w:footnote w:type="continuationSeparator" w:id="0">
    <w:p w14:paraId="218E0CCB" w14:textId="77777777" w:rsidR="00695667" w:rsidRDefault="00695667" w:rsidP="008B60B2">
      <w:r>
        <w:separator/>
      </w:r>
    </w:p>
    <w:p w14:paraId="618D8C01" w14:textId="77777777" w:rsidR="00695667" w:rsidRPr="008F2FB1" w:rsidRDefault="00695667" w:rsidP="008B60B2">
      <w:pPr>
        <w:spacing w:after="60"/>
        <w:rPr>
          <w:sz w:val="17"/>
          <w:szCs w:val="17"/>
          <w:lang w:val="en-US"/>
        </w:rPr>
      </w:pPr>
      <w:r w:rsidRPr="008F2FB1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C070922" w14:textId="77777777" w:rsidR="00695667" w:rsidRPr="008F2FB1" w:rsidRDefault="00695667" w:rsidP="008B60B2">
      <w:pPr>
        <w:spacing w:before="60"/>
        <w:jc w:val="right"/>
        <w:rPr>
          <w:sz w:val="17"/>
          <w:szCs w:val="17"/>
          <w:lang w:val="en-US"/>
        </w:rPr>
      </w:pPr>
      <w:r w:rsidRPr="008F2FB1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C375E" w14:textId="77777777" w:rsidR="007D40DC" w:rsidRDefault="007D40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56BED" w14:textId="04A9F7E7" w:rsidR="00083C5A" w:rsidRDefault="00083C5A" w:rsidP="00477D6B">
    <w:pPr>
      <w:jc w:val="right"/>
    </w:pPr>
    <w:bookmarkStart w:id="6" w:name="Code2"/>
    <w:bookmarkEnd w:id="6"/>
    <w:r>
      <w:t>CWS/7/11</w:t>
    </w:r>
  </w:p>
  <w:p w14:paraId="5CEA4D58" w14:textId="1FBB93B3" w:rsidR="00083C5A" w:rsidRDefault="00083C5A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42CB2">
      <w:rPr>
        <w:noProof/>
      </w:rPr>
      <w:t>6</w:t>
    </w:r>
    <w:r>
      <w:fldChar w:fldCharType="end"/>
    </w:r>
  </w:p>
  <w:p w14:paraId="23A6188A" w14:textId="77777777" w:rsidR="00083C5A" w:rsidRDefault="00083C5A" w:rsidP="00477D6B">
    <w:pPr>
      <w:jc w:val="right"/>
    </w:pPr>
  </w:p>
  <w:p w14:paraId="36082B5E" w14:textId="77777777" w:rsidR="00083C5A" w:rsidRDefault="00083C5A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65AC6" w14:textId="77777777" w:rsidR="007D40DC" w:rsidRDefault="007D40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C367C0"/>
    <w:multiLevelType w:val="multilevel"/>
    <w:tmpl w:val="66E4D790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lang w:val="fr-CH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1021E8E"/>
    <w:multiLevelType w:val="multilevel"/>
    <w:tmpl w:val="DFA8F0D8"/>
    <w:lvl w:ilvl="0">
      <w:start w:val="1"/>
      <w:numFmt w:val="bullet"/>
      <w:lvlText w:val=""/>
      <w:lvlJc w:val="left"/>
      <w:pPr>
        <w:tabs>
          <w:tab w:val="num" w:pos="1135"/>
        </w:tabs>
        <w:ind w:left="568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7F4361"/>
    <w:multiLevelType w:val="hybridMultilevel"/>
    <w:tmpl w:val="417C812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lang w:val="fr-C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8091B"/>
    <w:multiLevelType w:val="hybridMultilevel"/>
    <w:tmpl w:val="FE300FB2"/>
    <w:lvl w:ilvl="0" w:tplc="7F4AC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63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7CD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9C7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62D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EA1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405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547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402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34F30102"/>
    <w:multiLevelType w:val="hybridMultilevel"/>
    <w:tmpl w:val="AA18E8D2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4B40E8"/>
    <w:multiLevelType w:val="multilevel"/>
    <w:tmpl w:val="5C2EAA02"/>
    <w:lvl w:ilvl="0">
      <w:start w:val="1"/>
      <w:numFmt w:val="bullet"/>
      <w:lvlText w:val=""/>
      <w:lvlJc w:val="left"/>
      <w:pPr>
        <w:tabs>
          <w:tab w:val="num" w:pos="1135"/>
        </w:tabs>
        <w:ind w:left="568" w:firstLine="0"/>
      </w:pPr>
      <w:rPr>
        <w:rFonts w:ascii="Symbol" w:hAnsi="Symbol" w:hint="default"/>
        <w:lang w:val="fr-CH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2D6802"/>
    <w:multiLevelType w:val="hybridMultilevel"/>
    <w:tmpl w:val="BBFA0A32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91249"/>
    <w:multiLevelType w:val="hybridMultilevel"/>
    <w:tmpl w:val="B1E060F8"/>
    <w:lvl w:ilvl="0" w:tplc="BE4264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503E52"/>
    <w:multiLevelType w:val="hybridMultilevel"/>
    <w:tmpl w:val="8D7C4EAA"/>
    <w:lvl w:ilvl="0" w:tplc="65C22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fr-C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1"/>
  </w:num>
  <w:num w:numId="5">
    <w:abstractNumId w:val="1"/>
  </w:num>
  <w:num w:numId="6">
    <w:abstractNumId w:val="7"/>
  </w:num>
  <w:num w:numId="7">
    <w:abstractNumId w:val="10"/>
  </w:num>
  <w:num w:numId="8">
    <w:abstractNumId w:val="3"/>
  </w:num>
  <w:num w:numId="9">
    <w:abstractNumId w:val="6"/>
  </w:num>
  <w:num w:numId="10">
    <w:abstractNumId w:val="14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3"/>
  </w:num>
  <w:num w:numId="23">
    <w:abstractNumId w:val="2"/>
  </w:num>
  <w:num w:numId="24">
    <w:abstractNumId w:val="1"/>
  </w:num>
  <w:num w:numId="25">
    <w:abstractNumId w:val="11"/>
  </w:num>
  <w:num w:numId="26">
    <w:abstractNumId w:val="1"/>
  </w:num>
  <w:num w:numId="27">
    <w:abstractNumId w:val="7"/>
  </w:num>
  <w:num w:numId="28">
    <w:abstractNumId w:val="12"/>
  </w:num>
  <w:num w:numId="29">
    <w:abstractNumId w:val="7"/>
  </w:num>
  <w:num w:numId="30">
    <w:abstractNumId w:val="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FD"/>
    <w:rsid w:val="00003B52"/>
    <w:rsid w:val="00026E89"/>
    <w:rsid w:val="00040424"/>
    <w:rsid w:val="00040F15"/>
    <w:rsid w:val="00042CB2"/>
    <w:rsid w:val="00043CAA"/>
    <w:rsid w:val="00061B6F"/>
    <w:rsid w:val="000729C0"/>
    <w:rsid w:val="00075432"/>
    <w:rsid w:val="0007551D"/>
    <w:rsid w:val="00083C5A"/>
    <w:rsid w:val="00084C62"/>
    <w:rsid w:val="000968ED"/>
    <w:rsid w:val="000A28BC"/>
    <w:rsid w:val="000A7F69"/>
    <w:rsid w:val="000B21D5"/>
    <w:rsid w:val="000D1B95"/>
    <w:rsid w:val="000D4891"/>
    <w:rsid w:val="000F5E56"/>
    <w:rsid w:val="001362EE"/>
    <w:rsid w:val="00161545"/>
    <w:rsid w:val="00162DDB"/>
    <w:rsid w:val="001647D5"/>
    <w:rsid w:val="0017241D"/>
    <w:rsid w:val="001832A6"/>
    <w:rsid w:val="00194177"/>
    <w:rsid w:val="00197980"/>
    <w:rsid w:val="001A6DC8"/>
    <w:rsid w:val="001B630C"/>
    <w:rsid w:val="001B7182"/>
    <w:rsid w:val="001C0370"/>
    <w:rsid w:val="001D386E"/>
    <w:rsid w:val="001E5898"/>
    <w:rsid w:val="001E6479"/>
    <w:rsid w:val="001F0A15"/>
    <w:rsid w:val="00206E39"/>
    <w:rsid w:val="0021217E"/>
    <w:rsid w:val="0024594E"/>
    <w:rsid w:val="00255386"/>
    <w:rsid w:val="002634C4"/>
    <w:rsid w:val="002770B7"/>
    <w:rsid w:val="00284F49"/>
    <w:rsid w:val="00286FB1"/>
    <w:rsid w:val="002928D3"/>
    <w:rsid w:val="002A7F03"/>
    <w:rsid w:val="002B38FA"/>
    <w:rsid w:val="002F1FE6"/>
    <w:rsid w:val="002F4E68"/>
    <w:rsid w:val="00305DF5"/>
    <w:rsid w:val="00312F7F"/>
    <w:rsid w:val="003400F1"/>
    <w:rsid w:val="00361450"/>
    <w:rsid w:val="003673CF"/>
    <w:rsid w:val="00380672"/>
    <w:rsid w:val="003845C1"/>
    <w:rsid w:val="00391D22"/>
    <w:rsid w:val="003A0997"/>
    <w:rsid w:val="003A6F89"/>
    <w:rsid w:val="003B38C1"/>
    <w:rsid w:val="003C0B76"/>
    <w:rsid w:val="003F10B4"/>
    <w:rsid w:val="004004BC"/>
    <w:rsid w:val="00404C77"/>
    <w:rsid w:val="00423E3E"/>
    <w:rsid w:val="00427894"/>
    <w:rsid w:val="00427AF4"/>
    <w:rsid w:val="004647DA"/>
    <w:rsid w:val="00474062"/>
    <w:rsid w:val="00477D6B"/>
    <w:rsid w:val="00482EAD"/>
    <w:rsid w:val="004869BC"/>
    <w:rsid w:val="00491712"/>
    <w:rsid w:val="004A7457"/>
    <w:rsid w:val="004A74E4"/>
    <w:rsid w:val="004B21BC"/>
    <w:rsid w:val="004C2FAA"/>
    <w:rsid w:val="004E1E97"/>
    <w:rsid w:val="004F29CF"/>
    <w:rsid w:val="005019FF"/>
    <w:rsid w:val="0051627F"/>
    <w:rsid w:val="00525493"/>
    <w:rsid w:val="0053057A"/>
    <w:rsid w:val="00531F28"/>
    <w:rsid w:val="005422A8"/>
    <w:rsid w:val="00551060"/>
    <w:rsid w:val="00560A29"/>
    <w:rsid w:val="00587930"/>
    <w:rsid w:val="005C6649"/>
    <w:rsid w:val="005E46FD"/>
    <w:rsid w:val="00605827"/>
    <w:rsid w:val="00607821"/>
    <w:rsid w:val="006459EC"/>
    <w:rsid w:val="00646050"/>
    <w:rsid w:val="00654ECB"/>
    <w:rsid w:val="006713CA"/>
    <w:rsid w:val="00676C5C"/>
    <w:rsid w:val="0068209E"/>
    <w:rsid w:val="00694C35"/>
    <w:rsid w:val="00695667"/>
    <w:rsid w:val="006A2411"/>
    <w:rsid w:val="006A4106"/>
    <w:rsid w:val="006D59B0"/>
    <w:rsid w:val="006F23EF"/>
    <w:rsid w:val="0071741D"/>
    <w:rsid w:val="00786948"/>
    <w:rsid w:val="00797285"/>
    <w:rsid w:val="007A509C"/>
    <w:rsid w:val="007D1613"/>
    <w:rsid w:val="007D40DC"/>
    <w:rsid w:val="007E0FFD"/>
    <w:rsid w:val="007E4C0E"/>
    <w:rsid w:val="008120CC"/>
    <w:rsid w:val="0082330A"/>
    <w:rsid w:val="008612D4"/>
    <w:rsid w:val="00875BEC"/>
    <w:rsid w:val="008A134B"/>
    <w:rsid w:val="008B2CC1"/>
    <w:rsid w:val="008B60B2"/>
    <w:rsid w:val="008C0ABC"/>
    <w:rsid w:val="008C2A33"/>
    <w:rsid w:val="008E020C"/>
    <w:rsid w:val="008F2FB1"/>
    <w:rsid w:val="0090731E"/>
    <w:rsid w:val="00916EE2"/>
    <w:rsid w:val="00922F68"/>
    <w:rsid w:val="009403EA"/>
    <w:rsid w:val="0094208D"/>
    <w:rsid w:val="00966A22"/>
    <w:rsid w:val="0096722F"/>
    <w:rsid w:val="00972DAE"/>
    <w:rsid w:val="00980843"/>
    <w:rsid w:val="00994B9C"/>
    <w:rsid w:val="009A04B9"/>
    <w:rsid w:val="009A0DB4"/>
    <w:rsid w:val="009A7D22"/>
    <w:rsid w:val="009B758F"/>
    <w:rsid w:val="009C0D3B"/>
    <w:rsid w:val="009C7DB0"/>
    <w:rsid w:val="009D7933"/>
    <w:rsid w:val="009D79EA"/>
    <w:rsid w:val="009E2791"/>
    <w:rsid w:val="009E3F6F"/>
    <w:rsid w:val="009E5AB2"/>
    <w:rsid w:val="009E6DED"/>
    <w:rsid w:val="009F499F"/>
    <w:rsid w:val="00A1205E"/>
    <w:rsid w:val="00A37342"/>
    <w:rsid w:val="00A42DAF"/>
    <w:rsid w:val="00A45BD8"/>
    <w:rsid w:val="00A7681C"/>
    <w:rsid w:val="00A869B7"/>
    <w:rsid w:val="00A93ECF"/>
    <w:rsid w:val="00A9569F"/>
    <w:rsid w:val="00AC205C"/>
    <w:rsid w:val="00AD187C"/>
    <w:rsid w:val="00AD681C"/>
    <w:rsid w:val="00AE5F55"/>
    <w:rsid w:val="00AF0A6B"/>
    <w:rsid w:val="00AF7FD0"/>
    <w:rsid w:val="00B033D3"/>
    <w:rsid w:val="00B0384B"/>
    <w:rsid w:val="00B05A69"/>
    <w:rsid w:val="00B05B0F"/>
    <w:rsid w:val="00B65E63"/>
    <w:rsid w:val="00B7293B"/>
    <w:rsid w:val="00B932FA"/>
    <w:rsid w:val="00B9645B"/>
    <w:rsid w:val="00B972A2"/>
    <w:rsid w:val="00B9734B"/>
    <w:rsid w:val="00BA30E2"/>
    <w:rsid w:val="00BB6F20"/>
    <w:rsid w:val="00BC56FE"/>
    <w:rsid w:val="00BD06FC"/>
    <w:rsid w:val="00BD2CB3"/>
    <w:rsid w:val="00C0065B"/>
    <w:rsid w:val="00C06878"/>
    <w:rsid w:val="00C11BFE"/>
    <w:rsid w:val="00C222B9"/>
    <w:rsid w:val="00C25548"/>
    <w:rsid w:val="00C3403F"/>
    <w:rsid w:val="00C4387E"/>
    <w:rsid w:val="00C5068F"/>
    <w:rsid w:val="00C51F13"/>
    <w:rsid w:val="00C86D74"/>
    <w:rsid w:val="00CA21E0"/>
    <w:rsid w:val="00CA2395"/>
    <w:rsid w:val="00CA6573"/>
    <w:rsid w:val="00CC7BC7"/>
    <w:rsid w:val="00CD04F1"/>
    <w:rsid w:val="00CD59F2"/>
    <w:rsid w:val="00D054A3"/>
    <w:rsid w:val="00D06547"/>
    <w:rsid w:val="00D3124F"/>
    <w:rsid w:val="00D45252"/>
    <w:rsid w:val="00D51875"/>
    <w:rsid w:val="00D71B4D"/>
    <w:rsid w:val="00D73FB0"/>
    <w:rsid w:val="00D74267"/>
    <w:rsid w:val="00D76AB6"/>
    <w:rsid w:val="00D91E70"/>
    <w:rsid w:val="00D925F6"/>
    <w:rsid w:val="00D93D55"/>
    <w:rsid w:val="00DC6670"/>
    <w:rsid w:val="00DD1C56"/>
    <w:rsid w:val="00DF49AE"/>
    <w:rsid w:val="00E00404"/>
    <w:rsid w:val="00E15015"/>
    <w:rsid w:val="00E335FE"/>
    <w:rsid w:val="00E52FFC"/>
    <w:rsid w:val="00E542FD"/>
    <w:rsid w:val="00EA7D6E"/>
    <w:rsid w:val="00EB3BC7"/>
    <w:rsid w:val="00EB7B20"/>
    <w:rsid w:val="00EC4E49"/>
    <w:rsid w:val="00ED46C2"/>
    <w:rsid w:val="00ED77FB"/>
    <w:rsid w:val="00EE45FA"/>
    <w:rsid w:val="00F05590"/>
    <w:rsid w:val="00F173E1"/>
    <w:rsid w:val="00F274D2"/>
    <w:rsid w:val="00F53025"/>
    <w:rsid w:val="00F61172"/>
    <w:rsid w:val="00F66152"/>
    <w:rsid w:val="00FA2550"/>
    <w:rsid w:val="00FB0F6E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3AC1D53"/>
  <w15:docId w15:val="{3A5C24A9-FFF8-4A08-AF5A-6435E808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D2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F274D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F274D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274D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274D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F274D2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F274D2"/>
    <w:pPr>
      <w:spacing w:after="220"/>
    </w:pPr>
  </w:style>
  <w:style w:type="paragraph" w:styleId="Caption">
    <w:name w:val="caption"/>
    <w:basedOn w:val="Normal"/>
    <w:next w:val="Normal"/>
    <w:qFormat/>
    <w:rsid w:val="00F274D2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F274D2"/>
    <w:rPr>
      <w:sz w:val="18"/>
    </w:rPr>
  </w:style>
  <w:style w:type="paragraph" w:styleId="EndnoteText">
    <w:name w:val="endnote text"/>
    <w:basedOn w:val="Normal"/>
    <w:semiHidden/>
    <w:rsid w:val="00F274D2"/>
    <w:rPr>
      <w:sz w:val="18"/>
    </w:rPr>
  </w:style>
  <w:style w:type="paragraph" w:styleId="Footer">
    <w:name w:val="footer"/>
    <w:basedOn w:val="Normal"/>
    <w:semiHidden/>
    <w:rsid w:val="00F274D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F274D2"/>
    <w:rPr>
      <w:sz w:val="18"/>
    </w:rPr>
  </w:style>
  <w:style w:type="paragraph" w:styleId="Header">
    <w:name w:val="header"/>
    <w:basedOn w:val="Normal"/>
    <w:semiHidden/>
    <w:rsid w:val="00F274D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F274D2"/>
    <w:pPr>
      <w:numPr>
        <w:numId w:val="25"/>
      </w:numPr>
    </w:pPr>
  </w:style>
  <w:style w:type="paragraph" w:customStyle="1" w:styleId="ONUME">
    <w:name w:val="ONUM E"/>
    <w:basedOn w:val="BodyText"/>
    <w:link w:val="ONUMEChar"/>
    <w:rsid w:val="00F274D2"/>
    <w:pPr>
      <w:numPr>
        <w:numId w:val="26"/>
      </w:numPr>
    </w:pPr>
  </w:style>
  <w:style w:type="paragraph" w:customStyle="1" w:styleId="ONUMFS">
    <w:name w:val="ONUM FS"/>
    <w:basedOn w:val="BodyText"/>
    <w:rsid w:val="00F274D2"/>
    <w:pPr>
      <w:numPr>
        <w:numId w:val="27"/>
      </w:numPr>
    </w:pPr>
  </w:style>
  <w:style w:type="paragraph" w:styleId="Salutation">
    <w:name w:val="Salutation"/>
    <w:basedOn w:val="Normal"/>
    <w:next w:val="Normal"/>
    <w:semiHidden/>
    <w:rsid w:val="00F274D2"/>
  </w:style>
  <w:style w:type="paragraph" w:styleId="Signature">
    <w:name w:val="Signature"/>
    <w:basedOn w:val="Normal"/>
    <w:semiHidden/>
    <w:rsid w:val="00F274D2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basedOn w:val="DefaultParagraphFont"/>
    <w:link w:val="ONUME"/>
    <w:rsid w:val="00255386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255386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7A50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509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A509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A509C"/>
    <w:rPr>
      <w:rFonts w:ascii="Arial" w:eastAsia="SimSun" w:hAnsi="Arial" w:cs="Arial"/>
      <w:b/>
      <w:bCs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F274D2"/>
    <w:pPr>
      <w:ind w:left="720"/>
      <w:contextualSpacing/>
    </w:pPr>
  </w:style>
  <w:style w:type="paragraph" w:styleId="Revision">
    <w:name w:val="Revision"/>
    <w:hidden/>
    <w:uiPriority w:val="99"/>
    <w:semiHidden/>
    <w:rsid w:val="00D054A3"/>
    <w:rPr>
      <w:rFonts w:ascii="Arial" w:eastAsia="SimSun" w:hAnsi="Arial" w:cs="Arial"/>
      <w:sz w:val="22"/>
      <w:lang w:val="en-US" w:eastAsia="zh-CN"/>
    </w:rPr>
  </w:style>
  <w:style w:type="paragraph" w:customStyle="1" w:styleId="Meetingplacedate">
    <w:name w:val="Meeting place &amp; date"/>
    <w:basedOn w:val="Normal"/>
    <w:next w:val="Normal"/>
    <w:rsid w:val="00F274D2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F274D2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7D40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3472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165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2871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19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6055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8BE40-0A75-47FF-AC5C-F9797496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2176</Words>
  <Characters>11881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CWS/7/11 (in French)</vt:lpstr>
      <vt:lpstr>CWS/7/11 (in English)</vt:lpstr>
    </vt:vector>
  </TitlesOfParts>
  <Company>WIPO</Company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CWS/7/11 (in French)</dc:title>
  <dc:subject>RAPPORT SUR LA TÂCHE N° 47</dc:subject>
  <dc:creator>WIPO</dc:creator>
  <cp:keywords>CWS, WIPO</cp:keywords>
  <cp:lastModifiedBy>DRAKE Sophie</cp:lastModifiedBy>
  <cp:revision>21</cp:revision>
  <cp:lastPrinted>2019-05-24T15:13:00Z</cp:lastPrinted>
  <dcterms:created xsi:type="dcterms:W3CDTF">2019-06-04T13:13:00Z</dcterms:created>
  <dcterms:modified xsi:type="dcterms:W3CDTF">2019-06-11T10:40:00Z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