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5D4" w:rsidRPr="001B2264" w:rsidRDefault="009A631E" w:rsidP="00A852C9">
      <w:pPr>
        <w:pStyle w:val="Heading1"/>
        <w:spacing w:before="0"/>
        <w:rPr>
          <w:lang w:val="fr-FR"/>
        </w:rPr>
      </w:pPr>
      <w:bookmarkStart w:id="0" w:name="_GoBack"/>
      <w:r w:rsidRPr="001B2264">
        <w:rPr>
          <w:caps w:val="0"/>
          <w:lang w:val="fr-FR"/>
        </w:rPr>
        <w:t>INFORMATIONS CONCERNANT L’OUVERTURE DE LA PHASE NATIONALE</w:t>
      </w:r>
    </w:p>
    <w:bookmarkEnd w:id="0"/>
    <w:p w:rsidR="000C75D4" w:rsidRPr="001B2264" w:rsidRDefault="003805BD" w:rsidP="003805BD">
      <w:pPr>
        <w:rPr>
          <w:lang w:val="fr-FR"/>
        </w:rPr>
      </w:pPr>
      <w:r w:rsidRPr="001B2264">
        <w:rPr>
          <w:i/>
          <w:lang w:val="fr-FR"/>
        </w:rPr>
        <w:t>(Extrait du document</w:t>
      </w:r>
      <w:r w:rsidR="003847A9" w:rsidRPr="001B2264">
        <w:rPr>
          <w:i/>
          <w:lang w:val="fr-FR"/>
        </w:rPr>
        <w:t> </w:t>
      </w:r>
      <w:r w:rsidRPr="001B2264">
        <w:rPr>
          <w:i/>
          <w:lang w:val="fr-FR"/>
        </w:rPr>
        <w:t>PCT/WG/11/10)</w:t>
      </w:r>
    </w:p>
    <w:p w:rsidR="000C75D4" w:rsidRPr="001B2264" w:rsidRDefault="007A17D6" w:rsidP="003805BD">
      <w:pPr>
        <w:pStyle w:val="Heading2"/>
      </w:pPr>
      <w:r w:rsidRPr="001B2264">
        <w:rPr>
          <w:caps w:val="0"/>
        </w:rPr>
        <w:t>RÉSUMÉ</w:t>
      </w:r>
    </w:p>
    <w:p w:rsidR="000C75D4" w:rsidRPr="00282E3C" w:rsidRDefault="003805BD" w:rsidP="00282E3C">
      <w:pPr>
        <w:pStyle w:val="ONUMFS"/>
        <w:numPr>
          <w:ilvl w:val="0"/>
          <w:numId w:val="8"/>
        </w:numPr>
        <w:rPr>
          <w:lang w:val="fr-FR"/>
        </w:rPr>
      </w:pPr>
      <w:r w:rsidRPr="00282E3C">
        <w:rPr>
          <w:lang w:val="fr-FR"/>
        </w:rPr>
        <w:t>Depuis le</w:t>
      </w:r>
      <w:r w:rsidR="00393632" w:rsidRPr="00282E3C">
        <w:rPr>
          <w:lang w:val="fr-FR"/>
        </w:rPr>
        <w:t xml:space="preserve"> 1</w:t>
      </w:r>
      <w:r w:rsidR="00393632" w:rsidRPr="00282E3C">
        <w:rPr>
          <w:vertAlign w:val="superscript"/>
          <w:lang w:val="fr-FR"/>
        </w:rPr>
        <w:t>er</w:t>
      </w:r>
      <w:r w:rsidR="00393632" w:rsidRPr="00282E3C">
        <w:rPr>
          <w:lang w:val="fr-FR"/>
        </w:rPr>
        <w:t> juillet 20</w:t>
      </w:r>
      <w:r w:rsidRPr="00282E3C">
        <w:rPr>
          <w:lang w:val="fr-FR"/>
        </w:rPr>
        <w:t>17, les offices désignés</w:t>
      </w:r>
      <w:r w:rsidRPr="001B2264">
        <w:rPr>
          <w:rStyle w:val="FootnoteReference"/>
        </w:rPr>
        <w:footnoteReference w:id="2"/>
      </w:r>
      <w:r w:rsidRPr="00282E3C">
        <w:rPr>
          <w:lang w:val="fr-FR"/>
        </w:rPr>
        <w:t xml:space="preserve"> sont tenus, selon la </w:t>
      </w:r>
      <w:r w:rsidR="00393632" w:rsidRPr="00282E3C">
        <w:rPr>
          <w:lang w:val="fr-FR"/>
        </w:rPr>
        <w:t>règle 9</w:t>
      </w:r>
      <w:r w:rsidRPr="00282E3C">
        <w:rPr>
          <w:lang w:val="fr-FR"/>
        </w:rPr>
        <w:t>5.1 du règlement d</w:t>
      </w:r>
      <w:r w:rsidR="00393632" w:rsidRPr="00282E3C">
        <w:rPr>
          <w:lang w:val="fr-FR"/>
        </w:rPr>
        <w:t>’</w:t>
      </w:r>
      <w:r w:rsidRPr="00282E3C">
        <w:rPr>
          <w:lang w:val="fr-FR"/>
        </w:rPr>
        <w:t>exécution, de notifier au Bureau international certaines informations concernant les demandes internationales qui entrent dans la phase nationale au sein de leur offi</w:t>
      </w:r>
      <w:r w:rsidR="0003246C" w:rsidRPr="00282E3C">
        <w:rPr>
          <w:lang w:val="fr-FR"/>
        </w:rPr>
        <w:t>ce.  Le</w:t>
      </w:r>
      <w:r w:rsidRPr="00282E3C">
        <w:rPr>
          <w:lang w:val="fr-FR"/>
        </w:rPr>
        <w:t xml:space="preserve"> Bureau international a mis en place des systèmes de collecte et de diffusion de ces informatio</w:t>
      </w:r>
      <w:r w:rsidR="0003246C" w:rsidRPr="00282E3C">
        <w:rPr>
          <w:lang w:val="fr-FR"/>
        </w:rPr>
        <w:t>ns.  Si</w:t>
      </w:r>
      <w:r w:rsidRPr="00282E3C">
        <w:rPr>
          <w:lang w:val="fr-FR"/>
        </w:rPr>
        <w:t xml:space="preserve"> la transmission des informations s</w:t>
      </w:r>
      <w:r w:rsidR="00393632" w:rsidRPr="00282E3C">
        <w:rPr>
          <w:lang w:val="fr-FR"/>
        </w:rPr>
        <w:t>’</w:t>
      </w:r>
      <w:r w:rsidRPr="00282E3C">
        <w:rPr>
          <w:lang w:val="fr-FR"/>
        </w:rPr>
        <w:t>est améliorée depuis l</w:t>
      </w:r>
      <w:r w:rsidR="00393632" w:rsidRPr="00282E3C">
        <w:rPr>
          <w:lang w:val="fr-FR"/>
        </w:rPr>
        <w:t>’</w:t>
      </w:r>
      <w:r w:rsidRPr="00282E3C">
        <w:rPr>
          <w:lang w:val="fr-FR"/>
        </w:rPr>
        <w:t>entrée en vigueur de cette obligation, des mesures doivent encore être prises pour améliorer la portée et la qualité des données, ainsi que le respect des délais de transmission.</w:t>
      </w:r>
    </w:p>
    <w:p w:rsidR="000C75D4" w:rsidRPr="001B2264" w:rsidRDefault="003805BD" w:rsidP="003805BD">
      <w:pPr>
        <w:pStyle w:val="Heading2"/>
      </w:pPr>
      <w:r w:rsidRPr="001B2264">
        <w:t>GÉNÉRALITÉS</w:t>
      </w:r>
    </w:p>
    <w:p w:rsidR="000C75D4" w:rsidRPr="001B2264" w:rsidRDefault="003805BD" w:rsidP="00282E3C">
      <w:pPr>
        <w:pStyle w:val="ONUMFS"/>
        <w:rPr>
          <w:lang w:val="fr-FR"/>
        </w:rPr>
      </w:pPr>
      <w:r w:rsidRPr="001B2264">
        <w:rPr>
          <w:lang w:val="fr-FR"/>
        </w:rPr>
        <w:t>À la suite d</w:t>
      </w:r>
      <w:r w:rsidR="00393632" w:rsidRPr="001B2264">
        <w:rPr>
          <w:lang w:val="fr-FR"/>
        </w:rPr>
        <w:t>’</w:t>
      </w:r>
      <w:r w:rsidRPr="001B2264">
        <w:rPr>
          <w:lang w:val="fr-FR"/>
        </w:rPr>
        <w:t>une proposition contenue dans le document PCT/WG/8/8 du Groupe de travail</w:t>
      </w:r>
      <w:r w:rsidR="00393632" w:rsidRPr="001B2264">
        <w:rPr>
          <w:lang w:val="fr-FR"/>
        </w:rPr>
        <w:t xml:space="preserve"> du PCT</w:t>
      </w:r>
      <w:r w:rsidRPr="001B2264">
        <w:rPr>
          <w:lang w:val="fr-FR"/>
        </w:rPr>
        <w:t>, la quarante</w:t>
      </w:r>
      <w:r w:rsidR="00B1559A" w:rsidRPr="001B2264">
        <w:rPr>
          <w:lang w:val="fr-FR"/>
        </w:rPr>
        <w:noBreakHyphen/>
      </w:r>
      <w:r w:rsidRPr="001B2264">
        <w:rPr>
          <w:lang w:val="fr-FR"/>
        </w:rPr>
        <w:t>sept</w:t>
      </w:r>
      <w:r w:rsidR="00393632" w:rsidRPr="001B2264">
        <w:rPr>
          <w:lang w:val="fr-FR"/>
        </w:rPr>
        <w:t>ième session</w:t>
      </w:r>
      <w:r w:rsidRPr="001B2264">
        <w:rPr>
          <w:lang w:val="fr-FR"/>
        </w:rPr>
        <w:t xml:space="preserve"> de l</w:t>
      </w:r>
      <w:r w:rsidR="00393632" w:rsidRPr="001B2264">
        <w:rPr>
          <w:lang w:val="fr-FR"/>
        </w:rPr>
        <w:t>’</w:t>
      </w:r>
      <w:r w:rsidRPr="001B2264">
        <w:rPr>
          <w:lang w:val="fr-FR"/>
        </w:rPr>
        <w:t>Assemblée de l</w:t>
      </w:r>
      <w:r w:rsidR="00393632" w:rsidRPr="001B2264">
        <w:rPr>
          <w:lang w:val="fr-FR"/>
        </w:rPr>
        <w:t>’</w:t>
      </w:r>
      <w:r w:rsidRPr="001B2264">
        <w:rPr>
          <w:lang w:val="fr-FR"/>
        </w:rPr>
        <w:t>Union</w:t>
      </w:r>
      <w:r w:rsidR="00393632" w:rsidRPr="001B2264">
        <w:rPr>
          <w:lang w:val="fr-FR"/>
        </w:rPr>
        <w:t xml:space="preserve"> du PCT</w:t>
      </w:r>
      <w:r w:rsidRPr="001B2264">
        <w:rPr>
          <w:lang w:val="fr-FR"/>
        </w:rPr>
        <w:t xml:space="preserve"> a adopté une modification de la </w:t>
      </w:r>
      <w:r w:rsidR="00393632" w:rsidRPr="001B2264">
        <w:rPr>
          <w:lang w:val="fr-FR"/>
        </w:rPr>
        <w:t>règle 9</w:t>
      </w:r>
      <w:r w:rsidRPr="001B2264">
        <w:rPr>
          <w:lang w:val="fr-FR"/>
        </w:rPr>
        <w:t>5.1 avec effet au</w:t>
      </w:r>
      <w:r w:rsidR="00393632" w:rsidRPr="001B2264">
        <w:rPr>
          <w:lang w:val="fr-FR"/>
        </w:rPr>
        <w:t xml:space="preserve"> 1</w:t>
      </w:r>
      <w:r w:rsidR="00393632" w:rsidRPr="001B2264">
        <w:rPr>
          <w:vertAlign w:val="superscript"/>
          <w:lang w:val="fr-FR"/>
        </w:rPr>
        <w:t>er</w:t>
      </w:r>
      <w:r w:rsidR="00393632" w:rsidRPr="001B2264">
        <w:rPr>
          <w:lang w:val="fr-FR"/>
        </w:rPr>
        <w:t> juillet 20</w:t>
      </w:r>
      <w:r w:rsidRPr="001B2264">
        <w:rPr>
          <w:lang w:val="fr-FR"/>
        </w:rPr>
        <w:t>17, afin de demander aux offices désignés de transmettre dans les délais fixés des informations concernant les demandes internationales entrées dans la phase nationale, ainsi que des informations concernant les publications nationales ultérieures et les demandes ayant abouti à la délivrance d</w:t>
      </w:r>
      <w:r w:rsidR="00393632" w:rsidRPr="001B2264">
        <w:rPr>
          <w:lang w:val="fr-FR"/>
        </w:rPr>
        <w:t>’</w:t>
      </w:r>
      <w:r w:rsidRPr="001B2264">
        <w:rPr>
          <w:lang w:val="fr-FR"/>
        </w:rPr>
        <w:t>un titre (voir le document PCT/A/47/4</w:t>
      </w:r>
      <w:r w:rsidR="00636A13" w:rsidRPr="001B2264">
        <w:rPr>
          <w:lang w:val="fr-FR"/>
        </w:rPr>
        <w:t> </w:t>
      </w:r>
      <w:proofErr w:type="spellStart"/>
      <w:r w:rsidRPr="001B2264">
        <w:rPr>
          <w:lang w:val="fr-FR"/>
        </w:rPr>
        <w:t>Rev</w:t>
      </w:r>
      <w:proofErr w:type="spellEnd"/>
      <w:r w:rsidRPr="001B2264">
        <w:rPr>
          <w:lang w:val="fr-FR"/>
        </w:rPr>
        <w:t xml:space="preserve">. </w:t>
      </w:r>
      <w:proofErr w:type="gramStart"/>
      <w:r w:rsidRPr="001B2264">
        <w:rPr>
          <w:lang w:val="fr-FR"/>
        </w:rPr>
        <w:t>et</w:t>
      </w:r>
      <w:proofErr w:type="gramEnd"/>
      <w:r w:rsidRPr="001B2264">
        <w:rPr>
          <w:lang w:val="fr-FR"/>
        </w:rPr>
        <w:t xml:space="preserve"> les </w:t>
      </w:r>
      <w:r w:rsidR="00393632" w:rsidRPr="001B2264">
        <w:rPr>
          <w:lang w:val="fr-FR"/>
        </w:rPr>
        <w:t>paragraphes 1</w:t>
      </w:r>
      <w:r w:rsidRPr="001B2264">
        <w:rPr>
          <w:lang w:val="fr-FR"/>
        </w:rPr>
        <w:t>8 à 20 du document PCT/A/47/9).</w:t>
      </w:r>
      <w:r w:rsidR="00CB4C72" w:rsidRPr="001B2264">
        <w:rPr>
          <w:lang w:val="fr-FR"/>
        </w:rPr>
        <w:t xml:space="preserve">  </w:t>
      </w:r>
      <w:r w:rsidRPr="001B2264">
        <w:rPr>
          <w:lang w:val="fr-FR"/>
        </w:rPr>
        <w:t>Le but de cette proposition était d</w:t>
      </w:r>
      <w:r w:rsidR="00393632" w:rsidRPr="001B2264">
        <w:rPr>
          <w:lang w:val="fr-FR"/>
        </w:rPr>
        <w:t>’</w:t>
      </w:r>
      <w:r w:rsidRPr="001B2264">
        <w:rPr>
          <w:lang w:val="fr-FR"/>
        </w:rPr>
        <w:t>améliorer l</w:t>
      </w:r>
      <w:r w:rsidR="00393632" w:rsidRPr="001B2264">
        <w:rPr>
          <w:lang w:val="fr-FR"/>
        </w:rPr>
        <w:t>’</w:t>
      </w:r>
      <w:r w:rsidRPr="001B2264">
        <w:rPr>
          <w:lang w:val="fr-FR"/>
        </w:rPr>
        <w:t>accès à l</w:t>
      </w:r>
      <w:r w:rsidR="00393632" w:rsidRPr="001B2264">
        <w:rPr>
          <w:lang w:val="fr-FR"/>
        </w:rPr>
        <w:t>’</w:t>
      </w:r>
      <w:r w:rsidRPr="001B2264">
        <w:rPr>
          <w:lang w:val="fr-FR"/>
        </w:rPr>
        <w:t>information en matière de brevets, concernant notamment l</w:t>
      </w:r>
      <w:r w:rsidR="00393632" w:rsidRPr="001B2264">
        <w:rPr>
          <w:lang w:val="fr-FR"/>
        </w:rPr>
        <w:t>’</w:t>
      </w:r>
      <w:r w:rsidRPr="001B2264">
        <w:rPr>
          <w:lang w:val="fr-FR"/>
        </w:rPr>
        <w:t>endroit où la protection est demandée ou non.</w:t>
      </w:r>
    </w:p>
    <w:p w:rsidR="000C75D4" w:rsidRPr="001B2264" w:rsidRDefault="00AA36E6" w:rsidP="00282E3C">
      <w:pPr>
        <w:pStyle w:val="ONUMFS"/>
        <w:rPr>
          <w:lang w:val="fr-FR"/>
        </w:rPr>
      </w:pPr>
      <w:r w:rsidRPr="001B2264">
        <w:rPr>
          <w:lang w:val="fr-FR"/>
        </w:rPr>
        <w:t>Au moment de l</w:t>
      </w:r>
      <w:r w:rsidR="00393632" w:rsidRPr="001B2264">
        <w:rPr>
          <w:lang w:val="fr-FR"/>
        </w:rPr>
        <w:t>’</w:t>
      </w:r>
      <w:r w:rsidRPr="001B2264">
        <w:rPr>
          <w:lang w:val="fr-FR"/>
        </w:rPr>
        <w:t xml:space="preserve">établissement du </w:t>
      </w:r>
      <w:r w:rsidR="00393632" w:rsidRPr="001B2264">
        <w:rPr>
          <w:lang w:val="fr-FR"/>
        </w:rPr>
        <w:t>document</w:t>
      </w:r>
      <w:r w:rsidR="003847A9" w:rsidRPr="001B2264">
        <w:rPr>
          <w:lang w:val="fr-FR"/>
        </w:rPr>
        <w:t> </w:t>
      </w:r>
      <w:r w:rsidR="00393632" w:rsidRPr="001B2264">
        <w:rPr>
          <w:lang w:val="fr-FR"/>
        </w:rPr>
        <w:t>PC</w:t>
      </w:r>
      <w:r w:rsidRPr="001B2264">
        <w:rPr>
          <w:lang w:val="fr-FR"/>
        </w:rPr>
        <w:t xml:space="preserve">T/WG/8/8 </w:t>
      </w:r>
      <w:r w:rsidR="00393632" w:rsidRPr="001B2264">
        <w:rPr>
          <w:lang w:val="fr-FR"/>
        </w:rPr>
        <w:t>en 2015</w:t>
      </w:r>
      <w:r w:rsidRPr="001B2264">
        <w:rPr>
          <w:lang w:val="fr-FR"/>
        </w:rPr>
        <w:t>, 50 offices nationaux ou régionaux agissant en qualité d</w:t>
      </w:r>
      <w:r w:rsidR="00393632" w:rsidRPr="001B2264">
        <w:rPr>
          <w:lang w:val="fr-FR"/>
        </w:rPr>
        <w:t>’</w:t>
      </w:r>
      <w:r w:rsidRPr="001B2264">
        <w:rPr>
          <w:lang w:val="fr-FR"/>
        </w:rPr>
        <w:t>office désigné avaient fourni au Bureau international des données relatives à l</w:t>
      </w:r>
      <w:r w:rsidR="00393632" w:rsidRPr="001B2264">
        <w:rPr>
          <w:lang w:val="fr-FR"/>
        </w:rPr>
        <w:t>’</w:t>
      </w:r>
      <w:r w:rsidRPr="001B2264">
        <w:rPr>
          <w:lang w:val="fr-FR"/>
        </w:rPr>
        <w:t>ouverture de la phase nationale, mais seuls 16 offices ont continué de transmettre des données de façon suffisamment régulière pour que les informations fournies soient à jour à un an près.</w:t>
      </w:r>
    </w:p>
    <w:p w:rsidR="000C75D4" w:rsidRPr="001B2264" w:rsidRDefault="007A17D6" w:rsidP="003805BD">
      <w:pPr>
        <w:pStyle w:val="Heading2"/>
        <w:rPr>
          <w:lang w:val="fr-FR"/>
        </w:rPr>
      </w:pPr>
      <w:r w:rsidRPr="001B2264">
        <w:rPr>
          <w:caps w:val="0"/>
          <w:lang w:val="fr-FR"/>
        </w:rPr>
        <w:t>DATE DE MISE EN ŒUVRE</w:t>
      </w:r>
    </w:p>
    <w:p w:rsidR="000C75D4" w:rsidRPr="001B2264" w:rsidRDefault="003805BD" w:rsidP="00282E3C">
      <w:pPr>
        <w:pStyle w:val="ONUMFS"/>
        <w:rPr>
          <w:lang w:val="fr-FR"/>
        </w:rPr>
      </w:pPr>
      <w:r w:rsidRPr="001B2264">
        <w:rPr>
          <w:lang w:val="fr-FR"/>
        </w:rPr>
        <w:t>En prévision de l</w:t>
      </w:r>
      <w:r w:rsidR="00393632" w:rsidRPr="001B2264">
        <w:rPr>
          <w:lang w:val="fr-FR"/>
        </w:rPr>
        <w:t>’</w:t>
      </w:r>
      <w:r w:rsidRPr="001B2264">
        <w:rPr>
          <w:lang w:val="fr-FR"/>
        </w:rPr>
        <w:t>entrée en vigueur de l</w:t>
      </w:r>
      <w:r w:rsidR="00393632" w:rsidRPr="001B2264">
        <w:rPr>
          <w:lang w:val="fr-FR"/>
        </w:rPr>
        <w:t>’</w:t>
      </w:r>
      <w:r w:rsidRPr="001B2264">
        <w:rPr>
          <w:lang w:val="fr-FR"/>
        </w:rPr>
        <w:t>obligation, pour les offices, de fournir des informations concernant l</w:t>
      </w:r>
      <w:r w:rsidR="00393632" w:rsidRPr="001B2264">
        <w:rPr>
          <w:lang w:val="fr-FR"/>
        </w:rPr>
        <w:t>’</w:t>
      </w:r>
      <w:r w:rsidRPr="001B2264">
        <w:rPr>
          <w:lang w:val="fr-FR"/>
        </w:rPr>
        <w:t>ouverture de la phase nationale, le Bureau international a mis à jour son système de réception des donné</w:t>
      </w:r>
      <w:r w:rsidR="0003246C" w:rsidRPr="001B2264">
        <w:rPr>
          <w:lang w:val="fr-FR"/>
        </w:rPr>
        <w:t>es.  Ac</w:t>
      </w:r>
      <w:r w:rsidRPr="001B2264">
        <w:rPr>
          <w:lang w:val="fr-FR"/>
        </w:rPr>
        <w:t>tuellement, le Bureau international prévoit une procédure à suivre</w:t>
      </w:r>
      <w:r w:rsidRPr="001B2264">
        <w:rPr>
          <w:rStyle w:val="FootnoteReference"/>
          <w:lang w:val="fr-FR"/>
        </w:rPr>
        <w:footnoteReference w:id="3"/>
      </w:r>
      <w:r w:rsidRPr="001B2264">
        <w:rPr>
          <w:lang w:val="fr-FR"/>
        </w:rPr>
        <w:t xml:space="preserve"> pour lui soumettre des informations relatives à l</w:t>
      </w:r>
      <w:r w:rsidR="00393632" w:rsidRPr="001B2264">
        <w:rPr>
          <w:lang w:val="fr-FR"/>
        </w:rPr>
        <w:t>’</w:t>
      </w:r>
      <w:r w:rsidRPr="001B2264">
        <w:rPr>
          <w:lang w:val="fr-FR"/>
        </w:rPr>
        <w:t>ouverture de la phase nationa</w:t>
      </w:r>
      <w:r w:rsidR="0003246C" w:rsidRPr="001B2264">
        <w:rPr>
          <w:lang w:val="fr-FR"/>
        </w:rPr>
        <w:t>le.  Ce</w:t>
      </w:r>
      <w:r w:rsidRPr="001B2264">
        <w:rPr>
          <w:lang w:val="fr-FR"/>
        </w:rPr>
        <w:t>s informations peuvent être soumises dans les formats CSV ou XML et être transmises par le système d</w:t>
      </w:r>
      <w:r w:rsidR="00393632" w:rsidRPr="001B2264">
        <w:rPr>
          <w:lang w:val="fr-FR"/>
        </w:rPr>
        <w:t>’</w:t>
      </w:r>
      <w:r w:rsidRPr="001B2264">
        <w:rPr>
          <w:lang w:val="fr-FR"/>
        </w:rPr>
        <w:t>échange de données informatisées</w:t>
      </w:r>
      <w:r w:rsidR="00393632" w:rsidRPr="001B2264">
        <w:rPr>
          <w:lang w:val="fr-FR"/>
        </w:rPr>
        <w:t xml:space="preserve"> du PCT</w:t>
      </w:r>
      <w:r w:rsidRPr="001B2264">
        <w:rPr>
          <w:lang w:val="fr-FR"/>
        </w:rPr>
        <w:t xml:space="preserve"> (PCT</w:t>
      </w:r>
      <w:r w:rsidR="00B1559A" w:rsidRPr="001B2264">
        <w:rPr>
          <w:lang w:val="fr-FR"/>
        </w:rPr>
        <w:noBreakHyphen/>
      </w:r>
      <w:r w:rsidRPr="001B2264">
        <w:rPr>
          <w:lang w:val="fr-FR"/>
        </w:rPr>
        <w:t>EDI).</w:t>
      </w:r>
    </w:p>
    <w:p w:rsidR="008C3D2F" w:rsidRDefault="003805BD" w:rsidP="00282E3C">
      <w:pPr>
        <w:pStyle w:val="ONUMFS"/>
        <w:rPr>
          <w:lang w:val="fr-FR"/>
        </w:rPr>
      </w:pPr>
      <w:r w:rsidRPr="001B2264">
        <w:rPr>
          <w:lang w:val="fr-FR"/>
        </w:rPr>
        <w:t xml:space="preserve">En outre, le système </w:t>
      </w:r>
      <w:proofErr w:type="spellStart"/>
      <w:r w:rsidRPr="001B2264">
        <w:rPr>
          <w:lang w:val="fr-FR"/>
        </w:rPr>
        <w:t>ePCT</w:t>
      </w:r>
      <w:proofErr w:type="spellEnd"/>
      <w:r w:rsidRPr="001B2264">
        <w:rPr>
          <w:lang w:val="fr-FR"/>
        </w:rPr>
        <w:t xml:space="preserve"> donne la possibilité aux offices désignés de signaler les entrées dans la phase nationa</w:t>
      </w:r>
      <w:r w:rsidR="0003246C" w:rsidRPr="001B2264">
        <w:rPr>
          <w:lang w:val="fr-FR"/>
        </w:rPr>
        <w:t>le.  L’i</w:t>
      </w:r>
      <w:r w:rsidRPr="001B2264">
        <w:rPr>
          <w:lang w:val="fr-FR"/>
        </w:rPr>
        <w:t>ntérêt de cette fonction est principalement de donner aux offices désignés un accès aux fichiers des demandes internationales qui sont entrées dans la phase nationale avant leur publication, mais elle est également utilisée pour signaler toutes les informations relatives à l</w:t>
      </w:r>
      <w:r w:rsidR="00393632" w:rsidRPr="001B2264">
        <w:rPr>
          <w:lang w:val="fr-FR"/>
        </w:rPr>
        <w:t>’</w:t>
      </w:r>
      <w:r w:rsidRPr="001B2264">
        <w:rPr>
          <w:lang w:val="fr-FR"/>
        </w:rPr>
        <w:t>ouverture de la phase nationale requises par les offices qui ne souhaitent pas mettre en place de nouveaux efforts d</w:t>
      </w:r>
      <w:r w:rsidR="00393632" w:rsidRPr="001B2264">
        <w:rPr>
          <w:lang w:val="fr-FR"/>
        </w:rPr>
        <w:t>’</w:t>
      </w:r>
      <w:r w:rsidRPr="001B2264">
        <w:rPr>
          <w:lang w:val="fr-FR"/>
        </w:rPr>
        <w:t>automatisation au moyen du système PCT</w:t>
      </w:r>
      <w:r w:rsidR="00B1559A" w:rsidRPr="001B2264">
        <w:rPr>
          <w:lang w:val="fr-FR"/>
        </w:rPr>
        <w:noBreakHyphen/>
      </w:r>
      <w:r w:rsidRPr="001B2264">
        <w:rPr>
          <w:lang w:val="fr-FR"/>
        </w:rPr>
        <w:t>EDI.</w:t>
      </w:r>
      <w:r w:rsidR="008C3D2F">
        <w:rPr>
          <w:lang w:val="fr-FR"/>
        </w:rPr>
        <w:br w:type="page"/>
      </w:r>
    </w:p>
    <w:p w:rsidR="00393632" w:rsidRPr="001B2264" w:rsidRDefault="003805BD" w:rsidP="008C3D2F">
      <w:pPr>
        <w:pStyle w:val="ONUMFS"/>
        <w:rPr>
          <w:lang w:val="fr-FR"/>
        </w:rPr>
      </w:pPr>
      <w:r w:rsidRPr="001B2264">
        <w:rPr>
          <w:lang w:val="fr-FR"/>
        </w:rPr>
        <w:t>Actuellement, le Bureau international détient des données concernant l</w:t>
      </w:r>
      <w:r w:rsidR="00393632" w:rsidRPr="001B2264">
        <w:rPr>
          <w:lang w:val="fr-FR"/>
        </w:rPr>
        <w:t>’</w:t>
      </w:r>
      <w:r w:rsidRPr="001B2264">
        <w:rPr>
          <w:lang w:val="fr-FR"/>
        </w:rPr>
        <w:t>ouverture de la phase nationale pour 63</w:t>
      </w:r>
      <w:r w:rsidR="003847A9" w:rsidRPr="001B2264">
        <w:rPr>
          <w:lang w:val="fr-FR"/>
        </w:rPr>
        <w:t> </w:t>
      </w:r>
      <w:r w:rsidRPr="001B2264">
        <w:rPr>
          <w:lang w:val="fr-FR"/>
        </w:rPr>
        <w:t>offices désignés, soit 13 de plus qu</w:t>
      </w:r>
      <w:r w:rsidR="00393632" w:rsidRPr="001B2264">
        <w:rPr>
          <w:lang w:val="fr-FR"/>
        </w:rPr>
        <w:t>’en 2015</w:t>
      </w:r>
      <w:r w:rsidRPr="001B2264">
        <w:rPr>
          <w:lang w:val="fr-FR"/>
        </w:rPr>
        <w:t>.  Ces données ont été transmises par 41</w:t>
      </w:r>
      <w:r w:rsidR="003847A9" w:rsidRPr="001B2264">
        <w:rPr>
          <w:lang w:val="fr-FR"/>
        </w:rPr>
        <w:t> </w:t>
      </w:r>
      <w:r w:rsidRPr="001B2264">
        <w:rPr>
          <w:lang w:val="fr-FR"/>
        </w:rPr>
        <w:t>offices, dont deux</w:t>
      </w:r>
      <w:r w:rsidR="00636A13" w:rsidRPr="001B2264">
        <w:rPr>
          <w:lang w:val="fr-FR"/>
        </w:rPr>
        <w:t> </w:t>
      </w:r>
      <w:r w:rsidRPr="001B2264">
        <w:rPr>
          <w:lang w:val="fr-FR"/>
        </w:rPr>
        <w:t>utilisent l</w:t>
      </w:r>
      <w:r w:rsidR="00393632" w:rsidRPr="001B2264">
        <w:rPr>
          <w:lang w:val="fr-FR"/>
        </w:rPr>
        <w:t>’</w:t>
      </w:r>
      <w:r w:rsidRPr="001B2264">
        <w:rPr>
          <w:lang w:val="fr-FR"/>
        </w:rPr>
        <w:t xml:space="preserve">interface utilisateur du système </w:t>
      </w:r>
      <w:proofErr w:type="spellStart"/>
      <w:r w:rsidRPr="001B2264">
        <w:rPr>
          <w:lang w:val="fr-FR"/>
        </w:rPr>
        <w:t>e</w:t>
      </w:r>
      <w:r w:rsidR="0003246C" w:rsidRPr="001B2264">
        <w:rPr>
          <w:lang w:val="fr-FR"/>
        </w:rPr>
        <w:t>PCT</w:t>
      </w:r>
      <w:proofErr w:type="spellEnd"/>
      <w:r w:rsidR="0003246C" w:rsidRPr="001B2264">
        <w:rPr>
          <w:lang w:val="fr-FR"/>
        </w:rPr>
        <w:t>.  Il</w:t>
      </w:r>
      <w:r w:rsidRPr="001B2264">
        <w:rPr>
          <w:lang w:val="fr-FR"/>
        </w:rPr>
        <w:t xml:space="preserve"> convient de noter que 32</w:t>
      </w:r>
      <w:r w:rsidR="003847A9" w:rsidRPr="001B2264">
        <w:rPr>
          <w:lang w:val="fr-FR"/>
        </w:rPr>
        <w:t> </w:t>
      </w:r>
      <w:r w:rsidRPr="001B2264">
        <w:rPr>
          <w:lang w:val="fr-FR"/>
        </w:rPr>
        <w:t>offices (soit 16 de plus qu</w:t>
      </w:r>
      <w:r w:rsidR="00393632" w:rsidRPr="001B2264">
        <w:rPr>
          <w:lang w:val="fr-FR"/>
        </w:rPr>
        <w:t>’en 2015</w:t>
      </w:r>
      <w:r w:rsidRPr="001B2264">
        <w:rPr>
          <w:lang w:val="fr-FR"/>
        </w:rPr>
        <w:t>) transmettent des données plus régulièreme</w:t>
      </w:r>
      <w:r w:rsidR="0003246C" w:rsidRPr="001B2264">
        <w:rPr>
          <w:lang w:val="fr-FR"/>
        </w:rPr>
        <w:t>nt.  Le</w:t>
      </w:r>
      <w:r w:rsidRPr="001B2264">
        <w:rPr>
          <w:lang w:val="fr-FR"/>
        </w:rPr>
        <w:t xml:space="preserve"> nombre maximal d</w:t>
      </w:r>
      <w:r w:rsidR="00393632" w:rsidRPr="001B2264">
        <w:rPr>
          <w:lang w:val="fr-FR"/>
        </w:rPr>
        <w:t>’</w:t>
      </w:r>
      <w:r w:rsidRPr="001B2264">
        <w:rPr>
          <w:lang w:val="fr-FR"/>
        </w:rPr>
        <w:t>offices susceptibles de transmettre des données relatives aux demandes entrées dans la phase nationale, dans l</w:t>
      </w:r>
      <w:r w:rsidR="00393632" w:rsidRPr="001B2264">
        <w:rPr>
          <w:lang w:val="fr-FR"/>
        </w:rPr>
        <w:t>’</w:t>
      </w:r>
      <w:r w:rsidRPr="001B2264">
        <w:rPr>
          <w:lang w:val="fr-FR"/>
        </w:rPr>
        <w:t>hypothèse où tous les offices seraient concernés par ces entrées, est de 124</w:t>
      </w:r>
      <w:r w:rsidR="003847A9" w:rsidRPr="001B2264">
        <w:rPr>
          <w:lang w:val="fr-FR"/>
        </w:rPr>
        <w:t> </w:t>
      </w:r>
      <w:r w:rsidRPr="001B2264">
        <w:rPr>
          <w:lang w:val="fr-FR"/>
        </w:rPr>
        <w:t>offices pour les 152</w:t>
      </w:r>
      <w:r w:rsidR="003847A9" w:rsidRPr="001B2264">
        <w:rPr>
          <w:lang w:val="fr-FR"/>
        </w:rPr>
        <w:t> </w:t>
      </w:r>
      <w:r w:rsidRPr="001B2264">
        <w:rPr>
          <w:lang w:val="fr-FR"/>
        </w:rPr>
        <w:t>États contractants (dont des États pour lesquels la voie nationale est fermée et des systèmes régionaux).</w:t>
      </w:r>
    </w:p>
    <w:p w:rsidR="00393632" w:rsidRPr="001B2264" w:rsidRDefault="003805BD" w:rsidP="00282E3C">
      <w:pPr>
        <w:pStyle w:val="ONUMFS"/>
        <w:rPr>
          <w:lang w:val="fr-FR"/>
        </w:rPr>
      </w:pPr>
      <w:r w:rsidRPr="001B2264">
        <w:rPr>
          <w:lang w:val="fr-FR"/>
        </w:rPr>
        <w:t>Pour aider les offices qui utilisent le système d</w:t>
      </w:r>
      <w:r w:rsidR="00393632" w:rsidRPr="001B2264">
        <w:rPr>
          <w:lang w:val="fr-FR"/>
        </w:rPr>
        <w:t>’</w:t>
      </w:r>
      <w:r w:rsidRPr="001B2264">
        <w:rPr>
          <w:lang w:val="fr-FR"/>
        </w:rPr>
        <w:t>automatisation des offices de propriété industrielle (IPAS) pour l</w:t>
      </w:r>
      <w:r w:rsidR="00393632" w:rsidRPr="001B2264">
        <w:rPr>
          <w:lang w:val="fr-FR"/>
        </w:rPr>
        <w:t>’</w:t>
      </w:r>
      <w:r w:rsidRPr="001B2264">
        <w:rPr>
          <w:lang w:val="fr-FR"/>
        </w:rPr>
        <w:t>administration nationale des brevets, le Bureau international a actualisé l</w:t>
      </w:r>
      <w:r w:rsidR="00393632" w:rsidRPr="001B2264">
        <w:rPr>
          <w:lang w:val="fr-FR"/>
        </w:rPr>
        <w:t>’</w:t>
      </w:r>
      <w:r w:rsidRPr="001B2264">
        <w:rPr>
          <w:lang w:val="fr-FR"/>
        </w:rPr>
        <w:t xml:space="preserve">application logicielle WIPO </w:t>
      </w:r>
      <w:proofErr w:type="spellStart"/>
      <w:r w:rsidRPr="001B2264">
        <w:rPr>
          <w:lang w:val="fr-FR"/>
        </w:rPr>
        <w:t>Publish</w:t>
      </w:r>
      <w:proofErr w:type="spellEnd"/>
      <w:r w:rsidRPr="001B2264">
        <w:rPr>
          <w:rStyle w:val="FootnoteReference"/>
        </w:rPr>
        <w:footnoteReference w:id="4"/>
      </w:r>
      <w:r w:rsidRPr="001B2264">
        <w:rPr>
          <w:lang w:val="fr-FR"/>
        </w:rPr>
        <w:t xml:space="preserve"> pour y inclure un processus automatique de transmission des données relatives à l</w:t>
      </w:r>
      <w:r w:rsidR="00393632" w:rsidRPr="001B2264">
        <w:rPr>
          <w:lang w:val="fr-FR"/>
        </w:rPr>
        <w:t>’</w:t>
      </w:r>
      <w:r w:rsidRPr="001B2264">
        <w:rPr>
          <w:lang w:val="fr-FR"/>
        </w:rPr>
        <w:t>ouverture de la phase nationa</w:t>
      </w:r>
      <w:r w:rsidR="0003246C" w:rsidRPr="001B2264">
        <w:rPr>
          <w:lang w:val="fr-FR"/>
        </w:rPr>
        <w:t>le.  Pl</w:t>
      </w:r>
      <w:r w:rsidRPr="001B2264">
        <w:rPr>
          <w:lang w:val="fr-FR"/>
        </w:rPr>
        <w:t>usieurs offices désignés installent et configurent cette fonctionnali</w:t>
      </w:r>
      <w:r w:rsidR="0003246C" w:rsidRPr="001B2264">
        <w:rPr>
          <w:lang w:val="fr-FR"/>
        </w:rPr>
        <w:t>té.  Le</w:t>
      </w:r>
      <w:r w:rsidRPr="001B2264">
        <w:rPr>
          <w:lang w:val="fr-FR"/>
        </w:rPr>
        <w:t>s données relatives à l</w:t>
      </w:r>
      <w:r w:rsidR="00393632" w:rsidRPr="001B2264">
        <w:rPr>
          <w:lang w:val="fr-FR"/>
        </w:rPr>
        <w:t>’</w:t>
      </w:r>
      <w:r w:rsidRPr="001B2264">
        <w:rPr>
          <w:lang w:val="fr-FR"/>
        </w:rPr>
        <w:t>ouverture de la phase nationale devraient prochainement commencer à être reçues par ce biais.</w:t>
      </w:r>
    </w:p>
    <w:p w:rsidR="000C75D4" w:rsidRPr="001B2264" w:rsidRDefault="003805BD" w:rsidP="00282E3C">
      <w:pPr>
        <w:pStyle w:val="ONUMFS"/>
        <w:rPr>
          <w:lang w:val="fr-FR"/>
        </w:rPr>
      </w:pPr>
      <w:r w:rsidRPr="001B2264">
        <w:rPr>
          <w:lang w:val="fr-FR"/>
        </w:rPr>
        <w:t>En outre, le Bureau international a effectué un certain nombre de mises à jour pour ce qui est de la transmission et de la visibilité des informations relatives à l</w:t>
      </w:r>
      <w:r w:rsidR="00393632" w:rsidRPr="001B2264">
        <w:rPr>
          <w:lang w:val="fr-FR"/>
        </w:rPr>
        <w:t>’</w:t>
      </w:r>
      <w:r w:rsidRPr="001B2264">
        <w:rPr>
          <w:lang w:val="fr-FR"/>
        </w:rPr>
        <w:t>entrée dans la phase nationa</w:t>
      </w:r>
      <w:r w:rsidR="0003246C" w:rsidRPr="001B2264">
        <w:rPr>
          <w:lang w:val="fr-FR"/>
        </w:rPr>
        <w:t>le.  Po</w:t>
      </w:r>
      <w:r w:rsidRPr="001B2264">
        <w:rPr>
          <w:lang w:val="fr-FR"/>
        </w:rPr>
        <w:t>ur ce faire, il a notamment apporté des améliorations au site</w:t>
      </w:r>
      <w:r w:rsidR="00636A13" w:rsidRPr="001B2264">
        <w:rPr>
          <w:lang w:val="fr-FR"/>
        </w:rPr>
        <w:t> </w:t>
      </w:r>
      <w:r w:rsidRPr="001B2264">
        <w:rPr>
          <w:lang w:val="fr-FR"/>
        </w:rPr>
        <w:t>Web PATENTSCOPE, dont les options de navigation permettent de télécharger les données relatives à l</w:t>
      </w:r>
      <w:r w:rsidR="00393632" w:rsidRPr="001B2264">
        <w:rPr>
          <w:lang w:val="fr-FR"/>
        </w:rPr>
        <w:t>’</w:t>
      </w:r>
      <w:r w:rsidRPr="001B2264">
        <w:rPr>
          <w:lang w:val="fr-FR"/>
        </w:rPr>
        <w:t xml:space="preserve">ouverture de la phase nationale au format </w:t>
      </w:r>
      <w:r w:rsidR="0003246C" w:rsidRPr="001B2264">
        <w:rPr>
          <w:lang w:val="fr-FR"/>
        </w:rPr>
        <w:t>CSV.  De</w:t>
      </w:r>
      <w:r w:rsidRPr="001B2264">
        <w:rPr>
          <w:lang w:val="fr-FR"/>
        </w:rPr>
        <w:t xml:space="preserve"> nouvelles améliorations devraient prochainement voir le jour pour permettre le téléchargement de séries de données cumulatives (plutôt que complètes).</w:t>
      </w:r>
    </w:p>
    <w:p w:rsidR="000C75D4" w:rsidRPr="001B2264" w:rsidRDefault="003805BD" w:rsidP="00282E3C">
      <w:pPr>
        <w:pStyle w:val="ONUMFS"/>
        <w:rPr>
          <w:lang w:val="fr-FR"/>
        </w:rPr>
      </w:pPr>
      <w:r w:rsidRPr="001B2264">
        <w:rPr>
          <w:lang w:val="fr-FR"/>
        </w:rPr>
        <w:t>Un certain nombre d</w:t>
      </w:r>
      <w:r w:rsidR="00393632" w:rsidRPr="001B2264">
        <w:rPr>
          <w:lang w:val="fr-FR"/>
        </w:rPr>
        <w:t>’</w:t>
      </w:r>
      <w:r w:rsidRPr="001B2264">
        <w:rPr>
          <w:lang w:val="fr-FR"/>
        </w:rPr>
        <w:t>obstacles ont retardé le début des transmissions ou l</w:t>
      </w:r>
      <w:r w:rsidR="00393632" w:rsidRPr="001B2264">
        <w:rPr>
          <w:lang w:val="fr-FR"/>
        </w:rPr>
        <w:t>’</w:t>
      </w:r>
      <w:r w:rsidRPr="001B2264">
        <w:rPr>
          <w:lang w:val="fr-FR"/>
        </w:rPr>
        <w:t>importation efficace des données de certains États membres, notamment des questions liées à la qualité des données en raison de l</w:t>
      </w:r>
      <w:r w:rsidR="00393632" w:rsidRPr="001B2264">
        <w:rPr>
          <w:lang w:val="fr-FR"/>
        </w:rPr>
        <w:t>’</w:t>
      </w:r>
      <w:r w:rsidRPr="001B2264">
        <w:rPr>
          <w:lang w:val="fr-FR"/>
        </w:rPr>
        <w:t>état de certaines collections de fichiers rétrospecti</w:t>
      </w:r>
      <w:r w:rsidR="0003246C" w:rsidRPr="001B2264">
        <w:rPr>
          <w:lang w:val="fr-FR"/>
        </w:rPr>
        <w:t>fs.  En</w:t>
      </w:r>
      <w:r w:rsidR="00282E3C">
        <w:rPr>
          <w:lang w:val="fr-FR"/>
        </w:rPr>
        <w:t> </w:t>
      </w:r>
      <w:r w:rsidRPr="001B2264">
        <w:rPr>
          <w:lang w:val="fr-FR"/>
        </w:rPr>
        <w:t>conséquence, le Bureau international a mis en œuvre de nouveaux mécanismes automatiques de contrôle de la qualité, afin que les données relatives à l</w:t>
      </w:r>
      <w:r w:rsidR="00393632" w:rsidRPr="001B2264">
        <w:rPr>
          <w:lang w:val="fr-FR"/>
        </w:rPr>
        <w:t>’</w:t>
      </w:r>
      <w:r w:rsidRPr="001B2264">
        <w:rPr>
          <w:lang w:val="fr-FR"/>
        </w:rPr>
        <w:t>entrée dans la phase nationale d</w:t>
      </w:r>
      <w:r w:rsidR="00393632" w:rsidRPr="001B2264">
        <w:rPr>
          <w:lang w:val="fr-FR"/>
        </w:rPr>
        <w:t>’</w:t>
      </w:r>
      <w:r w:rsidRPr="001B2264">
        <w:rPr>
          <w:lang w:val="fr-FR"/>
        </w:rPr>
        <w:t>une demande particulière soient transmises dans un délai raisonnable pour l</w:t>
      </w:r>
      <w:r w:rsidR="00393632" w:rsidRPr="001B2264">
        <w:rPr>
          <w:lang w:val="fr-FR"/>
        </w:rPr>
        <w:t>’</w:t>
      </w:r>
      <w:r w:rsidRPr="001B2264">
        <w:rPr>
          <w:lang w:val="fr-FR"/>
        </w:rPr>
        <w:t>entrée de la demande, et que la séquence de la numérotation nationale corresponde également aux données relatives à l</w:t>
      </w:r>
      <w:r w:rsidR="00393632" w:rsidRPr="001B2264">
        <w:rPr>
          <w:lang w:val="fr-FR"/>
        </w:rPr>
        <w:t>’</w:t>
      </w:r>
      <w:r w:rsidRPr="001B2264">
        <w:rPr>
          <w:lang w:val="fr-FR"/>
        </w:rPr>
        <w:t>ouverture de la phase nationale, conformément à ce que l</w:t>
      </w:r>
      <w:r w:rsidR="00393632" w:rsidRPr="001B2264">
        <w:rPr>
          <w:lang w:val="fr-FR"/>
        </w:rPr>
        <w:t>’</w:t>
      </w:r>
      <w:r w:rsidRPr="001B2264">
        <w:rPr>
          <w:lang w:val="fr-FR"/>
        </w:rPr>
        <w:t>on pourrait attendre.</w:t>
      </w:r>
    </w:p>
    <w:p w:rsidR="000C75D4" w:rsidRPr="001B2264" w:rsidRDefault="003805BD" w:rsidP="003805BD">
      <w:pPr>
        <w:pStyle w:val="Heading2"/>
      </w:pPr>
      <w:r w:rsidRPr="001B2264">
        <w:t>PROCHAINES ÉTAPES</w:t>
      </w:r>
    </w:p>
    <w:p w:rsidR="000C75D4" w:rsidRPr="001B2264" w:rsidRDefault="00AA36E6" w:rsidP="00282E3C">
      <w:pPr>
        <w:pStyle w:val="ONUMFS"/>
        <w:rPr>
          <w:lang w:val="fr-FR"/>
        </w:rPr>
      </w:pPr>
      <w:r w:rsidRPr="001B2264">
        <w:rPr>
          <w:lang w:val="fr-FR"/>
        </w:rPr>
        <w:t>Le Bureau international recommande aux offices désignés de vérifier la disponibilité des données fournies par ou pour leur office grâce à l</w:t>
      </w:r>
      <w:r w:rsidR="00393632" w:rsidRPr="001B2264">
        <w:rPr>
          <w:lang w:val="fr-FR"/>
        </w:rPr>
        <w:t>’</w:t>
      </w:r>
      <w:r w:rsidRPr="001B2264">
        <w:rPr>
          <w:lang w:val="fr-FR"/>
        </w:rPr>
        <w:t>option de navigation de PATENTSC</w:t>
      </w:r>
      <w:r w:rsidR="0003246C" w:rsidRPr="001B2264">
        <w:rPr>
          <w:lang w:val="fr-FR"/>
        </w:rPr>
        <w:t>OPE.  Se</w:t>
      </w:r>
      <w:r w:rsidRPr="001B2264">
        <w:rPr>
          <w:lang w:val="fr-FR"/>
        </w:rPr>
        <w:t>lon les données disponibles, les offices devront prendre l</w:t>
      </w:r>
      <w:r w:rsidR="00393632" w:rsidRPr="001B2264">
        <w:rPr>
          <w:lang w:val="fr-FR"/>
        </w:rPr>
        <w:t>’</w:t>
      </w:r>
      <w:r w:rsidRPr="001B2264">
        <w:rPr>
          <w:lang w:val="fr-FR"/>
        </w:rPr>
        <w:t>une ou plusieurs des mesures suivantes</w:t>
      </w:r>
      <w:r w:rsidR="00393632" w:rsidRPr="001B2264">
        <w:rPr>
          <w:lang w:val="fr-FR"/>
        </w:rPr>
        <w:t> :</w:t>
      </w:r>
    </w:p>
    <w:p w:rsidR="00393632" w:rsidRPr="001B2264" w:rsidRDefault="003805BD" w:rsidP="00282E3C">
      <w:pPr>
        <w:pStyle w:val="ONUMFS"/>
        <w:numPr>
          <w:ilvl w:val="1"/>
          <w:numId w:val="6"/>
        </w:numPr>
        <w:rPr>
          <w:lang w:val="fr-FR"/>
        </w:rPr>
      </w:pPr>
      <w:r w:rsidRPr="001B2264">
        <w:rPr>
          <w:lang w:val="fr-FR"/>
        </w:rPr>
        <w:t>examiner la disponibilité actuelle, au sein de l</w:t>
      </w:r>
      <w:r w:rsidR="00393632" w:rsidRPr="001B2264">
        <w:rPr>
          <w:lang w:val="fr-FR"/>
        </w:rPr>
        <w:t>’</w:t>
      </w:r>
      <w:r w:rsidRPr="001B2264">
        <w:rPr>
          <w:lang w:val="fr-FR"/>
        </w:rPr>
        <w:t>office, des informations relatives aux fichiers rétrospectifs issues de leurs propres bases de données, et comparer ces informations avec les données disponibles sur PATENTSCOPE;  si l</w:t>
      </w:r>
      <w:r w:rsidR="00393632" w:rsidRPr="001B2264">
        <w:rPr>
          <w:lang w:val="fr-FR"/>
        </w:rPr>
        <w:t>’</w:t>
      </w:r>
      <w:r w:rsidRPr="001B2264">
        <w:rPr>
          <w:lang w:val="fr-FR"/>
        </w:rPr>
        <w:t>office dispose d</w:t>
      </w:r>
      <w:r w:rsidR="00393632" w:rsidRPr="001B2264">
        <w:rPr>
          <w:lang w:val="fr-FR"/>
        </w:rPr>
        <w:t>’</w:t>
      </w:r>
      <w:r w:rsidRPr="001B2264">
        <w:rPr>
          <w:lang w:val="fr-FR"/>
        </w:rPr>
        <w:t>une série de données de qualité qui n</w:t>
      </w:r>
      <w:r w:rsidR="00393632" w:rsidRPr="001B2264">
        <w:rPr>
          <w:lang w:val="fr-FR"/>
        </w:rPr>
        <w:t>’</w:t>
      </w:r>
      <w:r w:rsidRPr="001B2264">
        <w:rPr>
          <w:lang w:val="fr-FR"/>
        </w:rPr>
        <w:t>est pas disponible sur PATENTSCOPE, extraire ces données et les transmettre, de préférence au format requis, au Bureau international dans le cadre d</w:t>
      </w:r>
      <w:r w:rsidR="00393632" w:rsidRPr="001B2264">
        <w:rPr>
          <w:lang w:val="fr-FR"/>
        </w:rPr>
        <w:t>’</w:t>
      </w:r>
      <w:r w:rsidRPr="001B2264">
        <w:rPr>
          <w:lang w:val="fr-FR"/>
        </w:rPr>
        <w:t>une transmission unique – le Bureau international aidera les offices à reformater les données si nécessaire;</w:t>
      </w:r>
    </w:p>
    <w:p w:rsidR="00393632" w:rsidRPr="001B2264" w:rsidRDefault="003805BD" w:rsidP="008C3D2F">
      <w:pPr>
        <w:pStyle w:val="ONUMFS"/>
        <w:numPr>
          <w:ilvl w:val="1"/>
          <w:numId w:val="6"/>
        </w:numPr>
        <w:rPr>
          <w:lang w:val="fr-FR"/>
        </w:rPr>
      </w:pPr>
      <w:r w:rsidRPr="001B2264">
        <w:rPr>
          <w:lang w:val="fr-FR"/>
        </w:rPr>
        <w:t xml:space="preserve">examiner la possibilité de mettre en œuvre une procédure simple utilisant le système </w:t>
      </w:r>
      <w:proofErr w:type="spellStart"/>
      <w:r w:rsidRPr="001B2264">
        <w:rPr>
          <w:lang w:val="fr-FR"/>
        </w:rPr>
        <w:t>ePCT</w:t>
      </w:r>
      <w:proofErr w:type="spellEnd"/>
      <w:r w:rsidRPr="001B2264">
        <w:rPr>
          <w:lang w:val="fr-FR"/>
        </w:rPr>
        <w:t xml:space="preserve"> ou un système local pour enregistrer et transmettre régulièrement (de préférence au moins une fois par mois) les fichiers courants contenant des données relatives à l</w:t>
      </w:r>
      <w:r w:rsidR="00393632" w:rsidRPr="001B2264">
        <w:rPr>
          <w:lang w:val="fr-FR"/>
        </w:rPr>
        <w:t>’</w:t>
      </w:r>
      <w:r w:rsidRPr="001B2264">
        <w:rPr>
          <w:lang w:val="fr-FR"/>
        </w:rPr>
        <w:t>ouverture de la phase nationale, dans l</w:t>
      </w:r>
      <w:r w:rsidR="00393632" w:rsidRPr="001B2264">
        <w:rPr>
          <w:lang w:val="fr-FR"/>
        </w:rPr>
        <w:t>’</w:t>
      </w:r>
      <w:r w:rsidRPr="001B2264">
        <w:rPr>
          <w:lang w:val="fr-FR"/>
        </w:rPr>
        <w:t>un ou l</w:t>
      </w:r>
      <w:r w:rsidR="00393632" w:rsidRPr="001B2264">
        <w:rPr>
          <w:lang w:val="fr-FR"/>
        </w:rPr>
        <w:t>’</w:t>
      </w:r>
      <w:r w:rsidRPr="001B2264">
        <w:rPr>
          <w:lang w:val="fr-FR"/>
        </w:rPr>
        <w:t>autre des formats prescrits (CSV or XML) – pour les offices qui utilisent le système IPAS pour la gestion des brevets nationaux, une mise en œuvre temporaire de la transmission des données peut être nécessaire si le système IPAS ne permet pas de transmettre des données concernant l</w:t>
      </w:r>
      <w:r w:rsidR="00393632" w:rsidRPr="001B2264">
        <w:rPr>
          <w:lang w:val="fr-FR"/>
        </w:rPr>
        <w:t>’</w:t>
      </w:r>
      <w:r w:rsidRPr="001B2264">
        <w:rPr>
          <w:lang w:val="fr-FR"/>
        </w:rPr>
        <w:t xml:space="preserve">ouverture de la phase nationale avant la fin </w:t>
      </w:r>
      <w:r w:rsidR="00393632" w:rsidRPr="001B2264">
        <w:rPr>
          <w:lang w:val="fr-FR"/>
        </w:rPr>
        <w:t>de 2018</w:t>
      </w:r>
      <w:r w:rsidRPr="001B2264">
        <w:rPr>
          <w:lang w:val="fr-FR"/>
        </w:rPr>
        <w:t>;</w:t>
      </w:r>
    </w:p>
    <w:p w:rsidR="000C75D4" w:rsidRPr="001B2264" w:rsidRDefault="003805BD" w:rsidP="00282E3C">
      <w:pPr>
        <w:pStyle w:val="ONUMFS"/>
        <w:numPr>
          <w:ilvl w:val="1"/>
          <w:numId w:val="6"/>
        </w:numPr>
        <w:rPr>
          <w:lang w:val="fr-FR"/>
        </w:rPr>
      </w:pPr>
      <w:proofErr w:type="gramStart"/>
      <w:r w:rsidRPr="001B2264">
        <w:rPr>
          <w:lang w:val="fr-FR"/>
        </w:rPr>
        <w:t>si</w:t>
      </w:r>
      <w:proofErr w:type="gramEnd"/>
      <w:r w:rsidRPr="001B2264">
        <w:rPr>
          <w:lang w:val="fr-FR"/>
        </w:rPr>
        <w:t xml:space="preserve"> l</w:t>
      </w:r>
      <w:r w:rsidR="00393632" w:rsidRPr="001B2264">
        <w:rPr>
          <w:lang w:val="fr-FR"/>
        </w:rPr>
        <w:t>’</w:t>
      </w:r>
      <w:r w:rsidRPr="001B2264">
        <w:rPr>
          <w:lang w:val="fr-FR"/>
        </w:rPr>
        <w:t>office a mis en œuvre une base de données nationale en ligne des demandes, et qu</w:t>
      </w:r>
      <w:r w:rsidR="00393632" w:rsidRPr="001B2264">
        <w:rPr>
          <w:lang w:val="fr-FR"/>
        </w:rPr>
        <w:t>’</w:t>
      </w:r>
      <w:r w:rsidRPr="001B2264">
        <w:rPr>
          <w:lang w:val="fr-FR"/>
        </w:rPr>
        <w:t>aucun lien vers les demandes de cette base de données n</w:t>
      </w:r>
      <w:r w:rsidR="00393632" w:rsidRPr="001B2264">
        <w:rPr>
          <w:lang w:val="fr-FR"/>
        </w:rPr>
        <w:t>’</w:t>
      </w:r>
      <w:r w:rsidRPr="001B2264">
        <w:rPr>
          <w:lang w:val="fr-FR"/>
        </w:rPr>
        <w:t>est disponible sur PATENTSCOPE, fournir au Bureau international une règle technique pour établir le lien vers les demandes de cette base de données en fonction du numéro de demande nationale.</w:t>
      </w:r>
    </w:p>
    <w:p w:rsidR="00393632" w:rsidRPr="001B2264" w:rsidRDefault="003805BD" w:rsidP="00282E3C">
      <w:pPr>
        <w:pStyle w:val="ONUMFS"/>
        <w:rPr>
          <w:lang w:val="fr-FR"/>
        </w:rPr>
      </w:pPr>
      <w:r w:rsidRPr="001B2264">
        <w:rPr>
          <w:lang w:val="fr-FR"/>
        </w:rPr>
        <w:t>Pour les offices désignés n</w:t>
      </w:r>
      <w:r w:rsidR="00393632" w:rsidRPr="001B2264">
        <w:rPr>
          <w:lang w:val="fr-FR"/>
        </w:rPr>
        <w:t>’</w:t>
      </w:r>
      <w:r w:rsidRPr="001B2264">
        <w:rPr>
          <w:lang w:val="fr-FR"/>
        </w:rPr>
        <w:t xml:space="preserve">ayant reçu aucune demande présentée au titre de la phase nationale, soit récemment, par exemple </w:t>
      </w:r>
      <w:r w:rsidR="00393632" w:rsidRPr="001B2264">
        <w:rPr>
          <w:lang w:val="fr-FR"/>
        </w:rPr>
        <w:t>en 2018</w:t>
      </w:r>
      <w:r w:rsidRPr="001B2264">
        <w:rPr>
          <w:lang w:val="fr-FR"/>
        </w:rPr>
        <w:t>, soit depuis plus longtemps, le Bureau international recommande que l</w:t>
      </w:r>
      <w:r w:rsidR="00393632" w:rsidRPr="001B2264">
        <w:rPr>
          <w:lang w:val="fr-FR"/>
        </w:rPr>
        <w:t>’</w:t>
      </w:r>
      <w:r w:rsidRPr="001B2264">
        <w:rPr>
          <w:lang w:val="fr-FR"/>
        </w:rPr>
        <w:t>office désigné contacte le Bureau international pour confirmer n</w:t>
      </w:r>
      <w:r w:rsidR="00393632" w:rsidRPr="001B2264">
        <w:rPr>
          <w:lang w:val="fr-FR"/>
        </w:rPr>
        <w:t>’</w:t>
      </w:r>
      <w:r w:rsidRPr="001B2264">
        <w:rPr>
          <w:lang w:val="fr-FR"/>
        </w:rPr>
        <w:t>avoir reçu aucune demande présentée au titre de la phase nationale depuis une période précise.</w:t>
      </w:r>
    </w:p>
    <w:p w:rsidR="000C75D4" w:rsidRPr="001B2264" w:rsidRDefault="003805BD" w:rsidP="00282E3C">
      <w:pPr>
        <w:pStyle w:val="ONUMFS"/>
        <w:rPr>
          <w:lang w:val="fr-FR"/>
        </w:rPr>
      </w:pPr>
      <w:r w:rsidRPr="001B2264">
        <w:rPr>
          <w:lang w:val="fr-FR"/>
        </w:rPr>
        <w:t>Le Bureau international est prêt, le cas échéant, à aider un office dans la mise en œuvre ou l</w:t>
      </w:r>
      <w:r w:rsidR="00393632" w:rsidRPr="001B2264">
        <w:rPr>
          <w:lang w:val="fr-FR"/>
        </w:rPr>
        <w:t>’</w:t>
      </w:r>
      <w:r w:rsidRPr="001B2264">
        <w:rPr>
          <w:lang w:val="fr-FR"/>
        </w:rPr>
        <w:t>amélioration des transmissions.</w:t>
      </w:r>
    </w:p>
    <w:p w:rsidR="000C75D4" w:rsidRPr="004B684F" w:rsidRDefault="003805BD" w:rsidP="00282E3C">
      <w:pPr>
        <w:pStyle w:val="ONUME"/>
        <w:numPr>
          <w:ilvl w:val="0"/>
          <w:numId w:val="0"/>
        </w:numPr>
        <w:spacing w:before="960" w:after="0"/>
        <w:ind w:left="4536" w:firstLine="567"/>
        <w:rPr>
          <w:lang w:val="fr-CH"/>
        </w:rPr>
      </w:pPr>
      <w:r w:rsidRPr="004B684F">
        <w:rPr>
          <w:lang w:val="fr-CH"/>
        </w:rPr>
        <w:t xml:space="preserve">[Fin </w:t>
      </w:r>
      <w:r w:rsidR="0090027D" w:rsidRPr="004B684F">
        <w:rPr>
          <w:lang w:val="fr-CH"/>
        </w:rPr>
        <w:t xml:space="preserve">de </w:t>
      </w:r>
      <w:r w:rsidR="0090027D" w:rsidRPr="0090027D">
        <w:rPr>
          <w:lang w:val="fr-FR"/>
        </w:rPr>
        <w:t>l’an</w:t>
      </w:r>
      <w:r w:rsidR="0090027D">
        <w:rPr>
          <w:lang w:val="fr-FR"/>
        </w:rPr>
        <w:t>n</w:t>
      </w:r>
      <w:r w:rsidR="0090027D" w:rsidRPr="0090027D">
        <w:rPr>
          <w:lang w:val="fr-FR"/>
        </w:rPr>
        <w:t>exe</w:t>
      </w:r>
      <w:r w:rsidR="0090027D" w:rsidRPr="004B684F">
        <w:rPr>
          <w:lang w:val="fr-CH"/>
        </w:rPr>
        <w:t xml:space="preserve"> et du</w:t>
      </w:r>
      <w:r w:rsidRPr="004B684F">
        <w:rPr>
          <w:lang w:val="fr-CH"/>
        </w:rPr>
        <w:t xml:space="preserve"> document]</w:t>
      </w:r>
    </w:p>
    <w:sectPr w:rsidR="000C75D4" w:rsidRPr="004B684F" w:rsidSect="00FE3978">
      <w:headerReference w:type="default" r:id="rId8"/>
      <w:headerReference w:type="firs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D5F" w:rsidRDefault="00BB5D5F">
      <w:r>
        <w:separator/>
      </w:r>
    </w:p>
  </w:endnote>
  <w:endnote w:type="continuationSeparator" w:id="0">
    <w:p w:rsidR="00BB5D5F" w:rsidRDefault="00BB5D5F" w:rsidP="003B38C1">
      <w:r>
        <w:separator/>
      </w:r>
    </w:p>
    <w:p w:rsidR="00BB5D5F" w:rsidRPr="003B38C1" w:rsidRDefault="00BB5D5F" w:rsidP="003B38C1">
      <w:pPr>
        <w:spacing w:after="60"/>
        <w:rPr>
          <w:sz w:val="17"/>
        </w:rPr>
      </w:pPr>
      <w:r>
        <w:rPr>
          <w:sz w:val="17"/>
        </w:rPr>
        <w:t>[Endnote continued from previous page]</w:t>
      </w:r>
    </w:p>
  </w:endnote>
  <w:endnote w:type="continuationNotice" w:id="1">
    <w:p w:rsidR="00BB5D5F" w:rsidRPr="003B38C1" w:rsidRDefault="00BB5D5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D5F" w:rsidRDefault="00BB5D5F">
      <w:r>
        <w:separator/>
      </w:r>
    </w:p>
  </w:footnote>
  <w:footnote w:type="continuationSeparator" w:id="0">
    <w:p w:rsidR="00BB5D5F" w:rsidRDefault="00BB5D5F" w:rsidP="008B60B2">
      <w:r>
        <w:separator/>
      </w:r>
    </w:p>
    <w:p w:rsidR="00BB5D5F" w:rsidRPr="00ED77FB" w:rsidRDefault="00BB5D5F" w:rsidP="008B60B2">
      <w:pPr>
        <w:spacing w:after="60"/>
        <w:rPr>
          <w:sz w:val="17"/>
          <w:szCs w:val="17"/>
        </w:rPr>
      </w:pPr>
      <w:r w:rsidRPr="00ED77FB">
        <w:rPr>
          <w:sz w:val="17"/>
          <w:szCs w:val="17"/>
        </w:rPr>
        <w:t>[Footnote continued from previous page]</w:t>
      </w:r>
    </w:p>
  </w:footnote>
  <w:footnote w:type="continuationNotice" w:id="1">
    <w:p w:rsidR="00BB5D5F" w:rsidRPr="00ED77FB" w:rsidRDefault="00BB5D5F" w:rsidP="008B60B2">
      <w:pPr>
        <w:spacing w:before="60"/>
        <w:jc w:val="right"/>
        <w:rPr>
          <w:sz w:val="17"/>
          <w:szCs w:val="17"/>
        </w:rPr>
      </w:pPr>
      <w:r w:rsidRPr="00ED77FB">
        <w:rPr>
          <w:sz w:val="17"/>
          <w:szCs w:val="17"/>
        </w:rPr>
        <w:t>[Footnote continued on next page]</w:t>
      </w:r>
    </w:p>
  </w:footnote>
  <w:footnote w:id="2">
    <w:p w:rsidR="003805BD" w:rsidRPr="00282E3C" w:rsidRDefault="003805BD" w:rsidP="003805BD">
      <w:pPr>
        <w:pStyle w:val="FootnoteText"/>
        <w:rPr>
          <w:lang w:val="fr-FR"/>
        </w:rPr>
      </w:pPr>
      <w:r w:rsidRPr="00282E3C">
        <w:rPr>
          <w:rStyle w:val="FootnoteReference"/>
        </w:rPr>
        <w:footnoteRef/>
      </w:r>
      <w:r w:rsidRPr="00282E3C">
        <w:rPr>
          <w:lang w:val="fr-FR"/>
        </w:rPr>
        <w:t xml:space="preserve"> </w:t>
      </w:r>
      <w:r w:rsidRPr="00282E3C">
        <w:rPr>
          <w:lang w:val="fr-FR"/>
        </w:rPr>
        <w:tab/>
      </w:r>
      <w:r w:rsidR="00D43479" w:rsidRPr="00282E3C">
        <w:rPr>
          <w:lang w:val="fr-FR"/>
        </w:rPr>
        <w:t xml:space="preserve">Dans le présent document, le terme “offices désignés” désigne également les offices élus et les termes “offices nationaux” </w:t>
      </w:r>
      <w:proofErr w:type="gramStart"/>
      <w:r w:rsidR="00D43479" w:rsidRPr="00282E3C">
        <w:rPr>
          <w:lang w:val="fr-FR"/>
        </w:rPr>
        <w:t>et  “</w:t>
      </w:r>
      <w:proofErr w:type="gramEnd"/>
      <w:r w:rsidR="00D43479" w:rsidRPr="00282E3C">
        <w:rPr>
          <w:lang w:val="fr-FR"/>
        </w:rPr>
        <w:t>phase nationale” désignent également les offices régionaux et la phase régionale.</w:t>
      </w:r>
    </w:p>
  </w:footnote>
  <w:footnote w:id="3">
    <w:p w:rsidR="003805BD" w:rsidRPr="00282E3C" w:rsidRDefault="003805BD" w:rsidP="003805BD">
      <w:pPr>
        <w:pStyle w:val="FootnoteText"/>
        <w:rPr>
          <w:lang w:val="fr-FR"/>
        </w:rPr>
      </w:pPr>
      <w:r w:rsidRPr="00282E3C">
        <w:rPr>
          <w:rStyle w:val="FootnoteReference"/>
        </w:rPr>
        <w:footnoteRef/>
      </w:r>
      <w:r w:rsidRPr="00282E3C">
        <w:rPr>
          <w:lang w:val="fr-FR"/>
        </w:rPr>
        <w:t xml:space="preserve"> </w:t>
      </w:r>
      <w:r w:rsidRPr="00282E3C">
        <w:rPr>
          <w:lang w:val="fr-FR"/>
        </w:rPr>
        <w:tab/>
        <w:t>Disponible sur le site</w:t>
      </w:r>
      <w:r w:rsidR="00636A13" w:rsidRPr="00282E3C">
        <w:rPr>
          <w:lang w:val="fr-FR"/>
        </w:rPr>
        <w:t> </w:t>
      </w:r>
      <w:r w:rsidRPr="00282E3C">
        <w:rPr>
          <w:lang w:val="fr-FR"/>
        </w:rPr>
        <w:t>Web de l</w:t>
      </w:r>
      <w:r w:rsidR="000E70F7" w:rsidRPr="00282E3C">
        <w:rPr>
          <w:lang w:val="fr-FR"/>
        </w:rPr>
        <w:t>’</w:t>
      </w:r>
      <w:r w:rsidRPr="00282E3C">
        <w:rPr>
          <w:lang w:val="fr-FR"/>
        </w:rPr>
        <w:t>OMPI à l</w:t>
      </w:r>
      <w:r w:rsidR="000E70F7" w:rsidRPr="00282E3C">
        <w:rPr>
          <w:lang w:val="fr-FR"/>
        </w:rPr>
        <w:t>’</w:t>
      </w:r>
      <w:r w:rsidR="003847A9" w:rsidRPr="00282E3C">
        <w:rPr>
          <w:lang w:val="fr-FR"/>
        </w:rPr>
        <w:t>adresse </w:t>
      </w:r>
      <w:hyperlink r:id="rId1" w:history="1">
        <w:r w:rsidRPr="00DE0A95">
          <w:rPr>
            <w:rStyle w:val="Hyperlink"/>
            <w:color w:val="0000FF"/>
            <w:lang w:val="fr-FR"/>
          </w:rPr>
          <w:t>http://www.wipo.int/export/sites/www/patentscope/en/data/pdf/20170421_npe_v4_1.pdf</w:t>
        </w:r>
      </w:hyperlink>
      <w:r w:rsidRPr="00282E3C">
        <w:rPr>
          <w:lang w:val="fr-FR"/>
        </w:rPr>
        <w:t>.</w:t>
      </w:r>
    </w:p>
  </w:footnote>
  <w:footnote w:id="4">
    <w:p w:rsidR="003805BD" w:rsidRPr="00282E3C" w:rsidRDefault="003805BD" w:rsidP="003805BD">
      <w:pPr>
        <w:pStyle w:val="FootnoteText"/>
        <w:rPr>
          <w:lang w:val="fr-FR"/>
        </w:rPr>
      </w:pPr>
      <w:r w:rsidRPr="00282E3C">
        <w:rPr>
          <w:rStyle w:val="FootnoteReference"/>
        </w:rPr>
        <w:footnoteRef/>
      </w:r>
      <w:r w:rsidRPr="00282E3C">
        <w:rPr>
          <w:lang w:val="fr-FR"/>
        </w:rPr>
        <w:t xml:space="preserve"> </w:t>
      </w:r>
      <w:r w:rsidRPr="00282E3C">
        <w:rPr>
          <w:lang w:val="fr-FR"/>
        </w:rPr>
        <w:tab/>
        <w:t xml:space="preserve">Le logiciel WIPO </w:t>
      </w:r>
      <w:proofErr w:type="spellStart"/>
      <w:r w:rsidRPr="00282E3C">
        <w:rPr>
          <w:lang w:val="fr-FR"/>
        </w:rPr>
        <w:t>Publish</w:t>
      </w:r>
      <w:proofErr w:type="spellEnd"/>
      <w:r w:rsidRPr="00282E3C">
        <w:rPr>
          <w:lang w:val="fr-FR"/>
        </w:rPr>
        <w:t xml:space="preserve"> relève du progiciel du système d</w:t>
      </w:r>
      <w:r w:rsidR="000E70F7" w:rsidRPr="00282E3C">
        <w:rPr>
          <w:lang w:val="fr-FR"/>
        </w:rPr>
        <w:t>’</w:t>
      </w:r>
      <w:r w:rsidRPr="00282E3C">
        <w:rPr>
          <w:lang w:val="fr-FR"/>
        </w:rPr>
        <w:t>automatisation des offices de propriété intellectuelle (IPAS), mais il peut être installé et connecté à tout système d</w:t>
      </w:r>
      <w:r w:rsidR="000E70F7" w:rsidRPr="00282E3C">
        <w:rPr>
          <w:lang w:val="fr-FR"/>
        </w:rPr>
        <w:t>’</w:t>
      </w:r>
      <w:r w:rsidRPr="00282E3C">
        <w:rPr>
          <w:lang w:val="fr-FR"/>
        </w:rPr>
        <w:t>administration de la propriété intellectuelle au sein d</w:t>
      </w:r>
      <w:r w:rsidR="000E70F7" w:rsidRPr="00282E3C">
        <w:rPr>
          <w:lang w:val="fr-FR"/>
        </w:rPr>
        <w:t>’</w:t>
      </w:r>
      <w:r w:rsidRPr="00282E3C">
        <w:rPr>
          <w:lang w:val="fr-FR"/>
        </w:rPr>
        <w:t xml:space="preserve">un office de propriété intellectuelle.  Pour de plus amples informations concernant WIPO </w:t>
      </w:r>
      <w:proofErr w:type="spellStart"/>
      <w:r w:rsidRPr="00282E3C">
        <w:rPr>
          <w:lang w:val="fr-FR"/>
        </w:rPr>
        <w:t>Publish</w:t>
      </w:r>
      <w:proofErr w:type="spellEnd"/>
      <w:r w:rsidRPr="00282E3C">
        <w:rPr>
          <w:lang w:val="fr-FR"/>
        </w:rPr>
        <w:t xml:space="preserve">, voir les </w:t>
      </w:r>
      <w:r w:rsidR="002705CA" w:rsidRPr="00282E3C">
        <w:rPr>
          <w:lang w:val="fr-FR"/>
        </w:rPr>
        <w:t>paragraphes 1</w:t>
      </w:r>
      <w:r w:rsidRPr="00282E3C">
        <w:rPr>
          <w:lang w:val="fr-FR"/>
        </w:rPr>
        <w:t>1 à 15 du document</w:t>
      </w:r>
      <w:r w:rsidR="003847A9" w:rsidRPr="00282E3C">
        <w:rPr>
          <w:lang w:val="fr-FR"/>
        </w:rPr>
        <w:t> </w:t>
      </w:r>
      <w:r w:rsidRPr="00282E3C">
        <w:rPr>
          <w:lang w:val="fr-FR"/>
        </w:rPr>
        <w:t>WIPO/IP/ITAI/GE/18/4 relatif à la Réunion des offices de propriété intellectuelle sur les stratégies informatiques et l</w:t>
      </w:r>
      <w:r w:rsidR="000E70F7" w:rsidRPr="00282E3C">
        <w:rPr>
          <w:lang w:val="fr-FR"/>
        </w:rPr>
        <w:t>’</w:t>
      </w:r>
      <w:r w:rsidRPr="00282E3C">
        <w:rPr>
          <w:lang w:val="fr-FR"/>
        </w:rPr>
        <w:t>intelligence artificielle aux fins de l</w:t>
      </w:r>
      <w:r w:rsidR="000E70F7" w:rsidRPr="00282E3C">
        <w:rPr>
          <w:lang w:val="fr-FR"/>
        </w:rPr>
        <w:t>’</w:t>
      </w:r>
      <w:r w:rsidRPr="00282E3C">
        <w:rPr>
          <w:lang w:val="fr-FR"/>
        </w:rPr>
        <w:t>administration de la propriété intellectuelle, qui se tiendra à Genève du 23 au 2</w:t>
      </w:r>
      <w:r w:rsidR="002705CA" w:rsidRPr="00282E3C">
        <w:rPr>
          <w:lang w:val="fr-FR"/>
        </w:rPr>
        <w:t>5 mai 20</w:t>
      </w:r>
      <w:r w:rsidRPr="00282E3C">
        <w:rPr>
          <w:lang w:val="fr-FR"/>
        </w:rPr>
        <w:t>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978" w:rsidRDefault="00FE3978" w:rsidP="0002195B">
    <w:pPr>
      <w:jc w:val="right"/>
    </w:pPr>
    <w:r>
      <w:t>CWS/6/30</w:t>
    </w:r>
  </w:p>
  <w:p w:rsidR="00FE3978" w:rsidRDefault="00FE3978" w:rsidP="00FE3978">
    <w:pPr>
      <w:jc w:val="right"/>
    </w:pPr>
    <w:proofErr w:type="spellStart"/>
    <w:r>
      <w:t>Annexe</w:t>
    </w:r>
    <w:proofErr w:type="spellEnd"/>
    <w:r>
      <w:t xml:space="preserve">, page </w:t>
    </w:r>
    <w:r>
      <w:fldChar w:fldCharType="begin"/>
    </w:r>
    <w:r>
      <w:instrText xml:space="preserve"> PAGE   \* MERGEFORMAT </w:instrText>
    </w:r>
    <w:r>
      <w:fldChar w:fldCharType="separate"/>
    </w:r>
    <w:r w:rsidR="009A631E">
      <w:rPr>
        <w:noProof/>
      </w:rPr>
      <w:t>3</w:t>
    </w:r>
    <w:r>
      <w:rPr>
        <w:noProof/>
      </w:rPr>
      <w:fldChar w:fldCharType="end"/>
    </w:r>
  </w:p>
  <w:p w:rsidR="00FE3978" w:rsidRDefault="00FE3978" w:rsidP="0002195B">
    <w:pPr>
      <w:jc w:val="right"/>
    </w:pPr>
  </w:p>
  <w:p w:rsidR="00FE3978" w:rsidRDefault="00FE3978" w:rsidP="0002195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3AA" w:rsidRDefault="00DC03AA" w:rsidP="00477156">
    <w:pPr>
      <w:jc w:val="right"/>
    </w:pPr>
    <w:r>
      <w:t>CWS/6/30</w:t>
    </w:r>
  </w:p>
  <w:p w:rsidR="00DC03AA" w:rsidRDefault="00FE3978" w:rsidP="00477156">
    <w:pPr>
      <w:jc w:val="right"/>
    </w:pPr>
    <w:r>
      <w:rPr>
        <w:lang w:val="fr-FR"/>
      </w:rPr>
      <w:t>ANNEXE</w:t>
    </w:r>
  </w:p>
  <w:p w:rsidR="00DC03AA" w:rsidRDefault="00DC03AA" w:rsidP="00477156">
    <w:pPr>
      <w:jc w:val="right"/>
    </w:pPr>
  </w:p>
  <w:p w:rsidR="00DC03AA" w:rsidRDefault="00DC03AA" w:rsidP="0047715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F2427F9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1082D024"/>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D542E3"/>
    <w:multiLevelType w:val="multilevel"/>
    <w:tmpl w:val="90E4F0A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Default"/>
    <w:docVar w:name="TextBaseURL" w:val="empty"/>
    <w:docVar w:name="UILng" w:val="en"/>
  </w:docVars>
  <w:rsids>
    <w:rsidRoot w:val="002C41B4"/>
    <w:rsid w:val="000007EE"/>
    <w:rsid w:val="0002195B"/>
    <w:rsid w:val="0003246C"/>
    <w:rsid w:val="00043CAA"/>
    <w:rsid w:val="00075432"/>
    <w:rsid w:val="000918F3"/>
    <w:rsid w:val="000968ED"/>
    <w:rsid w:val="000C75D4"/>
    <w:rsid w:val="000D6378"/>
    <w:rsid w:val="000E39FE"/>
    <w:rsid w:val="000E70F7"/>
    <w:rsid w:val="000F5E56"/>
    <w:rsid w:val="00104EAE"/>
    <w:rsid w:val="00127D08"/>
    <w:rsid w:val="001362EE"/>
    <w:rsid w:val="001460C5"/>
    <w:rsid w:val="001647D5"/>
    <w:rsid w:val="001832A6"/>
    <w:rsid w:val="001B2264"/>
    <w:rsid w:val="001D0505"/>
    <w:rsid w:val="001E32C7"/>
    <w:rsid w:val="0021217E"/>
    <w:rsid w:val="00222BA5"/>
    <w:rsid w:val="00240516"/>
    <w:rsid w:val="002634C4"/>
    <w:rsid w:val="002705CA"/>
    <w:rsid w:val="00282E3C"/>
    <w:rsid w:val="002928D3"/>
    <w:rsid w:val="002B5007"/>
    <w:rsid w:val="002C41B4"/>
    <w:rsid w:val="002E3D55"/>
    <w:rsid w:val="002F1FE6"/>
    <w:rsid w:val="002F433F"/>
    <w:rsid w:val="002F4E68"/>
    <w:rsid w:val="00312F7F"/>
    <w:rsid w:val="00346A0A"/>
    <w:rsid w:val="00361450"/>
    <w:rsid w:val="003673CF"/>
    <w:rsid w:val="003805BD"/>
    <w:rsid w:val="00383469"/>
    <w:rsid w:val="003845C1"/>
    <w:rsid w:val="003847A9"/>
    <w:rsid w:val="00393632"/>
    <w:rsid w:val="003A6F89"/>
    <w:rsid w:val="003B38C1"/>
    <w:rsid w:val="003C6E68"/>
    <w:rsid w:val="003E5415"/>
    <w:rsid w:val="00423E3E"/>
    <w:rsid w:val="00427AF4"/>
    <w:rsid w:val="004518C4"/>
    <w:rsid w:val="00464674"/>
    <w:rsid w:val="004647DA"/>
    <w:rsid w:val="00474062"/>
    <w:rsid w:val="00476DE5"/>
    <w:rsid w:val="00477156"/>
    <w:rsid w:val="00477D6B"/>
    <w:rsid w:val="004B684F"/>
    <w:rsid w:val="004D7F61"/>
    <w:rsid w:val="004E42D7"/>
    <w:rsid w:val="004F1D50"/>
    <w:rsid w:val="005019FF"/>
    <w:rsid w:val="0053057A"/>
    <w:rsid w:val="00560A29"/>
    <w:rsid w:val="005B1339"/>
    <w:rsid w:val="005C37D3"/>
    <w:rsid w:val="005C6649"/>
    <w:rsid w:val="005F5768"/>
    <w:rsid w:val="00604B41"/>
    <w:rsid w:val="00605827"/>
    <w:rsid w:val="00614C37"/>
    <w:rsid w:val="00636A13"/>
    <w:rsid w:val="00646050"/>
    <w:rsid w:val="006549E5"/>
    <w:rsid w:val="00662CDC"/>
    <w:rsid w:val="006713CA"/>
    <w:rsid w:val="00676C5C"/>
    <w:rsid w:val="006D1482"/>
    <w:rsid w:val="006D3AF3"/>
    <w:rsid w:val="00706B0C"/>
    <w:rsid w:val="0075431F"/>
    <w:rsid w:val="00781B72"/>
    <w:rsid w:val="007A17D6"/>
    <w:rsid w:val="007A4C59"/>
    <w:rsid w:val="007B5534"/>
    <w:rsid w:val="007C31D1"/>
    <w:rsid w:val="007D1613"/>
    <w:rsid w:val="007E4C0E"/>
    <w:rsid w:val="00824E6F"/>
    <w:rsid w:val="0084376D"/>
    <w:rsid w:val="00864F25"/>
    <w:rsid w:val="00885DC1"/>
    <w:rsid w:val="008A5448"/>
    <w:rsid w:val="008A5F3E"/>
    <w:rsid w:val="008B2CC1"/>
    <w:rsid w:val="008B60B2"/>
    <w:rsid w:val="008B66FE"/>
    <w:rsid w:val="008C3D2F"/>
    <w:rsid w:val="0090027D"/>
    <w:rsid w:val="0090731E"/>
    <w:rsid w:val="00907AFD"/>
    <w:rsid w:val="00916EE2"/>
    <w:rsid w:val="009204A3"/>
    <w:rsid w:val="00941D65"/>
    <w:rsid w:val="00966A22"/>
    <w:rsid w:val="0096722F"/>
    <w:rsid w:val="00980843"/>
    <w:rsid w:val="009A631E"/>
    <w:rsid w:val="009E2638"/>
    <w:rsid w:val="009E2791"/>
    <w:rsid w:val="009E3F6F"/>
    <w:rsid w:val="009F499F"/>
    <w:rsid w:val="00A14AEE"/>
    <w:rsid w:val="00A15F1D"/>
    <w:rsid w:val="00A26677"/>
    <w:rsid w:val="00A42DAF"/>
    <w:rsid w:val="00A45BD8"/>
    <w:rsid w:val="00A836B9"/>
    <w:rsid w:val="00A852C9"/>
    <w:rsid w:val="00A869B7"/>
    <w:rsid w:val="00A919EA"/>
    <w:rsid w:val="00AA0AD0"/>
    <w:rsid w:val="00AA36E6"/>
    <w:rsid w:val="00AC205C"/>
    <w:rsid w:val="00AF0A6B"/>
    <w:rsid w:val="00B05A69"/>
    <w:rsid w:val="00B1559A"/>
    <w:rsid w:val="00B61917"/>
    <w:rsid w:val="00B9734B"/>
    <w:rsid w:val="00BA30E2"/>
    <w:rsid w:val="00BB5D5F"/>
    <w:rsid w:val="00BB7541"/>
    <w:rsid w:val="00BB78A6"/>
    <w:rsid w:val="00C03767"/>
    <w:rsid w:val="00C11BFE"/>
    <w:rsid w:val="00C211FF"/>
    <w:rsid w:val="00C4238E"/>
    <w:rsid w:val="00C472CE"/>
    <w:rsid w:val="00C5068F"/>
    <w:rsid w:val="00C66B38"/>
    <w:rsid w:val="00C846B7"/>
    <w:rsid w:val="00C86D74"/>
    <w:rsid w:val="00C95240"/>
    <w:rsid w:val="00CB4C72"/>
    <w:rsid w:val="00CD04F1"/>
    <w:rsid w:val="00D43479"/>
    <w:rsid w:val="00D45252"/>
    <w:rsid w:val="00D57687"/>
    <w:rsid w:val="00D71B4D"/>
    <w:rsid w:val="00D93D55"/>
    <w:rsid w:val="00DC03AA"/>
    <w:rsid w:val="00DD5674"/>
    <w:rsid w:val="00DE0A95"/>
    <w:rsid w:val="00DF10FC"/>
    <w:rsid w:val="00E15015"/>
    <w:rsid w:val="00E2773E"/>
    <w:rsid w:val="00E335FE"/>
    <w:rsid w:val="00E34CD1"/>
    <w:rsid w:val="00E60DB9"/>
    <w:rsid w:val="00E645E4"/>
    <w:rsid w:val="00EC23DA"/>
    <w:rsid w:val="00EC4E49"/>
    <w:rsid w:val="00ED77FB"/>
    <w:rsid w:val="00EE45FA"/>
    <w:rsid w:val="00F66152"/>
    <w:rsid w:val="00FE39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E369E2F"/>
  <w15:docId w15:val="{E2E26A7B-1BA7-49A6-A0E4-268079F2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282E3C"/>
    <w:pPr>
      <w:keepNext/>
      <w:spacing w:before="240" w:after="180"/>
      <w:outlineLvl w:val="0"/>
    </w:pPr>
    <w:rPr>
      <w:b/>
      <w:bCs/>
      <w:caps/>
      <w:kern w:val="32"/>
      <w:szCs w:val="32"/>
    </w:rPr>
  </w:style>
  <w:style w:type="paragraph" w:styleId="Heading2">
    <w:name w:val="heading 2"/>
    <w:basedOn w:val="Normal"/>
    <w:next w:val="Normal"/>
    <w:qFormat/>
    <w:rsid w:val="00282E3C"/>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character" w:customStyle="1" w:styleId="ONUMEChar">
    <w:name w:val="ONUM E Char"/>
    <w:link w:val="ONUME"/>
    <w:rsid w:val="002B5007"/>
    <w:rPr>
      <w:rFonts w:ascii="Arial" w:eastAsia="SimSun" w:hAnsi="Arial" w:cs="Arial"/>
      <w:sz w:val="22"/>
      <w:lang w:eastAsia="zh-CN"/>
    </w:rPr>
  </w:style>
  <w:style w:type="paragraph" w:customStyle="1" w:styleId="H3-Decision">
    <w:name w:val="H3-Decision"/>
    <w:basedOn w:val="Heading3"/>
    <w:link w:val="H3-DecisionChar"/>
    <w:rsid w:val="002B5007"/>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2B5007"/>
    <w:rPr>
      <w:i/>
      <w:sz w:val="24"/>
      <w:szCs w:val="24"/>
      <w:lang w:eastAsia="zh-CN"/>
    </w:rPr>
  </w:style>
  <w:style w:type="character" w:styleId="FootnoteReference">
    <w:name w:val="footnote reference"/>
    <w:basedOn w:val="DefaultParagraphFont"/>
    <w:rsid w:val="00CB4C72"/>
    <w:rPr>
      <w:vertAlign w:val="superscript"/>
    </w:rPr>
  </w:style>
  <w:style w:type="character" w:styleId="Hyperlink">
    <w:name w:val="Hyperlink"/>
    <w:basedOn w:val="DefaultParagraphFont"/>
    <w:rsid w:val="00CB4C72"/>
    <w:rPr>
      <w:color w:val="0000FF" w:themeColor="hyperlink"/>
      <w:u w:val="single"/>
    </w:rPr>
  </w:style>
  <w:style w:type="character" w:styleId="FollowedHyperlink">
    <w:name w:val="FollowedHyperlink"/>
    <w:basedOn w:val="DefaultParagraphFont"/>
    <w:semiHidden/>
    <w:unhideWhenUsed/>
    <w:rsid w:val="00A14A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patentscope/en/data/pdf/20170421_npe_v4_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001F1-6302-48C6-8E41-9E2F0934D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5 (E)</Template>
  <TotalTime>1</TotalTime>
  <Pages>3</Pages>
  <Words>1201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CWS/6/30 (in French)</vt:lpstr>
    </vt:vector>
  </TitlesOfParts>
  <Company>OMPI</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CWS/6/30 (in French)</dc:title>
  <dc:subject>INFORMATION ON THE ENTRY INTO NATIONAL (REGIONAL) PHASE OF PUBLISHED PCT INTERNATIONAL APPLICATIONS</dc:subject>
  <dc:creator>OMPI</dc:creator>
  <cp:keywords>CWS</cp:keywords>
  <cp:lastModifiedBy>DRAKE Sophie</cp:lastModifiedBy>
  <cp:revision>5</cp:revision>
  <cp:lastPrinted>2018-09-06T12:11:00Z</cp:lastPrinted>
  <dcterms:created xsi:type="dcterms:W3CDTF">2018-09-06T12:14:00Z</dcterms:created>
  <dcterms:modified xsi:type="dcterms:W3CDTF">2018-09-06T12:15:00Z</dcterms:modified>
  <cp:category>CWS (in French)</cp:category>
</cp:coreProperties>
</file>