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D2B2C" w:rsidRPr="003D2B2C" w14:paraId="68C7D6D2" w14:textId="77777777" w:rsidTr="009103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630296" w14:textId="77777777" w:rsidR="00A65269" w:rsidRPr="003D2B2C" w:rsidRDefault="00A65269" w:rsidP="0091036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66FB00" w14:textId="77777777" w:rsidR="00A65269" w:rsidRPr="003D2B2C" w:rsidRDefault="00A65269" w:rsidP="0091036C">
            <w:r w:rsidRPr="003D2B2C">
              <w:rPr>
                <w:noProof/>
                <w:lang w:val="en-US" w:eastAsia="en-US"/>
              </w:rPr>
              <w:drawing>
                <wp:inline distT="0" distB="0" distL="0" distR="0" wp14:anchorId="71F7EF56" wp14:editId="4FA5A54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B805EC" w14:textId="77777777" w:rsidR="00A65269" w:rsidRPr="003D2B2C" w:rsidRDefault="00A65269" w:rsidP="0091036C">
            <w:pPr>
              <w:jc w:val="right"/>
            </w:pPr>
            <w:r w:rsidRPr="003D2B2C">
              <w:rPr>
                <w:b/>
                <w:sz w:val="40"/>
                <w:szCs w:val="40"/>
              </w:rPr>
              <w:t>F</w:t>
            </w:r>
          </w:p>
        </w:tc>
      </w:tr>
      <w:tr w:rsidR="003D2B2C" w:rsidRPr="003D2B2C" w14:paraId="07423EE6" w14:textId="77777777" w:rsidTr="0091036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58916F3" w14:textId="77777777" w:rsidR="00A65269" w:rsidRPr="003D2B2C" w:rsidRDefault="00A65269" w:rsidP="009103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2B2C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Pr="003D2B2C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3D2B2C" w:rsidRPr="003D2B2C" w14:paraId="5838D321" w14:textId="77777777" w:rsidTr="0091036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373B022" w14:textId="004EEBCC" w:rsidR="00A65269" w:rsidRPr="003D2B2C" w:rsidRDefault="00A65269" w:rsidP="009103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2B2C">
              <w:rPr>
                <w:rFonts w:ascii="Arial Black" w:hAnsi="Arial Black"/>
                <w:caps/>
                <w:sz w:val="15"/>
              </w:rPr>
              <w:t>ORIGINAL</w:t>
            </w:r>
            <w:r w:rsidR="00E4010D" w:rsidRPr="003D2B2C">
              <w:rPr>
                <w:rFonts w:ascii="Arial Black" w:hAnsi="Arial Black"/>
                <w:caps/>
                <w:sz w:val="15"/>
              </w:rPr>
              <w:t> :</w:t>
            </w:r>
            <w:r w:rsidRPr="003D2B2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3D2B2C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A65269" w:rsidRPr="003D2B2C" w14:paraId="3BC22E53" w14:textId="77777777" w:rsidTr="0091036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7087D78" w14:textId="3B838C32" w:rsidR="00A65269" w:rsidRPr="003D2B2C" w:rsidRDefault="00A65269" w:rsidP="009103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2B2C">
              <w:rPr>
                <w:rFonts w:ascii="Arial Black" w:hAnsi="Arial Black"/>
                <w:caps/>
                <w:sz w:val="15"/>
              </w:rPr>
              <w:t>DATE</w:t>
            </w:r>
            <w:r w:rsidR="00E4010D" w:rsidRPr="003D2B2C">
              <w:rPr>
                <w:rFonts w:ascii="Arial Black" w:hAnsi="Arial Black"/>
                <w:caps/>
                <w:sz w:val="15"/>
              </w:rPr>
              <w:t> :</w:t>
            </w:r>
            <w:r w:rsidRPr="003D2B2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3D2B2C">
              <w:rPr>
                <w:rFonts w:ascii="Arial Black" w:hAnsi="Arial Black"/>
                <w:caps/>
                <w:sz w:val="15"/>
              </w:rPr>
              <w:t>1</w:t>
            </w:r>
            <w:r w:rsidR="00447EBB" w:rsidRPr="003D2B2C">
              <w:rPr>
                <w:rFonts w:ascii="Arial Black" w:hAnsi="Arial Black"/>
                <w:caps/>
                <w:sz w:val="15"/>
              </w:rPr>
              <w:t>4 septembre 20</w:t>
            </w:r>
            <w:r w:rsidRPr="003D2B2C">
              <w:rPr>
                <w:rFonts w:ascii="Arial Black" w:hAnsi="Arial Black"/>
                <w:caps/>
                <w:sz w:val="15"/>
              </w:rPr>
              <w:t xml:space="preserve">18 </w:t>
            </w:r>
          </w:p>
        </w:tc>
      </w:tr>
    </w:tbl>
    <w:p w14:paraId="2CC353B0" w14:textId="77777777" w:rsidR="003D2B2C" w:rsidRDefault="00A65269" w:rsidP="003D2B2C">
      <w:pPr>
        <w:spacing w:before="1200" w:after="600"/>
        <w:rPr>
          <w:b/>
          <w:sz w:val="28"/>
          <w:szCs w:val="28"/>
        </w:rPr>
      </w:pPr>
      <w:r w:rsidRPr="003D2B2C">
        <w:rPr>
          <w:b/>
          <w:sz w:val="28"/>
          <w:szCs w:val="28"/>
        </w:rPr>
        <w:t>Comité des normes de l</w:t>
      </w:r>
      <w:r w:rsidR="00E4010D" w:rsidRPr="003D2B2C">
        <w:rPr>
          <w:b/>
          <w:sz w:val="28"/>
          <w:szCs w:val="28"/>
        </w:rPr>
        <w:t>’</w:t>
      </w:r>
      <w:r w:rsidRPr="003D2B2C">
        <w:rPr>
          <w:b/>
          <w:sz w:val="28"/>
          <w:szCs w:val="28"/>
        </w:rPr>
        <w:t>OMPI (CWS)</w:t>
      </w:r>
    </w:p>
    <w:p w14:paraId="4FC14EDD" w14:textId="3F43F2B8" w:rsidR="00A65269" w:rsidRPr="003D2B2C" w:rsidRDefault="00A65269" w:rsidP="00A65269">
      <w:pPr>
        <w:rPr>
          <w:b/>
          <w:sz w:val="24"/>
          <w:szCs w:val="24"/>
        </w:rPr>
      </w:pPr>
      <w:r w:rsidRPr="003D2B2C">
        <w:rPr>
          <w:b/>
          <w:sz w:val="24"/>
          <w:szCs w:val="24"/>
        </w:rPr>
        <w:t>Six</w:t>
      </w:r>
      <w:r w:rsidR="00E4010D" w:rsidRPr="003D2B2C">
        <w:rPr>
          <w:b/>
          <w:sz w:val="24"/>
          <w:szCs w:val="24"/>
        </w:rPr>
        <w:t>ième session</w:t>
      </w:r>
    </w:p>
    <w:p w14:paraId="0EC343A7" w14:textId="77777777" w:rsidR="003D2B2C" w:rsidRDefault="00A65269" w:rsidP="00A65269">
      <w:pPr>
        <w:rPr>
          <w:b/>
          <w:sz w:val="24"/>
          <w:szCs w:val="24"/>
        </w:rPr>
      </w:pPr>
      <w:r w:rsidRPr="003D2B2C">
        <w:rPr>
          <w:b/>
          <w:sz w:val="24"/>
          <w:szCs w:val="24"/>
        </w:rPr>
        <w:t>Genève, 15 – 1</w:t>
      </w:r>
      <w:r w:rsidR="00447EBB" w:rsidRPr="003D2B2C">
        <w:rPr>
          <w:b/>
          <w:sz w:val="24"/>
          <w:szCs w:val="24"/>
        </w:rPr>
        <w:t>9 octobre 20</w:t>
      </w:r>
      <w:r w:rsidRPr="003D2B2C">
        <w:rPr>
          <w:b/>
          <w:sz w:val="24"/>
          <w:szCs w:val="24"/>
        </w:rPr>
        <w:t>18</w:t>
      </w:r>
    </w:p>
    <w:p w14:paraId="1AB7130B" w14:textId="26C0A402" w:rsidR="003D2B2C" w:rsidRDefault="000719F5" w:rsidP="003D2B2C">
      <w:pPr>
        <w:spacing w:before="720" w:after="360"/>
        <w:rPr>
          <w:caps/>
          <w:sz w:val="24"/>
        </w:rPr>
      </w:pPr>
      <w:r w:rsidRPr="003D2B2C">
        <w:rPr>
          <w:caps/>
          <w:sz w:val="24"/>
        </w:rPr>
        <w:t>Recommandations découlant de la Réunion sur les stratégies en</w:t>
      </w:r>
      <w:r w:rsidR="004A6332">
        <w:rPr>
          <w:caps/>
          <w:sz w:val="24"/>
        </w:rPr>
        <w:t> </w:t>
      </w:r>
      <w:r w:rsidRPr="003D2B2C">
        <w:rPr>
          <w:caps/>
          <w:sz w:val="24"/>
        </w:rPr>
        <w:t>matière de TIC et l</w:t>
      </w:r>
      <w:r w:rsidR="00E4010D" w:rsidRPr="003D2B2C">
        <w:rPr>
          <w:caps/>
          <w:sz w:val="24"/>
        </w:rPr>
        <w:t>’</w:t>
      </w:r>
      <w:r w:rsidRPr="003D2B2C">
        <w:rPr>
          <w:caps/>
          <w:sz w:val="24"/>
        </w:rPr>
        <w:t>intelligence artificielle</w:t>
      </w:r>
    </w:p>
    <w:p w14:paraId="25058B7C" w14:textId="77777777" w:rsidR="003D2B2C" w:rsidRDefault="00E3575A" w:rsidP="003D2B2C">
      <w:pPr>
        <w:spacing w:after="960"/>
        <w:rPr>
          <w:rStyle w:val="Emphasis"/>
        </w:rPr>
      </w:pPr>
      <w:r w:rsidRPr="003D2B2C">
        <w:rPr>
          <w:rStyle w:val="Emphasis"/>
        </w:rPr>
        <w:t>Document établi par le Secrétariat</w:t>
      </w:r>
    </w:p>
    <w:p w14:paraId="3FD1A80E" w14:textId="1996090F" w:rsidR="00630C23" w:rsidRPr="00FF0097" w:rsidRDefault="009A385F" w:rsidP="00FF0097">
      <w:pPr>
        <w:pStyle w:val="Heading2"/>
      </w:pPr>
      <w:r w:rsidRPr="00FF0097">
        <w:rPr>
          <w:caps w:val="0"/>
        </w:rPr>
        <w:t>INTRODUCTION</w:t>
      </w:r>
    </w:p>
    <w:p w14:paraId="64ADA214" w14:textId="7EAF9C79" w:rsidR="00630C23" w:rsidRPr="006C186E" w:rsidRDefault="00E9017F" w:rsidP="003D2B2C">
      <w:pPr>
        <w:pStyle w:val="ONUMFS"/>
        <w:rPr>
          <w:lang w:eastAsia="ko-KR"/>
        </w:rPr>
      </w:pPr>
      <w:r w:rsidRPr="003D2B2C">
        <w:rPr>
          <w:lang w:eastAsia="ko-KR"/>
        </w:rPr>
        <w:t>À la cinquante</w:t>
      </w:r>
      <w:r w:rsidR="00CD30D4" w:rsidRPr="003D2B2C">
        <w:rPr>
          <w:lang w:eastAsia="ko-KR"/>
        </w:rPr>
        <w:noBreakHyphen/>
      </w:r>
      <w:r w:rsidRPr="003D2B2C">
        <w:rPr>
          <w:lang w:eastAsia="ko-KR"/>
        </w:rPr>
        <w:t>septième série de réunions des assemblées des États membres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OMPI,</w:t>
      </w:r>
      <w:r w:rsidR="004C151D">
        <w:rPr>
          <w:lang w:eastAsia="ko-KR"/>
        </w:rPr>
        <w:t xml:space="preserve"> en 2017,</w:t>
      </w:r>
      <w:r w:rsidRPr="003D2B2C">
        <w:rPr>
          <w:lang w:eastAsia="ko-KR"/>
        </w:rPr>
        <w:t xml:space="preserve"> le Directeur général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Organisation de la propriété intellectuelle, M.</w:t>
      </w:r>
      <w:r w:rsidR="00CF6E42" w:rsidRPr="003D2B2C">
        <w:rPr>
          <w:lang w:eastAsia="ko-KR"/>
        </w:rPr>
        <w:t> </w:t>
      </w:r>
      <w:r w:rsidRPr="003D2B2C">
        <w:rPr>
          <w:lang w:eastAsia="ko-KR"/>
        </w:rPr>
        <w:t>Francis</w:t>
      </w:r>
      <w:r w:rsidR="00CD30D4" w:rsidRPr="003D2B2C">
        <w:rPr>
          <w:lang w:eastAsia="ko-KR"/>
        </w:rPr>
        <w:t> </w:t>
      </w:r>
      <w:r w:rsidRPr="003D2B2C">
        <w:rPr>
          <w:lang w:eastAsia="ko-KR"/>
        </w:rPr>
        <w:t>Gurry, a évoqué la nécessité pour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OMPI de commencer à s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engager dans le domaine des mégadonnées,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Internet des objets et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intelligence artificielle, qui connaît une évolution rapi</w:t>
      </w:r>
      <w:r w:rsidR="00E02799" w:rsidRPr="003D2B2C">
        <w:rPr>
          <w:lang w:eastAsia="ko-KR"/>
        </w:rPr>
        <w:t>de.  Il</w:t>
      </w:r>
      <w:r w:rsidR="00D2008E" w:rsidRPr="003D2B2C">
        <w:rPr>
          <w:lang w:eastAsia="ko-KR"/>
        </w:rPr>
        <w:t xml:space="preserve"> a indiqué qu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une attention particulière</w:t>
      </w:r>
      <w:r w:rsidR="00D2008E" w:rsidRPr="003D2B2C">
        <w:rPr>
          <w:lang w:eastAsia="ko-KR"/>
        </w:rPr>
        <w:t xml:space="preserve"> pourrait être accordée</w:t>
      </w:r>
      <w:r w:rsidRPr="003D2B2C">
        <w:rPr>
          <w:lang w:eastAsia="ko-KR"/>
        </w:rPr>
        <w:t xml:space="preserve"> à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utilisation accrue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intelligence artificielle et des mégadonnées dans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administration de la propriété intellectuelle</w:t>
      </w:r>
      <w:r w:rsidR="00D2008E" w:rsidRPr="003D2B2C">
        <w:rPr>
          <w:lang w:eastAsia="ko-KR"/>
        </w:rPr>
        <w:t>,</w:t>
      </w:r>
      <w:r w:rsidRPr="003D2B2C">
        <w:rPr>
          <w:lang w:eastAsia="ko-KR"/>
        </w:rPr>
        <w:t xml:space="preserve"> dans son alloc</w:t>
      </w:r>
      <w:r w:rsidR="00D2008E" w:rsidRPr="003D2B2C">
        <w:rPr>
          <w:lang w:eastAsia="ko-KR"/>
        </w:rPr>
        <w:t>ution prononcée à l</w:t>
      </w:r>
      <w:r w:rsidR="00E4010D" w:rsidRPr="003D2B2C">
        <w:rPr>
          <w:lang w:eastAsia="ko-KR"/>
        </w:rPr>
        <w:t>’</w:t>
      </w:r>
      <w:r w:rsidR="00D2008E" w:rsidRPr="003D2B2C">
        <w:rPr>
          <w:lang w:eastAsia="ko-KR"/>
        </w:rPr>
        <w:t>occasion de la série de</w:t>
      </w:r>
      <w:r w:rsidRPr="003D2B2C">
        <w:rPr>
          <w:lang w:eastAsia="ko-KR"/>
        </w:rPr>
        <w:t xml:space="preserve"> réunions, qui est disponible à </w:t>
      </w:r>
      <w:r w:rsidR="00603C45">
        <w:rPr>
          <w:lang w:eastAsia="ko-KR"/>
        </w:rPr>
        <w:t xml:space="preserve">l’adresse </w:t>
      </w:r>
      <w:hyperlink r:id="rId9" w:history="1">
        <w:r w:rsidR="00E3575A" w:rsidRPr="004D6413">
          <w:rPr>
            <w:rStyle w:val="Hyperlink"/>
            <w:rFonts w:eastAsia="Batang"/>
            <w:lang w:eastAsia="ko-KR"/>
          </w:rPr>
          <w:t>http://www.wipo.int/about</w:t>
        </w:r>
        <w:r w:rsidR="00E4010D" w:rsidRPr="004D6413">
          <w:rPr>
            <w:rStyle w:val="Hyperlink"/>
            <w:rFonts w:eastAsia="Batang"/>
            <w:lang w:eastAsia="ko-KR"/>
          </w:rPr>
          <w:t>-</w:t>
        </w:r>
        <w:r w:rsidR="00E3575A" w:rsidRPr="004D6413">
          <w:rPr>
            <w:rStyle w:val="Hyperlink"/>
            <w:rFonts w:eastAsia="Batang"/>
            <w:lang w:eastAsia="ko-KR"/>
          </w:rPr>
          <w:t>wipo/fr/dgo/speeches/a_57_dg_speech.html</w:t>
        </w:r>
      </w:hyperlink>
      <w:r w:rsidRPr="004D6413">
        <w:rPr>
          <w:color w:val="0000FF"/>
          <w:lang w:eastAsia="ko-KR"/>
        </w:rPr>
        <w:t>.</w:t>
      </w:r>
    </w:p>
    <w:p w14:paraId="66781326" w14:textId="19E214C2" w:rsidR="00630C23" w:rsidRPr="003D2B2C" w:rsidRDefault="00E9017F" w:rsidP="003D2B2C">
      <w:pPr>
        <w:pStyle w:val="ONUMFS"/>
        <w:rPr>
          <w:rFonts w:eastAsiaTheme="minorHAnsi"/>
          <w:szCs w:val="22"/>
          <w:lang w:eastAsia="en-US"/>
        </w:rPr>
      </w:pPr>
      <w:r w:rsidRPr="003D2B2C">
        <w:rPr>
          <w:rFonts w:eastAsiaTheme="minorHAnsi"/>
          <w:szCs w:val="22"/>
          <w:lang w:eastAsia="en-US"/>
        </w:rPr>
        <w:t>Dans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économie mondiale de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innovation, la demande de titres de propriété intellectuelle – brevets, marques, dessins et modèles industriels, droit d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auteur – augmente rapidement et gagne en complexi</w:t>
      </w:r>
      <w:r w:rsidR="00E02799" w:rsidRPr="003D2B2C">
        <w:rPr>
          <w:rFonts w:eastAsiaTheme="minorHAnsi"/>
          <w:szCs w:val="22"/>
          <w:lang w:eastAsia="en-US"/>
        </w:rPr>
        <w:t>té.  Le</w:t>
      </w:r>
      <w:r w:rsidRPr="003D2B2C">
        <w:rPr>
          <w:rFonts w:eastAsiaTheme="minorHAnsi"/>
          <w:szCs w:val="22"/>
          <w:lang w:eastAsia="en-US"/>
        </w:rPr>
        <w:t xml:space="preserve">s technologies de rupture, telles que </w:t>
      </w:r>
      <w:r w:rsidR="00D2008E" w:rsidRPr="003D2B2C">
        <w:rPr>
          <w:rFonts w:eastAsiaTheme="minorHAnsi"/>
          <w:szCs w:val="22"/>
          <w:lang w:eastAsia="en-US"/>
        </w:rPr>
        <w:t>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D2008E" w:rsidRPr="003D2B2C">
        <w:rPr>
          <w:rFonts w:eastAsiaTheme="minorHAnsi"/>
          <w:szCs w:val="22"/>
          <w:lang w:eastAsia="en-US"/>
        </w:rPr>
        <w:t>intelligence artificielle</w:t>
      </w:r>
      <w:r w:rsidR="006A0026" w:rsidRPr="003D2B2C">
        <w:rPr>
          <w:rFonts w:eastAsiaTheme="minorHAnsi"/>
          <w:szCs w:val="22"/>
          <w:lang w:eastAsia="en-US"/>
        </w:rPr>
        <w:t>,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6A0026" w:rsidRPr="003D2B2C">
        <w:rPr>
          <w:rFonts w:eastAsiaTheme="minorHAnsi"/>
          <w:szCs w:val="22"/>
          <w:lang w:eastAsia="en-US"/>
        </w:rPr>
        <w:t>analyse des mé</w:t>
      </w:r>
      <w:r w:rsidRPr="003D2B2C">
        <w:rPr>
          <w:rFonts w:eastAsiaTheme="minorHAnsi"/>
          <w:szCs w:val="22"/>
          <w:lang w:eastAsia="en-US"/>
        </w:rPr>
        <w:t>gadonnées et la chaîne de blocs, peuvent être utilisées pour répondre aux défis croissants auxquels font face les offices de propriété intellectuelle.</w:t>
      </w:r>
    </w:p>
    <w:p w14:paraId="7C3BCE4B" w14:textId="02F5EC34" w:rsidR="00630C23" w:rsidRPr="003D2B2C" w:rsidRDefault="00C73527" w:rsidP="003D2B2C">
      <w:pPr>
        <w:pStyle w:val="ONUMFS"/>
        <w:rPr>
          <w:lang w:eastAsia="ko-KR"/>
        </w:rPr>
      </w:pPr>
      <w:r w:rsidRPr="003D2B2C">
        <w:rPr>
          <w:lang w:eastAsia="ko-KR"/>
        </w:rPr>
        <w:t>Pour commencer, le</w:t>
      </w:r>
      <w:r w:rsidR="005B156C" w:rsidRPr="003D2B2C">
        <w:rPr>
          <w:lang w:eastAsia="ko-KR"/>
        </w:rPr>
        <w:t xml:space="preserve"> Bureau international a diffusé</w:t>
      </w:r>
      <w:r w:rsidRPr="003D2B2C">
        <w:rPr>
          <w:lang w:eastAsia="ko-KR"/>
        </w:rPr>
        <w:t xml:space="preserve"> la circulaire</w:t>
      </w:r>
      <w:r w:rsidR="00CD30D4" w:rsidRPr="003D2B2C">
        <w:rPr>
          <w:lang w:eastAsia="ko-KR"/>
        </w:rPr>
        <w:t> </w:t>
      </w:r>
      <w:r w:rsidRPr="003D2B2C">
        <w:rPr>
          <w:lang w:eastAsia="ko-KR"/>
        </w:rPr>
        <w:t xml:space="preserve">C.8706, invitant les offices de propriété intellectuelle à </w:t>
      </w:r>
      <w:r w:rsidR="0064513D" w:rsidRPr="003D2B2C">
        <w:rPr>
          <w:lang w:eastAsia="ko-KR"/>
        </w:rPr>
        <w:t xml:space="preserve">apporter leur contribution concernant </w:t>
      </w:r>
      <w:r w:rsidRPr="003D2B2C">
        <w:rPr>
          <w:lang w:eastAsia="ko-KR"/>
        </w:rPr>
        <w:t>les solutions opérationnelles utilisant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intelligence artificielle et les mégadonnées, les systèmes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intelligence artificielle particuliers qui sont utilisés et les données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expérience et autres informations utiles à partager avec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autres offices de p</w:t>
      </w:r>
      <w:r w:rsidR="009A385F">
        <w:rPr>
          <w:lang w:eastAsia="ko-KR"/>
        </w:rPr>
        <w:t>ropriété intellectuelle.</w:t>
      </w:r>
    </w:p>
    <w:p w14:paraId="71ED9E89" w14:textId="5CA08D40" w:rsidR="00630C23" w:rsidRPr="003D2B2C" w:rsidRDefault="00C635A3" w:rsidP="00591A05">
      <w:pPr>
        <w:pStyle w:val="ONUMFS"/>
        <w:keepLines/>
        <w:rPr>
          <w:rFonts w:eastAsiaTheme="minorHAnsi"/>
          <w:szCs w:val="22"/>
          <w:lang w:eastAsia="en-US"/>
        </w:rPr>
      </w:pPr>
      <w:r w:rsidRPr="003D2B2C">
        <w:rPr>
          <w:lang w:eastAsia="ko-KR"/>
        </w:rPr>
        <w:lastRenderedPageBreak/>
        <w:t>Afin de faciliter les débats entre les États membres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OMPI et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autres parties intéressées, le Bureau international a également organisé la Réunion des offices de propriété intellectuelle sur les stratégies informatiques et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intelligence artificielle aux fins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administration de la propriété intellectuelle qui s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est tenue au siège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OMPI à Genève du</w:t>
      </w:r>
      <w:r w:rsidR="00796C44">
        <w:rPr>
          <w:lang w:eastAsia="ko-KR"/>
        </w:rPr>
        <w:t> </w:t>
      </w:r>
      <w:r w:rsidRPr="003D2B2C">
        <w:rPr>
          <w:lang w:eastAsia="ko-KR"/>
        </w:rPr>
        <w:t>23</w:t>
      </w:r>
      <w:r w:rsidR="00796C44">
        <w:rPr>
          <w:lang w:eastAsia="ko-KR"/>
        </w:rPr>
        <w:t> </w:t>
      </w:r>
      <w:r w:rsidRPr="003D2B2C">
        <w:rPr>
          <w:lang w:eastAsia="ko-KR"/>
        </w:rPr>
        <w:t>au 2</w:t>
      </w:r>
      <w:r w:rsidR="00447EBB" w:rsidRPr="003D2B2C">
        <w:rPr>
          <w:lang w:eastAsia="ko-KR"/>
        </w:rPr>
        <w:t>5 mai 20</w:t>
      </w:r>
      <w:r w:rsidRPr="003D2B2C">
        <w:rPr>
          <w:lang w:eastAsia="ko-KR"/>
        </w:rPr>
        <w:t xml:space="preserve">18. </w:t>
      </w:r>
      <w:r w:rsidR="00157944" w:rsidRPr="003D2B2C">
        <w:t xml:space="preserve"> </w:t>
      </w:r>
      <w:r w:rsidR="009F4765" w:rsidRPr="003D2B2C">
        <w:rPr>
          <w:lang w:eastAsia="ko-KR"/>
        </w:rPr>
        <w:t>La réunion a été ouverte par Directeur général, qui a souligné la nécessité de tirer parti des technologies de l</w:t>
      </w:r>
      <w:r w:rsidR="00E4010D" w:rsidRPr="003D2B2C">
        <w:rPr>
          <w:lang w:eastAsia="ko-KR"/>
        </w:rPr>
        <w:t>’</w:t>
      </w:r>
      <w:r w:rsidR="009F4765" w:rsidRPr="003D2B2C">
        <w:rPr>
          <w:lang w:eastAsia="ko-KR"/>
        </w:rPr>
        <w:t>information les plus récentes pour faire face à l</w:t>
      </w:r>
      <w:r w:rsidR="00E4010D" w:rsidRPr="003D2B2C">
        <w:rPr>
          <w:lang w:eastAsia="ko-KR"/>
        </w:rPr>
        <w:t>’</w:t>
      </w:r>
      <w:r w:rsidR="009F4765" w:rsidRPr="003D2B2C">
        <w:rPr>
          <w:lang w:eastAsia="ko-KR"/>
        </w:rPr>
        <w:t>augmentation de la complexité et du volume des demandes de titres de propriété intellectuelle, et de renforcer la collaboration entre les offices de propriété intellectuel</w:t>
      </w:r>
      <w:r w:rsidR="00E02799" w:rsidRPr="003D2B2C">
        <w:rPr>
          <w:lang w:eastAsia="ko-KR"/>
        </w:rPr>
        <w:t xml:space="preserve">le.  </w:t>
      </w:r>
      <w:r w:rsidR="00E02799" w:rsidRPr="003D2B2C">
        <w:rPr>
          <w:rFonts w:eastAsiaTheme="minorHAnsi"/>
          <w:szCs w:val="22"/>
          <w:lang w:eastAsia="en-US"/>
        </w:rPr>
        <w:t>Le</w:t>
      </w:r>
      <w:r w:rsidR="009F4765" w:rsidRPr="003D2B2C">
        <w:rPr>
          <w:rFonts w:eastAsiaTheme="minorHAnsi"/>
          <w:szCs w:val="22"/>
          <w:lang w:eastAsia="en-US"/>
        </w:rPr>
        <w:t>s délégations se sont félicitées que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9F4765" w:rsidRPr="003D2B2C">
        <w:rPr>
          <w:rFonts w:eastAsiaTheme="minorHAnsi"/>
          <w:szCs w:val="22"/>
          <w:lang w:eastAsia="en-US"/>
        </w:rPr>
        <w:t>OMPI ait convoqué cette réunion, à la fois opportune et utile pour échanger des vues et des données d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9F4765" w:rsidRPr="003D2B2C">
        <w:rPr>
          <w:rFonts w:eastAsiaTheme="minorHAnsi"/>
          <w:szCs w:val="22"/>
          <w:lang w:eastAsia="en-US"/>
        </w:rPr>
        <w:t>expérience sur les stratégies informatiques et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9F4765" w:rsidRPr="003D2B2C">
        <w:rPr>
          <w:rFonts w:eastAsiaTheme="minorHAnsi"/>
          <w:szCs w:val="22"/>
          <w:lang w:eastAsia="en-US"/>
        </w:rPr>
        <w:t>administration rationnelle des opérations.</w:t>
      </w:r>
    </w:p>
    <w:p w14:paraId="331A2135" w14:textId="0F210007" w:rsidR="00630C23" w:rsidRPr="00FF0097" w:rsidRDefault="009A385F" w:rsidP="00FF0097">
      <w:pPr>
        <w:pStyle w:val="Heading2"/>
      </w:pPr>
      <w:r w:rsidRPr="00FF0097">
        <w:rPr>
          <w:caps w:val="0"/>
        </w:rPr>
        <w:t>RECOMMANDATIONS PERTINENTES POUR LA NORMALISATION</w:t>
      </w:r>
    </w:p>
    <w:p w14:paraId="74E5B5E9" w14:textId="331AD48B" w:rsidR="00447EBB" w:rsidRPr="003D2B2C" w:rsidRDefault="00B5248F" w:rsidP="003D2B2C">
      <w:pPr>
        <w:pStyle w:val="ONUMFS"/>
      </w:pPr>
      <w:r w:rsidRPr="003D2B2C">
        <w:rPr>
          <w:lang w:eastAsia="en-US"/>
        </w:rPr>
        <w:t>La réunion s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articulait autour de trois</w:t>
      </w:r>
      <w:r w:rsidR="00CF6E42" w:rsidRPr="003D2B2C">
        <w:rPr>
          <w:lang w:eastAsia="en-US"/>
        </w:rPr>
        <w:t> </w:t>
      </w:r>
      <w:r w:rsidRPr="003D2B2C">
        <w:rPr>
          <w:lang w:eastAsia="en-US"/>
        </w:rPr>
        <w:t>thèmes</w:t>
      </w:r>
      <w:r w:rsidR="00E4010D" w:rsidRPr="003D2B2C">
        <w:rPr>
          <w:lang w:eastAsia="en-US"/>
        </w:rPr>
        <w:t> :</w:t>
      </w:r>
      <w:r w:rsidRPr="003D2B2C">
        <w:rPr>
          <w:lang w:eastAsia="en-US"/>
        </w:rPr>
        <w:t xml:space="preserve"> a)</w:t>
      </w:r>
      <w:r w:rsidR="00CF6E42" w:rsidRPr="003D2B2C">
        <w:rPr>
          <w:lang w:eastAsia="en-US"/>
        </w:rPr>
        <w:t> </w:t>
      </w:r>
      <w:r w:rsidRPr="003D2B2C">
        <w:rPr>
          <w:lang w:eastAsia="en-US"/>
        </w:rPr>
        <w:t>Stratégies informatiques des offices de propriété intellectuelle aux fins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 xml:space="preserve">une administration rationnelle de leurs opérations; </w:t>
      </w:r>
      <w:r w:rsidR="00CF6E42" w:rsidRPr="003D2B2C">
        <w:rPr>
          <w:lang w:eastAsia="en-US"/>
        </w:rPr>
        <w:t xml:space="preserve"> </w:t>
      </w:r>
      <w:r w:rsidRPr="003D2B2C">
        <w:rPr>
          <w:lang w:eastAsia="en-US"/>
        </w:rPr>
        <w:t>b)</w:t>
      </w:r>
      <w:r w:rsidR="00CF6E42" w:rsidRPr="003D2B2C">
        <w:rPr>
          <w:lang w:eastAsia="en-US"/>
        </w:rPr>
        <w:t> </w:t>
      </w:r>
      <w:r w:rsidRPr="003D2B2C">
        <w:rPr>
          <w:lang w:eastAsia="en-US"/>
        </w:rPr>
        <w:t>Stratégie internationale en matière informatique pour une protection de la propriété intellectuelle à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échelle mondiale et c)</w:t>
      </w:r>
      <w:r w:rsidR="00CF6E42" w:rsidRPr="003D2B2C">
        <w:rPr>
          <w:lang w:eastAsia="en-US"/>
        </w:rPr>
        <w:t> </w:t>
      </w:r>
      <w:r w:rsidRPr="003D2B2C">
        <w:rPr>
          <w:lang w:eastAsia="en-US"/>
        </w:rPr>
        <w:t>Utilisation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applications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intelligence artificielle et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autres technologies de pointe dans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administration des offices de propriété intellectuel</w:t>
      </w:r>
      <w:r w:rsidR="00E02799" w:rsidRPr="003D2B2C">
        <w:rPr>
          <w:lang w:eastAsia="en-US"/>
        </w:rPr>
        <w:t xml:space="preserve">le.  </w:t>
      </w:r>
      <w:r w:rsidR="00E02799" w:rsidRPr="003D2B2C">
        <w:rPr>
          <w:rFonts w:eastAsia="Batang"/>
          <w:lang w:eastAsia="ko-KR"/>
        </w:rPr>
        <w:t>Le</w:t>
      </w:r>
      <w:r w:rsidRPr="003D2B2C">
        <w:rPr>
          <w:rFonts w:eastAsia="Batang"/>
          <w:lang w:eastAsia="ko-KR"/>
        </w:rPr>
        <w:t xml:space="preserve"> résumé des délibérations est reproduit sous la cote</w:t>
      </w:r>
      <w:r w:rsidR="00CD30D4" w:rsidRPr="003D2B2C">
        <w:rPr>
          <w:rFonts w:eastAsia="Batang"/>
          <w:lang w:eastAsia="ko-KR"/>
        </w:rPr>
        <w:t> </w:t>
      </w:r>
      <w:r w:rsidRPr="003D2B2C">
        <w:rPr>
          <w:rFonts w:eastAsia="Batang"/>
          <w:lang w:eastAsia="ko-KR"/>
        </w:rPr>
        <w:t>WIPO/IP/ITAI/GE/18/5</w:t>
      </w:r>
      <w:r w:rsidR="00E4010D" w:rsidRPr="003D2B2C">
        <w:rPr>
          <w:rFonts w:eastAsia="Batang"/>
          <w:lang w:eastAsia="ko-KR"/>
        </w:rPr>
        <w:t> :</w:t>
      </w:r>
      <w:r w:rsidRPr="003D2B2C">
        <w:rPr>
          <w:rFonts w:eastAsia="Batang"/>
          <w:lang w:eastAsia="ko-KR"/>
        </w:rPr>
        <w:t xml:space="preserve"> ce document est disponible à</w:t>
      </w:r>
      <w:r w:rsidR="004A6332">
        <w:rPr>
          <w:rFonts w:eastAsia="Batang"/>
          <w:lang w:eastAsia="ko-KR"/>
        </w:rPr>
        <w:t xml:space="preserve"> l’adresse</w:t>
      </w:r>
      <w:r w:rsidR="00603C45">
        <w:rPr>
          <w:rFonts w:eastAsia="Batang"/>
          <w:lang w:eastAsia="ko-KR"/>
        </w:rPr>
        <w:t> </w:t>
      </w:r>
      <w:hyperlink r:id="rId10" w:history="1">
        <w:r w:rsidRPr="000B670B">
          <w:rPr>
            <w:rStyle w:val="Hyperlink"/>
          </w:rPr>
          <w:t>http://www.wipo.int/meetings/fr/doc_details.jsp?doc_id=407578</w:t>
        </w:r>
      </w:hyperlink>
      <w:r w:rsidRPr="003D2B2C">
        <w:rPr>
          <w:rFonts w:eastAsia="Batang"/>
          <w:i/>
          <w:lang w:eastAsia="ko-KR"/>
        </w:rPr>
        <w:t>.</w:t>
      </w:r>
    </w:p>
    <w:p w14:paraId="3B4DD7EC" w14:textId="70641FD6" w:rsidR="00630C23" w:rsidRPr="003D2B2C" w:rsidRDefault="004F7F0F" w:rsidP="003D2B2C">
      <w:pPr>
        <w:pStyle w:val="ONUMFS"/>
        <w:rPr>
          <w:lang w:eastAsia="en-US"/>
        </w:rPr>
      </w:pPr>
      <w:r w:rsidRPr="003D2B2C">
        <w:rPr>
          <w:lang w:eastAsia="en-US"/>
        </w:rPr>
        <w:t>Les délibérations ont eu lieu sur la base du document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>WIPO/IP/ITAI/GE/18/3, qui est disponible à</w:t>
      </w:r>
      <w:r w:rsidR="00603C45">
        <w:rPr>
          <w:lang w:eastAsia="en-US"/>
        </w:rPr>
        <w:t> l’adresse</w:t>
      </w:r>
      <w:r w:rsidRPr="003D2B2C">
        <w:rPr>
          <w:i/>
          <w:lang w:eastAsia="en-US"/>
        </w:rPr>
        <w:t xml:space="preserve"> </w:t>
      </w:r>
      <w:hyperlink r:id="rId11" w:history="1">
        <w:r w:rsidRPr="000B670B">
          <w:rPr>
            <w:rStyle w:val="Hyperlink"/>
            <w:rFonts w:eastAsia="Batang"/>
            <w:lang w:eastAsia="ko-KR"/>
          </w:rPr>
          <w:t>http://www.wipo.int/meetings/fr/details.jsp?meeting_id=46586</w:t>
        </w:r>
      </w:hyperlink>
      <w:r w:rsidRPr="003D2B2C">
        <w:rPr>
          <w:lang w:eastAsia="en-US"/>
        </w:rPr>
        <w:t>, contenant 40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>recommandations, qui avait été établi par le Bureau international pour faciliter les délibérations au cours de la réunion.</w:t>
      </w:r>
    </w:p>
    <w:p w14:paraId="1405CA73" w14:textId="5E3B17BD" w:rsidR="00630C23" w:rsidRPr="003D2B2C" w:rsidRDefault="0060752F" w:rsidP="003D2B2C">
      <w:pPr>
        <w:pStyle w:val="ONUMFS"/>
        <w:rPr>
          <w:lang w:eastAsia="en-US"/>
        </w:rPr>
      </w:pPr>
      <w:r w:rsidRPr="003D2B2C">
        <w:rPr>
          <w:lang w:eastAsia="en-US"/>
        </w:rPr>
        <w:t xml:space="preserve">Les recommandations ont été passées en revue et </w:t>
      </w:r>
      <w:r w:rsidR="00574230" w:rsidRPr="003D2B2C">
        <w:rPr>
          <w:lang w:eastAsia="en-US"/>
        </w:rPr>
        <w:t>généralement</w:t>
      </w:r>
      <w:r w:rsidRPr="003D2B2C">
        <w:rPr>
          <w:lang w:eastAsia="en-US"/>
        </w:rPr>
        <w:t xml:space="preserve"> acceptées par les délégatio</w:t>
      </w:r>
      <w:r w:rsidR="00E02799" w:rsidRPr="003D2B2C">
        <w:rPr>
          <w:lang w:eastAsia="en-US"/>
        </w:rPr>
        <w:t>ns.  En</w:t>
      </w:r>
      <w:r w:rsidRPr="003D2B2C">
        <w:rPr>
          <w:lang w:eastAsia="en-US"/>
        </w:rPr>
        <w:t xml:space="preserve"> rev</w:t>
      </w:r>
      <w:r w:rsidR="005213EB" w:rsidRPr="003D2B2C">
        <w:rPr>
          <w:lang w:eastAsia="en-US"/>
        </w:rPr>
        <w:t>anche, la mise</w:t>
      </w:r>
      <w:r w:rsidRPr="003D2B2C">
        <w:rPr>
          <w:lang w:eastAsia="en-US"/>
        </w:rPr>
        <w:t xml:space="preserve"> en </w:t>
      </w:r>
      <w:r w:rsidR="00574230" w:rsidRPr="003D2B2C">
        <w:rPr>
          <w:lang w:eastAsia="en-US"/>
        </w:rPr>
        <w:t>œuvre</w:t>
      </w:r>
      <w:r w:rsidR="005213EB" w:rsidRPr="003D2B2C">
        <w:rPr>
          <w:lang w:eastAsia="en-US"/>
        </w:rPr>
        <w:t xml:space="preserve"> ou l</w:t>
      </w:r>
      <w:r w:rsidR="00E4010D" w:rsidRPr="003D2B2C">
        <w:rPr>
          <w:lang w:eastAsia="en-US"/>
        </w:rPr>
        <w:t>’</w:t>
      </w:r>
      <w:r w:rsidR="005213EB" w:rsidRPr="003D2B2C">
        <w:rPr>
          <w:lang w:eastAsia="en-US"/>
        </w:rPr>
        <w:t>examen plus approfondi de</w:t>
      </w:r>
      <w:r w:rsidRPr="003D2B2C">
        <w:rPr>
          <w:lang w:eastAsia="en-US"/>
        </w:rPr>
        <w:t xml:space="preserve"> certaines recommandations</w:t>
      </w:r>
      <w:r w:rsidR="005213EB" w:rsidRPr="003D2B2C">
        <w:rPr>
          <w:lang w:eastAsia="en-US"/>
        </w:rPr>
        <w:t xml:space="preserve"> nécessitent du tem</w:t>
      </w:r>
      <w:r w:rsidR="00E02799" w:rsidRPr="003D2B2C">
        <w:rPr>
          <w:lang w:eastAsia="en-US"/>
        </w:rPr>
        <w:t>ps.  Le</w:t>
      </w:r>
      <w:r w:rsidR="001E528B" w:rsidRPr="003D2B2C">
        <w:rPr>
          <w:lang w:eastAsia="en-US"/>
        </w:rPr>
        <w:t>s délégations ont aussi noté que certaines recommandations devraient s</w:t>
      </w:r>
      <w:r w:rsidR="00E4010D" w:rsidRPr="003D2B2C">
        <w:rPr>
          <w:lang w:eastAsia="en-US"/>
        </w:rPr>
        <w:t>’</w:t>
      </w:r>
      <w:r w:rsidR="001E528B" w:rsidRPr="003D2B2C">
        <w:rPr>
          <w:lang w:eastAsia="en-US"/>
        </w:rPr>
        <w:t>accompagner de mesures spécifiqu</w:t>
      </w:r>
      <w:r w:rsidR="00E02799" w:rsidRPr="003D2B2C">
        <w:rPr>
          <w:lang w:eastAsia="en-US"/>
        </w:rPr>
        <w:t>es.  En</w:t>
      </w:r>
      <w:r w:rsidR="009A22C8" w:rsidRPr="003D2B2C">
        <w:rPr>
          <w:lang w:eastAsia="en-US"/>
        </w:rPr>
        <w:t xml:space="preserve"> outre, elles ont noté que les équipes d</w:t>
      </w:r>
      <w:r w:rsidR="00E4010D" w:rsidRPr="003D2B2C">
        <w:rPr>
          <w:lang w:eastAsia="en-US"/>
        </w:rPr>
        <w:t>’</w:t>
      </w:r>
      <w:r w:rsidR="009A22C8" w:rsidRPr="003D2B2C">
        <w:rPr>
          <w:lang w:eastAsia="en-US"/>
        </w:rPr>
        <w:t>experts concernées</w:t>
      </w:r>
      <w:r w:rsidR="00447EBB" w:rsidRPr="003D2B2C">
        <w:rPr>
          <w:lang w:eastAsia="en-US"/>
        </w:rPr>
        <w:t xml:space="preserve"> du CWS</w:t>
      </w:r>
      <w:r w:rsidR="009A22C8" w:rsidRPr="003D2B2C">
        <w:rPr>
          <w:lang w:eastAsia="en-US"/>
        </w:rPr>
        <w:t xml:space="preserve"> souhaiteraient peut</w:t>
      </w:r>
      <w:r w:rsidR="00CD30D4" w:rsidRPr="003D2B2C">
        <w:rPr>
          <w:lang w:eastAsia="en-US"/>
        </w:rPr>
        <w:noBreakHyphen/>
      </w:r>
      <w:r w:rsidR="009A22C8" w:rsidRPr="003D2B2C">
        <w:rPr>
          <w:lang w:eastAsia="en-US"/>
        </w:rPr>
        <w:t xml:space="preserve">être examiner un champ plus large de questions </w:t>
      </w:r>
      <w:r w:rsidR="005213EB" w:rsidRPr="003D2B2C">
        <w:rPr>
          <w:lang w:eastAsia="en-US"/>
        </w:rPr>
        <w:t xml:space="preserve">en ce qui concerne </w:t>
      </w:r>
      <w:r w:rsidR="009A22C8" w:rsidRPr="003D2B2C">
        <w:rPr>
          <w:lang w:eastAsia="en-US"/>
        </w:rPr>
        <w:t>les recommandations suivantes</w:t>
      </w:r>
      <w:r w:rsidR="00CD30D4" w:rsidRPr="003D2B2C">
        <w:rPr>
          <w:lang w:eastAsia="en-US"/>
        </w:rPr>
        <w:t> </w:t>
      </w:r>
      <w:r w:rsidR="009A22C8" w:rsidRPr="003D2B2C">
        <w:rPr>
          <w:lang w:eastAsia="en-US"/>
        </w:rPr>
        <w:t xml:space="preserve">R10, R12, R16, R17, R19, R21, R23, R32 et R33. </w:t>
      </w:r>
      <w:r w:rsidR="004676EC" w:rsidRPr="003D2B2C">
        <w:t xml:space="preserve"> </w:t>
      </w:r>
      <w:r w:rsidR="009A22C8" w:rsidRPr="003D2B2C">
        <w:rPr>
          <w:lang w:eastAsia="en-US"/>
        </w:rPr>
        <w:t xml:space="preserve">(Voir les </w:t>
      </w:r>
      <w:r w:rsidR="00447EBB" w:rsidRPr="003D2B2C">
        <w:rPr>
          <w:lang w:eastAsia="en-US"/>
        </w:rPr>
        <w:t>paragraphes 6</w:t>
      </w:r>
      <w:r w:rsidR="009A22C8" w:rsidRPr="003D2B2C">
        <w:rPr>
          <w:lang w:eastAsia="en-US"/>
        </w:rPr>
        <w:t>, 7, 8, 10, 11, 13, 14 et 15 du document</w:t>
      </w:r>
      <w:r w:rsidR="00CD30D4" w:rsidRPr="003D2B2C">
        <w:rPr>
          <w:lang w:eastAsia="en-US"/>
        </w:rPr>
        <w:t> </w:t>
      </w:r>
      <w:r w:rsidR="009A22C8" w:rsidRPr="003D2B2C">
        <w:rPr>
          <w:lang w:eastAsia="en-US"/>
        </w:rPr>
        <w:t>WIPO/IP/ITAI/GE/18/5.)</w:t>
      </w:r>
    </w:p>
    <w:p w14:paraId="1BC1D4EB" w14:textId="34ACB9CF" w:rsidR="00630C23" w:rsidRPr="003D2B2C" w:rsidRDefault="00574230" w:rsidP="003D2B2C">
      <w:pPr>
        <w:pStyle w:val="ONUMFS"/>
        <w:rPr>
          <w:lang w:eastAsia="en-US"/>
        </w:rPr>
      </w:pPr>
      <w:r w:rsidRPr="003D2B2C">
        <w:rPr>
          <w:lang w:eastAsia="en-US"/>
        </w:rPr>
        <w:t>Dans le cadre du suivi de la Réunion des offices de propriété intellectuelle sur les stratégies informatiques et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intelligence artificielle aux fins de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 xml:space="preserve">administration de la propriété intellectuelle, le Bureau international a créé une </w:t>
      </w:r>
      <w:r w:rsidR="00447EBB" w:rsidRPr="003D2B2C">
        <w:rPr>
          <w:lang w:eastAsia="en-US"/>
        </w:rPr>
        <w:t>page W</w:t>
      </w:r>
      <w:r w:rsidRPr="003D2B2C">
        <w:rPr>
          <w:lang w:eastAsia="en-US"/>
        </w:rPr>
        <w:t xml:space="preserve">eb dédiée, </w:t>
      </w:r>
      <w:hyperlink r:id="rId12" w:history="1">
        <w:r w:rsidR="000B670B" w:rsidRPr="000B670B">
          <w:rPr>
            <w:rStyle w:val="Hyperlink"/>
            <w:lang w:eastAsia="en-US"/>
          </w:rPr>
          <w:t>http://www.wipo.int/about-ip/fr/artificial_intelligence/index.html</w:t>
        </w:r>
      </w:hyperlink>
      <w:r w:rsidRPr="003D2B2C">
        <w:rPr>
          <w:i/>
          <w:lang w:eastAsia="en-US"/>
        </w:rPr>
        <w:t xml:space="preserve">. </w:t>
      </w:r>
      <w:r w:rsidRPr="003D2B2C">
        <w:rPr>
          <w:i/>
        </w:rPr>
        <w:t xml:space="preserve"> </w:t>
      </w:r>
      <w:r w:rsidRPr="003D2B2C">
        <w:rPr>
          <w:lang w:eastAsia="en-US"/>
        </w:rPr>
        <w:t>Le Bureau international a également mis en place un forum de discussion électronique sur les stratégies informatiques et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intelligence artificielle aux fins de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administration de la propriété intellectuelle, qui est accessible à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adresse</w:t>
      </w:r>
      <w:r w:rsidR="00CD30D4" w:rsidRPr="003D2B2C">
        <w:rPr>
          <w:lang w:eastAsia="en-US"/>
        </w:rPr>
        <w:t> </w:t>
      </w:r>
      <w:hyperlink r:id="rId13" w:history="1">
        <w:r w:rsidRPr="000B670B">
          <w:rPr>
            <w:rStyle w:val="Hyperlink"/>
            <w:rFonts w:eastAsia="Batang"/>
            <w:lang w:eastAsia="ko-KR"/>
          </w:rPr>
          <w:t>https://www3.wipo.int/confluence/display/ict</w:t>
        </w:r>
        <w:r w:rsidR="00E02799" w:rsidRPr="000B670B">
          <w:rPr>
            <w:rStyle w:val="Hyperlink"/>
            <w:rFonts w:eastAsia="Batang"/>
            <w:lang w:eastAsia="ko-KR"/>
          </w:rPr>
          <w:t>ai</w:t>
        </w:r>
      </w:hyperlink>
      <w:r w:rsidR="00E02799" w:rsidRPr="003D2B2C">
        <w:rPr>
          <w:lang w:eastAsia="en-US"/>
        </w:rPr>
        <w:t xml:space="preserve">.  </w:t>
      </w:r>
      <w:r w:rsidR="00E02799" w:rsidRPr="003D2B2C">
        <w:t>L’a</w:t>
      </w:r>
      <w:r w:rsidRPr="003D2B2C">
        <w:t>ccès au forum est limité aux experts désignés par les offices de propriété intellectuelle.</w:t>
      </w:r>
    </w:p>
    <w:p w14:paraId="283E756E" w14:textId="2967D65D" w:rsidR="00630C23" w:rsidRPr="00FF0097" w:rsidRDefault="009A385F" w:rsidP="00FF0097">
      <w:pPr>
        <w:pStyle w:val="Heading2"/>
      </w:pPr>
      <w:r w:rsidRPr="00FF0097">
        <w:rPr>
          <w:caps w:val="0"/>
        </w:rPr>
        <w:t>PROPOSITIONS</w:t>
      </w:r>
    </w:p>
    <w:p w14:paraId="3E34E39D" w14:textId="292188EE" w:rsidR="00447EBB" w:rsidRPr="003D2B2C" w:rsidRDefault="00574230" w:rsidP="003D2B2C">
      <w:pPr>
        <w:pStyle w:val="ONUMFS"/>
        <w:rPr>
          <w:lang w:eastAsia="en-US"/>
        </w:rPr>
      </w:pPr>
      <w:r w:rsidRPr="003D2B2C">
        <w:rPr>
          <w:lang w:eastAsia="en-US"/>
        </w:rPr>
        <w:t xml:space="preserve">Le secrétariat du présent comité a aussi analysé </w:t>
      </w:r>
      <w:r w:rsidR="00756745" w:rsidRPr="003D2B2C">
        <w:rPr>
          <w:lang w:eastAsia="en-US"/>
        </w:rPr>
        <w:t>les</w:t>
      </w:r>
      <w:r w:rsidRPr="003D2B2C">
        <w:rPr>
          <w:lang w:eastAsia="en-US"/>
        </w:rPr>
        <w:t xml:space="preserve"> 4</w:t>
      </w:r>
      <w:r w:rsidR="005213EB" w:rsidRPr="003D2B2C">
        <w:rPr>
          <w:lang w:eastAsia="en-US"/>
        </w:rPr>
        <w:t>0</w:t>
      </w:r>
      <w:r w:rsidR="00CD30D4" w:rsidRPr="003D2B2C">
        <w:rPr>
          <w:lang w:eastAsia="en-US"/>
        </w:rPr>
        <w:t> </w:t>
      </w:r>
      <w:r w:rsidR="005213EB" w:rsidRPr="003D2B2C">
        <w:rPr>
          <w:lang w:eastAsia="en-US"/>
        </w:rPr>
        <w:t xml:space="preserve">recommandations et les mesures qui pourraient être prises, </w:t>
      </w:r>
      <w:r w:rsidRPr="003D2B2C">
        <w:rPr>
          <w:lang w:eastAsia="en-US"/>
        </w:rPr>
        <w:t>qu</w:t>
      </w:r>
      <w:r w:rsidR="005213EB" w:rsidRPr="003D2B2C">
        <w:rPr>
          <w:lang w:eastAsia="en-US"/>
        </w:rPr>
        <w:t xml:space="preserve">i avaient été suggérées par la </w:t>
      </w:r>
      <w:r w:rsidR="004817DA" w:rsidRPr="003D2B2C">
        <w:rPr>
          <w:lang w:eastAsia="en-US"/>
        </w:rPr>
        <w:t>r</w:t>
      </w:r>
      <w:r w:rsidRPr="003D2B2C">
        <w:rPr>
          <w:lang w:eastAsia="en-US"/>
        </w:rPr>
        <w:t>éunion eu égard aux activités</w:t>
      </w:r>
      <w:r w:rsidR="00447EBB" w:rsidRPr="003D2B2C">
        <w:rPr>
          <w:lang w:eastAsia="en-US"/>
        </w:rPr>
        <w:t xml:space="preserve"> du </w:t>
      </w:r>
      <w:r w:rsidR="00E02799" w:rsidRPr="003D2B2C">
        <w:rPr>
          <w:lang w:eastAsia="en-US"/>
        </w:rPr>
        <w:t>CWS.  Il</w:t>
      </w:r>
      <w:r w:rsidR="005213EB" w:rsidRPr="003D2B2C">
        <w:rPr>
          <w:lang w:eastAsia="en-US"/>
        </w:rPr>
        <w:t xml:space="preserve"> estime </w:t>
      </w:r>
      <w:r w:rsidR="008E3DF2" w:rsidRPr="003D2B2C">
        <w:rPr>
          <w:lang w:eastAsia="en-US"/>
        </w:rPr>
        <w:t>que les 40</w:t>
      </w:r>
      <w:r w:rsidR="00CD30D4" w:rsidRPr="003D2B2C">
        <w:rPr>
          <w:lang w:eastAsia="en-US"/>
        </w:rPr>
        <w:t> </w:t>
      </w:r>
      <w:r w:rsidR="008E3DF2" w:rsidRPr="003D2B2C">
        <w:rPr>
          <w:lang w:eastAsia="en-US"/>
        </w:rPr>
        <w:t xml:space="preserve">recommandations pourraient être </w:t>
      </w:r>
      <w:r w:rsidR="00756745" w:rsidRPr="003D2B2C">
        <w:rPr>
          <w:lang w:eastAsia="en-US"/>
        </w:rPr>
        <w:t>classées</w:t>
      </w:r>
      <w:r w:rsidR="008E3DF2" w:rsidRPr="003D2B2C">
        <w:rPr>
          <w:lang w:eastAsia="en-US"/>
        </w:rPr>
        <w:t xml:space="preserve"> en trois</w:t>
      </w:r>
      <w:r w:rsidR="00CF6E42" w:rsidRPr="003D2B2C">
        <w:rPr>
          <w:lang w:eastAsia="en-US"/>
        </w:rPr>
        <w:t> </w:t>
      </w:r>
      <w:r w:rsidR="008E3DF2" w:rsidRPr="003D2B2C">
        <w:rPr>
          <w:lang w:eastAsia="en-US"/>
        </w:rPr>
        <w:t>groupes</w:t>
      </w:r>
      <w:r w:rsidR="00E4010D" w:rsidRPr="003D2B2C">
        <w:rPr>
          <w:lang w:eastAsia="en-US"/>
        </w:rPr>
        <w:t> :</w:t>
      </w:r>
    </w:p>
    <w:p w14:paraId="4797B78F" w14:textId="599F9F13" w:rsidR="00630C23" w:rsidRPr="003D2B2C" w:rsidRDefault="001624C3" w:rsidP="003D2B2C">
      <w:pPr>
        <w:pStyle w:val="ONUMFS"/>
        <w:numPr>
          <w:ilvl w:val="1"/>
          <w:numId w:val="6"/>
        </w:numPr>
        <w:rPr>
          <w:lang w:eastAsia="en-US"/>
        </w:rPr>
      </w:pPr>
      <w:r w:rsidRPr="003D2B2C">
        <w:rPr>
          <w:lang w:eastAsia="en-US"/>
        </w:rPr>
        <w:t>Groupe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>1</w:t>
      </w:r>
      <w:r w:rsidR="00E4010D" w:rsidRPr="003D2B2C">
        <w:rPr>
          <w:lang w:eastAsia="en-US"/>
        </w:rPr>
        <w:t> :</w:t>
      </w:r>
      <w:r w:rsidRPr="003D2B2C">
        <w:rPr>
          <w:lang w:eastAsia="en-US"/>
        </w:rPr>
        <w:t xml:space="preserve"> Recommandations concernant les tâches</w:t>
      </w:r>
      <w:r w:rsidR="00447EBB" w:rsidRPr="003D2B2C">
        <w:rPr>
          <w:lang w:eastAsia="en-US"/>
        </w:rPr>
        <w:t xml:space="preserve"> du CWS</w:t>
      </w:r>
      <w:r w:rsidRPr="003D2B2C">
        <w:rPr>
          <w:lang w:eastAsia="en-US"/>
        </w:rPr>
        <w:t xml:space="preserve"> existantes ou les tâches qu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il est proposé de créer à la présente session du comité.</w:t>
      </w:r>
    </w:p>
    <w:p w14:paraId="4CCA6EE2" w14:textId="28AC5495" w:rsidR="00630C23" w:rsidRPr="003D2B2C" w:rsidRDefault="00C977DC" w:rsidP="003D2B2C">
      <w:pPr>
        <w:pStyle w:val="ONUMFS"/>
        <w:numPr>
          <w:ilvl w:val="1"/>
          <w:numId w:val="6"/>
        </w:numPr>
        <w:rPr>
          <w:lang w:eastAsia="en-US"/>
        </w:rPr>
      </w:pPr>
      <w:r w:rsidRPr="003D2B2C">
        <w:rPr>
          <w:lang w:eastAsia="en-US"/>
        </w:rPr>
        <w:lastRenderedPageBreak/>
        <w:t>Groupe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>2</w:t>
      </w:r>
      <w:r w:rsidR="00E4010D" w:rsidRPr="003D2B2C">
        <w:rPr>
          <w:lang w:eastAsia="en-US"/>
        </w:rPr>
        <w:t> :</w:t>
      </w:r>
      <w:r w:rsidR="00756745" w:rsidRPr="003D2B2C">
        <w:rPr>
          <w:lang w:eastAsia="en-US"/>
        </w:rPr>
        <w:t xml:space="preserve"> Recommandations</w:t>
      </w:r>
      <w:r w:rsidRPr="003D2B2C">
        <w:rPr>
          <w:lang w:eastAsia="en-US"/>
        </w:rPr>
        <w:t xml:space="preserve"> ne concernant pas directement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une quelconque des tâches actuelles et proposées</w:t>
      </w:r>
      <w:r w:rsidR="00447EBB" w:rsidRPr="003D2B2C">
        <w:rPr>
          <w:lang w:eastAsia="en-US"/>
        </w:rPr>
        <w:t xml:space="preserve"> du CWS</w:t>
      </w:r>
      <w:r w:rsidRPr="003D2B2C">
        <w:rPr>
          <w:lang w:eastAsia="en-US"/>
        </w:rPr>
        <w:t>, mais semblant présenter un intérêt pour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activité future potentielle du comité; et</w:t>
      </w:r>
    </w:p>
    <w:p w14:paraId="776273F4" w14:textId="77777777" w:rsidR="00E7466E" w:rsidRPr="003D2B2C" w:rsidRDefault="00C977DC" w:rsidP="003D2B2C">
      <w:pPr>
        <w:pStyle w:val="ONUMFS"/>
        <w:numPr>
          <w:ilvl w:val="1"/>
          <w:numId w:val="6"/>
        </w:numPr>
        <w:rPr>
          <w:lang w:eastAsia="en-US"/>
        </w:rPr>
      </w:pPr>
      <w:r w:rsidRPr="003D2B2C">
        <w:rPr>
          <w:lang w:eastAsia="en-US"/>
        </w:rPr>
        <w:t>Groupe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>3</w:t>
      </w:r>
      <w:r w:rsidR="00E4010D" w:rsidRPr="003D2B2C">
        <w:rPr>
          <w:lang w:eastAsia="en-US"/>
        </w:rPr>
        <w:t> :</w:t>
      </w:r>
      <w:r w:rsidRPr="003D2B2C">
        <w:rPr>
          <w:lang w:eastAsia="en-US"/>
        </w:rPr>
        <w:t xml:space="preserve"> Recommandations ne semblant pas présenter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intérêt pour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activité</w:t>
      </w:r>
      <w:r w:rsidR="00447EBB" w:rsidRPr="003D2B2C">
        <w:rPr>
          <w:lang w:eastAsia="en-US"/>
        </w:rPr>
        <w:t xml:space="preserve"> du CWS</w:t>
      </w:r>
      <w:r w:rsidR="005213EB" w:rsidRPr="003D2B2C">
        <w:rPr>
          <w:lang w:eastAsia="en-US"/>
        </w:rPr>
        <w:t>,</w:t>
      </w:r>
      <w:r w:rsidRPr="003D2B2C">
        <w:rPr>
          <w:lang w:eastAsia="en-US"/>
        </w:rPr>
        <w:t xml:space="preserve"> </w:t>
      </w:r>
      <w:r w:rsidR="005213EB" w:rsidRPr="003D2B2C">
        <w:rPr>
          <w:lang w:eastAsia="en-US"/>
        </w:rPr>
        <w:t xml:space="preserve">ni maintenant ni </w:t>
      </w:r>
      <w:r w:rsidRPr="003D2B2C">
        <w:rPr>
          <w:lang w:eastAsia="en-US"/>
        </w:rPr>
        <w:t>dans un avenir proche.</w:t>
      </w:r>
      <w:r w:rsidR="00615D53" w:rsidRPr="003D2B2C">
        <w:t xml:space="preserve"> </w:t>
      </w:r>
      <w:r w:rsidR="00CF6E42" w:rsidRPr="003D2B2C">
        <w:rPr>
          <w:lang w:eastAsia="en-US"/>
        </w:rPr>
        <w:t xml:space="preserve"> </w:t>
      </w:r>
    </w:p>
    <w:p w14:paraId="61053CC1" w14:textId="6C907896" w:rsidR="00630C23" w:rsidRPr="003D2B2C" w:rsidRDefault="00095556" w:rsidP="003D2B2C">
      <w:pPr>
        <w:pStyle w:val="ONUMFS"/>
        <w:rPr>
          <w:lang w:eastAsia="en-US"/>
        </w:rPr>
      </w:pPr>
      <w:r w:rsidRPr="003D2B2C">
        <w:rPr>
          <w:lang w:eastAsia="en-US"/>
        </w:rPr>
        <w:t>Le résultat de l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analyse est joint en annexe au présent docum</w:t>
      </w:r>
      <w:r w:rsidR="00DB06E4" w:rsidRPr="003D2B2C">
        <w:rPr>
          <w:lang w:eastAsia="en-US"/>
        </w:rPr>
        <w:t>ent pour examen par</w:t>
      </w:r>
      <w:r w:rsidR="00447EBB" w:rsidRPr="003D2B2C">
        <w:rPr>
          <w:lang w:eastAsia="en-US"/>
        </w:rPr>
        <w:t xml:space="preserve"> le </w:t>
      </w:r>
      <w:r w:rsidR="00E02799" w:rsidRPr="003D2B2C">
        <w:rPr>
          <w:lang w:eastAsia="en-US"/>
        </w:rPr>
        <w:t>CWS.  Le</w:t>
      </w:r>
      <w:r w:rsidR="00DB06E4" w:rsidRPr="003D2B2C">
        <w:rPr>
          <w:lang w:eastAsia="en-US"/>
        </w:rPr>
        <w:t xml:space="preserve"> S</w:t>
      </w:r>
      <w:r w:rsidRPr="003D2B2C">
        <w:rPr>
          <w:lang w:eastAsia="en-US"/>
        </w:rPr>
        <w:t xml:space="preserve">ecrétariat </w:t>
      </w:r>
      <w:r w:rsidR="00DB06E4" w:rsidRPr="003D2B2C">
        <w:rPr>
          <w:lang w:eastAsia="en-US"/>
        </w:rPr>
        <w:t>propose que</w:t>
      </w:r>
      <w:r w:rsidR="00447EBB" w:rsidRPr="003D2B2C">
        <w:rPr>
          <w:lang w:eastAsia="en-US"/>
        </w:rPr>
        <w:t xml:space="preserve"> le CWS</w:t>
      </w:r>
      <w:r w:rsidR="00DB06E4" w:rsidRPr="003D2B2C">
        <w:rPr>
          <w:lang w:eastAsia="en-US"/>
        </w:rPr>
        <w:t xml:space="preserve"> demande aux</w:t>
      </w:r>
      <w:r w:rsidRPr="003D2B2C">
        <w:rPr>
          <w:lang w:eastAsia="en-US"/>
        </w:rPr>
        <w:t xml:space="preserve"> équipes 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experts</w:t>
      </w:r>
      <w:r w:rsidR="00447EBB" w:rsidRPr="003D2B2C">
        <w:rPr>
          <w:lang w:eastAsia="en-US"/>
        </w:rPr>
        <w:t xml:space="preserve"> du CWS</w:t>
      </w:r>
      <w:r w:rsidR="00DB06E4" w:rsidRPr="003D2B2C">
        <w:rPr>
          <w:lang w:eastAsia="en-US"/>
        </w:rPr>
        <w:t xml:space="preserve"> </w:t>
      </w:r>
      <w:r w:rsidRPr="003D2B2C">
        <w:rPr>
          <w:lang w:eastAsia="en-US"/>
        </w:rPr>
        <w:t>d</w:t>
      </w:r>
      <w:r w:rsidR="00E4010D" w:rsidRPr="003D2B2C">
        <w:rPr>
          <w:lang w:eastAsia="en-US"/>
        </w:rPr>
        <w:t>’</w:t>
      </w:r>
      <w:r w:rsidRPr="003D2B2C">
        <w:rPr>
          <w:lang w:eastAsia="en-US"/>
        </w:rPr>
        <w:t>examiner les aspects pertinents des recommandations du Groupe</w:t>
      </w:r>
      <w:r w:rsidR="00CD30D4" w:rsidRPr="003D2B2C">
        <w:rPr>
          <w:lang w:eastAsia="en-US"/>
        </w:rPr>
        <w:t> </w:t>
      </w:r>
      <w:r w:rsidRPr="003D2B2C">
        <w:rPr>
          <w:lang w:eastAsia="en-US"/>
        </w:rPr>
        <w:t xml:space="preserve">1 et de faire rapport sur les mesures </w:t>
      </w:r>
      <w:r w:rsidR="00756745" w:rsidRPr="003D2B2C">
        <w:rPr>
          <w:lang w:eastAsia="en-US"/>
        </w:rPr>
        <w:t>supplémentaires</w:t>
      </w:r>
      <w:r w:rsidRPr="003D2B2C">
        <w:rPr>
          <w:lang w:eastAsia="en-US"/>
        </w:rPr>
        <w:t xml:space="preserve"> à prendre </w:t>
      </w:r>
      <w:r w:rsidR="004817DA" w:rsidRPr="003D2B2C">
        <w:rPr>
          <w:lang w:eastAsia="en-US"/>
        </w:rPr>
        <w:t xml:space="preserve">pour ce qui est de </w:t>
      </w:r>
      <w:r w:rsidRPr="003D2B2C">
        <w:rPr>
          <w:lang w:eastAsia="en-US"/>
        </w:rPr>
        <w:t xml:space="preserve">leur(s) tâche(s) respective(s), </w:t>
      </w:r>
      <w:r w:rsidR="00E4010D" w:rsidRPr="003D2B2C">
        <w:rPr>
          <w:lang w:eastAsia="en-US"/>
        </w:rPr>
        <w:t>y compris</w:t>
      </w:r>
      <w:r w:rsidRPr="003D2B2C">
        <w:rPr>
          <w:lang w:eastAsia="en-US"/>
        </w:rPr>
        <w:t xml:space="preserve"> une proposition visant à modifier la ou les descriptions des tâches respectives, si besoin est.</w:t>
      </w:r>
    </w:p>
    <w:p w14:paraId="7B6E6A86" w14:textId="1B7F38FA" w:rsidR="00630C23" w:rsidRPr="003D2B2C" w:rsidRDefault="008F14CA" w:rsidP="003D2B2C">
      <w:pPr>
        <w:pStyle w:val="ONUMFS"/>
        <w:rPr>
          <w:rFonts w:eastAsia="Batang"/>
          <w:lang w:eastAsia="ko-KR"/>
        </w:rPr>
      </w:pPr>
      <w:r w:rsidRPr="003D2B2C">
        <w:rPr>
          <w:rFonts w:eastAsia="Batang"/>
          <w:lang w:eastAsia="ko-KR"/>
        </w:rPr>
        <w:t>Compte tenu</w:t>
      </w:r>
      <w:r w:rsidR="004817DA" w:rsidRPr="003D2B2C">
        <w:rPr>
          <w:rFonts w:eastAsia="Batang"/>
          <w:lang w:eastAsia="ko-KR"/>
        </w:rPr>
        <w:t xml:space="preserve"> des délibérations à la r</w:t>
      </w:r>
      <w:r w:rsidRPr="003D2B2C">
        <w:rPr>
          <w:rFonts w:eastAsia="Batang"/>
          <w:lang w:eastAsia="ko-KR"/>
        </w:rPr>
        <w:t>éunion en ce qui concerne l</w:t>
      </w:r>
      <w:r w:rsidR="00E4010D" w:rsidRPr="003D2B2C">
        <w:rPr>
          <w:rFonts w:eastAsia="Batang"/>
          <w:lang w:eastAsia="ko-KR"/>
        </w:rPr>
        <w:t>’</w:t>
      </w:r>
      <w:r w:rsidRPr="003D2B2C">
        <w:rPr>
          <w:rFonts w:eastAsia="Batang"/>
          <w:lang w:eastAsia="ko-KR"/>
        </w:rPr>
        <w:t>utilisation de technologies de rupture dans leur administration, le Bureau international propose de créer une tâche qui consistera à</w:t>
      </w:r>
      <w:r w:rsidR="00E4010D" w:rsidRPr="003D2B2C">
        <w:rPr>
          <w:rFonts w:eastAsia="Batang"/>
          <w:lang w:eastAsia="ko-KR"/>
        </w:rPr>
        <w:t> :</w:t>
      </w:r>
    </w:p>
    <w:p w14:paraId="63324CDE" w14:textId="06B81474" w:rsidR="00630C23" w:rsidRPr="003D2B2C" w:rsidRDefault="000C0931" w:rsidP="000C0931">
      <w:pPr>
        <w:pStyle w:val="ONUME"/>
        <w:numPr>
          <w:ilvl w:val="0"/>
          <w:numId w:val="26"/>
        </w:numPr>
        <w:rPr>
          <w:rFonts w:eastAsiaTheme="minorHAnsi"/>
          <w:szCs w:val="22"/>
          <w:lang w:eastAsia="en-US"/>
        </w:rPr>
      </w:pPr>
      <w:r w:rsidRPr="003D2B2C">
        <w:rPr>
          <w:rFonts w:eastAsiaTheme="minorHAnsi"/>
          <w:szCs w:val="22"/>
          <w:lang w:eastAsia="en-US"/>
        </w:rPr>
        <w:t>examiner les recommandations du Groupe</w:t>
      </w:r>
      <w:r w:rsidR="00CD30D4" w:rsidRPr="003D2B2C">
        <w:rPr>
          <w:rFonts w:eastAsiaTheme="minorHAnsi"/>
          <w:szCs w:val="22"/>
          <w:lang w:eastAsia="en-US"/>
        </w:rPr>
        <w:t> </w:t>
      </w:r>
      <w:r w:rsidRPr="003D2B2C">
        <w:rPr>
          <w:rFonts w:eastAsiaTheme="minorHAnsi"/>
          <w:szCs w:val="22"/>
          <w:lang w:eastAsia="en-US"/>
        </w:rPr>
        <w:t>2 et du groupe</w:t>
      </w:r>
      <w:r w:rsidR="00CD30D4" w:rsidRPr="003D2B2C">
        <w:rPr>
          <w:rFonts w:eastAsiaTheme="minorHAnsi"/>
          <w:szCs w:val="22"/>
          <w:lang w:eastAsia="en-US"/>
        </w:rPr>
        <w:t> </w:t>
      </w:r>
      <w:r w:rsidRPr="003D2B2C">
        <w:rPr>
          <w:rFonts w:eastAsiaTheme="minorHAnsi"/>
          <w:szCs w:val="22"/>
          <w:lang w:eastAsia="en-US"/>
        </w:rPr>
        <w:t>3 figurant à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annexe du document</w:t>
      </w:r>
      <w:r w:rsidR="00CD30D4" w:rsidRPr="003D2B2C">
        <w:rPr>
          <w:rFonts w:eastAsiaTheme="minorHAnsi"/>
          <w:szCs w:val="22"/>
          <w:lang w:eastAsia="en-US"/>
        </w:rPr>
        <w:t> </w:t>
      </w:r>
      <w:r w:rsidRPr="003D2B2C">
        <w:rPr>
          <w:rFonts w:eastAsiaTheme="minorHAnsi"/>
          <w:szCs w:val="22"/>
          <w:lang w:eastAsia="en-US"/>
        </w:rPr>
        <w:t>CWS/6/3;</w:t>
      </w:r>
    </w:p>
    <w:p w14:paraId="0D49EF70" w14:textId="37C2B536" w:rsidR="00630C23" w:rsidRPr="003D2B2C" w:rsidRDefault="006C12CA" w:rsidP="006C12CA">
      <w:pPr>
        <w:pStyle w:val="ONUME"/>
        <w:numPr>
          <w:ilvl w:val="0"/>
          <w:numId w:val="26"/>
        </w:numPr>
        <w:rPr>
          <w:rFonts w:eastAsiaTheme="minorHAnsi"/>
          <w:szCs w:val="22"/>
          <w:lang w:eastAsia="en-US"/>
        </w:rPr>
      </w:pPr>
      <w:r w:rsidRPr="003D2B2C">
        <w:rPr>
          <w:rFonts w:eastAsiaTheme="minorHAnsi"/>
          <w:szCs w:val="22"/>
          <w:lang w:eastAsia="en-US"/>
        </w:rPr>
        <w:t>étudier les conséquences des technologies de rupture sur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="004D1292" w:rsidRPr="003D2B2C">
        <w:rPr>
          <w:rFonts w:eastAsiaTheme="minorHAnsi"/>
          <w:szCs w:val="22"/>
          <w:lang w:eastAsia="en-US"/>
        </w:rPr>
        <w:t>administration</w:t>
      </w:r>
      <w:r w:rsidRPr="003D2B2C">
        <w:rPr>
          <w:rFonts w:eastAsiaTheme="minorHAnsi"/>
          <w:szCs w:val="22"/>
          <w:lang w:eastAsia="en-US"/>
        </w:rPr>
        <w:t xml:space="preserve"> de la propriété intellectuelle et les données de propriété intellectuelle en vue de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 xml:space="preserve">harmonisation et de la collaboration; </w:t>
      </w:r>
      <w:r w:rsidR="00CF6E42" w:rsidRPr="003D2B2C">
        <w:rPr>
          <w:rFonts w:eastAsiaTheme="minorHAnsi"/>
          <w:szCs w:val="22"/>
          <w:lang w:eastAsia="en-US"/>
        </w:rPr>
        <w:t xml:space="preserve"> </w:t>
      </w:r>
      <w:r w:rsidRPr="003D2B2C">
        <w:rPr>
          <w:rFonts w:eastAsiaTheme="minorHAnsi"/>
          <w:szCs w:val="22"/>
          <w:lang w:eastAsia="en-US"/>
        </w:rPr>
        <w:t>et</w:t>
      </w:r>
    </w:p>
    <w:p w14:paraId="3AF994C7" w14:textId="377D22DD" w:rsidR="00630C23" w:rsidRPr="003D2B2C" w:rsidRDefault="00893950" w:rsidP="00893950">
      <w:pPr>
        <w:pStyle w:val="ONUME"/>
        <w:numPr>
          <w:ilvl w:val="0"/>
          <w:numId w:val="26"/>
        </w:numPr>
        <w:rPr>
          <w:rFonts w:eastAsiaTheme="minorHAnsi"/>
          <w:szCs w:val="22"/>
          <w:lang w:eastAsia="en-US"/>
        </w:rPr>
      </w:pPr>
      <w:r w:rsidRPr="003D2B2C">
        <w:rPr>
          <w:rFonts w:eastAsiaTheme="minorHAnsi"/>
          <w:szCs w:val="22"/>
          <w:lang w:eastAsia="en-US"/>
        </w:rPr>
        <w:t>établir une proposition de feuille de route concernant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élaboration et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amélioration futures des normes de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OMPI afin de permettre aux offices de propriété intellectuelle et</w:t>
      </w:r>
      <w:r w:rsidR="0043245E">
        <w:rPr>
          <w:rFonts w:eastAsiaTheme="minorHAnsi"/>
          <w:szCs w:val="22"/>
          <w:lang w:eastAsia="en-US"/>
        </w:rPr>
        <w:t> </w:t>
      </w:r>
      <w:r w:rsidRPr="003D2B2C">
        <w:rPr>
          <w:rFonts w:eastAsiaTheme="minorHAnsi"/>
          <w:szCs w:val="22"/>
          <w:lang w:eastAsia="en-US"/>
        </w:rPr>
        <w:t>à d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autres parties intéressées utilisant des technologies de rupture de produire, de partager, de gérer et d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utiliser l</w:t>
      </w:r>
      <w:r w:rsidR="00E4010D" w:rsidRPr="003D2B2C">
        <w:rPr>
          <w:rFonts w:eastAsiaTheme="minorHAnsi"/>
          <w:szCs w:val="22"/>
          <w:lang w:eastAsia="en-US"/>
        </w:rPr>
        <w:t>’</w:t>
      </w:r>
      <w:r w:rsidRPr="003D2B2C">
        <w:rPr>
          <w:rFonts w:eastAsiaTheme="minorHAnsi"/>
          <w:szCs w:val="22"/>
          <w:lang w:eastAsia="en-US"/>
        </w:rPr>
        <w:t>information et les données relatives à la propriété intellectuelle.</w:t>
      </w:r>
    </w:p>
    <w:p w14:paraId="4814DF66" w14:textId="749BCE79" w:rsidR="00630C23" w:rsidRPr="003D2B2C" w:rsidRDefault="00024FCE" w:rsidP="003D2B2C">
      <w:pPr>
        <w:pStyle w:val="ONUMFS"/>
        <w:rPr>
          <w:lang w:eastAsia="ko-KR"/>
        </w:rPr>
      </w:pPr>
      <w:r w:rsidRPr="003D2B2C">
        <w:rPr>
          <w:lang w:eastAsia="ko-KR"/>
        </w:rPr>
        <w:t>Le Bureau international propose aussi de décrire l</w:t>
      </w:r>
      <w:r w:rsidR="004D1292" w:rsidRPr="003D2B2C">
        <w:rPr>
          <w:lang w:eastAsia="ko-KR"/>
        </w:rPr>
        <w:t>a nouvelle tâche comme suit</w:t>
      </w:r>
      <w:r w:rsidR="00E4010D" w:rsidRPr="003D2B2C">
        <w:rPr>
          <w:lang w:eastAsia="ko-KR"/>
        </w:rPr>
        <w:t> :</w:t>
      </w:r>
      <w:r w:rsidR="004D1292" w:rsidRPr="003D2B2C">
        <w:rPr>
          <w:lang w:eastAsia="ko-KR"/>
        </w:rPr>
        <w:t xml:space="preserve"> </w:t>
      </w:r>
      <w:r w:rsidR="00447EBB" w:rsidRPr="003D2B2C">
        <w:rPr>
          <w:lang w:eastAsia="ko-KR"/>
        </w:rPr>
        <w:t>“É</w:t>
      </w:r>
      <w:r w:rsidRPr="003D2B2C">
        <w:rPr>
          <w:lang w:eastAsia="ko-KR"/>
        </w:rPr>
        <w:t>tablir</w:t>
      </w:r>
      <w:r w:rsidR="00474803">
        <w:rPr>
          <w:lang w:eastAsia="ko-KR"/>
        </w:rPr>
        <w:t> </w:t>
      </w:r>
      <w:r w:rsidRPr="003D2B2C">
        <w:rPr>
          <w:lang w:eastAsia="ko-KR"/>
        </w:rPr>
        <w:t>une proposition de feuille de route concernant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élaboration et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amélioration futures des normes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OMPI afin de permettre aux offices de propriété intellectuelle et à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autres parties intéressées utilisant des technologies de rupture de produire, de partager, de gérer et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utiliser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information et les données relatives à la propriété intellectuell</w:t>
      </w:r>
      <w:r w:rsidR="00447EBB" w:rsidRPr="003D2B2C">
        <w:rPr>
          <w:lang w:eastAsia="ko-KR"/>
        </w:rPr>
        <w:t>e”</w:t>
      </w:r>
      <w:r w:rsidRPr="003D2B2C">
        <w:rPr>
          <w:lang w:eastAsia="ko-KR"/>
        </w:rPr>
        <w:t>.</w:t>
      </w:r>
    </w:p>
    <w:p w14:paraId="03AA71AB" w14:textId="106D8E3D" w:rsidR="00630C23" w:rsidRPr="003D2B2C" w:rsidRDefault="00385A76" w:rsidP="003D2B2C">
      <w:pPr>
        <w:pStyle w:val="ONUMFS"/>
        <w:rPr>
          <w:lang w:eastAsia="ko-KR"/>
        </w:rPr>
      </w:pPr>
      <w:r w:rsidRPr="003D2B2C">
        <w:rPr>
          <w:lang w:eastAsia="ko-KR"/>
        </w:rPr>
        <w:t>Le Bureau international propose en outre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établir une équipe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experts chargée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effectuer la nouvelle tâche et propose de prendre la direction de l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équipe d</w:t>
      </w:r>
      <w:r w:rsidR="00E4010D" w:rsidRPr="003D2B2C">
        <w:rPr>
          <w:lang w:eastAsia="ko-KR"/>
        </w:rPr>
        <w:t>’</w:t>
      </w:r>
      <w:r w:rsidRPr="003D2B2C">
        <w:rPr>
          <w:lang w:eastAsia="ko-KR"/>
        </w:rPr>
        <w:t>experts, si elle est établ</w:t>
      </w:r>
      <w:r w:rsidR="00E02799" w:rsidRPr="003D2B2C">
        <w:rPr>
          <w:lang w:eastAsia="ko-KR"/>
        </w:rPr>
        <w:t>ie.  L’é</w:t>
      </w:r>
      <w:r w:rsidR="00547772" w:rsidRPr="003D2B2C">
        <w:rPr>
          <w:lang w:eastAsia="ko-KR"/>
        </w:rPr>
        <w:t>tat d</w:t>
      </w:r>
      <w:r w:rsidR="00E4010D" w:rsidRPr="003D2B2C">
        <w:rPr>
          <w:lang w:eastAsia="ko-KR"/>
        </w:rPr>
        <w:t>’</w:t>
      </w:r>
      <w:r w:rsidR="00547772" w:rsidRPr="003D2B2C">
        <w:rPr>
          <w:lang w:eastAsia="ko-KR"/>
        </w:rPr>
        <w:t>avancement de la tâche devra faire l</w:t>
      </w:r>
      <w:r w:rsidR="00E4010D" w:rsidRPr="003D2B2C">
        <w:rPr>
          <w:lang w:eastAsia="ko-KR"/>
        </w:rPr>
        <w:t>’</w:t>
      </w:r>
      <w:r w:rsidR="00547772" w:rsidRPr="003D2B2C">
        <w:rPr>
          <w:lang w:eastAsia="ko-KR"/>
        </w:rPr>
        <w:t>objet d</w:t>
      </w:r>
      <w:r w:rsidR="00E4010D" w:rsidRPr="003D2B2C">
        <w:rPr>
          <w:lang w:eastAsia="ko-KR"/>
        </w:rPr>
        <w:t>’</w:t>
      </w:r>
      <w:r w:rsidR="00547772" w:rsidRPr="003D2B2C">
        <w:rPr>
          <w:lang w:eastAsia="ko-KR"/>
        </w:rPr>
        <w:t>un rapport à la prochaine session</w:t>
      </w:r>
      <w:r w:rsidR="00447EBB" w:rsidRPr="003D2B2C">
        <w:rPr>
          <w:lang w:eastAsia="ko-KR"/>
        </w:rPr>
        <w:t xml:space="preserve"> du CWS</w:t>
      </w:r>
      <w:r w:rsidR="00547772" w:rsidRPr="003D2B2C">
        <w:rPr>
          <w:lang w:eastAsia="ko-KR"/>
        </w:rPr>
        <w:t>.</w:t>
      </w:r>
    </w:p>
    <w:p w14:paraId="2E903485" w14:textId="596A478B" w:rsidR="00630C23" w:rsidRPr="003D2B2C" w:rsidRDefault="00547772" w:rsidP="003D2B2C">
      <w:pPr>
        <w:pStyle w:val="ONUMFS"/>
        <w:ind w:left="5533"/>
        <w:rPr>
          <w:i/>
        </w:rPr>
      </w:pPr>
      <w:r w:rsidRPr="003D2B2C">
        <w:rPr>
          <w:i/>
        </w:rPr>
        <w:t>Le CWS est invité</w:t>
      </w:r>
    </w:p>
    <w:p w14:paraId="1BF9729D" w14:textId="3A5A98D6" w:rsidR="00447EBB" w:rsidRPr="003D2B2C" w:rsidRDefault="005149C4" w:rsidP="00F95D4F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 w:rsidRPr="003D2B2C">
        <w:rPr>
          <w:i/>
          <w:szCs w:val="22"/>
        </w:rPr>
        <w:tab/>
      </w:r>
      <w:r w:rsidR="00F95D4F" w:rsidRPr="003D2B2C">
        <w:rPr>
          <w:i/>
          <w:szCs w:val="22"/>
        </w:rPr>
        <w:t>a)</w:t>
      </w:r>
      <w:r w:rsidR="00F95D4F" w:rsidRPr="003D2B2C">
        <w:rPr>
          <w:i/>
          <w:szCs w:val="22"/>
        </w:rPr>
        <w:tab/>
        <w:t>à prendre note du contenu du présent document</w:t>
      </w:r>
      <w:r w:rsidR="00C03296" w:rsidRPr="003D2B2C">
        <w:rPr>
          <w:i/>
          <w:szCs w:val="22"/>
        </w:rPr>
        <w:t>,</w:t>
      </w:r>
    </w:p>
    <w:p w14:paraId="55D94FC1" w14:textId="3411A4D3" w:rsidR="00630C23" w:rsidRPr="003D2B2C" w:rsidRDefault="005149C4" w:rsidP="00416AF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 w:rsidRPr="003D2B2C">
        <w:rPr>
          <w:i/>
          <w:szCs w:val="22"/>
        </w:rPr>
        <w:tab/>
      </w:r>
      <w:r w:rsidR="00416AFE" w:rsidRPr="003D2B2C">
        <w:rPr>
          <w:i/>
          <w:szCs w:val="22"/>
        </w:rPr>
        <w:t xml:space="preserve">b) </w:t>
      </w:r>
      <w:r w:rsidR="00CD30D4" w:rsidRPr="003D2B2C">
        <w:rPr>
          <w:i/>
          <w:szCs w:val="22"/>
        </w:rPr>
        <w:tab/>
      </w:r>
      <w:r w:rsidR="00416AFE" w:rsidRPr="003D2B2C">
        <w:rPr>
          <w:i/>
          <w:szCs w:val="22"/>
        </w:rPr>
        <w:t>à examiner les résultats de l</w:t>
      </w:r>
      <w:r w:rsidR="00E4010D" w:rsidRPr="003D2B2C">
        <w:rPr>
          <w:i/>
          <w:szCs w:val="22"/>
        </w:rPr>
        <w:t>’</w:t>
      </w:r>
      <w:r w:rsidR="00416AFE" w:rsidRPr="003D2B2C">
        <w:rPr>
          <w:i/>
          <w:szCs w:val="22"/>
        </w:rPr>
        <w:t xml:space="preserve">analyse du Secrétariat, </w:t>
      </w:r>
      <w:r w:rsidR="00756745" w:rsidRPr="003D2B2C">
        <w:rPr>
          <w:i/>
          <w:szCs w:val="22"/>
        </w:rPr>
        <w:t>ainsi qu</w:t>
      </w:r>
      <w:r w:rsidR="00E4010D" w:rsidRPr="003D2B2C">
        <w:rPr>
          <w:i/>
          <w:szCs w:val="22"/>
        </w:rPr>
        <w:t>’</w:t>
      </w:r>
      <w:r w:rsidR="00756745" w:rsidRPr="003D2B2C">
        <w:rPr>
          <w:i/>
          <w:szCs w:val="22"/>
        </w:rPr>
        <w:t>il est indiqué</w:t>
      </w:r>
      <w:r w:rsidR="004D1292" w:rsidRPr="003D2B2C">
        <w:rPr>
          <w:i/>
          <w:szCs w:val="22"/>
        </w:rPr>
        <w:t xml:space="preserve"> au </w:t>
      </w:r>
      <w:r w:rsidR="00447EBB" w:rsidRPr="003D2B2C">
        <w:rPr>
          <w:i/>
          <w:szCs w:val="22"/>
        </w:rPr>
        <w:t>paragraphe </w:t>
      </w:r>
      <w:r w:rsidR="00A743A1">
        <w:rPr>
          <w:i/>
          <w:szCs w:val="22"/>
        </w:rPr>
        <w:t>8</w:t>
      </w:r>
      <w:r w:rsidR="00416AFE" w:rsidRPr="003D2B2C">
        <w:rPr>
          <w:i/>
          <w:szCs w:val="22"/>
        </w:rPr>
        <w:t xml:space="preserve"> et tels que reproduits à l</w:t>
      </w:r>
      <w:r w:rsidR="00E4010D" w:rsidRPr="003D2B2C">
        <w:rPr>
          <w:i/>
          <w:szCs w:val="22"/>
        </w:rPr>
        <w:t>’</w:t>
      </w:r>
      <w:r w:rsidR="00C03296" w:rsidRPr="003D2B2C">
        <w:rPr>
          <w:i/>
          <w:szCs w:val="22"/>
        </w:rPr>
        <w:t>annexe du présent document,</w:t>
      </w:r>
    </w:p>
    <w:p w14:paraId="754BB1C6" w14:textId="339E1AE6" w:rsidR="00630C23" w:rsidRPr="003D2B2C" w:rsidRDefault="005149C4" w:rsidP="00D1303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 w:rsidRPr="003D2B2C">
        <w:rPr>
          <w:i/>
          <w:szCs w:val="22"/>
        </w:rPr>
        <w:tab/>
      </w:r>
      <w:r w:rsidR="00D13032" w:rsidRPr="003D2B2C">
        <w:rPr>
          <w:i/>
          <w:szCs w:val="22"/>
        </w:rPr>
        <w:t xml:space="preserve">c) </w:t>
      </w:r>
      <w:r w:rsidR="00CD30D4" w:rsidRPr="003D2B2C">
        <w:rPr>
          <w:i/>
          <w:szCs w:val="22"/>
        </w:rPr>
        <w:tab/>
      </w:r>
      <w:r w:rsidR="00D13032" w:rsidRPr="003D2B2C">
        <w:rPr>
          <w:i/>
          <w:szCs w:val="22"/>
        </w:rPr>
        <w:t xml:space="preserve">à examiner et approuver la proposition figurant au </w:t>
      </w:r>
      <w:r w:rsidR="00447EBB" w:rsidRPr="003D2B2C">
        <w:rPr>
          <w:i/>
          <w:szCs w:val="22"/>
        </w:rPr>
        <w:t>paragraphe 1</w:t>
      </w:r>
      <w:r w:rsidR="00C03296" w:rsidRPr="003D2B2C">
        <w:rPr>
          <w:i/>
          <w:szCs w:val="22"/>
        </w:rPr>
        <w:t>0,</w:t>
      </w:r>
    </w:p>
    <w:p w14:paraId="064EA2BD" w14:textId="17819052" w:rsidR="00447EBB" w:rsidRPr="003D2B2C" w:rsidRDefault="005149C4" w:rsidP="007E697B">
      <w:pPr>
        <w:pStyle w:val="BodyText"/>
        <w:keepLines/>
        <w:tabs>
          <w:tab w:val="left" w:pos="6050"/>
          <w:tab w:val="left" w:pos="6600"/>
        </w:tabs>
        <w:ind w:left="5534"/>
        <w:rPr>
          <w:i/>
          <w:szCs w:val="22"/>
        </w:rPr>
      </w:pPr>
      <w:r w:rsidRPr="003D2B2C">
        <w:rPr>
          <w:i/>
          <w:szCs w:val="22"/>
        </w:rPr>
        <w:tab/>
      </w:r>
      <w:r w:rsidR="007F4D50" w:rsidRPr="003D2B2C">
        <w:rPr>
          <w:i/>
          <w:szCs w:val="22"/>
        </w:rPr>
        <w:t xml:space="preserve">d) </w:t>
      </w:r>
      <w:r w:rsidR="00CD30D4" w:rsidRPr="003D2B2C">
        <w:rPr>
          <w:i/>
          <w:szCs w:val="22"/>
        </w:rPr>
        <w:tab/>
      </w:r>
      <w:r w:rsidR="007F4D50" w:rsidRPr="003D2B2C">
        <w:rPr>
          <w:i/>
          <w:szCs w:val="22"/>
        </w:rPr>
        <w:t>à examiner et approuver une proposition relative à la création d</w:t>
      </w:r>
      <w:r w:rsidR="00E4010D" w:rsidRPr="003D2B2C">
        <w:rPr>
          <w:i/>
          <w:szCs w:val="22"/>
        </w:rPr>
        <w:t>’</w:t>
      </w:r>
      <w:r w:rsidR="007F4D50" w:rsidRPr="003D2B2C">
        <w:rPr>
          <w:i/>
          <w:szCs w:val="22"/>
        </w:rPr>
        <w:t xml:space="preserve">une tâche et la description proposée de la nouvelle tâche, </w:t>
      </w:r>
      <w:r w:rsidR="00756745" w:rsidRPr="003D2B2C">
        <w:rPr>
          <w:i/>
          <w:szCs w:val="22"/>
        </w:rPr>
        <w:t>ainsi qu</w:t>
      </w:r>
      <w:r w:rsidR="00E4010D" w:rsidRPr="003D2B2C">
        <w:rPr>
          <w:i/>
          <w:szCs w:val="22"/>
        </w:rPr>
        <w:t>’</w:t>
      </w:r>
      <w:r w:rsidR="00756745" w:rsidRPr="003D2B2C">
        <w:rPr>
          <w:i/>
          <w:szCs w:val="22"/>
        </w:rPr>
        <w:t>il est indiqué</w:t>
      </w:r>
      <w:r w:rsidR="007F4D50" w:rsidRPr="003D2B2C">
        <w:rPr>
          <w:i/>
          <w:szCs w:val="22"/>
        </w:rPr>
        <w:t xml:space="preserve"> aux </w:t>
      </w:r>
      <w:r w:rsidR="00447EBB" w:rsidRPr="003D2B2C">
        <w:rPr>
          <w:i/>
          <w:szCs w:val="22"/>
        </w:rPr>
        <w:t>paragraphes 1</w:t>
      </w:r>
      <w:r w:rsidR="00C03296" w:rsidRPr="003D2B2C">
        <w:rPr>
          <w:i/>
          <w:szCs w:val="22"/>
        </w:rPr>
        <w:t>1 et 12,</w:t>
      </w:r>
    </w:p>
    <w:p w14:paraId="18DC3A66" w14:textId="72BF0D8B" w:rsidR="009A385F" w:rsidRDefault="007F4D50" w:rsidP="009A385F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  <w:r w:rsidRPr="003D2B2C">
        <w:rPr>
          <w:i/>
          <w:szCs w:val="22"/>
        </w:rPr>
        <w:tab/>
        <w:t xml:space="preserve">e) </w:t>
      </w:r>
      <w:r w:rsidR="00CD30D4" w:rsidRPr="003D2B2C">
        <w:rPr>
          <w:i/>
          <w:szCs w:val="22"/>
        </w:rPr>
        <w:tab/>
      </w:r>
      <w:r w:rsidRPr="003D2B2C">
        <w:rPr>
          <w:i/>
          <w:szCs w:val="22"/>
        </w:rPr>
        <w:t>à examiner et approuver l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établissement d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une équipe d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experts et la désignation de son responsable et à demander à l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équipe d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experts établie de faire rapport sur l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>état d</w:t>
      </w:r>
      <w:r w:rsidR="00E4010D" w:rsidRPr="003D2B2C">
        <w:rPr>
          <w:i/>
          <w:szCs w:val="22"/>
        </w:rPr>
        <w:t>’</w:t>
      </w:r>
      <w:r w:rsidRPr="003D2B2C">
        <w:rPr>
          <w:i/>
          <w:szCs w:val="22"/>
        </w:rPr>
        <w:t xml:space="preserve">avancement de la nouvelle tâche à sa prochaine session, </w:t>
      </w:r>
      <w:r w:rsidR="00756745" w:rsidRPr="003D2B2C">
        <w:rPr>
          <w:i/>
          <w:szCs w:val="22"/>
        </w:rPr>
        <w:t>ainsi qu</w:t>
      </w:r>
      <w:r w:rsidR="00E4010D" w:rsidRPr="003D2B2C">
        <w:rPr>
          <w:i/>
          <w:szCs w:val="22"/>
        </w:rPr>
        <w:t>’</w:t>
      </w:r>
      <w:r w:rsidR="00756745" w:rsidRPr="003D2B2C">
        <w:rPr>
          <w:i/>
          <w:szCs w:val="22"/>
        </w:rPr>
        <w:t>il est indiqué</w:t>
      </w:r>
      <w:r w:rsidRPr="003D2B2C">
        <w:rPr>
          <w:i/>
          <w:szCs w:val="22"/>
        </w:rPr>
        <w:t xml:space="preserve"> au </w:t>
      </w:r>
      <w:r w:rsidR="00447EBB" w:rsidRPr="003D2B2C">
        <w:rPr>
          <w:i/>
          <w:szCs w:val="22"/>
        </w:rPr>
        <w:t>paragraphe 1</w:t>
      </w:r>
      <w:r w:rsidRPr="003D2B2C">
        <w:rPr>
          <w:i/>
          <w:szCs w:val="22"/>
        </w:rPr>
        <w:t>3.</w:t>
      </w:r>
    </w:p>
    <w:p w14:paraId="26778F6C" w14:textId="119BB3F3" w:rsidR="009A385F" w:rsidRDefault="009A385F" w:rsidP="009A385F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</w:p>
    <w:p w14:paraId="1D5322A8" w14:textId="77777777" w:rsidR="009A385F" w:rsidRDefault="009A385F" w:rsidP="009A385F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</w:p>
    <w:p w14:paraId="71CCFE40" w14:textId="599A4A36" w:rsidR="00630C23" w:rsidRPr="003D2B2C" w:rsidRDefault="00122691" w:rsidP="009A385F">
      <w:pPr>
        <w:pStyle w:val="BodyText"/>
        <w:tabs>
          <w:tab w:val="left" w:pos="6050"/>
          <w:tab w:val="left" w:pos="6600"/>
        </w:tabs>
        <w:spacing w:after="0"/>
        <w:ind w:left="5534"/>
      </w:pPr>
      <w:r w:rsidRPr="003D2B2C">
        <w:t>[</w:t>
      </w:r>
      <w:r w:rsidR="001E002E">
        <w:t>L</w:t>
      </w:r>
      <w:r w:rsidR="00E4010D" w:rsidRPr="003D2B2C">
        <w:t>’</w:t>
      </w:r>
      <w:r w:rsidRPr="003D2B2C">
        <w:t>annexe suit]</w:t>
      </w:r>
    </w:p>
    <w:sectPr w:rsidR="00630C23" w:rsidRPr="003D2B2C" w:rsidSect="00591A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0DA1" w14:textId="77777777" w:rsidR="00A831D4" w:rsidRDefault="00A831D4">
      <w:r>
        <w:separator/>
      </w:r>
    </w:p>
  </w:endnote>
  <w:endnote w:type="continuationSeparator" w:id="0">
    <w:p w14:paraId="278546C8" w14:textId="77777777" w:rsidR="00A831D4" w:rsidRDefault="00A831D4" w:rsidP="003B38C1">
      <w:r>
        <w:separator/>
      </w:r>
    </w:p>
    <w:p w14:paraId="3EF940B8" w14:textId="77777777" w:rsidR="00A831D4" w:rsidRPr="004B44E2" w:rsidRDefault="00A831D4" w:rsidP="003B38C1">
      <w:pPr>
        <w:spacing w:after="60"/>
        <w:rPr>
          <w:sz w:val="17"/>
          <w:lang w:val="en-US"/>
        </w:rPr>
      </w:pPr>
      <w:r w:rsidRPr="004B44E2">
        <w:rPr>
          <w:sz w:val="17"/>
          <w:lang w:val="en-US"/>
        </w:rPr>
        <w:t>[Endnote continued from previous page]</w:t>
      </w:r>
    </w:p>
  </w:endnote>
  <w:endnote w:type="continuationNotice" w:id="1">
    <w:p w14:paraId="30BA3143" w14:textId="77777777" w:rsidR="00A831D4" w:rsidRPr="004B44E2" w:rsidRDefault="00A831D4" w:rsidP="003B38C1">
      <w:pPr>
        <w:spacing w:before="60"/>
        <w:jc w:val="right"/>
        <w:rPr>
          <w:sz w:val="17"/>
          <w:szCs w:val="17"/>
          <w:lang w:val="en-US"/>
        </w:rPr>
      </w:pPr>
      <w:r w:rsidRPr="004B44E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93AF" w14:textId="77777777" w:rsidR="00EB457B" w:rsidRDefault="00EB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35E2" w14:textId="77777777" w:rsidR="00EB457B" w:rsidRDefault="00EB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E94B" w14:textId="77777777" w:rsidR="00EB457B" w:rsidRDefault="00EB4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9D68" w14:textId="77777777" w:rsidR="00A831D4" w:rsidRDefault="00A831D4">
      <w:r>
        <w:separator/>
      </w:r>
    </w:p>
  </w:footnote>
  <w:footnote w:type="continuationSeparator" w:id="0">
    <w:p w14:paraId="4F2E47FC" w14:textId="77777777" w:rsidR="00A831D4" w:rsidRDefault="00A831D4" w:rsidP="008B60B2">
      <w:r>
        <w:separator/>
      </w:r>
    </w:p>
    <w:p w14:paraId="3D8C7833" w14:textId="77777777" w:rsidR="00A831D4" w:rsidRPr="004B44E2" w:rsidRDefault="00A831D4" w:rsidP="008B60B2">
      <w:pPr>
        <w:spacing w:after="60"/>
        <w:rPr>
          <w:sz w:val="17"/>
          <w:szCs w:val="17"/>
          <w:lang w:val="en-US"/>
        </w:rPr>
      </w:pPr>
      <w:r w:rsidRPr="004B44E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A7C58D6" w14:textId="77777777" w:rsidR="00A831D4" w:rsidRPr="004B44E2" w:rsidRDefault="00A831D4" w:rsidP="008B60B2">
      <w:pPr>
        <w:spacing w:before="60"/>
        <w:jc w:val="right"/>
        <w:rPr>
          <w:sz w:val="17"/>
          <w:szCs w:val="17"/>
          <w:lang w:val="en-US"/>
        </w:rPr>
      </w:pPr>
      <w:r w:rsidRPr="004B44E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529F" w14:textId="77777777" w:rsidR="00EB457B" w:rsidRDefault="00EB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416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926195" w14:textId="77777777" w:rsidR="0066022B" w:rsidRDefault="0066022B">
        <w:pPr>
          <w:pStyle w:val="Header"/>
          <w:jc w:val="right"/>
        </w:pPr>
        <w:r>
          <w:t>CWS/6/3</w:t>
        </w:r>
      </w:p>
      <w:p w14:paraId="0C38DCFE" w14:textId="1BDF1126" w:rsidR="003D2B2C" w:rsidRDefault="0066022B">
        <w:pPr>
          <w:pStyle w:val="Header"/>
          <w:jc w:val="right"/>
          <w:rPr>
            <w:noProof/>
          </w:rPr>
        </w:pPr>
        <w:r>
          <w:t>page</w:t>
        </w:r>
        <w:r w:rsidR="00CD30D4">
          <w:t>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57B">
          <w:rPr>
            <w:noProof/>
          </w:rPr>
          <w:t>4</w:t>
        </w:r>
        <w:r>
          <w:rPr>
            <w:noProof/>
          </w:rPr>
          <w:fldChar w:fldCharType="end"/>
        </w:r>
      </w:p>
      <w:p w14:paraId="041FDF66" w14:textId="77777777" w:rsidR="00EB457B" w:rsidRDefault="00EB457B">
        <w:pPr>
          <w:pStyle w:val="Header"/>
          <w:jc w:val="right"/>
        </w:pPr>
      </w:p>
      <w:p w14:paraId="3C4102CF" w14:textId="6DAC3FFE" w:rsidR="0066022B" w:rsidRDefault="00EB457B">
        <w:pPr>
          <w:pStyle w:val="Header"/>
          <w:jc w:val="right"/>
        </w:pPr>
      </w:p>
      <w:bookmarkStart w:id="3" w:name="_GoBack" w:displacedByCustomXml="next"/>
      <w:bookmarkEnd w:id="3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DF1D" w14:textId="77777777" w:rsidR="006428F3" w:rsidRPr="006428F3" w:rsidRDefault="006428F3" w:rsidP="006428F3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FFB19A2"/>
    <w:multiLevelType w:val="multilevel"/>
    <w:tmpl w:val="EC5296D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D2D5CED"/>
    <w:multiLevelType w:val="hybridMultilevel"/>
    <w:tmpl w:val="6BF4078C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14"/>
  </w:num>
  <w:num w:numId="11">
    <w:abstractNumId w:val="1"/>
  </w:num>
  <w:num w:numId="12">
    <w:abstractNumId w:val="1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3"/>
  </w:num>
  <w:num w:numId="21">
    <w:abstractNumId w:val="10"/>
  </w:num>
  <w:num w:numId="22">
    <w:abstractNumId w:val="19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2C41B4"/>
    <w:rsid w:val="00024FCE"/>
    <w:rsid w:val="00042CD9"/>
    <w:rsid w:val="00043503"/>
    <w:rsid w:val="00043CAA"/>
    <w:rsid w:val="000517DD"/>
    <w:rsid w:val="00053713"/>
    <w:rsid w:val="00054D4F"/>
    <w:rsid w:val="00056FB9"/>
    <w:rsid w:val="000719F5"/>
    <w:rsid w:val="00075432"/>
    <w:rsid w:val="000846A5"/>
    <w:rsid w:val="0008638A"/>
    <w:rsid w:val="00095556"/>
    <w:rsid w:val="000968ED"/>
    <w:rsid w:val="000A08C3"/>
    <w:rsid w:val="000B670B"/>
    <w:rsid w:val="000C0931"/>
    <w:rsid w:val="000D4D4E"/>
    <w:rsid w:val="000E39FE"/>
    <w:rsid w:val="000F5E56"/>
    <w:rsid w:val="00122691"/>
    <w:rsid w:val="00124503"/>
    <w:rsid w:val="00131FA0"/>
    <w:rsid w:val="001362EE"/>
    <w:rsid w:val="0014069E"/>
    <w:rsid w:val="00157944"/>
    <w:rsid w:val="00160526"/>
    <w:rsid w:val="001624C3"/>
    <w:rsid w:val="001647D5"/>
    <w:rsid w:val="00165597"/>
    <w:rsid w:val="001832A6"/>
    <w:rsid w:val="00184A78"/>
    <w:rsid w:val="00184C27"/>
    <w:rsid w:val="00192903"/>
    <w:rsid w:val="0019705A"/>
    <w:rsid w:val="001A2699"/>
    <w:rsid w:val="001B3A19"/>
    <w:rsid w:val="001D2F02"/>
    <w:rsid w:val="001E002E"/>
    <w:rsid w:val="001E103A"/>
    <w:rsid w:val="001E3B16"/>
    <w:rsid w:val="001E528B"/>
    <w:rsid w:val="001E6537"/>
    <w:rsid w:val="001F2D93"/>
    <w:rsid w:val="001F447E"/>
    <w:rsid w:val="00210005"/>
    <w:rsid w:val="0021217E"/>
    <w:rsid w:val="00236ABF"/>
    <w:rsid w:val="00242F97"/>
    <w:rsid w:val="002634C4"/>
    <w:rsid w:val="00263F42"/>
    <w:rsid w:val="00271285"/>
    <w:rsid w:val="00272E13"/>
    <w:rsid w:val="002818E2"/>
    <w:rsid w:val="002928D3"/>
    <w:rsid w:val="002C41B4"/>
    <w:rsid w:val="002C72BA"/>
    <w:rsid w:val="002F1FE6"/>
    <w:rsid w:val="002F4E68"/>
    <w:rsid w:val="00312F7F"/>
    <w:rsid w:val="003169B6"/>
    <w:rsid w:val="003304C2"/>
    <w:rsid w:val="00332A65"/>
    <w:rsid w:val="00361450"/>
    <w:rsid w:val="00362156"/>
    <w:rsid w:val="003673CF"/>
    <w:rsid w:val="003845C1"/>
    <w:rsid w:val="00385A76"/>
    <w:rsid w:val="003A6F89"/>
    <w:rsid w:val="003B2D40"/>
    <w:rsid w:val="003B38C1"/>
    <w:rsid w:val="003D2B2C"/>
    <w:rsid w:val="003D7EB4"/>
    <w:rsid w:val="00416AFE"/>
    <w:rsid w:val="00423E3E"/>
    <w:rsid w:val="00426125"/>
    <w:rsid w:val="00427AF4"/>
    <w:rsid w:val="0043245E"/>
    <w:rsid w:val="00437662"/>
    <w:rsid w:val="00447D80"/>
    <w:rsid w:val="00447EBB"/>
    <w:rsid w:val="00455100"/>
    <w:rsid w:val="00456567"/>
    <w:rsid w:val="00456F68"/>
    <w:rsid w:val="004647DA"/>
    <w:rsid w:val="004676EC"/>
    <w:rsid w:val="00474062"/>
    <w:rsid w:val="00474803"/>
    <w:rsid w:val="00477D6B"/>
    <w:rsid w:val="004817DA"/>
    <w:rsid w:val="004819F1"/>
    <w:rsid w:val="004A0B4E"/>
    <w:rsid w:val="004A476F"/>
    <w:rsid w:val="004A6332"/>
    <w:rsid w:val="004B3603"/>
    <w:rsid w:val="004B414D"/>
    <w:rsid w:val="004B44E2"/>
    <w:rsid w:val="004C012F"/>
    <w:rsid w:val="004C151D"/>
    <w:rsid w:val="004D1292"/>
    <w:rsid w:val="004D6413"/>
    <w:rsid w:val="004E6BD5"/>
    <w:rsid w:val="004F30C9"/>
    <w:rsid w:val="004F7F0F"/>
    <w:rsid w:val="005019FF"/>
    <w:rsid w:val="005076B2"/>
    <w:rsid w:val="00507F98"/>
    <w:rsid w:val="005149C4"/>
    <w:rsid w:val="005213EB"/>
    <w:rsid w:val="0053057A"/>
    <w:rsid w:val="00547772"/>
    <w:rsid w:val="00560A29"/>
    <w:rsid w:val="00562E45"/>
    <w:rsid w:val="0057116D"/>
    <w:rsid w:val="00574230"/>
    <w:rsid w:val="00576076"/>
    <w:rsid w:val="00582AD1"/>
    <w:rsid w:val="00590E83"/>
    <w:rsid w:val="00591A05"/>
    <w:rsid w:val="00596EE4"/>
    <w:rsid w:val="005B156C"/>
    <w:rsid w:val="005C6649"/>
    <w:rsid w:val="005C6F68"/>
    <w:rsid w:val="005D2EC4"/>
    <w:rsid w:val="00600704"/>
    <w:rsid w:val="00603C45"/>
    <w:rsid w:val="00605827"/>
    <w:rsid w:val="0060752F"/>
    <w:rsid w:val="00615D53"/>
    <w:rsid w:val="00624A21"/>
    <w:rsid w:val="00630C23"/>
    <w:rsid w:val="00634234"/>
    <w:rsid w:val="006428F3"/>
    <w:rsid w:val="00642B4D"/>
    <w:rsid w:val="0064513D"/>
    <w:rsid w:val="00646050"/>
    <w:rsid w:val="00655BA5"/>
    <w:rsid w:val="0066022B"/>
    <w:rsid w:val="0066417E"/>
    <w:rsid w:val="0066560A"/>
    <w:rsid w:val="00666786"/>
    <w:rsid w:val="006713CA"/>
    <w:rsid w:val="00676C5C"/>
    <w:rsid w:val="00693498"/>
    <w:rsid w:val="00693951"/>
    <w:rsid w:val="006A0026"/>
    <w:rsid w:val="006B768F"/>
    <w:rsid w:val="006C12CA"/>
    <w:rsid w:val="006C186E"/>
    <w:rsid w:val="006D3E92"/>
    <w:rsid w:val="006D43C8"/>
    <w:rsid w:val="006D6DF6"/>
    <w:rsid w:val="006E448A"/>
    <w:rsid w:val="006E4B1B"/>
    <w:rsid w:val="006E7E60"/>
    <w:rsid w:val="007132CA"/>
    <w:rsid w:val="007226C9"/>
    <w:rsid w:val="007252C6"/>
    <w:rsid w:val="007353A3"/>
    <w:rsid w:val="00756745"/>
    <w:rsid w:val="00760A6D"/>
    <w:rsid w:val="00782193"/>
    <w:rsid w:val="00796C44"/>
    <w:rsid w:val="007C7390"/>
    <w:rsid w:val="007D1613"/>
    <w:rsid w:val="007D2AF0"/>
    <w:rsid w:val="007E4C0E"/>
    <w:rsid w:val="007E697B"/>
    <w:rsid w:val="007F4D50"/>
    <w:rsid w:val="007F7A27"/>
    <w:rsid w:val="00812B47"/>
    <w:rsid w:val="00825F76"/>
    <w:rsid w:val="00835BC8"/>
    <w:rsid w:val="00842651"/>
    <w:rsid w:val="0084453C"/>
    <w:rsid w:val="0084496E"/>
    <w:rsid w:val="008504D8"/>
    <w:rsid w:val="0085076B"/>
    <w:rsid w:val="008606AA"/>
    <w:rsid w:val="00864F25"/>
    <w:rsid w:val="00875B30"/>
    <w:rsid w:val="00893950"/>
    <w:rsid w:val="008A2CAE"/>
    <w:rsid w:val="008B2CC1"/>
    <w:rsid w:val="008B60B2"/>
    <w:rsid w:val="008B66FE"/>
    <w:rsid w:val="008D4C95"/>
    <w:rsid w:val="008E3DF2"/>
    <w:rsid w:val="008F14CA"/>
    <w:rsid w:val="0090731E"/>
    <w:rsid w:val="00916EE2"/>
    <w:rsid w:val="00927544"/>
    <w:rsid w:val="0093689C"/>
    <w:rsid w:val="00943771"/>
    <w:rsid w:val="00951C8F"/>
    <w:rsid w:val="00952214"/>
    <w:rsid w:val="00966536"/>
    <w:rsid w:val="00966A22"/>
    <w:rsid w:val="0096722F"/>
    <w:rsid w:val="009724CC"/>
    <w:rsid w:val="00980843"/>
    <w:rsid w:val="009A045E"/>
    <w:rsid w:val="009A1F96"/>
    <w:rsid w:val="009A22C8"/>
    <w:rsid w:val="009A385F"/>
    <w:rsid w:val="009A572F"/>
    <w:rsid w:val="009B1DDA"/>
    <w:rsid w:val="009B29B0"/>
    <w:rsid w:val="009E2791"/>
    <w:rsid w:val="009E3F6F"/>
    <w:rsid w:val="009F4765"/>
    <w:rsid w:val="009F499F"/>
    <w:rsid w:val="00A024A5"/>
    <w:rsid w:val="00A17968"/>
    <w:rsid w:val="00A273D2"/>
    <w:rsid w:val="00A41C65"/>
    <w:rsid w:val="00A42DAF"/>
    <w:rsid w:val="00A45BD8"/>
    <w:rsid w:val="00A618E1"/>
    <w:rsid w:val="00A65269"/>
    <w:rsid w:val="00A6794A"/>
    <w:rsid w:val="00A743A1"/>
    <w:rsid w:val="00A74BFA"/>
    <w:rsid w:val="00A831D4"/>
    <w:rsid w:val="00A869B7"/>
    <w:rsid w:val="00A925C4"/>
    <w:rsid w:val="00AA25BE"/>
    <w:rsid w:val="00AC205C"/>
    <w:rsid w:val="00AC2C6E"/>
    <w:rsid w:val="00AE0B17"/>
    <w:rsid w:val="00AE0E7A"/>
    <w:rsid w:val="00AF0A6B"/>
    <w:rsid w:val="00B01337"/>
    <w:rsid w:val="00B05A69"/>
    <w:rsid w:val="00B22D7C"/>
    <w:rsid w:val="00B5248F"/>
    <w:rsid w:val="00B57F73"/>
    <w:rsid w:val="00B6308A"/>
    <w:rsid w:val="00B80B2C"/>
    <w:rsid w:val="00B9734B"/>
    <w:rsid w:val="00BA0EE0"/>
    <w:rsid w:val="00BA30E2"/>
    <w:rsid w:val="00BD4002"/>
    <w:rsid w:val="00BF1443"/>
    <w:rsid w:val="00C03296"/>
    <w:rsid w:val="00C11BFE"/>
    <w:rsid w:val="00C17C4C"/>
    <w:rsid w:val="00C272D6"/>
    <w:rsid w:val="00C3763D"/>
    <w:rsid w:val="00C5068F"/>
    <w:rsid w:val="00C635A3"/>
    <w:rsid w:val="00C64774"/>
    <w:rsid w:val="00C66B38"/>
    <w:rsid w:val="00C73527"/>
    <w:rsid w:val="00C8405E"/>
    <w:rsid w:val="00C86D74"/>
    <w:rsid w:val="00C91957"/>
    <w:rsid w:val="00C977DC"/>
    <w:rsid w:val="00CA667A"/>
    <w:rsid w:val="00CC3D12"/>
    <w:rsid w:val="00CD04F1"/>
    <w:rsid w:val="00CD30D4"/>
    <w:rsid w:val="00CE629D"/>
    <w:rsid w:val="00CF0AB2"/>
    <w:rsid w:val="00CF6E42"/>
    <w:rsid w:val="00D04957"/>
    <w:rsid w:val="00D13032"/>
    <w:rsid w:val="00D2008E"/>
    <w:rsid w:val="00D33424"/>
    <w:rsid w:val="00D45252"/>
    <w:rsid w:val="00D631F3"/>
    <w:rsid w:val="00D66C1D"/>
    <w:rsid w:val="00D71B4D"/>
    <w:rsid w:val="00D74A64"/>
    <w:rsid w:val="00D830F1"/>
    <w:rsid w:val="00D93D55"/>
    <w:rsid w:val="00DA42B5"/>
    <w:rsid w:val="00DA7558"/>
    <w:rsid w:val="00DB06E4"/>
    <w:rsid w:val="00DC6B39"/>
    <w:rsid w:val="00DD0FBF"/>
    <w:rsid w:val="00DE7F0A"/>
    <w:rsid w:val="00E02799"/>
    <w:rsid w:val="00E072AE"/>
    <w:rsid w:val="00E15015"/>
    <w:rsid w:val="00E24DA9"/>
    <w:rsid w:val="00E251D8"/>
    <w:rsid w:val="00E335FE"/>
    <w:rsid w:val="00E3575A"/>
    <w:rsid w:val="00E4010D"/>
    <w:rsid w:val="00E5578A"/>
    <w:rsid w:val="00E55C44"/>
    <w:rsid w:val="00E7076C"/>
    <w:rsid w:val="00E7466E"/>
    <w:rsid w:val="00E9017F"/>
    <w:rsid w:val="00E91EDB"/>
    <w:rsid w:val="00EA137E"/>
    <w:rsid w:val="00EB457B"/>
    <w:rsid w:val="00EC4E49"/>
    <w:rsid w:val="00EC7635"/>
    <w:rsid w:val="00ED77FB"/>
    <w:rsid w:val="00EE45FA"/>
    <w:rsid w:val="00F13D6B"/>
    <w:rsid w:val="00F40F28"/>
    <w:rsid w:val="00F53755"/>
    <w:rsid w:val="00F617DC"/>
    <w:rsid w:val="00F66152"/>
    <w:rsid w:val="00F727E6"/>
    <w:rsid w:val="00F7384F"/>
    <w:rsid w:val="00F80F26"/>
    <w:rsid w:val="00F95D4F"/>
    <w:rsid w:val="00F9616D"/>
    <w:rsid w:val="00F974DF"/>
    <w:rsid w:val="00FA153F"/>
    <w:rsid w:val="00FB6F49"/>
    <w:rsid w:val="00FC5E6D"/>
    <w:rsid w:val="00FC7588"/>
    <w:rsid w:val="00FD2015"/>
    <w:rsid w:val="00FF0097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07EE8DE"/>
  <w15:docId w15:val="{BC47EDC0-E7BF-4567-BFC2-BF0C17D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F0097"/>
    <w:pPr>
      <w:keepNext/>
      <w:spacing w:before="36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qFormat/>
    <w:rsid w:val="00E35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onfluence/display/icta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po.int/about-ip/fr/artificial_intelligence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fr/details.jsp?meeting_id=4658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wipo.int/meetings/fr/doc_details.jsp?doc_id=407578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wipo.int/about-wipo/fr/dgo/speeches/a_57_dg_speech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2620-208F-4E6E-81B0-0CF54444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  (in French)</vt:lpstr>
    </vt:vector>
  </TitlesOfParts>
  <Company>WIPO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  (in French)</dc:title>
  <dc:subject>RECOMMANDATIONS DÉCOULANT DE LA RÉUNION SUR LES STRATÉGIES EN MATIÈRE DE TIC ET L’INTELLIGENCE ARTIFICIELLE</dc:subject>
  <dc:creator>WIPO</dc:creator>
  <cp:keywords>CWS</cp:keywords>
  <cp:lastModifiedBy>DRAKE Sophie</cp:lastModifiedBy>
  <cp:revision>108</cp:revision>
  <cp:lastPrinted>2018-09-20T08:25:00Z</cp:lastPrinted>
  <dcterms:created xsi:type="dcterms:W3CDTF">2018-09-12T10:08:00Z</dcterms:created>
  <dcterms:modified xsi:type="dcterms:W3CDTF">2018-10-01T07:58:00Z</dcterms:modified>
  <cp:category>CWS (in French)</cp:category>
</cp:coreProperties>
</file>