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3400" w:rsidRPr="00183400" w14:paraId="1E549F58" w14:textId="77777777" w:rsidTr="0060063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4CF136" w14:textId="77777777" w:rsidR="00515DEB" w:rsidRPr="00183400" w:rsidRDefault="00515DEB" w:rsidP="0060063F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CE7265" w14:textId="77777777" w:rsidR="00515DEB" w:rsidRPr="00183400" w:rsidRDefault="00515DEB" w:rsidP="0060063F">
            <w:r w:rsidRPr="00183400">
              <w:rPr>
                <w:noProof/>
                <w:lang w:val="en-US" w:eastAsia="en-US"/>
              </w:rPr>
              <w:drawing>
                <wp:inline distT="0" distB="0" distL="0" distR="0" wp14:anchorId="5D3DBBDE" wp14:editId="245D0B9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0754FF" w14:textId="77777777" w:rsidR="00515DEB" w:rsidRPr="00183400" w:rsidRDefault="00515DEB" w:rsidP="0060063F">
            <w:pPr>
              <w:jc w:val="right"/>
            </w:pPr>
            <w:r w:rsidRPr="00183400">
              <w:rPr>
                <w:b/>
                <w:sz w:val="40"/>
                <w:szCs w:val="40"/>
              </w:rPr>
              <w:t>F</w:t>
            </w:r>
          </w:p>
        </w:tc>
      </w:tr>
      <w:tr w:rsidR="00183400" w:rsidRPr="00183400" w14:paraId="36C32CCF" w14:textId="77777777" w:rsidTr="0060063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F71AB3E" w14:textId="77777777" w:rsidR="00515DEB" w:rsidRPr="00183400" w:rsidRDefault="00515DEB" w:rsidP="006006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3400"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Pr="00183400">
              <w:rPr>
                <w:rFonts w:ascii="Arial Black" w:hAnsi="Arial Black"/>
                <w:caps/>
                <w:sz w:val="15"/>
              </w:rPr>
              <w:t>25</w:t>
            </w:r>
          </w:p>
        </w:tc>
      </w:tr>
      <w:tr w:rsidR="00183400" w:rsidRPr="00183400" w14:paraId="687898CD" w14:textId="77777777" w:rsidTr="0060063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89ADF62" w14:textId="1F77342A" w:rsidR="00515DEB" w:rsidRPr="00183400" w:rsidRDefault="00515DEB" w:rsidP="006006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3400">
              <w:rPr>
                <w:rFonts w:ascii="Arial Black" w:hAnsi="Arial Black"/>
                <w:caps/>
                <w:sz w:val="15"/>
              </w:rPr>
              <w:t>ORIGINAL</w:t>
            </w:r>
            <w:r w:rsidR="002D1D71">
              <w:rPr>
                <w:rFonts w:ascii="Arial Black" w:hAnsi="Arial Black"/>
                <w:caps/>
                <w:sz w:val="15"/>
              </w:rPr>
              <w:t> :</w:t>
            </w:r>
            <w:r w:rsidRPr="00183400">
              <w:rPr>
                <w:rFonts w:ascii="Arial Black" w:hAnsi="Arial Black"/>
                <w:caps/>
                <w:sz w:val="15"/>
              </w:rPr>
              <w:t xml:space="preserve"> anglais</w:t>
            </w:r>
            <w:bookmarkStart w:id="2" w:name="Original"/>
            <w:bookmarkEnd w:id="2"/>
          </w:p>
        </w:tc>
      </w:tr>
      <w:tr w:rsidR="00183400" w:rsidRPr="00183400" w14:paraId="6CDB7E8E" w14:textId="77777777" w:rsidTr="0060063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AE762" w14:textId="4990407D" w:rsidR="00515DEB" w:rsidRPr="00183400" w:rsidRDefault="00515DEB" w:rsidP="006006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3400">
              <w:rPr>
                <w:rFonts w:ascii="Arial Black" w:hAnsi="Arial Black"/>
                <w:caps/>
                <w:sz w:val="15"/>
              </w:rPr>
              <w:t>DATE</w:t>
            </w:r>
            <w:r w:rsidR="002D1D71">
              <w:rPr>
                <w:rFonts w:ascii="Arial Black" w:hAnsi="Arial Black"/>
                <w:caps/>
                <w:sz w:val="15"/>
              </w:rPr>
              <w:t> :</w:t>
            </w:r>
            <w:r w:rsidRPr="0018340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183400">
              <w:rPr>
                <w:rFonts w:ascii="Arial Black" w:hAnsi="Arial Black"/>
                <w:caps/>
                <w:sz w:val="15"/>
              </w:rPr>
              <w:t>12 septembre 2018</w:t>
            </w:r>
          </w:p>
        </w:tc>
      </w:tr>
    </w:tbl>
    <w:p w14:paraId="3B92F344" w14:textId="77777777" w:rsidR="00515DEB" w:rsidRPr="00183400" w:rsidRDefault="00515DEB" w:rsidP="00515DEB"/>
    <w:p w14:paraId="0F8B3DEA" w14:textId="77777777" w:rsidR="00515DEB" w:rsidRPr="00183400" w:rsidRDefault="00515DEB" w:rsidP="00515DEB"/>
    <w:p w14:paraId="6BD2F50D" w14:textId="77777777" w:rsidR="00515DEB" w:rsidRPr="00183400" w:rsidRDefault="00515DEB" w:rsidP="00515DEB"/>
    <w:p w14:paraId="170FD2A9" w14:textId="77777777" w:rsidR="00515DEB" w:rsidRPr="00183400" w:rsidRDefault="00515DEB" w:rsidP="00515DEB"/>
    <w:p w14:paraId="55115644" w14:textId="77777777" w:rsidR="00515DEB" w:rsidRPr="00183400" w:rsidRDefault="00515DEB" w:rsidP="00515DEB"/>
    <w:p w14:paraId="15274360" w14:textId="40700940" w:rsidR="00515DEB" w:rsidRPr="00183400" w:rsidRDefault="00515DEB" w:rsidP="00515DEB">
      <w:pPr>
        <w:rPr>
          <w:b/>
          <w:sz w:val="28"/>
          <w:szCs w:val="28"/>
        </w:rPr>
      </w:pPr>
      <w:r w:rsidRPr="00183400">
        <w:rPr>
          <w:b/>
          <w:sz w:val="28"/>
          <w:szCs w:val="28"/>
        </w:rPr>
        <w:t>Comité des normes de l</w:t>
      </w:r>
      <w:r w:rsidR="002D1D71">
        <w:rPr>
          <w:b/>
          <w:sz w:val="28"/>
          <w:szCs w:val="28"/>
        </w:rPr>
        <w:t>’</w:t>
      </w:r>
      <w:r w:rsidRPr="00183400">
        <w:rPr>
          <w:b/>
          <w:sz w:val="28"/>
          <w:szCs w:val="28"/>
        </w:rPr>
        <w:t>OMPI (CWS)</w:t>
      </w:r>
    </w:p>
    <w:p w14:paraId="1E507718" w14:textId="77777777" w:rsidR="00515DEB" w:rsidRPr="00183400" w:rsidRDefault="00515DEB" w:rsidP="00515DEB"/>
    <w:p w14:paraId="0FF5968F" w14:textId="77777777" w:rsidR="00515DEB" w:rsidRPr="00183400" w:rsidRDefault="00515DEB" w:rsidP="00515DEB"/>
    <w:p w14:paraId="5B9DA053" w14:textId="0E4E526D" w:rsidR="00515DEB" w:rsidRPr="00183400" w:rsidRDefault="00515DEB" w:rsidP="00515DEB">
      <w:pPr>
        <w:rPr>
          <w:b/>
          <w:sz w:val="24"/>
          <w:szCs w:val="24"/>
        </w:rPr>
      </w:pPr>
      <w:r w:rsidRPr="00183400">
        <w:rPr>
          <w:b/>
          <w:sz w:val="24"/>
          <w:szCs w:val="24"/>
        </w:rPr>
        <w:t>Six</w:t>
      </w:r>
      <w:r w:rsidR="002D1D71">
        <w:rPr>
          <w:b/>
          <w:sz w:val="24"/>
          <w:szCs w:val="24"/>
        </w:rPr>
        <w:t>ième session</w:t>
      </w:r>
    </w:p>
    <w:p w14:paraId="491C68B8" w14:textId="77777777" w:rsidR="00515DEB" w:rsidRPr="00183400" w:rsidRDefault="00515DEB" w:rsidP="00515DEB">
      <w:pPr>
        <w:rPr>
          <w:b/>
          <w:sz w:val="24"/>
          <w:szCs w:val="24"/>
        </w:rPr>
      </w:pPr>
      <w:r w:rsidRPr="00183400">
        <w:rPr>
          <w:b/>
          <w:sz w:val="24"/>
          <w:szCs w:val="24"/>
        </w:rPr>
        <w:t>Genève, 15 – 19 octobre 2018</w:t>
      </w:r>
    </w:p>
    <w:p w14:paraId="61EA2924" w14:textId="77777777" w:rsidR="00515DEB" w:rsidRPr="00183400" w:rsidRDefault="00515DEB" w:rsidP="00515DEB"/>
    <w:p w14:paraId="6F394329" w14:textId="77777777" w:rsidR="00515DEB" w:rsidRPr="00183400" w:rsidRDefault="00515DEB" w:rsidP="00515DEB"/>
    <w:p w14:paraId="02D26A1E" w14:textId="77777777" w:rsidR="00515DEB" w:rsidRPr="00183400" w:rsidRDefault="00515DEB" w:rsidP="00515DEB"/>
    <w:p w14:paraId="3AAB86CE" w14:textId="4345CB38" w:rsidR="00E867F1" w:rsidRPr="00F70DC7" w:rsidRDefault="005B7110" w:rsidP="00FE62C0">
      <w:pPr>
        <w:rPr>
          <w:caps/>
          <w:sz w:val="24"/>
        </w:rPr>
      </w:pPr>
      <w:bookmarkStart w:id="4" w:name="_GoBack"/>
      <w:r w:rsidRPr="00F70DC7">
        <w:rPr>
          <w:caps/>
          <w:sz w:val="24"/>
        </w:rPr>
        <w:t>Rapport de l</w:t>
      </w:r>
      <w:r w:rsidR="002D1D71" w:rsidRPr="00F70DC7">
        <w:rPr>
          <w:caps/>
          <w:sz w:val="24"/>
        </w:rPr>
        <w:t>’</w:t>
      </w:r>
      <w:r w:rsidRPr="00F70DC7">
        <w:rPr>
          <w:caps/>
          <w:sz w:val="24"/>
        </w:rPr>
        <w:t>Équipe d</w:t>
      </w:r>
      <w:r w:rsidR="002D1D71" w:rsidRPr="00F70DC7">
        <w:rPr>
          <w:caps/>
          <w:sz w:val="24"/>
        </w:rPr>
        <w:t>’</w:t>
      </w:r>
      <w:r w:rsidRPr="00F70DC7">
        <w:rPr>
          <w:caps/>
          <w:sz w:val="24"/>
        </w:rPr>
        <w:t>experts chargée de l</w:t>
      </w:r>
      <w:r w:rsidR="002D1D71" w:rsidRPr="00F70DC7">
        <w:rPr>
          <w:caps/>
          <w:sz w:val="24"/>
        </w:rPr>
        <w:t>’</w:t>
      </w:r>
      <w:r w:rsidRPr="00F70DC7">
        <w:rPr>
          <w:caps/>
          <w:sz w:val="24"/>
        </w:rPr>
        <w:t>accès public à l</w:t>
      </w:r>
      <w:r w:rsidR="002D1D71" w:rsidRPr="00F70DC7">
        <w:rPr>
          <w:caps/>
          <w:sz w:val="24"/>
        </w:rPr>
        <w:t>’</w:t>
      </w:r>
      <w:r w:rsidRPr="00F70DC7">
        <w:rPr>
          <w:caps/>
          <w:sz w:val="24"/>
        </w:rPr>
        <w:t>information en matière de brevets sur la tâche n°</w:t>
      </w:r>
      <w:r w:rsidR="008E2EC9" w:rsidRPr="00F70DC7">
        <w:rPr>
          <w:caps/>
          <w:sz w:val="24"/>
        </w:rPr>
        <w:t> </w:t>
      </w:r>
      <w:r w:rsidRPr="00F70DC7">
        <w:rPr>
          <w:caps/>
          <w:sz w:val="24"/>
        </w:rPr>
        <w:t>52.</w:t>
      </w:r>
    </w:p>
    <w:p w14:paraId="615F6E2B" w14:textId="77777777" w:rsidR="00E867F1" w:rsidRPr="00183400" w:rsidRDefault="00E867F1" w:rsidP="008B2CC1"/>
    <w:p w14:paraId="481E40C6" w14:textId="2F1852F3" w:rsidR="00E867F1" w:rsidRPr="00183400" w:rsidRDefault="00FE62C0" w:rsidP="00FE62C0">
      <w:pPr>
        <w:rPr>
          <w:i/>
        </w:rPr>
      </w:pPr>
      <w:bookmarkStart w:id="5" w:name="Prepared"/>
      <w:bookmarkEnd w:id="5"/>
      <w:bookmarkEnd w:id="4"/>
      <w:r w:rsidRPr="00183400">
        <w:rPr>
          <w:i/>
        </w:rPr>
        <w:t>Document établi par l</w:t>
      </w:r>
      <w:r w:rsidR="002D1D71">
        <w:rPr>
          <w:i/>
        </w:rPr>
        <w:t>’</w:t>
      </w:r>
      <w:r w:rsidRPr="00183400">
        <w:rPr>
          <w:i/>
        </w:rPr>
        <w:t>Équipe d</w:t>
      </w:r>
      <w:r w:rsidR="002D1D71">
        <w:rPr>
          <w:i/>
        </w:rPr>
        <w:t>’</w:t>
      </w:r>
      <w:r w:rsidRPr="00183400">
        <w:rPr>
          <w:i/>
        </w:rPr>
        <w:t>experts chargée de l</w:t>
      </w:r>
      <w:r w:rsidR="002D1D71">
        <w:rPr>
          <w:i/>
        </w:rPr>
        <w:t>’</w:t>
      </w:r>
      <w:r w:rsidRPr="00183400">
        <w:rPr>
          <w:i/>
        </w:rPr>
        <w:t>accès public à l</w:t>
      </w:r>
      <w:r w:rsidR="002D1D71">
        <w:rPr>
          <w:i/>
        </w:rPr>
        <w:t>’</w:t>
      </w:r>
      <w:r w:rsidRPr="00183400">
        <w:rPr>
          <w:i/>
        </w:rPr>
        <w:t xml:space="preserve">information en matière de </w:t>
      </w:r>
      <w:r w:rsidR="00156D3F" w:rsidRPr="00183400">
        <w:rPr>
          <w:i/>
        </w:rPr>
        <w:t>brevet</w:t>
      </w:r>
      <w:r w:rsidR="00156D3F">
        <w:rPr>
          <w:i/>
        </w:rPr>
        <w:t>s</w:t>
      </w:r>
    </w:p>
    <w:p w14:paraId="4BA7B941" w14:textId="77777777" w:rsidR="00E867F1" w:rsidRPr="00183400" w:rsidRDefault="00E867F1">
      <w:pPr>
        <w:rPr>
          <w:szCs w:val="22"/>
        </w:rPr>
      </w:pPr>
    </w:p>
    <w:p w14:paraId="7C7ADDD5" w14:textId="77777777" w:rsidR="00E867F1" w:rsidRPr="00183400" w:rsidRDefault="00E867F1">
      <w:pPr>
        <w:rPr>
          <w:szCs w:val="22"/>
        </w:rPr>
      </w:pPr>
    </w:p>
    <w:p w14:paraId="109D31D0" w14:textId="77777777" w:rsidR="00E867F1" w:rsidRPr="00183400" w:rsidRDefault="00E867F1" w:rsidP="002372BE">
      <w:pPr>
        <w:rPr>
          <w:i/>
          <w:caps/>
          <w:szCs w:val="22"/>
          <w:u w:val="single"/>
        </w:rPr>
      </w:pPr>
    </w:p>
    <w:p w14:paraId="798CAE95" w14:textId="77777777" w:rsidR="00E867F1" w:rsidRPr="00183400" w:rsidRDefault="00E867F1" w:rsidP="002372BE">
      <w:pPr>
        <w:rPr>
          <w:i/>
          <w:caps/>
          <w:szCs w:val="22"/>
        </w:rPr>
      </w:pPr>
    </w:p>
    <w:p w14:paraId="251288E9" w14:textId="77777777" w:rsidR="00E867F1" w:rsidRPr="00183400" w:rsidRDefault="00E867F1" w:rsidP="002372BE">
      <w:pPr>
        <w:rPr>
          <w:i/>
          <w:caps/>
          <w:szCs w:val="22"/>
        </w:rPr>
      </w:pPr>
    </w:p>
    <w:p w14:paraId="50B50EB0" w14:textId="523F0A2A" w:rsidR="00E867F1" w:rsidRPr="00183400" w:rsidRDefault="005B7110" w:rsidP="005B7110">
      <w:pPr>
        <w:pStyle w:val="Heading2"/>
      </w:pPr>
      <w:r w:rsidRPr="00183400">
        <w:t>Généralités</w:t>
      </w:r>
    </w:p>
    <w:p w14:paraId="2933C995" w14:textId="7D5E8150" w:rsidR="00183400" w:rsidRDefault="00A05BBF" w:rsidP="005B7110">
      <w:pPr>
        <w:pStyle w:val="ONUMFS"/>
      </w:pPr>
      <w:r w:rsidRPr="00183400">
        <w:t>Le Comité des normes de l</w:t>
      </w:r>
      <w:r w:rsidR="002D1D71">
        <w:t>’</w:t>
      </w:r>
      <w:r w:rsidRPr="00183400">
        <w:t>OMPI (CWS), à la reprise de sa quatr</w:t>
      </w:r>
      <w:r w:rsidR="002D1D71">
        <w:t>ième session</w:t>
      </w:r>
      <w:r w:rsidRPr="00183400">
        <w:t xml:space="preserve"> tenue en </w:t>
      </w:r>
      <w:r w:rsidR="005E6AAD" w:rsidRPr="00183400">
        <w:t>mars</w:t>
      </w:r>
      <w:r w:rsidR="005E6AAD">
        <w:t> </w:t>
      </w:r>
      <w:r w:rsidR="005E6AAD" w:rsidRPr="00183400">
        <w:t>20</w:t>
      </w:r>
      <w:r w:rsidRPr="00183400">
        <w:t>16 a pris note de la demande du Groupe de documentation sur les brevets (PDG) et des informations qu</w:t>
      </w:r>
      <w:r w:rsidR="002D1D71">
        <w:t>’</w:t>
      </w:r>
      <w:r w:rsidRPr="00183400">
        <w:t>il a transmises concernant les exigences relatives aux registres nationaux et régionaux des breve</w:t>
      </w:r>
      <w:r w:rsidR="000079F3" w:rsidRPr="00183400">
        <w:t>ts</w:t>
      </w:r>
      <w:r w:rsidR="000079F3">
        <w:t xml:space="preserve">.  </w:t>
      </w:r>
      <w:r w:rsidR="000079F3" w:rsidRPr="00183400">
        <w:t>Le</w:t>
      </w:r>
      <w:r w:rsidR="005E6AAD">
        <w:t> </w:t>
      </w:r>
      <w:r w:rsidR="005E6AAD" w:rsidRPr="00183400">
        <w:t>CWS</w:t>
      </w:r>
      <w:r w:rsidRPr="00183400">
        <w:t xml:space="preserve"> est convenu, en particulier, de recenser les pratiques des offices de propriété industrielle sur le contenu, les fonctions et les futurs projets concernant leurs registres de brevets (voir l</w:t>
      </w:r>
      <w:r w:rsidR="002D1D71">
        <w:t>’</w:t>
      </w:r>
      <w:r w:rsidR="005E6AAD" w:rsidRPr="00183400">
        <w:t>annexe</w:t>
      </w:r>
      <w:r w:rsidR="005E6AAD">
        <w:t> </w:t>
      </w:r>
      <w:r w:rsidR="005E6AAD" w:rsidRPr="00183400">
        <w:t>I</w:t>
      </w:r>
      <w:r w:rsidRPr="00183400">
        <w:t>II du document CWS/4BIS/6).</w:t>
      </w:r>
    </w:p>
    <w:p w14:paraId="52A6579C" w14:textId="3C18BDCC" w:rsidR="00E867F1" w:rsidRPr="00183400" w:rsidRDefault="00A05BBF" w:rsidP="005B7110">
      <w:pPr>
        <w:pStyle w:val="ONUMFS"/>
        <w:rPr>
          <w:rFonts w:eastAsia="Malgun Gothic"/>
        </w:rPr>
      </w:pPr>
      <w:r w:rsidRPr="00183400">
        <w:t>À sa cinqu</w:t>
      </w:r>
      <w:r w:rsidR="002D1D71">
        <w:t>ième session</w:t>
      </w:r>
      <w:r w:rsidRPr="00183400">
        <w:t xml:space="preserve"> tenue à Genève du 2</w:t>
      </w:r>
      <w:r w:rsidR="005E6AAD" w:rsidRPr="00183400">
        <w:t>9</w:t>
      </w:r>
      <w:r w:rsidR="005E6AAD">
        <w:t> </w:t>
      </w:r>
      <w:r w:rsidR="005E6AAD" w:rsidRPr="00183400">
        <w:t xml:space="preserve">mai </w:t>
      </w:r>
      <w:r w:rsidRPr="00183400">
        <w:t xml:space="preserve">au </w:t>
      </w:r>
      <w:r w:rsidR="005E6AAD" w:rsidRPr="00183400">
        <w:t>2</w:t>
      </w:r>
      <w:r w:rsidR="005E6AAD">
        <w:t> </w:t>
      </w:r>
      <w:r w:rsidR="005E6AAD" w:rsidRPr="00183400">
        <w:t>juin</w:t>
      </w:r>
      <w:r w:rsidR="005E6AAD">
        <w:t> </w:t>
      </w:r>
      <w:r w:rsidR="005E6AAD" w:rsidRPr="00183400">
        <w:t>20</w:t>
      </w:r>
      <w:r w:rsidRPr="00183400">
        <w:t>17,</w:t>
      </w:r>
      <w:r w:rsidR="005E6AAD" w:rsidRPr="00183400">
        <w:t xml:space="preserve"> le</w:t>
      </w:r>
      <w:r w:rsidR="005E6AAD">
        <w:t> </w:t>
      </w:r>
      <w:r w:rsidR="005E6AAD" w:rsidRPr="00183400">
        <w:t>CWS</w:t>
      </w:r>
      <w:r w:rsidRPr="00183400">
        <w:t xml:space="preserve"> a créé une tâche n°</w:t>
      </w:r>
      <w:r w:rsidR="008E2EC9">
        <w:t> </w:t>
      </w:r>
      <w:r w:rsidRPr="00183400">
        <w:t xml:space="preserve">52 </w:t>
      </w:r>
      <w:r w:rsidR="00B428E3">
        <w:t>“</w:t>
      </w:r>
      <w:r w:rsidRPr="00183400">
        <w:t>Enquête sur le contenu et les fonctionnalités des systèmes destinés à assurer l</w:t>
      </w:r>
      <w:r w:rsidR="002D1D71">
        <w:t>’</w:t>
      </w:r>
      <w:r w:rsidRPr="00183400">
        <w:t>accès à l</w:t>
      </w:r>
      <w:r w:rsidR="002D1D71">
        <w:t>’</w:t>
      </w:r>
      <w:r w:rsidRPr="00183400">
        <w:t>information en matière de brevets accessible au public des offices de propriété industrielle, ainsi que sur leurs plans futurs en ce qui concerne leurs pratiques en matière de publication;  établir des recommandations concernant des systèmes destinés à assurer l</w:t>
      </w:r>
      <w:r w:rsidR="002D1D71">
        <w:t>’</w:t>
      </w:r>
      <w:r w:rsidRPr="00183400">
        <w:t>accès à l</w:t>
      </w:r>
      <w:r w:rsidR="002D1D71">
        <w:t>’</w:t>
      </w:r>
      <w:r w:rsidRPr="00183400">
        <w:t xml:space="preserve">information en matière de brevets accessible au public des offices de propriété industrielle” (voir les </w:t>
      </w:r>
      <w:r w:rsidR="005E6AAD" w:rsidRPr="00183400">
        <w:t>paragraphes</w:t>
      </w:r>
      <w:r w:rsidR="005E6AAD">
        <w:t> </w:t>
      </w:r>
      <w:r w:rsidR="005E6AAD" w:rsidRPr="00183400">
        <w:t>9</w:t>
      </w:r>
      <w:r w:rsidRPr="00183400">
        <w:t>4 à 96 du document CWS/5/22).</w:t>
      </w:r>
    </w:p>
    <w:p w14:paraId="77136DB8" w14:textId="3B4E66FC" w:rsidR="00E867F1" w:rsidRPr="00183400" w:rsidRDefault="009317BE" w:rsidP="005B7110">
      <w:pPr>
        <w:pStyle w:val="ONUMFS"/>
      </w:pPr>
      <w:r w:rsidRPr="00183400">
        <w:t>Le CWS a également créé l</w:t>
      </w:r>
      <w:r w:rsidR="002D1D71">
        <w:t>’</w:t>
      </w:r>
      <w:r w:rsidRPr="00183400">
        <w:t>Équipe d</w:t>
      </w:r>
      <w:r w:rsidR="002D1D71">
        <w:t>’</w:t>
      </w:r>
      <w:r w:rsidRPr="00183400">
        <w:t>experts chargée de l</w:t>
      </w:r>
      <w:r w:rsidR="002D1D71">
        <w:t>’</w:t>
      </w:r>
      <w:r w:rsidRPr="00183400">
        <w:t>accès public à l</w:t>
      </w:r>
      <w:r w:rsidR="002D1D71">
        <w:t>’</w:t>
      </w:r>
      <w:r w:rsidRPr="00183400">
        <w:t xml:space="preserve">information en matière de </w:t>
      </w:r>
      <w:r w:rsidR="00156D3F" w:rsidRPr="00183400">
        <w:t>brevet</w:t>
      </w:r>
      <w:r w:rsidR="00156D3F">
        <w:t>s</w:t>
      </w:r>
      <w:r w:rsidRPr="00183400">
        <w:rPr>
          <w:i/>
        </w:rPr>
        <w:t xml:space="preserve"> </w:t>
      </w:r>
      <w:r w:rsidRPr="00183400">
        <w:t>pour mener à bien la tâche n°</w:t>
      </w:r>
      <w:r w:rsidR="008E2EC9">
        <w:t> </w:t>
      </w:r>
      <w:r w:rsidRPr="00183400">
        <w:t>52 et a désigné le Bureau international comme responsable de l</w:t>
      </w:r>
      <w:r w:rsidR="002D1D71">
        <w:t>’</w:t>
      </w:r>
      <w:r w:rsidRPr="00183400">
        <w:t>équipe d</w:t>
      </w:r>
      <w:r w:rsidR="002D1D71">
        <w:t>’</w:t>
      </w:r>
      <w:r w:rsidRPr="00183400">
        <w:t>exper</w:t>
      </w:r>
      <w:r w:rsidR="000079F3" w:rsidRPr="00183400">
        <w:t>ts</w:t>
      </w:r>
      <w:r w:rsidR="000079F3">
        <w:t xml:space="preserve">.  </w:t>
      </w:r>
      <w:r w:rsidR="000079F3" w:rsidRPr="00183400">
        <w:t>Le</w:t>
      </w:r>
      <w:r w:rsidR="005E6AAD">
        <w:t> </w:t>
      </w:r>
      <w:r w:rsidR="005E6AAD" w:rsidRPr="00183400">
        <w:t>CWS</w:t>
      </w:r>
      <w:r w:rsidR="00F02F0F" w:rsidRPr="00183400">
        <w:t xml:space="preserve"> a prié l</w:t>
      </w:r>
      <w:r w:rsidR="002D1D71">
        <w:t>’</w:t>
      </w:r>
      <w:r w:rsidR="00F02F0F" w:rsidRPr="00183400">
        <w:t>équipe d</w:t>
      </w:r>
      <w:r w:rsidR="002D1D71">
        <w:t>’</w:t>
      </w:r>
      <w:r w:rsidR="00F02F0F" w:rsidRPr="00183400">
        <w:t>experts nouvellement établie de tenir compte des enseignements tirés de la gestion du portail d</w:t>
      </w:r>
      <w:r w:rsidR="002D1D71">
        <w:t>’</w:t>
      </w:r>
      <w:r w:rsidR="00F02F0F" w:rsidRPr="00183400">
        <w:t xml:space="preserve">accès aux registres </w:t>
      </w:r>
      <w:r w:rsidR="00F02F0F" w:rsidRPr="00183400">
        <w:lastRenderedPageBreak/>
        <w:t>des brevets et des résultats des travaux de l</w:t>
      </w:r>
      <w:r w:rsidR="002D1D71">
        <w:t>’</w:t>
      </w:r>
      <w:r w:rsidR="00F02F0F" w:rsidRPr="00183400">
        <w:t>équipe d</w:t>
      </w:r>
      <w:r w:rsidR="002D1D71">
        <w:t>’</w:t>
      </w:r>
      <w:r w:rsidR="00F02F0F" w:rsidRPr="00183400">
        <w:t>experts sur la situation juridique</w:t>
      </w:r>
      <w:r w:rsidR="00263A49" w:rsidRPr="00183400">
        <w:t xml:space="preserve"> </w:t>
      </w:r>
      <w:r w:rsidR="004576F3" w:rsidRPr="00183400">
        <w:t>(</w:t>
      </w:r>
      <w:r w:rsidR="000A01BF" w:rsidRPr="00183400">
        <w:t>v</w:t>
      </w:r>
      <w:r w:rsidR="004576F3" w:rsidRPr="00183400">
        <w:t xml:space="preserve">oir les </w:t>
      </w:r>
      <w:r w:rsidR="005E6AAD" w:rsidRPr="00183400">
        <w:t>paragraphes</w:t>
      </w:r>
      <w:r w:rsidR="005E6AAD">
        <w:t> </w:t>
      </w:r>
      <w:r w:rsidR="005E6AAD" w:rsidRPr="00183400">
        <w:t>9</w:t>
      </w:r>
      <w:r w:rsidR="000A01BF">
        <w:t>7 à 100 du document CWS/5/22</w:t>
      </w:r>
      <w:r w:rsidR="004576F3" w:rsidRPr="00183400">
        <w:t>)</w:t>
      </w:r>
      <w:r w:rsidR="000A01BF">
        <w:t>.</w:t>
      </w:r>
    </w:p>
    <w:p w14:paraId="27351BA9" w14:textId="37E3EA76" w:rsidR="00E867F1" w:rsidRPr="00183400" w:rsidRDefault="00524B74" w:rsidP="005B7110">
      <w:pPr>
        <w:pStyle w:val="ONUMFS"/>
      </w:pPr>
      <w:r w:rsidRPr="00183400">
        <w:rPr>
          <w:rFonts w:eastAsia="Malgun Gothic"/>
        </w:rPr>
        <w:t>L</w:t>
      </w:r>
      <w:r w:rsidR="002D1D71">
        <w:rPr>
          <w:rFonts w:eastAsia="Malgun Gothic"/>
        </w:rPr>
        <w:t>’</w:t>
      </w:r>
      <w:r w:rsidRPr="00183400">
        <w:rPr>
          <w:rFonts w:eastAsia="Malgun Gothic"/>
        </w:rPr>
        <w:t>Équipe d</w:t>
      </w:r>
      <w:r w:rsidR="002D1D71">
        <w:rPr>
          <w:rFonts w:eastAsia="Malgun Gothic"/>
        </w:rPr>
        <w:t>’</w:t>
      </w:r>
      <w:r w:rsidRPr="00183400">
        <w:rPr>
          <w:rFonts w:eastAsia="Malgun Gothic"/>
        </w:rPr>
        <w:t>ex</w:t>
      </w:r>
      <w:r w:rsidR="00C23101" w:rsidRPr="00183400">
        <w:rPr>
          <w:rFonts w:eastAsia="Malgun Gothic"/>
        </w:rPr>
        <w:t>perts chargée de l</w:t>
      </w:r>
      <w:r w:rsidR="002D1D71">
        <w:rPr>
          <w:rFonts w:eastAsia="Malgun Gothic"/>
        </w:rPr>
        <w:t>’</w:t>
      </w:r>
      <w:r w:rsidR="00C23101" w:rsidRPr="00183400">
        <w:rPr>
          <w:rFonts w:eastAsia="Malgun Gothic"/>
        </w:rPr>
        <w:t xml:space="preserve">accès </w:t>
      </w:r>
      <w:r w:rsidR="004110CB" w:rsidRPr="00183400">
        <w:rPr>
          <w:rFonts w:eastAsia="Malgun Gothic"/>
        </w:rPr>
        <w:t xml:space="preserve">public </w:t>
      </w:r>
      <w:r w:rsidRPr="00183400">
        <w:rPr>
          <w:rFonts w:eastAsia="Malgun Gothic"/>
        </w:rPr>
        <w:t>à l</w:t>
      </w:r>
      <w:r w:rsidR="002D1D71">
        <w:rPr>
          <w:rFonts w:eastAsia="Malgun Gothic"/>
        </w:rPr>
        <w:t>’</w:t>
      </w:r>
      <w:r w:rsidRPr="00183400">
        <w:rPr>
          <w:rFonts w:eastAsia="Malgun Gothic"/>
        </w:rPr>
        <w:t>information en matière de brevet</w:t>
      </w:r>
      <w:r w:rsidR="004110CB" w:rsidRPr="00183400">
        <w:rPr>
          <w:rFonts w:eastAsia="Malgun Gothic"/>
        </w:rPr>
        <w:t xml:space="preserve">s </w:t>
      </w:r>
      <w:r w:rsidRPr="00183400">
        <w:rPr>
          <w:rFonts w:eastAsia="Malgun Gothic"/>
        </w:rPr>
        <w:t xml:space="preserve">a entamé ses travaux en </w:t>
      </w:r>
      <w:r w:rsidR="005E6AAD" w:rsidRPr="00183400">
        <w:rPr>
          <w:rFonts w:eastAsia="Malgun Gothic"/>
        </w:rPr>
        <w:t>septembre</w:t>
      </w:r>
      <w:r w:rsidR="005E6AAD">
        <w:rPr>
          <w:rFonts w:eastAsia="Malgun Gothic"/>
        </w:rPr>
        <w:t> </w:t>
      </w:r>
      <w:r w:rsidR="005E6AAD" w:rsidRPr="00183400">
        <w:rPr>
          <w:rFonts w:eastAsia="Malgun Gothic"/>
        </w:rPr>
        <w:t>20</w:t>
      </w:r>
      <w:r w:rsidRPr="00183400">
        <w:rPr>
          <w:rFonts w:eastAsia="Malgun Gothic"/>
        </w:rPr>
        <w:t>17 et, à ce jour, 32</w:t>
      </w:r>
      <w:r w:rsidR="000079F3">
        <w:rPr>
          <w:rFonts w:eastAsia="Malgun Gothic"/>
        </w:rPr>
        <w:t> </w:t>
      </w:r>
      <w:r w:rsidRPr="00183400">
        <w:rPr>
          <w:rFonts w:eastAsia="Malgun Gothic"/>
        </w:rPr>
        <w:t>experts désignés par les offices de propriété intellectuelle des pays ci</w:t>
      </w:r>
      <w:r w:rsidR="002D1D71">
        <w:rPr>
          <w:rFonts w:eastAsia="Malgun Gothic"/>
        </w:rPr>
        <w:t>-</w:t>
      </w:r>
      <w:r w:rsidRPr="00183400">
        <w:rPr>
          <w:rFonts w:eastAsia="Malgun Gothic"/>
        </w:rPr>
        <w:t>après</w:t>
      </w:r>
      <w:r w:rsidR="002D1D71">
        <w:rPr>
          <w:rFonts w:eastAsia="Malgun Gothic"/>
        </w:rPr>
        <w:t> :</w:t>
      </w:r>
      <w:r w:rsidRPr="00183400">
        <w:rPr>
          <w:rFonts w:eastAsia="Malgun Gothic"/>
        </w:rPr>
        <w:t xml:space="preserve"> CL, CN, DE, GB, Bureau international, IN, JP, KR, RU, SK et UA, et des groupes industriels, </w:t>
      </w:r>
      <w:r w:rsidR="002D1D71">
        <w:rPr>
          <w:rFonts w:eastAsia="Malgun Gothic"/>
        </w:rPr>
        <w:t>à savoir</w:t>
      </w:r>
      <w:r w:rsidRPr="00183400">
        <w:rPr>
          <w:rFonts w:eastAsia="Malgun Gothic"/>
        </w:rPr>
        <w:t xml:space="preserve"> la Confederacy of Patent Information User Groups (CEPIUG) et le Groupe de documentation sur les brevets, participent aux débats de l</w:t>
      </w:r>
      <w:r w:rsidR="002D1D71">
        <w:rPr>
          <w:rFonts w:eastAsia="Malgun Gothic"/>
        </w:rPr>
        <w:t>’</w:t>
      </w:r>
      <w:r w:rsidRPr="00183400">
        <w:rPr>
          <w:rFonts w:eastAsia="Malgun Gothic"/>
        </w:rPr>
        <w:t>Équipe spéciale.</w:t>
      </w:r>
    </w:p>
    <w:p w14:paraId="42271F4B" w14:textId="178E8A60" w:rsidR="00E867F1" w:rsidRPr="00183400" w:rsidRDefault="005B7110" w:rsidP="005B7110">
      <w:pPr>
        <w:pStyle w:val="Heading2"/>
      </w:pPr>
      <w:r w:rsidRPr="00183400">
        <w:t>Projet de questionnaire aux fins de l</w:t>
      </w:r>
      <w:r w:rsidR="002D1D71">
        <w:t>’</w:t>
      </w:r>
      <w:r w:rsidRPr="00183400">
        <w:t>enquête</w:t>
      </w:r>
    </w:p>
    <w:p w14:paraId="055F135B" w14:textId="4AE07F13" w:rsidR="005B7110" w:rsidRPr="00183400" w:rsidRDefault="0054715A" w:rsidP="005B7110">
      <w:pPr>
        <w:pStyle w:val="ONUMFS"/>
      </w:pPr>
      <w:r w:rsidRPr="00183400">
        <w:t>Conformément</w:t>
      </w:r>
      <w:r w:rsidR="00D22DC3" w:rsidRPr="00183400">
        <w:t xml:space="preserve"> à la décision prise par</w:t>
      </w:r>
      <w:r w:rsidR="005E6AAD" w:rsidRPr="00183400">
        <w:t xml:space="preserve"> le</w:t>
      </w:r>
      <w:r w:rsidR="005E6AAD">
        <w:t> </w:t>
      </w:r>
      <w:r w:rsidR="005E6AAD" w:rsidRPr="00183400">
        <w:t>CWS</w:t>
      </w:r>
      <w:r w:rsidR="00D22DC3" w:rsidRPr="00183400">
        <w:t>, l</w:t>
      </w:r>
      <w:r w:rsidR="002D1D71">
        <w:t>’</w:t>
      </w:r>
      <w:r w:rsidR="00D22DC3" w:rsidRPr="00183400">
        <w:t>Équipe d</w:t>
      </w:r>
      <w:r w:rsidR="002D1D71">
        <w:t>’</w:t>
      </w:r>
      <w:r w:rsidR="00D22DC3" w:rsidRPr="00183400">
        <w:t>experts a tenu cinq</w:t>
      </w:r>
      <w:r w:rsidR="008E2EC9">
        <w:t> </w:t>
      </w:r>
      <w:r w:rsidR="00D22DC3" w:rsidRPr="00183400">
        <w:t>séries de discussions en vue d</w:t>
      </w:r>
      <w:r w:rsidR="002D1D71">
        <w:t>’</w:t>
      </w:r>
      <w:r w:rsidR="00D22DC3" w:rsidRPr="00183400">
        <w:t>élaborer une proposition pour le questionnaire sur le contenu et les fonctions des systèmes destinés à assurer l</w:t>
      </w:r>
      <w:r w:rsidR="002D1D71">
        <w:t>’</w:t>
      </w:r>
      <w:r w:rsidR="00D22DC3" w:rsidRPr="00183400">
        <w:t>accès à l</w:t>
      </w:r>
      <w:r w:rsidR="002D1D71">
        <w:t>’</w:t>
      </w:r>
      <w:r w:rsidR="00D22DC3" w:rsidRPr="00183400">
        <w:t xml:space="preserve">information en matière de brevets </w:t>
      </w:r>
      <w:r w:rsidR="008D229D" w:rsidRPr="00183400">
        <w:t>accessible</w:t>
      </w:r>
      <w:r w:rsidR="00D22DC3" w:rsidRPr="00183400">
        <w:t xml:space="preserve"> au publ</w:t>
      </w:r>
      <w:r w:rsidR="000079F3" w:rsidRPr="00183400">
        <w:t>ic</w:t>
      </w:r>
      <w:r w:rsidR="000079F3">
        <w:t xml:space="preserve">.  </w:t>
      </w:r>
      <w:r w:rsidR="000079F3" w:rsidRPr="00183400">
        <w:t>Le</w:t>
      </w:r>
      <w:r w:rsidR="004900D3" w:rsidRPr="00183400">
        <w:t xml:space="preserve"> projet final du questionnaire est reproduit à l</w:t>
      </w:r>
      <w:r w:rsidR="002D1D71">
        <w:t>’</w:t>
      </w:r>
      <w:r w:rsidR="004900D3" w:rsidRPr="00183400">
        <w:t>annexe du présent document pour examen et approbation par</w:t>
      </w:r>
      <w:r w:rsidR="005E6AAD" w:rsidRPr="00183400">
        <w:t xml:space="preserve"> le</w:t>
      </w:r>
      <w:r w:rsidR="005E6AAD">
        <w:t> </w:t>
      </w:r>
      <w:r w:rsidR="005E6AAD" w:rsidRPr="00183400">
        <w:t>CWS</w:t>
      </w:r>
      <w:r w:rsidR="004900D3" w:rsidRPr="00183400">
        <w:t>.</w:t>
      </w:r>
    </w:p>
    <w:p w14:paraId="3A9E5250" w14:textId="050E0BEB" w:rsidR="00183400" w:rsidRDefault="008939DD" w:rsidP="005B7110">
      <w:pPr>
        <w:pStyle w:val="ONUMFS"/>
      </w:pPr>
      <w:r w:rsidRPr="00183400">
        <w:t>La proposition de projet de questionnaire comprend six</w:t>
      </w:r>
      <w:r w:rsidR="008E2EC9">
        <w:t> </w:t>
      </w:r>
      <w:r w:rsidRPr="00183400">
        <w:t>éléments</w:t>
      </w:r>
      <w:r w:rsidR="002D1D71">
        <w:t> :</w:t>
      </w:r>
    </w:p>
    <w:p w14:paraId="5CCE0F90" w14:textId="42C92BB3" w:rsidR="00E867F1" w:rsidRPr="00183400" w:rsidRDefault="002128D5" w:rsidP="005B7110">
      <w:pPr>
        <w:pStyle w:val="ONUMFS"/>
        <w:numPr>
          <w:ilvl w:val="1"/>
          <w:numId w:val="19"/>
        </w:numPr>
      </w:pPr>
      <w:r w:rsidRPr="00183400">
        <w:t>les coordonnées de l</w:t>
      </w:r>
      <w:r w:rsidR="00953C9D" w:rsidRPr="00183400">
        <w:t>a personne chargée de remplir le questionnaire</w:t>
      </w:r>
      <w:r w:rsidR="000129A5" w:rsidRPr="00183400">
        <w:t>;</w:t>
      </w:r>
    </w:p>
    <w:p w14:paraId="429D28A7" w14:textId="5C6986FD" w:rsidR="00E867F1" w:rsidRPr="00183400" w:rsidRDefault="002128D5" w:rsidP="005B7110">
      <w:pPr>
        <w:pStyle w:val="ONUMFS"/>
        <w:numPr>
          <w:ilvl w:val="1"/>
          <w:numId w:val="19"/>
        </w:numPr>
      </w:pPr>
      <w:r w:rsidRPr="00183400">
        <w:t>Comment</w:t>
      </w:r>
      <w:r w:rsidR="000129A5" w:rsidRPr="00183400">
        <w:t xml:space="preserve"> les utilisateurs peuvent avoir accès à l</w:t>
      </w:r>
      <w:r w:rsidR="002D1D71">
        <w:t>’</w:t>
      </w:r>
      <w:r w:rsidR="000129A5" w:rsidRPr="00183400">
        <w:t>information (aux système</w:t>
      </w:r>
      <w:r w:rsidR="00771ED5" w:rsidRPr="00183400">
        <w:t>s</w:t>
      </w:r>
      <w:r w:rsidR="000129A5" w:rsidRPr="00183400">
        <w:t xml:space="preserve"> d</w:t>
      </w:r>
      <w:r w:rsidR="002D1D71">
        <w:t>’</w:t>
      </w:r>
      <w:r w:rsidR="000129A5" w:rsidRPr="00183400">
        <w:t>information</w:t>
      </w:r>
      <w:r w:rsidRPr="00183400">
        <w:t>)</w:t>
      </w:r>
      <w:r w:rsidR="00832011" w:rsidRPr="00183400">
        <w:t xml:space="preserve"> en matière de brevets</w:t>
      </w:r>
      <w:r w:rsidR="000129A5" w:rsidRPr="00183400">
        <w:t xml:space="preserve"> des offices de propriété intellectuelle;</w:t>
      </w:r>
    </w:p>
    <w:p w14:paraId="4023B686" w14:textId="07EA540F" w:rsidR="00E867F1" w:rsidRPr="00183400" w:rsidRDefault="005F1BD0" w:rsidP="005B7110">
      <w:pPr>
        <w:pStyle w:val="ONUMFS"/>
        <w:numPr>
          <w:ilvl w:val="1"/>
          <w:numId w:val="19"/>
        </w:numPr>
      </w:pPr>
      <w:r w:rsidRPr="00183400">
        <w:t>quels sont les contenus disponibles grâce à l</w:t>
      </w:r>
      <w:r w:rsidR="002D1D71">
        <w:t>’</w:t>
      </w:r>
      <w:r w:rsidRPr="00183400">
        <w:t>information (aux systèmes d</w:t>
      </w:r>
      <w:r w:rsidR="002D1D71">
        <w:t>’</w:t>
      </w:r>
      <w:r w:rsidRPr="00183400">
        <w:t>information) en matière de brevets;</w:t>
      </w:r>
    </w:p>
    <w:p w14:paraId="5C5A616B" w14:textId="3214FE4A" w:rsidR="00E867F1" w:rsidRPr="00183400" w:rsidRDefault="004110CB" w:rsidP="005B7110">
      <w:pPr>
        <w:pStyle w:val="ONUMFS"/>
        <w:numPr>
          <w:ilvl w:val="1"/>
          <w:numId w:val="19"/>
        </w:numPr>
      </w:pPr>
      <w:r w:rsidRPr="00183400">
        <w:t>les</w:t>
      </w:r>
      <w:r w:rsidR="00C23101" w:rsidRPr="00183400">
        <w:t xml:space="preserve"> fonctions</w:t>
      </w:r>
      <w:r w:rsidR="002128D5" w:rsidRPr="00183400">
        <w:t xml:space="preserve"> des systèmes fourni</w:t>
      </w:r>
      <w:r w:rsidR="000079F3">
        <w:t>s</w:t>
      </w:r>
      <w:r w:rsidR="002128D5" w:rsidRPr="00183400">
        <w:t xml:space="preserve"> par</w:t>
      </w:r>
      <w:r w:rsidR="005F1BD0" w:rsidRPr="00183400">
        <w:t xml:space="preserve"> l</w:t>
      </w:r>
      <w:r w:rsidR="002D1D71">
        <w:t>’</w:t>
      </w:r>
      <w:r w:rsidR="005F1BD0" w:rsidRPr="00183400">
        <w:t>off</w:t>
      </w:r>
      <w:r w:rsidR="002128D5" w:rsidRPr="00183400">
        <w:t>ice et celles qu</w:t>
      </w:r>
      <w:r w:rsidR="002D1D71">
        <w:t>’</w:t>
      </w:r>
      <w:r w:rsidR="002128D5" w:rsidRPr="00183400">
        <w:t xml:space="preserve">il souhaite </w:t>
      </w:r>
      <w:r w:rsidR="005F1BD0" w:rsidRPr="00183400">
        <w:t xml:space="preserve">utiliser </w:t>
      </w:r>
      <w:r w:rsidR="002128D5" w:rsidRPr="00183400">
        <w:t xml:space="preserve">dans les </w:t>
      </w:r>
      <w:r w:rsidR="005F1BD0" w:rsidRPr="00183400">
        <w:t xml:space="preserve">systèmes </w:t>
      </w:r>
      <w:r w:rsidR="002128D5" w:rsidRPr="00183400">
        <w:t xml:space="preserve">des </w:t>
      </w:r>
      <w:r w:rsidR="005F1BD0" w:rsidRPr="00183400">
        <w:t>autres off</w:t>
      </w:r>
      <w:r w:rsidR="002128D5" w:rsidRPr="00183400">
        <w:t>ices</w:t>
      </w:r>
      <w:r w:rsidR="005F1BD0" w:rsidRPr="00183400">
        <w:t>;</w:t>
      </w:r>
    </w:p>
    <w:p w14:paraId="077A9937" w14:textId="09E4199E" w:rsidR="00183400" w:rsidRDefault="00523240" w:rsidP="005B7110">
      <w:pPr>
        <w:pStyle w:val="ONUMFS"/>
        <w:numPr>
          <w:ilvl w:val="1"/>
          <w:numId w:val="19"/>
        </w:numPr>
      </w:pPr>
      <w:r w:rsidRPr="00183400">
        <w:t>l</w:t>
      </w:r>
      <w:r w:rsidR="002D1D71">
        <w:t>’</w:t>
      </w:r>
      <w:r w:rsidRPr="00183400">
        <w:t>aide aux utilisateurs, et</w:t>
      </w:r>
    </w:p>
    <w:p w14:paraId="366A96C7" w14:textId="6C1BFDC0" w:rsidR="00183400" w:rsidRDefault="002128D5" w:rsidP="005B7110">
      <w:pPr>
        <w:pStyle w:val="ONUMFS"/>
        <w:numPr>
          <w:ilvl w:val="1"/>
          <w:numId w:val="19"/>
        </w:numPr>
      </w:pPr>
      <w:r w:rsidRPr="00183400">
        <w:t xml:space="preserve">les projets futurs </w:t>
      </w:r>
      <w:r w:rsidR="00523240" w:rsidRPr="00183400">
        <w:t>de l</w:t>
      </w:r>
      <w:r w:rsidR="002D1D71">
        <w:t>’</w:t>
      </w:r>
      <w:r w:rsidR="00523240" w:rsidRPr="00183400">
        <w:t>office de propriété intellectuelle concernant l</w:t>
      </w:r>
      <w:r w:rsidR="002D1D71">
        <w:t>’</w:t>
      </w:r>
      <w:r w:rsidR="00523240" w:rsidRPr="00183400">
        <w:t>information (les systèmes d</w:t>
      </w:r>
      <w:r w:rsidR="002D1D71">
        <w:t>’</w:t>
      </w:r>
      <w:r w:rsidR="00523240" w:rsidRPr="00183400">
        <w:t>information) en matière de brevets et le domaine dans lequel l</w:t>
      </w:r>
      <w:r w:rsidR="002D1D71">
        <w:t>’</w:t>
      </w:r>
      <w:r w:rsidR="00523240" w:rsidRPr="00183400">
        <w:t>OMPI devrait formuler des recommandations.</w:t>
      </w:r>
    </w:p>
    <w:p w14:paraId="3A31E08C" w14:textId="66C88A32" w:rsidR="00E867F1" w:rsidRPr="00183400" w:rsidRDefault="005B7110" w:rsidP="005B7110">
      <w:pPr>
        <w:pStyle w:val="Heading2"/>
      </w:pPr>
      <w:r w:rsidRPr="00183400">
        <w:t>Programme de travail</w:t>
      </w:r>
    </w:p>
    <w:p w14:paraId="211355F3" w14:textId="05EBD410" w:rsidR="00E867F1" w:rsidRPr="00183400" w:rsidRDefault="00523240" w:rsidP="005B7110">
      <w:pPr>
        <w:pStyle w:val="ONUMFS"/>
      </w:pPr>
      <w:r w:rsidRPr="00183400">
        <w:t>L</w:t>
      </w:r>
      <w:r w:rsidR="002D1D71">
        <w:t>’</w:t>
      </w:r>
      <w:r w:rsidRPr="00183400">
        <w:t>Équipe d</w:t>
      </w:r>
      <w:r w:rsidR="002D1D71">
        <w:t>’</w:t>
      </w:r>
      <w:r w:rsidRPr="00183400">
        <w:t>experts propose le programme de travail ci</w:t>
      </w:r>
      <w:r w:rsidR="002D1D71">
        <w:t>-</w:t>
      </w:r>
      <w:r w:rsidRPr="00183400">
        <w:t>dessous pour l</w:t>
      </w:r>
      <w:r w:rsidR="002D1D71">
        <w:t>’</w:t>
      </w:r>
      <w:r w:rsidRPr="00183400">
        <w:t>exécution de la tâche n°</w:t>
      </w:r>
      <w:r w:rsidR="008E2EC9">
        <w:t> </w:t>
      </w:r>
      <w:r w:rsidRPr="00183400">
        <w:t>52.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03"/>
        <w:gridCol w:w="3890"/>
        <w:gridCol w:w="2479"/>
      </w:tblGrid>
      <w:tr w:rsidR="00183400" w:rsidRPr="00183400" w14:paraId="3C64BA91" w14:textId="77777777" w:rsidTr="00183400">
        <w:trPr>
          <w:cantSplit/>
          <w:tblHeader/>
        </w:trPr>
        <w:tc>
          <w:tcPr>
            <w:tcW w:w="3127" w:type="dxa"/>
          </w:tcPr>
          <w:p w14:paraId="43FE19CE" w14:textId="5EED2D98" w:rsidR="002E4245" w:rsidRPr="00183400" w:rsidRDefault="00523240" w:rsidP="005B7110">
            <w:pPr>
              <w:jc w:val="center"/>
            </w:pPr>
            <w:r w:rsidRPr="00183400">
              <w:t>Action</w:t>
            </w:r>
          </w:p>
        </w:tc>
        <w:tc>
          <w:tcPr>
            <w:tcW w:w="3798" w:type="dxa"/>
          </w:tcPr>
          <w:p w14:paraId="0630CC68" w14:textId="5A69EF17" w:rsidR="002E4245" w:rsidRPr="00183400" w:rsidRDefault="00523240" w:rsidP="005B7110">
            <w:pPr>
              <w:jc w:val="center"/>
            </w:pPr>
            <w:r w:rsidRPr="00183400">
              <w:t>Résultat escompté</w:t>
            </w:r>
          </w:p>
        </w:tc>
        <w:tc>
          <w:tcPr>
            <w:tcW w:w="2420" w:type="dxa"/>
          </w:tcPr>
          <w:p w14:paraId="191E59B9" w14:textId="504C2AE0" w:rsidR="002E4245" w:rsidRPr="00183400" w:rsidRDefault="00523240" w:rsidP="005B7110">
            <w:pPr>
              <w:jc w:val="center"/>
            </w:pPr>
            <w:r w:rsidRPr="00183400">
              <w:t>Date prévue</w:t>
            </w:r>
          </w:p>
        </w:tc>
      </w:tr>
      <w:tr w:rsidR="00183400" w:rsidRPr="00183400" w14:paraId="5CD87424" w14:textId="77777777" w:rsidTr="00183400">
        <w:trPr>
          <w:cantSplit/>
        </w:trPr>
        <w:tc>
          <w:tcPr>
            <w:tcW w:w="3127" w:type="dxa"/>
          </w:tcPr>
          <w:p w14:paraId="7F561487" w14:textId="7CFC962B" w:rsidR="002E4245" w:rsidRPr="00183400" w:rsidRDefault="00E867F1" w:rsidP="005B7110">
            <w:r w:rsidRPr="00183400">
              <w:t>Présentation à la six</w:t>
            </w:r>
            <w:r w:rsidR="002D1D71">
              <w:t>ième session</w:t>
            </w:r>
            <w:r w:rsidR="005E6AAD" w:rsidRPr="00183400">
              <w:t xml:space="preserve"> du</w:t>
            </w:r>
            <w:r w:rsidR="005E6AAD">
              <w:t> </w:t>
            </w:r>
            <w:r w:rsidR="005E6AAD" w:rsidRPr="00183400">
              <w:t>CWS</w:t>
            </w:r>
            <w:r w:rsidRPr="00183400">
              <w:t xml:space="preserve"> du</w:t>
            </w:r>
            <w:r w:rsidR="00DD0A21" w:rsidRPr="00183400">
              <w:t xml:space="preserve"> rappor</w:t>
            </w:r>
            <w:r w:rsidR="005D233A" w:rsidRPr="00183400">
              <w:t>t</w:t>
            </w:r>
            <w:r w:rsidR="00022F8A" w:rsidRPr="00183400">
              <w:t xml:space="preserve"> sur l</w:t>
            </w:r>
            <w:r w:rsidR="002D1D71">
              <w:t>’</w:t>
            </w:r>
            <w:r w:rsidR="00022F8A" w:rsidRPr="00183400">
              <w:t>état d</w:t>
            </w:r>
            <w:r w:rsidR="002D1D71">
              <w:t>’</w:t>
            </w:r>
            <w:r w:rsidR="00022F8A" w:rsidRPr="00183400">
              <w:t xml:space="preserve">avancement, notamment un projet de questionnaire final </w:t>
            </w:r>
            <w:r w:rsidR="00E207E7" w:rsidRPr="00183400">
              <w:t>con</w:t>
            </w:r>
            <w:r w:rsidR="00972C92" w:rsidRPr="00183400">
              <w:t>cernant les systèmes destiné à assurer l</w:t>
            </w:r>
            <w:r w:rsidR="002D1D71">
              <w:t>’</w:t>
            </w:r>
            <w:r w:rsidR="00972C92" w:rsidRPr="00183400">
              <w:t xml:space="preserve">accès </w:t>
            </w:r>
            <w:r w:rsidR="00737531" w:rsidRPr="00183400">
              <w:t xml:space="preserve">public </w:t>
            </w:r>
            <w:r w:rsidR="00972C92" w:rsidRPr="00183400">
              <w:t xml:space="preserve">à </w:t>
            </w:r>
            <w:r w:rsidR="00E207E7" w:rsidRPr="00183400">
              <w:t>l</w:t>
            </w:r>
            <w:r w:rsidR="002D1D71">
              <w:t>’</w:t>
            </w:r>
            <w:r w:rsidR="00E207E7" w:rsidRPr="00183400">
              <w:t xml:space="preserve">information en matière de brevets. </w:t>
            </w:r>
            <w:r w:rsidR="008E2EC9">
              <w:t xml:space="preserve"> </w:t>
            </w:r>
          </w:p>
        </w:tc>
        <w:tc>
          <w:tcPr>
            <w:tcW w:w="3798" w:type="dxa"/>
          </w:tcPr>
          <w:p w14:paraId="719C887F" w14:textId="71CD75BD" w:rsidR="00E867F1" w:rsidRPr="00183400" w:rsidRDefault="000D56F0" w:rsidP="005B7110">
            <w:r w:rsidRPr="00183400">
              <w:t>Il est prévu</w:t>
            </w:r>
            <w:r w:rsidR="001B515C" w:rsidRPr="00183400">
              <w:t xml:space="preserve"> </w:t>
            </w:r>
            <w:r w:rsidR="00310B08" w:rsidRPr="00183400">
              <w:t>que</w:t>
            </w:r>
            <w:r w:rsidR="005E6AAD" w:rsidRPr="00183400">
              <w:t xml:space="preserve"> le</w:t>
            </w:r>
            <w:r w:rsidR="005E6AAD">
              <w:t> </w:t>
            </w:r>
            <w:r w:rsidR="005E6AAD" w:rsidRPr="00183400">
              <w:t>CWS</w:t>
            </w:r>
            <w:r w:rsidR="00310B08" w:rsidRPr="00183400">
              <w:t xml:space="preserve"> examine et approuve le</w:t>
            </w:r>
            <w:r w:rsidR="00AA6F3A" w:rsidRPr="00183400">
              <w:t xml:space="preserve"> projet de questionnaire à </w:t>
            </w:r>
            <w:r w:rsidR="00310B08" w:rsidRPr="00183400">
              <w:t>la présente session.</w:t>
            </w:r>
          </w:p>
          <w:p w14:paraId="7839AB41" w14:textId="7DD50E8F" w:rsidR="002E4245" w:rsidRPr="00183400" w:rsidRDefault="002E4245" w:rsidP="005B7110"/>
        </w:tc>
        <w:tc>
          <w:tcPr>
            <w:tcW w:w="2420" w:type="dxa"/>
          </w:tcPr>
          <w:p w14:paraId="576BC7AF" w14:textId="69E20C65" w:rsidR="002E4245" w:rsidRPr="00183400" w:rsidRDefault="00310B08" w:rsidP="005B7110">
            <w:r w:rsidRPr="00183400">
              <w:t>Octobre</w:t>
            </w:r>
            <w:r w:rsidR="002E4245" w:rsidRPr="00183400">
              <w:t xml:space="preserve"> 2018</w:t>
            </w:r>
          </w:p>
        </w:tc>
      </w:tr>
      <w:tr w:rsidR="00183400" w:rsidRPr="00183400" w14:paraId="6F6CE21D" w14:textId="77777777" w:rsidTr="00183400">
        <w:trPr>
          <w:cantSplit/>
        </w:trPr>
        <w:tc>
          <w:tcPr>
            <w:tcW w:w="3127" w:type="dxa"/>
          </w:tcPr>
          <w:p w14:paraId="76EC74AC" w14:textId="224AFDFB" w:rsidR="002E4245" w:rsidRPr="00183400" w:rsidRDefault="00FB2275" w:rsidP="005B7110">
            <w:r w:rsidRPr="00183400">
              <w:lastRenderedPageBreak/>
              <w:t>Réalisation de l</w:t>
            </w:r>
            <w:r w:rsidR="002D1D71">
              <w:t>’</w:t>
            </w:r>
            <w:r w:rsidRPr="00183400">
              <w:t>enquête à l</w:t>
            </w:r>
            <w:r w:rsidR="002D1D71">
              <w:t>’</w:t>
            </w:r>
            <w:r w:rsidRPr="00183400">
              <w:t>aide du questionnaire approuvé [</w:t>
            </w:r>
            <w:r w:rsidRPr="00183400">
              <w:rPr>
                <w:i/>
              </w:rPr>
              <w:t>Note</w:t>
            </w:r>
            <w:r w:rsidR="002D1D71">
              <w:rPr>
                <w:i/>
              </w:rPr>
              <w:t> :</w:t>
            </w:r>
            <w:r w:rsidRPr="00183400">
              <w:rPr>
                <w:i/>
              </w:rPr>
              <w:t xml:space="preserve"> le Secrétariat étudiera la possibilité d</w:t>
            </w:r>
            <w:r w:rsidR="002D1D71">
              <w:rPr>
                <w:i/>
              </w:rPr>
              <w:t>’</w:t>
            </w:r>
            <w:r w:rsidR="004D53C7" w:rsidRPr="00183400">
              <w:rPr>
                <w:i/>
              </w:rPr>
              <w:t>utiliser</w:t>
            </w:r>
            <w:r w:rsidRPr="00183400">
              <w:rPr>
                <w:i/>
              </w:rPr>
              <w:t xml:space="preserve"> un outil d</w:t>
            </w:r>
            <w:r w:rsidR="002D1D71">
              <w:rPr>
                <w:i/>
              </w:rPr>
              <w:t>’</w:t>
            </w:r>
            <w:r w:rsidRPr="00183400">
              <w:rPr>
                <w:i/>
              </w:rPr>
              <w:t>enquête en ligne</w:t>
            </w:r>
            <w:r w:rsidRPr="00183400">
              <w:t>]</w:t>
            </w:r>
          </w:p>
        </w:tc>
        <w:tc>
          <w:tcPr>
            <w:tcW w:w="3798" w:type="dxa"/>
          </w:tcPr>
          <w:p w14:paraId="6844E464" w14:textId="013BD6F7" w:rsidR="002E4245" w:rsidRPr="00183400" w:rsidRDefault="00FB2275" w:rsidP="005B7110">
            <w:r w:rsidRPr="00183400">
              <w:t>Le Secrétariat diffusera une circulaire invitant les offices de propriété intellectuelle à participer à l</w:t>
            </w:r>
            <w:r w:rsidR="002D1D71">
              <w:t>’</w:t>
            </w:r>
            <w:r w:rsidRPr="00183400">
              <w:t>enquête.</w:t>
            </w:r>
          </w:p>
        </w:tc>
        <w:tc>
          <w:tcPr>
            <w:tcW w:w="2420" w:type="dxa"/>
          </w:tcPr>
          <w:p w14:paraId="35FABE8C" w14:textId="7A2AA09A" w:rsidR="002E4245" w:rsidRPr="00183400" w:rsidRDefault="00FB2275" w:rsidP="005B7110">
            <w:r w:rsidRPr="00183400">
              <w:t>Décembre 2018</w:t>
            </w:r>
          </w:p>
        </w:tc>
      </w:tr>
      <w:tr w:rsidR="00183400" w:rsidRPr="00183400" w14:paraId="5A8A9341" w14:textId="77777777" w:rsidTr="00183400">
        <w:trPr>
          <w:cantSplit/>
        </w:trPr>
        <w:tc>
          <w:tcPr>
            <w:tcW w:w="3127" w:type="dxa"/>
          </w:tcPr>
          <w:p w14:paraId="3F2B69E5" w14:textId="2E9A7905" w:rsidR="002E4245" w:rsidRPr="00183400" w:rsidRDefault="00FB2275" w:rsidP="005B7110">
            <w:r w:rsidRPr="00183400">
              <w:t>Collecte et analyse des réponses au questionnaire</w:t>
            </w:r>
          </w:p>
        </w:tc>
        <w:tc>
          <w:tcPr>
            <w:tcW w:w="3798" w:type="dxa"/>
          </w:tcPr>
          <w:p w14:paraId="7F8A5DAA" w14:textId="4D9F3F32" w:rsidR="002E4245" w:rsidRPr="00183400" w:rsidRDefault="00FB2275" w:rsidP="005B7110">
            <w:r w:rsidRPr="00183400">
              <w:t>Les offices de propriété intellectuelle répondront aux questions de l</w:t>
            </w:r>
            <w:r w:rsidR="002D1D71">
              <w:t>’</w:t>
            </w:r>
            <w:r w:rsidRPr="00183400">
              <w:t>enquête et l</w:t>
            </w:r>
            <w:r w:rsidR="002D1D71">
              <w:t>’</w:t>
            </w:r>
            <w:r w:rsidRPr="00183400">
              <w:t>Équipe d</w:t>
            </w:r>
            <w:r w:rsidR="002D1D71">
              <w:t>’</w:t>
            </w:r>
            <w:r w:rsidRPr="00183400">
              <w:t>experts analysera les résultats de l</w:t>
            </w:r>
            <w:r w:rsidR="002D1D71">
              <w:t>’</w:t>
            </w:r>
            <w:r w:rsidRPr="00183400">
              <w:t>enquête.</w:t>
            </w:r>
          </w:p>
        </w:tc>
        <w:tc>
          <w:tcPr>
            <w:tcW w:w="2420" w:type="dxa"/>
          </w:tcPr>
          <w:p w14:paraId="7A383D0A" w14:textId="3EE38949" w:rsidR="002E4245" w:rsidRPr="00183400" w:rsidRDefault="00FB2275" w:rsidP="005B7110">
            <w:r w:rsidRPr="00183400">
              <w:t>Mars 2019</w:t>
            </w:r>
          </w:p>
        </w:tc>
      </w:tr>
      <w:tr w:rsidR="00183400" w:rsidRPr="00183400" w14:paraId="79904556" w14:textId="77777777" w:rsidTr="00183400">
        <w:trPr>
          <w:cantSplit/>
        </w:trPr>
        <w:tc>
          <w:tcPr>
            <w:tcW w:w="3127" w:type="dxa"/>
          </w:tcPr>
          <w:p w14:paraId="114010BD" w14:textId="187998EE" w:rsidR="002E4245" w:rsidRPr="00183400" w:rsidRDefault="00FB2275" w:rsidP="005B7110">
            <w:r w:rsidRPr="00183400">
              <w:t>Établissement d</w:t>
            </w:r>
            <w:r w:rsidR="002D1D71">
              <w:t>’</w:t>
            </w:r>
            <w:r w:rsidRPr="00183400">
              <w:t>un rapport sur les résultats de l</w:t>
            </w:r>
            <w:r w:rsidR="002D1D71">
              <w:t>’</w:t>
            </w:r>
            <w:r w:rsidRPr="00183400">
              <w:t>enquête</w:t>
            </w:r>
          </w:p>
        </w:tc>
        <w:tc>
          <w:tcPr>
            <w:tcW w:w="3798" w:type="dxa"/>
          </w:tcPr>
          <w:p w14:paraId="61CEDA41" w14:textId="4F0DA440" w:rsidR="002E4245" w:rsidRPr="00183400" w:rsidRDefault="00417C1D" w:rsidP="005B7110">
            <w:r w:rsidRPr="00183400">
              <w:t>L</w:t>
            </w:r>
            <w:r w:rsidR="002D1D71">
              <w:t>’</w:t>
            </w:r>
            <w:r w:rsidRPr="00183400">
              <w:t>Équipe d</w:t>
            </w:r>
            <w:r w:rsidR="002D1D71">
              <w:t>’</w:t>
            </w:r>
            <w:r w:rsidRPr="00183400">
              <w:t>experts établira un résumé des résultats de l</w:t>
            </w:r>
            <w:r w:rsidR="002D1D71">
              <w:t>’</w:t>
            </w:r>
            <w:r w:rsidRPr="00183400">
              <w:t>enquête et proposera de nouvelles mesures à prendre pour examen à la sept</w:t>
            </w:r>
            <w:r w:rsidR="002D1D71">
              <w:t>ième session</w:t>
            </w:r>
            <w:r w:rsidR="005E6AAD" w:rsidRPr="00183400">
              <w:t xml:space="preserve"> du</w:t>
            </w:r>
            <w:r w:rsidR="005E6AAD">
              <w:t> </w:t>
            </w:r>
            <w:r w:rsidR="005E6AAD" w:rsidRPr="00183400">
              <w:t>CWS</w:t>
            </w:r>
            <w:r w:rsidRPr="00183400">
              <w:t>.</w:t>
            </w:r>
          </w:p>
        </w:tc>
        <w:tc>
          <w:tcPr>
            <w:tcW w:w="2420" w:type="dxa"/>
          </w:tcPr>
          <w:p w14:paraId="5797E746" w14:textId="1ED4A677" w:rsidR="002E4245" w:rsidRPr="00183400" w:rsidRDefault="00417C1D" w:rsidP="005B7110">
            <w:r w:rsidRPr="00183400">
              <w:t>Sept</w:t>
            </w:r>
            <w:r w:rsidR="002D1D71">
              <w:t>ième session</w:t>
            </w:r>
            <w:r w:rsidR="005E6AAD" w:rsidRPr="00183400">
              <w:t xml:space="preserve"> du</w:t>
            </w:r>
            <w:r w:rsidR="005E6AAD">
              <w:t> </w:t>
            </w:r>
            <w:r w:rsidR="005E6AAD" w:rsidRPr="00183400">
              <w:t>CWS</w:t>
            </w:r>
          </w:p>
        </w:tc>
      </w:tr>
    </w:tbl>
    <w:p w14:paraId="5999802F" w14:textId="77777777" w:rsidR="005B7110" w:rsidRPr="00183400" w:rsidRDefault="005B7110" w:rsidP="005B7110">
      <w:pPr>
        <w:rPr>
          <w:lang w:val="en-US"/>
        </w:rPr>
      </w:pPr>
    </w:p>
    <w:p w14:paraId="20DEEAAD" w14:textId="77777777" w:rsidR="00183400" w:rsidRDefault="00417C1D" w:rsidP="005B7110">
      <w:pPr>
        <w:pStyle w:val="ONUMFS"/>
        <w:ind w:left="5533"/>
        <w:rPr>
          <w:i/>
          <w:lang w:val="en-US"/>
        </w:rPr>
      </w:pPr>
      <w:r w:rsidRPr="00183400">
        <w:rPr>
          <w:i/>
          <w:lang w:val="en-US"/>
        </w:rPr>
        <w:t>Le CWS est invité</w:t>
      </w:r>
    </w:p>
    <w:p w14:paraId="2E3B5E36" w14:textId="77777777" w:rsidR="00183400" w:rsidRDefault="00417C1D" w:rsidP="005B7110">
      <w:pPr>
        <w:pStyle w:val="ONUMFS"/>
        <w:numPr>
          <w:ilvl w:val="1"/>
          <w:numId w:val="19"/>
        </w:numPr>
        <w:ind w:left="5533"/>
        <w:rPr>
          <w:i/>
        </w:rPr>
      </w:pPr>
      <w:r w:rsidRPr="00183400">
        <w:rPr>
          <w:i/>
        </w:rPr>
        <w:t>à prendre note du contenu du présent document;</w:t>
      </w:r>
    </w:p>
    <w:p w14:paraId="4CFEFDA7" w14:textId="485C62CB" w:rsidR="00183400" w:rsidRDefault="00417C1D" w:rsidP="005B7110">
      <w:pPr>
        <w:pStyle w:val="ONUMFS"/>
        <w:numPr>
          <w:ilvl w:val="1"/>
          <w:numId w:val="19"/>
        </w:numPr>
        <w:ind w:left="5533"/>
        <w:rPr>
          <w:i/>
        </w:rPr>
      </w:pPr>
      <w:r w:rsidRPr="00183400">
        <w:rPr>
          <w:i/>
        </w:rPr>
        <w:t>à examiner et approuver le projet de questionnaire, tel que reproduit à l</w:t>
      </w:r>
      <w:r w:rsidR="002D1D71">
        <w:rPr>
          <w:i/>
        </w:rPr>
        <w:t>’</w:t>
      </w:r>
      <w:r w:rsidRPr="00183400">
        <w:rPr>
          <w:i/>
        </w:rPr>
        <w:t xml:space="preserve">annexe du présent document; </w:t>
      </w:r>
      <w:r w:rsidR="008E2EC9">
        <w:rPr>
          <w:i/>
        </w:rPr>
        <w:t xml:space="preserve"> </w:t>
      </w:r>
      <w:r w:rsidRPr="00183400">
        <w:rPr>
          <w:i/>
        </w:rPr>
        <w:t>et</w:t>
      </w:r>
    </w:p>
    <w:p w14:paraId="3DBF1ED9" w14:textId="081379A5" w:rsidR="00E867F1" w:rsidRPr="00183400" w:rsidRDefault="004D53C7" w:rsidP="005B7110">
      <w:pPr>
        <w:pStyle w:val="ONUMFS"/>
        <w:numPr>
          <w:ilvl w:val="1"/>
          <w:numId w:val="19"/>
        </w:numPr>
        <w:ind w:left="5533"/>
        <w:rPr>
          <w:i/>
        </w:rPr>
      </w:pPr>
      <w:r w:rsidRPr="00183400">
        <w:rPr>
          <w:i/>
        </w:rPr>
        <w:t>à prier le Secrétariat de diffuser une circulaire invitant les offices de propriété intellectuelle à participer à l</w:t>
      </w:r>
      <w:r w:rsidR="002D1D71">
        <w:rPr>
          <w:i/>
        </w:rPr>
        <w:t>’</w:t>
      </w:r>
      <w:r w:rsidRPr="00183400">
        <w:rPr>
          <w:i/>
        </w:rPr>
        <w:t xml:space="preserve">enquête, visée au </w:t>
      </w:r>
      <w:r w:rsidR="005E6AAD" w:rsidRPr="00183400">
        <w:rPr>
          <w:i/>
        </w:rPr>
        <w:t>paragraphe</w:t>
      </w:r>
      <w:r w:rsidR="005E6AAD">
        <w:rPr>
          <w:i/>
        </w:rPr>
        <w:t> </w:t>
      </w:r>
      <w:r w:rsidR="005E6AAD" w:rsidRPr="00183400">
        <w:rPr>
          <w:i/>
        </w:rPr>
        <w:t>7</w:t>
      </w:r>
      <w:r w:rsidRPr="00183400">
        <w:rPr>
          <w:i/>
        </w:rPr>
        <w:t>.</w:t>
      </w:r>
    </w:p>
    <w:p w14:paraId="680F35FC" w14:textId="77777777" w:rsidR="00E867F1" w:rsidRPr="00183400" w:rsidRDefault="00E867F1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</w:p>
    <w:p w14:paraId="2A96E581" w14:textId="77777777" w:rsidR="00E867F1" w:rsidRPr="00183400" w:rsidRDefault="00E867F1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</w:p>
    <w:p w14:paraId="6F768B37" w14:textId="02B9691C" w:rsidR="00E867F1" w:rsidRPr="00183400" w:rsidRDefault="004D53C7" w:rsidP="004D53C7">
      <w:pPr>
        <w:pStyle w:val="Endofdocument-Annex"/>
      </w:pPr>
      <w:r w:rsidRPr="00183400">
        <w:t>[L</w:t>
      </w:r>
      <w:r w:rsidR="002D1D71">
        <w:t>’</w:t>
      </w:r>
      <w:r w:rsidRPr="00183400">
        <w:t>annexe suit]</w:t>
      </w:r>
    </w:p>
    <w:p w14:paraId="31C7AECC" w14:textId="77777777" w:rsidR="00E867F1" w:rsidRPr="00183400" w:rsidRDefault="00E867F1" w:rsidP="00843DB1">
      <w:pPr>
        <w:pStyle w:val="Endofdocument-Annex"/>
      </w:pPr>
    </w:p>
    <w:sectPr w:rsidR="00E867F1" w:rsidRPr="00183400" w:rsidSect="00515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2732" w14:textId="77777777" w:rsidR="002E4245" w:rsidRDefault="002E4245">
      <w:r>
        <w:separator/>
      </w:r>
    </w:p>
  </w:endnote>
  <w:endnote w:type="continuationSeparator" w:id="0">
    <w:p w14:paraId="57C42335" w14:textId="77777777" w:rsidR="002E4245" w:rsidRDefault="002E4245" w:rsidP="003B38C1">
      <w:r>
        <w:separator/>
      </w:r>
    </w:p>
    <w:p w14:paraId="1A879EB8" w14:textId="77777777" w:rsidR="002E4245" w:rsidRPr="00586993" w:rsidRDefault="002E4245" w:rsidP="003B38C1">
      <w:pPr>
        <w:spacing w:after="60"/>
        <w:rPr>
          <w:sz w:val="17"/>
          <w:lang w:val="en-US"/>
        </w:rPr>
      </w:pPr>
      <w:r w:rsidRPr="00586993">
        <w:rPr>
          <w:sz w:val="17"/>
          <w:lang w:val="en-US"/>
        </w:rPr>
        <w:t>[Endnote continued from previous page]</w:t>
      </w:r>
    </w:p>
  </w:endnote>
  <w:endnote w:type="continuationNotice" w:id="1">
    <w:p w14:paraId="4A3F6BF3" w14:textId="77777777" w:rsidR="002E4245" w:rsidRPr="00586993" w:rsidRDefault="002E4245" w:rsidP="003B38C1">
      <w:pPr>
        <w:spacing w:before="60"/>
        <w:jc w:val="right"/>
        <w:rPr>
          <w:sz w:val="17"/>
          <w:szCs w:val="17"/>
          <w:lang w:val="en-US"/>
        </w:rPr>
      </w:pPr>
      <w:r w:rsidRPr="0058699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B882E" w14:textId="77777777" w:rsidR="000079F3" w:rsidRDefault="00007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BCF6F" w14:textId="77777777" w:rsidR="000079F3" w:rsidRDefault="00007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679E9" w14:textId="77777777" w:rsidR="000079F3" w:rsidRDefault="0000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93FE" w14:textId="77777777" w:rsidR="002E4245" w:rsidRDefault="002E4245">
      <w:r>
        <w:separator/>
      </w:r>
    </w:p>
  </w:footnote>
  <w:footnote w:type="continuationSeparator" w:id="0">
    <w:p w14:paraId="62560F64" w14:textId="77777777" w:rsidR="002E4245" w:rsidRDefault="002E4245" w:rsidP="008B60B2">
      <w:r>
        <w:separator/>
      </w:r>
    </w:p>
    <w:p w14:paraId="1A994C18" w14:textId="77777777" w:rsidR="002E4245" w:rsidRPr="00586993" w:rsidRDefault="002E4245" w:rsidP="008B60B2">
      <w:pPr>
        <w:spacing w:after="60"/>
        <w:rPr>
          <w:sz w:val="17"/>
          <w:szCs w:val="17"/>
          <w:lang w:val="en-US"/>
        </w:rPr>
      </w:pPr>
      <w:r w:rsidRPr="0058699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E02E060" w14:textId="77777777" w:rsidR="002E4245" w:rsidRPr="00586993" w:rsidRDefault="002E4245" w:rsidP="008B60B2">
      <w:pPr>
        <w:spacing w:before="60"/>
        <w:jc w:val="right"/>
        <w:rPr>
          <w:sz w:val="17"/>
          <w:szCs w:val="17"/>
          <w:lang w:val="en-US"/>
        </w:rPr>
      </w:pPr>
      <w:r w:rsidRPr="0058699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EFCE" w14:textId="77777777" w:rsidR="000079F3" w:rsidRDefault="00007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01D8" w14:textId="77777777" w:rsidR="00515DEB" w:rsidRDefault="00515DEB" w:rsidP="00515DEB">
    <w:pPr>
      <w:pStyle w:val="Header"/>
      <w:jc w:val="right"/>
    </w:pPr>
    <w:r>
      <w:t>CWS/6/25</w:t>
    </w:r>
  </w:p>
  <w:p w14:paraId="37458BF1" w14:textId="554B985F" w:rsidR="00515DEB" w:rsidRDefault="00515DEB" w:rsidP="00515DEB">
    <w:pPr>
      <w:pStyle w:val="Header"/>
      <w:jc w:val="right"/>
    </w:pPr>
    <w:r>
      <w:t xml:space="preserve">page </w:t>
    </w:r>
    <w:sdt>
      <w:sdtPr>
        <w:id w:val="19252988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E6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216798A" w14:textId="77777777" w:rsidR="00515DEB" w:rsidRDefault="00515DEB" w:rsidP="00515DEB">
    <w:pPr>
      <w:pStyle w:val="Header"/>
      <w:jc w:val="right"/>
    </w:pPr>
  </w:p>
  <w:p w14:paraId="33416692" w14:textId="77777777" w:rsidR="00515DEB" w:rsidRDefault="00515DEB" w:rsidP="00515DE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6FBA" w14:textId="77777777" w:rsidR="000079F3" w:rsidRDefault="00007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B27987"/>
    <w:multiLevelType w:val="hybridMultilevel"/>
    <w:tmpl w:val="FB3E47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E34"/>
    <w:multiLevelType w:val="hybridMultilevel"/>
    <w:tmpl w:val="8206BE14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30155F"/>
    <w:multiLevelType w:val="hybridMultilevel"/>
    <w:tmpl w:val="0262C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2238A"/>
    <w:multiLevelType w:val="hybridMultilevel"/>
    <w:tmpl w:val="36C6CB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273"/>
    <w:multiLevelType w:val="hybridMultilevel"/>
    <w:tmpl w:val="6DE2F9F6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F6CF6"/>
    <w:multiLevelType w:val="hybridMultilevel"/>
    <w:tmpl w:val="CF7A02E6"/>
    <w:lvl w:ilvl="0" w:tplc="FD1A6C3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7E9D"/>
    <w:multiLevelType w:val="hybridMultilevel"/>
    <w:tmpl w:val="52EC7A6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928C7"/>
    <w:multiLevelType w:val="hybridMultilevel"/>
    <w:tmpl w:val="44EA125A"/>
    <w:lvl w:ilvl="0" w:tplc="DF2060A2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588"/>
    <w:multiLevelType w:val="hybridMultilevel"/>
    <w:tmpl w:val="33A6CFAA"/>
    <w:lvl w:ilvl="0" w:tplc="695A227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43016"/>
    <w:multiLevelType w:val="hybridMultilevel"/>
    <w:tmpl w:val="EBE8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E23B5"/>
    <w:multiLevelType w:val="hybridMultilevel"/>
    <w:tmpl w:val="F6746608"/>
    <w:lvl w:ilvl="0" w:tplc="D72C426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800CB"/>
    <w:multiLevelType w:val="hybridMultilevel"/>
    <w:tmpl w:val="57DABF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23"/>
  </w:num>
  <w:num w:numId="10">
    <w:abstractNumId w:val="10"/>
  </w:num>
  <w:num w:numId="11">
    <w:abstractNumId w:val="18"/>
  </w:num>
  <w:num w:numId="12">
    <w:abstractNumId w:val="20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  <w:num w:numId="17">
    <w:abstractNumId w:val="17"/>
  </w:num>
  <w:num w:numId="18">
    <w:abstractNumId w:val="1"/>
  </w:num>
  <w:num w:numId="19">
    <w:abstractNumId w:val="9"/>
  </w:num>
  <w:num w:numId="20">
    <w:abstractNumId w:val="2"/>
  </w:num>
  <w:num w:numId="21">
    <w:abstractNumId w:val="22"/>
  </w:num>
  <w:num w:numId="22">
    <w:abstractNumId w:val="14"/>
  </w:num>
  <w:num w:numId="23">
    <w:abstractNumId w:val="19"/>
  </w:num>
  <w:num w:numId="24">
    <w:abstractNumId w:val="8"/>
  </w:num>
  <w:num w:numId="25">
    <w:abstractNumId w:val="15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2E4245"/>
    <w:rsid w:val="000079F3"/>
    <w:rsid w:val="000129A5"/>
    <w:rsid w:val="00022F8A"/>
    <w:rsid w:val="00040A45"/>
    <w:rsid w:val="00043CAA"/>
    <w:rsid w:val="00065369"/>
    <w:rsid w:val="00075432"/>
    <w:rsid w:val="000968ED"/>
    <w:rsid w:val="000A01BF"/>
    <w:rsid w:val="000A6672"/>
    <w:rsid w:val="000B66DD"/>
    <w:rsid w:val="000B75CB"/>
    <w:rsid w:val="000D3E17"/>
    <w:rsid w:val="000D56F0"/>
    <w:rsid w:val="000F5E56"/>
    <w:rsid w:val="000F64AE"/>
    <w:rsid w:val="001032ED"/>
    <w:rsid w:val="001362EE"/>
    <w:rsid w:val="00152926"/>
    <w:rsid w:val="00153FA0"/>
    <w:rsid w:val="00156D3F"/>
    <w:rsid w:val="00157DE0"/>
    <w:rsid w:val="001647D5"/>
    <w:rsid w:val="001832A6"/>
    <w:rsid w:val="00183400"/>
    <w:rsid w:val="00190301"/>
    <w:rsid w:val="001A0BF6"/>
    <w:rsid w:val="001B515C"/>
    <w:rsid w:val="001E1220"/>
    <w:rsid w:val="002104E4"/>
    <w:rsid w:val="0021217E"/>
    <w:rsid w:val="002128D5"/>
    <w:rsid w:val="00224E86"/>
    <w:rsid w:val="002310BB"/>
    <w:rsid w:val="002368EB"/>
    <w:rsid w:val="002372BE"/>
    <w:rsid w:val="002634C4"/>
    <w:rsid w:val="00263A49"/>
    <w:rsid w:val="002928D3"/>
    <w:rsid w:val="002A1496"/>
    <w:rsid w:val="002A43BA"/>
    <w:rsid w:val="002B276A"/>
    <w:rsid w:val="002D1D71"/>
    <w:rsid w:val="002E4245"/>
    <w:rsid w:val="002E69DE"/>
    <w:rsid w:val="002F1FE6"/>
    <w:rsid w:val="002F4E68"/>
    <w:rsid w:val="00310B08"/>
    <w:rsid w:val="00312F7F"/>
    <w:rsid w:val="00357275"/>
    <w:rsid w:val="00361450"/>
    <w:rsid w:val="003673CF"/>
    <w:rsid w:val="003845C1"/>
    <w:rsid w:val="00384EB0"/>
    <w:rsid w:val="003A6F89"/>
    <w:rsid w:val="003B1233"/>
    <w:rsid w:val="003B38C1"/>
    <w:rsid w:val="003C06E2"/>
    <w:rsid w:val="003C2016"/>
    <w:rsid w:val="003D14C3"/>
    <w:rsid w:val="003E1BC3"/>
    <w:rsid w:val="004110CB"/>
    <w:rsid w:val="00417C1D"/>
    <w:rsid w:val="00423E3E"/>
    <w:rsid w:val="00427AF4"/>
    <w:rsid w:val="00444A02"/>
    <w:rsid w:val="00445BC8"/>
    <w:rsid w:val="00451604"/>
    <w:rsid w:val="004576F3"/>
    <w:rsid w:val="004647DA"/>
    <w:rsid w:val="00474062"/>
    <w:rsid w:val="00477D6B"/>
    <w:rsid w:val="00487EB7"/>
    <w:rsid w:val="004900D3"/>
    <w:rsid w:val="0049731F"/>
    <w:rsid w:val="004D53C7"/>
    <w:rsid w:val="004D7B89"/>
    <w:rsid w:val="004F11C1"/>
    <w:rsid w:val="004F7986"/>
    <w:rsid w:val="005019FF"/>
    <w:rsid w:val="00502DE7"/>
    <w:rsid w:val="00515DEB"/>
    <w:rsid w:val="00523240"/>
    <w:rsid w:val="00524B74"/>
    <w:rsid w:val="0053057A"/>
    <w:rsid w:val="00531D28"/>
    <w:rsid w:val="0054715A"/>
    <w:rsid w:val="005559A8"/>
    <w:rsid w:val="00560A29"/>
    <w:rsid w:val="00565401"/>
    <w:rsid w:val="00586993"/>
    <w:rsid w:val="005B7110"/>
    <w:rsid w:val="005C6649"/>
    <w:rsid w:val="005D233A"/>
    <w:rsid w:val="005E36C3"/>
    <w:rsid w:val="005E6AAD"/>
    <w:rsid w:val="005F1BD0"/>
    <w:rsid w:val="005F4130"/>
    <w:rsid w:val="00605827"/>
    <w:rsid w:val="00634233"/>
    <w:rsid w:val="006374E6"/>
    <w:rsid w:val="00643E35"/>
    <w:rsid w:val="00646050"/>
    <w:rsid w:val="00647C14"/>
    <w:rsid w:val="006713CA"/>
    <w:rsid w:val="0067417A"/>
    <w:rsid w:val="00676C5C"/>
    <w:rsid w:val="006915AA"/>
    <w:rsid w:val="006A1AB7"/>
    <w:rsid w:val="006C17EA"/>
    <w:rsid w:val="006C505A"/>
    <w:rsid w:val="006D6805"/>
    <w:rsid w:val="006E6BCE"/>
    <w:rsid w:val="00713A43"/>
    <w:rsid w:val="00737531"/>
    <w:rsid w:val="00763C04"/>
    <w:rsid w:val="00771ED5"/>
    <w:rsid w:val="00792EB7"/>
    <w:rsid w:val="007D1613"/>
    <w:rsid w:val="007D7442"/>
    <w:rsid w:val="007E4C0E"/>
    <w:rsid w:val="007F296E"/>
    <w:rsid w:val="007F71AE"/>
    <w:rsid w:val="00821AEE"/>
    <w:rsid w:val="00832011"/>
    <w:rsid w:val="00833E6A"/>
    <w:rsid w:val="00843DB1"/>
    <w:rsid w:val="00881F07"/>
    <w:rsid w:val="008939DD"/>
    <w:rsid w:val="00893E0E"/>
    <w:rsid w:val="008A134B"/>
    <w:rsid w:val="008B2CC1"/>
    <w:rsid w:val="008B60B2"/>
    <w:rsid w:val="008D229D"/>
    <w:rsid w:val="008D7C7E"/>
    <w:rsid w:val="008E2EC9"/>
    <w:rsid w:val="00905C4A"/>
    <w:rsid w:val="0090731E"/>
    <w:rsid w:val="00915FE0"/>
    <w:rsid w:val="00916EE2"/>
    <w:rsid w:val="009317BE"/>
    <w:rsid w:val="00937BCA"/>
    <w:rsid w:val="00953C9D"/>
    <w:rsid w:val="00966A22"/>
    <w:rsid w:val="0096722F"/>
    <w:rsid w:val="00972C92"/>
    <w:rsid w:val="00980843"/>
    <w:rsid w:val="0099535E"/>
    <w:rsid w:val="009A378B"/>
    <w:rsid w:val="009C7DB0"/>
    <w:rsid w:val="009E2791"/>
    <w:rsid w:val="009E3F6F"/>
    <w:rsid w:val="009F499F"/>
    <w:rsid w:val="009F66A0"/>
    <w:rsid w:val="00A05BBF"/>
    <w:rsid w:val="00A37342"/>
    <w:rsid w:val="00A42DAF"/>
    <w:rsid w:val="00A45BD8"/>
    <w:rsid w:val="00A65B52"/>
    <w:rsid w:val="00A83B0E"/>
    <w:rsid w:val="00A869B7"/>
    <w:rsid w:val="00AA0E4A"/>
    <w:rsid w:val="00AA6F3A"/>
    <w:rsid w:val="00AC205C"/>
    <w:rsid w:val="00AC292F"/>
    <w:rsid w:val="00AF0A6B"/>
    <w:rsid w:val="00B05A69"/>
    <w:rsid w:val="00B26FBD"/>
    <w:rsid w:val="00B428E3"/>
    <w:rsid w:val="00B708FF"/>
    <w:rsid w:val="00B96D3F"/>
    <w:rsid w:val="00B9734B"/>
    <w:rsid w:val="00BA30E2"/>
    <w:rsid w:val="00BC012D"/>
    <w:rsid w:val="00C11BFE"/>
    <w:rsid w:val="00C160CB"/>
    <w:rsid w:val="00C23101"/>
    <w:rsid w:val="00C5068F"/>
    <w:rsid w:val="00C86D74"/>
    <w:rsid w:val="00CA0B58"/>
    <w:rsid w:val="00CB0466"/>
    <w:rsid w:val="00CB0C21"/>
    <w:rsid w:val="00CD04F1"/>
    <w:rsid w:val="00CD59F2"/>
    <w:rsid w:val="00CF5C31"/>
    <w:rsid w:val="00D22DC3"/>
    <w:rsid w:val="00D3124F"/>
    <w:rsid w:val="00D45252"/>
    <w:rsid w:val="00D7195D"/>
    <w:rsid w:val="00D71B4D"/>
    <w:rsid w:val="00D93D55"/>
    <w:rsid w:val="00DC0DEF"/>
    <w:rsid w:val="00DD0A21"/>
    <w:rsid w:val="00DE091C"/>
    <w:rsid w:val="00DF2B2B"/>
    <w:rsid w:val="00E146CF"/>
    <w:rsid w:val="00E15015"/>
    <w:rsid w:val="00E207E7"/>
    <w:rsid w:val="00E335FE"/>
    <w:rsid w:val="00E63425"/>
    <w:rsid w:val="00E809D9"/>
    <w:rsid w:val="00E8423E"/>
    <w:rsid w:val="00E867F1"/>
    <w:rsid w:val="00E91D26"/>
    <w:rsid w:val="00EA1C83"/>
    <w:rsid w:val="00EA7D6E"/>
    <w:rsid w:val="00EC4E49"/>
    <w:rsid w:val="00EC7F89"/>
    <w:rsid w:val="00ED77FB"/>
    <w:rsid w:val="00EE1852"/>
    <w:rsid w:val="00EE45FA"/>
    <w:rsid w:val="00EF7A3D"/>
    <w:rsid w:val="00F02F0F"/>
    <w:rsid w:val="00F642CE"/>
    <w:rsid w:val="00F66152"/>
    <w:rsid w:val="00F70DC7"/>
    <w:rsid w:val="00F85424"/>
    <w:rsid w:val="00FB2275"/>
    <w:rsid w:val="00FB5E8D"/>
    <w:rsid w:val="00FE56A8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A56ACFC"/>
  <w15:docId w15:val="{5F38F4E7-923C-4F04-8619-133637A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E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15DE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15DE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15DE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15DE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15DEB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515DEB"/>
    <w:pPr>
      <w:spacing w:after="220"/>
    </w:pPr>
  </w:style>
  <w:style w:type="paragraph" w:styleId="Caption">
    <w:name w:val="caption"/>
    <w:basedOn w:val="Normal"/>
    <w:next w:val="Normal"/>
    <w:qFormat/>
    <w:rsid w:val="00515DEB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15DEB"/>
    <w:rPr>
      <w:sz w:val="18"/>
    </w:rPr>
  </w:style>
  <w:style w:type="paragraph" w:styleId="EndnoteText">
    <w:name w:val="endnote text"/>
    <w:basedOn w:val="Normal"/>
    <w:semiHidden/>
    <w:rsid w:val="00515DEB"/>
    <w:rPr>
      <w:sz w:val="18"/>
    </w:rPr>
  </w:style>
  <w:style w:type="paragraph" w:styleId="Footer">
    <w:name w:val="footer"/>
    <w:basedOn w:val="Normal"/>
    <w:semiHidden/>
    <w:rsid w:val="00515DE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15DEB"/>
    <w:rPr>
      <w:sz w:val="18"/>
    </w:rPr>
  </w:style>
  <w:style w:type="paragraph" w:styleId="Header">
    <w:name w:val="header"/>
    <w:basedOn w:val="Normal"/>
    <w:link w:val="HeaderChar"/>
    <w:rsid w:val="00515DE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15DEB"/>
    <w:pPr>
      <w:numPr>
        <w:numId w:val="17"/>
      </w:numPr>
    </w:pPr>
  </w:style>
  <w:style w:type="paragraph" w:customStyle="1" w:styleId="ONUME">
    <w:name w:val="ONUM E"/>
    <w:basedOn w:val="BodyText"/>
    <w:link w:val="ONUMEChar"/>
    <w:rsid w:val="00515DEB"/>
    <w:pPr>
      <w:numPr>
        <w:numId w:val="18"/>
      </w:numPr>
    </w:pPr>
  </w:style>
  <w:style w:type="paragraph" w:customStyle="1" w:styleId="ONUMFS">
    <w:name w:val="ONUM FS"/>
    <w:basedOn w:val="BodyText"/>
    <w:rsid w:val="00515DEB"/>
    <w:pPr>
      <w:numPr>
        <w:numId w:val="19"/>
      </w:numPr>
    </w:pPr>
  </w:style>
  <w:style w:type="paragraph" w:styleId="Salutation">
    <w:name w:val="Salutation"/>
    <w:basedOn w:val="Normal"/>
    <w:next w:val="Normal"/>
    <w:semiHidden/>
    <w:rsid w:val="00515DEB"/>
  </w:style>
  <w:style w:type="paragraph" w:styleId="Signature">
    <w:name w:val="Signature"/>
    <w:basedOn w:val="Normal"/>
    <w:semiHidden/>
    <w:rsid w:val="00515DEB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E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4245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DF2B2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15DEB"/>
    <w:pPr>
      <w:ind w:left="720"/>
      <w:contextualSpacing/>
    </w:p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paragraph" w:customStyle="1" w:styleId="Meetingplacedate">
    <w:name w:val="Meeting place &amp; date"/>
    <w:basedOn w:val="Normal"/>
    <w:next w:val="Normal"/>
    <w:rsid w:val="00515DE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515DE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2171-A3C6-42FB-9D64-60962645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CWS/6/25 (in French)</vt:lpstr>
    </vt:vector>
  </TitlesOfParts>
  <Company>OMPI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CWS/6/25 (in French)</dc:title>
  <dc:subject>RAPPORT DE L’ÉQUIPE D’EXPERTS CHARGÉE DE L’ACCÈS PUBLIC À L’INFORMATION EN MATIÈRE DE BREVETS SUR LA TÂCHE N° 52</dc:subject>
  <dc:creator>OMPI</dc:creator>
  <cp:keywords>CWS</cp:keywords>
  <cp:lastModifiedBy>DRAKE Sophie</cp:lastModifiedBy>
  <cp:revision>50</cp:revision>
  <cp:lastPrinted>2018-09-18T14:14:00Z</cp:lastPrinted>
  <dcterms:created xsi:type="dcterms:W3CDTF">2018-09-12T15:02:00Z</dcterms:created>
  <dcterms:modified xsi:type="dcterms:W3CDTF">2018-10-01T14:26:00Z</dcterms:modified>
  <cp:category>CWS (in French)</cp:category>
</cp:coreProperties>
</file>