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2044F" w:rsidRPr="002A1378" w:rsidTr="00BD3D2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2044F" w:rsidRPr="002A1378" w:rsidRDefault="0032044F" w:rsidP="00BD3D28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2044F" w:rsidRPr="002A1378" w:rsidRDefault="0032044F" w:rsidP="00BD3D28">
            <w:pPr>
              <w:rPr>
                <w:lang w:val="fr-FR"/>
              </w:rPr>
            </w:pPr>
            <w:r w:rsidRPr="002A1378">
              <w:rPr>
                <w:noProof/>
                <w:lang w:eastAsia="en-US"/>
              </w:rPr>
              <w:drawing>
                <wp:inline distT="0" distB="0" distL="0" distR="0" wp14:anchorId="5C656021" wp14:editId="3825C3F4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2044F" w:rsidRPr="002A1378" w:rsidRDefault="0032044F" w:rsidP="00BD3D28">
            <w:pPr>
              <w:jc w:val="right"/>
              <w:rPr>
                <w:lang w:val="fr-FR"/>
              </w:rPr>
            </w:pPr>
            <w:r w:rsidRPr="002A1378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32044F" w:rsidRPr="002A1378" w:rsidTr="00BD3D28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2044F" w:rsidRPr="002A1378" w:rsidRDefault="0032044F" w:rsidP="00BD3D2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A1378">
              <w:rPr>
                <w:rFonts w:ascii="Arial Black" w:hAnsi="Arial Black"/>
                <w:caps/>
                <w:sz w:val="15"/>
                <w:lang w:val="fr-FR"/>
              </w:rPr>
              <w:t>CWS/6/</w:t>
            </w:r>
            <w:bookmarkStart w:id="1" w:name="Code"/>
            <w:bookmarkEnd w:id="1"/>
            <w:r w:rsidRPr="002A1378">
              <w:rPr>
                <w:rFonts w:ascii="Arial Black" w:hAnsi="Arial Black"/>
                <w:caps/>
                <w:sz w:val="15"/>
                <w:lang w:val="fr-FR"/>
              </w:rPr>
              <w:t>10</w:t>
            </w:r>
          </w:p>
        </w:tc>
      </w:tr>
      <w:tr w:rsidR="0032044F" w:rsidRPr="002A1378" w:rsidTr="00BD3D2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2044F" w:rsidRPr="002A1378" w:rsidRDefault="0032044F" w:rsidP="00BD3D2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A1378">
              <w:rPr>
                <w:rFonts w:ascii="Arial Black" w:hAnsi="Arial Black"/>
                <w:caps/>
                <w:sz w:val="15"/>
                <w:lang w:val="fr-FR"/>
              </w:rPr>
              <w:t xml:space="preserve">ORIGINAL : </w:t>
            </w:r>
            <w:bookmarkStart w:id="2" w:name="Original"/>
            <w:bookmarkEnd w:id="2"/>
            <w:r w:rsidRPr="002A1378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32044F" w:rsidRPr="002A1378" w:rsidTr="00BD3D2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2044F" w:rsidRPr="002A1378" w:rsidRDefault="0032044F" w:rsidP="00746C7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A1378">
              <w:rPr>
                <w:rFonts w:ascii="Arial Black" w:hAnsi="Arial Black"/>
                <w:caps/>
                <w:sz w:val="15"/>
                <w:lang w:val="fr-FR"/>
              </w:rPr>
              <w:t xml:space="preserve">DATE : </w:t>
            </w:r>
            <w:bookmarkStart w:id="3" w:name="Date"/>
            <w:bookmarkEnd w:id="3"/>
            <w:r w:rsidR="00B37181">
              <w:rPr>
                <w:rFonts w:ascii="Arial Black" w:hAnsi="Arial Black"/>
                <w:caps/>
                <w:sz w:val="15"/>
                <w:lang w:val="fr-FR"/>
              </w:rPr>
              <w:t>3</w:t>
            </w:r>
            <w:bookmarkStart w:id="4" w:name="_GoBack"/>
            <w:bookmarkEnd w:id="4"/>
            <w:r w:rsidRPr="002A137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746C73">
              <w:rPr>
                <w:rFonts w:ascii="Arial Black" w:hAnsi="Arial Black"/>
                <w:caps/>
                <w:sz w:val="15"/>
                <w:lang w:val="fr-FR"/>
              </w:rPr>
              <w:t>août</w:t>
            </w:r>
            <w:r w:rsidRPr="002A1378">
              <w:rPr>
                <w:rFonts w:ascii="Arial Black" w:hAnsi="Arial Black"/>
                <w:caps/>
                <w:sz w:val="15"/>
                <w:lang w:val="fr-FR"/>
              </w:rPr>
              <w:t xml:space="preserve"> 2018 </w:t>
            </w:r>
          </w:p>
        </w:tc>
      </w:tr>
    </w:tbl>
    <w:p w:rsidR="0032044F" w:rsidRPr="002A1378" w:rsidRDefault="0032044F" w:rsidP="00FA2A2D">
      <w:pPr>
        <w:spacing w:before="1200" w:after="600"/>
        <w:rPr>
          <w:b/>
          <w:sz w:val="28"/>
          <w:szCs w:val="28"/>
          <w:lang w:val="fr-FR"/>
        </w:rPr>
      </w:pPr>
      <w:r w:rsidRPr="002A1378">
        <w:rPr>
          <w:b/>
          <w:sz w:val="28"/>
          <w:szCs w:val="28"/>
          <w:lang w:val="fr-FR"/>
        </w:rPr>
        <w:t>Comité des normes de l’OMPI (CWS)</w:t>
      </w:r>
    </w:p>
    <w:p w:rsidR="0032044F" w:rsidRPr="002A1378" w:rsidRDefault="0032044F" w:rsidP="0032044F">
      <w:pPr>
        <w:rPr>
          <w:b/>
          <w:sz w:val="24"/>
          <w:szCs w:val="24"/>
          <w:lang w:val="fr-FR"/>
        </w:rPr>
      </w:pPr>
      <w:r w:rsidRPr="002A1378">
        <w:rPr>
          <w:b/>
          <w:sz w:val="24"/>
          <w:szCs w:val="24"/>
          <w:lang w:val="fr-FR"/>
        </w:rPr>
        <w:t>Sixième session</w:t>
      </w:r>
    </w:p>
    <w:p w:rsidR="0032044F" w:rsidRPr="002A1378" w:rsidRDefault="0032044F" w:rsidP="00FA2A2D">
      <w:pPr>
        <w:spacing w:after="600"/>
        <w:rPr>
          <w:b/>
          <w:sz w:val="24"/>
          <w:szCs w:val="24"/>
          <w:lang w:val="fr-FR"/>
        </w:rPr>
      </w:pPr>
      <w:r w:rsidRPr="002A1378">
        <w:rPr>
          <w:b/>
          <w:sz w:val="24"/>
          <w:szCs w:val="24"/>
          <w:lang w:val="fr-FR"/>
        </w:rPr>
        <w:t>Genève, 15 – 19 octobre 2018</w:t>
      </w:r>
    </w:p>
    <w:p w:rsidR="00216686" w:rsidRPr="001D2ADE" w:rsidRDefault="001D2ADE" w:rsidP="001D2ADE">
      <w:pPr>
        <w:spacing w:after="360"/>
        <w:rPr>
          <w:sz w:val="24"/>
          <w:szCs w:val="24"/>
          <w:lang w:val="fr-FR"/>
        </w:rPr>
      </w:pPr>
      <w:r w:rsidRPr="001D2ADE">
        <w:rPr>
          <w:sz w:val="24"/>
          <w:szCs w:val="24"/>
          <w:lang w:val="fr-FR"/>
        </w:rPr>
        <w:t>RAPPORT SUR L’ÉTUDE DES ÉLÉMENTS DE DONNÉES ET CONVENTIONS DE</w:t>
      </w:r>
      <w:r w:rsidRPr="001D2ADE">
        <w:rPr>
          <w:i/>
          <w:sz w:val="24"/>
          <w:szCs w:val="24"/>
          <w:lang w:val="fr-FR"/>
        </w:rPr>
        <w:t> </w:t>
      </w:r>
      <w:r w:rsidRPr="001D2ADE">
        <w:rPr>
          <w:sz w:val="24"/>
          <w:szCs w:val="24"/>
          <w:lang w:val="fr-FR"/>
        </w:rPr>
        <w:t>NOMMAGE CONCERNANT LES ŒUVRES ORPHELINES</w:t>
      </w:r>
    </w:p>
    <w:p w:rsidR="00A8119D" w:rsidRPr="002A1378" w:rsidRDefault="001650B8" w:rsidP="00FA2A2D">
      <w:pPr>
        <w:spacing w:after="960"/>
        <w:rPr>
          <w:i/>
          <w:lang w:val="fr-FR"/>
        </w:rPr>
      </w:pPr>
      <w:r w:rsidRPr="002A1378">
        <w:rPr>
          <w:i/>
          <w:lang w:val="fr-FR"/>
        </w:rPr>
        <w:t>Document établi par l</w:t>
      </w:r>
      <w:r w:rsidR="00216686" w:rsidRPr="002A1378">
        <w:rPr>
          <w:i/>
          <w:lang w:val="fr-FR"/>
        </w:rPr>
        <w:t>’</w:t>
      </w:r>
      <w:r w:rsidRPr="002A1378">
        <w:rPr>
          <w:i/>
          <w:lang w:val="fr-FR"/>
        </w:rPr>
        <w:t>Office de la propriété intellectuelle du Royaume</w:t>
      </w:r>
      <w:r w:rsidR="000C10A2" w:rsidRPr="002A1378">
        <w:rPr>
          <w:i/>
          <w:lang w:val="fr-FR"/>
        </w:rPr>
        <w:noBreakHyphen/>
      </w:r>
      <w:r w:rsidRPr="002A1378">
        <w:rPr>
          <w:i/>
          <w:lang w:val="fr-FR"/>
        </w:rPr>
        <w:t>Uni (UK</w:t>
      </w:r>
      <w:r w:rsidR="00CE2211">
        <w:rPr>
          <w:i/>
          <w:lang w:val="fr-FR"/>
        </w:rPr>
        <w:t xml:space="preserve"> </w:t>
      </w:r>
      <w:r w:rsidRPr="002A1378">
        <w:rPr>
          <w:i/>
          <w:lang w:val="fr-FR"/>
        </w:rPr>
        <w:t>IPO) et le</w:t>
      </w:r>
      <w:r w:rsidR="008F7D8E">
        <w:rPr>
          <w:i/>
          <w:lang w:val="fr-FR"/>
        </w:rPr>
        <w:t> </w:t>
      </w:r>
      <w:r w:rsidRPr="002A1378">
        <w:rPr>
          <w:i/>
          <w:lang w:val="fr-FR"/>
        </w:rPr>
        <w:t>Bureau</w:t>
      </w:r>
      <w:r w:rsidR="008F7D8E">
        <w:rPr>
          <w:i/>
          <w:lang w:val="fr-FR"/>
        </w:rPr>
        <w:t> </w:t>
      </w:r>
      <w:r w:rsidR="000C10A2" w:rsidRPr="002A1378">
        <w:rPr>
          <w:i/>
          <w:lang w:val="fr-FR"/>
        </w:rPr>
        <w:t>i</w:t>
      </w:r>
      <w:r w:rsidRPr="002A1378">
        <w:rPr>
          <w:i/>
          <w:lang w:val="fr-FR"/>
        </w:rPr>
        <w:t>nternational</w:t>
      </w:r>
    </w:p>
    <w:p w:rsidR="00A8119D" w:rsidRPr="002A1378" w:rsidRDefault="00643CA1" w:rsidP="00643CA1">
      <w:pPr>
        <w:pStyle w:val="Heading2"/>
        <w:spacing w:before="0"/>
        <w:rPr>
          <w:caps w:val="0"/>
          <w:lang w:val="fr-FR"/>
        </w:rPr>
      </w:pPr>
      <w:r w:rsidRPr="002A1378">
        <w:rPr>
          <w:caps w:val="0"/>
          <w:lang w:val="fr-FR"/>
        </w:rPr>
        <w:t>INTRODUCTION</w:t>
      </w:r>
    </w:p>
    <w:p w:rsidR="00A8119D" w:rsidRPr="002A1378" w:rsidRDefault="001650B8" w:rsidP="00FA2A2D">
      <w:pPr>
        <w:pStyle w:val="ONUMFS"/>
        <w:rPr>
          <w:lang w:val="fr-FR"/>
        </w:rPr>
      </w:pPr>
      <w:r w:rsidRPr="002A1378">
        <w:rPr>
          <w:lang w:val="fr-FR"/>
        </w:rPr>
        <w:t>Le Comité des normes de l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OMPI (CWS), à sa ci</w:t>
      </w:r>
      <w:r w:rsidR="009A26A1" w:rsidRPr="002A1378">
        <w:rPr>
          <w:lang w:val="fr-FR"/>
        </w:rPr>
        <w:t>n</w:t>
      </w:r>
      <w:r w:rsidRPr="002A1378">
        <w:rPr>
          <w:lang w:val="fr-FR"/>
        </w:rPr>
        <w:t>qu</w:t>
      </w:r>
      <w:r w:rsidR="00216686" w:rsidRPr="002A1378">
        <w:rPr>
          <w:lang w:val="fr-FR"/>
        </w:rPr>
        <w:t>ième session</w:t>
      </w:r>
      <w:r w:rsidRPr="002A1378">
        <w:rPr>
          <w:lang w:val="fr-FR"/>
        </w:rPr>
        <w:t xml:space="preserve"> tenue en </w:t>
      </w:r>
      <w:r w:rsidR="00216686" w:rsidRPr="002A1378">
        <w:rPr>
          <w:lang w:val="fr-FR"/>
        </w:rPr>
        <w:t>mai 20</w:t>
      </w:r>
      <w:r w:rsidRPr="002A1378">
        <w:rPr>
          <w:lang w:val="fr-FR"/>
        </w:rPr>
        <w:t>17, a créé la nouvelle tâche</w:t>
      </w:r>
      <w:r w:rsidR="00024C13" w:rsidRPr="002A1378">
        <w:rPr>
          <w:lang w:val="fr-FR"/>
        </w:rPr>
        <w:t xml:space="preserve"> n° </w:t>
      </w:r>
      <w:r w:rsidRPr="002A1378">
        <w:rPr>
          <w:lang w:val="fr-FR"/>
        </w:rPr>
        <w:t xml:space="preserve">54 intitulée </w:t>
      </w:r>
      <w:r w:rsidR="009A26A1" w:rsidRPr="002A1378">
        <w:rPr>
          <w:lang w:val="fr-FR"/>
        </w:rPr>
        <w:t>“</w:t>
      </w:r>
      <w:r w:rsidRPr="002A1378">
        <w:rPr>
          <w:lang w:val="fr-FR"/>
        </w:rPr>
        <w:t>Étudier les éléments de données et conventions de nommage relatives aux œuvres orphelines et les comparer eu égard à la proposition d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extension de la norme</w:t>
      </w:r>
      <w:r w:rsidR="00525512" w:rsidRPr="002A1378">
        <w:rPr>
          <w:lang w:val="fr-FR"/>
        </w:rPr>
        <w:t> </w:t>
      </w:r>
      <w:r w:rsidRPr="002A1378">
        <w:rPr>
          <w:lang w:val="fr-FR"/>
        </w:rPr>
        <w:t>ST.96 de l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OMPI;  rendre compte des résultats de l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étude;  et soumettre aux fins d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examen par</w:t>
      </w:r>
      <w:r w:rsidR="00216686" w:rsidRPr="002A1378">
        <w:rPr>
          <w:lang w:val="fr-FR"/>
        </w:rPr>
        <w:t xml:space="preserve"> le CWS</w:t>
      </w:r>
      <w:r w:rsidRPr="002A1378">
        <w:rPr>
          <w:lang w:val="fr-FR"/>
        </w:rPr>
        <w:t xml:space="preserve"> une proposition relative à l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élaboration d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un dictionnaire de données et de schémas XML pour l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inclusion des œuvres orphelines dans la norme</w:t>
      </w:r>
      <w:r w:rsidR="00525512" w:rsidRPr="002A1378">
        <w:rPr>
          <w:lang w:val="fr-FR"/>
        </w:rPr>
        <w:t> </w:t>
      </w:r>
      <w:r w:rsidRPr="002A1378">
        <w:rPr>
          <w:lang w:val="fr-FR"/>
        </w:rPr>
        <w:t>ST.96 de l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OMPI</w:t>
      </w:r>
      <w:r w:rsidR="009A26A1" w:rsidRPr="002A1378">
        <w:rPr>
          <w:lang w:val="fr-FR"/>
        </w:rPr>
        <w:t>”</w:t>
      </w:r>
      <w:r w:rsidRPr="002A1378">
        <w:rPr>
          <w:lang w:val="fr-FR"/>
        </w:rPr>
        <w:t>.</w:t>
      </w:r>
      <w:r w:rsidR="00643CA1" w:rsidRPr="002A1378">
        <w:rPr>
          <w:lang w:val="fr-FR"/>
        </w:rPr>
        <w:t xml:space="preserve"> </w:t>
      </w:r>
      <w:r w:rsidR="00216686" w:rsidRPr="002A1378">
        <w:rPr>
          <w:lang w:val="fr-FR"/>
        </w:rPr>
        <w:t xml:space="preserve"> Le CWS</w:t>
      </w:r>
      <w:r w:rsidRPr="002A1378">
        <w:rPr>
          <w:lang w:val="fr-FR"/>
        </w:rPr>
        <w:t xml:space="preserve"> a désigné l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Office de la propriété intellectuelle du Royaume</w:t>
      </w:r>
      <w:r w:rsidR="000C10A2" w:rsidRPr="002A1378">
        <w:rPr>
          <w:lang w:val="fr-FR"/>
        </w:rPr>
        <w:noBreakHyphen/>
      </w:r>
      <w:r w:rsidRPr="002A1378">
        <w:rPr>
          <w:lang w:val="fr-FR"/>
        </w:rPr>
        <w:t>Uni (UK</w:t>
      </w:r>
      <w:r w:rsidR="00D71142">
        <w:rPr>
          <w:lang w:val="fr-FR"/>
        </w:rPr>
        <w:t xml:space="preserve"> </w:t>
      </w:r>
      <w:r w:rsidRPr="002A1378">
        <w:rPr>
          <w:lang w:val="fr-FR"/>
        </w:rPr>
        <w:t xml:space="preserve">IPO) et le Bureau </w:t>
      </w:r>
      <w:r w:rsidR="000C10A2" w:rsidRPr="002A1378">
        <w:rPr>
          <w:lang w:val="fr-FR"/>
        </w:rPr>
        <w:t>i</w:t>
      </w:r>
      <w:r w:rsidRPr="002A1378">
        <w:rPr>
          <w:lang w:val="fr-FR"/>
        </w:rPr>
        <w:t>nternational de l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OMPI comme coresponsables de la tâche.</w:t>
      </w:r>
    </w:p>
    <w:p w:rsidR="00A8119D" w:rsidRPr="002A1378" w:rsidRDefault="001650B8" w:rsidP="00FA2A2D">
      <w:pPr>
        <w:pStyle w:val="ONUMFS"/>
        <w:rPr>
          <w:lang w:val="fr-FR"/>
        </w:rPr>
      </w:pPr>
      <w:r w:rsidRPr="002A1378">
        <w:rPr>
          <w:lang w:val="fr-FR"/>
        </w:rPr>
        <w:t>Des projets de schéma avaient déjà été mis au point pour appuyer la proposition initiale d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extension de la norme</w:t>
      </w:r>
      <w:r w:rsidR="00525512" w:rsidRPr="002A1378">
        <w:rPr>
          <w:lang w:val="fr-FR"/>
        </w:rPr>
        <w:t> </w:t>
      </w:r>
      <w:r w:rsidRPr="002A1378">
        <w:rPr>
          <w:lang w:val="fr-FR"/>
        </w:rPr>
        <w:t>ST.96 de l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OMPI à l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utilisation du schéma XML (</w:t>
      </w:r>
      <w:proofErr w:type="spellStart"/>
      <w:r w:rsidRPr="002A1378">
        <w:rPr>
          <w:lang w:val="fr-FR"/>
        </w:rPr>
        <w:t>eXtensible</w:t>
      </w:r>
      <w:proofErr w:type="spellEnd"/>
      <w:r w:rsidRPr="002A1378">
        <w:rPr>
          <w:lang w:val="fr-FR"/>
        </w:rPr>
        <w:t xml:space="preserve"> </w:t>
      </w:r>
      <w:proofErr w:type="spellStart"/>
      <w:r w:rsidRPr="002A1378">
        <w:rPr>
          <w:lang w:val="fr-FR"/>
        </w:rPr>
        <w:t>Markup</w:t>
      </w:r>
      <w:proofErr w:type="spellEnd"/>
      <w:r w:rsidRPr="002A1378">
        <w:rPr>
          <w:lang w:val="fr-FR"/>
        </w:rPr>
        <w:t xml:space="preserve"> </w:t>
      </w:r>
      <w:proofErr w:type="spellStart"/>
      <w:r w:rsidRPr="002A1378">
        <w:rPr>
          <w:lang w:val="fr-FR"/>
        </w:rPr>
        <w:t>Language</w:t>
      </w:r>
      <w:proofErr w:type="spellEnd"/>
      <w:r w:rsidRPr="002A1378">
        <w:rPr>
          <w:lang w:val="fr-FR"/>
        </w:rPr>
        <w:t>) pour les œuvres orphelines, ainsi qu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il est indiqué à l</w:t>
      </w:r>
      <w:r w:rsidR="00216686" w:rsidRPr="002A1378">
        <w:rPr>
          <w:lang w:val="fr-FR"/>
        </w:rPr>
        <w:t>’annexe I</w:t>
      </w:r>
      <w:r w:rsidRPr="002A1378">
        <w:rPr>
          <w:lang w:val="fr-FR"/>
        </w:rPr>
        <w:t xml:space="preserve"> du document CWS/5/4, suite à la proposition originale faite par l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Office de la propriété intellectuelle du Royaume</w:t>
      </w:r>
      <w:r w:rsidR="000C10A2" w:rsidRPr="002A1378">
        <w:rPr>
          <w:lang w:val="fr-FR"/>
        </w:rPr>
        <w:noBreakHyphen/>
      </w:r>
      <w:r w:rsidRPr="002A1378">
        <w:rPr>
          <w:lang w:val="fr-FR"/>
        </w:rPr>
        <w:t>Uni à la quatr</w:t>
      </w:r>
      <w:r w:rsidR="00216686" w:rsidRPr="002A1378">
        <w:rPr>
          <w:lang w:val="fr-FR"/>
        </w:rPr>
        <w:t>ième session du CWS</w:t>
      </w:r>
      <w:r w:rsidRPr="002A1378">
        <w:rPr>
          <w:lang w:val="fr-FR"/>
        </w:rPr>
        <w:t xml:space="preserve"> (voir le document CWS/4/3).</w:t>
      </w:r>
    </w:p>
    <w:p w:rsidR="00A8119D" w:rsidRPr="002A1378" w:rsidRDefault="001650B8" w:rsidP="00FA2A2D">
      <w:pPr>
        <w:pStyle w:val="ONUMFS"/>
        <w:rPr>
          <w:lang w:val="fr-FR"/>
        </w:rPr>
      </w:pPr>
      <w:r w:rsidRPr="002A1378">
        <w:rPr>
          <w:lang w:val="fr-FR"/>
        </w:rPr>
        <w:t>Les projets de schéma présentés à la cinqu</w:t>
      </w:r>
      <w:r w:rsidR="00216686" w:rsidRPr="002A1378">
        <w:rPr>
          <w:lang w:val="fr-FR"/>
        </w:rPr>
        <w:t>ième session du CWS</w:t>
      </w:r>
      <w:r w:rsidRPr="002A1378">
        <w:rPr>
          <w:lang w:val="fr-FR"/>
        </w:rPr>
        <w:t xml:space="preserve"> avaient été créés à partir de l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analyse des systèmes régissant les œuvres orphelines de l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Office de la propriété intellectuelle du Royaume</w:t>
      </w:r>
      <w:r w:rsidR="000C10A2" w:rsidRPr="002A1378">
        <w:rPr>
          <w:lang w:val="fr-FR"/>
        </w:rPr>
        <w:noBreakHyphen/>
      </w:r>
      <w:r w:rsidRPr="002A1378">
        <w:rPr>
          <w:lang w:val="fr-FR"/>
        </w:rPr>
        <w:t>Uni et de l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Office de l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Union européenne pour la propriété intellectuelle (EUIPO).</w:t>
      </w:r>
      <w:r w:rsidR="00643CA1" w:rsidRPr="002A1378">
        <w:rPr>
          <w:lang w:val="fr-FR"/>
        </w:rPr>
        <w:t xml:space="preserve"> </w:t>
      </w:r>
    </w:p>
    <w:p w:rsidR="00A8119D" w:rsidRPr="002A1378" w:rsidRDefault="001650B8" w:rsidP="001650B8">
      <w:pPr>
        <w:pStyle w:val="Heading3"/>
        <w:rPr>
          <w:lang w:val="fr-FR"/>
        </w:rPr>
      </w:pPr>
      <w:r w:rsidRPr="002A1378">
        <w:rPr>
          <w:lang w:val="fr-FR"/>
        </w:rPr>
        <w:lastRenderedPageBreak/>
        <w:t>ANALYSE DES PRATIQUES</w:t>
      </w:r>
    </w:p>
    <w:p w:rsidR="00A8119D" w:rsidRPr="002A1378" w:rsidRDefault="001650B8" w:rsidP="00FA2A2D">
      <w:pPr>
        <w:pStyle w:val="ONUMFS"/>
        <w:rPr>
          <w:lang w:val="fr-FR"/>
        </w:rPr>
      </w:pPr>
      <w:r w:rsidRPr="002A1378">
        <w:rPr>
          <w:lang w:val="fr-FR"/>
        </w:rPr>
        <w:t>Les autorités nationales ou régionales du Canada, de l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Allemagne, de la Hong</w:t>
      </w:r>
      <w:r w:rsidR="00040EE9" w:rsidRPr="002A1378">
        <w:rPr>
          <w:lang w:val="fr-FR"/>
        </w:rPr>
        <w:t>ri</w:t>
      </w:r>
      <w:r w:rsidRPr="002A1378">
        <w:rPr>
          <w:lang w:val="fr-FR"/>
        </w:rPr>
        <w:t>e, de l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Inde, du Japon, de la République de Corée, de l</w:t>
      </w:r>
      <w:r w:rsidR="00216686" w:rsidRPr="002A1378">
        <w:rPr>
          <w:lang w:val="fr-FR"/>
        </w:rPr>
        <w:t>’Arabie saoudite</w:t>
      </w:r>
      <w:r w:rsidRPr="002A1378">
        <w:rPr>
          <w:lang w:val="fr-FR"/>
        </w:rPr>
        <w:t>, des États</w:t>
      </w:r>
      <w:r w:rsidR="000C10A2" w:rsidRPr="002A1378">
        <w:rPr>
          <w:lang w:val="fr-FR"/>
        </w:rPr>
        <w:noBreakHyphen/>
      </w:r>
      <w:r w:rsidRPr="002A1378">
        <w:rPr>
          <w:lang w:val="fr-FR"/>
        </w:rPr>
        <w:t>Unis d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Amérique et de l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 xml:space="preserve">Union européenne, </w:t>
      </w:r>
      <w:r w:rsidR="00040EE9" w:rsidRPr="002A1378">
        <w:rPr>
          <w:lang w:val="fr-FR"/>
        </w:rPr>
        <w:t>qui</w:t>
      </w:r>
      <w:r w:rsidRPr="002A1378">
        <w:rPr>
          <w:lang w:val="fr-FR"/>
        </w:rPr>
        <w:t xml:space="preserve"> sont dotées d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 xml:space="preserve">un </w:t>
      </w:r>
      <w:r w:rsidR="006A4669" w:rsidRPr="002A1378">
        <w:rPr>
          <w:lang w:val="fr-FR"/>
        </w:rPr>
        <w:t>régime applicable aux</w:t>
      </w:r>
      <w:r w:rsidRPr="002A1378">
        <w:rPr>
          <w:lang w:val="fr-FR"/>
        </w:rPr>
        <w:t xml:space="preserve"> œuvres orphelines protégées par le droit d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auteur ou q</w:t>
      </w:r>
      <w:r w:rsidR="00040EE9" w:rsidRPr="002A1378">
        <w:rPr>
          <w:lang w:val="fr-FR"/>
        </w:rPr>
        <w:t>ui</w:t>
      </w:r>
      <w:r w:rsidRPr="002A1378">
        <w:rPr>
          <w:lang w:val="fr-FR"/>
        </w:rPr>
        <w:t xml:space="preserve"> s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intéressent aux œuvres orphelines, ont été contactées et des informations ont été rassemblées sur leur pratique actuel</w:t>
      </w:r>
      <w:r w:rsidR="00E653E7" w:rsidRPr="002A1378">
        <w:rPr>
          <w:lang w:val="fr-FR"/>
        </w:rPr>
        <w:t>le.  Ce</w:t>
      </w:r>
      <w:r w:rsidR="00040EE9" w:rsidRPr="002A1378">
        <w:rPr>
          <w:lang w:val="fr-FR"/>
        </w:rPr>
        <w:t>s nouvelles informations ont été utilisées pour améliorer le projet de schéma XML selon que de besoin.</w:t>
      </w:r>
    </w:p>
    <w:p w:rsidR="00A8119D" w:rsidRPr="002A1378" w:rsidRDefault="00040EE9" w:rsidP="00FA2A2D">
      <w:pPr>
        <w:pStyle w:val="ONUMFS"/>
        <w:rPr>
          <w:lang w:val="fr-FR"/>
        </w:rPr>
      </w:pPr>
      <w:r w:rsidRPr="002A1378">
        <w:rPr>
          <w:lang w:val="fr-FR"/>
        </w:rPr>
        <w:t>Vous trouverez ci</w:t>
      </w:r>
      <w:r w:rsidR="000C10A2" w:rsidRPr="002A1378">
        <w:rPr>
          <w:lang w:val="fr-FR"/>
        </w:rPr>
        <w:noBreakHyphen/>
      </w:r>
      <w:r w:rsidRPr="002A1378">
        <w:rPr>
          <w:lang w:val="fr-FR"/>
        </w:rPr>
        <w:t>dessous un résumé des réponses et des résu</w:t>
      </w:r>
      <w:r w:rsidR="009A26A1" w:rsidRPr="002A1378">
        <w:rPr>
          <w:lang w:val="fr-FR"/>
        </w:rPr>
        <w:t>ltats.</w:t>
      </w:r>
    </w:p>
    <w:p w:rsidR="00A8119D" w:rsidRPr="002A1378" w:rsidRDefault="00643CA1" w:rsidP="00FA2A2D">
      <w:pPr>
        <w:pStyle w:val="ONUMFS"/>
        <w:numPr>
          <w:ilvl w:val="1"/>
          <w:numId w:val="6"/>
        </w:numPr>
        <w:rPr>
          <w:lang w:val="fr-FR"/>
        </w:rPr>
      </w:pPr>
      <w:r w:rsidRPr="002A1378">
        <w:rPr>
          <w:lang w:val="fr-FR"/>
        </w:rPr>
        <w:t>Canada</w:t>
      </w:r>
    </w:p>
    <w:p w:rsidR="00A8119D" w:rsidRPr="002A1378" w:rsidRDefault="00040EE9" w:rsidP="006A4669">
      <w:pPr>
        <w:pStyle w:val="ONUME"/>
        <w:ind w:left="567"/>
        <w:rPr>
          <w:szCs w:val="22"/>
          <w:lang w:val="fr-FR"/>
        </w:rPr>
      </w:pPr>
      <w:r w:rsidRPr="002A1378">
        <w:rPr>
          <w:szCs w:val="22"/>
          <w:lang w:val="fr-FR"/>
        </w:rPr>
        <w:t>Le Canada utilise actuellement un système sur papier mais s</w:t>
      </w:r>
      <w:r w:rsidR="00216686" w:rsidRPr="002A1378">
        <w:rPr>
          <w:szCs w:val="22"/>
          <w:lang w:val="fr-FR"/>
        </w:rPr>
        <w:t>’</w:t>
      </w:r>
      <w:r w:rsidRPr="002A1378">
        <w:rPr>
          <w:szCs w:val="22"/>
          <w:lang w:val="fr-FR"/>
        </w:rPr>
        <w:t xml:space="preserve">intéresse à la proposition relative au schéma </w:t>
      </w:r>
      <w:r w:rsidR="00E653E7" w:rsidRPr="002A1378">
        <w:rPr>
          <w:szCs w:val="22"/>
          <w:lang w:val="fr-FR"/>
        </w:rPr>
        <w:t>XML.  Le</w:t>
      </w:r>
      <w:r w:rsidR="006A4669" w:rsidRPr="002A1378">
        <w:rPr>
          <w:szCs w:val="22"/>
          <w:lang w:val="fr-FR"/>
        </w:rPr>
        <w:t xml:space="preserve"> système de ce pays a été analysé en référence à un formulaire de demande en ligne et il existe des similitudes importantes </w:t>
      </w:r>
      <w:r w:rsidR="00C61BEA" w:rsidRPr="002A1378">
        <w:rPr>
          <w:szCs w:val="22"/>
          <w:lang w:val="fr-FR"/>
        </w:rPr>
        <w:t>concernant</w:t>
      </w:r>
      <w:r w:rsidR="006A4669" w:rsidRPr="002A1378">
        <w:rPr>
          <w:szCs w:val="22"/>
          <w:lang w:val="fr-FR"/>
        </w:rPr>
        <w:t xml:space="preserve"> les informations saisies par le systè</w:t>
      </w:r>
      <w:r w:rsidR="00E653E7" w:rsidRPr="002A1378">
        <w:rPr>
          <w:szCs w:val="22"/>
          <w:lang w:val="fr-FR"/>
        </w:rPr>
        <w:t>me.  De</w:t>
      </w:r>
      <w:r w:rsidR="006A4669" w:rsidRPr="002A1378">
        <w:rPr>
          <w:szCs w:val="22"/>
          <w:lang w:val="fr-FR"/>
        </w:rPr>
        <w:t>s modifications mineures ont été apportées au schéma XML pour répondre aux besoins du système appliqué au Canada.</w:t>
      </w:r>
    </w:p>
    <w:p w:rsidR="00A8119D" w:rsidRPr="002A1378" w:rsidRDefault="006A4669" w:rsidP="00FA2A2D">
      <w:pPr>
        <w:pStyle w:val="ONUMFS"/>
        <w:numPr>
          <w:ilvl w:val="1"/>
          <w:numId w:val="6"/>
        </w:numPr>
        <w:rPr>
          <w:lang w:val="fr-FR"/>
        </w:rPr>
      </w:pPr>
      <w:r w:rsidRPr="002A1378">
        <w:rPr>
          <w:lang w:val="fr-FR"/>
        </w:rPr>
        <w:t>Hongrie</w:t>
      </w:r>
    </w:p>
    <w:p w:rsidR="00A8119D" w:rsidRPr="002A1378" w:rsidRDefault="006A4669" w:rsidP="006A4669">
      <w:pPr>
        <w:pStyle w:val="ONUME"/>
        <w:ind w:left="567"/>
        <w:rPr>
          <w:szCs w:val="22"/>
          <w:lang w:val="fr-FR"/>
        </w:rPr>
      </w:pPr>
      <w:r w:rsidRPr="002A1378">
        <w:rPr>
          <w:szCs w:val="22"/>
          <w:lang w:val="fr-FR"/>
        </w:rPr>
        <w:t>La Hongrie est dotée d</w:t>
      </w:r>
      <w:r w:rsidR="00216686" w:rsidRPr="002A1378">
        <w:rPr>
          <w:szCs w:val="22"/>
          <w:lang w:val="fr-FR"/>
        </w:rPr>
        <w:t>’</w:t>
      </w:r>
      <w:r w:rsidRPr="002A1378">
        <w:rPr>
          <w:szCs w:val="22"/>
          <w:lang w:val="fr-FR"/>
        </w:rPr>
        <w:t xml:space="preserve">une base de données pour son système national, malgré le </w:t>
      </w:r>
      <w:r w:rsidR="00C61BEA" w:rsidRPr="002A1378">
        <w:rPr>
          <w:szCs w:val="22"/>
          <w:lang w:val="fr-FR"/>
        </w:rPr>
        <w:t>nombre</w:t>
      </w:r>
      <w:r w:rsidRPr="002A1378">
        <w:rPr>
          <w:szCs w:val="22"/>
          <w:lang w:val="fr-FR"/>
        </w:rPr>
        <w:t xml:space="preserve"> très faible de demand</w:t>
      </w:r>
      <w:r w:rsidR="00E653E7" w:rsidRPr="002A1378">
        <w:rPr>
          <w:szCs w:val="22"/>
          <w:lang w:val="fr-FR"/>
        </w:rPr>
        <w:t>es.  El</w:t>
      </w:r>
      <w:r w:rsidRPr="002A1378">
        <w:rPr>
          <w:szCs w:val="22"/>
          <w:lang w:val="fr-FR"/>
        </w:rPr>
        <w:t>le s</w:t>
      </w:r>
      <w:r w:rsidR="00216686" w:rsidRPr="002A1378">
        <w:rPr>
          <w:szCs w:val="22"/>
          <w:lang w:val="fr-FR"/>
        </w:rPr>
        <w:t>’</w:t>
      </w:r>
      <w:r w:rsidRPr="002A1378">
        <w:rPr>
          <w:szCs w:val="22"/>
          <w:lang w:val="fr-FR"/>
        </w:rPr>
        <w:t>intéresse à la proposition relative au sché</w:t>
      </w:r>
      <w:r w:rsidR="009A26A1" w:rsidRPr="002A1378">
        <w:rPr>
          <w:szCs w:val="22"/>
          <w:lang w:val="fr-FR"/>
        </w:rPr>
        <w:t>ma </w:t>
      </w:r>
      <w:r w:rsidRPr="002A1378">
        <w:rPr>
          <w:szCs w:val="22"/>
          <w:lang w:val="fr-FR"/>
        </w:rPr>
        <w:t>XML et a donné des détails sur les informations saisi</w:t>
      </w:r>
      <w:r w:rsidR="00E653E7" w:rsidRPr="002A1378">
        <w:rPr>
          <w:szCs w:val="22"/>
          <w:lang w:val="fr-FR"/>
        </w:rPr>
        <w:t>es.  Le</w:t>
      </w:r>
      <w:r w:rsidRPr="002A1378">
        <w:rPr>
          <w:szCs w:val="22"/>
          <w:lang w:val="fr-FR"/>
        </w:rPr>
        <w:t>s données de ce pays présentent des similitudes importantes avec les données de l</w:t>
      </w:r>
      <w:r w:rsidR="00216686" w:rsidRPr="002A1378">
        <w:rPr>
          <w:szCs w:val="22"/>
          <w:lang w:val="fr-FR"/>
        </w:rPr>
        <w:t>’</w:t>
      </w:r>
      <w:r w:rsidRPr="002A1378">
        <w:rPr>
          <w:szCs w:val="22"/>
          <w:lang w:val="fr-FR"/>
        </w:rPr>
        <w:t>Office de la propriété intellectuelle du Royaume</w:t>
      </w:r>
      <w:r w:rsidR="000C10A2" w:rsidRPr="002A1378">
        <w:rPr>
          <w:szCs w:val="22"/>
          <w:lang w:val="fr-FR"/>
        </w:rPr>
        <w:noBreakHyphen/>
      </w:r>
      <w:r w:rsidRPr="002A1378">
        <w:rPr>
          <w:szCs w:val="22"/>
          <w:lang w:val="fr-FR"/>
        </w:rPr>
        <w:t>Uni et celles de l</w:t>
      </w:r>
      <w:r w:rsidR="00216686" w:rsidRPr="002A1378">
        <w:rPr>
          <w:szCs w:val="22"/>
          <w:lang w:val="fr-FR"/>
        </w:rPr>
        <w:t>’</w:t>
      </w:r>
      <w:r w:rsidRPr="002A1378">
        <w:rPr>
          <w:szCs w:val="22"/>
          <w:lang w:val="fr-FR"/>
        </w:rPr>
        <w:t>EU</w:t>
      </w:r>
      <w:r w:rsidR="00E653E7" w:rsidRPr="002A1378">
        <w:rPr>
          <w:szCs w:val="22"/>
          <w:lang w:val="fr-FR"/>
        </w:rPr>
        <w:t>IPO.  De</w:t>
      </w:r>
      <w:r w:rsidRPr="002A1378">
        <w:rPr>
          <w:szCs w:val="22"/>
          <w:lang w:val="fr-FR"/>
        </w:rPr>
        <w:t>s modifications mineures ont été apportées au schéma XML pour répondre aux besoins du système appliqué en Hongrie.</w:t>
      </w:r>
    </w:p>
    <w:p w:rsidR="00A8119D" w:rsidRPr="002A1378" w:rsidRDefault="006A4669" w:rsidP="00FA2A2D">
      <w:pPr>
        <w:pStyle w:val="ONUMFS"/>
        <w:numPr>
          <w:ilvl w:val="1"/>
          <w:numId w:val="6"/>
        </w:numPr>
        <w:rPr>
          <w:lang w:val="fr-FR"/>
        </w:rPr>
      </w:pPr>
      <w:r w:rsidRPr="002A1378">
        <w:rPr>
          <w:lang w:val="fr-FR"/>
        </w:rPr>
        <w:t>Japon</w:t>
      </w:r>
    </w:p>
    <w:p w:rsidR="00A8119D" w:rsidRPr="002A1378" w:rsidRDefault="00A8119D" w:rsidP="00A8119D">
      <w:pPr>
        <w:ind w:left="567"/>
        <w:rPr>
          <w:lang w:val="fr-FR"/>
        </w:rPr>
      </w:pPr>
      <w:r w:rsidRPr="002A1378">
        <w:rPr>
          <w:lang w:val="fr-FR"/>
        </w:rPr>
        <w:t>Une feuille de calcul a été reçue avec des intitulés de colonnes en anglais indiquant que les données étaient étroitement alignées sur les schémas XML produits à cette date.</w:t>
      </w:r>
    </w:p>
    <w:p w:rsidR="00A8119D" w:rsidRPr="002A1378" w:rsidRDefault="00A8119D" w:rsidP="009A26A1">
      <w:pPr>
        <w:pStyle w:val="ONUME"/>
        <w:numPr>
          <w:ilvl w:val="0"/>
          <w:numId w:val="24"/>
        </w:numPr>
        <w:ind w:left="567" w:firstLine="0"/>
        <w:rPr>
          <w:szCs w:val="22"/>
          <w:lang w:val="fr-FR"/>
        </w:rPr>
      </w:pPr>
      <w:r w:rsidRPr="002A1378">
        <w:rPr>
          <w:szCs w:val="22"/>
          <w:lang w:val="fr-FR"/>
        </w:rPr>
        <w:t>République de Corée</w:t>
      </w:r>
    </w:p>
    <w:p w:rsidR="00A8119D" w:rsidRPr="002A1378" w:rsidRDefault="00A8119D" w:rsidP="00194462">
      <w:pPr>
        <w:pStyle w:val="ONUME"/>
        <w:ind w:left="567"/>
        <w:rPr>
          <w:szCs w:val="22"/>
          <w:lang w:val="fr-FR"/>
        </w:rPr>
      </w:pPr>
      <w:r w:rsidRPr="002A1378">
        <w:rPr>
          <w:szCs w:val="22"/>
          <w:lang w:val="fr-FR"/>
        </w:rPr>
        <w:t>Des informations initiales ont été reçues au sujet du système de licence légale de la Corée, visant à protéger les utilisateurs d</w:t>
      </w:r>
      <w:r w:rsidR="00216686" w:rsidRPr="002A1378">
        <w:rPr>
          <w:szCs w:val="22"/>
          <w:lang w:val="fr-FR"/>
        </w:rPr>
        <w:t>’</w:t>
      </w:r>
      <w:r w:rsidRPr="002A1378">
        <w:rPr>
          <w:szCs w:val="22"/>
          <w:lang w:val="fr-FR"/>
        </w:rPr>
        <w:t>œuvres orphelines protégées par le droit d</w:t>
      </w:r>
      <w:r w:rsidR="00216686" w:rsidRPr="002A1378">
        <w:rPr>
          <w:szCs w:val="22"/>
          <w:lang w:val="fr-FR"/>
        </w:rPr>
        <w:t>’</w:t>
      </w:r>
      <w:r w:rsidRPr="002A1378">
        <w:rPr>
          <w:szCs w:val="22"/>
          <w:lang w:val="fr-FR"/>
        </w:rPr>
        <w:t>aute</w:t>
      </w:r>
      <w:r w:rsidR="00E653E7" w:rsidRPr="002A1378">
        <w:rPr>
          <w:szCs w:val="22"/>
          <w:lang w:val="fr-FR"/>
        </w:rPr>
        <w:t xml:space="preserve">ur.  À </w:t>
      </w:r>
      <w:r w:rsidR="00194462" w:rsidRPr="002A1378">
        <w:rPr>
          <w:szCs w:val="22"/>
          <w:lang w:val="fr-FR"/>
        </w:rPr>
        <w:t>l</w:t>
      </w:r>
      <w:r w:rsidR="00216686" w:rsidRPr="002A1378">
        <w:rPr>
          <w:szCs w:val="22"/>
          <w:lang w:val="fr-FR"/>
        </w:rPr>
        <w:t>’</w:t>
      </w:r>
      <w:r w:rsidR="00194462" w:rsidRPr="002A1378">
        <w:rPr>
          <w:szCs w:val="22"/>
          <w:lang w:val="fr-FR"/>
        </w:rPr>
        <w:t>heure actuelle, les données de ce pays sont gérées au moyen d</w:t>
      </w:r>
      <w:r w:rsidR="00216686" w:rsidRPr="002A1378">
        <w:rPr>
          <w:szCs w:val="22"/>
          <w:lang w:val="fr-FR"/>
        </w:rPr>
        <w:t>’</w:t>
      </w:r>
      <w:r w:rsidR="00194462" w:rsidRPr="002A1378">
        <w:rPr>
          <w:szCs w:val="22"/>
          <w:lang w:val="fr-FR"/>
        </w:rPr>
        <w:t>une feuille de calcul et les informations enregistrées semblent être étroitement alignées sur les schémas XML produits.</w:t>
      </w:r>
    </w:p>
    <w:p w:rsidR="00A8119D" w:rsidRPr="002A1378" w:rsidRDefault="00216686" w:rsidP="00FA2A2D">
      <w:pPr>
        <w:pStyle w:val="ONUMFS"/>
        <w:numPr>
          <w:ilvl w:val="1"/>
          <w:numId w:val="6"/>
        </w:numPr>
        <w:rPr>
          <w:lang w:val="fr-FR"/>
        </w:rPr>
      </w:pPr>
      <w:r w:rsidRPr="002A1378">
        <w:rPr>
          <w:lang w:val="fr-FR"/>
        </w:rPr>
        <w:t>Arabie saoudite</w:t>
      </w:r>
    </w:p>
    <w:p w:rsidR="00A8119D" w:rsidRPr="002A1378" w:rsidRDefault="00194462" w:rsidP="00194462">
      <w:pPr>
        <w:pStyle w:val="ONUME"/>
        <w:ind w:left="567"/>
        <w:rPr>
          <w:szCs w:val="22"/>
          <w:lang w:val="fr-FR"/>
        </w:rPr>
      </w:pPr>
      <w:r w:rsidRPr="002A1378">
        <w:rPr>
          <w:szCs w:val="22"/>
          <w:lang w:val="fr-FR"/>
        </w:rPr>
        <w:t>L</w:t>
      </w:r>
      <w:r w:rsidR="00216686" w:rsidRPr="002A1378">
        <w:rPr>
          <w:szCs w:val="22"/>
          <w:lang w:val="fr-FR"/>
        </w:rPr>
        <w:t>’Arabie saoudite</w:t>
      </w:r>
      <w:r w:rsidRPr="002A1378">
        <w:rPr>
          <w:szCs w:val="22"/>
          <w:lang w:val="fr-FR"/>
        </w:rPr>
        <w:t xml:space="preserve"> a confirmé ne pas disposer à l</w:t>
      </w:r>
      <w:r w:rsidR="00216686" w:rsidRPr="002A1378">
        <w:rPr>
          <w:szCs w:val="22"/>
          <w:lang w:val="fr-FR"/>
        </w:rPr>
        <w:t>’</w:t>
      </w:r>
      <w:r w:rsidRPr="002A1378">
        <w:rPr>
          <w:szCs w:val="22"/>
          <w:lang w:val="fr-FR"/>
        </w:rPr>
        <w:t xml:space="preserve">heure actuelle de base de données sur les œuvres orphelines mais </w:t>
      </w:r>
      <w:r w:rsidR="009A26A1" w:rsidRPr="002A1378">
        <w:rPr>
          <w:szCs w:val="22"/>
          <w:lang w:val="fr-FR"/>
        </w:rPr>
        <w:t xml:space="preserve">a indiqué </w:t>
      </w:r>
      <w:r w:rsidRPr="002A1378">
        <w:rPr>
          <w:szCs w:val="22"/>
          <w:lang w:val="fr-FR"/>
        </w:rPr>
        <w:t>que cela pourrait changer à l</w:t>
      </w:r>
      <w:r w:rsidR="00216686" w:rsidRPr="002A1378">
        <w:rPr>
          <w:szCs w:val="22"/>
          <w:lang w:val="fr-FR"/>
        </w:rPr>
        <w:t>’</w:t>
      </w:r>
      <w:r w:rsidRPr="002A1378">
        <w:rPr>
          <w:szCs w:val="22"/>
          <w:lang w:val="fr-FR"/>
        </w:rPr>
        <w:t>avenir.</w:t>
      </w:r>
    </w:p>
    <w:p w:rsidR="00A8119D" w:rsidRPr="002A1378" w:rsidRDefault="00194462" w:rsidP="00FA2A2D">
      <w:pPr>
        <w:pStyle w:val="ONUMFS"/>
        <w:numPr>
          <w:ilvl w:val="1"/>
          <w:numId w:val="6"/>
        </w:numPr>
        <w:rPr>
          <w:lang w:val="fr-FR"/>
        </w:rPr>
      </w:pPr>
      <w:r w:rsidRPr="002A1378">
        <w:rPr>
          <w:lang w:val="fr-FR"/>
        </w:rPr>
        <w:t>États</w:t>
      </w:r>
      <w:r w:rsidR="000C10A2" w:rsidRPr="002A1378">
        <w:rPr>
          <w:lang w:val="fr-FR"/>
        </w:rPr>
        <w:noBreakHyphen/>
      </w:r>
      <w:r w:rsidRPr="002A1378">
        <w:rPr>
          <w:lang w:val="fr-FR"/>
        </w:rPr>
        <w:t>Unis d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Amérique</w:t>
      </w:r>
    </w:p>
    <w:p w:rsidR="00A8119D" w:rsidRPr="002A1378" w:rsidRDefault="00194462" w:rsidP="00194462">
      <w:pPr>
        <w:pStyle w:val="ONUME"/>
        <w:ind w:left="567"/>
        <w:rPr>
          <w:szCs w:val="22"/>
          <w:lang w:val="fr-FR"/>
        </w:rPr>
      </w:pPr>
      <w:r w:rsidRPr="002A1378">
        <w:rPr>
          <w:szCs w:val="22"/>
          <w:lang w:val="fr-FR"/>
        </w:rPr>
        <w:t xml:space="preserve">Deux réunions en ligne ont </w:t>
      </w:r>
      <w:r w:rsidR="009A26A1" w:rsidRPr="002A1378">
        <w:rPr>
          <w:szCs w:val="22"/>
          <w:lang w:val="fr-FR"/>
        </w:rPr>
        <w:t xml:space="preserve">eu lieu, qui </w:t>
      </w:r>
      <w:proofErr w:type="gramStart"/>
      <w:r w:rsidR="009A26A1" w:rsidRPr="002A1378">
        <w:rPr>
          <w:szCs w:val="22"/>
          <w:lang w:val="fr-FR"/>
        </w:rPr>
        <w:t>ont</w:t>
      </w:r>
      <w:proofErr w:type="gramEnd"/>
      <w:r w:rsidRPr="002A1378">
        <w:rPr>
          <w:szCs w:val="22"/>
          <w:lang w:val="fr-FR"/>
        </w:rPr>
        <w:t xml:space="preserve"> </w:t>
      </w:r>
      <w:r w:rsidR="009A26A1" w:rsidRPr="002A1378">
        <w:rPr>
          <w:szCs w:val="22"/>
          <w:lang w:val="fr-FR"/>
        </w:rPr>
        <w:t>é</w:t>
      </w:r>
      <w:r w:rsidRPr="002A1378">
        <w:rPr>
          <w:szCs w:val="22"/>
          <w:lang w:val="fr-FR"/>
        </w:rPr>
        <w:t>t</w:t>
      </w:r>
      <w:r w:rsidR="009A26A1" w:rsidRPr="002A1378">
        <w:rPr>
          <w:szCs w:val="22"/>
          <w:lang w:val="fr-FR"/>
        </w:rPr>
        <w:t>é</w:t>
      </w:r>
      <w:r w:rsidRPr="002A1378">
        <w:rPr>
          <w:szCs w:val="22"/>
          <w:lang w:val="fr-FR"/>
        </w:rPr>
        <w:t xml:space="preserve"> suivies de discussions par voie électronique;  les schémas XML ont été modifiés en conséquence, avec notamment l</w:t>
      </w:r>
      <w:r w:rsidR="00216686" w:rsidRPr="002A1378">
        <w:rPr>
          <w:szCs w:val="22"/>
          <w:lang w:val="fr-FR"/>
        </w:rPr>
        <w:t>’</w:t>
      </w:r>
      <w:r w:rsidRPr="002A1378">
        <w:rPr>
          <w:szCs w:val="22"/>
          <w:lang w:val="fr-FR"/>
        </w:rPr>
        <w:t>amélioration des descriptions d</w:t>
      </w:r>
      <w:r w:rsidR="00216686" w:rsidRPr="002A1378">
        <w:rPr>
          <w:szCs w:val="22"/>
          <w:lang w:val="fr-FR"/>
        </w:rPr>
        <w:t>’</w:t>
      </w:r>
      <w:r w:rsidRPr="002A1378">
        <w:rPr>
          <w:szCs w:val="22"/>
          <w:lang w:val="fr-FR"/>
        </w:rPr>
        <w:t>éléments.</w:t>
      </w:r>
    </w:p>
    <w:p w:rsidR="00A8119D" w:rsidRPr="002A1378" w:rsidRDefault="00194462" w:rsidP="00FA2A2D">
      <w:pPr>
        <w:pStyle w:val="ONUMFS"/>
        <w:rPr>
          <w:lang w:val="fr-FR"/>
        </w:rPr>
      </w:pPr>
      <w:r w:rsidRPr="002A1378">
        <w:rPr>
          <w:lang w:val="fr-FR"/>
        </w:rPr>
        <w:t>Le Bureau international a communiqué les normes et codes sectoriels largement acceptés et utilisés dans l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industrie du droit d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aute</w:t>
      </w:r>
      <w:r w:rsidR="00E653E7" w:rsidRPr="002A1378">
        <w:rPr>
          <w:lang w:val="fr-FR"/>
        </w:rPr>
        <w:t>ur.  Le</w:t>
      </w:r>
      <w:r w:rsidRPr="002A1378">
        <w:rPr>
          <w:lang w:val="fr-FR"/>
        </w:rPr>
        <w:t>s projets de schéma XML tiennent déjà compte d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un grand nombre d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identifiants internationaux utilisés par WIPO </w:t>
      </w:r>
      <w:proofErr w:type="spellStart"/>
      <w:r w:rsidRPr="002A1378">
        <w:rPr>
          <w:lang w:val="fr-FR"/>
        </w:rPr>
        <w:t>Connect</w:t>
      </w:r>
      <w:proofErr w:type="spellEnd"/>
      <w:r w:rsidR="00216686" w:rsidRPr="002A1378">
        <w:rPr>
          <w:lang w:val="fr-FR"/>
        </w:rPr>
        <w:t> :</w:t>
      </w:r>
      <w:r w:rsidRPr="002A1378">
        <w:rPr>
          <w:lang w:val="fr-FR"/>
        </w:rPr>
        <w:t xml:space="preserve"> ceux qui ne sont pas encore inclus seront ex</w:t>
      </w:r>
      <w:r w:rsidR="009A26A1" w:rsidRPr="002A1378">
        <w:rPr>
          <w:lang w:val="fr-FR"/>
        </w:rPr>
        <w:t>am</w:t>
      </w:r>
      <w:r w:rsidRPr="002A1378">
        <w:rPr>
          <w:lang w:val="fr-FR"/>
        </w:rPr>
        <w:t>inés et ajoutés à l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avenir, selon que de besoin.</w:t>
      </w:r>
    </w:p>
    <w:p w:rsidR="00216686" w:rsidRPr="002A1378" w:rsidRDefault="00E62FA5" w:rsidP="00FA2A2D">
      <w:pPr>
        <w:pStyle w:val="ONUMFS"/>
        <w:rPr>
          <w:lang w:val="fr-FR"/>
        </w:rPr>
      </w:pPr>
      <w:r w:rsidRPr="002A1378">
        <w:rPr>
          <w:lang w:val="fr-FR"/>
        </w:rPr>
        <w:lastRenderedPageBreak/>
        <w:t>Pour conclure, à l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issue des recherches effectuées, il apparaît clairement que s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 xml:space="preserve">il existe des variantes dans les pratiques et leur mise en </w:t>
      </w:r>
      <w:r w:rsidR="009A26A1" w:rsidRPr="002A1378">
        <w:rPr>
          <w:lang w:val="fr-FR"/>
        </w:rPr>
        <w:t>œuvre</w:t>
      </w:r>
      <w:r w:rsidRPr="002A1378">
        <w:rPr>
          <w:lang w:val="fr-FR"/>
        </w:rPr>
        <w:t xml:space="preserve">, </w:t>
      </w:r>
      <w:r w:rsidR="009A26A1" w:rsidRPr="002A1378">
        <w:rPr>
          <w:lang w:val="fr-FR"/>
        </w:rPr>
        <w:t>on dénombre</w:t>
      </w:r>
      <w:r w:rsidRPr="002A1378">
        <w:rPr>
          <w:lang w:val="fr-FR"/>
        </w:rPr>
        <w:t xml:space="preserve"> suffisamment de points communs entre les données d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entreprise pour indiquer qu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il serait intéressant d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 xml:space="preserve">étendre la </w:t>
      </w:r>
      <w:r w:rsidR="00D474D2" w:rsidRPr="002A1378">
        <w:rPr>
          <w:lang w:val="fr-FR"/>
        </w:rPr>
        <w:t>norme</w:t>
      </w:r>
      <w:r w:rsidR="00525512" w:rsidRPr="002A1378">
        <w:rPr>
          <w:lang w:val="fr-FR"/>
        </w:rPr>
        <w:t> </w:t>
      </w:r>
      <w:r w:rsidRPr="002A1378">
        <w:rPr>
          <w:lang w:val="fr-FR"/>
        </w:rPr>
        <w:t xml:space="preserve">ST.96 </w:t>
      </w:r>
      <w:r w:rsidR="009A26A1" w:rsidRPr="002A1378">
        <w:rPr>
          <w:lang w:val="fr-FR"/>
        </w:rPr>
        <w:t>et</w:t>
      </w:r>
      <w:r w:rsidRPr="002A1378">
        <w:rPr>
          <w:lang w:val="fr-FR"/>
        </w:rPr>
        <w:t xml:space="preserve"> de créer une norme applicable aux œuvres orphelines</w:t>
      </w:r>
      <w:r w:rsidR="009A26A1" w:rsidRPr="002A1378">
        <w:rPr>
          <w:lang w:val="fr-FR"/>
        </w:rPr>
        <w:t xml:space="preserve"> protégées par le droit d</w:t>
      </w:r>
      <w:r w:rsidR="00216686" w:rsidRPr="002A1378">
        <w:rPr>
          <w:lang w:val="fr-FR"/>
        </w:rPr>
        <w:t>’</w:t>
      </w:r>
      <w:r w:rsidR="009A26A1" w:rsidRPr="002A1378">
        <w:rPr>
          <w:lang w:val="fr-FR"/>
        </w:rPr>
        <w:t>aute</w:t>
      </w:r>
      <w:r w:rsidR="00E653E7" w:rsidRPr="002A1378">
        <w:rPr>
          <w:lang w:val="fr-FR"/>
        </w:rPr>
        <w:t>ur.  Ce</w:t>
      </w:r>
      <w:r w:rsidR="00D474D2" w:rsidRPr="002A1378">
        <w:rPr>
          <w:lang w:val="fr-FR"/>
        </w:rPr>
        <w:t>tte norme définira un glossaire de termes commerciaux et servira de base à toute prescription future en matière d</w:t>
      </w:r>
      <w:r w:rsidR="00216686" w:rsidRPr="002A1378">
        <w:rPr>
          <w:lang w:val="fr-FR"/>
        </w:rPr>
        <w:t>’</w:t>
      </w:r>
      <w:r w:rsidR="00D474D2" w:rsidRPr="002A1378">
        <w:rPr>
          <w:lang w:val="fr-FR"/>
        </w:rPr>
        <w:t>échange de données.</w:t>
      </w:r>
    </w:p>
    <w:p w:rsidR="00A8119D" w:rsidRPr="002A1378" w:rsidRDefault="00D474D2" w:rsidP="00D474D2">
      <w:pPr>
        <w:pStyle w:val="Heading2"/>
        <w:rPr>
          <w:lang w:val="fr-FR"/>
        </w:rPr>
      </w:pPr>
      <w:r w:rsidRPr="002A1378">
        <w:rPr>
          <w:lang w:val="fr-FR"/>
        </w:rPr>
        <w:t>Propositions</w:t>
      </w:r>
    </w:p>
    <w:p w:rsidR="00A8119D" w:rsidRPr="002A1378" w:rsidRDefault="00D474D2" w:rsidP="00FA2A2D">
      <w:pPr>
        <w:pStyle w:val="ONUMFS"/>
        <w:rPr>
          <w:lang w:val="fr-FR"/>
        </w:rPr>
      </w:pPr>
      <w:r w:rsidRPr="002A1378">
        <w:rPr>
          <w:lang w:val="fr-FR"/>
        </w:rPr>
        <w:t>Compte tenu de la pratique suivie dans les six</w:t>
      </w:r>
      <w:r w:rsidR="00525512" w:rsidRPr="002A1378">
        <w:rPr>
          <w:lang w:val="fr-FR"/>
        </w:rPr>
        <w:t> </w:t>
      </w:r>
      <w:r w:rsidRPr="002A1378">
        <w:rPr>
          <w:lang w:val="fr-FR"/>
        </w:rPr>
        <w:t>pays susmentionnés, ainsi que des systèmes en place au sein de l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Office de la propriété intellectuelle du Royaume</w:t>
      </w:r>
      <w:r w:rsidR="000C10A2" w:rsidRPr="002A1378">
        <w:rPr>
          <w:lang w:val="fr-FR"/>
        </w:rPr>
        <w:noBreakHyphen/>
      </w:r>
      <w:r w:rsidRPr="002A1378">
        <w:rPr>
          <w:lang w:val="fr-FR"/>
        </w:rPr>
        <w:t>Uni et de l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Office de l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Union européenne pour la propriété intellectuelle, l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Office de la propriété intellectuelle du Royaume</w:t>
      </w:r>
      <w:r w:rsidR="000C10A2" w:rsidRPr="002A1378">
        <w:rPr>
          <w:lang w:val="fr-FR"/>
        </w:rPr>
        <w:noBreakHyphen/>
      </w:r>
      <w:r w:rsidRPr="002A1378">
        <w:rPr>
          <w:lang w:val="fr-FR"/>
        </w:rPr>
        <w:t xml:space="preserve">Uni a actualisé le projet de schéma </w:t>
      </w:r>
      <w:r w:rsidR="009A26A1" w:rsidRPr="002A1378">
        <w:rPr>
          <w:lang w:val="fr-FR"/>
        </w:rPr>
        <w:t>reproduit</w:t>
      </w:r>
      <w:r w:rsidRPr="002A1378">
        <w:rPr>
          <w:lang w:val="fr-FR"/>
        </w:rPr>
        <w:t xml:space="preserve"> à l</w:t>
      </w:r>
      <w:r w:rsidR="00216686" w:rsidRPr="002A1378">
        <w:rPr>
          <w:lang w:val="fr-FR"/>
        </w:rPr>
        <w:t>’annexe I</w:t>
      </w:r>
      <w:r w:rsidRPr="002A1378">
        <w:rPr>
          <w:lang w:val="fr-FR"/>
        </w:rPr>
        <w:t xml:space="preserve"> du présent document.</w:t>
      </w:r>
    </w:p>
    <w:p w:rsidR="00A8119D" w:rsidRPr="002A1378" w:rsidRDefault="00D474D2" w:rsidP="00FA2A2D">
      <w:pPr>
        <w:pStyle w:val="ONUMFS"/>
        <w:rPr>
          <w:lang w:val="fr-FR"/>
        </w:rPr>
      </w:pPr>
      <w:r w:rsidRPr="002A1378">
        <w:rPr>
          <w:lang w:val="fr-FR"/>
        </w:rPr>
        <w:t>S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agissant des éléments de données et conventions de nommage, ainsi qu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il est indiqué dans le projet de schéma, l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Office de la propriété intellectuelle du Royaume</w:t>
      </w:r>
      <w:r w:rsidR="000C10A2" w:rsidRPr="002A1378">
        <w:rPr>
          <w:lang w:val="fr-FR"/>
        </w:rPr>
        <w:noBreakHyphen/>
      </w:r>
      <w:r w:rsidRPr="002A1378">
        <w:rPr>
          <w:lang w:val="fr-FR"/>
        </w:rPr>
        <w:t>Uni propose de suivre les conventions de nommage de la norme</w:t>
      </w:r>
      <w:r w:rsidR="00525512" w:rsidRPr="002A1378">
        <w:rPr>
          <w:lang w:val="fr-FR"/>
        </w:rPr>
        <w:t> </w:t>
      </w:r>
      <w:r w:rsidRPr="002A1378">
        <w:rPr>
          <w:lang w:val="fr-FR"/>
        </w:rPr>
        <w:t>ST.96 de l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 xml:space="preserve">OMPI </w:t>
      </w:r>
      <w:r w:rsidR="009A26A1" w:rsidRPr="002A1378">
        <w:rPr>
          <w:lang w:val="fr-FR"/>
        </w:rPr>
        <w:t xml:space="preserve">pour </w:t>
      </w:r>
      <w:r w:rsidRPr="002A1378">
        <w:rPr>
          <w:lang w:val="fr-FR"/>
        </w:rPr>
        <w:t>étendre la norme</w:t>
      </w:r>
      <w:r w:rsidR="00525512" w:rsidRPr="002A1378">
        <w:rPr>
          <w:lang w:val="fr-FR"/>
        </w:rPr>
        <w:t> </w:t>
      </w:r>
      <w:r w:rsidRPr="002A1378">
        <w:rPr>
          <w:lang w:val="fr-FR"/>
        </w:rPr>
        <w:t>ST.96 aux œuvres orphelines;  et de réutiliser les composantes actuelles de la norme</w:t>
      </w:r>
      <w:r w:rsidR="00525512" w:rsidRPr="002A1378">
        <w:rPr>
          <w:lang w:val="fr-FR"/>
        </w:rPr>
        <w:t> </w:t>
      </w:r>
      <w:r w:rsidRPr="002A1378">
        <w:rPr>
          <w:lang w:val="fr-FR"/>
        </w:rPr>
        <w:t>ST.96 selon que de besoin.</w:t>
      </w:r>
      <w:r w:rsidR="0044291B" w:rsidRPr="002A1378">
        <w:rPr>
          <w:lang w:val="fr-FR"/>
        </w:rPr>
        <w:t xml:space="preserve">  </w:t>
      </w:r>
      <w:r w:rsidRPr="002A1378">
        <w:rPr>
          <w:lang w:val="fr-FR"/>
        </w:rPr>
        <w:t>L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Office de la propriété intellectuelle du Royaume</w:t>
      </w:r>
      <w:r w:rsidR="000C10A2" w:rsidRPr="002A1378">
        <w:rPr>
          <w:lang w:val="fr-FR"/>
        </w:rPr>
        <w:noBreakHyphen/>
      </w:r>
      <w:r w:rsidRPr="002A1378">
        <w:rPr>
          <w:lang w:val="fr-FR"/>
        </w:rPr>
        <w:t xml:space="preserve">Uni </w:t>
      </w:r>
      <w:r w:rsidR="00096654" w:rsidRPr="002A1378">
        <w:rPr>
          <w:lang w:val="fr-FR"/>
        </w:rPr>
        <w:t>propose en outre 133 </w:t>
      </w:r>
      <w:r w:rsidRPr="002A1378">
        <w:rPr>
          <w:lang w:val="fr-FR"/>
        </w:rPr>
        <w:t>nouveaux éléments à examiner en temps utile, qui sont inclus dans le projet de schéma XML.</w:t>
      </w:r>
    </w:p>
    <w:p w:rsidR="00216686" w:rsidRPr="002A1378" w:rsidRDefault="00D474D2" w:rsidP="00FA2A2D">
      <w:pPr>
        <w:pStyle w:val="ONUMFS"/>
        <w:rPr>
          <w:lang w:val="fr-FR"/>
        </w:rPr>
      </w:pPr>
      <w:r w:rsidRPr="002A1378">
        <w:rPr>
          <w:lang w:val="fr-FR"/>
        </w:rPr>
        <w:t>En outre, il est proposé d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inclure autant de normes sectorielles, ou de recommandations et pratiques susmentionné</w:t>
      </w:r>
      <w:r w:rsidR="00096654" w:rsidRPr="002A1378">
        <w:rPr>
          <w:lang w:val="fr-FR"/>
        </w:rPr>
        <w:t>e</w:t>
      </w:r>
      <w:r w:rsidRPr="002A1378">
        <w:rPr>
          <w:lang w:val="fr-FR"/>
        </w:rPr>
        <w:t xml:space="preserve">s, selon que de besoin, dans le schéma </w:t>
      </w:r>
      <w:r w:rsidR="00E653E7" w:rsidRPr="002A1378">
        <w:rPr>
          <w:lang w:val="fr-FR"/>
        </w:rPr>
        <w:t>XML.  Il</w:t>
      </w:r>
      <w:r w:rsidRPr="002A1378">
        <w:rPr>
          <w:lang w:val="fr-FR"/>
        </w:rPr>
        <w:t xml:space="preserve"> a déjà été tenu compte de certains codes et normes sectoriels dans la proposition de schéma, qui seront </w:t>
      </w:r>
      <w:r w:rsidR="00096654" w:rsidRPr="002A1378">
        <w:rPr>
          <w:lang w:val="fr-FR"/>
        </w:rPr>
        <w:t>examinés</w:t>
      </w:r>
      <w:r w:rsidRPr="002A1378">
        <w:rPr>
          <w:lang w:val="fr-FR"/>
        </w:rPr>
        <w:t xml:space="preserve"> en temps utile.</w:t>
      </w:r>
    </w:p>
    <w:p w:rsidR="00A8119D" w:rsidRPr="002A1378" w:rsidRDefault="009A26A1" w:rsidP="00FA2A2D">
      <w:pPr>
        <w:pStyle w:val="ONUMFS"/>
        <w:rPr>
          <w:lang w:val="fr-FR"/>
        </w:rPr>
      </w:pPr>
      <w:r w:rsidRPr="002A1378">
        <w:rPr>
          <w:lang w:val="fr-FR"/>
        </w:rPr>
        <w:t>L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Office de la propriété intellectuelle du Royaume</w:t>
      </w:r>
      <w:r w:rsidR="000C10A2" w:rsidRPr="002A1378">
        <w:rPr>
          <w:lang w:val="fr-FR"/>
        </w:rPr>
        <w:noBreakHyphen/>
      </w:r>
      <w:r w:rsidRPr="002A1378">
        <w:rPr>
          <w:lang w:val="fr-FR"/>
        </w:rPr>
        <w:t>Uni propose également que</w:t>
      </w:r>
      <w:r w:rsidR="00216686" w:rsidRPr="002A1378">
        <w:rPr>
          <w:lang w:val="fr-FR"/>
        </w:rPr>
        <w:t xml:space="preserve"> le CWS</w:t>
      </w:r>
      <w:r w:rsidRPr="002A1378">
        <w:rPr>
          <w:lang w:val="fr-FR"/>
        </w:rPr>
        <w:t xml:space="preserve"> demande à l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Équipe d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experts chargée de la norme</w:t>
      </w:r>
      <w:r w:rsidR="00525512" w:rsidRPr="002A1378">
        <w:rPr>
          <w:lang w:val="fr-FR"/>
        </w:rPr>
        <w:t> </w:t>
      </w:r>
      <w:r w:rsidRPr="002A1378">
        <w:rPr>
          <w:lang w:val="fr-FR"/>
        </w:rPr>
        <w:t>XML4IP d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élaborer et d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inclure dans la norme</w:t>
      </w:r>
      <w:r w:rsidR="00525512" w:rsidRPr="002A1378">
        <w:rPr>
          <w:lang w:val="fr-FR"/>
        </w:rPr>
        <w:t> </w:t>
      </w:r>
      <w:r w:rsidRPr="002A1378">
        <w:rPr>
          <w:lang w:val="fr-FR"/>
        </w:rPr>
        <w:t>ST.96 les éléments appropriés d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>un schéma XML pour les œuvres orphelines protégées par le droit d</w:t>
      </w:r>
      <w:r w:rsidR="00216686" w:rsidRPr="002A1378">
        <w:rPr>
          <w:lang w:val="fr-FR"/>
        </w:rPr>
        <w:t>’</w:t>
      </w:r>
      <w:r w:rsidRPr="002A1378">
        <w:rPr>
          <w:lang w:val="fr-FR"/>
        </w:rPr>
        <w:t xml:space="preserve">auteur, compte tenu de la documentation proposée, </w:t>
      </w:r>
      <w:r w:rsidR="00216686" w:rsidRPr="002A1378">
        <w:rPr>
          <w:lang w:val="fr-FR"/>
        </w:rPr>
        <w:t>y compris</w:t>
      </w:r>
      <w:r w:rsidRPr="002A1378">
        <w:rPr>
          <w:lang w:val="fr-FR"/>
        </w:rPr>
        <w:t xml:space="preserve"> la version actualisée du projet de schéma</w:t>
      </w:r>
      <w:r w:rsidR="00096654" w:rsidRPr="002A1378">
        <w:rPr>
          <w:lang w:val="fr-FR"/>
        </w:rPr>
        <w:t>, reproduite dans les annexes</w:t>
      </w:r>
      <w:r w:rsidRPr="002A1378">
        <w:rPr>
          <w:lang w:val="fr-FR"/>
        </w:rPr>
        <w:t xml:space="preserve"> du présent document.</w:t>
      </w:r>
    </w:p>
    <w:p w:rsidR="00A8119D" w:rsidRPr="00FA2A2D" w:rsidRDefault="009A26A1" w:rsidP="00FA2A2D">
      <w:pPr>
        <w:pStyle w:val="ONUMFS"/>
        <w:ind w:left="5533"/>
        <w:rPr>
          <w:i/>
          <w:lang w:val="fr-FR"/>
        </w:rPr>
      </w:pPr>
      <w:r w:rsidRPr="00FA2A2D">
        <w:rPr>
          <w:i/>
          <w:lang w:val="fr-FR"/>
        </w:rPr>
        <w:t>Le CWS est invité</w:t>
      </w:r>
    </w:p>
    <w:p w:rsidR="00A8119D" w:rsidRPr="002A1378" w:rsidRDefault="00FA2A2D" w:rsidP="00FA2A2D">
      <w:pPr>
        <w:pStyle w:val="BodyText"/>
        <w:tabs>
          <w:tab w:val="left" w:pos="6050"/>
          <w:tab w:val="left" w:pos="6600"/>
        </w:tabs>
        <w:ind w:left="5534" w:firstLine="703"/>
        <w:rPr>
          <w:i/>
          <w:szCs w:val="22"/>
          <w:lang w:val="fr-FR"/>
        </w:rPr>
      </w:pPr>
      <w:r>
        <w:rPr>
          <w:i/>
          <w:szCs w:val="22"/>
          <w:lang w:val="fr-FR"/>
        </w:rPr>
        <w:t>a)</w:t>
      </w:r>
      <w:r>
        <w:rPr>
          <w:i/>
          <w:szCs w:val="22"/>
          <w:lang w:val="fr-FR"/>
        </w:rPr>
        <w:tab/>
      </w:r>
      <w:r w:rsidR="009A26A1" w:rsidRPr="002A1378">
        <w:rPr>
          <w:i/>
          <w:szCs w:val="22"/>
          <w:lang w:val="fr-FR"/>
        </w:rPr>
        <w:t>à prendre note du contenu du présent document et de ses annexes;  et</w:t>
      </w:r>
    </w:p>
    <w:p w:rsidR="00A8119D" w:rsidRPr="002A1378" w:rsidRDefault="00FA2A2D" w:rsidP="00FA2A2D">
      <w:pPr>
        <w:pStyle w:val="BodyText"/>
        <w:tabs>
          <w:tab w:val="left" w:pos="6050"/>
          <w:tab w:val="left" w:pos="6600"/>
        </w:tabs>
        <w:ind w:left="5534" w:firstLine="703"/>
        <w:rPr>
          <w:i/>
          <w:szCs w:val="22"/>
          <w:lang w:val="fr-FR"/>
        </w:rPr>
      </w:pPr>
      <w:r>
        <w:rPr>
          <w:i/>
          <w:szCs w:val="22"/>
          <w:lang w:val="fr-FR"/>
        </w:rPr>
        <w:t>b)</w:t>
      </w:r>
      <w:r>
        <w:rPr>
          <w:i/>
          <w:szCs w:val="22"/>
          <w:lang w:val="fr-FR"/>
        </w:rPr>
        <w:tab/>
      </w:r>
      <w:r w:rsidR="009A26A1" w:rsidRPr="002A1378">
        <w:rPr>
          <w:i/>
          <w:szCs w:val="22"/>
          <w:lang w:val="fr-FR"/>
        </w:rPr>
        <w:t>à demande</w:t>
      </w:r>
      <w:r w:rsidR="00096654" w:rsidRPr="002A1378">
        <w:rPr>
          <w:i/>
          <w:szCs w:val="22"/>
          <w:lang w:val="fr-FR"/>
        </w:rPr>
        <w:t>r</w:t>
      </w:r>
      <w:r w:rsidR="009A26A1" w:rsidRPr="002A1378">
        <w:rPr>
          <w:i/>
          <w:szCs w:val="22"/>
          <w:lang w:val="fr-FR"/>
        </w:rPr>
        <w:t xml:space="preserve"> à l</w:t>
      </w:r>
      <w:r w:rsidR="00216686" w:rsidRPr="002A1378">
        <w:rPr>
          <w:i/>
          <w:szCs w:val="22"/>
          <w:lang w:val="fr-FR"/>
        </w:rPr>
        <w:t>’</w:t>
      </w:r>
      <w:r w:rsidR="009A26A1" w:rsidRPr="002A1378">
        <w:rPr>
          <w:i/>
          <w:szCs w:val="22"/>
          <w:lang w:val="fr-FR"/>
        </w:rPr>
        <w:t>Équipe d</w:t>
      </w:r>
      <w:r w:rsidR="00216686" w:rsidRPr="002A1378">
        <w:rPr>
          <w:i/>
          <w:szCs w:val="22"/>
          <w:lang w:val="fr-FR"/>
        </w:rPr>
        <w:t>’</w:t>
      </w:r>
      <w:r w:rsidR="009A26A1" w:rsidRPr="002A1378">
        <w:rPr>
          <w:i/>
          <w:szCs w:val="22"/>
          <w:lang w:val="fr-FR"/>
        </w:rPr>
        <w:t>experts chargée de la norme</w:t>
      </w:r>
      <w:r w:rsidR="00525512" w:rsidRPr="002A1378">
        <w:rPr>
          <w:i/>
          <w:szCs w:val="22"/>
          <w:lang w:val="fr-FR"/>
        </w:rPr>
        <w:t> </w:t>
      </w:r>
      <w:r w:rsidR="009A26A1" w:rsidRPr="002A1378">
        <w:rPr>
          <w:i/>
          <w:szCs w:val="22"/>
          <w:lang w:val="fr-FR"/>
        </w:rPr>
        <w:t>XML4IP d</w:t>
      </w:r>
      <w:r w:rsidR="00216686" w:rsidRPr="002A1378">
        <w:rPr>
          <w:i/>
          <w:szCs w:val="22"/>
          <w:lang w:val="fr-FR"/>
        </w:rPr>
        <w:t>’</w:t>
      </w:r>
      <w:r w:rsidR="009A26A1" w:rsidRPr="002A1378">
        <w:rPr>
          <w:i/>
          <w:szCs w:val="22"/>
          <w:lang w:val="fr-FR"/>
        </w:rPr>
        <w:t>élaborer et d</w:t>
      </w:r>
      <w:r w:rsidR="00216686" w:rsidRPr="002A1378">
        <w:rPr>
          <w:i/>
          <w:szCs w:val="22"/>
          <w:lang w:val="fr-FR"/>
        </w:rPr>
        <w:t>’</w:t>
      </w:r>
      <w:r w:rsidR="009A26A1" w:rsidRPr="002A1378">
        <w:rPr>
          <w:i/>
          <w:szCs w:val="22"/>
          <w:lang w:val="fr-FR"/>
        </w:rPr>
        <w:t>inclure dans la norme</w:t>
      </w:r>
      <w:r w:rsidR="00525512" w:rsidRPr="002A1378">
        <w:rPr>
          <w:i/>
          <w:szCs w:val="22"/>
          <w:lang w:val="fr-FR"/>
        </w:rPr>
        <w:t> </w:t>
      </w:r>
      <w:r w:rsidR="009A26A1" w:rsidRPr="002A1378">
        <w:rPr>
          <w:i/>
          <w:szCs w:val="22"/>
          <w:lang w:val="fr-FR"/>
        </w:rPr>
        <w:t>ST.96 les éléments appropriés d</w:t>
      </w:r>
      <w:r w:rsidR="00216686" w:rsidRPr="002A1378">
        <w:rPr>
          <w:i/>
          <w:szCs w:val="22"/>
          <w:lang w:val="fr-FR"/>
        </w:rPr>
        <w:t>’</w:t>
      </w:r>
      <w:r w:rsidR="009A26A1" w:rsidRPr="002A1378">
        <w:rPr>
          <w:i/>
          <w:szCs w:val="22"/>
          <w:lang w:val="fr-FR"/>
        </w:rPr>
        <w:t>un schéma XML pour les œuvres orphelines protégées par le droit d</w:t>
      </w:r>
      <w:r w:rsidR="00216686" w:rsidRPr="002A1378">
        <w:rPr>
          <w:i/>
          <w:szCs w:val="22"/>
          <w:lang w:val="fr-FR"/>
        </w:rPr>
        <w:t>’</w:t>
      </w:r>
      <w:r w:rsidR="009A26A1" w:rsidRPr="002A1378">
        <w:rPr>
          <w:i/>
          <w:szCs w:val="22"/>
          <w:lang w:val="fr-FR"/>
        </w:rPr>
        <w:t xml:space="preserve">auteur, compte tenu de la documentation visée au </w:t>
      </w:r>
      <w:r w:rsidR="00096654" w:rsidRPr="002A1378">
        <w:rPr>
          <w:i/>
          <w:szCs w:val="22"/>
          <w:lang w:val="fr-FR"/>
        </w:rPr>
        <w:t>paragraphe </w:t>
      </w:r>
      <w:r w:rsidR="0006202D">
        <w:rPr>
          <w:i/>
          <w:szCs w:val="22"/>
          <w:lang w:val="fr-FR"/>
        </w:rPr>
        <w:t>11</w:t>
      </w:r>
      <w:r w:rsidR="009A26A1" w:rsidRPr="002A1378">
        <w:rPr>
          <w:i/>
          <w:szCs w:val="22"/>
          <w:lang w:val="fr-FR"/>
        </w:rPr>
        <w:t>.</w:t>
      </w:r>
    </w:p>
    <w:p w:rsidR="00A8119D" w:rsidRPr="002A1378" w:rsidRDefault="009A26A1" w:rsidP="00FA2A2D">
      <w:pPr>
        <w:pStyle w:val="Endofdocument-Annex"/>
        <w:spacing w:before="960"/>
        <w:rPr>
          <w:lang w:val="fr-FR"/>
        </w:rPr>
      </w:pPr>
      <w:r w:rsidRPr="002A1378">
        <w:rPr>
          <w:lang w:val="fr-FR"/>
        </w:rPr>
        <w:t>[Les annexes suivent]</w:t>
      </w:r>
    </w:p>
    <w:p w:rsidR="00A8119D" w:rsidRPr="002A1378" w:rsidRDefault="00A8119D" w:rsidP="00CD088E">
      <w:pPr>
        <w:pStyle w:val="ListParagraph"/>
        <w:ind w:left="1440"/>
        <w:rPr>
          <w:lang w:val="fr-FR"/>
        </w:rPr>
      </w:pPr>
    </w:p>
    <w:p w:rsidR="002A1378" w:rsidRPr="002A1378" w:rsidRDefault="002A1378" w:rsidP="00CD088E">
      <w:pPr>
        <w:pStyle w:val="ListParagraph"/>
        <w:ind w:left="1440"/>
        <w:jc w:val="right"/>
        <w:rPr>
          <w:lang w:val="fr-FR"/>
        </w:rPr>
        <w:sectPr w:rsidR="002A1378" w:rsidRPr="002A1378" w:rsidSect="00FA2A2D">
          <w:headerReference w:type="default" r:id="rId10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A8119D" w:rsidRPr="002A1378" w:rsidRDefault="000F5AB2" w:rsidP="005A4AC3">
      <w:pPr>
        <w:pStyle w:val="Heading2"/>
        <w:rPr>
          <w:lang w:val="fr-FR"/>
        </w:rPr>
      </w:pPr>
      <w:r w:rsidRPr="002A1378">
        <w:rPr>
          <w:lang w:val="fr-FR"/>
        </w:rPr>
        <w:lastRenderedPageBreak/>
        <w:t>ANNEXES</w:t>
      </w:r>
    </w:p>
    <w:p w:rsidR="00A8119D" w:rsidRPr="00B61E7B" w:rsidRDefault="00216686" w:rsidP="00BF4089">
      <w:pPr>
        <w:spacing w:after="220"/>
        <w:rPr>
          <w:lang w:val="fr-FR"/>
        </w:rPr>
      </w:pPr>
      <w:r w:rsidRPr="00B61E7B">
        <w:rPr>
          <w:lang w:val="fr-FR"/>
        </w:rPr>
        <w:t>Annexe I :</w:t>
      </w:r>
      <w:r w:rsidR="009A26A1" w:rsidRPr="00B61E7B">
        <w:rPr>
          <w:lang w:val="fr-FR"/>
        </w:rPr>
        <w:t xml:space="preserve"> Projet actualisé de schéma XML</w:t>
      </w:r>
      <w:r w:rsidRPr="00B61E7B">
        <w:rPr>
          <w:lang w:val="fr-FR"/>
        </w:rPr>
        <w:t> :</w:t>
      </w:r>
      <w:r w:rsidR="009A26A1" w:rsidRPr="00B61E7B">
        <w:rPr>
          <w:lang w:val="fr-FR"/>
        </w:rPr>
        <w:t xml:space="preserve"> (</w:t>
      </w:r>
      <w:r w:rsidR="00F45E88" w:rsidRPr="0006202D">
        <w:rPr>
          <w:color w:val="0000FF"/>
          <w:u w:val="single"/>
          <w:lang w:val="fr-CH"/>
        </w:rPr>
        <w:t>annex_i_xmlschema.zip</w:t>
      </w:r>
      <w:r w:rsidR="001A263F" w:rsidRPr="00B61E7B">
        <w:rPr>
          <w:lang w:val="fr-FR"/>
        </w:rPr>
        <w:t>)</w:t>
      </w:r>
    </w:p>
    <w:p w:rsidR="001A263F" w:rsidRPr="00B61E7B" w:rsidRDefault="00216686" w:rsidP="00BF4089">
      <w:pPr>
        <w:spacing w:after="220"/>
        <w:rPr>
          <w:lang w:val="fr-FR"/>
        </w:rPr>
      </w:pPr>
      <w:r w:rsidRPr="00B61E7B">
        <w:rPr>
          <w:lang w:val="fr-FR"/>
        </w:rPr>
        <w:t>Annexe I</w:t>
      </w:r>
      <w:r w:rsidR="009A26A1" w:rsidRPr="00B61E7B">
        <w:rPr>
          <w:lang w:val="fr-FR"/>
        </w:rPr>
        <w:t>I</w:t>
      </w:r>
      <w:r w:rsidRPr="00B61E7B">
        <w:rPr>
          <w:lang w:val="fr-FR"/>
        </w:rPr>
        <w:t> :</w:t>
      </w:r>
      <w:r w:rsidR="001A263F" w:rsidRPr="00B61E7B">
        <w:rPr>
          <w:lang w:val="fr-FR"/>
        </w:rPr>
        <w:t xml:space="preserve"> Représentation du projet actualisé de schéma XML </w:t>
      </w:r>
      <w:r w:rsidR="001A263F" w:rsidRPr="0006202D">
        <w:rPr>
          <w:lang w:val="fr-CH"/>
        </w:rPr>
        <w:t>(</w:t>
      </w:r>
      <w:proofErr w:type="spellStart"/>
      <w:r w:rsidR="0006202D">
        <w:fldChar w:fldCharType="begin"/>
      </w:r>
      <w:r w:rsidR="0006202D" w:rsidRPr="0006202D">
        <w:rPr>
          <w:lang w:val="fr-CH"/>
        </w:rPr>
        <w:instrText xml:space="preserve"> HYPERLINK "http://www.wipo.int/edocs/mdocs/classifications/en/cws_6/cws_6_10-annex2.png" </w:instrText>
      </w:r>
      <w:r w:rsidR="0006202D">
        <w:fldChar w:fldCharType="separate"/>
      </w:r>
      <w:r w:rsidR="001A263F" w:rsidRPr="0006202D">
        <w:rPr>
          <w:color w:val="0000FF"/>
          <w:u w:val="single"/>
          <w:lang w:val="fr-CH"/>
        </w:rPr>
        <w:t>annex</w:t>
      </w:r>
      <w:proofErr w:type="spellEnd"/>
      <w:r w:rsidR="00F45E88" w:rsidRPr="0006202D">
        <w:rPr>
          <w:color w:val="0000FF"/>
          <w:u w:val="single"/>
          <w:lang w:val="fr-CH"/>
        </w:rPr>
        <w:t> </w:t>
      </w:r>
      <w:proofErr w:type="spellStart"/>
      <w:r w:rsidR="001A263F" w:rsidRPr="0006202D">
        <w:rPr>
          <w:color w:val="0000FF"/>
          <w:u w:val="single"/>
          <w:lang w:val="fr-CH"/>
        </w:rPr>
        <w:t>ii_schema_representation</w:t>
      </w:r>
      <w:proofErr w:type="spellEnd"/>
      <w:r w:rsidR="0006202D">
        <w:rPr>
          <w:color w:val="0000FF"/>
          <w:u w:val="single"/>
        </w:rPr>
        <w:fldChar w:fldCharType="end"/>
      </w:r>
      <w:r w:rsidR="001A263F" w:rsidRPr="0006202D">
        <w:rPr>
          <w:lang w:val="fr-CH"/>
        </w:rPr>
        <w:t>)</w:t>
      </w:r>
    </w:p>
    <w:p w:rsidR="00A8119D" w:rsidRPr="00B61E7B" w:rsidRDefault="001A263F" w:rsidP="009A26A1">
      <w:pPr>
        <w:rPr>
          <w:lang w:val="fr-FR"/>
        </w:rPr>
      </w:pPr>
      <w:r w:rsidRPr="00B61E7B">
        <w:rPr>
          <w:lang w:val="fr-FR"/>
        </w:rPr>
        <w:t xml:space="preserve">Annexe III : </w:t>
      </w:r>
      <w:r w:rsidR="009A26A1" w:rsidRPr="00B61E7B">
        <w:rPr>
          <w:lang w:val="fr-FR"/>
        </w:rPr>
        <w:t>Proposition concernant un nouveau dictionnaire pour les éléments de données relatifs aux œuvres orphelines protégées par le droit d</w:t>
      </w:r>
      <w:r w:rsidR="00216686" w:rsidRPr="00B61E7B">
        <w:rPr>
          <w:lang w:val="fr-FR"/>
        </w:rPr>
        <w:t>’</w:t>
      </w:r>
      <w:r w:rsidR="009A26A1" w:rsidRPr="00B61E7B">
        <w:rPr>
          <w:lang w:val="fr-FR"/>
        </w:rPr>
        <w:t>auteur</w:t>
      </w:r>
      <w:r w:rsidR="00216686" w:rsidRPr="00B61E7B">
        <w:rPr>
          <w:lang w:val="fr-FR"/>
        </w:rPr>
        <w:t> :</w:t>
      </w:r>
    </w:p>
    <w:p w:rsidR="00A8119D" w:rsidRPr="00B61E7B" w:rsidRDefault="001A263F" w:rsidP="0078033B">
      <w:pPr>
        <w:rPr>
          <w:lang w:val="fr-FR"/>
        </w:rPr>
      </w:pPr>
      <w:r w:rsidRPr="0006202D">
        <w:rPr>
          <w:lang w:val="fr-CH"/>
        </w:rPr>
        <w:t>(</w:t>
      </w:r>
      <w:proofErr w:type="spellStart"/>
      <w:r w:rsidR="0006202D">
        <w:fldChar w:fldCharType="begin"/>
      </w:r>
      <w:r w:rsidR="0006202D" w:rsidRPr="0006202D">
        <w:rPr>
          <w:lang w:val="fr-CH"/>
        </w:rPr>
        <w:instrText xml:space="preserve"> HYPERLINK "http://www.wipo.int/edocs/mdocs/classifications/en/cws_6/cws_6_10-annex3.xlsx" </w:instrText>
      </w:r>
      <w:r w:rsidR="0006202D">
        <w:fldChar w:fldCharType="separate"/>
      </w:r>
      <w:proofErr w:type="gramStart"/>
      <w:r w:rsidRPr="0006202D">
        <w:rPr>
          <w:color w:val="0000FF"/>
          <w:u w:val="single"/>
          <w:lang w:val="fr-CH"/>
        </w:rPr>
        <w:t>annex</w:t>
      </w:r>
      <w:proofErr w:type="spellEnd"/>
      <w:proofErr w:type="gramEnd"/>
      <w:r w:rsidRPr="0006202D">
        <w:rPr>
          <w:color w:val="0000FF"/>
          <w:u w:val="single"/>
          <w:lang w:val="fr-CH"/>
        </w:rPr>
        <w:t xml:space="preserve"> iii.xlsx</w:t>
      </w:r>
      <w:r w:rsidR="0006202D">
        <w:rPr>
          <w:color w:val="0000FF"/>
          <w:u w:val="single"/>
        </w:rPr>
        <w:fldChar w:fldCharType="end"/>
      </w:r>
      <w:r w:rsidRPr="0006202D">
        <w:rPr>
          <w:lang w:val="fr-CH"/>
        </w:rPr>
        <w:t>)</w:t>
      </w:r>
    </w:p>
    <w:p w:rsidR="00A8119D" w:rsidRPr="002A1378" w:rsidRDefault="009A26A1" w:rsidP="00B61E7B">
      <w:pPr>
        <w:pStyle w:val="ListParagraph"/>
        <w:spacing w:before="960" w:after="0" w:line="240" w:lineRule="auto"/>
        <w:ind w:left="1440"/>
        <w:contextualSpacing w:val="0"/>
        <w:jc w:val="right"/>
        <w:rPr>
          <w:rFonts w:ascii="Arial" w:hAnsi="Arial" w:cs="Arial"/>
          <w:lang w:val="fr-FR"/>
        </w:rPr>
      </w:pPr>
      <w:r w:rsidRPr="002A1378">
        <w:rPr>
          <w:rFonts w:ascii="Arial" w:hAnsi="Arial" w:cs="Arial"/>
          <w:lang w:val="fr-FR"/>
        </w:rPr>
        <w:t>[Fin des annexes et du document]</w:t>
      </w:r>
    </w:p>
    <w:sectPr w:rsidR="00A8119D" w:rsidRPr="002A1378" w:rsidSect="00FA2A2D">
      <w:headerReference w:type="first" r:id="rId11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C6D" w:rsidRDefault="00C64C6D">
      <w:r>
        <w:separator/>
      </w:r>
    </w:p>
  </w:endnote>
  <w:endnote w:type="continuationSeparator" w:id="0">
    <w:p w:rsidR="00C64C6D" w:rsidRDefault="00C64C6D" w:rsidP="003B38C1">
      <w:r>
        <w:separator/>
      </w:r>
    </w:p>
    <w:p w:rsidR="00C64C6D" w:rsidRPr="003B38C1" w:rsidRDefault="00C64C6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64C6D" w:rsidRPr="003B38C1" w:rsidRDefault="00C64C6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C6D" w:rsidRDefault="00C64C6D">
      <w:r>
        <w:separator/>
      </w:r>
    </w:p>
  </w:footnote>
  <w:footnote w:type="continuationSeparator" w:id="0">
    <w:p w:rsidR="00C64C6D" w:rsidRDefault="00C64C6D" w:rsidP="008B60B2">
      <w:r>
        <w:separator/>
      </w:r>
    </w:p>
    <w:p w:rsidR="00C64C6D" w:rsidRPr="00ED77FB" w:rsidRDefault="00C64C6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64C6D" w:rsidRPr="00ED77FB" w:rsidRDefault="00C64C6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44F" w:rsidRDefault="0032044F" w:rsidP="0032044F">
    <w:pPr>
      <w:jc w:val="right"/>
    </w:pPr>
    <w:bookmarkStart w:id="5" w:name="Code2"/>
    <w:bookmarkEnd w:id="5"/>
    <w:r>
      <w:t>CWS/6/10</w:t>
    </w:r>
  </w:p>
  <w:p w:rsidR="0032044F" w:rsidRDefault="0032044F" w:rsidP="0032044F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37181">
      <w:rPr>
        <w:noProof/>
      </w:rPr>
      <w:t>3</w:t>
    </w:r>
    <w:r>
      <w:fldChar w:fldCharType="end"/>
    </w:r>
  </w:p>
  <w:p w:rsidR="0032044F" w:rsidRDefault="0032044F" w:rsidP="0032044F">
    <w:pPr>
      <w:jc w:val="right"/>
    </w:pPr>
  </w:p>
  <w:p w:rsidR="0032044F" w:rsidRDefault="0032044F" w:rsidP="0032044F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78" w:rsidRDefault="002A1378" w:rsidP="008820F8">
    <w:pPr>
      <w:jc w:val="right"/>
    </w:pPr>
    <w:r w:rsidRPr="004823A0">
      <w:t>CWS/6/10</w:t>
    </w:r>
  </w:p>
  <w:p w:rsidR="002A1378" w:rsidRDefault="002A1378" w:rsidP="008820F8">
    <w:pPr>
      <w:jc w:val="right"/>
    </w:pPr>
    <w:r>
      <w:t>ANNEXE</w:t>
    </w:r>
  </w:p>
  <w:p w:rsidR="002A1378" w:rsidRDefault="002A1378" w:rsidP="008820F8">
    <w:pPr>
      <w:jc w:val="right"/>
    </w:pPr>
  </w:p>
  <w:p w:rsidR="002A1378" w:rsidRDefault="002A13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B77E79"/>
    <w:multiLevelType w:val="hybridMultilevel"/>
    <w:tmpl w:val="3A1EEDA4"/>
    <w:lvl w:ilvl="0" w:tplc="70CCAA50">
      <w:start w:val="2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3017FA6"/>
    <w:multiLevelType w:val="multilevel"/>
    <w:tmpl w:val="602C010C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Roman"/>
      <w:lvlText w:val="(%2)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0497FD8"/>
    <w:multiLevelType w:val="multilevel"/>
    <w:tmpl w:val="B0ECF2F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Roman"/>
      <w:lvlText w:val="(%2)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313713F"/>
    <w:multiLevelType w:val="hybridMultilevel"/>
    <w:tmpl w:val="B13AB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93C0C"/>
    <w:multiLevelType w:val="hybridMultilevel"/>
    <w:tmpl w:val="654216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FB19A2"/>
    <w:multiLevelType w:val="multilevel"/>
    <w:tmpl w:val="F29ABA52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22EC00E7"/>
    <w:multiLevelType w:val="hybridMultilevel"/>
    <w:tmpl w:val="531E131C"/>
    <w:lvl w:ilvl="0" w:tplc="8CD2C3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3A47EF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5CE0F17"/>
    <w:multiLevelType w:val="multilevel"/>
    <w:tmpl w:val="153AB112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BFB66B1"/>
    <w:multiLevelType w:val="multilevel"/>
    <w:tmpl w:val="D9542ED6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30A3CC2"/>
    <w:multiLevelType w:val="hybridMultilevel"/>
    <w:tmpl w:val="B43CE67C"/>
    <w:lvl w:ilvl="0" w:tplc="03206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ECBCC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D4C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BA0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C4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E693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2AE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26F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6C27646"/>
    <w:multiLevelType w:val="hybridMultilevel"/>
    <w:tmpl w:val="8046754A"/>
    <w:lvl w:ilvl="0" w:tplc="FDE8790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E4C27"/>
    <w:multiLevelType w:val="hybridMultilevel"/>
    <w:tmpl w:val="6C6C03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0136D11"/>
    <w:multiLevelType w:val="multilevel"/>
    <w:tmpl w:val="D110F412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23F34E0"/>
    <w:multiLevelType w:val="multilevel"/>
    <w:tmpl w:val="72221FFE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BE13BD1"/>
    <w:multiLevelType w:val="multilevel"/>
    <w:tmpl w:val="DEB0AB48"/>
    <w:lvl w:ilvl="0">
      <w:start w:val="1"/>
      <w:numFmt w:val="lowerLetter"/>
      <w:lvlText w:val="(%1)"/>
      <w:lvlJc w:val="left"/>
      <w:pPr>
        <w:ind w:left="1440" w:hanging="360"/>
      </w:pPr>
      <w:rPr>
        <w:rFonts w:hint="default"/>
        <w:i w:val="0"/>
      </w:rPr>
    </w:lvl>
    <w:lvl w:ilvl="1">
      <w:start w:val="1"/>
      <w:numFmt w:val="lowerRoman"/>
      <w:lvlText w:val="(%2)"/>
      <w:lvlJc w:val="right"/>
      <w:pPr>
        <w:ind w:left="1495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FD191D"/>
    <w:multiLevelType w:val="multilevel"/>
    <w:tmpl w:val="229E5822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C083CA3"/>
    <w:multiLevelType w:val="hybridMultilevel"/>
    <w:tmpl w:val="039CC108"/>
    <w:lvl w:ilvl="0" w:tplc="FDE8790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FDE8790A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EC5828"/>
    <w:multiLevelType w:val="hybridMultilevel"/>
    <w:tmpl w:val="6192A84C"/>
    <w:lvl w:ilvl="0" w:tplc="39C46F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D2EF39C">
      <w:start w:val="1"/>
      <w:numFmt w:val="bullet"/>
      <w:lvlText w:val="o"/>
      <w:lvlJc w:val="left"/>
      <w:pPr>
        <w:tabs>
          <w:tab w:val="num" w:pos="1418"/>
        </w:tabs>
        <w:ind w:left="1418" w:hanging="33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B9F5B7E"/>
    <w:multiLevelType w:val="hybridMultilevel"/>
    <w:tmpl w:val="CA8274C8"/>
    <w:lvl w:ilvl="0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0"/>
  </w:num>
  <w:num w:numId="4">
    <w:abstractNumId w:val="20"/>
  </w:num>
  <w:num w:numId="5">
    <w:abstractNumId w:val="3"/>
  </w:num>
  <w:num w:numId="6">
    <w:abstractNumId w:val="8"/>
  </w:num>
  <w:num w:numId="7">
    <w:abstractNumId w:val="6"/>
  </w:num>
  <w:num w:numId="8">
    <w:abstractNumId w:val="11"/>
  </w:num>
  <w:num w:numId="9">
    <w:abstractNumId w:val="24"/>
  </w:num>
  <w:num w:numId="10">
    <w:abstractNumId w:val="13"/>
  </w:num>
  <w:num w:numId="11">
    <w:abstractNumId w:val="23"/>
  </w:num>
  <w:num w:numId="12">
    <w:abstractNumId w:val="15"/>
  </w:num>
  <w:num w:numId="13">
    <w:abstractNumId w:val="5"/>
  </w:num>
  <w:num w:numId="14">
    <w:abstractNumId w:val="19"/>
  </w:num>
  <w:num w:numId="15">
    <w:abstractNumId w:val="14"/>
  </w:num>
  <w:num w:numId="16">
    <w:abstractNumId w:val="22"/>
  </w:num>
  <w:num w:numId="17">
    <w:abstractNumId w:val="2"/>
  </w:num>
  <w:num w:numId="18">
    <w:abstractNumId w:val="10"/>
  </w:num>
  <w:num w:numId="19">
    <w:abstractNumId w:val="21"/>
  </w:num>
  <w:num w:numId="20">
    <w:abstractNumId w:val="16"/>
  </w:num>
  <w:num w:numId="21">
    <w:abstractNumId w:val="17"/>
  </w:num>
  <w:num w:numId="22">
    <w:abstractNumId w:val="12"/>
  </w:num>
  <w:num w:numId="23">
    <w:abstractNumId w:val="4"/>
  </w:num>
  <w:num w:numId="24">
    <w:abstractNumId w:val="9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A66507"/>
    <w:rsid w:val="0001463F"/>
    <w:rsid w:val="000230DF"/>
    <w:rsid w:val="00024C13"/>
    <w:rsid w:val="00032D24"/>
    <w:rsid w:val="00040EE9"/>
    <w:rsid w:val="00043CAA"/>
    <w:rsid w:val="000474F9"/>
    <w:rsid w:val="0006202D"/>
    <w:rsid w:val="00071251"/>
    <w:rsid w:val="00075432"/>
    <w:rsid w:val="000840A0"/>
    <w:rsid w:val="00096654"/>
    <w:rsid w:val="000968ED"/>
    <w:rsid w:val="000C10A2"/>
    <w:rsid w:val="000D4226"/>
    <w:rsid w:val="000E7D8A"/>
    <w:rsid w:val="000F5AB2"/>
    <w:rsid w:val="000F5E56"/>
    <w:rsid w:val="00120789"/>
    <w:rsid w:val="001362EE"/>
    <w:rsid w:val="001508F2"/>
    <w:rsid w:val="001647D5"/>
    <w:rsid w:val="001650B8"/>
    <w:rsid w:val="001832A6"/>
    <w:rsid w:val="00194462"/>
    <w:rsid w:val="001A263F"/>
    <w:rsid w:val="001B28DF"/>
    <w:rsid w:val="001B7373"/>
    <w:rsid w:val="001C798A"/>
    <w:rsid w:val="001D1148"/>
    <w:rsid w:val="001D2ADE"/>
    <w:rsid w:val="001F1442"/>
    <w:rsid w:val="0021217E"/>
    <w:rsid w:val="00216686"/>
    <w:rsid w:val="00243491"/>
    <w:rsid w:val="002634C4"/>
    <w:rsid w:val="00290C84"/>
    <w:rsid w:val="00290ECE"/>
    <w:rsid w:val="0029201D"/>
    <w:rsid w:val="002928D3"/>
    <w:rsid w:val="002A1378"/>
    <w:rsid w:val="002D3C10"/>
    <w:rsid w:val="002F1FE6"/>
    <w:rsid w:val="002F220A"/>
    <w:rsid w:val="002F4E68"/>
    <w:rsid w:val="00310B9F"/>
    <w:rsid w:val="00312F7F"/>
    <w:rsid w:val="0032044F"/>
    <w:rsid w:val="00335342"/>
    <w:rsid w:val="003459D1"/>
    <w:rsid w:val="00361450"/>
    <w:rsid w:val="003673CF"/>
    <w:rsid w:val="003845C1"/>
    <w:rsid w:val="003A6F89"/>
    <w:rsid w:val="003B38C1"/>
    <w:rsid w:val="003C2728"/>
    <w:rsid w:val="003E4BF1"/>
    <w:rsid w:val="00423E3E"/>
    <w:rsid w:val="00427AF4"/>
    <w:rsid w:val="0043061C"/>
    <w:rsid w:val="0044291B"/>
    <w:rsid w:val="004647DA"/>
    <w:rsid w:val="00474062"/>
    <w:rsid w:val="00477D6B"/>
    <w:rsid w:val="004823A0"/>
    <w:rsid w:val="004A338E"/>
    <w:rsid w:val="004D523D"/>
    <w:rsid w:val="005019FF"/>
    <w:rsid w:val="00516383"/>
    <w:rsid w:val="00524458"/>
    <w:rsid w:val="00525512"/>
    <w:rsid w:val="0053057A"/>
    <w:rsid w:val="00546F19"/>
    <w:rsid w:val="005558B4"/>
    <w:rsid w:val="00560A29"/>
    <w:rsid w:val="00580563"/>
    <w:rsid w:val="005A27C7"/>
    <w:rsid w:val="005A4AC3"/>
    <w:rsid w:val="005C6649"/>
    <w:rsid w:val="005D218F"/>
    <w:rsid w:val="005D4207"/>
    <w:rsid w:val="00605827"/>
    <w:rsid w:val="006271E6"/>
    <w:rsid w:val="00643CA1"/>
    <w:rsid w:val="00644179"/>
    <w:rsid w:val="00646050"/>
    <w:rsid w:val="006515B5"/>
    <w:rsid w:val="006604D1"/>
    <w:rsid w:val="006713CA"/>
    <w:rsid w:val="006754F5"/>
    <w:rsid w:val="00676C5C"/>
    <w:rsid w:val="00692671"/>
    <w:rsid w:val="006A2549"/>
    <w:rsid w:val="006A4669"/>
    <w:rsid w:val="006C66E9"/>
    <w:rsid w:val="006D1E07"/>
    <w:rsid w:val="006D4F8A"/>
    <w:rsid w:val="006F58A1"/>
    <w:rsid w:val="007027C5"/>
    <w:rsid w:val="00717D3C"/>
    <w:rsid w:val="00746C73"/>
    <w:rsid w:val="0078033B"/>
    <w:rsid w:val="007C5BC8"/>
    <w:rsid w:val="007D1613"/>
    <w:rsid w:val="007E4C0E"/>
    <w:rsid w:val="00801E6E"/>
    <w:rsid w:val="008119D2"/>
    <w:rsid w:val="0081442C"/>
    <w:rsid w:val="00835ECA"/>
    <w:rsid w:val="008755DE"/>
    <w:rsid w:val="008820F8"/>
    <w:rsid w:val="008A134B"/>
    <w:rsid w:val="008B2CC1"/>
    <w:rsid w:val="008B60B2"/>
    <w:rsid w:val="008C1D10"/>
    <w:rsid w:val="008E4D57"/>
    <w:rsid w:val="008F7D8E"/>
    <w:rsid w:val="00901DB3"/>
    <w:rsid w:val="0090731E"/>
    <w:rsid w:val="00916EE2"/>
    <w:rsid w:val="009612EC"/>
    <w:rsid w:val="00966A22"/>
    <w:rsid w:val="0096722F"/>
    <w:rsid w:val="00980843"/>
    <w:rsid w:val="0099646B"/>
    <w:rsid w:val="009A26A1"/>
    <w:rsid w:val="009B6005"/>
    <w:rsid w:val="009C7DB0"/>
    <w:rsid w:val="009E2791"/>
    <w:rsid w:val="009E3F6F"/>
    <w:rsid w:val="009E4F24"/>
    <w:rsid w:val="009F499F"/>
    <w:rsid w:val="00A154FA"/>
    <w:rsid w:val="00A37342"/>
    <w:rsid w:val="00A42DAF"/>
    <w:rsid w:val="00A45BD8"/>
    <w:rsid w:val="00A55526"/>
    <w:rsid w:val="00A57080"/>
    <w:rsid w:val="00A64E08"/>
    <w:rsid w:val="00A66507"/>
    <w:rsid w:val="00A7479D"/>
    <w:rsid w:val="00A8119D"/>
    <w:rsid w:val="00A869B7"/>
    <w:rsid w:val="00A97B35"/>
    <w:rsid w:val="00AA60B2"/>
    <w:rsid w:val="00AC205C"/>
    <w:rsid w:val="00AD1628"/>
    <w:rsid w:val="00AE3BC9"/>
    <w:rsid w:val="00AF0A6B"/>
    <w:rsid w:val="00AF78EC"/>
    <w:rsid w:val="00B05A69"/>
    <w:rsid w:val="00B20FBF"/>
    <w:rsid w:val="00B35E7F"/>
    <w:rsid w:val="00B365D0"/>
    <w:rsid w:val="00B37181"/>
    <w:rsid w:val="00B61E7B"/>
    <w:rsid w:val="00B9734B"/>
    <w:rsid w:val="00BA30E2"/>
    <w:rsid w:val="00BB5A0D"/>
    <w:rsid w:val="00BE0062"/>
    <w:rsid w:val="00BF1611"/>
    <w:rsid w:val="00BF4089"/>
    <w:rsid w:val="00BF73B8"/>
    <w:rsid w:val="00C11BFE"/>
    <w:rsid w:val="00C5068F"/>
    <w:rsid w:val="00C52055"/>
    <w:rsid w:val="00C56553"/>
    <w:rsid w:val="00C61BEA"/>
    <w:rsid w:val="00C64C6D"/>
    <w:rsid w:val="00C8164A"/>
    <w:rsid w:val="00C86D74"/>
    <w:rsid w:val="00C90605"/>
    <w:rsid w:val="00CD04F1"/>
    <w:rsid w:val="00CD088E"/>
    <w:rsid w:val="00CD59F2"/>
    <w:rsid w:val="00CE2211"/>
    <w:rsid w:val="00CE7353"/>
    <w:rsid w:val="00D01FF2"/>
    <w:rsid w:val="00D20FD8"/>
    <w:rsid w:val="00D3124F"/>
    <w:rsid w:val="00D347AD"/>
    <w:rsid w:val="00D45252"/>
    <w:rsid w:val="00D474D2"/>
    <w:rsid w:val="00D51F21"/>
    <w:rsid w:val="00D62286"/>
    <w:rsid w:val="00D71142"/>
    <w:rsid w:val="00D71B4D"/>
    <w:rsid w:val="00D80070"/>
    <w:rsid w:val="00D93D55"/>
    <w:rsid w:val="00DD295E"/>
    <w:rsid w:val="00DD7F8D"/>
    <w:rsid w:val="00DF2A44"/>
    <w:rsid w:val="00DF4192"/>
    <w:rsid w:val="00DF71C9"/>
    <w:rsid w:val="00E02D89"/>
    <w:rsid w:val="00E15015"/>
    <w:rsid w:val="00E335FE"/>
    <w:rsid w:val="00E6082D"/>
    <w:rsid w:val="00E62FA5"/>
    <w:rsid w:val="00E653E7"/>
    <w:rsid w:val="00E72A92"/>
    <w:rsid w:val="00E76E08"/>
    <w:rsid w:val="00E86A00"/>
    <w:rsid w:val="00EA7D6E"/>
    <w:rsid w:val="00EC2257"/>
    <w:rsid w:val="00EC4E49"/>
    <w:rsid w:val="00ED77FB"/>
    <w:rsid w:val="00EE45FA"/>
    <w:rsid w:val="00EE79AD"/>
    <w:rsid w:val="00F45E88"/>
    <w:rsid w:val="00F6092C"/>
    <w:rsid w:val="00F66152"/>
    <w:rsid w:val="00F845C8"/>
    <w:rsid w:val="00FA2A2D"/>
    <w:rsid w:val="00FA7693"/>
    <w:rsid w:val="00FB2254"/>
    <w:rsid w:val="00FC3FA9"/>
    <w:rsid w:val="00FD4371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F4089"/>
    <w:pPr>
      <w:keepNext/>
      <w:spacing w:before="240" w:after="18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F4089"/>
    <w:pPr>
      <w:keepNext/>
      <w:spacing w:before="240" w:after="18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A66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6507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BF4089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styleId="ListParagraph">
    <w:name w:val="List Paragraph"/>
    <w:basedOn w:val="Normal"/>
    <w:uiPriority w:val="34"/>
    <w:qFormat/>
    <w:rsid w:val="00643C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D088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88E"/>
    <w:rPr>
      <w:rFonts w:ascii="Arial" w:eastAsia="SimSun" w:hAnsi="Arial" w:cs="Arial"/>
      <w:sz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E7353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E7353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CE7353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D62286"/>
    <w:rPr>
      <w:color w:val="0000FF" w:themeColor="hyperlink"/>
      <w:u w:val="single"/>
    </w:rPr>
  </w:style>
  <w:style w:type="character" w:customStyle="1" w:styleId="ONUMEChar">
    <w:name w:val="ONUM E Char"/>
    <w:basedOn w:val="DefaultParagraphFont"/>
    <w:link w:val="ONUME"/>
    <w:rsid w:val="006604D1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6604D1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F4089"/>
    <w:pPr>
      <w:keepNext/>
      <w:spacing w:before="240" w:after="18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F4089"/>
    <w:pPr>
      <w:keepNext/>
      <w:spacing w:before="240" w:after="18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A66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6507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BF4089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styleId="ListParagraph">
    <w:name w:val="List Paragraph"/>
    <w:basedOn w:val="Normal"/>
    <w:uiPriority w:val="34"/>
    <w:qFormat/>
    <w:rsid w:val="00643C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D088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88E"/>
    <w:rPr>
      <w:rFonts w:ascii="Arial" w:eastAsia="SimSun" w:hAnsi="Arial" w:cs="Arial"/>
      <w:sz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E7353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E7353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CE7353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D62286"/>
    <w:rPr>
      <w:color w:val="0000FF" w:themeColor="hyperlink"/>
      <w:u w:val="single"/>
    </w:rPr>
  </w:style>
  <w:style w:type="character" w:customStyle="1" w:styleId="ONUMEChar">
    <w:name w:val="ONUM E Char"/>
    <w:basedOn w:val="DefaultParagraphFont"/>
    <w:link w:val="ONUME"/>
    <w:rsid w:val="006604D1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6604D1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34646-0360-4A00-8807-FDB1E30F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F768A5B3</Template>
  <TotalTime>152</TotalTime>
  <Pages>4</Pages>
  <Words>1193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</vt:lpstr>
    </vt:vector>
  </TitlesOfParts>
  <Company>WIPO</Company>
  <LinksUpToDate>false</LinksUpToDate>
  <CharactersWithSpaces>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CWS/6/10</dc:title>
  <dc:subject>RAPPORT SUR L’ÉTUDE DES ÉLÉMENTS DE DONNÉES ET CONVENTIONS DE NOMMAGE CONCERNANT LES ŒUVRES ORPHELINES</dc:subject>
  <dc:creator>WIPO</dc:creator>
  <cp:keywords>CWS/6/10 (in French)</cp:keywords>
  <cp:lastModifiedBy>DRAKE Sophie</cp:lastModifiedBy>
  <cp:revision>28</cp:revision>
  <cp:lastPrinted>2018-08-02T07:14:00Z</cp:lastPrinted>
  <dcterms:created xsi:type="dcterms:W3CDTF">2018-08-03T14:51:00Z</dcterms:created>
  <dcterms:modified xsi:type="dcterms:W3CDTF">2018-08-10T12:56:00Z</dcterms:modified>
</cp:coreProperties>
</file>