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8B2CC1" w:rsidTr="00D43E0F">
        <w:tc>
          <w:tcPr>
            <w:tcW w:w="4513" w:type="dxa"/>
            <w:tcBorders>
              <w:bottom w:val="single" w:sz="4" w:space="0" w:color="auto"/>
            </w:tcBorders>
            <w:tcMar>
              <w:bottom w:w="170" w:type="dxa"/>
            </w:tcMar>
          </w:tcPr>
          <w:p w:rsidR="00E0091A" w:rsidRPr="008B2CC1" w:rsidRDefault="00E0091A" w:rsidP="00EE71CB">
            <w:bookmarkStart w:id="0" w:name="_GoBack"/>
            <w:bookmarkEnd w:id="0"/>
          </w:p>
        </w:tc>
        <w:tc>
          <w:tcPr>
            <w:tcW w:w="4337" w:type="dxa"/>
            <w:tcBorders>
              <w:bottom w:val="single" w:sz="4" w:space="0" w:color="auto"/>
            </w:tcBorders>
            <w:tcMar>
              <w:left w:w="0" w:type="dxa"/>
              <w:right w:w="0" w:type="dxa"/>
            </w:tcMar>
          </w:tcPr>
          <w:p w:rsidR="00E0091A" w:rsidRPr="008B2CC1" w:rsidRDefault="00295357" w:rsidP="00EE71CB">
            <w:r>
              <w:rPr>
                <w:noProof/>
                <w:lang w:val="en-US" w:eastAsia="en-US"/>
              </w:rPr>
              <w:drawing>
                <wp:inline distT="0" distB="0" distL="0" distR="0" wp14:anchorId="0A6639F7" wp14:editId="0ECA70EE">
                  <wp:extent cx="1859280" cy="1325880"/>
                  <wp:effectExtent l="0" t="0" r="7620" b="762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8B2CC1" w:rsidRDefault="00E0091A" w:rsidP="00EE71CB">
            <w:pPr>
              <w:jc w:val="right"/>
            </w:pPr>
            <w:r>
              <w:rPr>
                <w:b/>
                <w:sz w:val="40"/>
                <w:szCs w:val="40"/>
              </w:rPr>
              <w:t>F</w:t>
            </w:r>
          </w:p>
        </w:tc>
      </w:tr>
      <w:tr w:rsidR="008B2CC1" w:rsidRPr="001832A6"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11B7D" w:rsidP="000C57CB">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1" w:name="Code"/>
            <w:bookmarkEnd w:id="1"/>
            <w:r w:rsidR="00A01F97">
              <w:rPr>
                <w:rFonts w:ascii="Arial Black" w:hAnsi="Arial Black"/>
                <w:caps/>
                <w:sz w:val="15"/>
              </w:rPr>
              <w:t>CLIM/CE/2</w:t>
            </w:r>
            <w:r w:rsidR="007204F6">
              <w:rPr>
                <w:rFonts w:ascii="Arial Black" w:hAnsi="Arial Black"/>
                <w:caps/>
                <w:sz w:val="15"/>
              </w:rPr>
              <w:t>6</w:t>
            </w:r>
            <w:r w:rsidR="00A01F97">
              <w:rPr>
                <w:rFonts w:ascii="Arial Black" w:hAnsi="Arial Black"/>
                <w:caps/>
                <w:sz w:val="15"/>
              </w:rPr>
              <w:t>/2</w:t>
            </w:r>
            <w:r w:rsidR="008B2CC1" w:rsidRPr="0090731E">
              <w:rPr>
                <w:rFonts w:ascii="Arial Black" w:hAnsi="Arial Black"/>
                <w:caps/>
                <w:sz w:val="15"/>
              </w:rPr>
              <w:t xml:space="preserve">  </w:t>
            </w:r>
          </w:p>
        </w:tc>
      </w:tr>
      <w:tr w:rsidR="008B2CC1" w:rsidRPr="001832A6" w:rsidTr="00EE71CB">
        <w:trPr>
          <w:trHeight w:hRule="exact" w:val="170"/>
        </w:trPr>
        <w:tc>
          <w:tcPr>
            <w:tcW w:w="9356" w:type="dxa"/>
            <w:gridSpan w:val="3"/>
            <w:noWrap/>
            <w:tcMar>
              <w:left w:w="0" w:type="dxa"/>
              <w:right w:w="0" w:type="dxa"/>
            </w:tcMar>
            <w:vAlign w:val="bottom"/>
          </w:tcPr>
          <w:p w:rsidR="008B2CC1" w:rsidRPr="0090731E" w:rsidRDefault="008B2CC1" w:rsidP="00EE71CB">
            <w:pPr>
              <w:jc w:val="right"/>
              <w:rPr>
                <w:rFonts w:ascii="Arial Black" w:hAnsi="Arial Black"/>
                <w:caps/>
                <w:sz w:val="15"/>
              </w:rPr>
            </w:pPr>
            <w:r w:rsidRPr="0090731E">
              <w:rPr>
                <w:rFonts w:ascii="Arial Black" w:hAnsi="Arial Black"/>
                <w:caps/>
                <w:sz w:val="15"/>
              </w:rPr>
              <w:t>ORIGINAL</w:t>
            </w:r>
            <w:r w:rsidR="00011B7D">
              <w:rPr>
                <w:rFonts w:ascii="Arial Black" w:hAnsi="Arial Black"/>
                <w:caps/>
                <w:sz w:val="15"/>
              </w:rPr>
              <w:t xml:space="preserve"> </w:t>
            </w:r>
            <w:proofErr w:type="gramStart"/>
            <w:r w:rsidRPr="0090731E">
              <w:rPr>
                <w:rFonts w:ascii="Arial Black" w:hAnsi="Arial Black"/>
                <w:caps/>
                <w:sz w:val="15"/>
              </w:rPr>
              <w:t>:</w:t>
            </w:r>
            <w:r w:rsidR="00011B7D">
              <w:rPr>
                <w:rFonts w:ascii="Arial Black" w:hAnsi="Arial Black"/>
                <w:caps/>
                <w:sz w:val="15"/>
              </w:rPr>
              <w:t xml:space="preserve"> </w:t>
            </w:r>
            <w:r w:rsidRPr="0090731E">
              <w:rPr>
                <w:rFonts w:ascii="Arial Black" w:hAnsi="Arial Black"/>
                <w:caps/>
                <w:sz w:val="15"/>
              </w:rPr>
              <w:t xml:space="preserve"> </w:t>
            </w:r>
            <w:bookmarkStart w:id="2" w:name="Original"/>
            <w:bookmarkEnd w:id="2"/>
            <w:r w:rsidR="00A01F97">
              <w:rPr>
                <w:rFonts w:ascii="Arial Black" w:hAnsi="Arial Black"/>
                <w:caps/>
                <w:sz w:val="15"/>
              </w:rPr>
              <w:t>anglais</w:t>
            </w:r>
            <w:proofErr w:type="gramEnd"/>
          </w:p>
        </w:tc>
      </w:tr>
      <w:tr w:rsidR="008B2CC1" w:rsidRPr="001832A6" w:rsidTr="00EE71CB">
        <w:trPr>
          <w:trHeight w:hRule="exact" w:val="198"/>
        </w:trPr>
        <w:tc>
          <w:tcPr>
            <w:tcW w:w="9356" w:type="dxa"/>
            <w:gridSpan w:val="3"/>
            <w:tcMar>
              <w:left w:w="0" w:type="dxa"/>
              <w:right w:w="0" w:type="dxa"/>
            </w:tcMar>
            <w:vAlign w:val="bottom"/>
          </w:tcPr>
          <w:p w:rsidR="008B2CC1" w:rsidRPr="0090731E" w:rsidRDefault="008B2CC1" w:rsidP="000C57CB">
            <w:pPr>
              <w:jc w:val="right"/>
              <w:rPr>
                <w:rFonts w:ascii="Arial Black" w:hAnsi="Arial Black"/>
                <w:caps/>
                <w:sz w:val="15"/>
              </w:rPr>
            </w:pPr>
            <w:r w:rsidRPr="0090731E">
              <w:rPr>
                <w:rFonts w:ascii="Arial Black" w:hAnsi="Arial Black"/>
                <w:caps/>
                <w:sz w:val="15"/>
              </w:rPr>
              <w:t>DATE</w:t>
            </w:r>
            <w:r w:rsidR="00011B7D">
              <w:rPr>
                <w:rFonts w:ascii="Arial Black" w:hAnsi="Arial Black"/>
                <w:caps/>
                <w:sz w:val="15"/>
              </w:rPr>
              <w:t xml:space="preserve"> </w:t>
            </w:r>
            <w:r w:rsidR="008961BC" w:rsidRPr="0090731E">
              <w:rPr>
                <w:rFonts w:ascii="Arial Black" w:hAnsi="Arial Black"/>
                <w:caps/>
                <w:sz w:val="15"/>
              </w:rPr>
              <w:t>:</w:t>
            </w:r>
            <w:r w:rsidR="008961BC">
              <w:rPr>
                <w:rFonts w:ascii="Arial Black" w:hAnsi="Arial Black"/>
                <w:caps/>
                <w:sz w:val="15"/>
              </w:rPr>
              <w:t xml:space="preserve"> </w:t>
            </w:r>
            <w:r w:rsidR="000C57CB">
              <w:rPr>
                <w:rFonts w:ascii="Arial Black" w:hAnsi="Arial Black"/>
                <w:caps/>
                <w:sz w:val="15"/>
              </w:rPr>
              <w:t>31 mai</w:t>
            </w:r>
            <w:r w:rsidR="007204F6">
              <w:rPr>
                <w:rFonts w:ascii="Arial Black" w:hAnsi="Arial Black"/>
                <w:caps/>
                <w:sz w:val="15"/>
              </w:rPr>
              <w:t xml:space="preserve">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01F97" w:rsidRDefault="00A01F97" w:rsidP="00A01F97">
      <w:pPr>
        <w:ind w:right="-105"/>
        <w:rPr>
          <w:b/>
          <w:sz w:val="28"/>
          <w:szCs w:val="28"/>
        </w:rPr>
      </w:pPr>
      <w:r>
        <w:rPr>
          <w:b/>
          <w:sz w:val="28"/>
          <w:szCs w:val="28"/>
        </w:rPr>
        <w:t>Union particulière pour la classification internationale des produits et des services aux fins de l’enregistrement des marques (Union de Nice)</w:t>
      </w:r>
    </w:p>
    <w:p w:rsidR="00A01F97" w:rsidRDefault="00A01F97" w:rsidP="008B2CC1">
      <w:pPr>
        <w:rPr>
          <w:b/>
          <w:sz w:val="28"/>
          <w:szCs w:val="28"/>
        </w:rPr>
      </w:pPr>
    </w:p>
    <w:p w:rsidR="008B2CC1" w:rsidRPr="003845C1" w:rsidRDefault="00A01F97" w:rsidP="008B2CC1">
      <w:pPr>
        <w:rPr>
          <w:b/>
          <w:sz w:val="28"/>
          <w:szCs w:val="28"/>
        </w:rPr>
      </w:pPr>
      <w:r>
        <w:rPr>
          <w:b/>
          <w:sz w:val="28"/>
          <w:szCs w:val="28"/>
        </w:rPr>
        <w:t>Comité d’experts</w:t>
      </w:r>
    </w:p>
    <w:p w:rsidR="003845C1" w:rsidRDefault="003845C1" w:rsidP="003845C1"/>
    <w:p w:rsidR="003845C1" w:rsidRDefault="003845C1" w:rsidP="003845C1"/>
    <w:p w:rsidR="008B2CC1" w:rsidRPr="003845C1" w:rsidRDefault="00A01F97" w:rsidP="008B2CC1">
      <w:pPr>
        <w:rPr>
          <w:b/>
          <w:sz w:val="24"/>
          <w:szCs w:val="24"/>
        </w:rPr>
      </w:pPr>
      <w:r>
        <w:rPr>
          <w:b/>
          <w:sz w:val="24"/>
          <w:szCs w:val="24"/>
        </w:rPr>
        <w:t>Vingt-</w:t>
      </w:r>
      <w:r w:rsidR="007204F6">
        <w:rPr>
          <w:b/>
          <w:sz w:val="24"/>
          <w:szCs w:val="24"/>
        </w:rPr>
        <w:t>six</w:t>
      </w:r>
      <w:r w:rsidR="008961BC">
        <w:rPr>
          <w:b/>
          <w:sz w:val="24"/>
          <w:szCs w:val="24"/>
        </w:rPr>
        <w:t>ième</w:t>
      </w:r>
      <w:r>
        <w:rPr>
          <w:b/>
          <w:sz w:val="24"/>
          <w:szCs w:val="24"/>
        </w:rPr>
        <w:t xml:space="preserve"> s</w:t>
      </w:r>
      <w:r w:rsidR="003845C1" w:rsidRPr="003845C1">
        <w:rPr>
          <w:b/>
          <w:sz w:val="24"/>
          <w:szCs w:val="24"/>
        </w:rPr>
        <w:t>ession</w:t>
      </w:r>
    </w:p>
    <w:p w:rsidR="008B2CC1" w:rsidRPr="003845C1" w:rsidRDefault="00A01F97" w:rsidP="008B2CC1">
      <w:pPr>
        <w:rPr>
          <w:b/>
          <w:sz w:val="24"/>
          <w:szCs w:val="24"/>
        </w:rPr>
      </w:pPr>
      <w:r>
        <w:rPr>
          <w:b/>
          <w:sz w:val="24"/>
          <w:szCs w:val="24"/>
        </w:rPr>
        <w:t>Genève, 2</w:t>
      </w:r>
      <w:r w:rsidR="007204F6">
        <w:rPr>
          <w:b/>
          <w:sz w:val="24"/>
          <w:szCs w:val="24"/>
        </w:rPr>
        <w:t>5</w:t>
      </w:r>
      <w:r w:rsidR="008961BC">
        <w:rPr>
          <w:b/>
          <w:sz w:val="24"/>
          <w:szCs w:val="24"/>
        </w:rPr>
        <w:t xml:space="preserve"> </w:t>
      </w:r>
      <w:r w:rsidR="007204F6" w:rsidRPr="007204F6">
        <w:rPr>
          <w:b/>
          <w:sz w:val="24"/>
          <w:szCs w:val="24"/>
        </w:rPr>
        <w:t>– 2</w:t>
      </w:r>
      <w:r w:rsidR="007204F6">
        <w:rPr>
          <w:b/>
          <w:sz w:val="24"/>
          <w:szCs w:val="24"/>
        </w:rPr>
        <w:t>9</w:t>
      </w:r>
      <w:r w:rsidR="007204F6" w:rsidRPr="007204F6">
        <w:rPr>
          <w:b/>
          <w:sz w:val="24"/>
          <w:szCs w:val="24"/>
        </w:rPr>
        <w:t xml:space="preserve"> avril </w:t>
      </w:r>
      <w:r w:rsidRPr="00A01F97">
        <w:rPr>
          <w:b/>
          <w:sz w:val="24"/>
          <w:szCs w:val="24"/>
        </w:rPr>
        <w:t>201</w:t>
      </w:r>
      <w:r w:rsidR="007204F6">
        <w:rPr>
          <w:b/>
          <w:sz w:val="24"/>
          <w:szCs w:val="24"/>
        </w:rPr>
        <w:t>6</w:t>
      </w:r>
    </w:p>
    <w:p w:rsidR="008B2CC1" w:rsidRPr="008B2CC1" w:rsidRDefault="008B2CC1" w:rsidP="008B2CC1"/>
    <w:p w:rsidR="008B2CC1" w:rsidRPr="008B2CC1" w:rsidRDefault="008B2CC1" w:rsidP="008B2CC1"/>
    <w:p w:rsidR="008B2CC1" w:rsidRPr="008B2CC1" w:rsidRDefault="008B2CC1" w:rsidP="008B2CC1"/>
    <w:p w:rsidR="008B2CC1" w:rsidRPr="003845C1" w:rsidRDefault="00A01F97" w:rsidP="008B2CC1">
      <w:pPr>
        <w:rPr>
          <w:caps/>
          <w:sz w:val="24"/>
        </w:rPr>
      </w:pPr>
      <w:bookmarkStart w:id="3" w:name="TitleOfDoc"/>
      <w:bookmarkEnd w:id="3"/>
      <w:r>
        <w:rPr>
          <w:caps/>
          <w:sz w:val="24"/>
        </w:rPr>
        <w:t>RAPPORT</w:t>
      </w:r>
    </w:p>
    <w:p w:rsidR="008B2CC1" w:rsidRPr="008B2CC1" w:rsidRDefault="008B2CC1" w:rsidP="008B2CC1"/>
    <w:p w:rsidR="008B2CC1" w:rsidRPr="008B2CC1" w:rsidRDefault="000C57CB" w:rsidP="008B2CC1">
      <w:pPr>
        <w:rPr>
          <w:i/>
        </w:rPr>
      </w:pPr>
      <w:bookmarkStart w:id="4" w:name="Prepared"/>
      <w:bookmarkEnd w:id="4"/>
      <w:proofErr w:type="gramStart"/>
      <w:r w:rsidRPr="000C57CB">
        <w:rPr>
          <w:i/>
        </w:rPr>
        <w:t>adopté</w:t>
      </w:r>
      <w:proofErr w:type="gramEnd"/>
      <w:r w:rsidRPr="000C57CB">
        <w:rPr>
          <w:i/>
        </w:rPr>
        <w:t xml:space="preserve"> par le comité d’experts</w:t>
      </w:r>
    </w:p>
    <w:p w:rsidR="003845C1" w:rsidRDefault="003845C1" w:rsidP="003845C1"/>
    <w:p w:rsidR="009D30E6" w:rsidRDefault="009D30E6" w:rsidP="003845C1"/>
    <w:p w:rsidR="00525B63" w:rsidRDefault="00525B63" w:rsidP="003845C1"/>
    <w:p w:rsidR="00525B63" w:rsidRDefault="00525B63" w:rsidP="003845C1"/>
    <w:p w:rsidR="00A01F97" w:rsidRDefault="00A01F97" w:rsidP="00973519">
      <w:pPr>
        <w:spacing w:line="260" w:lineRule="exact"/>
        <w:rPr>
          <w:b/>
          <w:szCs w:val="22"/>
        </w:rPr>
      </w:pPr>
      <w:r w:rsidRPr="0040336A">
        <w:rPr>
          <w:b/>
          <w:szCs w:val="22"/>
        </w:rPr>
        <w:t>INTRODUCTION</w:t>
      </w:r>
    </w:p>
    <w:p w:rsidR="00973519" w:rsidRPr="00973519" w:rsidRDefault="00973519" w:rsidP="00973519">
      <w:pPr>
        <w:spacing w:line="260" w:lineRule="exact"/>
        <w:rPr>
          <w:szCs w:val="22"/>
        </w:rPr>
      </w:pPr>
    </w:p>
    <w:p w:rsidR="00A01F97"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Le Comité d’experts de l’Union de Nice (ci</w:t>
      </w:r>
      <w:r w:rsidRPr="0040336A">
        <w:rPr>
          <w:szCs w:val="22"/>
        </w:rPr>
        <w:noBreakHyphen/>
        <w:t>après dénommé “comité”) a tenu sa vingt</w:t>
      </w:r>
      <w:r w:rsidR="00973519">
        <w:rPr>
          <w:szCs w:val="22"/>
        </w:rPr>
        <w:noBreakHyphen/>
      </w:r>
      <w:r w:rsidR="007204F6">
        <w:rPr>
          <w:szCs w:val="22"/>
        </w:rPr>
        <w:t>six</w:t>
      </w:r>
      <w:r>
        <w:rPr>
          <w:szCs w:val="22"/>
        </w:rPr>
        <w:t>ième</w:t>
      </w:r>
      <w:r w:rsidRPr="0040336A">
        <w:rPr>
          <w:szCs w:val="22"/>
        </w:rPr>
        <w:t xml:space="preserve"> session à Genève du 2</w:t>
      </w:r>
      <w:r w:rsidR="007204F6">
        <w:rPr>
          <w:szCs w:val="22"/>
        </w:rPr>
        <w:t>5 au 29</w:t>
      </w:r>
      <w:r w:rsidR="008961BC">
        <w:rPr>
          <w:szCs w:val="22"/>
        </w:rPr>
        <w:t xml:space="preserve"> avril 201</w:t>
      </w:r>
      <w:r w:rsidR="007204F6">
        <w:rPr>
          <w:szCs w:val="22"/>
        </w:rPr>
        <w:t>6</w:t>
      </w:r>
      <w:r w:rsidRPr="0040336A">
        <w:rPr>
          <w:szCs w:val="22"/>
        </w:rPr>
        <w:t xml:space="preserve">.  Les membres suivants du comité étaient représentés à cette session : Allemagne, </w:t>
      </w:r>
      <w:r w:rsidR="00FE29C6">
        <w:rPr>
          <w:szCs w:val="22"/>
        </w:rPr>
        <w:t xml:space="preserve">Australie, </w:t>
      </w:r>
      <w:r w:rsidRPr="0040336A">
        <w:rPr>
          <w:szCs w:val="22"/>
        </w:rPr>
        <w:t>Autriche, Chine, Danemark, Espagne, Estonie, États</w:t>
      </w:r>
      <w:r w:rsidRPr="0040336A">
        <w:rPr>
          <w:szCs w:val="22"/>
        </w:rPr>
        <w:noBreakHyphen/>
        <w:t>Unis d’Amérique, Fédération de Russie, F</w:t>
      </w:r>
      <w:r w:rsidR="00FE29C6">
        <w:rPr>
          <w:szCs w:val="22"/>
        </w:rPr>
        <w:t>inlande</w:t>
      </w:r>
      <w:r w:rsidRPr="0040336A">
        <w:rPr>
          <w:szCs w:val="22"/>
        </w:rPr>
        <w:t xml:space="preserve">, </w:t>
      </w:r>
      <w:r w:rsidR="00D21AEF">
        <w:rPr>
          <w:szCs w:val="22"/>
        </w:rPr>
        <w:t xml:space="preserve">France, Grèce, </w:t>
      </w:r>
      <w:r w:rsidR="00711EA1">
        <w:rPr>
          <w:szCs w:val="22"/>
        </w:rPr>
        <w:t xml:space="preserve">Israël, </w:t>
      </w:r>
      <w:r w:rsidRPr="0040336A">
        <w:rPr>
          <w:szCs w:val="22"/>
        </w:rPr>
        <w:t xml:space="preserve">Italie, Japon, </w:t>
      </w:r>
      <w:r w:rsidR="00D21AEF">
        <w:rPr>
          <w:szCs w:val="22"/>
        </w:rPr>
        <w:t xml:space="preserve">Kirghizistan, </w:t>
      </w:r>
      <w:r>
        <w:rPr>
          <w:szCs w:val="22"/>
        </w:rPr>
        <w:t xml:space="preserve">Lettonie, </w:t>
      </w:r>
      <w:r w:rsidRPr="0040336A">
        <w:rPr>
          <w:szCs w:val="22"/>
        </w:rPr>
        <w:t xml:space="preserve">Lituanie, Mexique, Norvège, </w:t>
      </w:r>
      <w:r w:rsidR="007E655B">
        <w:rPr>
          <w:szCs w:val="22"/>
        </w:rPr>
        <w:t>Nouvelle</w:t>
      </w:r>
      <w:r w:rsidR="007E655B">
        <w:rPr>
          <w:szCs w:val="22"/>
        </w:rPr>
        <w:noBreakHyphen/>
        <w:t xml:space="preserve">Zélande, </w:t>
      </w:r>
      <w:r w:rsidRPr="0040336A">
        <w:rPr>
          <w:szCs w:val="22"/>
        </w:rPr>
        <w:t>Pays</w:t>
      </w:r>
      <w:r w:rsidRPr="0040336A">
        <w:rPr>
          <w:szCs w:val="22"/>
        </w:rPr>
        <w:noBreakHyphen/>
        <w:t xml:space="preserve">Bas, </w:t>
      </w:r>
      <w:r w:rsidR="00FE29C6">
        <w:rPr>
          <w:szCs w:val="22"/>
        </w:rPr>
        <w:t xml:space="preserve">Pologne, </w:t>
      </w:r>
      <w:r w:rsidR="00823034">
        <w:rPr>
          <w:szCs w:val="22"/>
        </w:rPr>
        <w:t xml:space="preserve">République de Corée, </w:t>
      </w:r>
      <w:r w:rsidR="00C14E53">
        <w:rPr>
          <w:szCs w:val="22"/>
        </w:rPr>
        <w:t xml:space="preserve">République de Moldova, </w:t>
      </w:r>
      <w:r w:rsidRPr="0040336A">
        <w:rPr>
          <w:szCs w:val="22"/>
        </w:rPr>
        <w:t>Roumanie, Royaume</w:t>
      </w:r>
      <w:r w:rsidRPr="0040336A">
        <w:rPr>
          <w:szCs w:val="22"/>
        </w:rPr>
        <w:noBreakHyphen/>
        <w:t xml:space="preserve">Uni, </w:t>
      </w:r>
      <w:r w:rsidR="007E655B">
        <w:rPr>
          <w:szCs w:val="22"/>
        </w:rPr>
        <w:t xml:space="preserve">Singapour, </w:t>
      </w:r>
      <w:r w:rsidR="00FE29C6">
        <w:rPr>
          <w:szCs w:val="22"/>
        </w:rPr>
        <w:t xml:space="preserve">Slovaquie, </w:t>
      </w:r>
      <w:r w:rsidRPr="0040336A">
        <w:rPr>
          <w:szCs w:val="22"/>
        </w:rPr>
        <w:t>Suède, Suisse</w:t>
      </w:r>
      <w:r w:rsidR="00823034">
        <w:rPr>
          <w:szCs w:val="22"/>
        </w:rPr>
        <w:t>,</w:t>
      </w:r>
      <w:r>
        <w:rPr>
          <w:szCs w:val="22"/>
        </w:rPr>
        <w:t xml:space="preserve"> Turquie</w:t>
      </w:r>
      <w:r w:rsidR="00823034">
        <w:rPr>
          <w:szCs w:val="22"/>
        </w:rPr>
        <w:t xml:space="preserve"> et Ukraine</w:t>
      </w:r>
      <w:r>
        <w:rPr>
          <w:szCs w:val="22"/>
        </w:rPr>
        <w:t> </w:t>
      </w:r>
      <w:r w:rsidRPr="0040336A">
        <w:rPr>
          <w:szCs w:val="22"/>
        </w:rPr>
        <w:t>(</w:t>
      </w:r>
      <w:r w:rsidR="00FE29C6">
        <w:rPr>
          <w:szCs w:val="22"/>
        </w:rPr>
        <w:t>3</w:t>
      </w:r>
      <w:r w:rsidR="00C14E53">
        <w:rPr>
          <w:szCs w:val="22"/>
        </w:rPr>
        <w:t>3</w:t>
      </w:r>
      <w:r w:rsidRPr="0040336A">
        <w:rPr>
          <w:szCs w:val="22"/>
        </w:rPr>
        <w:t>).  L</w:t>
      </w:r>
      <w:r w:rsidR="009E3409">
        <w:rPr>
          <w:szCs w:val="22"/>
        </w:rPr>
        <w:t xml:space="preserve">es </w:t>
      </w:r>
      <w:r w:rsidRPr="0040336A">
        <w:rPr>
          <w:szCs w:val="22"/>
        </w:rPr>
        <w:t>État</w:t>
      </w:r>
      <w:r w:rsidR="009E3409">
        <w:rPr>
          <w:szCs w:val="22"/>
        </w:rPr>
        <w:t>s</w:t>
      </w:r>
      <w:r w:rsidRPr="0040336A">
        <w:rPr>
          <w:szCs w:val="22"/>
        </w:rPr>
        <w:t xml:space="preserve"> ci</w:t>
      </w:r>
      <w:r w:rsidRPr="0040336A">
        <w:rPr>
          <w:szCs w:val="22"/>
        </w:rPr>
        <w:noBreakHyphen/>
        <w:t>après étai</w:t>
      </w:r>
      <w:r w:rsidR="009E3409">
        <w:rPr>
          <w:szCs w:val="22"/>
        </w:rPr>
        <w:t>en</w:t>
      </w:r>
      <w:r w:rsidRPr="0040336A">
        <w:rPr>
          <w:szCs w:val="22"/>
        </w:rPr>
        <w:t>t représenté</w:t>
      </w:r>
      <w:r w:rsidR="009E3409">
        <w:rPr>
          <w:szCs w:val="22"/>
        </w:rPr>
        <w:t>s</w:t>
      </w:r>
      <w:r w:rsidRPr="0040336A">
        <w:rPr>
          <w:szCs w:val="22"/>
        </w:rPr>
        <w:t xml:space="preserve"> par </w:t>
      </w:r>
      <w:r w:rsidR="009E3409">
        <w:rPr>
          <w:szCs w:val="22"/>
        </w:rPr>
        <w:t>des</w:t>
      </w:r>
      <w:r w:rsidRPr="0040336A">
        <w:rPr>
          <w:szCs w:val="22"/>
        </w:rPr>
        <w:t xml:space="preserve"> observateur</w:t>
      </w:r>
      <w:r w:rsidR="009E3409">
        <w:rPr>
          <w:szCs w:val="22"/>
        </w:rPr>
        <w:t>s</w:t>
      </w:r>
      <w:r w:rsidRPr="0040336A">
        <w:rPr>
          <w:szCs w:val="22"/>
        </w:rPr>
        <w:t xml:space="preserve"> : </w:t>
      </w:r>
      <w:r w:rsidR="00711EA1">
        <w:rPr>
          <w:szCs w:val="22"/>
        </w:rPr>
        <w:t>I</w:t>
      </w:r>
      <w:r w:rsidR="00D21AEF">
        <w:rPr>
          <w:szCs w:val="22"/>
        </w:rPr>
        <w:t>raq</w:t>
      </w:r>
      <w:r w:rsidR="009E3409">
        <w:rPr>
          <w:szCs w:val="22"/>
        </w:rPr>
        <w:t xml:space="preserve"> et Tchad</w:t>
      </w:r>
      <w:r w:rsidRPr="00710A5A">
        <w:rPr>
          <w:szCs w:val="22"/>
        </w:rPr>
        <w:t xml:space="preserve"> </w:t>
      </w:r>
      <w:r w:rsidRPr="0040336A">
        <w:rPr>
          <w:szCs w:val="22"/>
        </w:rPr>
        <w:t>(</w:t>
      </w:r>
      <w:r w:rsidR="009E3409">
        <w:rPr>
          <w:szCs w:val="22"/>
        </w:rPr>
        <w:t>2</w:t>
      </w:r>
      <w:r w:rsidRPr="0040336A">
        <w:rPr>
          <w:szCs w:val="22"/>
        </w:rPr>
        <w:t>).  Des représentants des organisations internationales intergouvernementales ci</w:t>
      </w:r>
      <w:r w:rsidRPr="0040336A">
        <w:rPr>
          <w:szCs w:val="22"/>
        </w:rPr>
        <w:noBreakHyphen/>
        <w:t>après ont participé à la session en qualité d’observateurs : O</w:t>
      </w:r>
      <w:r w:rsidR="00AF6FC0">
        <w:rPr>
          <w:szCs w:val="22"/>
        </w:rPr>
        <w:t>ffice</w:t>
      </w:r>
      <w:r w:rsidRPr="0040336A">
        <w:rPr>
          <w:szCs w:val="22"/>
        </w:rPr>
        <w:t xml:space="preserve"> Benelux de la propriété intellectuelle (OBPI)</w:t>
      </w:r>
      <w:r w:rsidR="008D66E5">
        <w:rPr>
          <w:szCs w:val="22"/>
        </w:rPr>
        <w:t xml:space="preserve"> </w:t>
      </w:r>
      <w:r>
        <w:rPr>
          <w:szCs w:val="22"/>
        </w:rPr>
        <w:t>et Union européenne</w:t>
      </w:r>
      <w:r w:rsidRPr="0040336A">
        <w:rPr>
          <w:szCs w:val="22"/>
        </w:rPr>
        <w:t xml:space="preserve"> (</w:t>
      </w:r>
      <w:r>
        <w:rPr>
          <w:szCs w:val="22"/>
        </w:rPr>
        <w:t>U</w:t>
      </w:r>
      <w:r w:rsidRPr="0040336A">
        <w:rPr>
          <w:szCs w:val="22"/>
        </w:rPr>
        <w:t xml:space="preserve">E).  </w:t>
      </w:r>
      <w:r w:rsidR="00866167" w:rsidRPr="00866167">
        <w:rPr>
          <w:szCs w:val="22"/>
        </w:rPr>
        <w:t>Des représentants des organisations</w:t>
      </w:r>
      <w:r w:rsidRPr="0040336A">
        <w:rPr>
          <w:szCs w:val="22"/>
        </w:rPr>
        <w:t xml:space="preserve"> non gouvernementale</w:t>
      </w:r>
      <w:r w:rsidR="00866167">
        <w:rPr>
          <w:szCs w:val="22"/>
        </w:rPr>
        <w:t>s</w:t>
      </w:r>
      <w:r w:rsidRPr="0040336A">
        <w:rPr>
          <w:szCs w:val="22"/>
        </w:rPr>
        <w:t xml:space="preserve"> ci</w:t>
      </w:r>
      <w:r w:rsidRPr="0040336A">
        <w:rPr>
          <w:szCs w:val="22"/>
        </w:rPr>
        <w:noBreakHyphen/>
        <w:t xml:space="preserve">après </w:t>
      </w:r>
      <w:r w:rsidR="00866167">
        <w:rPr>
          <w:szCs w:val="22"/>
        </w:rPr>
        <w:t>ont</w:t>
      </w:r>
      <w:r w:rsidRPr="0040336A">
        <w:rPr>
          <w:szCs w:val="22"/>
        </w:rPr>
        <w:t xml:space="preserve"> participé à la session en qualité d’observateur</w:t>
      </w:r>
      <w:r w:rsidR="00866167">
        <w:rPr>
          <w:szCs w:val="22"/>
        </w:rPr>
        <w:t>s</w:t>
      </w:r>
      <w:r w:rsidRPr="0040336A">
        <w:rPr>
          <w:szCs w:val="22"/>
        </w:rPr>
        <w:t> : Association internationale pour les marques (INTA)</w:t>
      </w:r>
      <w:r w:rsidR="0070100F">
        <w:rPr>
          <w:szCs w:val="22"/>
        </w:rPr>
        <w:t xml:space="preserve"> et </w:t>
      </w:r>
      <w:r w:rsidR="00B64F0D">
        <w:rPr>
          <w:szCs w:val="22"/>
        </w:rPr>
        <w:t xml:space="preserve">Association japonaise des conseils en brevets </w:t>
      </w:r>
      <w:r w:rsidR="0070100F" w:rsidRPr="0070100F">
        <w:rPr>
          <w:szCs w:val="22"/>
        </w:rPr>
        <w:t>(JPAA)</w:t>
      </w:r>
      <w:r w:rsidRPr="0040336A">
        <w:rPr>
          <w:szCs w:val="22"/>
        </w:rPr>
        <w:t>.  La liste des participants fait l’objet de l’annexe</w:t>
      </w:r>
      <w:r w:rsidR="00973519">
        <w:rPr>
          <w:szCs w:val="22"/>
        </w:rPr>
        <w:t> </w:t>
      </w:r>
      <w:r w:rsidRPr="0040336A">
        <w:rPr>
          <w:szCs w:val="22"/>
        </w:rPr>
        <w:t>I du présent rapport.</w:t>
      </w:r>
    </w:p>
    <w:p w:rsidR="00973519" w:rsidRPr="003A58E4" w:rsidRDefault="00973519" w:rsidP="00973519">
      <w:pPr>
        <w:spacing w:line="260" w:lineRule="exact"/>
        <w:rPr>
          <w:szCs w:val="22"/>
        </w:rPr>
      </w:pPr>
    </w:p>
    <w:p w:rsidR="00886BC5" w:rsidRPr="0040336A" w:rsidRDefault="00A01F97" w:rsidP="00886BC5">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La session a été ouverte par M. </w:t>
      </w:r>
      <w:r w:rsidR="0027018E">
        <w:t>Antonios Farassopoulos</w:t>
      </w:r>
      <w:r w:rsidRPr="0040336A">
        <w:rPr>
          <w:szCs w:val="22"/>
        </w:rPr>
        <w:t xml:space="preserve">, </w:t>
      </w:r>
      <w:r w:rsidR="00C25CE4">
        <w:rPr>
          <w:szCs w:val="22"/>
        </w:rPr>
        <w:t>directeur</w:t>
      </w:r>
      <w:r w:rsidR="0027018E">
        <w:rPr>
          <w:szCs w:val="22"/>
        </w:rPr>
        <w:t xml:space="preserve"> de la Division des classifications internationales et des normes</w:t>
      </w:r>
      <w:r w:rsidR="00C25CE4">
        <w:rPr>
          <w:szCs w:val="22"/>
        </w:rPr>
        <w:t xml:space="preserve">, </w:t>
      </w:r>
      <w:r w:rsidRPr="003B5501">
        <w:rPr>
          <w:szCs w:val="22"/>
        </w:rPr>
        <w:t>OMPI</w:t>
      </w:r>
      <w:r w:rsidRPr="0040336A">
        <w:rPr>
          <w:szCs w:val="22"/>
        </w:rPr>
        <w:t>, qui a souhaité la bienvenue aux participants au nom du directeur général.</w:t>
      </w:r>
      <w:r w:rsidR="00886BC5" w:rsidRPr="00886BC5">
        <w:rPr>
          <w:szCs w:val="22"/>
        </w:rPr>
        <w:t xml:space="preserve"> </w:t>
      </w:r>
    </w:p>
    <w:p w:rsidR="00886BC5" w:rsidRDefault="00886BC5" w:rsidP="00886BC5">
      <w:pPr>
        <w:rPr>
          <w:szCs w:val="22"/>
        </w:rPr>
      </w:pPr>
    </w:p>
    <w:p w:rsidR="00886BC5" w:rsidRPr="0040336A" w:rsidRDefault="00886BC5" w:rsidP="00886BC5">
      <w:pPr>
        <w:rPr>
          <w:szCs w:val="22"/>
        </w:rPr>
      </w:pPr>
    </w:p>
    <w:p w:rsidR="00711EA1" w:rsidRDefault="00711EA1">
      <w:pPr>
        <w:rPr>
          <w:b/>
          <w:caps/>
          <w:lang w:val="fr-FR"/>
        </w:rPr>
      </w:pPr>
    </w:p>
    <w:p w:rsidR="00A01F97" w:rsidRPr="00075D25" w:rsidRDefault="00A01F97" w:rsidP="00973519">
      <w:pPr>
        <w:spacing w:line="260" w:lineRule="exact"/>
        <w:rPr>
          <w:b/>
          <w:caps/>
          <w:lang w:val="fr-FR"/>
        </w:rPr>
      </w:pPr>
      <w:r w:rsidRPr="00075D25">
        <w:rPr>
          <w:b/>
          <w:caps/>
          <w:lang w:val="fr-FR"/>
        </w:rPr>
        <w:t>bureau</w:t>
      </w:r>
    </w:p>
    <w:p w:rsidR="00973519" w:rsidRPr="00075D25" w:rsidRDefault="00973519" w:rsidP="00973519">
      <w:pPr>
        <w:spacing w:line="260" w:lineRule="exact"/>
        <w:rPr>
          <w:caps/>
          <w:lang w:val="fr-FR"/>
        </w:rPr>
      </w:pPr>
    </w:p>
    <w:p w:rsidR="00A01F97"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r>
      <w:r w:rsidR="007A300D" w:rsidRPr="007A300D">
        <w:rPr>
          <w:szCs w:val="22"/>
        </w:rPr>
        <w:t>Le comité a élu à l’unanimité M. Thom Clark (</w:t>
      </w:r>
      <w:r w:rsidR="00802A54">
        <w:rPr>
          <w:szCs w:val="22"/>
        </w:rPr>
        <w:t>EUIPO</w:t>
      </w:r>
      <w:r w:rsidR="007A300D" w:rsidRPr="007A300D">
        <w:rPr>
          <w:szCs w:val="22"/>
        </w:rPr>
        <w:t xml:space="preserve">) président, Mme </w:t>
      </w:r>
      <w:r w:rsidR="0027018E">
        <w:rPr>
          <w:szCs w:val="22"/>
        </w:rPr>
        <w:t>Stéphanie Guillot</w:t>
      </w:r>
      <w:r w:rsidR="0027018E" w:rsidRPr="00124221">
        <w:rPr>
          <w:szCs w:val="22"/>
        </w:rPr>
        <w:t xml:space="preserve"> (</w:t>
      </w:r>
      <w:r w:rsidR="0027018E">
        <w:rPr>
          <w:szCs w:val="22"/>
        </w:rPr>
        <w:t>France</w:t>
      </w:r>
      <w:r w:rsidR="0027018E" w:rsidRPr="00124221">
        <w:rPr>
          <w:szCs w:val="22"/>
        </w:rPr>
        <w:t>)</w:t>
      </w:r>
      <w:r w:rsidR="007A300D" w:rsidRPr="007A300D">
        <w:rPr>
          <w:szCs w:val="22"/>
        </w:rPr>
        <w:t xml:space="preserve"> et Mme </w:t>
      </w:r>
      <w:r w:rsidR="0027018E">
        <w:rPr>
          <w:szCs w:val="22"/>
        </w:rPr>
        <w:t>Chrissie Norman</w:t>
      </w:r>
      <w:r w:rsidR="0027018E" w:rsidRPr="00124221">
        <w:rPr>
          <w:szCs w:val="22"/>
        </w:rPr>
        <w:t xml:space="preserve"> (</w:t>
      </w:r>
      <w:r w:rsidR="0027018E">
        <w:rPr>
          <w:szCs w:val="22"/>
        </w:rPr>
        <w:t>Australie</w:t>
      </w:r>
      <w:r w:rsidR="0027018E" w:rsidRPr="00124221">
        <w:rPr>
          <w:szCs w:val="22"/>
        </w:rPr>
        <w:t>)</w:t>
      </w:r>
      <w:r w:rsidR="007A300D" w:rsidRPr="007A300D">
        <w:rPr>
          <w:szCs w:val="22"/>
        </w:rPr>
        <w:t>, vice-présidentes</w:t>
      </w:r>
      <w:r w:rsidR="00AB77D4">
        <w:rPr>
          <w:szCs w:val="22"/>
        </w:rPr>
        <w:t>.</w:t>
      </w:r>
    </w:p>
    <w:p w:rsidR="00973519" w:rsidRPr="003A58E4" w:rsidRDefault="00973519" w:rsidP="00973519">
      <w:pPr>
        <w:spacing w:line="260" w:lineRule="exact"/>
        <w:rPr>
          <w:szCs w:val="22"/>
        </w:rPr>
      </w:pPr>
    </w:p>
    <w:p w:rsidR="00A01F97" w:rsidRPr="0040336A"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M</w:t>
      </w:r>
      <w:r w:rsidR="007A300D">
        <w:rPr>
          <w:szCs w:val="22"/>
        </w:rPr>
        <w:t>me Belkis Fava</w:t>
      </w:r>
      <w:r w:rsidRPr="0040336A">
        <w:rPr>
          <w:szCs w:val="22"/>
        </w:rPr>
        <w:t xml:space="preserve"> (OMPI) a assuré le secrétariat de la session.</w:t>
      </w:r>
    </w:p>
    <w:p w:rsidR="00A01F97" w:rsidRDefault="00A01F97" w:rsidP="00A01F97">
      <w:pPr>
        <w:rPr>
          <w:szCs w:val="22"/>
        </w:rPr>
      </w:pPr>
    </w:p>
    <w:p w:rsidR="00973519" w:rsidRPr="0040336A" w:rsidRDefault="00973519" w:rsidP="00A01F97">
      <w:pPr>
        <w:rPr>
          <w:szCs w:val="22"/>
        </w:rPr>
      </w:pPr>
    </w:p>
    <w:p w:rsidR="00A01F97" w:rsidRPr="008961BC" w:rsidRDefault="00A01F97" w:rsidP="00973519">
      <w:pPr>
        <w:spacing w:line="260" w:lineRule="exact"/>
        <w:rPr>
          <w:b/>
          <w:caps/>
        </w:rPr>
      </w:pPr>
      <w:r w:rsidRPr="008961BC">
        <w:rPr>
          <w:b/>
          <w:caps/>
        </w:rPr>
        <w:t>ADOPTION de l’ordre du jour</w:t>
      </w:r>
    </w:p>
    <w:p w:rsidR="00973519" w:rsidRPr="00973519" w:rsidRDefault="00973519" w:rsidP="00973519">
      <w:pPr>
        <w:spacing w:line="260" w:lineRule="exact"/>
        <w:rPr>
          <w:szCs w:val="22"/>
        </w:rPr>
      </w:pPr>
    </w:p>
    <w:p w:rsidR="00A01F97" w:rsidRPr="0040336A" w:rsidRDefault="00A01F97" w:rsidP="00973519">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w:t>
      </w:r>
      <w:r>
        <w:rPr>
          <w:szCs w:val="22"/>
        </w:rPr>
        <w:t>comité</w:t>
      </w:r>
      <w:r w:rsidRPr="0040336A">
        <w:rPr>
          <w:szCs w:val="22"/>
        </w:rPr>
        <w:t xml:space="preserve"> a adopté à l’unanimité l’ordre du jour qui figure à l’annexe II du présent rapport.</w:t>
      </w:r>
    </w:p>
    <w:p w:rsidR="00A01F97" w:rsidRDefault="00A01F97" w:rsidP="00973519">
      <w:pPr>
        <w:spacing w:line="260" w:lineRule="exact"/>
        <w:rPr>
          <w:szCs w:val="22"/>
        </w:rPr>
      </w:pPr>
    </w:p>
    <w:p w:rsidR="00075D25" w:rsidRPr="0040336A" w:rsidRDefault="00075D25" w:rsidP="00973519">
      <w:pPr>
        <w:spacing w:line="260" w:lineRule="exact"/>
        <w:rPr>
          <w:szCs w:val="22"/>
        </w:rPr>
      </w:pPr>
    </w:p>
    <w:p w:rsidR="00A01F97" w:rsidRPr="00BE73A5" w:rsidRDefault="00A01F97" w:rsidP="00973519">
      <w:pPr>
        <w:spacing w:line="260" w:lineRule="exact"/>
        <w:rPr>
          <w:b/>
          <w:caps/>
          <w:lang w:val="fr-FR"/>
        </w:rPr>
      </w:pPr>
      <w:r w:rsidRPr="00BE73A5">
        <w:rPr>
          <w:b/>
          <w:caps/>
          <w:lang w:val="fr-FR"/>
        </w:rPr>
        <w:t>dÉlibÉrations, CONCLUSIONS et DÉCISIONS</w:t>
      </w:r>
    </w:p>
    <w:p w:rsidR="00973519" w:rsidRPr="00973519" w:rsidRDefault="00973519" w:rsidP="00973519">
      <w:pPr>
        <w:spacing w:line="260" w:lineRule="exact"/>
        <w:rPr>
          <w:szCs w:val="22"/>
        </w:rPr>
      </w:pPr>
    </w:p>
    <w:p w:rsidR="00A01F97" w:rsidRPr="0040336A"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Conformément aux décisions prises par les organes directeurs de l’OMPI lors de leur dixième série de réunions, tenue du 24 septembre au 2 octobre 1979 (voir les paragraphes 51 et 52 du document AB/X/32), le rapport de la présente session rend compte uniquement des conclusions (décisions, recommandations, opinions, etc.) du comité sans rendre compte en particulier des déclarations de tel ou tel participant, excepté lorsqu’une réserve relative à une conclusion particulière du comité a été émise ou réitérée après </w:t>
      </w:r>
      <w:r w:rsidR="00BE73A5">
        <w:rPr>
          <w:szCs w:val="22"/>
        </w:rPr>
        <w:t>l’adoption de cette conclusion.</w:t>
      </w:r>
    </w:p>
    <w:p w:rsidR="00A01F97" w:rsidRDefault="00A01F97" w:rsidP="00973519">
      <w:pPr>
        <w:spacing w:line="260" w:lineRule="exact"/>
        <w:rPr>
          <w:szCs w:val="22"/>
        </w:rPr>
      </w:pPr>
    </w:p>
    <w:p w:rsidR="00075D25" w:rsidRPr="0040336A" w:rsidRDefault="00075D25" w:rsidP="00973519">
      <w:pPr>
        <w:spacing w:line="260" w:lineRule="exact"/>
        <w:rPr>
          <w:szCs w:val="22"/>
        </w:rPr>
      </w:pPr>
    </w:p>
    <w:p w:rsidR="00A01F97" w:rsidRPr="00075D25" w:rsidRDefault="00A01F97" w:rsidP="00973519">
      <w:pPr>
        <w:spacing w:line="260" w:lineRule="exact"/>
        <w:rPr>
          <w:b/>
          <w:caps/>
          <w:lang w:val="fr-FR"/>
        </w:rPr>
      </w:pPr>
      <w:r w:rsidRPr="00075D25">
        <w:rPr>
          <w:b/>
          <w:caps/>
          <w:lang w:val="fr-FR"/>
        </w:rPr>
        <w:t>entrÉe en vigueur des dÉcisions du comitÉ d’experts</w:t>
      </w:r>
    </w:p>
    <w:p w:rsidR="00973519" w:rsidRPr="00075D25" w:rsidRDefault="00973519" w:rsidP="00973519">
      <w:pPr>
        <w:spacing w:line="260" w:lineRule="exact"/>
        <w:rPr>
          <w:caps/>
          <w:lang w:val="fr-FR"/>
        </w:rPr>
      </w:pPr>
    </w:p>
    <w:p w:rsidR="00A01F97" w:rsidRPr="0040336A" w:rsidRDefault="00A01F97" w:rsidP="00973519">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Conformément à l’article 7 du règlement intérieur révisé, le comité est convenu que </w:t>
      </w:r>
      <w:r>
        <w:rPr>
          <w:szCs w:val="22"/>
        </w:rPr>
        <w:t xml:space="preserve">les changements à apporter à la dixième édition de la classification de Nice, </w:t>
      </w:r>
      <w:r w:rsidR="00C25CE4">
        <w:rPr>
          <w:szCs w:val="22"/>
        </w:rPr>
        <w:t>version 201</w:t>
      </w:r>
      <w:r w:rsidR="007A300D">
        <w:rPr>
          <w:szCs w:val="22"/>
        </w:rPr>
        <w:t>6</w:t>
      </w:r>
      <w:r w:rsidR="00C25CE4">
        <w:rPr>
          <w:szCs w:val="22"/>
        </w:rPr>
        <w:t xml:space="preserve">, </w:t>
      </w:r>
      <w:r w:rsidR="007A300D">
        <w:rPr>
          <w:szCs w:val="22"/>
        </w:rPr>
        <w:t>et les</w:t>
      </w:r>
      <w:r>
        <w:rPr>
          <w:szCs w:val="22"/>
        </w:rPr>
        <w:t xml:space="preserve"> modification</w:t>
      </w:r>
      <w:r w:rsidR="007A300D">
        <w:rPr>
          <w:szCs w:val="22"/>
        </w:rPr>
        <w:t>s</w:t>
      </w:r>
      <w:r>
        <w:rPr>
          <w:szCs w:val="22"/>
        </w:rPr>
        <w:t xml:space="preserve"> en vertu de l’article 3.7)b) de l’Arrangement de Nice</w:t>
      </w:r>
      <w:r w:rsidR="00F01575">
        <w:rPr>
          <w:rStyle w:val="FootnoteReference"/>
          <w:szCs w:val="22"/>
        </w:rPr>
        <w:footnoteReference w:id="2"/>
      </w:r>
      <w:r w:rsidR="007A300D">
        <w:rPr>
          <w:szCs w:val="22"/>
        </w:rPr>
        <w:t xml:space="preserve"> adoptées pendant toute la période de révision de cinq ans,</w:t>
      </w:r>
      <w:r>
        <w:rPr>
          <w:szCs w:val="22"/>
        </w:rPr>
        <w:t xml:space="preserve"> entreront en vigueur le 1</w:t>
      </w:r>
      <w:r w:rsidRPr="00E05714">
        <w:rPr>
          <w:szCs w:val="22"/>
          <w:vertAlign w:val="superscript"/>
        </w:rPr>
        <w:t>er</w:t>
      </w:r>
      <w:r>
        <w:rPr>
          <w:szCs w:val="22"/>
          <w:vertAlign w:val="superscript"/>
        </w:rPr>
        <w:t> </w:t>
      </w:r>
      <w:r>
        <w:rPr>
          <w:szCs w:val="22"/>
        </w:rPr>
        <w:t>janvier 201</w:t>
      </w:r>
      <w:r w:rsidR="007A300D">
        <w:rPr>
          <w:szCs w:val="22"/>
        </w:rPr>
        <w:t>7</w:t>
      </w:r>
      <w:r>
        <w:rPr>
          <w:szCs w:val="22"/>
        </w:rPr>
        <w:t xml:space="preserve"> et seront publiés en ligne dans une nouvelle </w:t>
      </w:r>
      <w:r w:rsidR="007A300D">
        <w:rPr>
          <w:szCs w:val="22"/>
        </w:rPr>
        <w:t>(onzième) édition</w:t>
      </w:r>
      <w:r>
        <w:rPr>
          <w:szCs w:val="22"/>
        </w:rPr>
        <w:t xml:space="preserve"> </w:t>
      </w:r>
      <w:r w:rsidR="00F01575">
        <w:rPr>
          <w:szCs w:val="22"/>
        </w:rPr>
        <w:t>(</w:t>
      </w:r>
      <w:r w:rsidRPr="0040336A">
        <w:rPr>
          <w:szCs w:val="22"/>
        </w:rPr>
        <w:t>NCL (1</w:t>
      </w:r>
      <w:r w:rsidR="007A300D">
        <w:rPr>
          <w:szCs w:val="22"/>
        </w:rPr>
        <w:t>1</w:t>
      </w:r>
      <w:r w:rsidRPr="0040336A">
        <w:rPr>
          <w:szCs w:val="22"/>
        </w:rPr>
        <w:t>-201</w:t>
      </w:r>
      <w:r w:rsidR="007A300D">
        <w:rPr>
          <w:szCs w:val="22"/>
        </w:rPr>
        <w:t>7</w:t>
      </w:r>
      <w:r w:rsidRPr="0040336A">
        <w:rPr>
          <w:szCs w:val="22"/>
        </w:rPr>
        <w:t>)</w:t>
      </w:r>
      <w:r w:rsidR="00F01575">
        <w:rPr>
          <w:szCs w:val="22"/>
        </w:rPr>
        <w:t>)</w:t>
      </w:r>
      <w:r w:rsidR="00535853">
        <w:rPr>
          <w:szCs w:val="22"/>
        </w:rPr>
        <w:t xml:space="preserve"> fin 201</w:t>
      </w:r>
      <w:r w:rsidR="007A300D">
        <w:rPr>
          <w:szCs w:val="22"/>
        </w:rPr>
        <w:t>6</w:t>
      </w:r>
      <w:r w:rsidR="00F01575">
        <w:rPr>
          <w:szCs w:val="22"/>
        </w:rPr>
        <w:t>.</w:t>
      </w:r>
    </w:p>
    <w:p w:rsidR="00445C72" w:rsidRDefault="00445C72" w:rsidP="00445C72">
      <w:pPr>
        <w:spacing w:line="260" w:lineRule="exact"/>
        <w:rPr>
          <w:szCs w:val="22"/>
        </w:rPr>
      </w:pPr>
    </w:p>
    <w:p w:rsidR="00445C72" w:rsidRPr="00A76166" w:rsidRDefault="00445C72" w:rsidP="0018608C">
      <w:pPr>
        <w:spacing w:line="260" w:lineRule="exact"/>
        <w:rPr>
          <w:szCs w:val="22"/>
        </w:rPr>
      </w:pPr>
      <w:r>
        <w:rPr>
          <w:szCs w:val="22"/>
        </w:rPr>
        <w:fldChar w:fldCharType="begin"/>
      </w:r>
      <w:r w:rsidRPr="00445C72">
        <w:rPr>
          <w:szCs w:val="22"/>
        </w:rPr>
        <w:instrText xml:space="preserve"> AUTONUM  </w:instrText>
      </w:r>
      <w:r>
        <w:rPr>
          <w:szCs w:val="22"/>
        </w:rPr>
        <w:fldChar w:fldCharType="end"/>
      </w:r>
      <w:r w:rsidRPr="00445C72">
        <w:rPr>
          <w:szCs w:val="22"/>
        </w:rPr>
        <w:tab/>
      </w:r>
      <w:r w:rsidRPr="00187A8C">
        <w:t xml:space="preserve">Le </w:t>
      </w:r>
      <w:r>
        <w:t>c</w:t>
      </w:r>
      <w:r w:rsidRPr="00187A8C">
        <w:t xml:space="preserve">omité a invité le Bureau international à </w:t>
      </w:r>
      <w:r>
        <w:t>corriger les fautes de frappe et les erreurs grammaticales manifestes qu’il pourrait trouver dans le texte de la classification</w:t>
      </w:r>
      <w:r w:rsidR="0018608C" w:rsidRPr="0018608C">
        <w:t xml:space="preserve"> </w:t>
      </w:r>
      <w:r w:rsidR="0018608C">
        <w:t>et à harmoniser, dans la mesure du possible, l’utilisation de la ponctuation</w:t>
      </w:r>
      <w:r w:rsidRPr="00187A8C">
        <w:t>.</w:t>
      </w:r>
    </w:p>
    <w:p w:rsidR="00445C72" w:rsidRPr="00A76166" w:rsidRDefault="00445C72" w:rsidP="00445C72">
      <w:pPr>
        <w:spacing w:line="260" w:lineRule="exact"/>
        <w:rPr>
          <w:caps/>
          <w:szCs w:val="22"/>
        </w:rPr>
      </w:pPr>
    </w:p>
    <w:p w:rsidR="00075D25" w:rsidRPr="00A76166" w:rsidRDefault="00075D25" w:rsidP="00A01F97">
      <w:pPr>
        <w:rPr>
          <w:szCs w:val="22"/>
        </w:rPr>
      </w:pPr>
    </w:p>
    <w:p w:rsidR="00E9280E" w:rsidRPr="00E9280E" w:rsidRDefault="00E9280E" w:rsidP="00E9280E">
      <w:pPr>
        <w:rPr>
          <w:b/>
          <w:szCs w:val="22"/>
        </w:rPr>
      </w:pPr>
      <w:r w:rsidRPr="00E9280E">
        <w:rPr>
          <w:b/>
          <w:szCs w:val="22"/>
        </w:rPr>
        <w:t>EXAMEN DE QUESTIONS CONCERNANT</w:t>
      </w:r>
      <w:r>
        <w:rPr>
          <w:b/>
          <w:szCs w:val="22"/>
        </w:rPr>
        <w:t xml:space="preserve"> </w:t>
      </w:r>
      <w:r w:rsidRPr="00E9280E">
        <w:rPr>
          <w:b/>
          <w:szCs w:val="22"/>
        </w:rPr>
        <w:t>:</w:t>
      </w:r>
    </w:p>
    <w:p w:rsidR="00E9280E" w:rsidRPr="00E9280E" w:rsidRDefault="00E9280E" w:rsidP="00E9280E">
      <w:pPr>
        <w:rPr>
          <w:b/>
          <w:szCs w:val="22"/>
        </w:rPr>
      </w:pPr>
    </w:p>
    <w:p w:rsidR="0028161B" w:rsidRPr="00E14E8A" w:rsidRDefault="00E9280E" w:rsidP="0028161B">
      <w:pPr>
        <w:rPr>
          <w:szCs w:val="22"/>
        </w:rPr>
      </w:pPr>
      <w:r w:rsidRPr="00E9280E">
        <w:rPr>
          <w:b/>
          <w:szCs w:val="22"/>
          <w:lang w:val="fr-FR"/>
        </w:rPr>
        <w:t>a)</w:t>
      </w:r>
      <w:r w:rsidRPr="00E9280E">
        <w:rPr>
          <w:b/>
          <w:szCs w:val="22"/>
          <w:lang w:val="fr-FR"/>
        </w:rPr>
        <w:tab/>
        <w:t>LES PROPOSITIONS SOUMISES PAR DES ÉTATS MEMBRES NON PR</w:t>
      </w:r>
      <w:r>
        <w:rPr>
          <w:b/>
          <w:szCs w:val="22"/>
          <w:lang w:val="fr-FR"/>
        </w:rPr>
        <w:t>É</w:t>
      </w:r>
      <w:r w:rsidRPr="00E9280E">
        <w:rPr>
          <w:b/>
          <w:szCs w:val="22"/>
          <w:lang w:val="fr-FR"/>
        </w:rPr>
        <w:t xml:space="preserve">SENTS </w:t>
      </w:r>
      <w:r w:rsidR="008C6CBF">
        <w:rPr>
          <w:b/>
          <w:szCs w:val="22"/>
          <w:lang w:val="fr-FR"/>
        </w:rPr>
        <w:t>À</w:t>
      </w:r>
      <w:r w:rsidRPr="00E9280E">
        <w:rPr>
          <w:b/>
          <w:szCs w:val="22"/>
          <w:lang w:val="fr-FR"/>
        </w:rPr>
        <w:t xml:space="preserve"> LA SESSION DU COMIT</w:t>
      </w:r>
      <w:r>
        <w:rPr>
          <w:b/>
          <w:szCs w:val="22"/>
          <w:lang w:val="fr-FR"/>
        </w:rPr>
        <w:t>É</w:t>
      </w:r>
    </w:p>
    <w:p w:rsidR="0028161B" w:rsidRPr="00E14E8A" w:rsidRDefault="0028161B" w:rsidP="0028161B">
      <w:pPr>
        <w:rPr>
          <w:szCs w:val="22"/>
        </w:rPr>
      </w:pPr>
    </w:p>
    <w:p w:rsidR="00891A63" w:rsidRDefault="0028161B" w:rsidP="0028161B">
      <w:pPr>
        <w:rPr>
          <w:szCs w:val="22"/>
        </w:rPr>
      </w:pPr>
      <w:r>
        <w:rPr>
          <w:szCs w:val="22"/>
        </w:rPr>
        <w:fldChar w:fldCharType="begin"/>
      </w:r>
      <w:r w:rsidRPr="00512C83">
        <w:rPr>
          <w:szCs w:val="22"/>
        </w:rPr>
        <w:instrText xml:space="preserve"> AUTONUM  </w:instrText>
      </w:r>
      <w:r>
        <w:rPr>
          <w:szCs w:val="22"/>
        </w:rPr>
        <w:fldChar w:fldCharType="end"/>
      </w:r>
      <w:r w:rsidRPr="00512C83">
        <w:rPr>
          <w:szCs w:val="22"/>
        </w:rPr>
        <w:tab/>
      </w:r>
      <w:r w:rsidR="00B55C7A" w:rsidRPr="00B55C7A">
        <w:rPr>
          <w:szCs w:val="22"/>
        </w:rPr>
        <w:t xml:space="preserve">Les délibérations ont eu lieu sur la base de </w:t>
      </w:r>
      <w:r w:rsidR="00B55C7A">
        <w:rPr>
          <w:szCs w:val="22"/>
        </w:rPr>
        <w:t xml:space="preserve">la partie I de </w:t>
      </w:r>
      <w:r w:rsidR="00B55C7A" w:rsidRPr="00B55C7A">
        <w:rPr>
          <w:szCs w:val="22"/>
        </w:rPr>
        <w:t>l’</w:t>
      </w:r>
      <w:hyperlink r:id="rId9" w:history="1">
        <w:r w:rsidR="00B55C7A" w:rsidRPr="00C20984">
          <w:rPr>
            <w:rStyle w:val="Hyperlink"/>
            <w:szCs w:val="22"/>
          </w:rPr>
          <w:t>annexe 1</w:t>
        </w:r>
      </w:hyperlink>
      <w:r w:rsidR="00B55C7A" w:rsidRPr="00B55C7A">
        <w:rPr>
          <w:szCs w:val="22"/>
        </w:rPr>
        <w:t xml:space="preserve"> du projet </w:t>
      </w:r>
      <w:hyperlink r:id="rId10" w:history="1">
        <w:r w:rsidR="00B55C7A" w:rsidRPr="00C20984">
          <w:rPr>
            <w:rStyle w:val="Hyperlink"/>
            <w:szCs w:val="22"/>
          </w:rPr>
          <w:t>CE262</w:t>
        </w:r>
      </w:hyperlink>
      <w:r w:rsidR="00B55C7A" w:rsidRPr="00B55C7A">
        <w:rPr>
          <w:szCs w:val="22"/>
        </w:rPr>
        <w:t xml:space="preserve">, </w:t>
      </w:r>
      <w:r w:rsidR="007D1A56" w:rsidRPr="007D1A56">
        <w:rPr>
          <w:szCs w:val="22"/>
        </w:rPr>
        <w:t>soumise par le Bureau international</w:t>
      </w:r>
      <w:r w:rsidR="007D1A56">
        <w:rPr>
          <w:szCs w:val="22"/>
        </w:rPr>
        <w:t>,</w:t>
      </w:r>
      <w:r w:rsidR="007D1A56" w:rsidRPr="007D1A56">
        <w:rPr>
          <w:szCs w:val="22"/>
        </w:rPr>
        <w:t xml:space="preserve"> </w:t>
      </w:r>
      <w:r w:rsidR="00B55C7A" w:rsidRPr="00B55C7A">
        <w:rPr>
          <w:szCs w:val="22"/>
        </w:rPr>
        <w:t xml:space="preserve">qui contenait des </w:t>
      </w:r>
      <w:r w:rsidR="00B55C7A">
        <w:rPr>
          <w:szCs w:val="22"/>
        </w:rPr>
        <w:t xml:space="preserve">directives </w:t>
      </w:r>
      <w:r w:rsidR="007D1A56">
        <w:rPr>
          <w:szCs w:val="22"/>
        </w:rPr>
        <w:t>afin de traiter</w:t>
      </w:r>
      <w:r w:rsidR="00B55C7A">
        <w:rPr>
          <w:szCs w:val="22"/>
        </w:rPr>
        <w:t xml:space="preserve"> les propositions soumises par </w:t>
      </w:r>
      <w:r w:rsidR="00891A63">
        <w:rPr>
          <w:szCs w:val="22"/>
        </w:rPr>
        <w:t xml:space="preserve">des </w:t>
      </w:r>
      <w:r w:rsidR="00B55C7A" w:rsidRPr="00B55C7A">
        <w:rPr>
          <w:szCs w:val="22"/>
        </w:rPr>
        <w:t>État</w:t>
      </w:r>
      <w:r w:rsidR="00891A63">
        <w:rPr>
          <w:szCs w:val="22"/>
        </w:rPr>
        <w:t>s</w:t>
      </w:r>
      <w:r w:rsidR="00B55C7A" w:rsidRPr="00B55C7A">
        <w:rPr>
          <w:szCs w:val="22"/>
        </w:rPr>
        <w:t xml:space="preserve"> membre</w:t>
      </w:r>
      <w:r w:rsidR="00891A63">
        <w:rPr>
          <w:szCs w:val="22"/>
        </w:rPr>
        <w:t>s</w:t>
      </w:r>
      <w:r w:rsidR="00B55C7A" w:rsidRPr="00B55C7A">
        <w:rPr>
          <w:szCs w:val="22"/>
        </w:rPr>
        <w:t xml:space="preserve"> </w:t>
      </w:r>
      <w:r w:rsidR="00B55C7A">
        <w:rPr>
          <w:szCs w:val="22"/>
        </w:rPr>
        <w:t>non présent</w:t>
      </w:r>
      <w:r w:rsidR="00891A63">
        <w:rPr>
          <w:szCs w:val="22"/>
        </w:rPr>
        <w:t>s à la session du comité</w:t>
      </w:r>
      <w:r w:rsidR="00B55C7A" w:rsidRPr="00B55C7A">
        <w:rPr>
          <w:szCs w:val="22"/>
        </w:rPr>
        <w:t>.</w:t>
      </w:r>
      <w:r w:rsidR="00891A63">
        <w:rPr>
          <w:szCs w:val="22"/>
        </w:rPr>
        <w:t xml:space="preserve"> </w:t>
      </w:r>
    </w:p>
    <w:p w:rsidR="00A72C84" w:rsidRDefault="00A72C84">
      <w:pPr>
        <w:rPr>
          <w:szCs w:val="22"/>
        </w:rPr>
      </w:pPr>
      <w:r>
        <w:rPr>
          <w:szCs w:val="22"/>
        </w:rPr>
        <w:br w:type="page"/>
      </w:r>
    </w:p>
    <w:p w:rsidR="00292933" w:rsidRPr="004B3C9B" w:rsidRDefault="00292933" w:rsidP="00292933">
      <w:pPr>
        <w:ind w:left="567"/>
        <w:rPr>
          <w:szCs w:val="22"/>
        </w:rPr>
      </w:pPr>
      <w:r>
        <w:rPr>
          <w:szCs w:val="22"/>
        </w:rPr>
        <w:lastRenderedPageBreak/>
        <w:fldChar w:fldCharType="begin"/>
      </w:r>
      <w:r w:rsidRPr="004B3C9B">
        <w:rPr>
          <w:szCs w:val="22"/>
        </w:rPr>
        <w:instrText xml:space="preserve"> AUTONUM  </w:instrText>
      </w:r>
      <w:r>
        <w:rPr>
          <w:szCs w:val="22"/>
        </w:rPr>
        <w:fldChar w:fldCharType="end"/>
      </w:r>
      <w:r w:rsidRPr="004B3C9B">
        <w:rPr>
          <w:szCs w:val="22"/>
        </w:rPr>
        <w:tab/>
      </w:r>
      <w:r w:rsidR="00B50174" w:rsidRPr="004B3C9B">
        <w:rPr>
          <w:szCs w:val="22"/>
        </w:rPr>
        <w:t xml:space="preserve">Le comité est convenu des directives ci-après </w:t>
      </w:r>
      <w:r w:rsidRPr="004B3C9B">
        <w:rPr>
          <w:szCs w:val="22"/>
        </w:rPr>
        <w:t>:</w:t>
      </w:r>
    </w:p>
    <w:p w:rsidR="00292933" w:rsidRPr="004B3C9B" w:rsidRDefault="00292933" w:rsidP="00292933">
      <w:pPr>
        <w:ind w:left="567"/>
        <w:rPr>
          <w:szCs w:val="22"/>
        </w:rPr>
      </w:pPr>
    </w:p>
    <w:p w:rsidR="00292933" w:rsidRPr="004B3C9B" w:rsidRDefault="00292933" w:rsidP="00292933">
      <w:pPr>
        <w:ind w:left="1134"/>
        <w:rPr>
          <w:szCs w:val="22"/>
        </w:rPr>
      </w:pPr>
      <w:proofErr w:type="gramStart"/>
      <w:r w:rsidRPr="004B3C9B">
        <w:rPr>
          <w:szCs w:val="22"/>
        </w:rPr>
        <w:t>i</w:t>
      </w:r>
      <w:proofErr w:type="gramEnd"/>
      <w:r w:rsidRPr="004B3C9B">
        <w:rPr>
          <w:szCs w:val="22"/>
        </w:rPr>
        <w:t>.</w:t>
      </w:r>
      <w:r w:rsidRPr="004B3C9B">
        <w:rPr>
          <w:szCs w:val="22"/>
        </w:rPr>
        <w:tab/>
      </w:r>
      <w:r w:rsidR="004B3C9B" w:rsidRPr="004B3C9B">
        <w:rPr>
          <w:szCs w:val="22"/>
        </w:rPr>
        <w:t xml:space="preserve">Lorsqu’une proposition d’un État membre non représenté à la session est examinée par le comité, elle </w:t>
      </w:r>
      <w:r w:rsidR="004B3C9B">
        <w:rPr>
          <w:szCs w:val="22"/>
        </w:rPr>
        <w:t>sera</w:t>
      </w:r>
      <w:r w:rsidR="004B3C9B" w:rsidRPr="004B3C9B">
        <w:rPr>
          <w:szCs w:val="22"/>
        </w:rPr>
        <w:t xml:space="preserve"> soumise au vote sous sa forme originale en conformité avec la majorité prévue par l’article 3.7) de l’Arrangement de Nice.</w:t>
      </w:r>
    </w:p>
    <w:p w:rsidR="00292933" w:rsidRPr="004B3C9B" w:rsidRDefault="00292933" w:rsidP="00292933">
      <w:pPr>
        <w:ind w:left="1134"/>
        <w:rPr>
          <w:szCs w:val="22"/>
        </w:rPr>
      </w:pPr>
    </w:p>
    <w:p w:rsidR="00292933" w:rsidRPr="00980201" w:rsidRDefault="00292933" w:rsidP="00292933">
      <w:pPr>
        <w:ind w:left="1134"/>
        <w:rPr>
          <w:szCs w:val="22"/>
        </w:rPr>
      </w:pPr>
      <w:r w:rsidRPr="00980201">
        <w:rPr>
          <w:szCs w:val="22"/>
        </w:rPr>
        <w:t>ii.</w:t>
      </w:r>
      <w:r w:rsidRPr="00980201">
        <w:rPr>
          <w:szCs w:val="22"/>
        </w:rPr>
        <w:tab/>
      </w:r>
      <w:r w:rsidR="00980201" w:rsidRPr="00980201">
        <w:rPr>
          <w:szCs w:val="22"/>
        </w:rPr>
        <w:t xml:space="preserve">Si la proposition sous sa forme originale n’obtient pas la majorité requise et que le président du comité estime que la proposition est acceptable sous sa forme modifiée, le président pourra proposer un nouveau libellé sur la base des suggestions formulées par les intervenants.  Si la proposition modifiée obtient la majorité requise, elle figurera dans le rapport comme une proposition </w:t>
      </w:r>
      <w:proofErr w:type="gramStart"/>
      <w:r w:rsidR="00980201" w:rsidRPr="00980201">
        <w:rPr>
          <w:szCs w:val="22"/>
        </w:rPr>
        <w:t>du</w:t>
      </w:r>
      <w:proofErr w:type="gramEnd"/>
      <w:r w:rsidR="00980201" w:rsidRPr="00980201">
        <w:rPr>
          <w:szCs w:val="22"/>
        </w:rPr>
        <w:t xml:space="preserve"> CE et la proposition originale comme rejetée.  Si la proposition modifiée est également rejetée, seule la proposition originale apparaîtra dans le rapport comme rejetée.</w:t>
      </w:r>
    </w:p>
    <w:p w:rsidR="00292933" w:rsidRPr="00980201" w:rsidRDefault="00292933" w:rsidP="00292933">
      <w:pPr>
        <w:ind w:left="1134"/>
        <w:rPr>
          <w:szCs w:val="22"/>
        </w:rPr>
      </w:pPr>
    </w:p>
    <w:p w:rsidR="0028161B" w:rsidRPr="00646390" w:rsidRDefault="00292933" w:rsidP="00B50174">
      <w:pPr>
        <w:ind w:left="1134"/>
        <w:rPr>
          <w:szCs w:val="22"/>
        </w:rPr>
      </w:pPr>
      <w:r w:rsidRPr="00646390">
        <w:rPr>
          <w:szCs w:val="22"/>
        </w:rPr>
        <w:t>iii.</w:t>
      </w:r>
      <w:r w:rsidRPr="00646390">
        <w:rPr>
          <w:szCs w:val="22"/>
        </w:rPr>
        <w:tab/>
      </w:r>
      <w:r w:rsidR="00646390" w:rsidRPr="00646390">
        <w:rPr>
          <w:szCs w:val="22"/>
        </w:rPr>
        <w:t>Les autres délégations pourront proposer une modification visant uniquement à préciser le sens de l’indication, soit par une amélioration du libellé, soit par l’ajout d’une précision entre crochets.  La proposition modifiée devra être acceptée dans la classe de la proposition originale ou, si cela concerne un transfert, dans la classe ciblée par la proposition originale.</w:t>
      </w:r>
    </w:p>
    <w:p w:rsidR="0028161B" w:rsidRPr="00646390" w:rsidRDefault="0028161B" w:rsidP="0028161B">
      <w:pPr>
        <w:rPr>
          <w:szCs w:val="22"/>
        </w:rPr>
      </w:pPr>
    </w:p>
    <w:p w:rsidR="0028161B" w:rsidRPr="00646390" w:rsidRDefault="0028161B" w:rsidP="0028161B">
      <w:pPr>
        <w:rPr>
          <w:szCs w:val="22"/>
        </w:rPr>
      </w:pPr>
    </w:p>
    <w:p w:rsidR="0028161B" w:rsidRDefault="00E9280E" w:rsidP="0028161B">
      <w:pPr>
        <w:rPr>
          <w:b/>
          <w:szCs w:val="22"/>
        </w:rPr>
      </w:pPr>
      <w:r>
        <w:rPr>
          <w:b/>
          <w:szCs w:val="22"/>
        </w:rPr>
        <w:t>b</w:t>
      </w:r>
      <w:r w:rsidRPr="00E9280E">
        <w:rPr>
          <w:b/>
          <w:szCs w:val="22"/>
        </w:rPr>
        <w:t>)</w:t>
      </w:r>
      <w:r w:rsidRPr="00E9280E">
        <w:rPr>
          <w:b/>
          <w:szCs w:val="22"/>
        </w:rPr>
        <w:tab/>
        <w:t>LES PROPOSITIONS D’AJOUTS DE PRODUITS TYPIQUES D’UNE RÉGION À LA LISTE ALPHABÉTIQUE DE LA CLASSIFICATION</w:t>
      </w:r>
    </w:p>
    <w:p w:rsidR="00A3350D" w:rsidRPr="00B76592" w:rsidRDefault="00A3350D" w:rsidP="0028161B">
      <w:pPr>
        <w:rPr>
          <w:szCs w:val="22"/>
        </w:rPr>
      </w:pPr>
    </w:p>
    <w:p w:rsidR="0028161B" w:rsidRDefault="00A3350D" w:rsidP="0028161B">
      <w:pPr>
        <w:rPr>
          <w:szCs w:val="22"/>
        </w:rPr>
      </w:pPr>
      <w:r w:rsidRPr="00A3350D">
        <w:rPr>
          <w:szCs w:val="22"/>
        </w:rPr>
        <w:fldChar w:fldCharType="begin"/>
      </w:r>
      <w:r w:rsidRPr="00A3350D">
        <w:rPr>
          <w:szCs w:val="22"/>
        </w:rPr>
        <w:instrText xml:space="preserve"> AUTONUM  </w:instrText>
      </w:r>
      <w:r w:rsidRPr="00A3350D">
        <w:rPr>
          <w:szCs w:val="22"/>
        </w:rPr>
        <w:fldChar w:fldCharType="end"/>
      </w:r>
      <w:r w:rsidRPr="00A3350D">
        <w:rPr>
          <w:szCs w:val="22"/>
        </w:rPr>
        <w:tab/>
        <w:t>Les délibérations ont eu lieu sur la base de la partie I</w:t>
      </w:r>
      <w:r>
        <w:rPr>
          <w:szCs w:val="22"/>
        </w:rPr>
        <w:t>I</w:t>
      </w:r>
      <w:r w:rsidRPr="00A3350D">
        <w:rPr>
          <w:szCs w:val="22"/>
        </w:rPr>
        <w:t xml:space="preserve"> de l’</w:t>
      </w:r>
      <w:hyperlink r:id="rId11" w:history="1">
        <w:r w:rsidRPr="00C20984">
          <w:rPr>
            <w:rStyle w:val="Hyperlink"/>
            <w:szCs w:val="22"/>
          </w:rPr>
          <w:t>annexe 1</w:t>
        </w:r>
      </w:hyperlink>
      <w:r w:rsidRPr="00A3350D">
        <w:rPr>
          <w:szCs w:val="22"/>
        </w:rPr>
        <w:t xml:space="preserve"> du projet </w:t>
      </w:r>
      <w:hyperlink r:id="rId12" w:history="1">
        <w:r w:rsidRPr="00C20984">
          <w:rPr>
            <w:rStyle w:val="Hyperlink"/>
            <w:szCs w:val="22"/>
          </w:rPr>
          <w:t>CE262</w:t>
        </w:r>
      </w:hyperlink>
      <w:r w:rsidRPr="00A3350D">
        <w:rPr>
          <w:szCs w:val="22"/>
        </w:rPr>
        <w:t xml:space="preserve">, </w:t>
      </w:r>
      <w:r w:rsidR="00646390" w:rsidRPr="00A3350D">
        <w:rPr>
          <w:szCs w:val="22"/>
        </w:rPr>
        <w:t>soumise par le Bureau international</w:t>
      </w:r>
      <w:r w:rsidR="00646390">
        <w:rPr>
          <w:szCs w:val="22"/>
        </w:rPr>
        <w:t>,</w:t>
      </w:r>
      <w:r w:rsidR="00646390" w:rsidRPr="00A3350D">
        <w:rPr>
          <w:szCs w:val="22"/>
        </w:rPr>
        <w:t xml:space="preserve"> </w:t>
      </w:r>
      <w:r w:rsidRPr="00A3350D">
        <w:rPr>
          <w:szCs w:val="22"/>
        </w:rPr>
        <w:t>qui contenait des directives concernant l</w:t>
      </w:r>
      <w:r>
        <w:rPr>
          <w:szCs w:val="22"/>
        </w:rPr>
        <w:t xml:space="preserve">’ajout </w:t>
      </w:r>
      <w:r w:rsidR="00FA578F">
        <w:rPr>
          <w:szCs w:val="22"/>
        </w:rPr>
        <w:t>à</w:t>
      </w:r>
      <w:r w:rsidR="00FA578F" w:rsidRPr="00A3350D">
        <w:rPr>
          <w:szCs w:val="22"/>
        </w:rPr>
        <w:t xml:space="preserve"> la liste alphabétique</w:t>
      </w:r>
      <w:r w:rsidR="00FA578F">
        <w:rPr>
          <w:szCs w:val="22"/>
        </w:rPr>
        <w:t xml:space="preserve"> </w:t>
      </w:r>
      <w:r>
        <w:rPr>
          <w:szCs w:val="22"/>
        </w:rPr>
        <w:t xml:space="preserve">de </w:t>
      </w:r>
      <w:r w:rsidRPr="00A3350D">
        <w:rPr>
          <w:szCs w:val="22"/>
        </w:rPr>
        <w:t xml:space="preserve">produits </w:t>
      </w:r>
      <w:r w:rsidR="00FA578F">
        <w:rPr>
          <w:szCs w:val="22"/>
        </w:rPr>
        <w:t xml:space="preserve">nationaux ou régionaux </w:t>
      </w:r>
      <w:r w:rsidR="00E722DE">
        <w:rPr>
          <w:szCs w:val="22"/>
        </w:rPr>
        <w:t>typiques</w:t>
      </w:r>
      <w:r w:rsidRPr="00A3350D">
        <w:rPr>
          <w:szCs w:val="22"/>
        </w:rPr>
        <w:t>.</w:t>
      </w:r>
    </w:p>
    <w:p w:rsidR="00A3350D" w:rsidRPr="00B76592" w:rsidRDefault="00A3350D" w:rsidP="0028161B">
      <w:pPr>
        <w:rPr>
          <w:szCs w:val="22"/>
        </w:rPr>
      </w:pPr>
    </w:p>
    <w:p w:rsidR="0028161B" w:rsidRPr="003672BE" w:rsidRDefault="0028161B" w:rsidP="009F065E">
      <w:pPr>
        <w:rPr>
          <w:szCs w:val="22"/>
        </w:rPr>
      </w:pPr>
      <w:r>
        <w:rPr>
          <w:szCs w:val="22"/>
        </w:rPr>
        <w:fldChar w:fldCharType="begin"/>
      </w:r>
      <w:r w:rsidRPr="00646390">
        <w:rPr>
          <w:szCs w:val="22"/>
        </w:rPr>
        <w:instrText xml:space="preserve"> AUTONUM  </w:instrText>
      </w:r>
      <w:r>
        <w:rPr>
          <w:szCs w:val="22"/>
        </w:rPr>
        <w:fldChar w:fldCharType="end"/>
      </w:r>
      <w:r w:rsidRPr="00646390">
        <w:rPr>
          <w:szCs w:val="22"/>
        </w:rPr>
        <w:tab/>
      </w:r>
      <w:r w:rsidR="00646390" w:rsidRPr="00646390">
        <w:rPr>
          <w:szCs w:val="22"/>
        </w:rPr>
        <w:t>Les directives rédigées sur la base des commentaires formulés par certains membres du comité lors de la vingt-cinquième session n’ont pas</w:t>
      </w:r>
      <w:r w:rsidR="00B76436">
        <w:rPr>
          <w:szCs w:val="22"/>
        </w:rPr>
        <w:t xml:space="preserve"> recueilli de consensus.</w:t>
      </w:r>
      <w:r w:rsidR="00646390" w:rsidRPr="00646390">
        <w:rPr>
          <w:szCs w:val="22"/>
        </w:rPr>
        <w:t xml:space="preserve">  </w:t>
      </w:r>
      <w:r w:rsidR="00B76436" w:rsidRPr="00B76436">
        <w:rPr>
          <w:szCs w:val="22"/>
        </w:rPr>
        <w:t xml:space="preserve">En particulier, il était important pour certains pays de pouvoir continuer à ajouter </w:t>
      </w:r>
      <w:r w:rsidR="00107C7B">
        <w:rPr>
          <w:szCs w:val="22"/>
        </w:rPr>
        <w:t>à</w:t>
      </w:r>
      <w:r w:rsidR="00107C7B" w:rsidRPr="00107C7B">
        <w:rPr>
          <w:szCs w:val="22"/>
        </w:rPr>
        <w:t xml:space="preserve"> la liste alphabétique </w:t>
      </w:r>
      <w:r w:rsidR="00B76436" w:rsidRPr="00B76436">
        <w:rPr>
          <w:szCs w:val="22"/>
        </w:rPr>
        <w:t xml:space="preserve">des produits et des services </w:t>
      </w:r>
      <w:r w:rsidR="00B76436">
        <w:rPr>
          <w:szCs w:val="22"/>
        </w:rPr>
        <w:t>typiques de leur région.</w:t>
      </w:r>
      <w:r w:rsidR="00646390" w:rsidRPr="000713EA">
        <w:rPr>
          <w:szCs w:val="22"/>
        </w:rPr>
        <w:t xml:space="preserve">  </w:t>
      </w:r>
      <w:r w:rsidR="000713EA" w:rsidRPr="009F065E">
        <w:rPr>
          <w:szCs w:val="22"/>
        </w:rPr>
        <w:t>Lorsqu’un terme</w:t>
      </w:r>
      <w:r w:rsidR="00107C7B">
        <w:rPr>
          <w:szCs w:val="22"/>
        </w:rPr>
        <w:t>,</w:t>
      </w:r>
      <w:r w:rsidR="000713EA" w:rsidRPr="009F065E">
        <w:rPr>
          <w:szCs w:val="22"/>
        </w:rPr>
        <w:t xml:space="preserve"> tel que proposé</w:t>
      </w:r>
      <w:r w:rsidR="00107C7B">
        <w:rPr>
          <w:szCs w:val="22"/>
        </w:rPr>
        <w:t>,</w:t>
      </w:r>
      <w:r w:rsidR="000713EA" w:rsidRPr="009F065E">
        <w:rPr>
          <w:szCs w:val="22"/>
        </w:rPr>
        <w:t xml:space="preserve"> ne serait pas largement connu, il devrait être possible d’ajouter une courte explication entre crochets</w:t>
      </w:r>
      <w:r w:rsidR="009F065E" w:rsidRPr="009F065E">
        <w:rPr>
          <w:szCs w:val="22"/>
        </w:rPr>
        <w:t xml:space="preserve">. </w:t>
      </w:r>
      <w:r w:rsidR="009F065E">
        <w:rPr>
          <w:szCs w:val="22"/>
        </w:rPr>
        <w:t xml:space="preserve"> Ce</w:t>
      </w:r>
      <w:r w:rsidR="00107C7B">
        <w:rPr>
          <w:szCs w:val="22"/>
        </w:rPr>
        <w:t>ci</w:t>
      </w:r>
      <w:r w:rsidR="009F065E">
        <w:rPr>
          <w:szCs w:val="22"/>
        </w:rPr>
        <w:t xml:space="preserve"> s’avérerait particulièrement utile pour traduire ces termes dans différentes langues.  </w:t>
      </w:r>
      <w:r w:rsidR="009F065E" w:rsidRPr="009F065E">
        <w:rPr>
          <w:szCs w:val="22"/>
        </w:rPr>
        <w:t>Le Bureau international a indiqué qu’il ouvrirait un projet sur le forum électronique afin de poursuivre le débat sur cette question.</w:t>
      </w:r>
    </w:p>
    <w:p w:rsidR="0028161B" w:rsidRPr="003672BE" w:rsidRDefault="0028161B" w:rsidP="0028161B">
      <w:pPr>
        <w:rPr>
          <w:szCs w:val="22"/>
        </w:rPr>
      </w:pPr>
    </w:p>
    <w:p w:rsidR="0028161B" w:rsidRPr="003672BE" w:rsidRDefault="0028161B" w:rsidP="0028161B">
      <w:pPr>
        <w:rPr>
          <w:szCs w:val="22"/>
        </w:rPr>
      </w:pPr>
    </w:p>
    <w:p w:rsidR="00A01F97" w:rsidRPr="00075D25" w:rsidRDefault="00375F9F" w:rsidP="00973519">
      <w:pPr>
        <w:spacing w:line="260" w:lineRule="exact"/>
        <w:rPr>
          <w:b/>
          <w:caps/>
          <w:lang w:val="fr-FR"/>
        </w:rPr>
      </w:pPr>
      <w:r w:rsidRPr="00375F9F">
        <w:rPr>
          <w:b/>
          <w:caps/>
          <w:lang w:val="fr-FR"/>
        </w:rPr>
        <w:t xml:space="preserve">Examen de diverses propositions de modifications et autres changements </w:t>
      </w:r>
      <w:r>
        <w:rPr>
          <w:b/>
          <w:caps/>
          <w:lang w:val="fr-FR"/>
        </w:rPr>
        <w:t>À</w:t>
      </w:r>
      <w:r w:rsidRPr="00375F9F">
        <w:rPr>
          <w:b/>
          <w:caps/>
          <w:lang w:val="fr-FR"/>
        </w:rPr>
        <w:t xml:space="preserve"> apporter </w:t>
      </w:r>
      <w:r>
        <w:rPr>
          <w:b/>
          <w:caps/>
          <w:lang w:val="fr-FR"/>
        </w:rPr>
        <w:t>À</w:t>
      </w:r>
      <w:r w:rsidRPr="00375F9F">
        <w:rPr>
          <w:b/>
          <w:caps/>
          <w:lang w:val="fr-FR"/>
        </w:rPr>
        <w:t xml:space="preserve"> la dixi</w:t>
      </w:r>
      <w:r>
        <w:rPr>
          <w:b/>
          <w:caps/>
          <w:lang w:val="fr-FR"/>
        </w:rPr>
        <w:t>È</w:t>
      </w:r>
      <w:r w:rsidRPr="00375F9F">
        <w:rPr>
          <w:b/>
          <w:caps/>
          <w:lang w:val="fr-FR"/>
        </w:rPr>
        <w:t xml:space="preserve">me </w:t>
      </w:r>
      <w:r>
        <w:rPr>
          <w:b/>
          <w:caps/>
          <w:lang w:val="fr-FR"/>
        </w:rPr>
        <w:t>É</w:t>
      </w:r>
      <w:r w:rsidRPr="00375F9F">
        <w:rPr>
          <w:b/>
          <w:caps/>
          <w:lang w:val="fr-FR"/>
        </w:rPr>
        <w:t>dition de la classification de Nice, version 201</w:t>
      </w:r>
      <w:r w:rsidR="0028161B">
        <w:rPr>
          <w:b/>
          <w:caps/>
          <w:lang w:val="fr-FR"/>
        </w:rPr>
        <w:t>6</w:t>
      </w:r>
    </w:p>
    <w:p w:rsidR="00973519" w:rsidRPr="00973519" w:rsidRDefault="00973519" w:rsidP="00973519">
      <w:pPr>
        <w:spacing w:line="260" w:lineRule="exact"/>
        <w:rPr>
          <w:szCs w:val="22"/>
        </w:rPr>
      </w:pPr>
    </w:p>
    <w:p w:rsidR="00A01F97"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Les délibérations ont eu lieu sur la base </w:t>
      </w:r>
      <w:r w:rsidR="00033BF7">
        <w:rPr>
          <w:szCs w:val="22"/>
        </w:rPr>
        <w:t xml:space="preserve">de </w:t>
      </w:r>
      <w:r w:rsidR="00033BF7" w:rsidRPr="0028161B">
        <w:rPr>
          <w:szCs w:val="22"/>
        </w:rPr>
        <w:t>l’</w:t>
      </w:r>
      <w:hyperlink r:id="rId13" w:history="1">
        <w:r w:rsidR="00033BF7" w:rsidRPr="00C20984">
          <w:rPr>
            <w:rStyle w:val="Hyperlink"/>
            <w:szCs w:val="22"/>
          </w:rPr>
          <w:t xml:space="preserve">annexe </w:t>
        </w:r>
        <w:r w:rsidR="004A7016" w:rsidRPr="00C20984">
          <w:rPr>
            <w:rStyle w:val="Hyperlink"/>
            <w:szCs w:val="22"/>
          </w:rPr>
          <w:t>2</w:t>
        </w:r>
      </w:hyperlink>
      <w:r w:rsidR="00033BF7">
        <w:rPr>
          <w:szCs w:val="22"/>
        </w:rPr>
        <w:t xml:space="preserve"> </w:t>
      </w:r>
      <w:r w:rsidRPr="0040336A">
        <w:rPr>
          <w:szCs w:val="22"/>
        </w:rPr>
        <w:t xml:space="preserve">du projet </w:t>
      </w:r>
      <w:hyperlink r:id="rId14" w:history="1">
        <w:r w:rsidRPr="00C20984">
          <w:rPr>
            <w:rStyle w:val="Hyperlink"/>
            <w:szCs w:val="22"/>
          </w:rPr>
          <w:t>CE2</w:t>
        </w:r>
        <w:r w:rsidR="0028161B" w:rsidRPr="00C20984">
          <w:rPr>
            <w:rStyle w:val="Hyperlink"/>
            <w:szCs w:val="22"/>
          </w:rPr>
          <w:t>6</w:t>
        </w:r>
        <w:r w:rsidR="00C25CE4" w:rsidRPr="00C20984">
          <w:rPr>
            <w:rStyle w:val="Hyperlink"/>
            <w:szCs w:val="22"/>
          </w:rPr>
          <w:t>2</w:t>
        </w:r>
      </w:hyperlink>
      <w:r w:rsidR="00513BFE">
        <w:rPr>
          <w:szCs w:val="22"/>
        </w:rPr>
        <w:t>, qui contenait un tableau récapitulatif des propositions de modifications à apporter à la dixième édition de la classification de Nice, version 201</w:t>
      </w:r>
      <w:r w:rsidR="0028161B">
        <w:rPr>
          <w:szCs w:val="22"/>
        </w:rPr>
        <w:t>6</w:t>
      </w:r>
      <w:r>
        <w:rPr>
          <w:szCs w:val="22"/>
        </w:rPr>
        <w:t>.</w:t>
      </w:r>
    </w:p>
    <w:p w:rsidR="00973519" w:rsidRPr="003A58E4" w:rsidRDefault="00973519" w:rsidP="00973519">
      <w:pPr>
        <w:spacing w:line="260" w:lineRule="exact"/>
        <w:rPr>
          <w:szCs w:val="22"/>
        </w:rPr>
      </w:pPr>
    </w:p>
    <w:p w:rsidR="00BE3C0D" w:rsidRPr="003A58E4" w:rsidRDefault="00A01F97" w:rsidP="00BE3C0D">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comité a adopté un nombre </w:t>
      </w:r>
      <w:r w:rsidR="00347F5D">
        <w:rPr>
          <w:szCs w:val="22"/>
        </w:rPr>
        <w:t xml:space="preserve">important </w:t>
      </w:r>
      <w:r w:rsidRPr="0040336A">
        <w:rPr>
          <w:szCs w:val="22"/>
        </w:rPr>
        <w:t>de changements</w:t>
      </w:r>
      <w:r w:rsidR="00347F5D">
        <w:rPr>
          <w:szCs w:val="22"/>
        </w:rPr>
        <w:t xml:space="preserve"> à apporter à la classification</w:t>
      </w:r>
      <w:r w:rsidRPr="0040336A">
        <w:rPr>
          <w:szCs w:val="22"/>
        </w:rPr>
        <w:t xml:space="preserve">, tels qu'ils figurent à l'annexe </w:t>
      </w:r>
      <w:r>
        <w:rPr>
          <w:szCs w:val="22"/>
        </w:rPr>
        <w:t xml:space="preserve">III </w:t>
      </w:r>
      <w:r w:rsidRPr="0040336A">
        <w:rPr>
          <w:szCs w:val="22"/>
        </w:rPr>
        <w:t>du présent rapport.</w:t>
      </w:r>
      <w:r w:rsidR="00BE3C0D" w:rsidRPr="00BE3C0D">
        <w:rPr>
          <w:szCs w:val="22"/>
        </w:rPr>
        <w:t xml:space="preserve"> </w:t>
      </w:r>
    </w:p>
    <w:p w:rsidR="00BE3C0D" w:rsidRDefault="00BE3C0D" w:rsidP="00BE3C0D">
      <w:pPr>
        <w:spacing w:line="260" w:lineRule="exact"/>
        <w:rPr>
          <w:szCs w:val="22"/>
        </w:rPr>
      </w:pPr>
    </w:p>
    <w:p w:rsidR="00A01F97" w:rsidRPr="00C94A01" w:rsidRDefault="00BE3C0D" w:rsidP="00973519">
      <w:pPr>
        <w:spacing w:line="260" w:lineRule="exact"/>
        <w:rPr>
          <w:szCs w:val="22"/>
        </w:rPr>
      </w:pPr>
      <w:r>
        <w:rPr>
          <w:szCs w:val="22"/>
        </w:rPr>
        <w:fldChar w:fldCharType="begin"/>
      </w:r>
      <w:r w:rsidRPr="009B117C">
        <w:rPr>
          <w:szCs w:val="22"/>
        </w:rPr>
        <w:instrText xml:space="preserve"> AUTONUM  </w:instrText>
      </w:r>
      <w:r>
        <w:rPr>
          <w:szCs w:val="22"/>
        </w:rPr>
        <w:fldChar w:fldCharType="end"/>
      </w:r>
      <w:r w:rsidRPr="009B117C">
        <w:rPr>
          <w:szCs w:val="22"/>
        </w:rPr>
        <w:tab/>
      </w:r>
      <w:r w:rsidR="009B117C" w:rsidRPr="009B117C">
        <w:rPr>
          <w:szCs w:val="22"/>
        </w:rPr>
        <w:t>Le comité n’est pas parvenu à un consensus sur l</w:t>
      </w:r>
      <w:r w:rsidR="002B3059">
        <w:rPr>
          <w:szCs w:val="22"/>
        </w:rPr>
        <w:t>e classement</w:t>
      </w:r>
      <w:r w:rsidR="009B117C" w:rsidRPr="009B117C">
        <w:rPr>
          <w:szCs w:val="22"/>
        </w:rPr>
        <w:t xml:space="preserve"> des poudings, soufflés et desserts et a ainsi recommandé de poursuivre la réflexion sur le sujet.</w:t>
      </w:r>
      <w:r w:rsidRPr="009B117C">
        <w:rPr>
          <w:szCs w:val="22"/>
        </w:rPr>
        <w:t xml:space="preserve">  </w:t>
      </w:r>
      <w:r w:rsidR="009B117C" w:rsidRPr="00932462">
        <w:rPr>
          <w:szCs w:val="22"/>
        </w:rPr>
        <w:t xml:space="preserve">Les délégations de l’Australie, l’Italie, la Suisse, </w:t>
      </w:r>
      <w:r w:rsidR="00932462" w:rsidRPr="00932462">
        <w:rPr>
          <w:szCs w:val="22"/>
        </w:rPr>
        <w:t xml:space="preserve">l’EUIPO et </w:t>
      </w:r>
      <w:r w:rsidR="009B117C" w:rsidRPr="00932462">
        <w:rPr>
          <w:szCs w:val="22"/>
        </w:rPr>
        <w:t>l’Office Benelux de la propriété intellectuelle</w:t>
      </w:r>
      <w:r w:rsidR="00932462" w:rsidRPr="00932462">
        <w:rPr>
          <w:szCs w:val="22"/>
        </w:rPr>
        <w:t>, ainsi que le Bureau international</w:t>
      </w:r>
      <w:r w:rsidR="00950717">
        <w:rPr>
          <w:szCs w:val="22"/>
        </w:rPr>
        <w:t>,</w:t>
      </w:r>
      <w:r w:rsidR="00932462" w:rsidRPr="00932462">
        <w:rPr>
          <w:szCs w:val="22"/>
        </w:rPr>
        <w:t xml:space="preserve"> ont </w:t>
      </w:r>
      <w:r w:rsidR="004B59C6">
        <w:rPr>
          <w:szCs w:val="22"/>
        </w:rPr>
        <w:t xml:space="preserve">manifesté leur intérêt </w:t>
      </w:r>
      <w:r w:rsidR="00C94A01">
        <w:rPr>
          <w:szCs w:val="22"/>
        </w:rPr>
        <w:t>pour</w:t>
      </w:r>
      <w:r w:rsidR="004B59C6">
        <w:rPr>
          <w:szCs w:val="22"/>
        </w:rPr>
        <w:t xml:space="preserve"> </w:t>
      </w:r>
      <w:r w:rsidR="008A020A">
        <w:rPr>
          <w:szCs w:val="22"/>
        </w:rPr>
        <w:t>élabor</w:t>
      </w:r>
      <w:r w:rsidR="006749C6">
        <w:rPr>
          <w:szCs w:val="22"/>
        </w:rPr>
        <w:t>er</w:t>
      </w:r>
      <w:r w:rsidR="008A020A">
        <w:rPr>
          <w:szCs w:val="22"/>
        </w:rPr>
        <w:t xml:space="preserve"> </w:t>
      </w:r>
      <w:r w:rsidR="004B59C6">
        <w:rPr>
          <w:szCs w:val="22"/>
        </w:rPr>
        <w:t>une</w:t>
      </w:r>
      <w:r w:rsidR="00932462" w:rsidRPr="00932462">
        <w:rPr>
          <w:szCs w:val="22"/>
        </w:rPr>
        <w:t xml:space="preserve"> proposition</w:t>
      </w:r>
      <w:r w:rsidR="004B59C6">
        <w:rPr>
          <w:szCs w:val="22"/>
        </w:rPr>
        <w:t xml:space="preserve"> </w:t>
      </w:r>
      <w:r w:rsidR="0042030F">
        <w:rPr>
          <w:szCs w:val="22"/>
        </w:rPr>
        <w:t>concernant le classement de</w:t>
      </w:r>
      <w:r w:rsidR="00FB41EC">
        <w:rPr>
          <w:szCs w:val="22"/>
        </w:rPr>
        <w:t>s</w:t>
      </w:r>
      <w:r w:rsidR="004B59C6">
        <w:rPr>
          <w:szCs w:val="22"/>
        </w:rPr>
        <w:t xml:space="preserve"> desserts en général, avec, de préférence, la participation de pays </w:t>
      </w:r>
      <w:r w:rsidR="0042030F">
        <w:rPr>
          <w:szCs w:val="22"/>
        </w:rPr>
        <w:t xml:space="preserve">d’autres régions du monde où </w:t>
      </w:r>
      <w:r w:rsidR="008A61CD">
        <w:rPr>
          <w:szCs w:val="22"/>
        </w:rPr>
        <w:t>l’existence de</w:t>
      </w:r>
      <w:r w:rsidR="0042030F">
        <w:rPr>
          <w:szCs w:val="22"/>
        </w:rPr>
        <w:t xml:space="preserve"> desserts différents</w:t>
      </w:r>
      <w:r w:rsidR="008A61CD">
        <w:rPr>
          <w:szCs w:val="22"/>
        </w:rPr>
        <w:t xml:space="preserve"> peut </w:t>
      </w:r>
      <w:r w:rsidR="0042030F">
        <w:rPr>
          <w:szCs w:val="22"/>
        </w:rPr>
        <w:t>conduire à des pratiques de classement variées.</w:t>
      </w:r>
    </w:p>
    <w:p w:rsidR="00973519" w:rsidRPr="00C94A01" w:rsidRDefault="00973519" w:rsidP="00973519">
      <w:pPr>
        <w:spacing w:line="260" w:lineRule="exact"/>
        <w:rPr>
          <w:szCs w:val="22"/>
        </w:rPr>
      </w:pPr>
    </w:p>
    <w:p w:rsidR="00051B1B" w:rsidRDefault="00051B1B" w:rsidP="000D2C62">
      <w:pPr>
        <w:spacing w:line="260" w:lineRule="exact"/>
        <w:rPr>
          <w:b/>
          <w:caps/>
          <w:lang w:val="fr-FR"/>
        </w:rPr>
      </w:pPr>
      <w:r w:rsidRPr="00051B1B">
        <w:rPr>
          <w:b/>
          <w:caps/>
          <w:lang w:val="fr-FR"/>
        </w:rPr>
        <w:t>Examen des propositions de modifications et autres changements à apporter à la dixi</w:t>
      </w:r>
      <w:r w:rsidR="00390E0D" w:rsidRPr="00390E0D">
        <w:rPr>
          <w:b/>
          <w:caps/>
          <w:lang w:val="fr-FR"/>
        </w:rPr>
        <w:t>È</w:t>
      </w:r>
      <w:r w:rsidRPr="00051B1B">
        <w:rPr>
          <w:b/>
          <w:caps/>
          <w:lang w:val="fr-FR"/>
        </w:rPr>
        <w:t xml:space="preserve">me </w:t>
      </w:r>
      <w:r w:rsidR="00390E0D">
        <w:rPr>
          <w:b/>
          <w:caps/>
          <w:lang w:val="fr-FR"/>
        </w:rPr>
        <w:t>É</w:t>
      </w:r>
      <w:r w:rsidRPr="00051B1B">
        <w:rPr>
          <w:b/>
          <w:caps/>
          <w:lang w:val="fr-FR"/>
        </w:rPr>
        <w:t>dition de la classification de Nice, version 201</w:t>
      </w:r>
      <w:r w:rsidR="0028161B">
        <w:rPr>
          <w:b/>
          <w:caps/>
          <w:lang w:val="fr-FR"/>
        </w:rPr>
        <w:t>6</w:t>
      </w:r>
      <w:r w:rsidRPr="00051B1B">
        <w:rPr>
          <w:b/>
          <w:caps/>
          <w:lang w:val="fr-FR"/>
        </w:rPr>
        <w:t>, concernant :</w:t>
      </w:r>
    </w:p>
    <w:p w:rsidR="00051B1B" w:rsidRDefault="00051B1B" w:rsidP="000D2C62">
      <w:pPr>
        <w:spacing w:line="260" w:lineRule="exact"/>
        <w:rPr>
          <w:b/>
          <w:caps/>
          <w:lang w:val="fr-FR"/>
        </w:rPr>
      </w:pPr>
    </w:p>
    <w:p w:rsidR="00051B1B" w:rsidRPr="00051B1B" w:rsidRDefault="00051B1B" w:rsidP="000D2C62">
      <w:pPr>
        <w:spacing w:line="260" w:lineRule="exact"/>
        <w:rPr>
          <w:b/>
          <w:caps/>
        </w:rPr>
      </w:pPr>
      <w:r w:rsidRPr="00051B1B">
        <w:rPr>
          <w:b/>
          <w:szCs w:val="22"/>
        </w:rPr>
        <w:t>a</w:t>
      </w:r>
      <w:r w:rsidRPr="00051B1B">
        <w:rPr>
          <w:b/>
          <w:caps/>
          <w:szCs w:val="22"/>
        </w:rPr>
        <w:t>)</w:t>
      </w:r>
      <w:r w:rsidRPr="00051B1B">
        <w:rPr>
          <w:b/>
          <w:caps/>
          <w:szCs w:val="22"/>
        </w:rPr>
        <w:tab/>
        <w:t xml:space="preserve">les </w:t>
      </w:r>
      <w:r w:rsidR="00353873">
        <w:rPr>
          <w:b/>
          <w:caps/>
          <w:szCs w:val="22"/>
        </w:rPr>
        <w:t>COUVERTS</w:t>
      </w:r>
    </w:p>
    <w:p w:rsidR="00051B1B" w:rsidRPr="00051B1B" w:rsidRDefault="00051B1B" w:rsidP="000D2C62">
      <w:pPr>
        <w:spacing w:line="260" w:lineRule="exact"/>
        <w:rPr>
          <w:b/>
          <w:caps/>
        </w:rPr>
      </w:pPr>
    </w:p>
    <w:p w:rsidR="00051B1B" w:rsidRDefault="00051B1B" w:rsidP="00051B1B">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r>
      <w:r w:rsidR="00390E0D" w:rsidRPr="00390E0D">
        <w:rPr>
          <w:szCs w:val="22"/>
        </w:rPr>
        <w:t>Les délibérations ont eu lieu sur la base de l’</w:t>
      </w:r>
      <w:hyperlink r:id="rId15" w:history="1">
        <w:r w:rsidR="00390E0D" w:rsidRPr="00C20984">
          <w:rPr>
            <w:rStyle w:val="Hyperlink"/>
            <w:szCs w:val="22"/>
          </w:rPr>
          <w:t>annexe 3</w:t>
        </w:r>
      </w:hyperlink>
      <w:r w:rsidR="00390E0D" w:rsidRPr="00390E0D">
        <w:rPr>
          <w:szCs w:val="22"/>
        </w:rPr>
        <w:t xml:space="preserve"> du projet </w:t>
      </w:r>
      <w:hyperlink r:id="rId16" w:history="1">
        <w:r w:rsidR="00390E0D" w:rsidRPr="00C20984">
          <w:rPr>
            <w:rStyle w:val="Hyperlink"/>
            <w:szCs w:val="22"/>
          </w:rPr>
          <w:t>CE262</w:t>
        </w:r>
      </w:hyperlink>
      <w:r w:rsidR="00390E0D" w:rsidRPr="00390E0D">
        <w:rPr>
          <w:szCs w:val="22"/>
        </w:rPr>
        <w:t xml:space="preserve">, qui contenait une proposition </w:t>
      </w:r>
      <w:r w:rsidR="005205FB">
        <w:rPr>
          <w:szCs w:val="22"/>
        </w:rPr>
        <w:t>de modifications à apporter au classement des couverts</w:t>
      </w:r>
      <w:r w:rsidR="00390E0D" w:rsidRPr="00390E0D">
        <w:rPr>
          <w:szCs w:val="22"/>
        </w:rPr>
        <w:t xml:space="preserve">, </w:t>
      </w:r>
      <w:r w:rsidR="00ED7331">
        <w:rPr>
          <w:szCs w:val="22"/>
        </w:rPr>
        <w:t>d</w:t>
      </w:r>
      <w:r w:rsidR="00B00316">
        <w:rPr>
          <w:szCs w:val="22"/>
        </w:rPr>
        <w:t xml:space="preserve">es couteaux de cuisine </w:t>
      </w:r>
      <w:r w:rsidR="0098397E">
        <w:rPr>
          <w:szCs w:val="22"/>
        </w:rPr>
        <w:t>e</w:t>
      </w:r>
      <w:r w:rsidR="00B00316">
        <w:rPr>
          <w:szCs w:val="22"/>
        </w:rPr>
        <w:t>t autres</w:t>
      </w:r>
      <w:r w:rsidR="0098397E">
        <w:rPr>
          <w:szCs w:val="22"/>
        </w:rPr>
        <w:t xml:space="preserve"> ustensiles de cuisine pour couper</w:t>
      </w:r>
      <w:r w:rsidR="003672BE">
        <w:rPr>
          <w:szCs w:val="22"/>
        </w:rPr>
        <w:t>,</w:t>
      </w:r>
      <w:r w:rsidR="0098397E">
        <w:rPr>
          <w:szCs w:val="22"/>
        </w:rPr>
        <w:t xml:space="preserve"> et </w:t>
      </w:r>
      <w:r w:rsidR="003672BE">
        <w:rPr>
          <w:szCs w:val="22"/>
        </w:rPr>
        <w:t xml:space="preserve">à celui </w:t>
      </w:r>
      <w:r w:rsidR="00B235B3">
        <w:rPr>
          <w:szCs w:val="22"/>
        </w:rPr>
        <w:t>des</w:t>
      </w:r>
      <w:r w:rsidR="0098397E">
        <w:rPr>
          <w:szCs w:val="22"/>
        </w:rPr>
        <w:t xml:space="preserve"> ustensiles pour servi</w:t>
      </w:r>
      <w:r w:rsidR="00F764C7">
        <w:rPr>
          <w:szCs w:val="22"/>
        </w:rPr>
        <w:t>r</w:t>
      </w:r>
      <w:r w:rsidR="005D77F2">
        <w:rPr>
          <w:szCs w:val="22"/>
        </w:rPr>
        <w:t xml:space="preserve">, </w:t>
      </w:r>
      <w:r w:rsidR="00390E0D" w:rsidRPr="00390E0D">
        <w:rPr>
          <w:szCs w:val="22"/>
        </w:rPr>
        <w:t>soumise par les États</w:t>
      </w:r>
      <w:r w:rsidR="00ED7331">
        <w:rPr>
          <w:szCs w:val="22"/>
        </w:rPr>
        <w:noBreakHyphen/>
      </w:r>
      <w:r w:rsidR="00390E0D" w:rsidRPr="00390E0D">
        <w:rPr>
          <w:szCs w:val="22"/>
        </w:rPr>
        <w:t>Unis d’Amérique.</w:t>
      </w:r>
    </w:p>
    <w:p w:rsidR="00051B1B" w:rsidRPr="003A58E4" w:rsidRDefault="00051B1B" w:rsidP="00051B1B">
      <w:pPr>
        <w:spacing w:line="260" w:lineRule="exact"/>
        <w:rPr>
          <w:szCs w:val="22"/>
        </w:rPr>
      </w:pPr>
    </w:p>
    <w:p w:rsidR="00051B1B" w:rsidRPr="00F764C7" w:rsidRDefault="00051B1B" w:rsidP="00051B1B">
      <w:pPr>
        <w:spacing w:line="260" w:lineRule="exact"/>
        <w:ind w:left="550"/>
        <w:rPr>
          <w:szCs w:val="22"/>
        </w:rPr>
      </w:pPr>
      <w:r w:rsidRPr="0040336A">
        <w:rPr>
          <w:szCs w:val="22"/>
        </w:rPr>
        <w:fldChar w:fldCharType="begin"/>
      </w:r>
      <w:r w:rsidRPr="00F764C7">
        <w:rPr>
          <w:szCs w:val="22"/>
        </w:rPr>
        <w:instrText xml:space="preserve"> AUTONUM  </w:instrText>
      </w:r>
      <w:r w:rsidRPr="0040336A">
        <w:rPr>
          <w:szCs w:val="22"/>
        </w:rPr>
        <w:fldChar w:fldCharType="end"/>
      </w:r>
      <w:r w:rsidRPr="00F764C7">
        <w:rPr>
          <w:szCs w:val="22"/>
        </w:rPr>
        <w:tab/>
      </w:r>
      <w:r w:rsidR="004620AF" w:rsidRPr="00F764C7">
        <w:rPr>
          <w:szCs w:val="22"/>
        </w:rPr>
        <w:t>Bien que la proposition visant à transférer les couverts, les couteaux de cuisine et autres ustensiles de cuisine pour couper</w:t>
      </w:r>
      <w:r w:rsidR="00F764C7" w:rsidRPr="00F764C7">
        <w:rPr>
          <w:szCs w:val="22"/>
        </w:rPr>
        <w:t xml:space="preserve"> de la classe 8 à la classe 21</w:t>
      </w:r>
      <w:r w:rsidR="004620AF" w:rsidRPr="00F764C7">
        <w:rPr>
          <w:szCs w:val="22"/>
        </w:rPr>
        <w:t xml:space="preserve"> n’</w:t>
      </w:r>
      <w:r w:rsidR="00811569">
        <w:rPr>
          <w:szCs w:val="22"/>
        </w:rPr>
        <w:t>ai</w:t>
      </w:r>
      <w:r w:rsidR="004620AF" w:rsidRPr="00F764C7">
        <w:rPr>
          <w:szCs w:val="22"/>
        </w:rPr>
        <w:t>t pas</w:t>
      </w:r>
      <w:r w:rsidR="00F764C7" w:rsidRPr="00F764C7">
        <w:rPr>
          <w:szCs w:val="22"/>
        </w:rPr>
        <w:t xml:space="preserve"> obtenu la majorité</w:t>
      </w:r>
      <w:r w:rsidR="003B64B5">
        <w:rPr>
          <w:szCs w:val="22"/>
        </w:rPr>
        <w:t xml:space="preserve"> requise</w:t>
      </w:r>
      <w:r w:rsidR="00F764C7" w:rsidRPr="00F764C7">
        <w:rPr>
          <w:szCs w:val="22"/>
        </w:rPr>
        <w:t xml:space="preserve">, le comité </w:t>
      </w:r>
      <w:r w:rsidR="00F764C7">
        <w:rPr>
          <w:szCs w:val="22"/>
        </w:rPr>
        <w:t xml:space="preserve">est convenu </w:t>
      </w:r>
      <w:r w:rsidR="00811569">
        <w:rPr>
          <w:szCs w:val="22"/>
        </w:rPr>
        <w:t>de</w:t>
      </w:r>
      <w:r w:rsidR="00F764C7">
        <w:rPr>
          <w:szCs w:val="22"/>
        </w:rPr>
        <w:t xml:space="preserve"> classer tous les ustensiles pour servir en classe 21 et a</w:t>
      </w:r>
      <w:r w:rsidR="003B64B5">
        <w:rPr>
          <w:szCs w:val="22"/>
        </w:rPr>
        <w:t>,</w:t>
      </w:r>
      <w:r w:rsidR="00F764C7">
        <w:rPr>
          <w:szCs w:val="22"/>
        </w:rPr>
        <w:t xml:space="preserve"> </w:t>
      </w:r>
      <w:r w:rsidR="003B64B5">
        <w:rPr>
          <w:szCs w:val="22"/>
        </w:rPr>
        <w:t>par conséquent,</w:t>
      </w:r>
      <w:r w:rsidR="00F764C7">
        <w:rPr>
          <w:szCs w:val="22"/>
        </w:rPr>
        <w:t xml:space="preserve"> adopté les changements et modifications </w:t>
      </w:r>
      <w:r w:rsidR="006C058F">
        <w:rPr>
          <w:szCs w:val="22"/>
        </w:rPr>
        <w:t>requis</w:t>
      </w:r>
      <w:r w:rsidR="00F764C7">
        <w:rPr>
          <w:szCs w:val="22"/>
        </w:rPr>
        <w:t>,</w:t>
      </w:r>
      <w:r w:rsidRPr="00F764C7">
        <w:rPr>
          <w:szCs w:val="22"/>
        </w:rPr>
        <w:t xml:space="preserve"> tel</w:t>
      </w:r>
      <w:r w:rsidR="00F764C7">
        <w:rPr>
          <w:szCs w:val="22"/>
        </w:rPr>
        <w:t>s</w:t>
      </w:r>
      <w:r w:rsidRPr="00F764C7">
        <w:rPr>
          <w:szCs w:val="22"/>
        </w:rPr>
        <w:t xml:space="preserve"> qu'</w:t>
      </w:r>
      <w:r w:rsidR="00F764C7">
        <w:rPr>
          <w:szCs w:val="22"/>
        </w:rPr>
        <w:t>ils</w:t>
      </w:r>
      <w:r w:rsidRPr="00F764C7">
        <w:rPr>
          <w:szCs w:val="22"/>
        </w:rPr>
        <w:t xml:space="preserve"> figure</w:t>
      </w:r>
      <w:r w:rsidR="00F764C7">
        <w:rPr>
          <w:szCs w:val="22"/>
        </w:rPr>
        <w:t>nt</w:t>
      </w:r>
      <w:r w:rsidRPr="00F764C7">
        <w:rPr>
          <w:szCs w:val="22"/>
        </w:rPr>
        <w:t xml:space="preserve"> à l'annexe IV du présent rapport.</w:t>
      </w:r>
    </w:p>
    <w:p w:rsidR="00051B1B" w:rsidRPr="00F764C7" w:rsidRDefault="00051B1B" w:rsidP="000D2C62">
      <w:pPr>
        <w:spacing w:line="260" w:lineRule="exact"/>
        <w:rPr>
          <w:b/>
          <w:caps/>
        </w:rPr>
      </w:pPr>
    </w:p>
    <w:p w:rsidR="00051B1B" w:rsidRPr="00051B1B" w:rsidRDefault="00051B1B" w:rsidP="00051B1B">
      <w:pPr>
        <w:spacing w:line="260" w:lineRule="exact"/>
        <w:rPr>
          <w:b/>
          <w:caps/>
        </w:rPr>
      </w:pPr>
      <w:r>
        <w:rPr>
          <w:b/>
          <w:szCs w:val="22"/>
        </w:rPr>
        <w:t>b</w:t>
      </w:r>
      <w:r w:rsidRPr="00051B1B">
        <w:rPr>
          <w:b/>
          <w:caps/>
          <w:szCs w:val="22"/>
        </w:rPr>
        <w:t>)</w:t>
      </w:r>
      <w:r w:rsidRPr="00051B1B">
        <w:rPr>
          <w:b/>
          <w:caps/>
          <w:szCs w:val="22"/>
        </w:rPr>
        <w:tab/>
      </w:r>
      <w:r w:rsidR="00353873">
        <w:rPr>
          <w:b/>
          <w:caps/>
          <w:szCs w:val="22"/>
        </w:rPr>
        <w:t>LES SERVICES DE SÉCURITÉ</w:t>
      </w:r>
    </w:p>
    <w:p w:rsidR="00051B1B" w:rsidRPr="00051B1B" w:rsidRDefault="00051B1B" w:rsidP="00051B1B">
      <w:pPr>
        <w:spacing w:line="260" w:lineRule="exact"/>
        <w:rPr>
          <w:b/>
          <w:caps/>
        </w:rPr>
      </w:pPr>
    </w:p>
    <w:p w:rsidR="00051B1B" w:rsidRDefault="00051B1B" w:rsidP="00051B1B">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Les délibérations ont eu lieu sur la base </w:t>
      </w:r>
      <w:r>
        <w:rPr>
          <w:szCs w:val="22"/>
        </w:rPr>
        <w:t xml:space="preserve">de </w:t>
      </w:r>
      <w:r w:rsidR="005F71D0" w:rsidRPr="0028161B">
        <w:rPr>
          <w:szCs w:val="22"/>
        </w:rPr>
        <w:t>l’</w:t>
      </w:r>
      <w:hyperlink r:id="rId17" w:history="1">
        <w:r w:rsidR="005F71D0" w:rsidRPr="00C20984">
          <w:rPr>
            <w:rStyle w:val="Hyperlink"/>
            <w:szCs w:val="22"/>
          </w:rPr>
          <w:t xml:space="preserve">annexe </w:t>
        </w:r>
        <w:r w:rsidR="00353873" w:rsidRPr="00C20984">
          <w:rPr>
            <w:rStyle w:val="Hyperlink"/>
            <w:szCs w:val="22"/>
          </w:rPr>
          <w:t>4</w:t>
        </w:r>
      </w:hyperlink>
      <w:r w:rsidR="005F71D0">
        <w:rPr>
          <w:szCs w:val="22"/>
        </w:rPr>
        <w:t xml:space="preserve"> </w:t>
      </w:r>
      <w:r w:rsidRPr="0040336A">
        <w:rPr>
          <w:szCs w:val="22"/>
        </w:rPr>
        <w:t xml:space="preserve">du projet </w:t>
      </w:r>
      <w:hyperlink r:id="rId18" w:history="1">
        <w:r w:rsidRPr="00C20984">
          <w:rPr>
            <w:rStyle w:val="Hyperlink"/>
            <w:szCs w:val="22"/>
          </w:rPr>
          <w:t>CE2</w:t>
        </w:r>
        <w:r w:rsidR="0028161B" w:rsidRPr="00C20984">
          <w:rPr>
            <w:rStyle w:val="Hyperlink"/>
            <w:szCs w:val="22"/>
          </w:rPr>
          <w:t>6</w:t>
        </w:r>
        <w:r w:rsidRPr="00C20984">
          <w:rPr>
            <w:rStyle w:val="Hyperlink"/>
            <w:szCs w:val="22"/>
          </w:rPr>
          <w:t>2</w:t>
        </w:r>
      </w:hyperlink>
      <w:r w:rsidR="005F71D0">
        <w:rPr>
          <w:szCs w:val="22"/>
        </w:rPr>
        <w:t xml:space="preserve">, </w:t>
      </w:r>
      <w:r w:rsidR="006C50F0">
        <w:rPr>
          <w:szCs w:val="22"/>
        </w:rPr>
        <w:t xml:space="preserve">concernant une proposition </w:t>
      </w:r>
      <w:r w:rsidR="005F71D0">
        <w:rPr>
          <w:szCs w:val="22"/>
        </w:rPr>
        <w:t xml:space="preserve">relative </w:t>
      </w:r>
      <w:r w:rsidR="006C50F0">
        <w:rPr>
          <w:szCs w:val="22"/>
        </w:rPr>
        <w:t>aux services de sécurité</w:t>
      </w:r>
      <w:r>
        <w:rPr>
          <w:szCs w:val="22"/>
        </w:rPr>
        <w:t>, présentée par</w:t>
      </w:r>
      <w:r w:rsidR="00512B1B">
        <w:rPr>
          <w:szCs w:val="22"/>
        </w:rPr>
        <w:t xml:space="preserve"> </w:t>
      </w:r>
      <w:r w:rsidR="006C50F0" w:rsidRPr="006C50F0">
        <w:rPr>
          <w:szCs w:val="22"/>
        </w:rPr>
        <w:t>les États-Unis d’Amérique</w:t>
      </w:r>
      <w:r>
        <w:rPr>
          <w:szCs w:val="22"/>
        </w:rPr>
        <w:t>.</w:t>
      </w:r>
    </w:p>
    <w:p w:rsidR="00051B1B" w:rsidRPr="003A58E4" w:rsidRDefault="00051B1B" w:rsidP="00051B1B">
      <w:pPr>
        <w:spacing w:line="260" w:lineRule="exact"/>
        <w:rPr>
          <w:szCs w:val="22"/>
        </w:rPr>
      </w:pPr>
    </w:p>
    <w:p w:rsidR="00BC7B77" w:rsidRPr="00C07F76" w:rsidRDefault="00051B1B" w:rsidP="00BC7B77">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comité a adopté </w:t>
      </w:r>
      <w:r w:rsidR="00EA1024">
        <w:rPr>
          <w:szCs w:val="22"/>
        </w:rPr>
        <w:t xml:space="preserve">la proposition </w:t>
      </w:r>
      <w:r w:rsidR="00B00316">
        <w:rPr>
          <w:szCs w:val="22"/>
        </w:rPr>
        <w:t>avec quelques modifications</w:t>
      </w:r>
      <w:r w:rsidRPr="0040336A">
        <w:rPr>
          <w:szCs w:val="22"/>
        </w:rPr>
        <w:t>, tel</w:t>
      </w:r>
      <w:r w:rsidR="00EA1024">
        <w:rPr>
          <w:szCs w:val="22"/>
        </w:rPr>
        <w:t xml:space="preserve">le </w:t>
      </w:r>
      <w:r w:rsidRPr="0040336A">
        <w:rPr>
          <w:szCs w:val="22"/>
        </w:rPr>
        <w:t>qu'</w:t>
      </w:r>
      <w:r w:rsidR="00EA1024">
        <w:rPr>
          <w:szCs w:val="22"/>
        </w:rPr>
        <w:t>elle</w:t>
      </w:r>
      <w:r w:rsidRPr="0040336A">
        <w:rPr>
          <w:szCs w:val="22"/>
        </w:rPr>
        <w:t xml:space="preserve"> figure à l'annexe </w:t>
      </w:r>
      <w:r>
        <w:rPr>
          <w:szCs w:val="22"/>
        </w:rPr>
        <w:t xml:space="preserve">V </w:t>
      </w:r>
      <w:r w:rsidRPr="0040336A">
        <w:rPr>
          <w:szCs w:val="22"/>
        </w:rPr>
        <w:t>du présent rapport.</w:t>
      </w:r>
    </w:p>
    <w:p w:rsidR="00051B1B" w:rsidRPr="00C07F76" w:rsidRDefault="00051B1B" w:rsidP="00051B1B">
      <w:pPr>
        <w:spacing w:line="260" w:lineRule="exact"/>
        <w:rPr>
          <w:b/>
          <w:caps/>
        </w:rPr>
      </w:pPr>
    </w:p>
    <w:p w:rsidR="00512B1B" w:rsidRPr="00051B1B" w:rsidRDefault="00512B1B" w:rsidP="00512B1B">
      <w:pPr>
        <w:spacing w:line="260" w:lineRule="exact"/>
        <w:rPr>
          <w:b/>
          <w:caps/>
        </w:rPr>
      </w:pPr>
      <w:r>
        <w:rPr>
          <w:b/>
          <w:szCs w:val="22"/>
        </w:rPr>
        <w:t>c</w:t>
      </w:r>
      <w:r w:rsidRPr="00051B1B">
        <w:rPr>
          <w:b/>
          <w:caps/>
          <w:szCs w:val="22"/>
        </w:rPr>
        <w:t>)</w:t>
      </w:r>
      <w:r w:rsidRPr="00051B1B">
        <w:rPr>
          <w:b/>
          <w:caps/>
          <w:szCs w:val="22"/>
        </w:rPr>
        <w:tab/>
        <w:t>l</w:t>
      </w:r>
      <w:r>
        <w:rPr>
          <w:b/>
          <w:caps/>
          <w:szCs w:val="22"/>
        </w:rPr>
        <w:t xml:space="preserve">ES </w:t>
      </w:r>
      <w:r w:rsidR="00353873">
        <w:rPr>
          <w:b/>
          <w:caps/>
          <w:szCs w:val="22"/>
        </w:rPr>
        <w:t>COFFRES-FORTS</w:t>
      </w:r>
    </w:p>
    <w:p w:rsidR="00512B1B" w:rsidRPr="00051B1B" w:rsidRDefault="00512B1B" w:rsidP="00512B1B">
      <w:pPr>
        <w:spacing w:line="260" w:lineRule="exact"/>
        <w:rPr>
          <w:b/>
          <w:caps/>
        </w:rPr>
      </w:pPr>
    </w:p>
    <w:p w:rsidR="00512B1B" w:rsidRDefault="00512B1B" w:rsidP="00512B1B">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Les délibérations ont eu lieu sur la base </w:t>
      </w:r>
      <w:r>
        <w:rPr>
          <w:szCs w:val="22"/>
        </w:rPr>
        <w:t xml:space="preserve">de </w:t>
      </w:r>
      <w:r w:rsidRPr="0028161B">
        <w:rPr>
          <w:szCs w:val="22"/>
        </w:rPr>
        <w:t>l’</w:t>
      </w:r>
      <w:hyperlink r:id="rId19" w:history="1">
        <w:r w:rsidRPr="00C20984">
          <w:rPr>
            <w:rStyle w:val="Hyperlink"/>
            <w:szCs w:val="22"/>
          </w:rPr>
          <w:t xml:space="preserve">annexe </w:t>
        </w:r>
        <w:r w:rsidR="00353873" w:rsidRPr="00C20984">
          <w:rPr>
            <w:rStyle w:val="Hyperlink"/>
            <w:szCs w:val="22"/>
          </w:rPr>
          <w:t>5</w:t>
        </w:r>
      </w:hyperlink>
      <w:r>
        <w:rPr>
          <w:szCs w:val="22"/>
        </w:rPr>
        <w:t xml:space="preserve"> </w:t>
      </w:r>
      <w:r w:rsidRPr="0040336A">
        <w:rPr>
          <w:szCs w:val="22"/>
        </w:rPr>
        <w:t xml:space="preserve">du projet </w:t>
      </w:r>
      <w:hyperlink r:id="rId20" w:history="1">
        <w:r w:rsidRPr="00C20984">
          <w:rPr>
            <w:rStyle w:val="Hyperlink"/>
            <w:szCs w:val="22"/>
          </w:rPr>
          <w:t>CE2</w:t>
        </w:r>
        <w:r w:rsidR="0028161B" w:rsidRPr="00C20984">
          <w:rPr>
            <w:rStyle w:val="Hyperlink"/>
            <w:szCs w:val="22"/>
          </w:rPr>
          <w:t>6</w:t>
        </w:r>
        <w:r w:rsidRPr="00C20984">
          <w:rPr>
            <w:rStyle w:val="Hyperlink"/>
            <w:szCs w:val="22"/>
          </w:rPr>
          <w:t>2</w:t>
        </w:r>
      </w:hyperlink>
      <w:r>
        <w:rPr>
          <w:szCs w:val="22"/>
        </w:rPr>
        <w:t xml:space="preserve">, qui contenait une proposition </w:t>
      </w:r>
      <w:r w:rsidR="00C20984">
        <w:rPr>
          <w:szCs w:val="22"/>
        </w:rPr>
        <w:t xml:space="preserve">concernant les </w:t>
      </w:r>
      <w:proofErr w:type="spellStart"/>
      <w:r w:rsidR="00C20984">
        <w:rPr>
          <w:szCs w:val="22"/>
        </w:rPr>
        <w:t>coffres-forts</w:t>
      </w:r>
      <w:proofErr w:type="spellEnd"/>
      <w:r>
        <w:rPr>
          <w:szCs w:val="22"/>
        </w:rPr>
        <w:t>, soumise par les</w:t>
      </w:r>
      <w:r w:rsidR="003B713B">
        <w:rPr>
          <w:szCs w:val="22"/>
        </w:rPr>
        <w:t> </w:t>
      </w:r>
      <w:r>
        <w:rPr>
          <w:szCs w:val="22"/>
        </w:rPr>
        <w:t>États</w:t>
      </w:r>
      <w:r w:rsidR="003B713B">
        <w:rPr>
          <w:szCs w:val="22"/>
        </w:rPr>
        <w:noBreakHyphen/>
      </w:r>
      <w:r>
        <w:rPr>
          <w:szCs w:val="22"/>
        </w:rPr>
        <w:t>Unis d’Amérique.</w:t>
      </w:r>
    </w:p>
    <w:p w:rsidR="00512B1B" w:rsidRPr="003A58E4" w:rsidRDefault="00512B1B" w:rsidP="00512B1B">
      <w:pPr>
        <w:spacing w:line="260" w:lineRule="exact"/>
        <w:rPr>
          <w:szCs w:val="22"/>
        </w:rPr>
      </w:pPr>
    </w:p>
    <w:p w:rsidR="00512B1B" w:rsidRDefault="00512B1B" w:rsidP="00512B1B">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comité a adopté </w:t>
      </w:r>
      <w:r w:rsidR="00A268FA">
        <w:rPr>
          <w:szCs w:val="22"/>
        </w:rPr>
        <w:t>la proposition</w:t>
      </w:r>
      <w:r w:rsidRPr="0040336A">
        <w:rPr>
          <w:szCs w:val="22"/>
        </w:rPr>
        <w:t>, tel</w:t>
      </w:r>
      <w:r w:rsidR="00A268FA">
        <w:rPr>
          <w:szCs w:val="22"/>
        </w:rPr>
        <w:t>le</w:t>
      </w:r>
      <w:r w:rsidRPr="0040336A">
        <w:rPr>
          <w:szCs w:val="22"/>
        </w:rPr>
        <w:t xml:space="preserve"> qu'</w:t>
      </w:r>
      <w:r w:rsidR="00A268FA">
        <w:rPr>
          <w:szCs w:val="22"/>
        </w:rPr>
        <w:t>elle</w:t>
      </w:r>
      <w:r w:rsidRPr="0040336A">
        <w:rPr>
          <w:szCs w:val="22"/>
        </w:rPr>
        <w:t xml:space="preserve"> figure à l'annexe </w:t>
      </w:r>
      <w:r>
        <w:rPr>
          <w:szCs w:val="22"/>
        </w:rPr>
        <w:t>V</w:t>
      </w:r>
      <w:r w:rsidR="00757015">
        <w:rPr>
          <w:szCs w:val="22"/>
        </w:rPr>
        <w:t>I</w:t>
      </w:r>
      <w:r>
        <w:rPr>
          <w:szCs w:val="22"/>
        </w:rPr>
        <w:t xml:space="preserve"> </w:t>
      </w:r>
      <w:r w:rsidRPr="0040336A">
        <w:rPr>
          <w:szCs w:val="22"/>
        </w:rPr>
        <w:t>du présent rapport.</w:t>
      </w:r>
    </w:p>
    <w:p w:rsidR="00512B1B" w:rsidRDefault="00512B1B" w:rsidP="00512B1B">
      <w:pPr>
        <w:spacing w:line="260" w:lineRule="exact"/>
        <w:rPr>
          <w:b/>
          <w:caps/>
        </w:rPr>
      </w:pPr>
    </w:p>
    <w:p w:rsidR="00757015" w:rsidRPr="00051B1B" w:rsidRDefault="00757015" w:rsidP="00757015">
      <w:pPr>
        <w:spacing w:line="260" w:lineRule="exact"/>
        <w:rPr>
          <w:b/>
          <w:caps/>
        </w:rPr>
      </w:pPr>
      <w:r>
        <w:rPr>
          <w:b/>
          <w:szCs w:val="22"/>
        </w:rPr>
        <w:t>d</w:t>
      </w:r>
      <w:r w:rsidRPr="00051B1B">
        <w:rPr>
          <w:b/>
          <w:caps/>
          <w:szCs w:val="22"/>
        </w:rPr>
        <w:t>)</w:t>
      </w:r>
      <w:r w:rsidRPr="00051B1B">
        <w:rPr>
          <w:b/>
          <w:caps/>
          <w:szCs w:val="22"/>
        </w:rPr>
        <w:tab/>
        <w:t>l</w:t>
      </w:r>
      <w:r w:rsidR="00353873">
        <w:rPr>
          <w:b/>
          <w:caps/>
          <w:szCs w:val="22"/>
        </w:rPr>
        <w:t>A RÉVISION DES INTITULÉS DES CLASSE</w:t>
      </w:r>
      <w:r>
        <w:rPr>
          <w:b/>
          <w:caps/>
          <w:szCs w:val="22"/>
        </w:rPr>
        <w:t>S</w:t>
      </w:r>
    </w:p>
    <w:p w:rsidR="00757015" w:rsidRPr="00051B1B" w:rsidRDefault="00757015" w:rsidP="00757015">
      <w:pPr>
        <w:spacing w:line="260" w:lineRule="exact"/>
        <w:rPr>
          <w:b/>
          <w:caps/>
        </w:rPr>
      </w:pPr>
    </w:p>
    <w:p w:rsidR="00603694" w:rsidRPr="003A58E4" w:rsidRDefault="00757015" w:rsidP="00603694">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r>
      <w:r w:rsidR="00390E0D" w:rsidRPr="0040336A">
        <w:rPr>
          <w:szCs w:val="22"/>
        </w:rPr>
        <w:t xml:space="preserve">Les délibérations ont eu lieu sur la base </w:t>
      </w:r>
      <w:r w:rsidR="00390E0D">
        <w:rPr>
          <w:szCs w:val="22"/>
        </w:rPr>
        <w:t xml:space="preserve">de </w:t>
      </w:r>
      <w:r w:rsidR="00390E0D" w:rsidRPr="0028161B">
        <w:rPr>
          <w:szCs w:val="22"/>
        </w:rPr>
        <w:t>l’</w:t>
      </w:r>
      <w:hyperlink r:id="rId21" w:history="1">
        <w:r w:rsidR="00390E0D" w:rsidRPr="00C20984">
          <w:rPr>
            <w:rStyle w:val="Hyperlink"/>
            <w:szCs w:val="22"/>
          </w:rPr>
          <w:t xml:space="preserve">annexe </w:t>
        </w:r>
        <w:r w:rsidR="00C20984" w:rsidRPr="00C20984">
          <w:rPr>
            <w:rStyle w:val="Hyperlink"/>
            <w:szCs w:val="22"/>
          </w:rPr>
          <w:t>6</w:t>
        </w:r>
      </w:hyperlink>
      <w:r w:rsidR="00390E0D">
        <w:rPr>
          <w:szCs w:val="22"/>
        </w:rPr>
        <w:t xml:space="preserve"> </w:t>
      </w:r>
      <w:r w:rsidR="00390E0D" w:rsidRPr="0040336A">
        <w:rPr>
          <w:szCs w:val="22"/>
        </w:rPr>
        <w:t xml:space="preserve">du projet </w:t>
      </w:r>
      <w:hyperlink r:id="rId22" w:history="1">
        <w:r w:rsidR="00390E0D" w:rsidRPr="00C20984">
          <w:rPr>
            <w:rStyle w:val="Hyperlink"/>
            <w:szCs w:val="22"/>
          </w:rPr>
          <w:t>CE262</w:t>
        </w:r>
      </w:hyperlink>
      <w:r w:rsidR="00390E0D">
        <w:rPr>
          <w:szCs w:val="22"/>
        </w:rPr>
        <w:t xml:space="preserve">, qui contenait une proposition </w:t>
      </w:r>
      <w:r w:rsidR="00A268FA">
        <w:rPr>
          <w:szCs w:val="22"/>
        </w:rPr>
        <w:t xml:space="preserve">conjointe </w:t>
      </w:r>
      <w:r w:rsidR="00F626C6">
        <w:rPr>
          <w:szCs w:val="22"/>
        </w:rPr>
        <w:t xml:space="preserve">visant </w:t>
      </w:r>
      <w:r w:rsidR="00390E0D">
        <w:rPr>
          <w:szCs w:val="22"/>
        </w:rPr>
        <w:t xml:space="preserve">à apporter </w:t>
      </w:r>
      <w:r w:rsidR="00F626C6" w:rsidRPr="00F626C6">
        <w:rPr>
          <w:szCs w:val="22"/>
        </w:rPr>
        <w:t>de</w:t>
      </w:r>
      <w:r w:rsidR="00F626C6">
        <w:rPr>
          <w:szCs w:val="22"/>
        </w:rPr>
        <w:t>s</w:t>
      </w:r>
      <w:r w:rsidR="00F626C6" w:rsidRPr="00F626C6">
        <w:rPr>
          <w:szCs w:val="22"/>
        </w:rPr>
        <w:t xml:space="preserve"> changements </w:t>
      </w:r>
      <w:r w:rsidR="00390E0D">
        <w:rPr>
          <w:szCs w:val="22"/>
        </w:rPr>
        <w:t xml:space="preserve">à douze intitulés de classes et notes explicatives, présentée par </w:t>
      </w:r>
      <w:r w:rsidR="00A268FA">
        <w:rPr>
          <w:szCs w:val="22"/>
        </w:rPr>
        <w:t xml:space="preserve">les États-Unis d’Amérique, le Japon, la Suisse, </w:t>
      </w:r>
      <w:r w:rsidR="00A14888">
        <w:rPr>
          <w:szCs w:val="22"/>
        </w:rPr>
        <w:t>l’</w:t>
      </w:r>
      <w:r w:rsidR="002F52F2">
        <w:rPr>
          <w:szCs w:val="22"/>
        </w:rPr>
        <w:t>EUIPO</w:t>
      </w:r>
      <w:r w:rsidR="00A268FA">
        <w:rPr>
          <w:szCs w:val="22"/>
        </w:rPr>
        <w:t xml:space="preserve"> et le Bureau international</w:t>
      </w:r>
      <w:r w:rsidR="00390E0D">
        <w:rPr>
          <w:szCs w:val="22"/>
        </w:rPr>
        <w:t>.</w:t>
      </w:r>
    </w:p>
    <w:p w:rsidR="00757015" w:rsidRPr="003A58E4" w:rsidRDefault="00757015" w:rsidP="00BC7B77">
      <w:pPr>
        <w:spacing w:line="260" w:lineRule="exact"/>
        <w:rPr>
          <w:szCs w:val="22"/>
        </w:rPr>
      </w:pPr>
    </w:p>
    <w:p w:rsidR="00B00316" w:rsidRDefault="00757015" w:rsidP="00B00316">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r>
      <w:r w:rsidR="00603694" w:rsidRPr="00603694">
        <w:rPr>
          <w:szCs w:val="22"/>
        </w:rPr>
        <w:t xml:space="preserve">Le comité a adopté la proposition avec de légères modifications, telle qu'elle figure à l'annexe </w:t>
      </w:r>
      <w:r w:rsidR="00603694">
        <w:rPr>
          <w:szCs w:val="22"/>
        </w:rPr>
        <w:t>VII</w:t>
      </w:r>
      <w:r w:rsidR="00603694" w:rsidRPr="00603694">
        <w:rPr>
          <w:szCs w:val="22"/>
        </w:rPr>
        <w:t xml:space="preserve"> du présent rapport.</w:t>
      </w:r>
      <w:r w:rsidR="00B00316" w:rsidRPr="00B00316">
        <w:rPr>
          <w:szCs w:val="22"/>
        </w:rPr>
        <w:t xml:space="preserve"> </w:t>
      </w:r>
    </w:p>
    <w:p w:rsidR="00B00316" w:rsidRDefault="00B00316" w:rsidP="00B00316">
      <w:pPr>
        <w:spacing w:line="260" w:lineRule="exact"/>
        <w:rPr>
          <w:szCs w:val="22"/>
        </w:rPr>
      </w:pPr>
    </w:p>
    <w:p w:rsidR="00757015" w:rsidRPr="00A33835" w:rsidRDefault="00B00316" w:rsidP="00B00316">
      <w:pPr>
        <w:spacing w:line="260" w:lineRule="exact"/>
        <w:rPr>
          <w:szCs w:val="22"/>
        </w:rPr>
      </w:pPr>
      <w:r>
        <w:rPr>
          <w:szCs w:val="22"/>
        </w:rPr>
        <w:fldChar w:fldCharType="begin"/>
      </w:r>
      <w:r w:rsidRPr="00A33835">
        <w:rPr>
          <w:szCs w:val="22"/>
        </w:rPr>
        <w:instrText xml:space="preserve"> AUTONUM  </w:instrText>
      </w:r>
      <w:r>
        <w:rPr>
          <w:szCs w:val="22"/>
        </w:rPr>
        <w:fldChar w:fldCharType="end"/>
      </w:r>
      <w:r w:rsidRPr="00A33835">
        <w:rPr>
          <w:szCs w:val="22"/>
        </w:rPr>
        <w:tab/>
      </w:r>
      <w:r w:rsidR="00A33835" w:rsidRPr="00A33835">
        <w:rPr>
          <w:szCs w:val="22"/>
        </w:rPr>
        <w:t>Les délégations des États-Unis d’Amérique, du Japon, de la Suisse et de l’</w:t>
      </w:r>
      <w:r w:rsidRPr="00A33835">
        <w:rPr>
          <w:szCs w:val="22"/>
        </w:rPr>
        <w:t xml:space="preserve">EUIPO, </w:t>
      </w:r>
      <w:r w:rsidR="00A33835">
        <w:rPr>
          <w:szCs w:val="22"/>
        </w:rPr>
        <w:t>ainsi que le Bureau international</w:t>
      </w:r>
      <w:r w:rsidR="000E0551">
        <w:rPr>
          <w:szCs w:val="22"/>
        </w:rPr>
        <w:t>,</w:t>
      </w:r>
      <w:r w:rsidR="00A33835">
        <w:rPr>
          <w:szCs w:val="22"/>
        </w:rPr>
        <w:t xml:space="preserve"> ont </w:t>
      </w:r>
      <w:r w:rsidR="002A7BFF">
        <w:rPr>
          <w:szCs w:val="22"/>
        </w:rPr>
        <w:t>fait part de leur</w:t>
      </w:r>
      <w:r w:rsidR="00A33835">
        <w:rPr>
          <w:szCs w:val="22"/>
        </w:rPr>
        <w:t xml:space="preserve"> souhait</w:t>
      </w:r>
      <w:r w:rsidR="002A7BFF">
        <w:rPr>
          <w:szCs w:val="22"/>
        </w:rPr>
        <w:t xml:space="preserve"> d’élargir le</w:t>
      </w:r>
      <w:r w:rsidR="00C70FDC">
        <w:rPr>
          <w:szCs w:val="22"/>
        </w:rPr>
        <w:t>ur</w:t>
      </w:r>
      <w:r w:rsidR="002A7BFF">
        <w:rPr>
          <w:szCs w:val="22"/>
        </w:rPr>
        <w:t xml:space="preserve"> travail de révision </w:t>
      </w:r>
      <w:r w:rsidR="002A7BFF" w:rsidRPr="002A7BFF">
        <w:rPr>
          <w:szCs w:val="22"/>
        </w:rPr>
        <w:t xml:space="preserve">à d’autres classes </w:t>
      </w:r>
      <w:r w:rsidR="002A7BFF">
        <w:rPr>
          <w:szCs w:val="22"/>
        </w:rPr>
        <w:t>de la classification.</w:t>
      </w:r>
    </w:p>
    <w:p w:rsidR="00757015" w:rsidRPr="00A33835" w:rsidRDefault="00757015" w:rsidP="00757015">
      <w:pPr>
        <w:spacing w:line="260" w:lineRule="exact"/>
        <w:rPr>
          <w:b/>
          <w:caps/>
        </w:rPr>
      </w:pPr>
    </w:p>
    <w:p w:rsidR="00757015" w:rsidRPr="00051B1B" w:rsidRDefault="00757015" w:rsidP="00757015">
      <w:pPr>
        <w:spacing w:line="260" w:lineRule="exact"/>
        <w:rPr>
          <w:b/>
          <w:caps/>
        </w:rPr>
      </w:pPr>
      <w:r>
        <w:rPr>
          <w:b/>
          <w:szCs w:val="22"/>
        </w:rPr>
        <w:t>e</w:t>
      </w:r>
      <w:r w:rsidRPr="00051B1B">
        <w:rPr>
          <w:b/>
          <w:caps/>
          <w:szCs w:val="22"/>
        </w:rPr>
        <w:t>)</w:t>
      </w:r>
      <w:r w:rsidRPr="00051B1B">
        <w:rPr>
          <w:b/>
          <w:caps/>
          <w:szCs w:val="22"/>
        </w:rPr>
        <w:tab/>
      </w:r>
      <w:r w:rsidR="00353873">
        <w:rPr>
          <w:b/>
          <w:caps/>
          <w:szCs w:val="22"/>
        </w:rPr>
        <w:t>DES QUESTIONS RELATIVES À L’ORTHOGRAPHE ET À LA TRADUCTION</w:t>
      </w:r>
    </w:p>
    <w:p w:rsidR="00757015" w:rsidRPr="00051B1B" w:rsidRDefault="00757015" w:rsidP="00757015">
      <w:pPr>
        <w:spacing w:line="260" w:lineRule="exact"/>
        <w:rPr>
          <w:b/>
          <w:caps/>
        </w:rPr>
      </w:pPr>
    </w:p>
    <w:p w:rsidR="00757015" w:rsidRDefault="00757015" w:rsidP="00757015">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Les délibérations ont eu lieu sur la base </w:t>
      </w:r>
      <w:r>
        <w:rPr>
          <w:szCs w:val="22"/>
        </w:rPr>
        <w:t xml:space="preserve">de </w:t>
      </w:r>
      <w:r w:rsidRPr="0028161B">
        <w:rPr>
          <w:szCs w:val="22"/>
        </w:rPr>
        <w:t>l’</w:t>
      </w:r>
      <w:hyperlink r:id="rId23" w:history="1">
        <w:r w:rsidRPr="00C20984">
          <w:rPr>
            <w:rStyle w:val="Hyperlink"/>
            <w:szCs w:val="22"/>
          </w:rPr>
          <w:t xml:space="preserve">annexe </w:t>
        </w:r>
        <w:r w:rsidR="00353873" w:rsidRPr="00C20984">
          <w:rPr>
            <w:rStyle w:val="Hyperlink"/>
            <w:szCs w:val="22"/>
          </w:rPr>
          <w:t>7</w:t>
        </w:r>
      </w:hyperlink>
      <w:r>
        <w:rPr>
          <w:szCs w:val="22"/>
        </w:rPr>
        <w:t xml:space="preserve"> </w:t>
      </w:r>
      <w:r w:rsidRPr="0040336A">
        <w:rPr>
          <w:szCs w:val="22"/>
        </w:rPr>
        <w:t xml:space="preserve">du projet </w:t>
      </w:r>
      <w:hyperlink r:id="rId24" w:history="1">
        <w:r w:rsidRPr="00C20984">
          <w:rPr>
            <w:rStyle w:val="Hyperlink"/>
            <w:szCs w:val="22"/>
          </w:rPr>
          <w:t>CE2</w:t>
        </w:r>
        <w:r w:rsidR="0028161B" w:rsidRPr="00C20984">
          <w:rPr>
            <w:rStyle w:val="Hyperlink"/>
            <w:szCs w:val="22"/>
          </w:rPr>
          <w:t>6</w:t>
        </w:r>
        <w:r w:rsidRPr="00C20984">
          <w:rPr>
            <w:rStyle w:val="Hyperlink"/>
            <w:szCs w:val="22"/>
          </w:rPr>
          <w:t>2</w:t>
        </w:r>
      </w:hyperlink>
      <w:r>
        <w:rPr>
          <w:szCs w:val="22"/>
        </w:rPr>
        <w:t xml:space="preserve">, </w:t>
      </w:r>
      <w:r w:rsidR="00B00316">
        <w:rPr>
          <w:szCs w:val="22"/>
        </w:rPr>
        <w:t>relative à une proposition concernant les</w:t>
      </w:r>
      <w:r w:rsidR="005B7B8D">
        <w:rPr>
          <w:szCs w:val="22"/>
        </w:rPr>
        <w:t xml:space="preserve"> problèmes d’orthographe et de traduction, </w:t>
      </w:r>
      <w:r w:rsidR="005B7B8D" w:rsidRPr="0077253B">
        <w:rPr>
          <w:szCs w:val="22"/>
        </w:rPr>
        <w:t>soumise par le Bureau international</w:t>
      </w:r>
      <w:r w:rsidR="005B7B8D">
        <w:rPr>
          <w:szCs w:val="22"/>
        </w:rPr>
        <w:t>.</w:t>
      </w:r>
    </w:p>
    <w:p w:rsidR="00757015" w:rsidRPr="003A58E4" w:rsidRDefault="00757015" w:rsidP="00757015">
      <w:pPr>
        <w:spacing w:line="260" w:lineRule="exact"/>
        <w:rPr>
          <w:szCs w:val="22"/>
        </w:rPr>
      </w:pPr>
    </w:p>
    <w:p w:rsidR="00B00316" w:rsidRDefault="00757015" w:rsidP="00B00316">
      <w:pPr>
        <w:spacing w:line="260" w:lineRule="exact"/>
        <w:ind w:left="550"/>
        <w:rPr>
          <w:szCs w:val="22"/>
        </w:rPr>
      </w:pPr>
      <w:r w:rsidRPr="0040336A">
        <w:rPr>
          <w:szCs w:val="22"/>
        </w:rPr>
        <w:lastRenderedPageBreak/>
        <w:fldChar w:fldCharType="begin"/>
      </w:r>
      <w:r w:rsidRPr="0040336A">
        <w:rPr>
          <w:szCs w:val="22"/>
        </w:rPr>
        <w:instrText xml:space="preserve"> AUTONUM  </w:instrText>
      </w:r>
      <w:r w:rsidRPr="0040336A">
        <w:rPr>
          <w:szCs w:val="22"/>
        </w:rPr>
        <w:fldChar w:fldCharType="end"/>
      </w:r>
      <w:r w:rsidRPr="0040336A">
        <w:rPr>
          <w:szCs w:val="22"/>
        </w:rPr>
        <w:tab/>
        <w:t xml:space="preserve">Le comité a adopté </w:t>
      </w:r>
      <w:r w:rsidR="006D5891">
        <w:rPr>
          <w:szCs w:val="22"/>
        </w:rPr>
        <w:t xml:space="preserve">un certain nombre </w:t>
      </w:r>
      <w:r w:rsidR="005B7B8D" w:rsidRPr="005B7B8D">
        <w:rPr>
          <w:szCs w:val="22"/>
        </w:rPr>
        <w:t xml:space="preserve">de changements, tels qu'ils figurent à l'annexe </w:t>
      </w:r>
      <w:r w:rsidR="00603694">
        <w:rPr>
          <w:szCs w:val="22"/>
        </w:rPr>
        <w:t>VIII</w:t>
      </w:r>
      <w:r w:rsidR="005B7B8D" w:rsidRPr="005B7B8D">
        <w:rPr>
          <w:szCs w:val="22"/>
        </w:rPr>
        <w:t xml:space="preserve"> du présent rapport.</w:t>
      </w:r>
      <w:r w:rsidR="00B00316" w:rsidRPr="00B00316">
        <w:rPr>
          <w:szCs w:val="22"/>
        </w:rPr>
        <w:t xml:space="preserve"> </w:t>
      </w:r>
    </w:p>
    <w:p w:rsidR="00B00316" w:rsidRDefault="00B00316" w:rsidP="00B00316">
      <w:pPr>
        <w:spacing w:line="260" w:lineRule="exact"/>
        <w:ind w:left="550"/>
        <w:rPr>
          <w:szCs w:val="22"/>
        </w:rPr>
      </w:pPr>
    </w:p>
    <w:p w:rsidR="00757015" w:rsidRPr="00D12FEA" w:rsidRDefault="00B00316" w:rsidP="00B00316">
      <w:pPr>
        <w:spacing w:line="260" w:lineRule="exact"/>
        <w:ind w:left="550"/>
        <w:rPr>
          <w:szCs w:val="22"/>
        </w:rPr>
      </w:pPr>
      <w:r>
        <w:rPr>
          <w:szCs w:val="22"/>
        </w:rPr>
        <w:fldChar w:fldCharType="begin"/>
      </w:r>
      <w:r w:rsidRPr="00D12FEA">
        <w:rPr>
          <w:szCs w:val="22"/>
        </w:rPr>
        <w:instrText xml:space="preserve"> AUTONUM  </w:instrText>
      </w:r>
      <w:r>
        <w:rPr>
          <w:szCs w:val="22"/>
        </w:rPr>
        <w:fldChar w:fldCharType="end"/>
      </w:r>
      <w:r w:rsidRPr="00D12FEA">
        <w:rPr>
          <w:szCs w:val="22"/>
        </w:rPr>
        <w:tab/>
      </w:r>
      <w:r w:rsidR="00D12FEA" w:rsidRPr="00D12FEA">
        <w:rPr>
          <w:szCs w:val="22"/>
        </w:rPr>
        <w:t xml:space="preserve">Le comité est également convenu que le Bureau international introduirait </w:t>
      </w:r>
      <w:r w:rsidR="006B2187">
        <w:rPr>
          <w:szCs w:val="22"/>
        </w:rPr>
        <w:t xml:space="preserve">des modifications </w:t>
      </w:r>
      <w:r w:rsidR="00D12FEA" w:rsidRPr="00D12FEA">
        <w:rPr>
          <w:szCs w:val="22"/>
        </w:rPr>
        <w:t>dans la version anglaise d</w:t>
      </w:r>
      <w:r w:rsidR="006B2187">
        <w:rPr>
          <w:szCs w:val="22"/>
        </w:rPr>
        <w:t xml:space="preserve">es </w:t>
      </w:r>
      <w:r w:rsidR="00D12FEA" w:rsidRPr="00D12FEA">
        <w:rPr>
          <w:szCs w:val="22"/>
        </w:rPr>
        <w:t xml:space="preserve">indications de produits de la classe 14 qui contiennent les termes </w:t>
      </w:r>
      <w:r w:rsidRPr="00D12FEA">
        <w:rPr>
          <w:szCs w:val="22"/>
        </w:rPr>
        <w:t>“[</w:t>
      </w:r>
      <w:proofErr w:type="spellStart"/>
      <w:r w:rsidRPr="00D12FEA">
        <w:rPr>
          <w:szCs w:val="22"/>
        </w:rPr>
        <w:t>jewellery</w:t>
      </w:r>
      <w:proofErr w:type="spellEnd"/>
      <w:r w:rsidRPr="00D12FEA">
        <w:rPr>
          <w:szCs w:val="22"/>
        </w:rPr>
        <w:t xml:space="preserve">, </w:t>
      </w:r>
      <w:proofErr w:type="spellStart"/>
      <w:r w:rsidRPr="00D12FEA">
        <w:rPr>
          <w:szCs w:val="22"/>
        </w:rPr>
        <w:t>jewelry</w:t>
      </w:r>
      <w:proofErr w:type="spellEnd"/>
      <w:r w:rsidRPr="00D12FEA">
        <w:rPr>
          <w:szCs w:val="22"/>
        </w:rPr>
        <w:t xml:space="preserve"> (Am.)]”.  </w:t>
      </w:r>
      <w:r w:rsidR="00D12FEA" w:rsidRPr="00D12FEA">
        <w:rPr>
          <w:szCs w:val="22"/>
        </w:rPr>
        <w:t>Ces modifications figure</w:t>
      </w:r>
      <w:r w:rsidR="00D12FEA">
        <w:rPr>
          <w:szCs w:val="22"/>
        </w:rPr>
        <w:t>nt</w:t>
      </w:r>
      <w:r w:rsidR="00D12FEA" w:rsidRPr="00D12FEA">
        <w:rPr>
          <w:szCs w:val="22"/>
        </w:rPr>
        <w:t xml:space="preserve"> à l'annexe</w:t>
      </w:r>
      <w:r w:rsidR="00D12FEA">
        <w:rPr>
          <w:szCs w:val="22"/>
        </w:rPr>
        <w:t> IX</w:t>
      </w:r>
      <w:r w:rsidR="00D12FEA" w:rsidRPr="00D12FEA">
        <w:rPr>
          <w:szCs w:val="22"/>
        </w:rPr>
        <w:t xml:space="preserve"> du présent rapport.</w:t>
      </w:r>
    </w:p>
    <w:p w:rsidR="00757015" w:rsidRPr="00D12FEA" w:rsidRDefault="00757015" w:rsidP="00757015">
      <w:pPr>
        <w:spacing w:line="260" w:lineRule="exact"/>
        <w:rPr>
          <w:b/>
          <w:caps/>
        </w:rPr>
      </w:pPr>
    </w:p>
    <w:p w:rsidR="005B7B8D" w:rsidRPr="00D12FEA" w:rsidRDefault="005B7B8D" w:rsidP="00075D25">
      <w:pPr>
        <w:spacing w:line="260" w:lineRule="exact"/>
        <w:rPr>
          <w:b/>
          <w:caps/>
          <w:szCs w:val="22"/>
        </w:rPr>
      </w:pPr>
    </w:p>
    <w:p w:rsidR="00A01F97" w:rsidRPr="00FC3128" w:rsidRDefault="00A01F97" w:rsidP="00075D25">
      <w:pPr>
        <w:spacing w:line="260" w:lineRule="exact"/>
        <w:rPr>
          <w:b/>
          <w:caps/>
          <w:szCs w:val="22"/>
          <w:lang w:val="fr-FR"/>
        </w:rPr>
      </w:pPr>
      <w:r w:rsidRPr="00FC3128">
        <w:rPr>
          <w:b/>
          <w:caps/>
          <w:szCs w:val="22"/>
          <w:lang w:val="fr-FR"/>
        </w:rPr>
        <w:t>Prochaine session du comitÉ d’experts</w:t>
      </w:r>
    </w:p>
    <w:p w:rsidR="00075D25" w:rsidRPr="00075D25" w:rsidRDefault="00075D25" w:rsidP="00075D25">
      <w:pPr>
        <w:spacing w:line="260" w:lineRule="exact"/>
        <w:rPr>
          <w:szCs w:val="22"/>
        </w:rPr>
      </w:pPr>
    </w:p>
    <w:p w:rsidR="00A01F97" w:rsidRPr="0040336A" w:rsidRDefault="00A01F97" w:rsidP="00075D25">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Le comité a noté que sa vingt</w:t>
      </w:r>
      <w:r w:rsidRPr="0040336A">
        <w:rPr>
          <w:color w:val="000000"/>
          <w:szCs w:val="22"/>
        </w:rPr>
        <w:t>-</w:t>
      </w:r>
      <w:r w:rsidR="0028161B">
        <w:rPr>
          <w:color w:val="000000"/>
          <w:szCs w:val="22"/>
        </w:rPr>
        <w:t>sept</w:t>
      </w:r>
      <w:r w:rsidR="006000CC">
        <w:rPr>
          <w:color w:val="000000"/>
          <w:szCs w:val="22"/>
        </w:rPr>
        <w:t>i</w:t>
      </w:r>
      <w:r w:rsidRPr="0040336A">
        <w:rPr>
          <w:color w:val="000000"/>
          <w:szCs w:val="22"/>
        </w:rPr>
        <w:t>ème</w:t>
      </w:r>
      <w:r w:rsidRPr="0040336A">
        <w:rPr>
          <w:szCs w:val="22"/>
        </w:rPr>
        <w:t> session se tiendra à Genève</w:t>
      </w:r>
      <w:r w:rsidR="00BE5996">
        <w:rPr>
          <w:szCs w:val="22"/>
        </w:rPr>
        <w:t>, dans la mesure du possible, en</w:t>
      </w:r>
      <w:r>
        <w:rPr>
          <w:szCs w:val="22"/>
        </w:rPr>
        <w:t xml:space="preserve"> avril ou </w:t>
      </w:r>
      <w:r w:rsidR="009642E9">
        <w:rPr>
          <w:szCs w:val="22"/>
        </w:rPr>
        <w:t xml:space="preserve">en </w:t>
      </w:r>
      <w:r>
        <w:rPr>
          <w:szCs w:val="22"/>
        </w:rPr>
        <w:t>mai</w:t>
      </w:r>
      <w:r w:rsidRPr="0040336A">
        <w:rPr>
          <w:szCs w:val="22"/>
        </w:rPr>
        <w:t xml:space="preserve"> 201</w:t>
      </w:r>
      <w:r w:rsidR="0028161B">
        <w:rPr>
          <w:szCs w:val="22"/>
        </w:rPr>
        <w:t>7</w:t>
      </w:r>
      <w:r w:rsidRPr="0040336A">
        <w:rPr>
          <w:szCs w:val="22"/>
        </w:rPr>
        <w:t>.</w:t>
      </w:r>
    </w:p>
    <w:p w:rsidR="00A01F97" w:rsidRDefault="00A01F97" w:rsidP="00A01F97">
      <w:pPr>
        <w:rPr>
          <w:szCs w:val="22"/>
        </w:rPr>
      </w:pPr>
    </w:p>
    <w:p w:rsidR="00075D25" w:rsidRPr="0040336A" w:rsidRDefault="00075D25" w:rsidP="00A01F97">
      <w:pPr>
        <w:rPr>
          <w:szCs w:val="22"/>
        </w:rPr>
      </w:pPr>
    </w:p>
    <w:p w:rsidR="00A01F97" w:rsidRPr="008961BC" w:rsidRDefault="00A01F97" w:rsidP="00075D25">
      <w:pPr>
        <w:spacing w:line="260" w:lineRule="exact"/>
        <w:rPr>
          <w:b/>
          <w:caps/>
          <w:szCs w:val="22"/>
        </w:rPr>
      </w:pPr>
      <w:r w:rsidRPr="008961BC">
        <w:rPr>
          <w:b/>
          <w:caps/>
          <w:szCs w:val="22"/>
        </w:rPr>
        <w:t>ClÔture de la session</w:t>
      </w:r>
    </w:p>
    <w:p w:rsidR="00075D25" w:rsidRPr="008961BC" w:rsidRDefault="00075D25" w:rsidP="00075D25">
      <w:pPr>
        <w:spacing w:line="260" w:lineRule="exact"/>
        <w:rPr>
          <w:caps/>
          <w:szCs w:val="22"/>
        </w:rPr>
      </w:pPr>
    </w:p>
    <w:p w:rsidR="00A01F97" w:rsidRPr="0040336A" w:rsidRDefault="00A01F97" w:rsidP="00075D25">
      <w:pPr>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Le président a prononcé la clôture de la session.</w:t>
      </w:r>
    </w:p>
    <w:p w:rsidR="00A01F97" w:rsidRPr="0040336A" w:rsidRDefault="00A01F97" w:rsidP="00A01F97">
      <w:pPr>
        <w:pStyle w:val="BodyText"/>
        <w:ind w:right="-1"/>
        <w:rPr>
          <w:i/>
          <w:szCs w:val="22"/>
        </w:rPr>
      </w:pPr>
    </w:p>
    <w:p w:rsidR="000C57CB" w:rsidRPr="000C57CB" w:rsidRDefault="000C57CB" w:rsidP="000C57CB">
      <w:pPr>
        <w:pStyle w:val="Endofdocument"/>
        <w:spacing w:line="260" w:lineRule="exact"/>
        <w:contextualSpacing w:val="0"/>
        <w:rPr>
          <w:i/>
          <w:sz w:val="22"/>
          <w:szCs w:val="22"/>
        </w:rPr>
      </w:pPr>
      <w:r w:rsidRPr="000C57CB">
        <w:rPr>
          <w:i/>
          <w:sz w:val="22"/>
          <w:szCs w:val="22"/>
        </w:rPr>
        <w:t>30.</w:t>
      </w:r>
      <w:r w:rsidRPr="000C57CB">
        <w:rPr>
          <w:i/>
          <w:sz w:val="22"/>
          <w:szCs w:val="22"/>
        </w:rPr>
        <w:tab/>
        <w:t xml:space="preserve">Le comité d’experts a adopté le présent rapport à l’unanimité par voie électronique, le </w:t>
      </w:r>
      <w:r>
        <w:rPr>
          <w:i/>
          <w:sz w:val="22"/>
          <w:szCs w:val="22"/>
        </w:rPr>
        <w:t>31 mai 2016</w:t>
      </w:r>
      <w:r w:rsidRPr="000C57CB">
        <w:rPr>
          <w:i/>
          <w:sz w:val="22"/>
          <w:szCs w:val="22"/>
        </w:rPr>
        <w:t>.</w:t>
      </w:r>
    </w:p>
    <w:p w:rsidR="000C57CB" w:rsidRPr="000C57CB" w:rsidRDefault="000C57CB" w:rsidP="000C57CB">
      <w:pPr>
        <w:pStyle w:val="Endofdocument"/>
        <w:spacing w:line="260" w:lineRule="exact"/>
        <w:rPr>
          <w:sz w:val="22"/>
          <w:szCs w:val="22"/>
        </w:rPr>
      </w:pPr>
    </w:p>
    <w:p w:rsidR="00A01F97" w:rsidRPr="0040336A" w:rsidRDefault="00A01F97" w:rsidP="000C57CB">
      <w:pPr>
        <w:pStyle w:val="Endofdocument"/>
        <w:spacing w:line="260" w:lineRule="exact"/>
        <w:contextualSpacing w:val="0"/>
        <w:rPr>
          <w:rFonts w:cs="Arial"/>
          <w:sz w:val="22"/>
          <w:szCs w:val="22"/>
        </w:rPr>
      </w:pPr>
      <w:r w:rsidRPr="0040336A">
        <w:rPr>
          <w:rFonts w:cs="Arial"/>
          <w:sz w:val="22"/>
          <w:szCs w:val="22"/>
        </w:rPr>
        <w:t>[Les annexes suivent]</w:t>
      </w:r>
    </w:p>
    <w:sectPr w:rsidR="00A01F97" w:rsidRPr="0040336A" w:rsidSect="006B3F61">
      <w:headerReference w:type="default" r:id="rId25"/>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F4C" w:rsidRDefault="00712F4C">
      <w:r>
        <w:separator/>
      </w:r>
    </w:p>
  </w:endnote>
  <w:endnote w:type="continuationSeparator" w:id="0">
    <w:p w:rsidR="00712F4C" w:rsidRPr="009D30E6" w:rsidRDefault="00712F4C" w:rsidP="00D45252">
      <w:pPr>
        <w:rPr>
          <w:sz w:val="17"/>
          <w:szCs w:val="17"/>
        </w:rPr>
      </w:pPr>
      <w:r w:rsidRPr="009D30E6">
        <w:rPr>
          <w:sz w:val="17"/>
          <w:szCs w:val="17"/>
        </w:rPr>
        <w:separator/>
      </w:r>
    </w:p>
    <w:p w:rsidR="00712F4C" w:rsidRPr="009D30E6" w:rsidRDefault="00712F4C" w:rsidP="00D45252">
      <w:pPr>
        <w:spacing w:after="60"/>
        <w:rPr>
          <w:sz w:val="17"/>
          <w:szCs w:val="17"/>
        </w:rPr>
      </w:pPr>
      <w:r w:rsidRPr="009D30E6">
        <w:rPr>
          <w:sz w:val="17"/>
          <w:szCs w:val="17"/>
        </w:rPr>
        <w:t>[Suite de la note de la page précédente]</w:t>
      </w:r>
    </w:p>
  </w:endnote>
  <w:endnote w:type="continuationNotice" w:id="1">
    <w:p w:rsidR="00712F4C" w:rsidRPr="009D30E6" w:rsidRDefault="00712F4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F4C" w:rsidRDefault="00712F4C">
      <w:r>
        <w:separator/>
      </w:r>
    </w:p>
  </w:footnote>
  <w:footnote w:type="continuationSeparator" w:id="0">
    <w:p w:rsidR="00712F4C" w:rsidRDefault="00712F4C" w:rsidP="007461F1">
      <w:r>
        <w:separator/>
      </w:r>
    </w:p>
    <w:p w:rsidR="00712F4C" w:rsidRPr="009D30E6" w:rsidRDefault="00712F4C" w:rsidP="007461F1">
      <w:pPr>
        <w:spacing w:after="60"/>
        <w:rPr>
          <w:sz w:val="17"/>
          <w:szCs w:val="17"/>
        </w:rPr>
      </w:pPr>
      <w:r w:rsidRPr="009D30E6">
        <w:rPr>
          <w:sz w:val="17"/>
          <w:szCs w:val="17"/>
        </w:rPr>
        <w:t>[Suite de la note de la page précédente]</w:t>
      </w:r>
    </w:p>
  </w:footnote>
  <w:footnote w:type="continuationNotice" w:id="1">
    <w:p w:rsidR="00712F4C" w:rsidRPr="009D30E6" w:rsidRDefault="00712F4C" w:rsidP="007461F1">
      <w:pPr>
        <w:spacing w:before="60"/>
        <w:jc w:val="right"/>
        <w:rPr>
          <w:sz w:val="17"/>
          <w:szCs w:val="17"/>
        </w:rPr>
      </w:pPr>
      <w:r w:rsidRPr="009D30E6">
        <w:rPr>
          <w:sz w:val="17"/>
          <w:szCs w:val="17"/>
        </w:rPr>
        <w:t>[Suite de la note page suivante]</w:t>
      </w:r>
    </w:p>
  </w:footnote>
  <w:footnote w:id="2">
    <w:p w:rsidR="002C42D8" w:rsidRDefault="002C42D8">
      <w:pPr>
        <w:pStyle w:val="FootnoteText"/>
      </w:pPr>
      <w:r>
        <w:rPr>
          <w:rStyle w:val="FootnoteReference"/>
        </w:rPr>
        <w:footnoteRef/>
      </w:r>
      <w:r>
        <w:t xml:space="preserve"> Article 3.7)b) de l’Arrangement de Nice : “</w:t>
      </w:r>
      <w:r w:rsidRPr="00E60706">
        <w:t>Les décisions relatives à l’adoption des modifications à apporter à la classification sont prises à la majorité des quatre cinquièmes des pays de l’Union particulière représentés et votants.  Par modification, il faut entendre tout transfert de produits ou de services d’une classe à une autre, ou la création de toute nouvelle classe.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2D8" w:rsidRDefault="002C42D8" w:rsidP="00477D6B">
    <w:pPr>
      <w:jc w:val="right"/>
    </w:pPr>
    <w:bookmarkStart w:id="5" w:name="Code2"/>
    <w:bookmarkEnd w:id="5"/>
    <w:r>
      <w:t>CLIM/CE/2</w:t>
    </w:r>
    <w:r w:rsidR="0028161B">
      <w:t>6</w:t>
    </w:r>
    <w:r>
      <w:t>/2</w:t>
    </w:r>
  </w:p>
  <w:p w:rsidR="002C42D8" w:rsidRDefault="002C42D8" w:rsidP="00477D6B">
    <w:pPr>
      <w:jc w:val="right"/>
    </w:pPr>
    <w:proofErr w:type="gramStart"/>
    <w:r>
      <w:t>page</w:t>
    </w:r>
    <w:proofErr w:type="gramEnd"/>
    <w:r>
      <w:t xml:space="preserve"> </w:t>
    </w:r>
    <w:r>
      <w:fldChar w:fldCharType="begin"/>
    </w:r>
    <w:r>
      <w:instrText xml:space="preserve"> PAGE  \* MERGEFORMAT </w:instrText>
    </w:r>
    <w:r>
      <w:fldChar w:fldCharType="separate"/>
    </w:r>
    <w:r w:rsidR="00B87F4B">
      <w:rPr>
        <w:noProof/>
      </w:rPr>
      <w:t>5</w:t>
    </w:r>
    <w:r>
      <w:fldChar w:fldCharType="end"/>
    </w:r>
  </w:p>
  <w:p w:rsidR="002C42D8" w:rsidRDefault="002C42D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9A86F79"/>
    <w:multiLevelType w:val="multilevel"/>
    <w:tmpl w:val="0409001D"/>
    <w:styleLink w:val="1ai"/>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6532E1"/>
    <w:multiLevelType w:val="hybridMultilevel"/>
    <w:tmpl w:val="13CCF6AA"/>
    <w:lvl w:ilvl="0" w:tplc="78EC8BD2">
      <w:start w:val="1"/>
      <w:numFmt w:val="lowerRoman"/>
      <w:lvlText w:val="%1)"/>
      <w:lvlJc w:val="right"/>
      <w:pPr>
        <w:ind w:left="1998" w:hanging="360"/>
      </w:pPr>
      <w:rPr>
        <w:rFonts w:ascii="Arial" w:eastAsia="SimSun" w:hAnsi="Arial" w:cs="Arial"/>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931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97"/>
    <w:rsid w:val="00000C6D"/>
    <w:rsid w:val="00005924"/>
    <w:rsid w:val="00011B7D"/>
    <w:rsid w:val="000202D5"/>
    <w:rsid w:val="000239C5"/>
    <w:rsid w:val="00033BF7"/>
    <w:rsid w:val="00034220"/>
    <w:rsid w:val="0003462A"/>
    <w:rsid w:val="0003514E"/>
    <w:rsid w:val="00036B93"/>
    <w:rsid w:val="00051B1B"/>
    <w:rsid w:val="000520B9"/>
    <w:rsid w:val="0005263E"/>
    <w:rsid w:val="00061728"/>
    <w:rsid w:val="000666E0"/>
    <w:rsid w:val="000700C0"/>
    <w:rsid w:val="000713EA"/>
    <w:rsid w:val="00074246"/>
    <w:rsid w:val="00075432"/>
    <w:rsid w:val="00075D25"/>
    <w:rsid w:val="00096587"/>
    <w:rsid w:val="000A1F56"/>
    <w:rsid w:val="000A2C82"/>
    <w:rsid w:val="000A6E40"/>
    <w:rsid w:val="000B6FCB"/>
    <w:rsid w:val="000C3FF2"/>
    <w:rsid w:val="000C57CB"/>
    <w:rsid w:val="000D2C62"/>
    <w:rsid w:val="000E0551"/>
    <w:rsid w:val="000F5E56"/>
    <w:rsid w:val="00102A5D"/>
    <w:rsid w:val="00107C7B"/>
    <w:rsid w:val="001362EE"/>
    <w:rsid w:val="00144F60"/>
    <w:rsid w:val="001535E3"/>
    <w:rsid w:val="00156CB4"/>
    <w:rsid w:val="00162E8D"/>
    <w:rsid w:val="00164CB2"/>
    <w:rsid w:val="001832A6"/>
    <w:rsid w:val="0018608C"/>
    <w:rsid w:val="00190C1C"/>
    <w:rsid w:val="00195827"/>
    <w:rsid w:val="00195C6E"/>
    <w:rsid w:val="001A46B3"/>
    <w:rsid w:val="001B266A"/>
    <w:rsid w:val="001C391C"/>
    <w:rsid w:val="001D37FF"/>
    <w:rsid w:val="001D3D56"/>
    <w:rsid w:val="001F5E5B"/>
    <w:rsid w:val="002178A3"/>
    <w:rsid w:val="00224637"/>
    <w:rsid w:val="00225785"/>
    <w:rsid w:val="00235B42"/>
    <w:rsid w:val="0023784C"/>
    <w:rsid w:val="00240654"/>
    <w:rsid w:val="00242047"/>
    <w:rsid w:val="00243E3C"/>
    <w:rsid w:val="00247AE2"/>
    <w:rsid w:val="00254DF7"/>
    <w:rsid w:val="00255523"/>
    <w:rsid w:val="002634C4"/>
    <w:rsid w:val="0027018E"/>
    <w:rsid w:val="002800A8"/>
    <w:rsid w:val="0028161B"/>
    <w:rsid w:val="0029247B"/>
    <w:rsid w:val="00292933"/>
    <w:rsid w:val="00295357"/>
    <w:rsid w:val="002A094F"/>
    <w:rsid w:val="002A0A3E"/>
    <w:rsid w:val="002A72D2"/>
    <w:rsid w:val="002A7397"/>
    <w:rsid w:val="002A7BFF"/>
    <w:rsid w:val="002B3059"/>
    <w:rsid w:val="002B6B8F"/>
    <w:rsid w:val="002C42D8"/>
    <w:rsid w:val="002C49BE"/>
    <w:rsid w:val="002D5946"/>
    <w:rsid w:val="002D772C"/>
    <w:rsid w:val="002E0755"/>
    <w:rsid w:val="002E4D1A"/>
    <w:rsid w:val="002E785D"/>
    <w:rsid w:val="002F16BC"/>
    <w:rsid w:val="002F4E68"/>
    <w:rsid w:val="002F52F2"/>
    <w:rsid w:val="002F6041"/>
    <w:rsid w:val="00300384"/>
    <w:rsid w:val="00307E97"/>
    <w:rsid w:val="003135EB"/>
    <w:rsid w:val="00316636"/>
    <w:rsid w:val="00323F2D"/>
    <w:rsid w:val="00347F5D"/>
    <w:rsid w:val="00353873"/>
    <w:rsid w:val="00363E95"/>
    <w:rsid w:val="0036635F"/>
    <w:rsid w:val="003672BE"/>
    <w:rsid w:val="00370BAA"/>
    <w:rsid w:val="00375F9F"/>
    <w:rsid w:val="003765E9"/>
    <w:rsid w:val="00376AAB"/>
    <w:rsid w:val="003845C1"/>
    <w:rsid w:val="0038712A"/>
    <w:rsid w:val="00390E0D"/>
    <w:rsid w:val="00391B96"/>
    <w:rsid w:val="003944F8"/>
    <w:rsid w:val="003A459A"/>
    <w:rsid w:val="003B5BAC"/>
    <w:rsid w:val="003B64B5"/>
    <w:rsid w:val="003B713B"/>
    <w:rsid w:val="003C05BB"/>
    <w:rsid w:val="003C47CE"/>
    <w:rsid w:val="003C4A0D"/>
    <w:rsid w:val="003C50A9"/>
    <w:rsid w:val="003D3557"/>
    <w:rsid w:val="003F4CD5"/>
    <w:rsid w:val="004000FB"/>
    <w:rsid w:val="004008A2"/>
    <w:rsid w:val="004025DF"/>
    <w:rsid w:val="00402C03"/>
    <w:rsid w:val="0042030F"/>
    <w:rsid w:val="00423E3E"/>
    <w:rsid w:val="00427AF4"/>
    <w:rsid w:val="00434015"/>
    <w:rsid w:val="00445C72"/>
    <w:rsid w:val="00453F8F"/>
    <w:rsid w:val="00460B27"/>
    <w:rsid w:val="004620AF"/>
    <w:rsid w:val="004647DA"/>
    <w:rsid w:val="00471B10"/>
    <w:rsid w:val="00477D6B"/>
    <w:rsid w:val="00484BE1"/>
    <w:rsid w:val="004A7016"/>
    <w:rsid w:val="004B08C0"/>
    <w:rsid w:val="004B2118"/>
    <w:rsid w:val="004B3C9B"/>
    <w:rsid w:val="004B59C6"/>
    <w:rsid w:val="004B700D"/>
    <w:rsid w:val="004B74B9"/>
    <w:rsid w:val="004C38FE"/>
    <w:rsid w:val="004C5608"/>
    <w:rsid w:val="004D6471"/>
    <w:rsid w:val="004F10E4"/>
    <w:rsid w:val="004F27E0"/>
    <w:rsid w:val="004F6A51"/>
    <w:rsid w:val="005072CB"/>
    <w:rsid w:val="0050736C"/>
    <w:rsid w:val="00512B1B"/>
    <w:rsid w:val="00512C83"/>
    <w:rsid w:val="00513BFE"/>
    <w:rsid w:val="005205FB"/>
    <w:rsid w:val="00521D07"/>
    <w:rsid w:val="00525B63"/>
    <w:rsid w:val="00535853"/>
    <w:rsid w:val="005369E6"/>
    <w:rsid w:val="005403FD"/>
    <w:rsid w:val="00541B50"/>
    <w:rsid w:val="00544E81"/>
    <w:rsid w:val="0054590C"/>
    <w:rsid w:val="005555B6"/>
    <w:rsid w:val="00555F9C"/>
    <w:rsid w:val="00566369"/>
    <w:rsid w:val="00567A4C"/>
    <w:rsid w:val="005761CD"/>
    <w:rsid w:val="005806AF"/>
    <w:rsid w:val="0059226F"/>
    <w:rsid w:val="00595F07"/>
    <w:rsid w:val="005B7B8D"/>
    <w:rsid w:val="005C555E"/>
    <w:rsid w:val="005C7273"/>
    <w:rsid w:val="005D77F2"/>
    <w:rsid w:val="005E4693"/>
    <w:rsid w:val="005E579F"/>
    <w:rsid w:val="005E6516"/>
    <w:rsid w:val="005F53BF"/>
    <w:rsid w:val="005F57BF"/>
    <w:rsid w:val="005F71D0"/>
    <w:rsid w:val="006000CC"/>
    <w:rsid w:val="00603694"/>
    <w:rsid w:val="006050A9"/>
    <w:rsid w:val="00605827"/>
    <w:rsid w:val="00613CF6"/>
    <w:rsid w:val="006316F1"/>
    <w:rsid w:val="006347CB"/>
    <w:rsid w:val="00635D50"/>
    <w:rsid w:val="00644CB7"/>
    <w:rsid w:val="00646390"/>
    <w:rsid w:val="00646F83"/>
    <w:rsid w:val="00655539"/>
    <w:rsid w:val="00660C18"/>
    <w:rsid w:val="006749C6"/>
    <w:rsid w:val="0067570C"/>
    <w:rsid w:val="00687CF1"/>
    <w:rsid w:val="006945CD"/>
    <w:rsid w:val="00695EE2"/>
    <w:rsid w:val="006A2EA0"/>
    <w:rsid w:val="006A67CC"/>
    <w:rsid w:val="006B0DB5"/>
    <w:rsid w:val="006B2187"/>
    <w:rsid w:val="006B2D44"/>
    <w:rsid w:val="006B3F61"/>
    <w:rsid w:val="006C01D9"/>
    <w:rsid w:val="006C058F"/>
    <w:rsid w:val="006C0766"/>
    <w:rsid w:val="006C50F0"/>
    <w:rsid w:val="006C6A0D"/>
    <w:rsid w:val="006D5891"/>
    <w:rsid w:val="006F4518"/>
    <w:rsid w:val="006F46CB"/>
    <w:rsid w:val="0070100F"/>
    <w:rsid w:val="00711EA1"/>
    <w:rsid w:val="00712F4C"/>
    <w:rsid w:val="00713042"/>
    <w:rsid w:val="007204F6"/>
    <w:rsid w:val="00721397"/>
    <w:rsid w:val="0074189E"/>
    <w:rsid w:val="00744409"/>
    <w:rsid w:val="007461F1"/>
    <w:rsid w:val="00757015"/>
    <w:rsid w:val="0077253B"/>
    <w:rsid w:val="007A300D"/>
    <w:rsid w:val="007A7FA4"/>
    <w:rsid w:val="007B1EA5"/>
    <w:rsid w:val="007C34ED"/>
    <w:rsid w:val="007D1A56"/>
    <w:rsid w:val="007D4E6D"/>
    <w:rsid w:val="007D6961"/>
    <w:rsid w:val="007E1FD2"/>
    <w:rsid w:val="007E655B"/>
    <w:rsid w:val="007F07CB"/>
    <w:rsid w:val="007F5D44"/>
    <w:rsid w:val="00800C2A"/>
    <w:rsid w:val="008023FE"/>
    <w:rsid w:val="00802A54"/>
    <w:rsid w:val="00807BD5"/>
    <w:rsid w:val="00810CEF"/>
    <w:rsid w:val="00811569"/>
    <w:rsid w:val="0081208D"/>
    <w:rsid w:val="00823034"/>
    <w:rsid w:val="0083500C"/>
    <w:rsid w:val="00855A40"/>
    <w:rsid w:val="00866167"/>
    <w:rsid w:val="00882715"/>
    <w:rsid w:val="00886BC5"/>
    <w:rsid w:val="00891A63"/>
    <w:rsid w:val="0089322A"/>
    <w:rsid w:val="008961BC"/>
    <w:rsid w:val="008A020A"/>
    <w:rsid w:val="008A2F86"/>
    <w:rsid w:val="008A61CD"/>
    <w:rsid w:val="008A7ABF"/>
    <w:rsid w:val="008B0BB5"/>
    <w:rsid w:val="008B221E"/>
    <w:rsid w:val="008B2CC1"/>
    <w:rsid w:val="008B656A"/>
    <w:rsid w:val="008C30F8"/>
    <w:rsid w:val="008C6CBF"/>
    <w:rsid w:val="008D0AF7"/>
    <w:rsid w:val="008D1707"/>
    <w:rsid w:val="008D66E5"/>
    <w:rsid w:val="008E419D"/>
    <w:rsid w:val="008E7930"/>
    <w:rsid w:val="008F5EC1"/>
    <w:rsid w:val="0090731E"/>
    <w:rsid w:val="0091173A"/>
    <w:rsid w:val="00914F65"/>
    <w:rsid w:val="009222D6"/>
    <w:rsid w:val="00930C92"/>
    <w:rsid w:val="00931611"/>
    <w:rsid w:val="00932462"/>
    <w:rsid w:val="009341B5"/>
    <w:rsid w:val="00934F71"/>
    <w:rsid w:val="00936BA8"/>
    <w:rsid w:val="00944D11"/>
    <w:rsid w:val="00946DAC"/>
    <w:rsid w:val="00950717"/>
    <w:rsid w:val="009642E9"/>
    <w:rsid w:val="00966A22"/>
    <w:rsid w:val="00973519"/>
    <w:rsid w:val="00974CD6"/>
    <w:rsid w:val="00975738"/>
    <w:rsid w:val="00980201"/>
    <w:rsid w:val="00982E98"/>
    <w:rsid w:val="009830AD"/>
    <w:rsid w:val="0098397E"/>
    <w:rsid w:val="009B117C"/>
    <w:rsid w:val="009B4E27"/>
    <w:rsid w:val="009B532C"/>
    <w:rsid w:val="009B7573"/>
    <w:rsid w:val="009B7A94"/>
    <w:rsid w:val="009C0F31"/>
    <w:rsid w:val="009C2FF1"/>
    <w:rsid w:val="009C6DC7"/>
    <w:rsid w:val="009D30E6"/>
    <w:rsid w:val="009E3409"/>
    <w:rsid w:val="009E3F6F"/>
    <w:rsid w:val="009F065E"/>
    <w:rsid w:val="009F0936"/>
    <w:rsid w:val="009F499F"/>
    <w:rsid w:val="00A01F97"/>
    <w:rsid w:val="00A13F4C"/>
    <w:rsid w:val="00A14888"/>
    <w:rsid w:val="00A2232A"/>
    <w:rsid w:val="00A238F5"/>
    <w:rsid w:val="00A268FA"/>
    <w:rsid w:val="00A3350D"/>
    <w:rsid w:val="00A33835"/>
    <w:rsid w:val="00A37FC0"/>
    <w:rsid w:val="00A54066"/>
    <w:rsid w:val="00A66FE7"/>
    <w:rsid w:val="00A72C84"/>
    <w:rsid w:val="00A76166"/>
    <w:rsid w:val="00AB77D4"/>
    <w:rsid w:val="00AC0AE4"/>
    <w:rsid w:val="00AC28E2"/>
    <w:rsid w:val="00AD519B"/>
    <w:rsid w:val="00AD61DB"/>
    <w:rsid w:val="00AF1DA9"/>
    <w:rsid w:val="00AF6FC0"/>
    <w:rsid w:val="00B00316"/>
    <w:rsid w:val="00B235B3"/>
    <w:rsid w:val="00B2656C"/>
    <w:rsid w:val="00B50174"/>
    <w:rsid w:val="00B51748"/>
    <w:rsid w:val="00B517F0"/>
    <w:rsid w:val="00B55C7A"/>
    <w:rsid w:val="00B64F0D"/>
    <w:rsid w:val="00B66A50"/>
    <w:rsid w:val="00B734B4"/>
    <w:rsid w:val="00B76436"/>
    <w:rsid w:val="00B76592"/>
    <w:rsid w:val="00B87F4B"/>
    <w:rsid w:val="00BA7989"/>
    <w:rsid w:val="00BA7E99"/>
    <w:rsid w:val="00BA7F50"/>
    <w:rsid w:val="00BB1EC1"/>
    <w:rsid w:val="00BB431C"/>
    <w:rsid w:val="00BC38D7"/>
    <w:rsid w:val="00BC738C"/>
    <w:rsid w:val="00BC7B77"/>
    <w:rsid w:val="00BE3C0D"/>
    <w:rsid w:val="00BE5996"/>
    <w:rsid w:val="00BE73A5"/>
    <w:rsid w:val="00C07F76"/>
    <w:rsid w:val="00C11D4D"/>
    <w:rsid w:val="00C14E53"/>
    <w:rsid w:val="00C15A5B"/>
    <w:rsid w:val="00C20984"/>
    <w:rsid w:val="00C240A8"/>
    <w:rsid w:val="00C25CE4"/>
    <w:rsid w:val="00C263FB"/>
    <w:rsid w:val="00C34C71"/>
    <w:rsid w:val="00C508F2"/>
    <w:rsid w:val="00C528CD"/>
    <w:rsid w:val="00C53514"/>
    <w:rsid w:val="00C62A1E"/>
    <w:rsid w:val="00C664C8"/>
    <w:rsid w:val="00C70FDC"/>
    <w:rsid w:val="00C7545A"/>
    <w:rsid w:val="00C8151E"/>
    <w:rsid w:val="00C90A05"/>
    <w:rsid w:val="00C94A01"/>
    <w:rsid w:val="00C94E59"/>
    <w:rsid w:val="00C951B9"/>
    <w:rsid w:val="00CA457D"/>
    <w:rsid w:val="00CA4D4E"/>
    <w:rsid w:val="00CC1F36"/>
    <w:rsid w:val="00CC749A"/>
    <w:rsid w:val="00CD0C6C"/>
    <w:rsid w:val="00CE0C25"/>
    <w:rsid w:val="00CE0E0F"/>
    <w:rsid w:val="00CE2A62"/>
    <w:rsid w:val="00CF0460"/>
    <w:rsid w:val="00CF729F"/>
    <w:rsid w:val="00D12FEA"/>
    <w:rsid w:val="00D20BBE"/>
    <w:rsid w:val="00D21AEF"/>
    <w:rsid w:val="00D43E0F"/>
    <w:rsid w:val="00D45252"/>
    <w:rsid w:val="00D54FC3"/>
    <w:rsid w:val="00D6016B"/>
    <w:rsid w:val="00D67766"/>
    <w:rsid w:val="00D71B4D"/>
    <w:rsid w:val="00D75C1E"/>
    <w:rsid w:val="00D93D55"/>
    <w:rsid w:val="00DA141D"/>
    <w:rsid w:val="00DC6A2E"/>
    <w:rsid w:val="00DD6A16"/>
    <w:rsid w:val="00DF1082"/>
    <w:rsid w:val="00DF27F9"/>
    <w:rsid w:val="00DF6A20"/>
    <w:rsid w:val="00E0006F"/>
    <w:rsid w:val="00E0091A"/>
    <w:rsid w:val="00E11180"/>
    <w:rsid w:val="00E131F2"/>
    <w:rsid w:val="00E14E8A"/>
    <w:rsid w:val="00E203AA"/>
    <w:rsid w:val="00E3671D"/>
    <w:rsid w:val="00E374C5"/>
    <w:rsid w:val="00E37D4B"/>
    <w:rsid w:val="00E527A5"/>
    <w:rsid w:val="00E53220"/>
    <w:rsid w:val="00E722DE"/>
    <w:rsid w:val="00E76456"/>
    <w:rsid w:val="00E8122C"/>
    <w:rsid w:val="00E925C4"/>
    <w:rsid w:val="00E9280E"/>
    <w:rsid w:val="00E93936"/>
    <w:rsid w:val="00E96B3E"/>
    <w:rsid w:val="00EA1024"/>
    <w:rsid w:val="00EA27B7"/>
    <w:rsid w:val="00EA6D88"/>
    <w:rsid w:val="00EB5794"/>
    <w:rsid w:val="00EC6388"/>
    <w:rsid w:val="00ED7331"/>
    <w:rsid w:val="00EE29B0"/>
    <w:rsid w:val="00EE71CB"/>
    <w:rsid w:val="00EF2B47"/>
    <w:rsid w:val="00F01575"/>
    <w:rsid w:val="00F13C6A"/>
    <w:rsid w:val="00F16975"/>
    <w:rsid w:val="00F30730"/>
    <w:rsid w:val="00F41395"/>
    <w:rsid w:val="00F438AE"/>
    <w:rsid w:val="00F626C6"/>
    <w:rsid w:val="00F66152"/>
    <w:rsid w:val="00F764C7"/>
    <w:rsid w:val="00F943A2"/>
    <w:rsid w:val="00FA578F"/>
    <w:rsid w:val="00FA7964"/>
    <w:rsid w:val="00FA7BBD"/>
    <w:rsid w:val="00FB2B4A"/>
    <w:rsid w:val="00FB30EB"/>
    <w:rsid w:val="00FB41EC"/>
    <w:rsid w:val="00FC1356"/>
    <w:rsid w:val="00FC3128"/>
    <w:rsid w:val="00FD069E"/>
    <w:rsid w:val="00FD2023"/>
    <w:rsid w:val="00FE29C6"/>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Endofdocument">
    <w:name w:val="End of document"/>
    <w:basedOn w:val="Normal"/>
    <w:rsid w:val="00A01F97"/>
    <w:pPr>
      <w:spacing w:after="120" w:line="260" w:lineRule="atLeast"/>
      <w:ind w:left="5534"/>
      <w:contextualSpacing/>
    </w:pPr>
    <w:rPr>
      <w:rFonts w:eastAsia="Times New Roman" w:cs="Times New Roman"/>
      <w:sz w:val="20"/>
      <w:lang w:val="fr-FR" w:eastAsia="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A01F97"/>
    <w:rPr>
      <w:color w:val="0000FF"/>
      <w:u w:val="single"/>
    </w:rPr>
  </w:style>
  <w:style w:type="numbering" w:styleId="1ai">
    <w:name w:val="Outline List 1"/>
    <w:basedOn w:val="NoList"/>
    <w:rsid w:val="00973519"/>
    <w:pPr>
      <w:numPr>
        <w:numId w:val="7"/>
      </w:numPr>
    </w:pPr>
  </w:style>
  <w:style w:type="character" w:styleId="FollowedHyperlink">
    <w:name w:val="FollowedHyperlink"/>
    <w:basedOn w:val="DefaultParagraphFont"/>
    <w:rsid w:val="004B74B9"/>
    <w:rPr>
      <w:color w:val="800080"/>
      <w:u w:val="single"/>
    </w:rPr>
  </w:style>
  <w:style w:type="character" w:styleId="FootnoteReference">
    <w:name w:val="footnote reference"/>
    <w:basedOn w:val="DefaultParagraphFont"/>
    <w:semiHidden/>
    <w:rsid w:val="00F01575"/>
    <w:rPr>
      <w:vertAlign w:val="superscript"/>
    </w:rPr>
  </w:style>
  <w:style w:type="paragraph" w:customStyle="1" w:styleId="CharCharCharChar">
    <w:name w:val="Char Char Char Char"/>
    <w:basedOn w:val="Normal"/>
    <w:rsid w:val="00F01575"/>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445C72"/>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7C34ED"/>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Endofdocument">
    <w:name w:val="End of document"/>
    <w:basedOn w:val="Normal"/>
    <w:rsid w:val="00A01F97"/>
    <w:pPr>
      <w:spacing w:after="120" w:line="260" w:lineRule="atLeast"/>
      <w:ind w:left="5534"/>
      <w:contextualSpacing/>
    </w:pPr>
    <w:rPr>
      <w:rFonts w:eastAsia="Times New Roman" w:cs="Times New Roman"/>
      <w:sz w:val="20"/>
      <w:lang w:val="fr-FR" w:eastAsia="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A01F97"/>
    <w:rPr>
      <w:color w:val="0000FF"/>
      <w:u w:val="single"/>
    </w:rPr>
  </w:style>
  <w:style w:type="numbering" w:styleId="1ai">
    <w:name w:val="Outline List 1"/>
    <w:basedOn w:val="NoList"/>
    <w:rsid w:val="00973519"/>
    <w:pPr>
      <w:numPr>
        <w:numId w:val="7"/>
      </w:numPr>
    </w:pPr>
  </w:style>
  <w:style w:type="character" w:styleId="FollowedHyperlink">
    <w:name w:val="FollowedHyperlink"/>
    <w:basedOn w:val="DefaultParagraphFont"/>
    <w:rsid w:val="004B74B9"/>
    <w:rPr>
      <w:color w:val="800080"/>
      <w:u w:val="single"/>
    </w:rPr>
  </w:style>
  <w:style w:type="character" w:styleId="FootnoteReference">
    <w:name w:val="footnote reference"/>
    <w:basedOn w:val="DefaultParagraphFont"/>
    <w:semiHidden/>
    <w:rsid w:val="00F01575"/>
    <w:rPr>
      <w:vertAlign w:val="superscript"/>
    </w:rPr>
  </w:style>
  <w:style w:type="paragraph" w:customStyle="1" w:styleId="CharCharCharChar">
    <w:name w:val="Char Char Char Char"/>
    <w:basedOn w:val="Normal"/>
    <w:rsid w:val="00F01575"/>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445C72"/>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7C34ED"/>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23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b2.wipo.int/nef/nef-projects/ce262/ce262-a02_ibva.pdf" TargetMode="External"/><Relationship Id="rId18" Type="http://schemas.openxmlformats.org/officeDocument/2006/relationships/hyperlink" Target="http://web2.wipo.int/nef/fr/project/1477/CE262"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eb2.wipo.int/nef/nef-projects/ce262/ce262-a06_ibcl.pdf" TargetMode="External"/><Relationship Id="rId7" Type="http://schemas.openxmlformats.org/officeDocument/2006/relationships/endnotes" Target="endnotes.xml"/><Relationship Id="rId12" Type="http://schemas.openxmlformats.org/officeDocument/2006/relationships/hyperlink" Target="http://web2.wipo.int/nef/fr/project/1477/CE262" TargetMode="External"/><Relationship Id="rId17" Type="http://schemas.openxmlformats.org/officeDocument/2006/relationships/hyperlink" Target="http://web2.wipo.int/nef/nef-projects/ce262/ce262-a04_ibse.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eb2.wipo.int/nef/fr/project/1477/CE262" TargetMode="External"/><Relationship Id="rId20" Type="http://schemas.openxmlformats.org/officeDocument/2006/relationships/hyperlink" Target="http://web2.wipo.int/nef/fr/project/1477/CE26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2.wipo.int/nef/nef-projects/ce262/ce262-a01_ibgu.pdf" TargetMode="External"/><Relationship Id="rId24" Type="http://schemas.openxmlformats.org/officeDocument/2006/relationships/hyperlink" Target="http://web2.wipo.int/nef/fr/project/1477/CE262" TargetMode="External"/><Relationship Id="rId5" Type="http://schemas.openxmlformats.org/officeDocument/2006/relationships/webSettings" Target="webSettings.xml"/><Relationship Id="rId15" Type="http://schemas.openxmlformats.org/officeDocument/2006/relationships/hyperlink" Target="http://web2.wipo.int/nef/nef-projects/ce262/ce262-a03_ibta.pdf" TargetMode="External"/><Relationship Id="rId23" Type="http://schemas.openxmlformats.org/officeDocument/2006/relationships/hyperlink" Target="http://web2.wipo.int/nef/nef-projects/ce262/ce262-a07_ibsp.pdf" TargetMode="External"/><Relationship Id="rId10" Type="http://schemas.openxmlformats.org/officeDocument/2006/relationships/hyperlink" Target="http://web2.wipo.int/nef/fr/project/1477/CE262" TargetMode="External"/><Relationship Id="rId19" Type="http://schemas.openxmlformats.org/officeDocument/2006/relationships/hyperlink" Target="http://web2.wipo.int/nef/nef-projects/ce262/ce262-a05_ibsa.pdf" TargetMode="External"/><Relationship Id="rId4" Type="http://schemas.openxmlformats.org/officeDocument/2006/relationships/settings" Target="settings.xml"/><Relationship Id="rId9" Type="http://schemas.openxmlformats.org/officeDocument/2006/relationships/hyperlink" Target="http://web2.wipo.int/nef/nef-projects/ce262/ce262-a01_ibgu.pdf" TargetMode="External"/><Relationship Id="rId14" Type="http://schemas.openxmlformats.org/officeDocument/2006/relationships/hyperlink" Target="http://web2.wipo.int/nef/fr/project/1477/CE262" TargetMode="External"/><Relationship Id="rId22" Type="http://schemas.openxmlformats.org/officeDocument/2006/relationships/hyperlink" Target="http://web2.wipo.int/nef/fr/project/1477/CE26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1604</Words>
  <Characters>10277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CLIM/CE/26/2</vt:lpstr>
    </vt:vector>
  </TitlesOfParts>
  <Company>WIPO</Company>
  <LinksUpToDate>false</LinksUpToDate>
  <CharactersWithSpaces>11858</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CLIM/CE/26/2</dc:title>
  <dc:subject>projet de rapport</dc:subject>
  <dc:creator>Carminati</dc:creator>
  <cp:lastModifiedBy>2017 (CE26)</cp:lastModifiedBy>
  <cp:revision>4</cp:revision>
  <cp:lastPrinted>2016-05-31T06:42:00Z</cp:lastPrinted>
  <dcterms:created xsi:type="dcterms:W3CDTF">2016-05-24T07:47:00Z</dcterms:created>
  <dcterms:modified xsi:type="dcterms:W3CDTF">2016-05-31T06:42:00Z</dcterms:modified>
</cp:coreProperties>
</file>