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F6" w:rsidRPr="0047734E" w:rsidRDefault="00E620F6" w:rsidP="00E620F6">
      <w:pPr>
        <w:widowControl w:val="0"/>
        <w:jc w:val="right"/>
        <w:rPr>
          <w:b/>
          <w:sz w:val="2"/>
          <w:szCs w:val="40"/>
          <w:lang w:val="es-419"/>
        </w:rPr>
      </w:pPr>
      <w:bookmarkStart w:id="0" w:name="_GoBack"/>
      <w:bookmarkEnd w:id="0"/>
      <w:r w:rsidRPr="0047734E">
        <w:rPr>
          <w:b/>
          <w:sz w:val="40"/>
          <w:szCs w:val="40"/>
          <w:lang w:val="es-419"/>
        </w:rPr>
        <w:t>S</w:t>
      </w:r>
    </w:p>
    <w:p w:rsidR="00E620F6" w:rsidRPr="0047734E" w:rsidRDefault="00E620F6" w:rsidP="00E620F6">
      <w:pPr>
        <w:spacing w:line="360" w:lineRule="auto"/>
        <w:ind w:left="4592"/>
        <w:rPr>
          <w:rFonts w:ascii="Arial Black" w:hAnsi="Arial Black"/>
          <w:caps/>
          <w:sz w:val="15"/>
          <w:lang w:val="es-419"/>
        </w:rPr>
      </w:pPr>
      <w:r w:rsidRPr="0047734E">
        <w:rPr>
          <w:noProof/>
          <w:lang w:val="en-US" w:eastAsia="en-US"/>
        </w:rPr>
        <w:drawing>
          <wp:inline distT="0" distB="0" distL="0" distR="0" wp14:anchorId="095A9AE9" wp14:editId="73F59523">
            <wp:extent cx="1857375" cy="1323975"/>
            <wp:effectExtent l="0" t="0" r="9525" b="9525"/>
            <wp:docPr id="3" name="Picture 3" descr="WIPO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0F6" w:rsidRPr="0047734E" w:rsidRDefault="00487A7F" w:rsidP="00E620F6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es-419"/>
        </w:rPr>
      </w:pPr>
      <w:bookmarkStart w:id="1" w:name="Code"/>
      <w:bookmarkEnd w:id="1"/>
      <w:r w:rsidRPr="0047734E">
        <w:rPr>
          <w:rFonts w:ascii="Arial Black" w:hAnsi="Arial Black"/>
          <w:b/>
          <w:caps/>
          <w:sz w:val="15"/>
          <w:lang w:val="es-419"/>
        </w:rPr>
        <w:t>IPC/CE/52/</w:t>
      </w:r>
      <w:r w:rsidR="007044B0" w:rsidRPr="0047734E">
        <w:rPr>
          <w:rFonts w:ascii="Arial Black" w:hAnsi="Arial Black"/>
          <w:b/>
          <w:caps/>
          <w:sz w:val="15"/>
          <w:lang w:val="es-419"/>
        </w:rPr>
        <w:t>1 Prov.</w:t>
      </w:r>
    </w:p>
    <w:p w:rsidR="00E620F6" w:rsidRPr="0047734E" w:rsidRDefault="00E620F6" w:rsidP="00E620F6">
      <w:pPr>
        <w:jc w:val="right"/>
        <w:rPr>
          <w:rFonts w:ascii="Arial Black" w:hAnsi="Arial Black"/>
          <w:b/>
          <w:caps/>
          <w:sz w:val="15"/>
          <w:lang w:val="es-419"/>
        </w:rPr>
      </w:pPr>
      <w:r w:rsidRPr="0047734E">
        <w:rPr>
          <w:rFonts w:ascii="Arial Black" w:hAnsi="Arial Black"/>
          <w:b/>
          <w:caps/>
          <w:sz w:val="15"/>
          <w:lang w:val="es-419"/>
        </w:rPr>
        <w:t xml:space="preserve">ORIGINAL: </w:t>
      </w:r>
      <w:bookmarkStart w:id="2" w:name="Original"/>
      <w:bookmarkEnd w:id="2"/>
      <w:r w:rsidR="007044B0" w:rsidRPr="0047734E">
        <w:rPr>
          <w:rFonts w:ascii="Arial Black" w:hAnsi="Arial Black"/>
          <w:b/>
          <w:caps/>
          <w:sz w:val="15"/>
          <w:lang w:val="es-419"/>
        </w:rPr>
        <w:t>Inglés</w:t>
      </w:r>
    </w:p>
    <w:p w:rsidR="00E620F6" w:rsidRPr="0047734E" w:rsidRDefault="00E620F6" w:rsidP="00E620F6">
      <w:pPr>
        <w:spacing w:line="1680" w:lineRule="auto"/>
        <w:jc w:val="right"/>
        <w:rPr>
          <w:rFonts w:ascii="Arial Black" w:hAnsi="Arial Black"/>
          <w:b/>
          <w:caps/>
          <w:sz w:val="15"/>
          <w:lang w:val="es-419"/>
        </w:rPr>
      </w:pPr>
      <w:r w:rsidRPr="0047734E">
        <w:rPr>
          <w:rFonts w:ascii="Arial Black" w:hAnsi="Arial Black"/>
          <w:b/>
          <w:caps/>
          <w:sz w:val="15"/>
          <w:lang w:val="es-419"/>
        </w:rPr>
        <w:t xml:space="preserve">FECHA: </w:t>
      </w:r>
      <w:bookmarkStart w:id="3" w:name="Date"/>
      <w:bookmarkEnd w:id="3"/>
      <w:r w:rsidR="007044B0" w:rsidRPr="0047734E">
        <w:rPr>
          <w:rFonts w:ascii="Arial Black" w:hAnsi="Arial Black"/>
          <w:b/>
          <w:caps/>
          <w:sz w:val="15"/>
          <w:lang w:val="es-419"/>
        </w:rPr>
        <w:t>16 de diciembre de 2019</w:t>
      </w:r>
    </w:p>
    <w:p w:rsidR="00E0527F" w:rsidRPr="0047734E" w:rsidRDefault="00E0527F" w:rsidP="00E0527F">
      <w:pPr>
        <w:spacing w:before="1080"/>
        <w:rPr>
          <w:b/>
          <w:sz w:val="28"/>
          <w:szCs w:val="28"/>
          <w:lang w:val="es-419"/>
        </w:rPr>
      </w:pPr>
      <w:r w:rsidRPr="0047734E">
        <w:rPr>
          <w:b/>
          <w:sz w:val="28"/>
          <w:szCs w:val="28"/>
          <w:lang w:val="es-419"/>
        </w:rPr>
        <w:t>Unión Particular para la Clasificación Internacional de Patentes</w:t>
      </w:r>
    </w:p>
    <w:p w:rsidR="00E0527F" w:rsidRPr="0047734E" w:rsidRDefault="00E0527F" w:rsidP="00E0527F">
      <w:pPr>
        <w:rPr>
          <w:b/>
          <w:sz w:val="28"/>
          <w:szCs w:val="28"/>
          <w:lang w:val="es-419"/>
        </w:rPr>
      </w:pPr>
      <w:r w:rsidRPr="0047734E">
        <w:rPr>
          <w:b/>
          <w:sz w:val="28"/>
          <w:szCs w:val="28"/>
          <w:lang w:val="es-419"/>
        </w:rPr>
        <w:t>(Unión de la CIP)</w:t>
      </w:r>
    </w:p>
    <w:p w:rsidR="00B67CDC" w:rsidRPr="0047734E" w:rsidRDefault="00E0527F" w:rsidP="00E0527F">
      <w:pPr>
        <w:spacing w:after="600"/>
        <w:rPr>
          <w:b/>
          <w:sz w:val="28"/>
          <w:szCs w:val="28"/>
          <w:lang w:val="es-419"/>
        </w:rPr>
      </w:pPr>
      <w:r w:rsidRPr="0047734E">
        <w:rPr>
          <w:b/>
          <w:sz w:val="28"/>
          <w:szCs w:val="28"/>
          <w:lang w:val="es-419"/>
        </w:rPr>
        <w:t>Comité de Expertos</w:t>
      </w:r>
    </w:p>
    <w:p w:rsidR="00E0527F" w:rsidRPr="0047734E" w:rsidRDefault="00E0527F" w:rsidP="00E0527F">
      <w:pPr>
        <w:rPr>
          <w:b/>
          <w:sz w:val="24"/>
          <w:szCs w:val="24"/>
          <w:lang w:val="es-419"/>
        </w:rPr>
      </w:pPr>
      <w:r w:rsidRPr="0047734E">
        <w:rPr>
          <w:b/>
          <w:sz w:val="24"/>
          <w:szCs w:val="24"/>
          <w:lang w:val="es-419"/>
        </w:rPr>
        <w:t>Quincuagésima segunda sesión</w:t>
      </w:r>
    </w:p>
    <w:p w:rsidR="00E0527F" w:rsidRPr="0047734E" w:rsidRDefault="00E0527F" w:rsidP="00E0527F">
      <w:pPr>
        <w:spacing w:after="720"/>
        <w:rPr>
          <w:b/>
          <w:sz w:val="24"/>
          <w:szCs w:val="24"/>
          <w:lang w:val="es-419"/>
        </w:rPr>
      </w:pPr>
      <w:r w:rsidRPr="0047734E">
        <w:rPr>
          <w:b/>
          <w:sz w:val="24"/>
          <w:szCs w:val="24"/>
          <w:lang w:val="es-419"/>
        </w:rPr>
        <w:t>Ginebra, 19 y 20 de febrero de 2020</w:t>
      </w:r>
    </w:p>
    <w:p w:rsidR="00166422" w:rsidRPr="0047734E" w:rsidRDefault="007044B0" w:rsidP="00166422">
      <w:pPr>
        <w:spacing w:after="360"/>
        <w:rPr>
          <w:sz w:val="24"/>
          <w:lang w:val="es-419"/>
        </w:rPr>
      </w:pPr>
      <w:bookmarkStart w:id="4" w:name="TitleOfDoc"/>
      <w:bookmarkEnd w:id="4"/>
      <w:r w:rsidRPr="0047734E">
        <w:rPr>
          <w:sz w:val="24"/>
          <w:lang w:val="es-419"/>
        </w:rPr>
        <w:t>PROYECTO DE ORDEN DEL DÍA</w:t>
      </w:r>
    </w:p>
    <w:p w:rsidR="00166422" w:rsidRPr="0047734E" w:rsidRDefault="007044B0" w:rsidP="00166422">
      <w:pPr>
        <w:spacing w:after="960"/>
        <w:rPr>
          <w:i/>
          <w:sz w:val="24"/>
          <w:lang w:val="es-419"/>
        </w:rPr>
      </w:pPr>
      <w:bookmarkStart w:id="5" w:name="Prepared"/>
      <w:bookmarkEnd w:id="5"/>
      <w:r w:rsidRPr="0047734E">
        <w:rPr>
          <w:i/>
          <w:sz w:val="24"/>
          <w:lang w:val="es-419"/>
        </w:rPr>
        <w:t>preparado por la Secretaría</w:t>
      </w:r>
    </w:p>
    <w:p w:rsidR="007044B0" w:rsidRPr="007044B0" w:rsidRDefault="007044B0" w:rsidP="007044B0">
      <w:pPr>
        <w:tabs>
          <w:tab w:val="num" w:pos="567"/>
        </w:tabs>
        <w:spacing w:after="220"/>
        <w:rPr>
          <w:lang w:val="es-419"/>
        </w:rPr>
      </w:pPr>
      <w:r w:rsidRPr="0047734E">
        <w:rPr>
          <w:lang w:val="es-419"/>
        </w:rPr>
        <w:fldChar w:fldCharType="begin"/>
      </w:r>
      <w:r w:rsidRPr="0047734E">
        <w:rPr>
          <w:lang w:val="es-419"/>
        </w:rPr>
        <w:instrText xml:space="preserve"> AUTONUM  </w:instrText>
      </w:r>
      <w:r w:rsidRPr="0047734E">
        <w:rPr>
          <w:lang w:val="es-419"/>
        </w:rPr>
        <w:fldChar w:fldCharType="end"/>
      </w:r>
      <w:r w:rsidRPr="0047734E">
        <w:rPr>
          <w:lang w:val="es-419"/>
        </w:rPr>
        <w:tab/>
      </w:r>
      <w:r w:rsidR="00DE18D6" w:rsidRPr="0047734E">
        <w:rPr>
          <w:lang w:val="es-419"/>
        </w:rPr>
        <w:t xml:space="preserve">Apertura de la </w:t>
      </w:r>
      <w:r w:rsidR="0047734E" w:rsidRPr="007044B0">
        <w:rPr>
          <w:lang w:val="es-419"/>
        </w:rPr>
        <w:t>sesión</w:t>
      </w:r>
    </w:p>
    <w:p w:rsidR="007044B0" w:rsidRPr="007044B0" w:rsidRDefault="007044B0" w:rsidP="007044B0">
      <w:pPr>
        <w:tabs>
          <w:tab w:val="num" w:pos="567"/>
        </w:tabs>
        <w:spacing w:after="220"/>
        <w:rPr>
          <w:lang w:val="es-419"/>
        </w:rPr>
      </w:pPr>
      <w:r w:rsidRPr="0047734E">
        <w:rPr>
          <w:lang w:val="es-419"/>
        </w:rPr>
        <w:fldChar w:fldCharType="begin"/>
      </w:r>
      <w:r w:rsidRPr="0047734E">
        <w:rPr>
          <w:lang w:val="es-419"/>
        </w:rPr>
        <w:instrText xml:space="preserve"> AUTONUM  </w:instrText>
      </w:r>
      <w:r w:rsidRPr="0047734E">
        <w:rPr>
          <w:lang w:val="es-419"/>
        </w:rPr>
        <w:fldChar w:fldCharType="end"/>
      </w:r>
      <w:r w:rsidRPr="0047734E">
        <w:rPr>
          <w:lang w:val="es-419"/>
        </w:rPr>
        <w:tab/>
      </w:r>
      <w:r w:rsidR="0047734E" w:rsidRPr="007044B0">
        <w:rPr>
          <w:lang w:val="es-419"/>
        </w:rPr>
        <w:t>Elección</w:t>
      </w:r>
      <w:r w:rsidRPr="007044B0">
        <w:rPr>
          <w:lang w:val="es-419"/>
        </w:rPr>
        <w:t xml:space="preserve"> </w:t>
      </w:r>
      <w:r w:rsidR="00DE18D6" w:rsidRPr="0047734E">
        <w:rPr>
          <w:lang w:val="es-419"/>
        </w:rPr>
        <w:t>de</w:t>
      </w:r>
      <w:r w:rsidR="00DE6DC4">
        <w:rPr>
          <w:lang w:val="es-419"/>
        </w:rPr>
        <w:t>l</w:t>
      </w:r>
      <w:r w:rsidR="00DE18D6" w:rsidRPr="0047734E">
        <w:rPr>
          <w:lang w:val="es-419"/>
        </w:rPr>
        <w:t xml:space="preserve"> </w:t>
      </w:r>
      <w:r w:rsidR="0047734E" w:rsidRPr="0047734E">
        <w:rPr>
          <w:lang w:val="es-419"/>
        </w:rPr>
        <w:t>presidente</w:t>
      </w:r>
      <w:r w:rsidR="00DE18D6" w:rsidRPr="0047734E">
        <w:rPr>
          <w:lang w:val="es-419"/>
        </w:rPr>
        <w:t xml:space="preserve"> y </w:t>
      </w:r>
      <w:r w:rsidR="00DE6DC4">
        <w:rPr>
          <w:lang w:val="es-419"/>
        </w:rPr>
        <w:t xml:space="preserve">de </w:t>
      </w:r>
      <w:r w:rsidR="00DE18D6" w:rsidRPr="0047734E">
        <w:rPr>
          <w:lang w:val="es-419"/>
        </w:rPr>
        <w:t>dos vicepresidentes</w:t>
      </w:r>
    </w:p>
    <w:p w:rsidR="007044B0" w:rsidRPr="007044B0" w:rsidRDefault="007044B0" w:rsidP="007044B0">
      <w:pPr>
        <w:tabs>
          <w:tab w:val="left" w:pos="567"/>
          <w:tab w:val="num" w:pos="1134"/>
        </w:tabs>
        <w:spacing w:after="220"/>
        <w:ind w:left="1134" w:hanging="1134"/>
        <w:rPr>
          <w:lang w:val="es-419"/>
        </w:rPr>
      </w:pPr>
      <w:r w:rsidRPr="0047734E">
        <w:rPr>
          <w:lang w:val="es-419"/>
        </w:rPr>
        <w:fldChar w:fldCharType="begin"/>
      </w:r>
      <w:r w:rsidRPr="0047734E">
        <w:rPr>
          <w:lang w:val="es-419"/>
        </w:rPr>
        <w:instrText xml:space="preserve"> AUTONUM  </w:instrText>
      </w:r>
      <w:r w:rsidRPr="0047734E">
        <w:rPr>
          <w:lang w:val="es-419"/>
        </w:rPr>
        <w:fldChar w:fldCharType="end"/>
      </w:r>
      <w:r w:rsidRPr="0047734E">
        <w:rPr>
          <w:lang w:val="es-419"/>
        </w:rPr>
        <w:tab/>
      </w:r>
      <w:r w:rsidRPr="007044B0">
        <w:rPr>
          <w:lang w:val="es-419"/>
        </w:rPr>
        <w:t>A</w:t>
      </w:r>
      <w:r w:rsidR="00DE18D6" w:rsidRPr="0047734E">
        <w:rPr>
          <w:lang w:val="es-419"/>
        </w:rPr>
        <w:t>probación del orden del día</w:t>
      </w:r>
      <w:r w:rsidRPr="007044B0">
        <w:rPr>
          <w:lang w:val="es-419"/>
        </w:rPr>
        <w:br/>
      </w:r>
      <w:r w:rsidR="00DE18D6" w:rsidRPr="0047734E">
        <w:rPr>
          <w:lang w:val="es-419"/>
        </w:rPr>
        <w:t>Véase el</w:t>
      </w:r>
      <w:r w:rsidRPr="007044B0">
        <w:rPr>
          <w:lang w:val="es-419"/>
        </w:rPr>
        <w:t xml:space="preserve"> </w:t>
      </w:r>
      <w:r w:rsidR="0047734E" w:rsidRPr="007044B0">
        <w:rPr>
          <w:lang w:val="es-419"/>
        </w:rPr>
        <w:t>presente</w:t>
      </w:r>
      <w:r w:rsidRPr="007044B0">
        <w:rPr>
          <w:lang w:val="es-419"/>
        </w:rPr>
        <w:t xml:space="preserve"> </w:t>
      </w:r>
      <w:r w:rsidR="0047734E" w:rsidRPr="007044B0">
        <w:rPr>
          <w:lang w:val="es-419"/>
        </w:rPr>
        <w:t>documento</w:t>
      </w:r>
      <w:r w:rsidRPr="007044B0">
        <w:rPr>
          <w:lang w:val="es-419"/>
        </w:rPr>
        <w:t>.</w:t>
      </w:r>
    </w:p>
    <w:p w:rsidR="007044B0" w:rsidRPr="007044B0" w:rsidRDefault="007044B0" w:rsidP="007044B0">
      <w:pPr>
        <w:tabs>
          <w:tab w:val="left" w:pos="567"/>
          <w:tab w:val="num" w:pos="1134"/>
        </w:tabs>
        <w:spacing w:after="220"/>
        <w:ind w:left="1134" w:hanging="1134"/>
        <w:rPr>
          <w:lang w:val="es-419"/>
        </w:rPr>
      </w:pPr>
      <w:r w:rsidRPr="0047734E">
        <w:rPr>
          <w:lang w:val="es-419"/>
        </w:rPr>
        <w:fldChar w:fldCharType="begin"/>
      </w:r>
      <w:r w:rsidRPr="0047734E">
        <w:rPr>
          <w:lang w:val="es-419"/>
        </w:rPr>
        <w:instrText xml:space="preserve"> AUTONUM  </w:instrText>
      </w:r>
      <w:r w:rsidRPr="0047734E">
        <w:rPr>
          <w:lang w:val="es-419"/>
        </w:rPr>
        <w:fldChar w:fldCharType="end"/>
      </w:r>
      <w:r w:rsidRPr="0047734E">
        <w:rPr>
          <w:lang w:val="es-419"/>
        </w:rPr>
        <w:tab/>
      </w:r>
      <w:r w:rsidR="0047734E" w:rsidRPr="007044B0">
        <w:rPr>
          <w:lang w:val="es-419"/>
        </w:rPr>
        <w:t>Modificación</w:t>
      </w:r>
      <w:r w:rsidRPr="007044B0">
        <w:rPr>
          <w:lang w:val="es-419"/>
        </w:rPr>
        <w:t xml:space="preserve"> </w:t>
      </w:r>
      <w:r w:rsidR="00DE18D6" w:rsidRPr="0047734E">
        <w:rPr>
          <w:lang w:val="es-419"/>
        </w:rPr>
        <w:t>del</w:t>
      </w:r>
      <w:r w:rsidRPr="007044B0">
        <w:rPr>
          <w:lang w:val="es-419"/>
        </w:rPr>
        <w:t xml:space="preserve"> </w:t>
      </w:r>
      <w:r w:rsidR="00DE18D6" w:rsidRPr="0047734E">
        <w:rPr>
          <w:lang w:val="es-419"/>
        </w:rPr>
        <w:t>Reglamento del Comité de Expertos</w:t>
      </w:r>
      <w:r w:rsidRPr="007044B0">
        <w:rPr>
          <w:lang w:val="es-419"/>
        </w:rPr>
        <w:br/>
      </w:r>
      <w:r w:rsidR="00DE18D6" w:rsidRPr="0047734E">
        <w:rPr>
          <w:lang w:val="es-419"/>
        </w:rPr>
        <w:t>Véase el proyecto</w:t>
      </w:r>
      <w:r w:rsidRPr="007044B0">
        <w:rPr>
          <w:lang w:val="es-419"/>
        </w:rPr>
        <w:t xml:space="preserve"> </w:t>
      </w:r>
      <w:hyperlink r:id="rId8" w:history="1">
        <w:r w:rsidRPr="0047734E">
          <w:rPr>
            <w:color w:val="0000FF" w:themeColor="hyperlink"/>
            <w:u w:val="single"/>
            <w:lang w:val="es-419"/>
          </w:rPr>
          <w:t>CE 529</w:t>
        </w:r>
      </w:hyperlink>
      <w:r w:rsidRPr="007044B0">
        <w:rPr>
          <w:lang w:val="es-419"/>
        </w:rPr>
        <w:t>.</w:t>
      </w:r>
    </w:p>
    <w:p w:rsidR="007044B0" w:rsidRPr="007044B0" w:rsidRDefault="007044B0" w:rsidP="007044B0">
      <w:pPr>
        <w:tabs>
          <w:tab w:val="left" w:pos="567"/>
          <w:tab w:val="num" w:pos="1134"/>
        </w:tabs>
        <w:spacing w:after="220"/>
        <w:ind w:left="1134" w:hanging="1134"/>
        <w:rPr>
          <w:lang w:val="es-419"/>
        </w:rPr>
      </w:pPr>
      <w:r w:rsidRPr="0047734E">
        <w:rPr>
          <w:lang w:val="es-419"/>
        </w:rPr>
        <w:fldChar w:fldCharType="begin"/>
      </w:r>
      <w:r w:rsidRPr="0047734E">
        <w:rPr>
          <w:lang w:val="es-419"/>
        </w:rPr>
        <w:instrText xml:space="preserve"> AUTONUM  </w:instrText>
      </w:r>
      <w:r w:rsidRPr="0047734E">
        <w:rPr>
          <w:lang w:val="es-419"/>
        </w:rPr>
        <w:fldChar w:fldCharType="end"/>
      </w:r>
      <w:r w:rsidRPr="0047734E">
        <w:rPr>
          <w:lang w:val="es-419"/>
        </w:rPr>
        <w:tab/>
      </w:r>
      <w:r w:rsidR="00DE18D6" w:rsidRPr="0047734E">
        <w:rPr>
          <w:lang w:val="es-419"/>
        </w:rPr>
        <w:t>Informe sobre la marcha del programa de revisión de la CIP</w:t>
      </w:r>
      <w:r w:rsidRPr="007044B0">
        <w:rPr>
          <w:lang w:val="es-419"/>
        </w:rPr>
        <w:br/>
      </w:r>
      <w:r w:rsidR="00DE18D6" w:rsidRPr="0047734E">
        <w:rPr>
          <w:lang w:val="es-419"/>
        </w:rPr>
        <w:t>Véase el proyecto</w:t>
      </w:r>
      <w:r w:rsidRPr="007044B0">
        <w:rPr>
          <w:lang w:val="es-419"/>
        </w:rPr>
        <w:t xml:space="preserve"> </w:t>
      </w:r>
      <w:hyperlink r:id="rId9" w:history="1">
        <w:r w:rsidRPr="0047734E">
          <w:rPr>
            <w:color w:val="0000FF" w:themeColor="hyperlink"/>
            <w:u w:val="single"/>
            <w:lang w:val="es-419"/>
          </w:rPr>
          <w:t>CE 462</w:t>
        </w:r>
      </w:hyperlink>
      <w:r w:rsidRPr="007044B0">
        <w:rPr>
          <w:lang w:val="es-419"/>
        </w:rPr>
        <w:t>.</w:t>
      </w:r>
    </w:p>
    <w:p w:rsidR="007044B0" w:rsidRPr="007044B0" w:rsidRDefault="007044B0" w:rsidP="007044B0">
      <w:pPr>
        <w:tabs>
          <w:tab w:val="left" w:pos="567"/>
          <w:tab w:val="num" w:pos="1134"/>
        </w:tabs>
        <w:spacing w:after="220"/>
        <w:ind w:left="1134" w:hanging="1134"/>
        <w:rPr>
          <w:lang w:val="es-419"/>
        </w:rPr>
      </w:pPr>
      <w:r w:rsidRPr="0047734E">
        <w:rPr>
          <w:lang w:val="es-419"/>
        </w:rPr>
        <w:fldChar w:fldCharType="begin"/>
      </w:r>
      <w:r w:rsidRPr="0047734E">
        <w:rPr>
          <w:lang w:val="es-419"/>
        </w:rPr>
        <w:instrText xml:space="preserve"> AUTONUM  </w:instrText>
      </w:r>
      <w:r w:rsidRPr="0047734E">
        <w:rPr>
          <w:lang w:val="es-419"/>
        </w:rPr>
        <w:fldChar w:fldCharType="end"/>
      </w:r>
      <w:r w:rsidRPr="0047734E">
        <w:rPr>
          <w:lang w:val="es-419"/>
        </w:rPr>
        <w:tab/>
      </w:r>
      <w:r w:rsidR="00DE18D6" w:rsidRPr="0047734E">
        <w:rPr>
          <w:lang w:val="es-419"/>
        </w:rPr>
        <w:t>Examen del proyecto</w:t>
      </w:r>
      <w:r w:rsidRPr="007044B0">
        <w:rPr>
          <w:lang w:val="es-419"/>
        </w:rPr>
        <w:t xml:space="preserve"> </w:t>
      </w:r>
      <w:r w:rsidR="0047734E" w:rsidRPr="007044B0">
        <w:rPr>
          <w:lang w:val="es-419"/>
        </w:rPr>
        <w:t>piloto</w:t>
      </w:r>
      <w:r w:rsidRPr="007044B0">
        <w:rPr>
          <w:lang w:val="es-419"/>
        </w:rPr>
        <w:t xml:space="preserve"> </w:t>
      </w:r>
      <w:hyperlink r:id="rId10" w:history="1">
        <w:r w:rsidRPr="0047734E">
          <w:rPr>
            <w:color w:val="0000FF" w:themeColor="hyperlink"/>
            <w:u w:val="single"/>
            <w:lang w:val="es-419"/>
          </w:rPr>
          <w:t>F 082</w:t>
        </w:r>
      </w:hyperlink>
      <w:r w:rsidRPr="007044B0">
        <w:rPr>
          <w:lang w:val="es-419"/>
        </w:rPr>
        <w:t xml:space="preserve"> </w:t>
      </w:r>
      <w:r w:rsidR="00DE18D6" w:rsidRPr="0047734E">
        <w:rPr>
          <w:lang w:val="es-419"/>
        </w:rPr>
        <w:t>relativo a los debates en el Foro electrónico de la</w:t>
      </w:r>
      <w:r w:rsidRPr="007044B0">
        <w:rPr>
          <w:lang w:val="es-419"/>
        </w:rPr>
        <w:t xml:space="preserve"> </w:t>
      </w:r>
      <w:r w:rsidR="00DE18D6" w:rsidRPr="0047734E">
        <w:rPr>
          <w:lang w:val="es-419"/>
        </w:rPr>
        <w:t>CIP</w:t>
      </w:r>
      <w:r w:rsidRPr="007044B0">
        <w:rPr>
          <w:lang w:val="es-419"/>
        </w:rPr>
        <w:br/>
      </w:r>
      <w:r w:rsidR="00DE18D6" w:rsidRPr="0047734E">
        <w:rPr>
          <w:lang w:val="es-419"/>
        </w:rPr>
        <w:t>Véase el proyecto</w:t>
      </w:r>
      <w:r w:rsidRPr="007044B0">
        <w:rPr>
          <w:lang w:val="es-419"/>
        </w:rPr>
        <w:t xml:space="preserve"> </w:t>
      </w:r>
      <w:hyperlink r:id="rId11" w:history="1">
        <w:r w:rsidRPr="0047734E">
          <w:rPr>
            <w:color w:val="0000FF" w:themeColor="hyperlink"/>
            <w:u w:val="single"/>
            <w:lang w:val="es-419"/>
          </w:rPr>
          <w:t>CE 529</w:t>
        </w:r>
      </w:hyperlink>
      <w:r w:rsidRPr="007044B0">
        <w:rPr>
          <w:lang w:val="es-419"/>
        </w:rPr>
        <w:t>.</w:t>
      </w:r>
    </w:p>
    <w:p w:rsidR="007044B0" w:rsidRPr="007044B0" w:rsidRDefault="007044B0" w:rsidP="007044B0">
      <w:pPr>
        <w:tabs>
          <w:tab w:val="left" w:pos="567"/>
          <w:tab w:val="num" w:pos="1134"/>
        </w:tabs>
        <w:spacing w:after="220"/>
        <w:ind w:left="1134" w:hanging="1134"/>
        <w:rPr>
          <w:lang w:val="es-419"/>
        </w:rPr>
      </w:pPr>
      <w:r w:rsidRPr="0047734E">
        <w:rPr>
          <w:lang w:val="es-419"/>
        </w:rPr>
        <w:lastRenderedPageBreak/>
        <w:fldChar w:fldCharType="begin"/>
      </w:r>
      <w:r w:rsidRPr="0047734E">
        <w:rPr>
          <w:lang w:val="es-419"/>
        </w:rPr>
        <w:instrText xml:space="preserve"> AUTONUM  </w:instrText>
      </w:r>
      <w:r w:rsidRPr="0047734E">
        <w:rPr>
          <w:lang w:val="es-419"/>
        </w:rPr>
        <w:fldChar w:fldCharType="end"/>
      </w:r>
      <w:r w:rsidRPr="0047734E">
        <w:rPr>
          <w:lang w:val="es-419"/>
        </w:rPr>
        <w:tab/>
      </w:r>
      <w:r w:rsidR="00DE18D6" w:rsidRPr="0047734E">
        <w:rPr>
          <w:lang w:val="es-419"/>
        </w:rPr>
        <w:t>Informe sobre la marcha de los programas de revisión de la CPC y el FI</w:t>
      </w:r>
      <w:r w:rsidRPr="007044B0">
        <w:rPr>
          <w:lang w:val="es-419"/>
        </w:rPr>
        <w:br/>
      </w:r>
      <w:r w:rsidR="00DE18D6" w:rsidRPr="0047734E">
        <w:rPr>
          <w:lang w:val="es-419"/>
        </w:rPr>
        <w:t>Informes de la OEP y la USPTO sobre la CPC, y de la JPO sobre el FI</w:t>
      </w:r>
      <w:r w:rsidRPr="007044B0">
        <w:rPr>
          <w:lang w:val="es-419"/>
        </w:rPr>
        <w:t>.</w:t>
      </w:r>
    </w:p>
    <w:p w:rsidR="007044B0" w:rsidRPr="007044B0" w:rsidRDefault="007044B0" w:rsidP="007044B0">
      <w:pPr>
        <w:tabs>
          <w:tab w:val="left" w:pos="567"/>
          <w:tab w:val="num" w:pos="1134"/>
        </w:tabs>
        <w:spacing w:after="220"/>
        <w:ind w:left="1134" w:hanging="1134"/>
        <w:rPr>
          <w:lang w:val="es-419"/>
        </w:rPr>
      </w:pPr>
      <w:r w:rsidRPr="0047734E">
        <w:rPr>
          <w:lang w:val="es-419"/>
        </w:rPr>
        <w:fldChar w:fldCharType="begin"/>
      </w:r>
      <w:r w:rsidRPr="0047734E">
        <w:rPr>
          <w:lang w:val="es-419"/>
        </w:rPr>
        <w:instrText xml:space="preserve"> AUTONUM  </w:instrText>
      </w:r>
      <w:r w:rsidRPr="0047734E">
        <w:rPr>
          <w:lang w:val="es-419"/>
        </w:rPr>
        <w:fldChar w:fldCharType="end"/>
      </w:r>
      <w:r w:rsidRPr="0047734E">
        <w:rPr>
          <w:lang w:val="es-419"/>
        </w:rPr>
        <w:tab/>
      </w:r>
      <w:r w:rsidR="00DE18D6" w:rsidRPr="0047734E">
        <w:rPr>
          <w:lang w:val="es-419"/>
        </w:rPr>
        <w:t>Examen de la necesidad de crear una nueva clase de tecnología de semiconductores</w:t>
      </w:r>
      <w:r w:rsidRPr="007044B0">
        <w:rPr>
          <w:lang w:val="es-419"/>
        </w:rPr>
        <w:br/>
      </w:r>
      <w:r w:rsidRPr="007044B0">
        <w:rPr>
          <w:lang w:val="es-419"/>
        </w:rPr>
        <w:tab/>
      </w:r>
      <w:r w:rsidR="00DE18D6" w:rsidRPr="0047734E">
        <w:rPr>
          <w:lang w:val="es-419"/>
        </w:rPr>
        <w:t>Véase el proyecto</w:t>
      </w:r>
      <w:r w:rsidRPr="007044B0">
        <w:rPr>
          <w:lang w:val="es-419"/>
        </w:rPr>
        <w:t xml:space="preserve"> </w:t>
      </w:r>
      <w:hyperlink r:id="rId12" w:history="1">
        <w:r w:rsidRPr="0047734E">
          <w:rPr>
            <w:color w:val="800080" w:themeColor="followedHyperlink"/>
            <w:u w:val="single"/>
            <w:lang w:val="es-419"/>
          </w:rPr>
          <w:t>CE 481</w:t>
        </w:r>
      </w:hyperlink>
      <w:r w:rsidRPr="007044B0">
        <w:rPr>
          <w:lang w:val="es-419"/>
        </w:rPr>
        <w:t>.</w:t>
      </w:r>
    </w:p>
    <w:p w:rsidR="007044B0" w:rsidRPr="007044B0" w:rsidRDefault="007044B0" w:rsidP="007044B0">
      <w:pPr>
        <w:tabs>
          <w:tab w:val="left" w:pos="567"/>
          <w:tab w:val="num" w:pos="1134"/>
        </w:tabs>
        <w:spacing w:after="220"/>
        <w:ind w:left="1134" w:hanging="1134"/>
        <w:rPr>
          <w:lang w:val="es-419"/>
        </w:rPr>
      </w:pPr>
      <w:r w:rsidRPr="0047734E">
        <w:rPr>
          <w:lang w:val="es-419"/>
        </w:rPr>
        <w:fldChar w:fldCharType="begin"/>
      </w:r>
      <w:r w:rsidRPr="0047734E">
        <w:rPr>
          <w:lang w:val="es-419"/>
        </w:rPr>
        <w:instrText xml:space="preserve"> AUTONUM  </w:instrText>
      </w:r>
      <w:r w:rsidRPr="0047734E">
        <w:rPr>
          <w:lang w:val="es-419"/>
        </w:rPr>
        <w:fldChar w:fldCharType="end"/>
      </w:r>
      <w:r w:rsidRPr="0047734E">
        <w:rPr>
          <w:lang w:val="es-419"/>
        </w:rPr>
        <w:tab/>
      </w:r>
      <w:r w:rsidR="00DE18D6" w:rsidRPr="0047734E">
        <w:rPr>
          <w:lang w:val="es-419"/>
        </w:rPr>
        <w:t>Enmiendas a la Guía de la CIP y otros documentos básicos de la CIP</w:t>
      </w:r>
      <w:r w:rsidRPr="007044B0">
        <w:rPr>
          <w:lang w:val="es-419"/>
        </w:rPr>
        <w:br/>
      </w:r>
      <w:r w:rsidR="00DE18D6" w:rsidRPr="0047734E">
        <w:rPr>
          <w:lang w:val="es-419"/>
        </w:rPr>
        <w:t xml:space="preserve">Véanse los proyectos </w:t>
      </w:r>
      <w:hyperlink r:id="rId13" w:history="1">
        <w:r w:rsidRPr="0047734E">
          <w:rPr>
            <w:color w:val="0000FF" w:themeColor="hyperlink"/>
            <w:u w:val="single"/>
            <w:lang w:val="es-419"/>
          </w:rPr>
          <w:t>CE 454</w:t>
        </w:r>
      </w:hyperlink>
      <w:r w:rsidRPr="007044B0">
        <w:rPr>
          <w:lang w:val="es-419"/>
        </w:rPr>
        <w:t xml:space="preserve">, </w:t>
      </w:r>
      <w:hyperlink r:id="rId14" w:history="1">
        <w:r w:rsidRPr="0047734E">
          <w:rPr>
            <w:color w:val="0000FF" w:themeColor="hyperlink"/>
            <w:u w:val="single"/>
            <w:lang w:val="es-419"/>
          </w:rPr>
          <w:t>CE 455</w:t>
        </w:r>
      </w:hyperlink>
      <w:r w:rsidRPr="007044B0">
        <w:rPr>
          <w:lang w:val="es-419"/>
        </w:rPr>
        <w:t xml:space="preserve"> </w:t>
      </w:r>
      <w:r w:rsidR="00DE18D6" w:rsidRPr="0047734E">
        <w:rPr>
          <w:lang w:val="es-419"/>
        </w:rPr>
        <w:t>y</w:t>
      </w:r>
      <w:r w:rsidRPr="007044B0">
        <w:rPr>
          <w:lang w:val="es-419"/>
        </w:rPr>
        <w:t xml:space="preserve"> </w:t>
      </w:r>
      <w:hyperlink r:id="rId15" w:history="1">
        <w:r w:rsidRPr="0047734E">
          <w:rPr>
            <w:color w:val="0000FF" w:themeColor="hyperlink"/>
            <w:u w:val="single"/>
            <w:lang w:val="es-419"/>
          </w:rPr>
          <w:t>CE 512</w:t>
        </w:r>
      </w:hyperlink>
      <w:r w:rsidRPr="007044B0">
        <w:rPr>
          <w:lang w:val="es-419"/>
        </w:rPr>
        <w:t>.</w:t>
      </w:r>
    </w:p>
    <w:p w:rsidR="007044B0" w:rsidRPr="007044B0" w:rsidRDefault="007044B0" w:rsidP="007044B0">
      <w:pPr>
        <w:tabs>
          <w:tab w:val="left" w:pos="567"/>
          <w:tab w:val="num" w:pos="1134"/>
        </w:tabs>
        <w:spacing w:after="220"/>
        <w:ind w:left="1134" w:hanging="1134"/>
        <w:rPr>
          <w:lang w:val="es-419"/>
        </w:rPr>
      </w:pPr>
      <w:r w:rsidRPr="0047734E">
        <w:rPr>
          <w:lang w:val="es-419"/>
        </w:rPr>
        <w:fldChar w:fldCharType="begin"/>
      </w:r>
      <w:r w:rsidRPr="0047734E">
        <w:rPr>
          <w:lang w:val="es-419"/>
        </w:rPr>
        <w:instrText xml:space="preserve"> AUTONUM  </w:instrText>
      </w:r>
      <w:r w:rsidRPr="0047734E">
        <w:rPr>
          <w:lang w:val="es-419"/>
        </w:rPr>
        <w:fldChar w:fldCharType="end"/>
      </w:r>
      <w:r w:rsidRPr="0047734E">
        <w:rPr>
          <w:lang w:val="es-419"/>
        </w:rPr>
        <w:tab/>
      </w:r>
      <w:r w:rsidR="00DE18D6" w:rsidRPr="0047734E">
        <w:rPr>
          <w:lang w:val="es-419"/>
        </w:rPr>
        <w:t>Traspaso de la gestión de las listas de documentos de la OEP a la OMPI</w:t>
      </w:r>
      <w:r w:rsidRPr="007044B0">
        <w:rPr>
          <w:lang w:val="es-419"/>
        </w:rPr>
        <w:br/>
      </w:r>
      <w:r w:rsidRPr="007044B0">
        <w:rPr>
          <w:lang w:val="es-419"/>
        </w:rPr>
        <w:tab/>
        <w:t>P</w:t>
      </w:r>
      <w:r w:rsidR="00DE18D6" w:rsidRPr="0047734E">
        <w:rPr>
          <w:lang w:val="es-419"/>
        </w:rPr>
        <w:t>onencia de la Oficina Internacional</w:t>
      </w:r>
      <w:r w:rsidRPr="007044B0">
        <w:rPr>
          <w:lang w:val="es-419"/>
        </w:rPr>
        <w:t>.</w:t>
      </w:r>
    </w:p>
    <w:p w:rsidR="007044B0" w:rsidRPr="007044B0" w:rsidRDefault="007044B0" w:rsidP="007044B0">
      <w:pPr>
        <w:tabs>
          <w:tab w:val="left" w:pos="567"/>
          <w:tab w:val="num" w:pos="1134"/>
        </w:tabs>
        <w:spacing w:after="220"/>
        <w:ind w:left="1134" w:hanging="1134"/>
        <w:rPr>
          <w:lang w:val="es-419"/>
        </w:rPr>
      </w:pPr>
      <w:r w:rsidRPr="0047734E">
        <w:rPr>
          <w:lang w:val="es-419"/>
        </w:rPr>
        <w:fldChar w:fldCharType="begin"/>
      </w:r>
      <w:r w:rsidRPr="0047734E">
        <w:rPr>
          <w:lang w:val="es-419"/>
        </w:rPr>
        <w:instrText xml:space="preserve"> AUTONUM  </w:instrText>
      </w:r>
      <w:r w:rsidRPr="0047734E">
        <w:rPr>
          <w:lang w:val="es-419"/>
        </w:rPr>
        <w:fldChar w:fldCharType="end"/>
      </w:r>
      <w:r w:rsidRPr="0047734E">
        <w:rPr>
          <w:lang w:val="es-419"/>
        </w:rPr>
        <w:tab/>
      </w:r>
      <w:r w:rsidR="00496F06" w:rsidRPr="0047734E">
        <w:rPr>
          <w:lang w:val="es-419"/>
        </w:rPr>
        <w:t>Informe sobre los sistemas informáticos relacionados con la CIP</w:t>
      </w:r>
      <w:r w:rsidRPr="007044B0">
        <w:rPr>
          <w:lang w:val="es-419"/>
        </w:rPr>
        <w:br/>
      </w:r>
      <w:r w:rsidR="00496F06" w:rsidRPr="0047734E">
        <w:rPr>
          <w:lang w:val="es-419"/>
        </w:rPr>
        <w:t>Ponencia de la Oficina Internacional</w:t>
      </w:r>
      <w:r w:rsidRPr="007044B0">
        <w:rPr>
          <w:lang w:val="es-419"/>
        </w:rPr>
        <w:t>.</w:t>
      </w:r>
    </w:p>
    <w:p w:rsidR="007044B0" w:rsidRPr="007044B0" w:rsidRDefault="007044B0" w:rsidP="00496F06">
      <w:pPr>
        <w:tabs>
          <w:tab w:val="left" w:pos="1170"/>
        </w:tabs>
        <w:spacing w:after="220"/>
        <w:ind w:left="567" w:hanging="540"/>
        <w:rPr>
          <w:lang w:val="es-419"/>
        </w:rPr>
      </w:pPr>
      <w:r w:rsidRPr="0047734E">
        <w:rPr>
          <w:lang w:val="es-419"/>
        </w:rPr>
        <w:fldChar w:fldCharType="begin"/>
      </w:r>
      <w:r w:rsidRPr="0047734E">
        <w:rPr>
          <w:lang w:val="es-419"/>
        </w:rPr>
        <w:instrText xml:space="preserve"> AUTONUM  </w:instrText>
      </w:r>
      <w:r w:rsidRPr="0047734E">
        <w:rPr>
          <w:lang w:val="es-419"/>
        </w:rPr>
        <w:fldChar w:fldCharType="end"/>
      </w:r>
      <w:r w:rsidRPr="0047734E">
        <w:rPr>
          <w:lang w:val="es-419"/>
        </w:rPr>
        <w:tab/>
      </w:r>
      <w:r w:rsidR="00496F06" w:rsidRPr="0047734E">
        <w:rPr>
          <w:lang w:val="es-419"/>
        </w:rPr>
        <w:t>Experiencia de las oficinas en clasificación asistida por computadora (por ejemplo, mediante IA)</w:t>
      </w:r>
      <w:r w:rsidRPr="007044B0">
        <w:rPr>
          <w:lang w:val="es-419"/>
        </w:rPr>
        <w:br/>
      </w:r>
      <w:r w:rsidR="00496F06" w:rsidRPr="0047734E">
        <w:rPr>
          <w:lang w:val="es-419"/>
        </w:rPr>
        <w:tab/>
        <w:t>Ponencias de las oficinas</w:t>
      </w:r>
      <w:r w:rsidRPr="007044B0">
        <w:rPr>
          <w:lang w:val="es-419"/>
        </w:rPr>
        <w:t>.</w:t>
      </w:r>
    </w:p>
    <w:p w:rsidR="007044B0" w:rsidRPr="007044B0" w:rsidRDefault="007044B0" w:rsidP="007044B0">
      <w:pPr>
        <w:tabs>
          <w:tab w:val="left" w:pos="567"/>
          <w:tab w:val="num" w:pos="1134"/>
        </w:tabs>
        <w:spacing w:after="220"/>
        <w:ind w:left="1134" w:hanging="1134"/>
        <w:rPr>
          <w:lang w:val="es-419"/>
        </w:rPr>
      </w:pPr>
      <w:r w:rsidRPr="0047734E">
        <w:rPr>
          <w:lang w:val="es-419"/>
        </w:rPr>
        <w:fldChar w:fldCharType="begin"/>
      </w:r>
      <w:r w:rsidRPr="0047734E">
        <w:rPr>
          <w:lang w:val="es-419"/>
        </w:rPr>
        <w:instrText xml:space="preserve"> AUTONUM  </w:instrText>
      </w:r>
      <w:r w:rsidRPr="0047734E">
        <w:rPr>
          <w:lang w:val="es-419"/>
        </w:rPr>
        <w:fldChar w:fldCharType="end"/>
      </w:r>
      <w:r w:rsidRPr="0047734E">
        <w:rPr>
          <w:lang w:val="es-419"/>
        </w:rPr>
        <w:tab/>
      </w:r>
      <w:r w:rsidRPr="007044B0">
        <w:rPr>
          <w:lang w:val="es-419"/>
        </w:rPr>
        <w:t>Divergenc</w:t>
      </w:r>
      <w:r w:rsidR="00496F06" w:rsidRPr="0047734E">
        <w:rPr>
          <w:lang w:val="es-419"/>
        </w:rPr>
        <w:t>ia</w:t>
      </w:r>
      <w:r w:rsidRPr="007044B0">
        <w:rPr>
          <w:lang w:val="es-419"/>
        </w:rPr>
        <w:t xml:space="preserve">s </w:t>
      </w:r>
      <w:r w:rsidR="00496F06" w:rsidRPr="0047734E">
        <w:rPr>
          <w:lang w:val="es-419"/>
        </w:rPr>
        <w:t>e</w:t>
      </w:r>
      <w:r w:rsidRPr="007044B0">
        <w:rPr>
          <w:lang w:val="es-419"/>
        </w:rPr>
        <w:t xml:space="preserve">n </w:t>
      </w:r>
      <w:r w:rsidR="00496F06" w:rsidRPr="0047734E">
        <w:rPr>
          <w:lang w:val="es-419"/>
        </w:rPr>
        <w:t xml:space="preserve">las asignaciones </w:t>
      </w:r>
      <w:r w:rsidR="009B7BED">
        <w:rPr>
          <w:lang w:val="es-419"/>
        </w:rPr>
        <w:t>de los símbolos</w:t>
      </w:r>
      <w:r w:rsidR="00C278B5" w:rsidRPr="0047734E">
        <w:rPr>
          <w:lang w:val="es-419"/>
        </w:rPr>
        <w:t xml:space="preserve"> de la CIP</w:t>
      </w:r>
      <w:r w:rsidRPr="007044B0">
        <w:rPr>
          <w:lang w:val="es-419"/>
        </w:rPr>
        <w:br/>
      </w:r>
      <w:r w:rsidR="00DE18D6" w:rsidRPr="0047734E">
        <w:rPr>
          <w:lang w:val="es-419"/>
        </w:rPr>
        <w:t xml:space="preserve">Véase el proyecto </w:t>
      </w:r>
      <w:hyperlink r:id="rId16" w:history="1">
        <w:r w:rsidRPr="0047734E">
          <w:rPr>
            <w:color w:val="0000FF" w:themeColor="hyperlink"/>
            <w:u w:val="single"/>
            <w:lang w:val="es-419"/>
          </w:rPr>
          <w:t>CE 529</w:t>
        </w:r>
      </w:hyperlink>
      <w:r w:rsidRPr="007044B0">
        <w:rPr>
          <w:lang w:val="es-419"/>
        </w:rPr>
        <w:t>.</w:t>
      </w:r>
    </w:p>
    <w:p w:rsidR="007044B0" w:rsidRPr="007044B0" w:rsidRDefault="007044B0" w:rsidP="007044B0">
      <w:pPr>
        <w:tabs>
          <w:tab w:val="left" w:pos="567"/>
          <w:tab w:val="num" w:pos="1134"/>
        </w:tabs>
        <w:spacing w:after="220"/>
        <w:ind w:left="1134" w:hanging="1134"/>
        <w:rPr>
          <w:lang w:val="es-419"/>
        </w:rPr>
      </w:pPr>
      <w:r w:rsidRPr="0047734E">
        <w:rPr>
          <w:lang w:val="es-419"/>
        </w:rPr>
        <w:fldChar w:fldCharType="begin"/>
      </w:r>
      <w:r w:rsidRPr="0047734E">
        <w:rPr>
          <w:lang w:val="es-419"/>
        </w:rPr>
        <w:instrText xml:space="preserve"> AUTONUM  </w:instrText>
      </w:r>
      <w:r w:rsidRPr="0047734E">
        <w:rPr>
          <w:lang w:val="es-419"/>
        </w:rPr>
        <w:fldChar w:fldCharType="end"/>
      </w:r>
      <w:r w:rsidRPr="0047734E">
        <w:rPr>
          <w:lang w:val="es-419"/>
        </w:rPr>
        <w:tab/>
      </w:r>
      <w:r w:rsidR="00C278B5" w:rsidRPr="0047734E">
        <w:rPr>
          <w:lang w:val="es-419"/>
        </w:rPr>
        <w:t>Marco de competencias técnicas para la clasificación de patentes</w:t>
      </w:r>
      <w:r w:rsidRPr="007044B0">
        <w:rPr>
          <w:lang w:val="es-419"/>
        </w:rPr>
        <w:br/>
      </w:r>
      <w:r w:rsidR="00DE18D6" w:rsidRPr="0047734E">
        <w:rPr>
          <w:lang w:val="es-419"/>
        </w:rPr>
        <w:t xml:space="preserve">Véase el proyecto </w:t>
      </w:r>
      <w:hyperlink r:id="rId17" w:history="1">
        <w:r w:rsidRPr="0047734E">
          <w:rPr>
            <w:color w:val="0000FF" w:themeColor="hyperlink"/>
            <w:u w:val="single"/>
            <w:lang w:val="es-419"/>
          </w:rPr>
          <w:t>CE 529</w:t>
        </w:r>
      </w:hyperlink>
      <w:r w:rsidRPr="007044B0">
        <w:rPr>
          <w:lang w:val="es-419"/>
        </w:rPr>
        <w:t>.</w:t>
      </w:r>
    </w:p>
    <w:p w:rsidR="007044B0" w:rsidRPr="007044B0" w:rsidRDefault="007044B0" w:rsidP="007044B0">
      <w:pPr>
        <w:tabs>
          <w:tab w:val="left" w:pos="567"/>
          <w:tab w:val="num" w:pos="1134"/>
        </w:tabs>
        <w:spacing w:after="220"/>
        <w:ind w:left="1134" w:hanging="1134"/>
        <w:rPr>
          <w:lang w:val="es-419"/>
        </w:rPr>
      </w:pPr>
      <w:r w:rsidRPr="0047734E">
        <w:rPr>
          <w:lang w:val="es-419"/>
        </w:rPr>
        <w:fldChar w:fldCharType="begin"/>
      </w:r>
      <w:r w:rsidRPr="0047734E">
        <w:rPr>
          <w:lang w:val="es-419"/>
        </w:rPr>
        <w:instrText xml:space="preserve"> AUTONUM  </w:instrText>
      </w:r>
      <w:r w:rsidRPr="0047734E">
        <w:rPr>
          <w:lang w:val="es-419"/>
        </w:rPr>
        <w:fldChar w:fldCharType="end"/>
      </w:r>
      <w:r w:rsidRPr="0047734E">
        <w:rPr>
          <w:lang w:val="es-419"/>
        </w:rPr>
        <w:tab/>
      </w:r>
      <w:r w:rsidRPr="007044B0">
        <w:rPr>
          <w:lang w:val="es-419"/>
        </w:rPr>
        <w:t>Cl</w:t>
      </w:r>
      <w:r w:rsidR="00DE18D6" w:rsidRPr="0047734E">
        <w:rPr>
          <w:lang w:val="es-419"/>
        </w:rPr>
        <w:t>ausura de la</w:t>
      </w:r>
      <w:r w:rsidRPr="007044B0">
        <w:rPr>
          <w:lang w:val="es-419"/>
        </w:rPr>
        <w:t xml:space="preserve"> </w:t>
      </w:r>
      <w:r w:rsidR="0047734E" w:rsidRPr="0047734E">
        <w:rPr>
          <w:lang w:val="es-419"/>
        </w:rPr>
        <w:t>s</w:t>
      </w:r>
      <w:r w:rsidR="0047734E" w:rsidRPr="007044B0">
        <w:rPr>
          <w:lang w:val="es-419"/>
        </w:rPr>
        <w:t>esión</w:t>
      </w:r>
    </w:p>
    <w:p w:rsidR="007044B0" w:rsidRPr="007044B0" w:rsidRDefault="00C278B5" w:rsidP="007044B0">
      <w:pPr>
        <w:spacing w:after="480"/>
        <w:rPr>
          <w:i/>
          <w:lang w:val="es-419"/>
        </w:rPr>
      </w:pPr>
      <w:r w:rsidRPr="0047734E">
        <w:rPr>
          <w:i/>
          <w:lang w:val="es-419"/>
        </w:rPr>
        <w:t xml:space="preserve">La reunión de </w:t>
      </w:r>
      <w:r w:rsidR="0047734E" w:rsidRPr="0047734E">
        <w:rPr>
          <w:i/>
          <w:lang w:val="es-419"/>
        </w:rPr>
        <w:t>apertura</w:t>
      </w:r>
      <w:r w:rsidRPr="0047734E">
        <w:rPr>
          <w:i/>
          <w:lang w:val="es-419"/>
        </w:rPr>
        <w:t xml:space="preserve"> comenzará el miércoles</w:t>
      </w:r>
      <w:r w:rsidR="007044B0" w:rsidRPr="007044B0">
        <w:rPr>
          <w:i/>
          <w:lang w:val="es-419"/>
        </w:rPr>
        <w:t xml:space="preserve"> 19</w:t>
      </w:r>
      <w:r w:rsidRPr="0047734E">
        <w:rPr>
          <w:i/>
          <w:lang w:val="es-419"/>
        </w:rPr>
        <w:t xml:space="preserve"> de </w:t>
      </w:r>
      <w:r w:rsidR="0047734E" w:rsidRPr="0047734E">
        <w:rPr>
          <w:i/>
          <w:lang w:val="es-419"/>
        </w:rPr>
        <w:t>febrero</w:t>
      </w:r>
      <w:r w:rsidRPr="0047734E">
        <w:rPr>
          <w:i/>
          <w:lang w:val="es-419"/>
        </w:rPr>
        <w:t xml:space="preserve"> de</w:t>
      </w:r>
      <w:r w:rsidR="007044B0" w:rsidRPr="007044B0">
        <w:rPr>
          <w:i/>
          <w:lang w:val="es-419"/>
        </w:rPr>
        <w:t xml:space="preserve"> 2020 a </w:t>
      </w:r>
      <w:r w:rsidRPr="0047734E">
        <w:rPr>
          <w:i/>
          <w:lang w:val="es-419"/>
        </w:rPr>
        <w:t xml:space="preserve">las </w:t>
      </w:r>
      <w:r w:rsidR="007044B0" w:rsidRPr="007044B0">
        <w:rPr>
          <w:i/>
          <w:lang w:val="es-419"/>
        </w:rPr>
        <w:t>10</w:t>
      </w:r>
      <w:r w:rsidRPr="0047734E">
        <w:rPr>
          <w:i/>
          <w:lang w:val="es-419"/>
        </w:rPr>
        <w:t xml:space="preserve"> de la mañana en la sede de la OMPI</w:t>
      </w:r>
      <w:r w:rsidR="007044B0" w:rsidRPr="007044B0">
        <w:rPr>
          <w:i/>
          <w:lang w:val="es-419"/>
        </w:rPr>
        <w:t>, 3</w:t>
      </w:r>
      <w:r w:rsidRPr="0047734E">
        <w:rPr>
          <w:i/>
          <w:lang w:val="es-419"/>
        </w:rPr>
        <w:t>4 chemin des Colombettes, Ginebra</w:t>
      </w:r>
      <w:r w:rsidR="007044B0" w:rsidRPr="007044B0">
        <w:rPr>
          <w:i/>
          <w:lang w:val="es-419"/>
        </w:rPr>
        <w:t>.</w:t>
      </w:r>
    </w:p>
    <w:p w:rsidR="00B67CDC" w:rsidRPr="0047734E" w:rsidRDefault="007044B0" w:rsidP="00387E6E">
      <w:pPr>
        <w:pStyle w:val="Endofdocument-Annex"/>
        <w:rPr>
          <w:sz w:val="24"/>
          <w:szCs w:val="24"/>
          <w:lang w:val="es-419"/>
        </w:rPr>
      </w:pPr>
      <w:r w:rsidRPr="0047734E">
        <w:rPr>
          <w:lang w:val="es-419"/>
        </w:rPr>
        <w:t>[</w:t>
      </w:r>
      <w:r w:rsidR="00C278B5" w:rsidRPr="0047734E">
        <w:rPr>
          <w:lang w:val="es-419"/>
        </w:rPr>
        <w:t xml:space="preserve">Fin </w:t>
      </w:r>
      <w:r w:rsidR="00C278B5" w:rsidRPr="00387E6E">
        <w:t>del</w:t>
      </w:r>
      <w:r w:rsidR="00C278B5" w:rsidRPr="0047734E">
        <w:rPr>
          <w:lang w:val="es-419"/>
        </w:rPr>
        <w:t xml:space="preserve"> </w:t>
      </w:r>
      <w:r w:rsidR="0047734E" w:rsidRPr="0047734E">
        <w:rPr>
          <w:lang w:val="es-419"/>
        </w:rPr>
        <w:t>documento</w:t>
      </w:r>
      <w:r w:rsidRPr="0047734E">
        <w:rPr>
          <w:lang w:val="es-419"/>
        </w:rPr>
        <w:t>]</w:t>
      </w:r>
    </w:p>
    <w:sectPr w:rsidR="00B67CDC" w:rsidRPr="0047734E" w:rsidSect="007044B0">
      <w:headerReference w:type="default" r:id="rId1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4B0" w:rsidRDefault="007044B0">
      <w:r>
        <w:separator/>
      </w:r>
    </w:p>
  </w:endnote>
  <w:endnote w:type="continuationSeparator" w:id="0">
    <w:p w:rsidR="007044B0" w:rsidRPr="009D30E6" w:rsidRDefault="007044B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044B0" w:rsidRPr="007E663E" w:rsidRDefault="007044B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7044B0" w:rsidRPr="007E663E" w:rsidRDefault="007044B0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4B0" w:rsidRDefault="007044B0">
      <w:r>
        <w:separator/>
      </w:r>
    </w:p>
  </w:footnote>
  <w:footnote w:type="continuationSeparator" w:id="0">
    <w:p w:rsidR="007044B0" w:rsidRPr="009D30E6" w:rsidRDefault="007044B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044B0" w:rsidRPr="007E663E" w:rsidRDefault="007044B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7044B0" w:rsidRPr="007E663E" w:rsidRDefault="007044B0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7044B0" w:rsidP="00477D6B">
    <w:pPr>
      <w:jc w:val="right"/>
    </w:pPr>
    <w:bookmarkStart w:id="6" w:name="Code2"/>
    <w:bookmarkEnd w:id="6"/>
    <w:r>
      <w:t>IPC/CE/52/1 Prov.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C85F8E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B0"/>
    <w:rsid w:val="00010686"/>
    <w:rsid w:val="00034F20"/>
    <w:rsid w:val="00052915"/>
    <w:rsid w:val="000E3BB3"/>
    <w:rsid w:val="000F5E56"/>
    <w:rsid w:val="001362EE"/>
    <w:rsid w:val="00152CEA"/>
    <w:rsid w:val="00166422"/>
    <w:rsid w:val="001832A6"/>
    <w:rsid w:val="00213D83"/>
    <w:rsid w:val="002634C4"/>
    <w:rsid w:val="002C2E2F"/>
    <w:rsid w:val="002E0F47"/>
    <w:rsid w:val="002F4E68"/>
    <w:rsid w:val="00310826"/>
    <w:rsid w:val="00354647"/>
    <w:rsid w:val="00377273"/>
    <w:rsid w:val="003845C1"/>
    <w:rsid w:val="00387287"/>
    <w:rsid w:val="00387E6E"/>
    <w:rsid w:val="003E48F1"/>
    <w:rsid w:val="003F347A"/>
    <w:rsid w:val="00423E3E"/>
    <w:rsid w:val="00427AF4"/>
    <w:rsid w:val="00433AF7"/>
    <w:rsid w:val="0045231F"/>
    <w:rsid w:val="004647DA"/>
    <w:rsid w:val="0046793F"/>
    <w:rsid w:val="0047734E"/>
    <w:rsid w:val="00477808"/>
    <w:rsid w:val="00477D6B"/>
    <w:rsid w:val="00487A7F"/>
    <w:rsid w:val="00496F06"/>
    <w:rsid w:val="004A6C37"/>
    <w:rsid w:val="004B7782"/>
    <w:rsid w:val="004E16A8"/>
    <w:rsid w:val="004E297D"/>
    <w:rsid w:val="00531B02"/>
    <w:rsid w:val="005332F0"/>
    <w:rsid w:val="0055013B"/>
    <w:rsid w:val="00571B99"/>
    <w:rsid w:val="00605827"/>
    <w:rsid w:val="00675021"/>
    <w:rsid w:val="006A06C6"/>
    <w:rsid w:val="007044B0"/>
    <w:rsid w:val="007224C8"/>
    <w:rsid w:val="00794BE2"/>
    <w:rsid w:val="007A5581"/>
    <w:rsid w:val="007B71FE"/>
    <w:rsid w:val="007D781E"/>
    <w:rsid w:val="007E663E"/>
    <w:rsid w:val="00815082"/>
    <w:rsid w:val="0088395E"/>
    <w:rsid w:val="008B2CC1"/>
    <w:rsid w:val="008E6BD6"/>
    <w:rsid w:val="0090731E"/>
    <w:rsid w:val="00966A22"/>
    <w:rsid w:val="00972F03"/>
    <w:rsid w:val="009A0C8B"/>
    <w:rsid w:val="009A20CD"/>
    <w:rsid w:val="009B6241"/>
    <w:rsid w:val="009B7BED"/>
    <w:rsid w:val="00A16FC0"/>
    <w:rsid w:val="00A32C9E"/>
    <w:rsid w:val="00A50F19"/>
    <w:rsid w:val="00AB613D"/>
    <w:rsid w:val="00AE3CC5"/>
    <w:rsid w:val="00AE7F20"/>
    <w:rsid w:val="00B534D5"/>
    <w:rsid w:val="00B65A0A"/>
    <w:rsid w:val="00B67CDC"/>
    <w:rsid w:val="00B7213E"/>
    <w:rsid w:val="00B72D36"/>
    <w:rsid w:val="00B96B26"/>
    <w:rsid w:val="00BC4164"/>
    <w:rsid w:val="00BD2DCC"/>
    <w:rsid w:val="00C14426"/>
    <w:rsid w:val="00C278B5"/>
    <w:rsid w:val="00C534D5"/>
    <w:rsid w:val="00C85F8E"/>
    <w:rsid w:val="00C90559"/>
    <w:rsid w:val="00CA2251"/>
    <w:rsid w:val="00CA46EA"/>
    <w:rsid w:val="00CC780B"/>
    <w:rsid w:val="00CE1034"/>
    <w:rsid w:val="00D11F2A"/>
    <w:rsid w:val="00D56C7C"/>
    <w:rsid w:val="00D71B4D"/>
    <w:rsid w:val="00D90289"/>
    <w:rsid w:val="00D93D55"/>
    <w:rsid w:val="00DC4C60"/>
    <w:rsid w:val="00DE18D6"/>
    <w:rsid w:val="00DE6DC4"/>
    <w:rsid w:val="00E0079A"/>
    <w:rsid w:val="00E0527F"/>
    <w:rsid w:val="00E444DA"/>
    <w:rsid w:val="00E45C84"/>
    <w:rsid w:val="00E504E5"/>
    <w:rsid w:val="00E620F6"/>
    <w:rsid w:val="00EB7A3E"/>
    <w:rsid w:val="00EC1AA7"/>
    <w:rsid w:val="00EC401A"/>
    <w:rsid w:val="00EF530A"/>
    <w:rsid w:val="00EF6622"/>
    <w:rsid w:val="00EF78A9"/>
    <w:rsid w:val="00F02E66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4EF3808F-2972-4498-BF28-C54794BC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CA46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A46EA"/>
    <w:rPr>
      <w:rFonts w:ascii="Segoe UI" w:eastAsia="SimSun" w:hAnsi="Segoe UI" w:cs="Segoe UI"/>
      <w:sz w:val="18"/>
      <w:szCs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ef/public/ipc/en/project/8144/CE529" TargetMode="External"/><Relationship Id="rId13" Type="http://schemas.openxmlformats.org/officeDocument/2006/relationships/hyperlink" Target="https://www3.wipo.int/ipc-ief/public/ipc/en/project/4471/CE454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3.wipo.int/classifications/ipc/ief/public/ipc/en/project/4867/CE481" TargetMode="External"/><Relationship Id="rId17" Type="http://schemas.openxmlformats.org/officeDocument/2006/relationships/hyperlink" Target="https://www3.wipo.int/classifications/ipc/ief/public/ipc/en/project/8144/CE5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ef/public/ipc/en/project/8144/CE52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ef/public/ipc/en/project/8144/CE52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ef/public/ipc/en/project/7738/CE512" TargetMode="External"/><Relationship Id="rId10" Type="http://schemas.openxmlformats.org/officeDocument/2006/relationships/hyperlink" Target="https://www3.wipo.int/classifications/ipc/ief/public/ipc/en/project/7657/F08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ublic/ipc/en/project/4528/CE462" TargetMode="External"/><Relationship Id="rId14" Type="http://schemas.openxmlformats.org/officeDocument/2006/relationships/hyperlink" Target="https://www3.wipo.int/ipc-ief/public/ipc/en/project/4474/CE45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52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52 (S).dotm</Template>
  <TotalTime>3</TotalTime>
  <Pages>2</Pages>
  <Words>321</Words>
  <Characters>1466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IPC/CE/52/1 Prov., Draft Agenda, 52nd Session, IPC Committee of Experts</vt:lpstr>
    </vt:vector>
  </TitlesOfParts>
  <Company>WIPO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Agenda, IPC/52/1 Prov.</dc:title>
  <dc:subject>Draft Agenda, 52nd Session, IPC Committee of Experts (IPC Union), February 19 and 20, 2020</dc:subject>
  <dc:creator>WIPO</dc:creator>
  <cp:keywords>FOR OFFICIAL USE ONLY</cp:keywords>
  <cp:lastModifiedBy>SCHLESSINGER Caroline</cp:lastModifiedBy>
  <cp:revision>3</cp:revision>
  <dcterms:created xsi:type="dcterms:W3CDTF">2019-12-17T16:04:00Z</dcterms:created>
  <dcterms:modified xsi:type="dcterms:W3CDTF">2019-12-17T16:07:00Z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0368c5c4-57ab-4479-a1bf-60f25e8cc6c1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