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16482" w14:paraId="7B14755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9D6D48" w14:textId="77777777" w:rsidR="00EC4E49" w:rsidRPr="00561B23" w:rsidRDefault="00EC4E49" w:rsidP="00916EE2">
            <w:pPr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761DFA" w14:textId="1A788D01" w:rsidR="00EC4E49" w:rsidRPr="00516482" w:rsidRDefault="00754E21" w:rsidP="00916EE2">
            <w:pPr>
              <w:rPr>
                <w:rFonts w:ascii="Arial" w:hAnsi="Arial" w:cs="Arial"/>
              </w:rPr>
            </w:pPr>
            <w:r w:rsidRPr="00516482">
              <w:rPr>
                <w:rFonts w:ascii="Arial" w:hAnsi="Arial" w:cs="Arial"/>
                <w:noProof/>
                <w:lang w:val="de-DE" w:eastAsia="de-DE"/>
              </w:rPr>
              <w:drawing>
                <wp:inline distT="0" distB="0" distL="0" distR="0" wp14:anchorId="1DC62A85" wp14:editId="5659EAE9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68C9DA" w14:textId="4909146F" w:rsidR="00EC4E49" w:rsidRPr="00516482" w:rsidRDefault="00754E21" w:rsidP="00916EE2">
            <w:pPr>
              <w:jc w:val="right"/>
              <w:rPr>
                <w:rFonts w:ascii="Arial" w:hAnsi="Arial" w:cs="Arial"/>
              </w:rPr>
            </w:pPr>
            <w:r w:rsidRPr="00516482">
              <w:rPr>
                <w:rFonts w:ascii="Arial" w:hAnsi="Arial" w:cs="Arial"/>
                <w:b/>
                <w:sz w:val="40"/>
                <w:szCs w:val="40"/>
              </w:rPr>
              <w:t>S</w:t>
            </w:r>
          </w:p>
        </w:tc>
      </w:tr>
      <w:tr w:rsidR="008B2CC1" w:rsidRPr="00516482" w14:paraId="68AA694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AE6F0A2" w14:textId="77777777" w:rsidR="008B2CC1" w:rsidRPr="006B5671" w:rsidRDefault="00C0065B" w:rsidP="00916EE2">
            <w:pPr>
              <w:jc w:val="right"/>
              <w:rPr>
                <w:rFonts w:ascii="Arial Black" w:hAnsi="Arial Black" w:cs="Arial"/>
                <w:caps/>
                <w:sz w:val="15"/>
              </w:rPr>
            </w:pPr>
            <w:r w:rsidRPr="006B5671">
              <w:rPr>
                <w:rFonts w:ascii="Arial Black" w:hAnsi="Arial Black" w:cs="Arial"/>
                <w:caps/>
                <w:sz w:val="15"/>
              </w:rPr>
              <w:t>CWS/7</w:t>
            </w:r>
            <w:r w:rsidR="00CD59F2" w:rsidRPr="006B5671">
              <w:rPr>
                <w:rFonts w:ascii="Arial Black" w:hAnsi="Arial Black" w:cs="Arial"/>
                <w:caps/>
                <w:sz w:val="15"/>
              </w:rPr>
              <w:t>/</w:t>
            </w:r>
            <w:bookmarkStart w:id="0" w:name="Code"/>
            <w:bookmarkEnd w:id="0"/>
            <w:r w:rsidR="00D153A6" w:rsidRPr="006B5671">
              <w:rPr>
                <w:rFonts w:ascii="Arial Black" w:hAnsi="Arial Black" w:cs="Arial"/>
                <w:caps/>
                <w:sz w:val="15"/>
              </w:rPr>
              <w:t>6</w:t>
            </w:r>
          </w:p>
        </w:tc>
      </w:tr>
      <w:tr w:rsidR="008B2CC1" w:rsidRPr="00516482" w14:paraId="346740F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C953D8D" w14:textId="1F503EE0" w:rsidR="008B2CC1" w:rsidRPr="006B5671" w:rsidRDefault="008B2CC1" w:rsidP="00754E21">
            <w:pPr>
              <w:jc w:val="right"/>
              <w:rPr>
                <w:rFonts w:ascii="Arial Black" w:hAnsi="Arial Black" w:cs="Arial"/>
                <w:caps/>
                <w:sz w:val="15"/>
              </w:rPr>
            </w:pPr>
            <w:r w:rsidRPr="006B5671">
              <w:rPr>
                <w:rFonts w:ascii="Arial Black" w:hAnsi="Arial Black" w:cs="Arial"/>
                <w:caps/>
                <w:sz w:val="15"/>
              </w:rPr>
              <w:t>ORIGINAL:</w:t>
            </w:r>
            <w:r w:rsidR="001647D5" w:rsidRPr="006B5671">
              <w:rPr>
                <w:rFonts w:ascii="Arial Black" w:hAnsi="Arial Black" w:cs="Arial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B5671">
              <w:rPr>
                <w:rFonts w:ascii="Arial Black" w:hAnsi="Arial Black" w:cs="Arial"/>
                <w:caps/>
                <w:sz w:val="15"/>
              </w:rPr>
              <w:t>inglÉ</w:t>
            </w:r>
            <w:r w:rsidR="00754E21" w:rsidRPr="006B5671">
              <w:rPr>
                <w:rFonts w:ascii="Arial Black" w:hAnsi="Arial Black" w:cs="Arial"/>
                <w:caps/>
                <w:sz w:val="15"/>
              </w:rPr>
              <w:t>s</w:t>
            </w:r>
          </w:p>
        </w:tc>
      </w:tr>
      <w:tr w:rsidR="008B2CC1" w:rsidRPr="00516482" w14:paraId="1E8E371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34D9A3" w14:textId="1E12F07F" w:rsidR="008B2CC1" w:rsidRPr="006B5671" w:rsidRDefault="00754E21" w:rsidP="00754E21">
            <w:pPr>
              <w:jc w:val="right"/>
              <w:rPr>
                <w:rFonts w:ascii="Arial Black" w:hAnsi="Arial Black" w:cs="Arial"/>
                <w:caps/>
                <w:sz w:val="15"/>
              </w:rPr>
            </w:pPr>
            <w:r w:rsidRPr="006B5671">
              <w:rPr>
                <w:rFonts w:ascii="Arial Black" w:hAnsi="Arial Black" w:cs="Arial"/>
                <w:caps/>
                <w:sz w:val="15"/>
              </w:rPr>
              <w:t>fecha</w:t>
            </w:r>
            <w:r w:rsidR="008B2CC1" w:rsidRPr="006B5671">
              <w:rPr>
                <w:rFonts w:ascii="Arial Black" w:hAnsi="Arial Black" w:cs="Arial"/>
                <w:caps/>
                <w:sz w:val="15"/>
              </w:rPr>
              <w:t>:</w:t>
            </w:r>
            <w:r w:rsidR="001647D5" w:rsidRPr="006B5671">
              <w:rPr>
                <w:rFonts w:ascii="Arial Black" w:hAnsi="Arial Black" w:cs="Arial"/>
                <w:caps/>
                <w:sz w:val="15"/>
              </w:rPr>
              <w:t xml:space="preserve"> </w:t>
            </w:r>
            <w:bookmarkStart w:id="2" w:name="Date"/>
            <w:bookmarkEnd w:id="2"/>
            <w:r w:rsidR="00A42553" w:rsidRPr="006B5671">
              <w:rPr>
                <w:rFonts w:ascii="Arial Black" w:hAnsi="Arial Black" w:cs="Arial"/>
                <w:caps/>
                <w:sz w:val="15"/>
              </w:rPr>
              <w:t>14</w:t>
            </w:r>
            <w:r w:rsidRPr="006B5671">
              <w:rPr>
                <w:rFonts w:ascii="Arial Black" w:hAnsi="Arial Black" w:cs="Arial"/>
                <w:caps/>
                <w:sz w:val="15"/>
              </w:rPr>
              <w:t xml:space="preserve"> de mayo de</w:t>
            </w:r>
            <w:r w:rsidR="00D153A6" w:rsidRPr="006B5671">
              <w:rPr>
                <w:rFonts w:ascii="Arial Black" w:hAnsi="Arial Black" w:cs="Arial"/>
                <w:caps/>
                <w:sz w:val="15"/>
              </w:rPr>
              <w:t xml:space="preserve"> 2019</w:t>
            </w:r>
            <w:r w:rsidR="008B2CC1" w:rsidRPr="006B5671">
              <w:rPr>
                <w:rFonts w:ascii="Arial Black" w:hAnsi="Arial Black" w:cs="Arial"/>
                <w:caps/>
                <w:sz w:val="15"/>
              </w:rPr>
              <w:t xml:space="preserve"> </w:t>
            </w:r>
          </w:p>
        </w:tc>
      </w:tr>
    </w:tbl>
    <w:p w14:paraId="50E4C812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73DC3C64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6305D112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71328C68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3B416F10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62A0A75C" w14:textId="77777777" w:rsidR="00754E21" w:rsidRPr="00516482" w:rsidRDefault="00754E21" w:rsidP="00754E21">
      <w:pPr>
        <w:rPr>
          <w:rFonts w:ascii="Arial" w:hAnsi="Arial" w:cs="Arial"/>
          <w:b/>
          <w:sz w:val="28"/>
          <w:szCs w:val="28"/>
        </w:rPr>
      </w:pPr>
      <w:r w:rsidRPr="00516482">
        <w:rPr>
          <w:rFonts w:ascii="Arial" w:hAnsi="Arial" w:cs="Arial"/>
          <w:b/>
          <w:sz w:val="28"/>
          <w:szCs w:val="28"/>
        </w:rPr>
        <w:t>Comité de Normas Técnicas de la OMPI (CWS)</w:t>
      </w:r>
    </w:p>
    <w:p w14:paraId="57A7F5FF" w14:textId="77777777" w:rsidR="003845C1" w:rsidRPr="006B5671" w:rsidRDefault="003845C1" w:rsidP="003845C1">
      <w:pPr>
        <w:rPr>
          <w:rFonts w:ascii="Arial" w:hAnsi="Arial" w:cs="Arial"/>
          <w:sz w:val="22"/>
          <w:szCs w:val="22"/>
        </w:rPr>
      </w:pPr>
    </w:p>
    <w:p w14:paraId="61951D9D" w14:textId="77777777" w:rsidR="003845C1" w:rsidRPr="006B5671" w:rsidRDefault="003845C1" w:rsidP="003845C1">
      <w:pPr>
        <w:rPr>
          <w:rFonts w:ascii="Arial" w:hAnsi="Arial" w:cs="Arial"/>
          <w:sz w:val="22"/>
          <w:szCs w:val="22"/>
        </w:rPr>
      </w:pPr>
    </w:p>
    <w:p w14:paraId="309DF20B" w14:textId="40146A34" w:rsidR="00CD59F2" w:rsidRPr="00516482" w:rsidRDefault="00754E21" w:rsidP="00CD59F2">
      <w:pPr>
        <w:rPr>
          <w:rFonts w:ascii="Arial" w:hAnsi="Arial" w:cs="Arial"/>
          <w:b/>
        </w:rPr>
      </w:pPr>
      <w:r w:rsidRPr="00516482">
        <w:rPr>
          <w:rFonts w:ascii="Arial" w:hAnsi="Arial" w:cs="Arial"/>
          <w:b/>
        </w:rPr>
        <w:t>Séptima sesión</w:t>
      </w:r>
    </w:p>
    <w:p w14:paraId="365B59F4" w14:textId="0574FC04" w:rsidR="008B2CC1" w:rsidRPr="00516482" w:rsidRDefault="00CD59F2" w:rsidP="00CD59F2">
      <w:pPr>
        <w:rPr>
          <w:rFonts w:ascii="Arial" w:hAnsi="Arial" w:cs="Arial"/>
          <w:b/>
        </w:rPr>
      </w:pPr>
      <w:r w:rsidRPr="00516482">
        <w:rPr>
          <w:rFonts w:ascii="Arial" w:hAnsi="Arial" w:cs="Arial"/>
          <w:b/>
        </w:rPr>
        <w:t>G</w:t>
      </w:r>
      <w:r w:rsidR="00754E21" w:rsidRPr="00516482">
        <w:rPr>
          <w:rFonts w:ascii="Arial" w:hAnsi="Arial" w:cs="Arial"/>
          <w:b/>
        </w:rPr>
        <w:t>inebra</w:t>
      </w:r>
      <w:r w:rsidRPr="00516482">
        <w:rPr>
          <w:rFonts w:ascii="Arial" w:hAnsi="Arial" w:cs="Arial"/>
          <w:b/>
        </w:rPr>
        <w:t xml:space="preserve">, </w:t>
      </w:r>
      <w:r w:rsidR="00754E21" w:rsidRPr="00516482">
        <w:rPr>
          <w:rFonts w:ascii="Arial" w:hAnsi="Arial" w:cs="Arial"/>
          <w:b/>
        </w:rPr>
        <w:t>1 a 5 de julio de</w:t>
      </w:r>
      <w:r w:rsidR="00C0065B" w:rsidRPr="00516482">
        <w:rPr>
          <w:rFonts w:ascii="Arial" w:hAnsi="Arial" w:cs="Arial"/>
          <w:b/>
        </w:rPr>
        <w:t xml:space="preserve"> 2019</w:t>
      </w:r>
    </w:p>
    <w:p w14:paraId="6996A3D4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5317F313" w14:textId="77777777" w:rsidR="008B2CC1" w:rsidRPr="006B5671" w:rsidRDefault="008B2CC1" w:rsidP="008B2CC1">
      <w:pPr>
        <w:rPr>
          <w:rFonts w:ascii="Arial" w:hAnsi="Arial" w:cs="Arial"/>
          <w:sz w:val="22"/>
          <w:szCs w:val="22"/>
        </w:rPr>
      </w:pPr>
    </w:p>
    <w:p w14:paraId="7911B3D8" w14:textId="77777777" w:rsidR="00934DB3" w:rsidRPr="006B5671" w:rsidRDefault="00934DB3" w:rsidP="008B2CC1">
      <w:pPr>
        <w:rPr>
          <w:rFonts w:ascii="Arial" w:hAnsi="Arial" w:cs="Arial"/>
          <w:caps/>
          <w:sz w:val="22"/>
          <w:szCs w:val="22"/>
        </w:rPr>
      </w:pPr>
    </w:p>
    <w:p w14:paraId="2627D724" w14:textId="79955D34" w:rsidR="00934DB3" w:rsidRPr="00516482" w:rsidRDefault="00934DB3" w:rsidP="00934DB3">
      <w:pPr>
        <w:rPr>
          <w:rFonts w:ascii="Arial" w:hAnsi="Arial" w:cs="Arial"/>
          <w:caps/>
        </w:rPr>
      </w:pPr>
      <w:r w:rsidRPr="00516482">
        <w:rPr>
          <w:rFonts w:ascii="Arial" w:hAnsi="Arial" w:cs="Arial"/>
          <w:caps/>
        </w:rPr>
        <w:t>Informe sobre la Tarea N.º 59</w:t>
      </w:r>
    </w:p>
    <w:p w14:paraId="4E16B540" w14:textId="77777777" w:rsidR="00934DB3" w:rsidRPr="006B5671" w:rsidRDefault="00934DB3" w:rsidP="008B2CC1">
      <w:pPr>
        <w:rPr>
          <w:rFonts w:ascii="Arial" w:hAnsi="Arial" w:cs="Arial"/>
          <w:caps/>
          <w:sz w:val="22"/>
          <w:szCs w:val="22"/>
        </w:rPr>
      </w:pPr>
    </w:p>
    <w:p w14:paraId="7AFE42B8" w14:textId="2EC556B3" w:rsidR="00934DB3" w:rsidRPr="00117C0E" w:rsidRDefault="00934DB3" w:rsidP="00934DB3">
      <w:pPr>
        <w:rPr>
          <w:rFonts w:ascii="Arial" w:hAnsi="Arial" w:cs="Arial"/>
          <w:i/>
          <w:sz w:val="22"/>
          <w:szCs w:val="22"/>
        </w:rPr>
      </w:pPr>
      <w:r w:rsidRPr="00117C0E">
        <w:rPr>
          <w:rFonts w:ascii="Arial" w:hAnsi="Arial" w:cs="Arial"/>
          <w:i/>
          <w:sz w:val="22"/>
          <w:szCs w:val="22"/>
        </w:rPr>
        <w:t xml:space="preserve">preparado por los corresponsables del Equipo Técnico sobre </w:t>
      </w:r>
      <w:r w:rsidR="00B77F49" w:rsidRPr="00117C0E">
        <w:rPr>
          <w:rFonts w:ascii="Arial" w:hAnsi="Arial" w:cs="Arial"/>
          <w:i/>
          <w:sz w:val="22"/>
          <w:szCs w:val="22"/>
        </w:rPr>
        <w:t xml:space="preserve">la </w:t>
      </w:r>
      <w:r w:rsidRPr="00117C0E">
        <w:rPr>
          <w:rFonts w:ascii="Arial" w:hAnsi="Arial" w:cs="Arial"/>
          <w:i/>
          <w:sz w:val="22"/>
          <w:szCs w:val="22"/>
        </w:rPr>
        <w:t>cadena de bloques</w:t>
      </w:r>
    </w:p>
    <w:p w14:paraId="79F1A3F9" w14:textId="77777777" w:rsidR="00934DB3" w:rsidRPr="00117C0E" w:rsidRDefault="00934DB3" w:rsidP="008B2CC1">
      <w:pPr>
        <w:rPr>
          <w:rFonts w:ascii="Arial" w:hAnsi="Arial" w:cs="Arial"/>
          <w:i/>
          <w:sz w:val="22"/>
          <w:szCs w:val="22"/>
        </w:rPr>
      </w:pPr>
    </w:p>
    <w:p w14:paraId="0D1DBDC4" w14:textId="6C178656" w:rsidR="00AC205C" w:rsidRPr="00117C0E" w:rsidRDefault="00AC205C">
      <w:pPr>
        <w:rPr>
          <w:rFonts w:ascii="Arial" w:hAnsi="Arial" w:cs="Arial"/>
          <w:sz w:val="22"/>
          <w:szCs w:val="22"/>
        </w:rPr>
      </w:pPr>
    </w:p>
    <w:p w14:paraId="5D896FCD" w14:textId="77777777" w:rsidR="00382EED" w:rsidRPr="00117C0E" w:rsidRDefault="00382EED">
      <w:pPr>
        <w:rPr>
          <w:rFonts w:ascii="Arial" w:hAnsi="Arial" w:cs="Arial"/>
          <w:sz w:val="22"/>
          <w:szCs w:val="22"/>
        </w:rPr>
      </w:pPr>
    </w:p>
    <w:p w14:paraId="4B41027D" w14:textId="4A531178" w:rsidR="002928D3" w:rsidRPr="00117C0E" w:rsidRDefault="002928D3" w:rsidP="0053057A">
      <w:pPr>
        <w:rPr>
          <w:rFonts w:ascii="Arial" w:hAnsi="Arial" w:cs="Arial"/>
          <w:sz w:val="22"/>
          <w:szCs w:val="22"/>
          <w:u w:val="single"/>
        </w:rPr>
      </w:pPr>
    </w:p>
    <w:p w14:paraId="18094510" w14:textId="77777777" w:rsidR="002928D3" w:rsidRPr="00117C0E" w:rsidRDefault="002928D3" w:rsidP="0005638F">
      <w:pPr>
        <w:rPr>
          <w:rFonts w:ascii="Arial" w:hAnsi="Arial" w:cs="Arial"/>
          <w:sz w:val="22"/>
          <w:szCs w:val="22"/>
        </w:rPr>
      </w:pPr>
    </w:p>
    <w:p w14:paraId="54791250" w14:textId="7C92EE4D" w:rsidR="00934DB3" w:rsidRPr="00117C0E" w:rsidRDefault="00934DB3" w:rsidP="00055451">
      <w:pPr>
        <w:pStyle w:val="Heading2"/>
        <w:keepNext w:val="0"/>
        <w:spacing w:befor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INTRODUCCIÓN</w:t>
      </w:r>
    </w:p>
    <w:p w14:paraId="5145E832" w14:textId="70284BB7" w:rsidR="00934DB3" w:rsidRPr="00117C0E" w:rsidRDefault="00934DB3" w:rsidP="00934DB3">
      <w:pPr>
        <w:pStyle w:val="ONUME"/>
        <w:numPr>
          <w:ilvl w:val="0"/>
          <w:numId w:val="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 su sexta sesión, celebrada en octubre de 2018, el Comité de Normas Técnicas de la OMPI (CWS) recibió dos propuestas</w:t>
      </w:r>
      <w:r w:rsidR="00272A07" w:rsidRPr="00117C0E">
        <w:rPr>
          <w:rFonts w:ascii="Arial" w:hAnsi="Arial" w:cs="Arial"/>
          <w:sz w:val="22"/>
          <w:szCs w:val="22"/>
        </w:rPr>
        <w:t>:</w:t>
      </w:r>
    </w:p>
    <w:p w14:paraId="6621BD3B" w14:textId="34AEBCFD" w:rsidR="00934DB3" w:rsidRPr="00117C0E" w:rsidRDefault="00B77F49" w:rsidP="00B77F49">
      <w:pPr>
        <w:pStyle w:val="ONUME"/>
        <w:numPr>
          <w:ilvl w:val="0"/>
          <w:numId w:val="20"/>
        </w:numPr>
        <w:ind w:left="567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Propuesta de IP Australia </w:t>
      </w:r>
      <w:r w:rsidR="00846668" w:rsidRPr="00117C0E">
        <w:rPr>
          <w:rFonts w:ascii="Arial" w:hAnsi="Arial" w:cs="Arial"/>
          <w:sz w:val="22"/>
          <w:szCs w:val="22"/>
        </w:rPr>
        <w:t>de</w:t>
      </w:r>
      <w:r w:rsidRPr="00117C0E">
        <w:rPr>
          <w:rFonts w:ascii="Arial" w:hAnsi="Arial" w:cs="Arial"/>
          <w:sz w:val="22"/>
          <w:szCs w:val="22"/>
        </w:rPr>
        <w:t xml:space="preserve"> elabora</w:t>
      </w:r>
      <w:r w:rsidR="00382EED" w:rsidRPr="00117C0E">
        <w:rPr>
          <w:rFonts w:ascii="Arial" w:hAnsi="Arial" w:cs="Arial"/>
          <w:sz w:val="22"/>
          <w:szCs w:val="22"/>
        </w:rPr>
        <w:t xml:space="preserve">r </w:t>
      </w:r>
      <w:r w:rsidRPr="00117C0E">
        <w:rPr>
          <w:rFonts w:ascii="Arial" w:hAnsi="Arial" w:cs="Arial"/>
          <w:sz w:val="22"/>
          <w:szCs w:val="22"/>
        </w:rPr>
        <w:t xml:space="preserve">una nueva norma </w:t>
      </w:r>
      <w:r w:rsidR="00846668" w:rsidRPr="00117C0E">
        <w:rPr>
          <w:rFonts w:ascii="Arial" w:hAnsi="Arial" w:cs="Arial"/>
          <w:sz w:val="22"/>
          <w:szCs w:val="22"/>
        </w:rPr>
        <w:t xml:space="preserve">técnica </w:t>
      </w:r>
      <w:r w:rsidRPr="00117C0E">
        <w:rPr>
          <w:rFonts w:ascii="Arial" w:hAnsi="Arial" w:cs="Arial"/>
          <w:sz w:val="22"/>
          <w:szCs w:val="22"/>
        </w:rPr>
        <w:t>de la OMPI relativa a la cadena de bloques</w:t>
      </w:r>
      <w:r w:rsidR="00272A07" w:rsidRPr="00117C0E">
        <w:rPr>
          <w:rFonts w:ascii="Arial" w:hAnsi="Arial" w:cs="Arial"/>
          <w:sz w:val="22"/>
          <w:szCs w:val="22"/>
        </w:rPr>
        <w:t>; y</w:t>
      </w:r>
    </w:p>
    <w:p w14:paraId="7C6002DD" w14:textId="499FF71C" w:rsidR="00B77F49" w:rsidRPr="00117C0E" w:rsidRDefault="00B77F49" w:rsidP="00382EED">
      <w:pPr>
        <w:pStyle w:val="ONUME"/>
        <w:numPr>
          <w:ilvl w:val="0"/>
          <w:numId w:val="20"/>
        </w:numPr>
        <w:ind w:left="567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Propuesta de la Federación de Rusia </w:t>
      </w:r>
      <w:r w:rsidR="00846668" w:rsidRPr="00117C0E">
        <w:rPr>
          <w:rFonts w:ascii="Arial" w:hAnsi="Arial" w:cs="Arial"/>
          <w:sz w:val="22"/>
          <w:szCs w:val="22"/>
        </w:rPr>
        <w:t>de</w:t>
      </w:r>
      <w:r w:rsidRPr="00117C0E">
        <w:rPr>
          <w:rFonts w:ascii="Arial" w:hAnsi="Arial" w:cs="Arial"/>
          <w:sz w:val="22"/>
          <w:szCs w:val="22"/>
        </w:rPr>
        <w:t xml:space="preserve"> crea</w:t>
      </w:r>
      <w:r w:rsidR="00382EED" w:rsidRPr="00117C0E">
        <w:rPr>
          <w:rFonts w:ascii="Arial" w:hAnsi="Arial" w:cs="Arial"/>
          <w:sz w:val="22"/>
          <w:szCs w:val="22"/>
        </w:rPr>
        <w:t>r</w:t>
      </w:r>
      <w:r w:rsidR="00846668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 xml:space="preserve">una tarea </w:t>
      </w:r>
      <w:r w:rsidR="00846668" w:rsidRPr="00117C0E">
        <w:rPr>
          <w:rFonts w:ascii="Arial" w:hAnsi="Arial" w:cs="Arial"/>
          <w:sz w:val="22"/>
          <w:szCs w:val="22"/>
        </w:rPr>
        <w:t>para</w:t>
      </w:r>
      <w:r w:rsidRPr="00117C0E">
        <w:rPr>
          <w:rFonts w:ascii="Arial" w:hAnsi="Arial" w:cs="Arial"/>
          <w:sz w:val="22"/>
          <w:szCs w:val="22"/>
        </w:rPr>
        <w:t xml:space="preserve"> analizar la aplicación de la cadena de bloques en el ámbito de la propiedad intelectual</w:t>
      </w:r>
      <w:r w:rsidR="00846668" w:rsidRPr="00117C0E">
        <w:rPr>
          <w:rFonts w:ascii="Arial" w:hAnsi="Arial" w:cs="Arial"/>
          <w:sz w:val="22"/>
          <w:szCs w:val="22"/>
        </w:rPr>
        <w:t>.</w:t>
      </w:r>
    </w:p>
    <w:p w14:paraId="5E59B07D" w14:textId="56638572" w:rsidR="008A2195" w:rsidRPr="00117C0E" w:rsidRDefault="00B77F49" w:rsidP="002A673A">
      <w:pPr>
        <w:pStyle w:val="ONUME"/>
        <w:numPr>
          <w:ilvl w:val="0"/>
          <w:numId w:val="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 su sexta sesión, el CWS examinó las propuestas presentadas por las delegaciones de Australia y la Federación de Rusia y convino en crear la Tarea N.º 59</w:t>
      </w:r>
      <w:r w:rsidR="002A673A" w:rsidRPr="00117C0E">
        <w:rPr>
          <w:rFonts w:ascii="Arial" w:hAnsi="Arial" w:cs="Arial"/>
          <w:color w:val="736F6E"/>
          <w:sz w:val="22"/>
          <w:szCs w:val="22"/>
        </w:rPr>
        <w:t xml:space="preserve"> </w:t>
      </w:r>
      <w:r w:rsidR="002A673A" w:rsidRPr="00117C0E">
        <w:rPr>
          <w:rFonts w:ascii="Arial" w:hAnsi="Arial" w:cs="Arial"/>
          <w:sz w:val="22"/>
          <w:szCs w:val="22"/>
        </w:rPr>
        <w:t>con la siguiente descripción</w:t>
      </w:r>
      <w:r w:rsidRPr="00117C0E">
        <w:rPr>
          <w:rFonts w:ascii="Arial" w:hAnsi="Arial" w:cs="Arial"/>
          <w:sz w:val="22"/>
          <w:szCs w:val="22"/>
        </w:rPr>
        <w:t>:</w:t>
      </w:r>
    </w:p>
    <w:p w14:paraId="3759BC98" w14:textId="77777777" w:rsidR="00382EED" w:rsidRPr="00117C0E" w:rsidRDefault="00775C03" w:rsidP="00382EED">
      <w:pPr>
        <w:pStyle w:val="BodyText"/>
        <w:spacing w:after="120"/>
        <w:ind w:left="567"/>
        <w:rPr>
          <w:rFonts w:ascii="Arial" w:eastAsia="SimSun" w:hAnsi="Arial" w:cs="Arial"/>
          <w:sz w:val="22"/>
          <w:szCs w:val="22"/>
          <w:lang w:eastAsia="zh-CN"/>
        </w:rPr>
      </w:pPr>
      <w:r w:rsidRPr="00117C0E">
        <w:rPr>
          <w:rFonts w:ascii="Arial" w:hAnsi="Arial" w:cs="Arial"/>
          <w:sz w:val="22"/>
          <w:szCs w:val="22"/>
        </w:rPr>
        <w:t>“</w:t>
      </w:r>
      <w:r w:rsidR="00382EED" w:rsidRPr="00117C0E">
        <w:rPr>
          <w:rFonts w:ascii="Arial" w:eastAsia="SimSun" w:hAnsi="Arial" w:cs="Arial"/>
          <w:sz w:val="22"/>
          <w:szCs w:val="22"/>
          <w:lang w:eastAsia="zh-CN"/>
        </w:rPr>
        <w:t>a)</w:t>
      </w:r>
      <w:r w:rsidR="00382EED" w:rsidRPr="00117C0E">
        <w:rPr>
          <w:rFonts w:ascii="Arial" w:eastAsia="SimSun" w:hAnsi="Arial" w:cs="Arial"/>
          <w:sz w:val="22"/>
          <w:szCs w:val="22"/>
          <w:lang w:eastAsia="zh-CN"/>
        </w:rPr>
        <w:tab/>
      </w:r>
      <w:r w:rsidR="002A673A" w:rsidRPr="00117C0E">
        <w:rPr>
          <w:rFonts w:ascii="Arial" w:eastAsia="SimSun" w:hAnsi="Arial" w:cs="Arial"/>
          <w:sz w:val="22"/>
          <w:szCs w:val="22"/>
          <w:lang w:eastAsia="zh-CN"/>
        </w:rPr>
        <w:t>considerar la posibilidad de utilizar la tecnología de cadena de bloques en los procesos relativos a la concesión de protección para los derechos de PI y al tratamiento de la información sobre los objetos de PI y su utilización;</w:t>
      </w:r>
    </w:p>
    <w:p w14:paraId="5640F77C" w14:textId="62F0E68E" w:rsidR="00382EED" w:rsidRPr="00117C0E" w:rsidRDefault="00382EED" w:rsidP="00382EED">
      <w:pPr>
        <w:pStyle w:val="BodyText"/>
        <w:spacing w:after="120"/>
        <w:ind w:left="567"/>
        <w:rPr>
          <w:rFonts w:ascii="Arial" w:eastAsia="SimSun" w:hAnsi="Arial" w:cs="Arial"/>
          <w:sz w:val="22"/>
          <w:szCs w:val="22"/>
          <w:lang w:eastAsia="zh-CN"/>
        </w:rPr>
      </w:pPr>
      <w:r w:rsidRPr="00117C0E">
        <w:rPr>
          <w:rFonts w:ascii="Arial" w:eastAsia="SimSun" w:hAnsi="Arial" w:cs="Arial"/>
          <w:sz w:val="22"/>
          <w:szCs w:val="22"/>
          <w:lang w:eastAsia="zh-CN"/>
        </w:rPr>
        <w:t>b)</w:t>
      </w:r>
      <w:r w:rsidRPr="00117C0E">
        <w:rPr>
          <w:rFonts w:ascii="Arial" w:eastAsia="SimSun" w:hAnsi="Arial" w:cs="Arial"/>
          <w:sz w:val="22"/>
          <w:szCs w:val="22"/>
          <w:lang w:eastAsia="zh-CN"/>
        </w:rPr>
        <w:tab/>
        <w:t>r</w:t>
      </w:r>
      <w:r w:rsidR="002A673A" w:rsidRPr="00117C0E">
        <w:rPr>
          <w:rFonts w:ascii="Arial" w:eastAsia="SimSun" w:hAnsi="Arial" w:cs="Arial"/>
          <w:sz w:val="22"/>
          <w:szCs w:val="22"/>
          <w:lang w:eastAsia="zh-CN"/>
        </w:rPr>
        <w:t xml:space="preserve">ecopilar información sobre los avances de las </w:t>
      </w:r>
      <w:r w:rsidR="00FB05E2" w:rsidRPr="00117C0E">
        <w:rPr>
          <w:rFonts w:ascii="Arial" w:eastAsia="SimSun" w:hAnsi="Arial" w:cs="Arial"/>
          <w:sz w:val="22"/>
          <w:szCs w:val="22"/>
          <w:lang w:eastAsia="zh-CN"/>
        </w:rPr>
        <w:t xml:space="preserve">oficinas de PI </w:t>
      </w:r>
      <w:r w:rsidR="002A673A" w:rsidRPr="00117C0E">
        <w:rPr>
          <w:rFonts w:ascii="Arial" w:eastAsia="SimSun" w:hAnsi="Arial" w:cs="Arial"/>
          <w:sz w:val="22"/>
          <w:szCs w:val="22"/>
          <w:lang w:eastAsia="zh-CN"/>
        </w:rPr>
        <w:t>en la utilización de la cadena de bloques y la experiencia obtenida en este ámbito, evaluar las normas relativas a la cadena de bloques vigentes en el sector y considerar su validez y aplicabilidad en las</w:t>
      </w:r>
      <w:r w:rsidR="00FB05E2" w:rsidRPr="00117C0E">
        <w:rPr>
          <w:rFonts w:ascii="Arial" w:eastAsia="SimSun" w:hAnsi="Arial" w:cs="Arial"/>
          <w:sz w:val="22"/>
          <w:szCs w:val="22"/>
          <w:lang w:eastAsia="zh-CN"/>
        </w:rPr>
        <w:t xml:space="preserve"> oficinas de PI</w:t>
      </w:r>
      <w:r w:rsidR="00934DB3" w:rsidRPr="00117C0E">
        <w:rPr>
          <w:rFonts w:ascii="Arial" w:eastAsia="SimSun" w:hAnsi="Arial" w:cs="Arial"/>
          <w:sz w:val="22"/>
          <w:szCs w:val="22"/>
          <w:lang w:eastAsia="zh-CN"/>
        </w:rPr>
        <w:t>;</w:t>
      </w:r>
      <w:r w:rsidR="00753A2F" w:rsidRPr="00117C0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</w:p>
    <w:p w14:paraId="4EE94FBD" w14:textId="4F851430" w:rsidR="00382EED" w:rsidRPr="00117C0E" w:rsidRDefault="006B5671" w:rsidP="007B08F4">
      <w:pPr>
        <w:pStyle w:val="BodyText"/>
        <w:keepLines/>
        <w:spacing w:after="120"/>
        <w:ind w:left="567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lastRenderedPageBreak/>
        <w:t>c)</w:t>
      </w:r>
      <w:r>
        <w:rPr>
          <w:rFonts w:ascii="Arial" w:eastAsia="SimSun" w:hAnsi="Arial" w:cs="Arial"/>
          <w:sz w:val="22"/>
          <w:szCs w:val="22"/>
          <w:lang w:eastAsia="zh-CN"/>
        </w:rPr>
        <w:tab/>
      </w:r>
      <w:r w:rsidR="002A673A" w:rsidRPr="00117C0E">
        <w:rPr>
          <w:rFonts w:ascii="Arial" w:eastAsia="SimSun" w:hAnsi="Arial" w:cs="Arial"/>
          <w:sz w:val="22"/>
          <w:szCs w:val="22"/>
          <w:lang w:eastAsia="zh-CN"/>
        </w:rPr>
        <w:t>elaborar un modelo de normalización del uso de la tecnología de cadena de bloques en el ámbito de la PI, con inclusión de principios rectores, las prácticas comunes y el uso de la terminología como marco de fomento de la colaboración, los proyectos conjuntos y las pruebas de concepto;</w:t>
      </w:r>
      <w:r w:rsidR="00753A2F" w:rsidRPr="00117C0E">
        <w:rPr>
          <w:rFonts w:ascii="Arial" w:eastAsia="SimSun" w:hAnsi="Arial" w:cs="Arial"/>
          <w:sz w:val="22"/>
          <w:szCs w:val="22"/>
          <w:lang w:eastAsia="zh-CN"/>
        </w:rPr>
        <w:t xml:space="preserve"> y</w:t>
      </w:r>
    </w:p>
    <w:p w14:paraId="3FD33ABC" w14:textId="159DD37A" w:rsidR="002A673A" w:rsidRPr="00117C0E" w:rsidRDefault="002A673A" w:rsidP="006B5671">
      <w:pPr>
        <w:pStyle w:val="BodyText"/>
        <w:numPr>
          <w:ilvl w:val="0"/>
          <w:numId w:val="38"/>
        </w:numPr>
        <w:spacing w:after="120"/>
        <w:ind w:left="567" w:firstLine="0"/>
        <w:rPr>
          <w:rFonts w:ascii="Arial" w:eastAsia="SimSun" w:hAnsi="Arial" w:cs="Arial"/>
          <w:sz w:val="22"/>
          <w:szCs w:val="22"/>
          <w:lang w:eastAsia="zh-CN"/>
        </w:rPr>
      </w:pPr>
      <w:r w:rsidRPr="00117C0E">
        <w:rPr>
          <w:rFonts w:ascii="Arial" w:eastAsia="SimSun" w:hAnsi="Arial" w:cs="Arial"/>
          <w:sz w:val="22"/>
          <w:szCs w:val="22"/>
          <w:lang w:eastAsia="zh-CN"/>
        </w:rPr>
        <w:t>preparar una propuesta de nueva norma técnica de la OMPI que aplique la tecnología de cadena de bloques a los procesos de concesión de protección para los derechos de PI y al tratamiento de la información sobre los objetos de PI y su utilización”.</w:t>
      </w:r>
    </w:p>
    <w:p w14:paraId="63E7E807" w14:textId="3BB3D846" w:rsidR="00B77F49" w:rsidRPr="00117C0E" w:rsidRDefault="00B77F49" w:rsidP="006B5671">
      <w:pPr>
        <w:pStyle w:val="ONUME"/>
        <w:ind w:left="72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(Véase el párrafo 30 del documento CWS/6/34).</w:t>
      </w:r>
    </w:p>
    <w:p w14:paraId="38BCF995" w14:textId="208DD095" w:rsidR="00B77F49" w:rsidRPr="00117C0E" w:rsidRDefault="00B77F49" w:rsidP="006B5671">
      <w:pPr>
        <w:pStyle w:val="ONUME"/>
        <w:numPr>
          <w:ilvl w:val="0"/>
          <w:numId w:val="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En su sexta sesión, a fin de llevar a cabo la Tarea N.º 59, el CWS </w:t>
      </w:r>
      <w:r w:rsidR="00FB05E2" w:rsidRPr="00117C0E">
        <w:rPr>
          <w:rFonts w:ascii="Arial" w:hAnsi="Arial" w:cs="Arial"/>
          <w:sz w:val="22"/>
          <w:szCs w:val="22"/>
        </w:rPr>
        <w:t xml:space="preserve">también </w:t>
      </w:r>
      <w:r w:rsidRPr="00117C0E">
        <w:rPr>
          <w:rFonts w:ascii="Arial" w:hAnsi="Arial" w:cs="Arial"/>
          <w:sz w:val="22"/>
          <w:szCs w:val="22"/>
        </w:rPr>
        <w:t xml:space="preserve">aprobó la creación de un nuevo Equipo </w:t>
      </w:r>
      <w:r w:rsidR="00E6333E" w:rsidRPr="00117C0E">
        <w:rPr>
          <w:rFonts w:ascii="Arial" w:hAnsi="Arial" w:cs="Arial"/>
          <w:sz w:val="22"/>
          <w:szCs w:val="22"/>
        </w:rPr>
        <w:t>Técnico</w:t>
      </w:r>
      <w:r w:rsidRPr="00117C0E">
        <w:rPr>
          <w:rFonts w:ascii="Arial" w:hAnsi="Arial" w:cs="Arial"/>
          <w:sz w:val="22"/>
          <w:szCs w:val="22"/>
        </w:rPr>
        <w:t xml:space="preserve"> denominado </w:t>
      </w:r>
      <w:r w:rsidR="00382EED" w:rsidRPr="00117C0E">
        <w:rPr>
          <w:rFonts w:ascii="Arial" w:hAnsi="Arial" w:cs="Arial"/>
          <w:sz w:val="22"/>
          <w:szCs w:val="22"/>
        </w:rPr>
        <w:t>“</w:t>
      </w:r>
      <w:r w:rsidRPr="00117C0E">
        <w:rPr>
          <w:rFonts w:ascii="Arial" w:hAnsi="Arial" w:cs="Arial"/>
          <w:sz w:val="22"/>
          <w:szCs w:val="22"/>
        </w:rPr>
        <w:t>Equipo Técnico sobre la cadena de bloques</w:t>
      </w:r>
      <w:r w:rsidR="00382EED" w:rsidRPr="00117C0E">
        <w:rPr>
          <w:rFonts w:ascii="Arial" w:hAnsi="Arial" w:cs="Arial"/>
          <w:sz w:val="22"/>
          <w:szCs w:val="22"/>
        </w:rPr>
        <w:t>”</w:t>
      </w:r>
      <w:r w:rsidRPr="00117C0E">
        <w:rPr>
          <w:rFonts w:ascii="Arial" w:hAnsi="Arial" w:cs="Arial"/>
          <w:sz w:val="22"/>
          <w:szCs w:val="22"/>
        </w:rPr>
        <w:t xml:space="preserve"> y designó a las delegaciones de Australia y la Federación de Rusia corresponsables del nuevo Equipo Técnico. El CWS pidió al Equipo Técnico establecido que inform</w:t>
      </w:r>
      <w:r w:rsidR="00753A2F" w:rsidRPr="00117C0E">
        <w:rPr>
          <w:rFonts w:ascii="Arial" w:hAnsi="Arial" w:cs="Arial"/>
          <w:sz w:val="22"/>
          <w:szCs w:val="22"/>
        </w:rPr>
        <w:t>ara</w:t>
      </w:r>
      <w:r w:rsidRPr="00117C0E">
        <w:rPr>
          <w:rFonts w:ascii="Arial" w:hAnsi="Arial" w:cs="Arial"/>
          <w:sz w:val="22"/>
          <w:szCs w:val="22"/>
        </w:rPr>
        <w:t xml:space="preserve"> en </w:t>
      </w:r>
      <w:r w:rsidR="00320A05" w:rsidRPr="00117C0E">
        <w:rPr>
          <w:rFonts w:ascii="Arial" w:hAnsi="Arial" w:cs="Arial"/>
          <w:sz w:val="22"/>
          <w:szCs w:val="22"/>
        </w:rPr>
        <w:t>la</w:t>
      </w:r>
      <w:r w:rsidRPr="00117C0E">
        <w:rPr>
          <w:rFonts w:ascii="Arial" w:hAnsi="Arial" w:cs="Arial"/>
          <w:sz w:val="22"/>
          <w:szCs w:val="22"/>
        </w:rPr>
        <w:t xml:space="preserve"> séptima sesión del CWS sobre los progresos realizados en relación con la Tarea N.º 59 (véase el párrafo 31 del documento CWS/6/34). El CWS solicitó </w:t>
      </w:r>
      <w:r w:rsidR="00FB05E2" w:rsidRPr="00117C0E">
        <w:rPr>
          <w:rFonts w:ascii="Arial" w:hAnsi="Arial" w:cs="Arial"/>
          <w:sz w:val="22"/>
          <w:szCs w:val="22"/>
        </w:rPr>
        <w:t>a</w:t>
      </w:r>
      <w:r w:rsidRPr="00117C0E">
        <w:rPr>
          <w:rFonts w:ascii="Arial" w:hAnsi="Arial" w:cs="Arial"/>
          <w:sz w:val="22"/>
          <w:szCs w:val="22"/>
        </w:rPr>
        <w:t xml:space="preserve"> la Secretaría </w:t>
      </w:r>
      <w:r w:rsidR="00FB05E2" w:rsidRPr="00117C0E">
        <w:rPr>
          <w:rFonts w:ascii="Arial" w:hAnsi="Arial" w:cs="Arial"/>
          <w:sz w:val="22"/>
          <w:szCs w:val="22"/>
        </w:rPr>
        <w:t xml:space="preserve">que </w:t>
      </w:r>
      <w:r w:rsidRPr="00117C0E">
        <w:rPr>
          <w:rFonts w:ascii="Arial" w:hAnsi="Arial" w:cs="Arial"/>
          <w:sz w:val="22"/>
          <w:szCs w:val="22"/>
        </w:rPr>
        <w:t>emit</w:t>
      </w:r>
      <w:r w:rsidR="00FB05E2" w:rsidRPr="00117C0E">
        <w:rPr>
          <w:rFonts w:ascii="Arial" w:hAnsi="Arial" w:cs="Arial"/>
          <w:sz w:val="22"/>
          <w:szCs w:val="22"/>
        </w:rPr>
        <w:t>iera</w:t>
      </w:r>
      <w:r w:rsidRPr="00117C0E">
        <w:rPr>
          <w:rFonts w:ascii="Arial" w:hAnsi="Arial" w:cs="Arial"/>
          <w:sz w:val="22"/>
          <w:szCs w:val="22"/>
        </w:rPr>
        <w:t xml:space="preserve"> una circular </w:t>
      </w:r>
      <w:r w:rsidR="00FB05E2" w:rsidRPr="00117C0E">
        <w:rPr>
          <w:rFonts w:ascii="Arial" w:hAnsi="Arial" w:cs="Arial"/>
          <w:sz w:val="22"/>
          <w:szCs w:val="22"/>
        </w:rPr>
        <w:t>a fin de</w:t>
      </w:r>
      <w:r w:rsidRPr="00117C0E">
        <w:rPr>
          <w:rFonts w:ascii="Arial" w:hAnsi="Arial" w:cs="Arial"/>
          <w:sz w:val="22"/>
          <w:szCs w:val="22"/>
        </w:rPr>
        <w:t xml:space="preserve"> invit</w:t>
      </w:r>
      <w:r w:rsidR="00FB05E2" w:rsidRPr="00117C0E">
        <w:rPr>
          <w:rFonts w:ascii="Arial" w:hAnsi="Arial" w:cs="Arial"/>
          <w:sz w:val="22"/>
          <w:szCs w:val="22"/>
        </w:rPr>
        <w:t>ar</w:t>
      </w:r>
      <w:r w:rsidRPr="00117C0E">
        <w:rPr>
          <w:rFonts w:ascii="Arial" w:hAnsi="Arial" w:cs="Arial"/>
          <w:sz w:val="22"/>
          <w:szCs w:val="22"/>
        </w:rPr>
        <w:t xml:space="preserve"> a las oficinas de </w:t>
      </w:r>
      <w:r w:rsidR="00320A05" w:rsidRPr="00117C0E">
        <w:rPr>
          <w:rFonts w:ascii="Arial" w:hAnsi="Arial" w:cs="Arial"/>
          <w:sz w:val="22"/>
          <w:szCs w:val="22"/>
        </w:rPr>
        <w:t xml:space="preserve">PI </w:t>
      </w:r>
      <w:r w:rsidRPr="00117C0E">
        <w:rPr>
          <w:rFonts w:ascii="Arial" w:hAnsi="Arial" w:cs="Arial"/>
          <w:sz w:val="22"/>
          <w:szCs w:val="22"/>
        </w:rPr>
        <w:t xml:space="preserve">a designar sus </w:t>
      </w:r>
      <w:r w:rsidR="00891920">
        <w:rPr>
          <w:rFonts w:ascii="Arial" w:hAnsi="Arial" w:cs="Arial"/>
          <w:sz w:val="22"/>
          <w:szCs w:val="22"/>
        </w:rPr>
        <w:t xml:space="preserve">especialistas </w:t>
      </w:r>
      <w:r w:rsidRPr="00117C0E">
        <w:rPr>
          <w:rFonts w:ascii="Arial" w:hAnsi="Arial" w:cs="Arial"/>
          <w:sz w:val="22"/>
          <w:szCs w:val="22"/>
        </w:rPr>
        <w:t>en cadena de bloques para e</w:t>
      </w:r>
      <w:r w:rsidR="00E6333E" w:rsidRPr="00117C0E">
        <w:rPr>
          <w:rFonts w:ascii="Arial" w:hAnsi="Arial" w:cs="Arial"/>
          <w:sz w:val="22"/>
          <w:szCs w:val="22"/>
        </w:rPr>
        <w:t>l Equipo Técnico sobre</w:t>
      </w:r>
      <w:r w:rsidRPr="00117C0E">
        <w:rPr>
          <w:rFonts w:ascii="Arial" w:hAnsi="Arial" w:cs="Arial"/>
          <w:sz w:val="22"/>
          <w:szCs w:val="22"/>
        </w:rPr>
        <w:t xml:space="preserve"> la </w:t>
      </w:r>
      <w:r w:rsidR="00320A05" w:rsidRPr="00117C0E">
        <w:rPr>
          <w:rFonts w:ascii="Arial" w:hAnsi="Arial" w:cs="Arial"/>
          <w:sz w:val="22"/>
          <w:szCs w:val="22"/>
        </w:rPr>
        <w:t>c</w:t>
      </w:r>
      <w:r w:rsidRPr="00117C0E">
        <w:rPr>
          <w:rFonts w:ascii="Arial" w:hAnsi="Arial" w:cs="Arial"/>
          <w:sz w:val="22"/>
          <w:szCs w:val="22"/>
        </w:rPr>
        <w:t xml:space="preserve">adena de </w:t>
      </w:r>
      <w:r w:rsidR="00320A05" w:rsidRPr="00117C0E">
        <w:rPr>
          <w:rFonts w:ascii="Arial" w:hAnsi="Arial" w:cs="Arial"/>
          <w:sz w:val="22"/>
          <w:szCs w:val="22"/>
        </w:rPr>
        <w:t>b</w:t>
      </w:r>
      <w:r w:rsidRPr="00117C0E">
        <w:rPr>
          <w:rFonts w:ascii="Arial" w:hAnsi="Arial" w:cs="Arial"/>
          <w:sz w:val="22"/>
          <w:szCs w:val="22"/>
        </w:rPr>
        <w:t>loques. El CWS acordó que la Oficina Internacional organizar</w:t>
      </w:r>
      <w:r w:rsidR="00E6333E" w:rsidRPr="00117C0E">
        <w:rPr>
          <w:rFonts w:ascii="Arial" w:hAnsi="Arial" w:cs="Arial"/>
          <w:sz w:val="22"/>
          <w:szCs w:val="22"/>
        </w:rPr>
        <w:t>á</w:t>
      </w:r>
      <w:r w:rsidRPr="00117C0E">
        <w:rPr>
          <w:rFonts w:ascii="Arial" w:hAnsi="Arial" w:cs="Arial"/>
          <w:sz w:val="22"/>
          <w:szCs w:val="22"/>
        </w:rPr>
        <w:t xml:space="preserve"> un </w:t>
      </w:r>
      <w:r w:rsidR="00E6333E" w:rsidRPr="00117C0E">
        <w:rPr>
          <w:rFonts w:ascii="Arial" w:hAnsi="Arial" w:cs="Arial"/>
          <w:sz w:val="22"/>
          <w:szCs w:val="22"/>
        </w:rPr>
        <w:t>evento</w:t>
      </w:r>
      <w:r w:rsidRPr="00117C0E">
        <w:rPr>
          <w:rFonts w:ascii="Arial" w:hAnsi="Arial" w:cs="Arial"/>
          <w:sz w:val="22"/>
          <w:szCs w:val="22"/>
        </w:rPr>
        <w:t xml:space="preserve"> sobre la cadena de bloques en 2019</w:t>
      </w:r>
      <w:r w:rsidR="00E6333E" w:rsidRPr="00117C0E">
        <w:rPr>
          <w:rFonts w:ascii="Arial" w:hAnsi="Arial" w:cs="Arial"/>
          <w:sz w:val="22"/>
          <w:szCs w:val="22"/>
        </w:rPr>
        <w:t>, e invitará</w:t>
      </w:r>
      <w:r w:rsidRPr="00117C0E">
        <w:rPr>
          <w:rFonts w:ascii="Arial" w:hAnsi="Arial" w:cs="Arial"/>
          <w:sz w:val="22"/>
          <w:szCs w:val="22"/>
        </w:rPr>
        <w:t xml:space="preserve"> a los miembros del CWS y a todas las partes interesadas. </w:t>
      </w:r>
      <w:r w:rsidR="00E6333E" w:rsidRPr="00117C0E">
        <w:rPr>
          <w:rFonts w:ascii="Arial" w:hAnsi="Arial" w:cs="Arial"/>
          <w:sz w:val="22"/>
          <w:szCs w:val="22"/>
        </w:rPr>
        <w:t>Asimismo,</w:t>
      </w:r>
      <w:r w:rsidRPr="00117C0E">
        <w:rPr>
          <w:rFonts w:ascii="Arial" w:hAnsi="Arial" w:cs="Arial"/>
          <w:sz w:val="22"/>
          <w:szCs w:val="22"/>
        </w:rPr>
        <w:t xml:space="preserve"> acordó </w:t>
      </w:r>
      <w:r w:rsidR="00FB05E2" w:rsidRPr="00117C0E">
        <w:rPr>
          <w:rFonts w:ascii="Arial" w:hAnsi="Arial" w:cs="Arial"/>
          <w:sz w:val="22"/>
          <w:szCs w:val="22"/>
        </w:rPr>
        <w:t>organizar</w:t>
      </w:r>
      <w:r w:rsidRPr="00117C0E">
        <w:rPr>
          <w:rFonts w:ascii="Arial" w:hAnsi="Arial" w:cs="Arial"/>
          <w:sz w:val="22"/>
          <w:szCs w:val="22"/>
        </w:rPr>
        <w:t xml:space="preserve"> una reunión </w:t>
      </w:r>
      <w:r w:rsidR="00E6333E" w:rsidRPr="00117C0E">
        <w:rPr>
          <w:rFonts w:ascii="Arial" w:hAnsi="Arial" w:cs="Arial"/>
          <w:sz w:val="22"/>
          <w:szCs w:val="22"/>
        </w:rPr>
        <w:t>presencial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E6333E" w:rsidRPr="00117C0E">
        <w:rPr>
          <w:rFonts w:ascii="Arial" w:hAnsi="Arial" w:cs="Arial"/>
          <w:sz w:val="22"/>
          <w:szCs w:val="22"/>
        </w:rPr>
        <w:t xml:space="preserve">con el Equipo Técnico sobre la cadena de bloques </w:t>
      </w:r>
      <w:r w:rsidRPr="00117C0E">
        <w:rPr>
          <w:rFonts w:ascii="Arial" w:hAnsi="Arial" w:cs="Arial"/>
          <w:sz w:val="22"/>
          <w:szCs w:val="22"/>
        </w:rPr>
        <w:t xml:space="preserve">antes de la </w:t>
      </w:r>
      <w:r w:rsidR="00FB05E2" w:rsidRPr="00117C0E">
        <w:rPr>
          <w:rFonts w:ascii="Arial" w:hAnsi="Arial" w:cs="Arial"/>
          <w:sz w:val="22"/>
          <w:szCs w:val="22"/>
        </w:rPr>
        <w:t>siguiente</w:t>
      </w:r>
      <w:r w:rsidRPr="00117C0E">
        <w:rPr>
          <w:rFonts w:ascii="Arial" w:hAnsi="Arial" w:cs="Arial"/>
          <w:sz w:val="22"/>
          <w:szCs w:val="22"/>
        </w:rPr>
        <w:t xml:space="preserve"> sesión del CWS</w:t>
      </w:r>
      <w:r w:rsidR="00E6333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(</w:t>
      </w:r>
      <w:r w:rsidR="00E6333E" w:rsidRPr="00117C0E">
        <w:rPr>
          <w:rFonts w:ascii="Arial" w:hAnsi="Arial" w:cs="Arial"/>
          <w:sz w:val="22"/>
          <w:szCs w:val="22"/>
        </w:rPr>
        <w:t>v</w:t>
      </w:r>
      <w:r w:rsidRPr="00117C0E">
        <w:rPr>
          <w:rFonts w:ascii="Arial" w:hAnsi="Arial" w:cs="Arial"/>
          <w:sz w:val="22"/>
          <w:szCs w:val="22"/>
        </w:rPr>
        <w:t>éanse los párrafos 33 a 35 del documento CWS/6/34)</w:t>
      </w:r>
      <w:r w:rsidR="00E6333E" w:rsidRPr="00117C0E">
        <w:rPr>
          <w:rFonts w:ascii="Arial" w:hAnsi="Arial" w:cs="Arial"/>
          <w:sz w:val="22"/>
          <w:szCs w:val="22"/>
        </w:rPr>
        <w:t>.</w:t>
      </w:r>
    </w:p>
    <w:p w14:paraId="1A939FF0" w14:textId="56F7FCE4" w:rsidR="00320A05" w:rsidRPr="00117C0E" w:rsidRDefault="00320A05" w:rsidP="006B5671">
      <w:pPr>
        <w:pStyle w:val="Heading2"/>
        <w:keepNext w:val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informe sobre LOS PROGRESOS REALIZADOS</w:t>
      </w:r>
    </w:p>
    <w:p w14:paraId="348000CE" w14:textId="09165B2F" w:rsidR="00E6333E" w:rsidRPr="00117C0E" w:rsidRDefault="00E6333E" w:rsidP="006B5671">
      <w:pPr>
        <w:pStyle w:val="ONUME"/>
        <w:numPr>
          <w:ilvl w:val="0"/>
          <w:numId w:val="2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En noviembre de 2018, la Secretaría publicó la Circular C.CWS.108 en la que se invitaba a las </w:t>
      </w:r>
      <w:r w:rsidR="00320A05" w:rsidRPr="00117C0E">
        <w:rPr>
          <w:rFonts w:ascii="Arial" w:hAnsi="Arial" w:cs="Arial"/>
          <w:sz w:val="22"/>
          <w:szCs w:val="22"/>
        </w:rPr>
        <w:t xml:space="preserve">oficinas de PI </w:t>
      </w:r>
      <w:r w:rsidRPr="00117C0E">
        <w:rPr>
          <w:rFonts w:ascii="Arial" w:hAnsi="Arial" w:cs="Arial"/>
          <w:sz w:val="22"/>
          <w:szCs w:val="22"/>
        </w:rPr>
        <w:t xml:space="preserve">a designar sus representantes en el Equipo Técnico sobre la cadena de bloques. Las siguientes 13 </w:t>
      </w:r>
      <w:r w:rsidR="00320A05" w:rsidRPr="00117C0E">
        <w:rPr>
          <w:rFonts w:ascii="Arial" w:hAnsi="Arial" w:cs="Arial"/>
          <w:sz w:val="22"/>
          <w:szCs w:val="22"/>
        </w:rPr>
        <w:t>oficinas de PI</w:t>
      </w:r>
      <w:r w:rsidRPr="00117C0E">
        <w:rPr>
          <w:rFonts w:ascii="Arial" w:hAnsi="Arial" w:cs="Arial"/>
          <w:sz w:val="22"/>
          <w:szCs w:val="22"/>
        </w:rPr>
        <w:t xml:space="preserve"> respondieron a la circular: Alemania, Australia, Canadá, Chile, China, España, Estados Unidos de América,</w:t>
      </w:r>
      <w:r w:rsidR="00FB05E2" w:rsidRPr="00117C0E">
        <w:rPr>
          <w:rFonts w:ascii="Arial" w:hAnsi="Arial" w:cs="Arial"/>
          <w:sz w:val="22"/>
          <w:szCs w:val="22"/>
        </w:rPr>
        <w:t xml:space="preserve"> </w:t>
      </w:r>
      <w:r w:rsidR="00445143" w:rsidRPr="00117C0E">
        <w:rPr>
          <w:rFonts w:ascii="Arial" w:hAnsi="Arial" w:cs="Arial"/>
          <w:sz w:val="22"/>
          <w:szCs w:val="22"/>
        </w:rPr>
        <w:t xml:space="preserve">la Oficina de Patentes de Eurasia, </w:t>
      </w:r>
      <w:r w:rsidR="00FB05E2" w:rsidRPr="00117C0E">
        <w:rPr>
          <w:rFonts w:ascii="Arial" w:hAnsi="Arial" w:cs="Arial"/>
          <w:sz w:val="22"/>
          <w:szCs w:val="22"/>
        </w:rPr>
        <w:t>Federación de Rusia,</w:t>
      </w:r>
      <w:r w:rsidR="00C06057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Japón, Reino Unido, Suecia</w:t>
      </w:r>
      <w:r w:rsidR="00C06057" w:rsidRPr="00117C0E">
        <w:rPr>
          <w:rFonts w:ascii="Arial" w:hAnsi="Arial" w:cs="Arial"/>
          <w:sz w:val="22"/>
          <w:szCs w:val="22"/>
        </w:rPr>
        <w:t xml:space="preserve"> y la Oficina de Propiedad Intelectual de la Unión Europea</w:t>
      </w:r>
      <w:r w:rsidRPr="00117C0E">
        <w:rPr>
          <w:rFonts w:ascii="Arial" w:hAnsi="Arial" w:cs="Arial"/>
          <w:sz w:val="22"/>
          <w:szCs w:val="22"/>
        </w:rPr>
        <w:t>.</w:t>
      </w:r>
    </w:p>
    <w:p w14:paraId="1CC371D9" w14:textId="1B59BE87" w:rsidR="00E6333E" w:rsidRPr="00117C0E" w:rsidRDefault="00382EED" w:rsidP="00D566A0">
      <w:pPr>
        <w:pStyle w:val="ONUME"/>
        <w:numPr>
          <w:ilvl w:val="0"/>
          <w:numId w:val="2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L</w:t>
      </w:r>
      <w:r w:rsidR="00E6333E" w:rsidRPr="00117C0E">
        <w:rPr>
          <w:rFonts w:ascii="Arial" w:hAnsi="Arial" w:cs="Arial"/>
          <w:sz w:val="22"/>
          <w:szCs w:val="22"/>
        </w:rPr>
        <w:t xml:space="preserve">a Secretaría </w:t>
      </w:r>
      <w:r w:rsidR="00C06057" w:rsidRPr="00117C0E">
        <w:rPr>
          <w:rFonts w:ascii="Arial" w:hAnsi="Arial" w:cs="Arial"/>
          <w:sz w:val="22"/>
          <w:szCs w:val="22"/>
        </w:rPr>
        <w:t>creó la</w:t>
      </w:r>
      <w:r w:rsidR="00E6333E" w:rsidRPr="00117C0E">
        <w:rPr>
          <w:rFonts w:ascii="Arial" w:hAnsi="Arial" w:cs="Arial"/>
          <w:sz w:val="22"/>
          <w:szCs w:val="22"/>
        </w:rPr>
        <w:t xml:space="preserve"> </w:t>
      </w:r>
      <w:r w:rsidR="00445143" w:rsidRPr="00117C0E">
        <w:rPr>
          <w:rFonts w:ascii="Arial" w:hAnsi="Arial" w:cs="Arial"/>
          <w:sz w:val="22"/>
          <w:szCs w:val="22"/>
        </w:rPr>
        <w:t>página w</w:t>
      </w:r>
      <w:r w:rsidR="00E6333E" w:rsidRPr="00117C0E">
        <w:rPr>
          <w:rFonts w:ascii="Arial" w:hAnsi="Arial" w:cs="Arial"/>
          <w:sz w:val="22"/>
          <w:szCs w:val="22"/>
        </w:rPr>
        <w:t xml:space="preserve">iki </w:t>
      </w:r>
      <w:r w:rsidR="00C06057" w:rsidRPr="00117C0E">
        <w:rPr>
          <w:rFonts w:ascii="Arial" w:hAnsi="Arial" w:cs="Arial"/>
          <w:sz w:val="22"/>
          <w:szCs w:val="22"/>
        </w:rPr>
        <w:t>del Equipo Técnico</w:t>
      </w:r>
      <w:r w:rsidR="00E6333E" w:rsidRPr="00117C0E">
        <w:rPr>
          <w:rFonts w:ascii="Arial" w:hAnsi="Arial" w:cs="Arial"/>
          <w:sz w:val="22"/>
          <w:szCs w:val="22"/>
        </w:rPr>
        <w:t xml:space="preserve"> para facilitar </w:t>
      </w:r>
      <w:r w:rsidR="00C06057" w:rsidRPr="00117C0E">
        <w:rPr>
          <w:rFonts w:ascii="Arial" w:hAnsi="Arial" w:cs="Arial"/>
          <w:sz w:val="22"/>
          <w:szCs w:val="22"/>
        </w:rPr>
        <w:t>los debates</w:t>
      </w:r>
      <w:r w:rsidR="00E6333E" w:rsidRPr="00117C0E">
        <w:rPr>
          <w:rFonts w:ascii="Arial" w:hAnsi="Arial" w:cs="Arial"/>
          <w:sz w:val="22"/>
          <w:szCs w:val="22"/>
        </w:rPr>
        <w:t xml:space="preserve"> entre los miembros del </w:t>
      </w:r>
      <w:r w:rsidR="00C06057" w:rsidRPr="00117C0E">
        <w:rPr>
          <w:rFonts w:ascii="Arial" w:hAnsi="Arial" w:cs="Arial"/>
          <w:sz w:val="22"/>
          <w:szCs w:val="22"/>
        </w:rPr>
        <w:t>Equipo Técnico sobre la cadena de bloques</w:t>
      </w:r>
      <w:r w:rsidR="00E6333E" w:rsidRPr="00117C0E">
        <w:rPr>
          <w:rFonts w:ascii="Arial" w:hAnsi="Arial" w:cs="Arial"/>
          <w:sz w:val="22"/>
          <w:szCs w:val="22"/>
        </w:rPr>
        <w:t>. En diciembre de 2018, los co</w:t>
      </w:r>
      <w:r w:rsidR="00C06057" w:rsidRPr="00117C0E">
        <w:rPr>
          <w:rFonts w:ascii="Arial" w:hAnsi="Arial" w:cs="Arial"/>
          <w:sz w:val="22"/>
          <w:szCs w:val="22"/>
        </w:rPr>
        <w:t>rresponsables</w:t>
      </w:r>
      <w:r w:rsidR="00E6333E" w:rsidRPr="00117C0E">
        <w:rPr>
          <w:rFonts w:ascii="Arial" w:hAnsi="Arial" w:cs="Arial"/>
          <w:sz w:val="22"/>
          <w:szCs w:val="22"/>
        </w:rPr>
        <w:t xml:space="preserve"> del </w:t>
      </w:r>
      <w:r w:rsidR="00C06057" w:rsidRPr="00117C0E">
        <w:rPr>
          <w:rFonts w:ascii="Arial" w:hAnsi="Arial" w:cs="Arial"/>
          <w:sz w:val="22"/>
          <w:szCs w:val="22"/>
        </w:rPr>
        <w:t xml:space="preserve">Equipo Técnico </w:t>
      </w:r>
      <w:r w:rsidR="00E6333E" w:rsidRPr="00117C0E">
        <w:rPr>
          <w:rFonts w:ascii="Arial" w:hAnsi="Arial" w:cs="Arial"/>
          <w:sz w:val="22"/>
          <w:szCs w:val="22"/>
        </w:rPr>
        <w:t xml:space="preserve">distribuyeron </w:t>
      </w:r>
      <w:r w:rsidR="00C06057" w:rsidRPr="00117C0E">
        <w:rPr>
          <w:rFonts w:ascii="Arial" w:hAnsi="Arial" w:cs="Arial"/>
          <w:sz w:val="22"/>
          <w:szCs w:val="22"/>
        </w:rPr>
        <w:t>el</w:t>
      </w:r>
      <w:r w:rsidR="00E6333E" w:rsidRPr="00117C0E">
        <w:rPr>
          <w:rFonts w:ascii="Arial" w:hAnsi="Arial" w:cs="Arial"/>
          <w:sz w:val="22"/>
          <w:szCs w:val="22"/>
        </w:rPr>
        <w:t xml:space="preserve"> plan de trabajo </w:t>
      </w:r>
      <w:r w:rsidR="00C06057" w:rsidRPr="00117C0E">
        <w:rPr>
          <w:rFonts w:ascii="Arial" w:hAnsi="Arial" w:cs="Arial"/>
          <w:sz w:val="22"/>
          <w:szCs w:val="22"/>
        </w:rPr>
        <w:t xml:space="preserve">para </w:t>
      </w:r>
      <w:r w:rsidR="00E6333E" w:rsidRPr="00117C0E">
        <w:rPr>
          <w:rFonts w:ascii="Arial" w:hAnsi="Arial" w:cs="Arial"/>
          <w:sz w:val="22"/>
          <w:szCs w:val="22"/>
        </w:rPr>
        <w:t xml:space="preserve">2018-2019 en forma de visualización </w:t>
      </w:r>
      <w:r w:rsidR="00C06057" w:rsidRPr="00117C0E">
        <w:rPr>
          <w:rFonts w:ascii="Arial" w:hAnsi="Arial" w:cs="Arial"/>
          <w:sz w:val="22"/>
          <w:szCs w:val="22"/>
        </w:rPr>
        <w:t>y de cuadros</w:t>
      </w:r>
      <w:r w:rsidR="00E6333E" w:rsidRPr="00117C0E">
        <w:rPr>
          <w:rFonts w:ascii="Arial" w:hAnsi="Arial" w:cs="Arial"/>
          <w:sz w:val="22"/>
          <w:szCs w:val="22"/>
        </w:rPr>
        <w:t xml:space="preserve"> para </w:t>
      </w:r>
      <w:r w:rsidR="00445143" w:rsidRPr="00117C0E">
        <w:rPr>
          <w:rFonts w:ascii="Arial" w:hAnsi="Arial" w:cs="Arial"/>
          <w:sz w:val="22"/>
          <w:szCs w:val="22"/>
        </w:rPr>
        <w:t>comenzar a debatir</w:t>
      </w:r>
      <w:r w:rsidR="00C06057" w:rsidRPr="00117C0E">
        <w:rPr>
          <w:rFonts w:ascii="Arial" w:hAnsi="Arial" w:cs="Arial"/>
          <w:sz w:val="22"/>
          <w:szCs w:val="22"/>
        </w:rPr>
        <w:t xml:space="preserve"> </w:t>
      </w:r>
      <w:r w:rsidR="00E6333E" w:rsidRPr="00117C0E">
        <w:rPr>
          <w:rFonts w:ascii="Arial" w:hAnsi="Arial" w:cs="Arial"/>
          <w:sz w:val="22"/>
          <w:szCs w:val="22"/>
        </w:rPr>
        <w:t xml:space="preserve">sobre la Tarea </w:t>
      </w:r>
      <w:r w:rsidR="00C06057" w:rsidRPr="00117C0E">
        <w:rPr>
          <w:rFonts w:ascii="Arial" w:hAnsi="Arial" w:cs="Arial"/>
          <w:sz w:val="22"/>
          <w:szCs w:val="22"/>
        </w:rPr>
        <w:t xml:space="preserve">N.º </w:t>
      </w:r>
      <w:r w:rsidR="00E6333E" w:rsidRPr="00117C0E">
        <w:rPr>
          <w:rFonts w:ascii="Arial" w:hAnsi="Arial" w:cs="Arial"/>
          <w:sz w:val="22"/>
          <w:szCs w:val="22"/>
        </w:rPr>
        <w:t xml:space="preserve">59. Además, se distribuyó un plan de trabajo de alto nivel que abarca </w:t>
      </w:r>
      <w:r w:rsidR="00B85877" w:rsidRPr="00117C0E">
        <w:rPr>
          <w:rFonts w:ascii="Arial" w:hAnsi="Arial" w:cs="Arial"/>
          <w:sz w:val="22"/>
          <w:szCs w:val="22"/>
        </w:rPr>
        <w:t xml:space="preserve">toda </w:t>
      </w:r>
      <w:r w:rsidR="00445143" w:rsidRPr="00117C0E">
        <w:rPr>
          <w:rFonts w:ascii="Arial" w:hAnsi="Arial" w:cs="Arial"/>
          <w:sz w:val="22"/>
          <w:szCs w:val="22"/>
        </w:rPr>
        <w:t>su</w:t>
      </w:r>
      <w:r w:rsidR="00E6333E" w:rsidRPr="00117C0E">
        <w:rPr>
          <w:rFonts w:ascii="Arial" w:hAnsi="Arial" w:cs="Arial"/>
          <w:sz w:val="22"/>
          <w:szCs w:val="22"/>
        </w:rPr>
        <w:t xml:space="preserve"> </w:t>
      </w:r>
      <w:r w:rsidR="00774D35" w:rsidRPr="00117C0E">
        <w:rPr>
          <w:rFonts w:ascii="Arial" w:hAnsi="Arial" w:cs="Arial"/>
          <w:sz w:val="22"/>
          <w:szCs w:val="22"/>
        </w:rPr>
        <w:t>labor</w:t>
      </w:r>
      <w:r w:rsidR="00E6333E" w:rsidRPr="00117C0E">
        <w:rPr>
          <w:rFonts w:ascii="Arial" w:hAnsi="Arial" w:cs="Arial"/>
          <w:sz w:val="22"/>
          <w:szCs w:val="22"/>
        </w:rPr>
        <w:t xml:space="preserve">, </w:t>
      </w:r>
      <w:r w:rsidR="00445143" w:rsidRPr="00117C0E">
        <w:rPr>
          <w:rFonts w:ascii="Arial" w:hAnsi="Arial" w:cs="Arial"/>
          <w:sz w:val="22"/>
          <w:szCs w:val="22"/>
        </w:rPr>
        <w:t xml:space="preserve">ahora denominado </w:t>
      </w:r>
      <w:r w:rsidR="00C06057" w:rsidRPr="00117C0E">
        <w:rPr>
          <w:rFonts w:ascii="Arial" w:hAnsi="Arial" w:cs="Arial"/>
          <w:sz w:val="22"/>
          <w:szCs w:val="22"/>
        </w:rPr>
        <w:t>“h</w:t>
      </w:r>
      <w:r w:rsidR="00E6333E" w:rsidRPr="00117C0E">
        <w:rPr>
          <w:rFonts w:ascii="Arial" w:hAnsi="Arial" w:cs="Arial"/>
          <w:sz w:val="22"/>
          <w:szCs w:val="22"/>
        </w:rPr>
        <w:t xml:space="preserve">oja de ruta </w:t>
      </w:r>
      <w:r w:rsidR="004644B7" w:rsidRPr="00117C0E">
        <w:rPr>
          <w:rFonts w:ascii="Arial" w:hAnsi="Arial" w:cs="Arial"/>
          <w:sz w:val="22"/>
          <w:szCs w:val="22"/>
        </w:rPr>
        <w:t xml:space="preserve">para </w:t>
      </w:r>
      <w:r w:rsidR="00C06057" w:rsidRPr="00117C0E">
        <w:rPr>
          <w:rFonts w:ascii="Arial" w:hAnsi="Arial" w:cs="Arial"/>
          <w:sz w:val="22"/>
          <w:szCs w:val="22"/>
        </w:rPr>
        <w:t>el</w:t>
      </w:r>
      <w:r w:rsidR="00E6333E" w:rsidRPr="00117C0E">
        <w:rPr>
          <w:rFonts w:ascii="Arial" w:hAnsi="Arial" w:cs="Arial"/>
          <w:sz w:val="22"/>
          <w:szCs w:val="22"/>
        </w:rPr>
        <w:t xml:space="preserve"> </w:t>
      </w:r>
      <w:r w:rsidR="00C06057" w:rsidRPr="00117C0E">
        <w:rPr>
          <w:rFonts w:ascii="Arial" w:hAnsi="Arial" w:cs="Arial"/>
          <w:sz w:val="22"/>
          <w:szCs w:val="22"/>
        </w:rPr>
        <w:t>Equipo Técnico</w:t>
      </w:r>
      <w:r w:rsidR="00E6333E" w:rsidRPr="00117C0E">
        <w:rPr>
          <w:rFonts w:ascii="Arial" w:hAnsi="Arial" w:cs="Arial"/>
          <w:sz w:val="22"/>
          <w:szCs w:val="22"/>
        </w:rPr>
        <w:t xml:space="preserve"> sobre la </w:t>
      </w:r>
      <w:r w:rsidR="00C06057" w:rsidRPr="00117C0E">
        <w:rPr>
          <w:rFonts w:ascii="Arial" w:hAnsi="Arial" w:cs="Arial"/>
          <w:sz w:val="22"/>
          <w:szCs w:val="22"/>
        </w:rPr>
        <w:t>c</w:t>
      </w:r>
      <w:r w:rsidR="00E6333E" w:rsidRPr="00117C0E">
        <w:rPr>
          <w:rFonts w:ascii="Arial" w:hAnsi="Arial" w:cs="Arial"/>
          <w:sz w:val="22"/>
          <w:szCs w:val="22"/>
        </w:rPr>
        <w:t xml:space="preserve">adena de </w:t>
      </w:r>
      <w:r w:rsidR="00C06057" w:rsidRPr="00117C0E">
        <w:rPr>
          <w:rFonts w:ascii="Arial" w:hAnsi="Arial" w:cs="Arial"/>
          <w:sz w:val="22"/>
          <w:szCs w:val="22"/>
        </w:rPr>
        <w:t>b</w:t>
      </w:r>
      <w:r w:rsidR="00E6333E" w:rsidRPr="00117C0E">
        <w:rPr>
          <w:rFonts w:ascii="Arial" w:hAnsi="Arial" w:cs="Arial"/>
          <w:sz w:val="22"/>
          <w:szCs w:val="22"/>
        </w:rPr>
        <w:t>loques</w:t>
      </w:r>
      <w:r w:rsidR="00C06057" w:rsidRPr="00117C0E">
        <w:rPr>
          <w:rFonts w:ascii="Arial" w:hAnsi="Arial" w:cs="Arial"/>
          <w:sz w:val="22"/>
          <w:szCs w:val="22"/>
        </w:rPr>
        <w:t>”</w:t>
      </w:r>
      <w:r w:rsidR="00E6333E" w:rsidRPr="00117C0E">
        <w:rPr>
          <w:rFonts w:ascii="Arial" w:hAnsi="Arial" w:cs="Arial"/>
          <w:sz w:val="22"/>
          <w:szCs w:val="22"/>
        </w:rPr>
        <w:t>.</w:t>
      </w:r>
    </w:p>
    <w:p w14:paraId="37A28459" w14:textId="5CEF0D9E" w:rsidR="008A2195" w:rsidRPr="00117C0E" w:rsidRDefault="00774D35" w:rsidP="006B5671">
      <w:pPr>
        <w:pStyle w:val="Heading3"/>
        <w:keepNext w:val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Resultados de la encuesta a los miembros del Equipo Técnico</w:t>
      </w:r>
    </w:p>
    <w:p w14:paraId="675D8CFE" w14:textId="0CD15CE1" w:rsidR="00702702" w:rsidRPr="00117C0E" w:rsidRDefault="00774D35" w:rsidP="00382EED">
      <w:pPr>
        <w:pStyle w:val="ONUME"/>
        <w:numPr>
          <w:ilvl w:val="0"/>
          <w:numId w:val="2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 enero de 2019</w:t>
      </w:r>
      <w:r w:rsidR="005E3132" w:rsidRPr="00117C0E">
        <w:rPr>
          <w:rFonts w:ascii="Arial" w:hAnsi="Arial" w:cs="Arial"/>
          <w:sz w:val="22"/>
          <w:szCs w:val="22"/>
        </w:rPr>
        <w:t xml:space="preserve"> dieron </w:t>
      </w:r>
      <w:r w:rsidRPr="00117C0E">
        <w:rPr>
          <w:rFonts w:ascii="Arial" w:hAnsi="Arial" w:cs="Arial"/>
          <w:sz w:val="22"/>
          <w:szCs w:val="22"/>
        </w:rPr>
        <w:t>com</w:t>
      </w:r>
      <w:r w:rsidR="005E3132" w:rsidRPr="00117C0E">
        <w:rPr>
          <w:rFonts w:ascii="Arial" w:hAnsi="Arial" w:cs="Arial"/>
          <w:sz w:val="22"/>
          <w:szCs w:val="22"/>
        </w:rPr>
        <w:t>ienzo</w:t>
      </w:r>
      <w:r w:rsidRPr="00117C0E">
        <w:rPr>
          <w:rFonts w:ascii="Arial" w:hAnsi="Arial" w:cs="Arial"/>
          <w:sz w:val="22"/>
          <w:szCs w:val="22"/>
        </w:rPr>
        <w:t xml:space="preserve"> las deliberaciones de la Ronda 1 y los corresponsab</w:t>
      </w:r>
      <w:r w:rsidR="005E3132" w:rsidRPr="00117C0E">
        <w:rPr>
          <w:rFonts w:ascii="Arial" w:hAnsi="Arial" w:cs="Arial"/>
          <w:sz w:val="22"/>
          <w:szCs w:val="22"/>
        </w:rPr>
        <w:t>l</w:t>
      </w:r>
      <w:r w:rsidRPr="00117C0E">
        <w:rPr>
          <w:rFonts w:ascii="Arial" w:hAnsi="Arial" w:cs="Arial"/>
          <w:sz w:val="22"/>
          <w:szCs w:val="22"/>
        </w:rPr>
        <w:t xml:space="preserve">es del Equipo Técnico y la Oficina Internacional </w:t>
      </w:r>
      <w:r w:rsidR="005E3132" w:rsidRPr="00117C0E">
        <w:rPr>
          <w:rFonts w:ascii="Arial" w:hAnsi="Arial" w:cs="Arial"/>
          <w:sz w:val="22"/>
          <w:szCs w:val="22"/>
        </w:rPr>
        <w:t>elaboraron</w:t>
      </w:r>
      <w:r w:rsidRPr="00117C0E">
        <w:rPr>
          <w:rFonts w:ascii="Arial" w:hAnsi="Arial" w:cs="Arial"/>
          <w:sz w:val="22"/>
          <w:szCs w:val="22"/>
        </w:rPr>
        <w:t xml:space="preserve"> una encuesta para los miembros </w:t>
      </w:r>
      <w:r w:rsidR="005E3132" w:rsidRPr="00117C0E">
        <w:rPr>
          <w:rFonts w:ascii="Arial" w:hAnsi="Arial" w:cs="Arial"/>
          <w:sz w:val="22"/>
          <w:szCs w:val="22"/>
        </w:rPr>
        <w:t>del Equipo Técnico con el objetivo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5E3132" w:rsidRPr="00117C0E">
        <w:rPr>
          <w:rFonts w:ascii="Arial" w:hAnsi="Arial" w:cs="Arial"/>
          <w:sz w:val="22"/>
          <w:szCs w:val="22"/>
        </w:rPr>
        <w:t xml:space="preserve">de </w:t>
      </w:r>
      <w:r w:rsidR="000E7E85" w:rsidRPr="00117C0E">
        <w:rPr>
          <w:rFonts w:ascii="Arial" w:hAnsi="Arial" w:cs="Arial"/>
          <w:sz w:val="22"/>
          <w:szCs w:val="22"/>
        </w:rPr>
        <w:t>“</w:t>
      </w:r>
      <w:r w:rsidR="005E3132" w:rsidRPr="00117C0E">
        <w:rPr>
          <w:rFonts w:ascii="Arial" w:hAnsi="Arial" w:cs="Arial"/>
          <w:sz w:val="22"/>
          <w:szCs w:val="22"/>
        </w:rPr>
        <w:t>r</w:t>
      </w:r>
      <w:r w:rsidRPr="00117C0E">
        <w:rPr>
          <w:rFonts w:ascii="Arial" w:hAnsi="Arial" w:cs="Arial"/>
          <w:sz w:val="22"/>
          <w:szCs w:val="22"/>
        </w:rPr>
        <w:t xml:space="preserve">ecopilar información sobre </w:t>
      </w:r>
      <w:r w:rsidR="005E3132" w:rsidRPr="00117C0E">
        <w:rPr>
          <w:rFonts w:ascii="Arial" w:hAnsi="Arial" w:cs="Arial"/>
          <w:sz w:val="22"/>
          <w:szCs w:val="22"/>
        </w:rPr>
        <w:t xml:space="preserve">los avances </w:t>
      </w:r>
      <w:r w:rsidRPr="00117C0E">
        <w:rPr>
          <w:rFonts w:ascii="Arial" w:hAnsi="Arial" w:cs="Arial"/>
          <w:sz w:val="22"/>
          <w:szCs w:val="22"/>
        </w:rPr>
        <w:t xml:space="preserve">de los miembros </w:t>
      </w:r>
      <w:r w:rsidR="005E3132" w:rsidRPr="00117C0E">
        <w:rPr>
          <w:rFonts w:ascii="Arial" w:hAnsi="Arial" w:cs="Arial"/>
          <w:sz w:val="22"/>
          <w:szCs w:val="22"/>
        </w:rPr>
        <w:t>del Equipo Técnico en la utilización de la cadena de bloques y la experiencia obtenida en este ámbito</w:t>
      </w:r>
      <w:r w:rsidR="000E7E85" w:rsidRPr="00117C0E">
        <w:rPr>
          <w:rFonts w:ascii="Arial" w:hAnsi="Arial" w:cs="Arial"/>
          <w:sz w:val="22"/>
          <w:szCs w:val="22"/>
        </w:rPr>
        <w:t>”</w:t>
      </w:r>
      <w:r w:rsidRPr="00117C0E">
        <w:rPr>
          <w:rFonts w:ascii="Arial" w:hAnsi="Arial" w:cs="Arial"/>
          <w:sz w:val="22"/>
          <w:szCs w:val="22"/>
        </w:rPr>
        <w:t>.</w:t>
      </w:r>
    </w:p>
    <w:p w14:paraId="7DD8713D" w14:textId="4D9EE8A8" w:rsidR="008A2195" w:rsidRPr="00117C0E" w:rsidRDefault="005E3132" w:rsidP="00382EED">
      <w:pPr>
        <w:pStyle w:val="ONUME"/>
        <w:numPr>
          <w:ilvl w:val="0"/>
          <w:numId w:val="27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Se invitó a los miembros del Equipo Técnico a </w:t>
      </w:r>
      <w:r w:rsidR="00F127DE" w:rsidRPr="00117C0E">
        <w:rPr>
          <w:rFonts w:ascii="Arial" w:hAnsi="Arial" w:cs="Arial"/>
          <w:sz w:val="22"/>
          <w:szCs w:val="22"/>
        </w:rPr>
        <w:t xml:space="preserve">responder </w:t>
      </w:r>
      <w:r w:rsidR="00D76ABF" w:rsidRPr="00117C0E">
        <w:rPr>
          <w:rFonts w:ascii="Arial" w:hAnsi="Arial" w:cs="Arial"/>
          <w:sz w:val="22"/>
          <w:szCs w:val="22"/>
        </w:rPr>
        <w:t>a lo largo de</w:t>
      </w:r>
      <w:r w:rsidR="000D3C08" w:rsidRPr="00117C0E">
        <w:rPr>
          <w:rFonts w:ascii="Arial" w:hAnsi="Arial" w:cs="Arial"/>
          <w:sz w:val="22"/>
          <w:szCs w:val="22"/>
        </w:rPr>
        <w:t>l mes de</w:t>
      </w:r>
      <w:r w:rsidR="00D76ABF" w:rsidRPr="00117C0E">
        <w:rPr>
          <w:rFonts w:ascii="Arial" w:hAnsi="Arial" w:cs="Arial"/>
          <w:sz w:val="22"/>
          <w:szCs w:val="22"/>
        </w:rPr>
        <w:t xml:space="preserve"> febrero de 2019 </w:t>
      </w:r>
      <w:r w:rsidR="00F127DE" w:rsidRPr="00117C0E">
        <w:rPr>
          <w:rFonts w:ascii="Arial" w:hAnsi="Arial" w:cs="Arial"/>
          <w:sz w:val="22"/>
          <w:szCs w:val="22"/>
        </w:rPr>
        <w:t>a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D76ABF" w:rsidRPr="00117C0E">
        <w:rPr>
          <w:rFonts w:ascii="Arial" w:hAnsi="Arial" w:cs="Arial"/>
          <w:sz w:val="22"/>
          <w:szCs w:val="22"/>
        </w:rPr>
        <w:t>dicha</w:t>
      </w:r>
      <w:r w:rsidRPr="00117C0E">
        <w:rPr>
          <w:rFonts w:ascii="Arial" w:hAnsi="Arial" w:cs="Arial"/>
          <w:sz w:val="22"/>
          <w:szCs w:val="22"/>
        </w:rPr>
        <w:t xml:space="preserve"> encuesta</w:t>
      </w:r>
      <w:r w:rsidR="000D3C08" w:rsidRPr="00117C0E">
        <w:rPr>
          <w:rFonts w:ascii="Arial" w:hAnsi="Arial" w:cs="Arial"/>
          <w:sz w:val="22"/>
          <w:szCs w:val="22"/>
        </w:rPr>
        <w:t xml:space="preserve">, compuesta por </w:t>
      </w:r>
      <w:r w:rsidR="00F127DE" w:rsidRPr="00117C0E">
        <w:rPr>
          <w:rFonts w:ascii="Arial" w:hAnsi="Arial" w:cs="Arial"/>
          <w:sz w:val="22"/>
          <w:szCs w:val="22"/>
        </w:rPr>
        <w:t>siete preguntas</w:t>
      </w:r>
      <w:r w:rsidRPr="00117C0E">
        <w:rPr>
          <w:rFonts w:ascii="Arial" w:hAnsi="Arial" w:cs="Arial"/>
          <w:sz w:val="22"/>
          <w:szCs w:val="22"/>
        </w:rPr>
        <w:t xml:space="preserve">, </w:t>
      </w:r>
      <w:r w:rsidR="000D3C08" w:rsidRPr="00117C0E">
        <w:rPr>
          <w:rFonts w:ascii="Arial" w:hAnsi="Arial" w:cs="Arial"/>
          <w:sz w:val="22"/>
          <w:szCs w:val="22"/>
        </w:rPr>
        <w:t>de</w:t>
      </w:r>
      <w:r w:rsidR="00F127D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 xml:space="preserve">las cuales </w:t>
      </w:r>
      <w:r w:rsidR="000D3C08" w:rsidRPr="00117C0E">
        <w:rPr>
          <w:rFonts w:ascii="Arial" w:hAnsi="Arial" w:cs="Arial"/>
          <w:sz w:val="22"/>
          <w:szCs w:val="22"/>
        </w:rPr>
        <w:t>las cinco primeras se consideran importantes</w:t>
      </w:r>
      <w:r w:rsidRPr="00117C0E">
        <w:rPr>
          <w:rFonts w:ascii="Arial" w:hAnsi="Arial" w:cs="Arial"/>
          <w:sz w:val="22"/>
          <w:szCs w:val="22"/>
        </w:rPr>
        <w:t>:</w:t>
      </w:r>
    </w:p>
    <w:p w14:paraId="0ADB7E09" w14:textId="4D668CE5" w:rsidR="004D2EFB" w:rsidRPr="00117C0E" w:rsidRDefault="009B6D6E" w:rsidP="004D2EFB">
      <w:pPr>
        <w:pStyle w:val="BodyText"/>
        <w:spacing w:after="120"/>
        <w:ind w:left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“</w:t>
      </w:r>
      <w:r w:rsidR="004D2EFB" w:rsidRPr="00117C0E">
        <w:rPr>
          <w:rFonts w:ascii="Arial" w:hAnsi="Arial" w:cs="Arial"/>
          <w:sz w:val="22"/>
          <w:szCs w:val="22"/>
        </w:rPr>
        <w:t>1)</w:t>
      </w:r>
      <w:r w:rsidR="004D2EFB" w:rsidRPr="00117C0E">
        <w:rPr>
          <w:rFonts w:ascii="Arial" w:hAnsi="Arial" w:cs="Arial"/>
          <w:sz w:val="22"/>
          <w:szCs w:val="22"/>
        </w:rPr>
        <w:tab/>
        <w:t>¿</w:t>
      </w:r>
      <w:r w:rsidR="0084197E" w:rsidRPr="00117C0E">
        <w:rPr>
          <w:rFonts w:ascii="Arial" w:hAnsi="Arial" w:cs="Arial"/>
          <w:sz w:val="22"/>
          <w:szCs w:val="22"/>
        </w:rPr>
        <w:t xml:space="preserve">En qué </w:t>
      </w:r>
      <w:r w:rsidR="00BA7E14" w:rsidRPr="00117C0E">
        <w:rPr>
          <w:rFonts w:ascii="Arial" w:hAnsi="Arial" w:cs="Arial"/>
          <w:sz w:val="22"/>
          <w:szCs w:val="22"/>
        </w:rPr>
        <w:t xml:space="preserve">ámbitos de la PI </w:t>
      </w:r>
      <w:r w:rsidR="004D2EFB" w:rsidRPr="00117C0E">
        <w:rPr>
          <w:rFonts w:ascii="Arial" w:hAnsi="Arial" w:cs="Arial"/>
          <w:sz w:val="22"/>
          <w:szCs w:val="22"/>
        </w:rPr>
        <w:t xml:space="preserve">considera que la cadena de bloques </w:t>
      </w:r>
      <w:r w:rsidR="0084197E" w:rsidRPr="00117C0E">
        <w:rPr>
          <w:rFonts w:ascii="Arial" w:hAnsi="Arial" w:cs="Arial"/>
          <w:sz w:val="22"/>
          <w:szCs w:val="22"/>
        </w:rPr>
        <w:t>representa</w:t>
      </w:r>
      <w:r w:rsidR="004D2EFB" w:rsidRPr="00117C0E">
        <w:rPr>
          <w:rFonts w:ascii="Arial" w:hAnsi="Arial" w:cs="Arial"/>
          <w:sz w:val="22"/>
          <w:szCs w:val="22"/>
        </w:rPr>
        <w:t xml:space="preserve"> una oportunidad </w:t>
      </w:r>
      <w:r w:rsidR="00BA7E14" w:rsidRPr="00117C0E">
        <w:rPr>
          <w:rFonts w:ascii="Arial" w:hAnsi="Arial" w:cs="Arial"/>
          <w:sz w:val="22"/>
          <w:szCs w:val="22"/>
        </w:rPr>
        <w:t xml:space="preserve">de </w:t>
      </w:r>
      <w:r w:rsidR="001F069A" w:rsidRPr="00117C0E">
        <w:rPr>
          <w:rFonts w:ascii="Arial" w:hAnsi="Arial" w:cs="Arial"/>
          <w:sz w:val="22"/>
          <w:szCs w:val="22"/>
        </w:rPr>
        <w:t>alto</w:t>
      </w:r>
      <w:r w:rsidR="00BA7E14" w:rsidRPr="00117C0E">
        <w:rPr>
          <w:rFonts w:ascii="Arial" w:hAnsi="Arial" w:cs="Arial"/>
          <w:sz w:val="22"/>
          <w:szCs w:val="22"/>
        </w:rPr>
        <w:t xml:space="preserve"> valor </w:t>
      </w:r>
      <w:r w:rsidR="004D2EFB" w:rsidRPr="00117C0E">
        <w:rPr>
          <w:rFonts w:ascii="Arial" w:hAnsi="Arial" w:cs="Arial"/>
          <w:sz w:val="22"/>
          <w:szCs w:val="22"/>
        </w:rPr>
        <w:t>o una amenaza potencial?</w:t>
      </w:r>
    </w:p>
    <w:p w14:paraId="217ECDA7" w14:textId="71701F2E" w:rsidR="004D2EFB" w:rsidRPr="00117C0E" w:rsidRDefault="004D2EFB" w:rsidP="004D2EFB">
      <w:pPr>
        <w:pStyle w:val="BodyText"/>
        <w:spacing w:after="120"/>
        <w:ind w:left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2)</w:t>
      </w:r>
      <w:r w:rsidRPr="00117C0E">
        <w:rPr>
          <w:rFonts w:ascii="Arial" w:hAnsi="Arial" w:cs="Arial"/>
          <w:sz w:val="22"/>
          <w:szCs w:val="22"/>
        </w:rPr>
        <w:tab/>
        <w:t xml:space="preserve">Actividades relacionadas con la cadena de bloques </w:t>
      </w:r>
      <w:r w:rsidR="00BA7E14" w:rsidRPr="00117C0E">
        <w:rPr>
          <w:rFonts w:ascii="Arial" w:hAnsi="Arial" w:cs="Arial"/>
          <w:sz w:val="22"/>
          <w:szCs w:val="22"/>
        </w:rPr>
        <w:t>en</w:t>
      </w:r>
      <w:r w:rsidRPr="00117C0E">
        <w:rPr>
          <w:rFonts w:ascii="Arial" w:hAnsi="Arial" w:cs="Arial"/>
          <w:sz w:val="22"/>
          <w:szCs w:val="22"/>
        </w:rPr>
        <w:t xml:space="preserve"> su organización</w:t>
      </w:r>
    </w:p>
    <w:p w14:paraId="7ABB516F" w14:textId="10E60718" w:rsidR="00BA7E14" w:rsidRPr="00117C0E" w:rsidRDefault="004D2EFB" w:rsidP="00BA7E14">
      <w:pPr>
        <w:pStyle w:val="BodyText"/>
        <w:spacing w:after="120"/>
        <w:ind w:left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3)</w:t>
      </w:r>
      <w:r w:rsidRPr="00117C0E">
        <w:rPr>
          <w:rFonts w:ascii="Arial" w:hAnsi="Arial" w:cs="Arial"/>
          <w:sz w:val="22"/>
          <w:szCs w:val="22"/>
        </w:rPr>
        <w:tab/>
        <w:t xml:space="preserve">Actividades relacionadas con la cadena de bloques </w:t>
      </w:r>
      <w:r w:rsidR="00BA7E14" w:rsidRPr="00117C0E">
        <w:rPr>
          <w:rFonts w:ascii="Arial" w:hAnsi="Arial" w:cs="Arial"/>
          <w:bCs/>
          <w:sz w:val="22"/>
          <w:szCs w:val="22"/>
        </w:rPr>
        <w:t>bajo su jurisdicción</w:t>
      </w:r>
      <w:r w:rsidR="00BA7E14" w:rsidRPr="00117C0E">
        <w:rPr>
          <w:rFonts w:ascii="Arial" w:hAnsi="Arial" w:cs="Arial"/>
          <w:sz w:val="22"/>
          <w:szCs w:val="22"/>
        </w:rPr>
        <w:t>.</w:t>
      </w:r>
    </w:p>
    <w:p w14:paraId="70CBE745" w14:textId="2D9D6830" w:rsidR="004D2EFB" w:rsidRPr="00117C0E" w:rsidRDefault="004D2EFB" w:rsidP="004D2EFB">
      <w:pPr>
        <w:pStyle w:val="BodyText"/>
        <w:spacing w:after="120"/>
        <w:ind w:left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lastRenderedPageBreak/>
        <w:t>4)</w:t>
      </w:r>
      <w:r w:rsidRPr="00117C0E">
        <w:rPr>
          <w:rFonts w:ascii="Arial" w:hAnsi="Arial" w:cs="Arial"/>
          <w:sz w:val="22"/>
          <w:szCs w:val="22"/>
        </w:rPr>
        <w:tab/>
        <w:t xml:space="preserve">Objetivos de la norma </w:t>
      </w:r>
      <w:r w:rsidR="00F33FF5" w:rsidRPr="00117C0E">
        <w:rPr>
          <w:rFonts w:ascii="Arial" w:hAnsi="Arial" w:cs="Arial"/>
          <w:sz w:val="22"/>
          <w:szCs w:val="22"/>
        </w:rPr>
        <w:t xml:space="preserve">técnica </w:t>
      </w:r>
      <w:r w:rsidRPr="00117C0E">
        <w:rPr>
          <w:rFonts w:ascii="Arial" w:hAnsi="Arial" w:cs="Arial"/>
          <w:sz w:val="22"/>
          <w:szCs w:val="22"/>
        </w:rPr>
        <w:t xml:space="preserve">de la cadena de bloques, teniendo en cuenta </w:t>
      </w:r>
      <w:r w:rsidR="00320A05" w:rsidRPr="00117C0E">
        <w:rPr>
          <w:rFonts w:ascii="Arial" w:hAnsi="Arial" w:cs="Arial"/>
          <w:sz w:val="22"/>
          <w:szCs w:val="22"/>
        </w:rPr>
        <w:t>los posibles aspectos relativos al</w:t>
      </w:r>
      <w:r w:rsidRPr="00117C0E">
        <w:rPr>
          <w:rFonts w:ascii="Arial" w:hAnsi="Arial" w:cs="Arial"/>
          <w:sz w:val="22"/>
          <w:szCs w:val="22"/>
        </w:rPr>
        <w:t xml:space="preserve"> alcance que se enumeran a continuación:</w:t>
      </w:r>
    </w:p>
    <w:p w14:paraId="623AC456" w14:textId="08B963F8" w:rsidR="0034204D" w:rsidRPr="00117C0E" w:rsidRDefault="0034204D" w:rsidP="0034204D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Declaración de</w:t>
      </w:r>
      <w:r w:rsidR="00F33FF5" w:rsidRPr="00117C0E">
        <w:rPr>
          <w:rFonts w:ascii="Arial" w:hAnsi="Arial" w:cs="Arial"/>
          <w:sz w:val="22"/>
          <w:lang w:val="es-ES"/>
        </w:rPr>
        <w:t xml:space="preserve"> </w:t>
      </w:r>
      <w:r w:rsidRPr="00117C0E">
        <w:rPr>
          <w:rFonts w:ascii="Arial" w:hAnsi="Arial" w:cs="Arial"/>
          <w:sz w:val="22"/>
          <w:lang w:val="es-ES"/>
        </w:rPr>
        <w:t>alcance</w:t>
      </w:r>
    </w:p>
    <w:p w14:paraId="038B02D8" w14:textId="2E25F4EB" w:rsidR="0034204D" w:rsidRPr="00117C0E" w:rsidRDefault="0034204D" w:rsidP="0034204D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Terminología y definiciones</w:t>
      </w:r>
    </w:p>
    <w:p w14:paraId="06F8C5A8" w14:textId="229F8D15" w:rsidR="0034204D" w:rsidRPr="00117C0E" w:rsidRDefault="0034204D" w:rsidP="0034204D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Tecnologías</w:t>
      </w:r>
    </w:p>
    <w:p w14:paraId="10C35F74" w14:textId="55334903" w:rsidR="0034204D" w:rsidRPr="00117C0E" w:rsidRDefault="0034204D" w:rsidP="0034204D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Datos</w:t>
      </w:r>
    </w:p>
    <w:p w14:paraId="32319911" w14:textId="79D3A61B" w:rsidR="0034204D" w:rsidRPr="00117C0E" w:rsidRDefault="0034204D" w:rsidP="0034204D">
      <w:pPr>
        <w:pStyle w:val="ListParagraph"/>
        <w:numPr>
          <w:ilvl w:val="2"/>
          <w:numId w:val="8"/>
        </w:numPr>
        <w:ind w:left="1710" w:hanging="36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Participación</w:t>
      </w:r>
    </w:p>
    <w:p w14:paraId="4B3DDD84" w14:textId="77777777" w:rsidR="0034204D" w:rsidRPr="00117C0E" w:rsidRDefault="0034204D" w:rsidP="0034204D">
      <w:pPr>
        <w:pStyle w:val="ListParagraph"/>
        <w:spacing w:after="120"/>
        <w:ind w:left="1714"/>
        <w:contextualSpacing w:val="0"/>
        <w:rPr>
          <w:rFonts w:ascii="Arial" w:hAnsi="Arial" w:cs="Arial"/>
          <w:sz w:val="22"/>
          <w:lang w:val="es-ES"/>
        </w:rPr>
      </w:pPr>
    </w:p>
    <w:p w14:paraId="3C0A6242" w14:textId="77777777" w:rsidR="006B5671" w:rsidRDefault="007451CE" w:rsidP="006B5671">
      <w:pPr>
        <w:pStyle w:val="BodyText"/>
        <w:spacing w:after="120"/>
        <w:ind w:left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5)</w:t>
      </w:r>
      <w:r w:rsidRPr="00117C0E">
        <w:rPr>
          <w:rFonts w:ascii="Arial" w:hAnsi="Arial" w:cs="Arial"/>
          <w:sz w:val="22"/>
          <w:szCs w:val="22"/>
        </w:rPr>
        <w:tab/>
      </w:r>
      <w:r w:rsidR="009B6D6E" w:rsidRPr="00117C0E">
        <w:rPr>
          <w:rFonts w:ascii="Arial" w:hAnsi="Arial" w:cs="Arial"/>
          <w:sz w:val="22"/>
          <w:szCs w:val="22"/>
        </w:rPr>
        <w:t>Sugerencias sobre proyectos conjuntos entre las oficinas de PI”.</w:t>
      </w:r>
    </w:p>
    <w:p w14:paraId="5E1A24F7" w14:textId="2AED2DFF" w:rsidR="009B6D6E" w:rsidRPr="00117C0E" w:rsidRDefault="009B6D6E" w:rsidP="006B5671">
      <w:pPr>
        <w:pStyle w:val="BodyText"/>
        <w:numPr>
          <w:ilvl w:val="0"/>
          <w:numId w:val="41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Entre los resultados más importantes cabe destacar los siguientes:</w:t>
      </w:r>
    </w:p>
    <w:p w14:paraId="28774020" w14:textId="56E4DB7C" w:rsidR="009B6D6E" w:rsidRPr="00117C0E" w:rsidRDefault="009B6D6E" w:rsidP="006B5671">
      <w:pPr>
        <w:pStyle w:val="ONUME"/>
        <w:numPr>
          <w:ilvl w:val="0"/>
          <w:numId w:val="28"/>
        </w:numPr>
        <w:spacing w:after="120"/>
        <w:ind w:left="567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Aprobación de la declaración de alcance de la </w:t>
      </w:r>
      <w:r w:rsidR="00320A05" w:rsidRPr="00117C0E">
        <w:rPr>
          <w:rFonts w:ascii="Arial" w:hAnsi="Arial" w:cs="Arial"/>
          <w:sz w:val="22"/>
          <w:szCs w:val="22"/>
        </w:rPr>
        <w:t>n</w:t>
      </w:r>
      <w:r w:rsidRPr="00117C0E">
        <w:rPr>
          <w:rFonts w:ascii="Arial" w:hAnsi="Arial" w:cs="Arial"/>
          <w:sz w:val="22"/>
          <w:szCs w:val="22"/>
        </w:rPr>
        <w:t>orma</w:t>
      </w:r>
      <w:r w:rsidR="00320A05" w:rsidRPr="00117C0E">
        <w:rPr>
          <w:rFonts w:ascii="Arial" w:hAnsi="Arial" w:cs="Arial"/>
          <w:sz w:val="22"/>
          <w:szCs w:val="22"/>
        </w:rPr>
        <w:t xml:space="preserve"> </w:t>
      </w:r>
      <w:r w:rsidR="00F33FF5" w:rsidRPr="00117C0E">
        <w:rPr>
          <w:rFonts w:ascii="Arial" w:hAnsi="Arial" w:cs="Arial"/>
          <w:sz w:val="22"/>
          <w:szCs w:val="22"/>
        </w:rPr>
        <w:t xml:space="preserve">técnica </w:t>
      </w:r>
      <w:r w:rsidR="00320A05" w:rsidRPr="00117C0E">
        <w:rPr>
          <w:rFonts w:ascii="Arial" w:hAnsi="Arial" w:cs="Arial"/>
          <w:sz w:val="22"/>
          <w:szCs w:val="22"/>
        </w:rPr>
        <w:t>para que diga lo siguiente</w:t>
      </w:r>
      <w:r w:rsidRPr="00117C0E">
        <w:rPr>
          <w:rFonts w:ascii="Arial" w:hAnsi="Arial" w:cs="Arial"/>
          <w:sz w:val="22"/>
          <w:szCs w:val="22"/>
        </w:rPr>
        <w:t>:</w:t>
      </w:r>
    </w:p>
    <w:p w14:paraId="01E3E0AC" w14:textId="3B81FF0B" w:rsidR="009B6D6E" w:rsidRPr="00117C0E" w:rsidRDefault="00F33FF5" w:rsidP="006B5671">
      <w:pPr>
        <w:pStyle w:val="ONUME"/>
        <w:spacing w:after="120"/>
        <w:ind w:left="562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“</w:t>
      </w:r>
      <w:r w:rsidR="00320A05" w:rsidRPr="00117C0E">
        <w:rPr>
          <w:rFonts w:ascii="Arial" w:hAnsi="Arial" w:cs="Arial"/>
          <w:sz w:val="22"/>
          <w:szCs w:val="22"/>
        </w:rPr>
        <w:t>El objetivo de es</w:t>
      </w:r>
      <w:r w:rsidR="009B6D6E" w:rsidRPr="00117C0E">
        <w:rPr>
          <w:rFonts w:ascii="Arial" w:hAnsi="Arial" w:cs="Arial"/>
          <w:sz w:val="22"/>
          <w:szCs w:val="22"/>
        </w:rPr>
        <w:t xml:space="preserve">ta </w:t>
      </w:r>
      <w:r w:rsidRPr="00117C0E">
        <w:rPr>
          <w:rFonts w:ascii="Arial" w:hAnsi="Arial" w:cs="Arial"/>
          <w:sz w:val="22"/>
          <w:szCs w:val="22"/>
        </w:rPr>
        <w:t>n</w:t>
      </w:r>
      <w:r w:rsidR="009B6D6E" w:rsidRPr="00117C0E">
        <w:rPr>
          <w:rFonts w:ascii="Arial" w:hAnsi="Arial" w:cs="Arial"/>
          <w:sz w:val="22"/>
          <w:szCs w:val="22"/>
        </w:rPr>
        <w:t xml:space="preserve">orma </w:t>
      </w:r>
      <w:r w:rsidRPr="00117C0E">
        <w:rPr>
          <w:rFonts w:ascii="Arial" w:hAnsi="Arial" w:cs="Arial"/>
          <w:sz w:val="22"/>
          <w:szCs w:val="22"/>
        </w:rPr>
        <w:t xml:space="preserve">técnica </w:t>
      </w:r>
      <w:r w:rsidR="00320A05" w:rsidRPr="00117C0E">
        <w:rPr>
          <w:rFonts w:ascii="Arial" w:hAnsi="Arial" w:cs="Arial"/>
          <w:sz w:val="22"/>
          <w:szCs w:val="22"/>
        </w:rPr>
        <w:t>es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1F069A" w:rsidRPr="00117C0E">
        <w:rPr>
          <w:rFonts w:ascii="Arial" w:hAnsi="Arial" w:cs="Arial"/>
          <w:sz w:val="22"/>
          <w:szCs w:val="22"/>
        </w:rPr>
        <w:t>proporcionar orientación</w:t>
      </w:r>
      <w:r w:rsidR="009B6D6E" w:rsidRPr="00117C0E">
        <w:rPr>
          <w:rFonts w:ascii="Arial" w:hAnsi="Arial" w:cs="Arial"/>
          <w:sz w:val="22"/>
          <w:szCs w:val="22"/>
        </w:rPr>
        <w:t xml:space="preserve"> a las </w:t>
      </w:r>
      <w:r w:rsidR="001F069A" w:rsidRPr="00117C0E">
        <w:rPr>
          <w:rFonts w:ascii="Arial" w:hAnsi="Arial" w:cs="Arial"/>
          <w:sz w:val="22"/>
          <w:szCs w:val="22"/>
        </w:rPr>
        <w:t>o</w:t>
      </w:r>
      <w:r w:rsidR="009B6D6E" w:rsidRPr="00117C0E">
        <w:rPr>
          <w:rFonts w:ascii="Arial" w:hAnsi="Arial" w:cs="Arial"/>
          <w:sz w:val="22"/>
          <w:szCs w:val="22"/>
        </w:rPr>
        <w:t xml:space="preserve">ficinas de </w:t>
      </w:r>
      <w:r w:rsidR="001F069A" w:rsidRPr="00117C0E">
        <w:rPr>
          <w:rFonts w:ascii="Arial" w:hAnsi="Arial" w:cs="Arial"/>
          <w:sz w:val="22"/>
          <w:szCs w:val="22"/>
        </w:rPr>
        <w:t>PI</w:t>
      </w:r>
      <w:r w:rsidR="009B6D6E" w:rsidRPr="00117C0E">
        <w:rPr>
          <w:rFonts w:ascii="Arial" w:hAnsi="Arial" w:cs="Arial"/>
          <w:sz w:val="22"/>
          <w:szCs w:val="22"/>
        </w:rPr>
        <w:t xml:space="preserve"> y a otras organizaciones que necesit</w:t>
      </w:r>
      <w:r w:rsidR="001F069A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 xml:space="preserve">n gestionar, almacenar, procesar, intercambiar y difundir datos de </w:t>
      </w:r>
      <w:r w:rsidR="001F069A" w:rsidRPr="00117C0E">
        <w:rPr>
          <w:rFonts w:ascii="Arial" w:hAnsi="Arial" w:cs="Arial"/>
          <w:sz w:val="22"/>
          <w:szCs w:val="22"/>
        </w:rPr>
        <w:t>PI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1F069A" w:rsidRPr="00117C0E">
        <w:rPr>
          <w:rFonts w:ascii="Arial" w:hAnsi="Arial" w:cs="Arial"/>
          <w:sz w:val="22"/>
          <w:szCs w:val="22"/>
        </w:rPr>
        <w:t>mediante la cadena de bloques</w:t>
      </w:r>
      <w:r w:rsidR="009B6D6E" w:rsidRPr="00117C0E">
        <w:rPr>
          <w:rFonts w:ascii="Arial" w:hAnsi="Arial" w:cs="Arial"/>
          <w:sz w:val="22"/>
          <w:szCs w:val="22"/>
        </w:rPr>
        <w:t xml:space="preserve">. </w:t>
      </w:r>
      <w:r w:rsidR="001F069A" w:rsidRPr="00117C0E">
        <w:rPr>
          <w:rFonts w:ascii="Arial" w:hAnsi="Arial" w:cs="Arial"/>
          <w:sz w:val="22"/>
          <w:szCs w:val="22"/>
        </w:rPr>
        <w:t>Con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1F069A" w:rsidRPr="00117C0E">
        <w:rPr>
          <w:rFonts w:ascii="Arial" w:hAnsi="Arial" w:cs="Arial"/>
          <w:sz w:val="22"/>
          <w:szCs w:val="22"/>
        </w:rPr>
        <w:t xml:space="preserve">el </w:t>
      </w:r>
      <w:r w:rsidR="009B6D6E" w:rsidRPr="00117C0E">
        <w:rPr>
          <w:rFonts w:ascii="Arial" w:hAnsi="Arial" w:cs="Arial"/>
          <w:sz w:val="22"/>
          <w:szCs w:val="22"/>
        </w:rPr>
        <w:t>uso de esta norma</w:t>
      </w:r>
      <w:r w:rsidR="00E130BD" w:rsidRPr="00117C0E">
        <w:rPr>
          <w:rFonts w:ascii="Arial" w:hAnsi="Arial" w:cs="Arial"/>
          <w:sz w:val="22"/>
          <w:szCs w:val="22"/>
        </w:rPr>
        <w:t>,</w:t>
      </w:r>
      <w:r w:rsidR="001F069A" w:rsidRPr="00117C0E">
        <w:rPr>
          <w:rFonts w:ascii="Arial" w:hAnsi="Arial" w:cs="Arial"/>
          <w:sz w:val="22"/>
          <w:szCs w:val="22"/>
        </w:rPr>
        <w:t xml:space="preserve"> se pretende simplificar y agilizar </w:t>
      </w:r>
      <w:r w:rsidR="009B6D6E" w:rsidRPr="00117C0E">
        <w:rPr>
          <w:rFonts w:ascii="Arial" w:hAnsi="Arial" w:cs="Arial"/>
          <w:sz w:val="22"/>
          <w:szCs w:val="22"/>
        </w:rPr>
        <w:t xml:space="preserve">el desarrollo de la cadena de bloques de manera armonizada y </w:t>
      </w:r>
      <w:r w:rsidR="001F069A" w:rsidRPr="00117C0E">
        <w:rPr>
          <w:rFonts w:ascii="Arial" w:hAnsi="Arial" w:cs="Arial"/>
          <w:sz w:val="22"/>
          <w:szCs w:val="22"/>
        </w:rPr>
        <w:t>se puede mejorar la</w:t>
      </w:r>
      <w:r w:rsidR="009B6D6E" w:rsidRPr="00117C0E">
        <w:rPr>
          <w:rFonts w:ascii="Arial" w:hAnsi="Arial" w:cs="Arial"/>
          <w:sz w:val="22"/>
          <w:szCs w:val="22"/>
        </w:rPr>
        <w:t xml:space="preserve"> interoperabilidad entre las </w:t>
      </w:r>
      <w:r w:rsidR="001F069A" w:rsidRPr="00117C0E">
        <w:rPr>
          <w:rFonts w:ascii="Arial" w:hAnsi="Arial" w:cs="Arial"/>
          <w:sz w:val="22"/>
          <w:szCs w:val="22"/>
        </w:rPr>
        <w:t>oficinas de PI</w:t>
      </w:r>
      <w:r w:rsidRPr="00117C0E">
        <w:rPr>
          <w:rFonts w:ascii="Arial" w:hAnsi="Arial" w:cs="Arial"/>
          <w:sz w:val="22"/>
          <w:szCs w:val="22"/>
        </w:rPr>
        <w:t>”</w:t>
      </w:r>
      <w:r w:rsidR="009B6D6E" w:rsidRPr="00117C0E">
        <w:rPr>
          <w:rFonts w:ascii="Arial" w:hAnsi="Arial" w:cs="Arial"/>
          <w:sz w:val="22"/>
          <w:szCs w:val="22"/>
        </w:rPr>
        <w:t>.</w:t>
      </w:r>
    </w:p>
    <w:p w14:paraId="52C2457B" w14:textId="7F8921EA" w:rsidR="009B6D6E" w:rsidRPr="00117C0E" w:rsidRDefault="009B6D6E" w:rsidP="006B5671">
      <w:pPr>
        <w:pStyle w:val="ONUME"/>
        <w:numPr>
          <w:ilvl w:val="0"/>
          <w:numId w:val="28"/>
        </w:numPr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Oportunidades de </w:t>
      </w:r>
      <w:r w:rsidR="001F069A" w:rsidRPr="00117C0E">
        <w:rPr>
          <w:rFonts w:ascii="Arial" w:hAnsi="Arial" w:cs="Arial"/>
          <w:sz w:val="22"/>
          <w:szCs w:val="22"/>
        </w:rPr>
        <w:t xml:space="preserve">alto </w:t>
      </w:r>
      <w:r w:rsidRPr="00117C0E">
        <w:rPr>
          <w:rFonts w:ascii="Arial" w:hAnsi="Arial" w:cs="Arial"/>
          <w:sz w:val="22"/>
          <w:szCs w:val="22"/>
        </w:rPr>
        <w:t>valor:</w:t>
      </w:r>
    </w:p>
    <w:p w14:paraId="48D97BEE" w14:textId="53A2FB19" w:rsidR="006E64C0" w:rsidRPr="00117C0E" w:rsidRDefault="009B6D6E" w:rsidP="00FB05E2">
      <w:pPr>
        <w:pStyle w:val="ONUME"/>
        <w:numPr>
          <w:ilvl w:val="0"/>
          <w:numId w:val="24"/>
        </w:numPr>
        <w:tabs>
          <w:tab w:val="num" w:pos="1521"/>
        </w:tabs>
        <w:spacing w:after="120"/>
        <w:ind w:left="993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Contratos inteligentes</w:t>
      </w:r>
      <w:r w:rsidR="00F33FF5" w:rsidRPr="00117C0E">
        <w:rPr>
          <w:rFonts w:ascii="Arial" w:hAnsi="Arial" w:cs="Arial"/>
          <w:sz w:val="22"/>
          <w:szCs w:val="22"/>
        </w:rPr>
        <w:t>: t</w:t>
      </w:r>
      <w:r w:rsidRPr="00117C0E">
        <w:rPr>
          <w:rFonts w:ascii="Arial" w:hAnsi="Arial" w:cs="Arial"/>
          <w:sz w:val="22"/>
          <w:szCs w:val="22"/>
        </w:rPr>
        <w:t xml:space="preserve">ramitación de derechos de </w:t>
      </w:r>
      <w:r w:rsidR="001F069A" w:rsidRPr="00117C0E">
        <w:rPr>
          <w:rFonts w:ascii="Arial" w:hAnsi="Arial" w:cs="Arial"/>
          <w:sz w:val="22"/>
          <w:szCs w:val="22"/>
        </w:rPr>
        <w:t>PI</w:t>
      </w:r>
      <w:r w:rsidRPr="00117C0E">
        <w:rPr>
          <w:rFonts w:ascii="Arial" w:hAnsi="Arial" w:cs="Arial"/>
          <w:sz w:val="22"/>
          <w:szCs w:val="22"/>
        </w:rPr>
        <w:t xml:space="preserve">, </w:t>
      </w:r>
      <w:r w:rsidR="001578FA" w:rsidRPr="00117C0E">
        <w:rPr>
          <w:rFonts w:ascii="Arial" w:hAnsi="Arial" w:cs="Arial"/>
          <w:sz w:val="22"/>
          <w:szCs w:val="22"/>
        </w:rPr>
        <w:t xml:space="preserve">mayor facilidad en la </w:t>
      </w:r>
      <w:r w:rsidR="001F069A" w:rsidRPr="00117C0E">
        <w:rPr>
          <w:rFonts w:ascii="Arial" w:hAnsi="Arial" w:cs="Arial"/>
          <w:sz w:val="22"/>
          <w:szCs w:val="22"/>
        </w:rPr>
        <w:t xml:space="preserve">concesión </w:t>
      </w:r>
      <w:r w:rsidR="006E64C0" w:rsidRPr="00117C0E">
        <w:rPr>
          <w:rFonts w:ascii="Arial" w:hAnsi="Arial" w:cs="Arial"/>
          <w:sz w:val="22"/>
          <w:szCs w:val="22"/>
        </w:rPr>
        <w:t>de licencias y transferencia de derechos</w:t>
      </w:r>
      <w:r w:rsidRPr="00117C0E">
        <w:rPr>
          <w:rFonts w:ascii="Arial" w:hAnsi="Arial" w:cs="Arial"/>
          <w:sz w:val="22"/>
          <w:szCs w:val="22"/>
        </w:rPr>
        <w:t>, mejoras en la puntualidad, etc</w:t>
      </w:r>
      <w:r w:rsidR="002E7714" w:rsidRPr="00117C0E">
        <w:rPr>
          <w:rFonts w:ascii="Arial" w:hAnsi="Arial" w:cs="Arial"/>
          <w:sz w:val="22"/>
          <w:szCs w:val="22"/>
        </w:rPr>
        <w:t>.</w:t>
      </w:r>
      <w:r w:rsidRPr="00117C0E">
        <w:rPr>
          <w:rFonts w:ascii="Arial" w:hAnsi="Arial" w:cs="Arial"/>
          <w:sz w:val="22"/>
          <w:szCs w:val="22"/>
        </w:rPr>
        <w:t>;</w:t>
      </w:r>
    </w:p>
    <w:p w14:paraId="7C8A7CA4" w14:textId="4DD84A9E" w:rsidR="009B6D6E" w:rsidRPr="00117C0E" w:rsidRDefault="008D007C" w:rsidP="00FB05E2">
      <w:pPr>
        <w:pStyle w:val="ONUME"/>
        <w:numPr>
          <w:ilvl w:val="0"/>
          <w:numId w:val="24"/>
        </w:numPr>
        <w:tabs>
          <w:tab w:val="num" w:pos="1521"/>
        </w:tabs>
        <w:spacing w:after="120"/>
        <w:ind w:left="993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Almacenamiento en la cadena de bloques de r</w:t>
      </w:r>
      <w:r w:rsidR="006E64C0" w:rsidRPr="00117C0E">
        <w:rPr>
          <w:rFonts w:ascii="Arial" w:hAnsi="Arial" w:cs="Arial"/>
          <w:sz w:val="22"/>
          <w:szCs w:val="22"/>
        </w:rPr>
        <w:t>e</w:t>
      </w:r>
      <w:r w:rsidR="009B6D6E" w:rsidRPr="00117C0E">
        <w:rPr>
          <w:rFonts w:ascii="Arial" w:hAnsi="Arial" w:cs="Arial"/>
          <w:sz w:val="22"/>
          <w:szCs w:val="22"/>
        </w:rPr>
        <w:t xml:space="preserve">gistros de </w:t>
      </w:r>
      <w:r w:rsidR="006E64C0" w:rsidRPr="00117C0E">
        <w:rPr>
          <w:rFonts w:ascii="Arial" w:hAnsi="Arial" w:cs="Arial"/>
          <w:sz w:val="22"/>
          <w:szCs w:val="22"/>
        </w:rPr>
        <w:t>PI inmutables/confiables/</w:t>
      </w:r>
      <w:r w:rsidRPr="00117C0E">
        <w:rPr>
          <w:rFonts w:ascii="Arial" w:hAnsi="Arial" w:cs="Arial"/>
          <w:sz w:val="22"/>
          <w:szCs w:val="22"/>
        </w:rPr>
        <w:t xml:space="preserve">basados en la </w:t>
      </w:r>
      <w:r w:rsidR="006E64C0" w:rsidRPr="00117C0E">
        <w:rPr>
          <w:rFonts w:ascii="Arial" w:hAnsi="Arial" w:cs="Arial"/>
          <w:sz w:val="22"/>
          <w:szCs w:val="22"/>
        </w:rPr>
        <w:t xml:space="preserve">confianza mutua: </w:t>
      </w:r>
      <w:r w:rsidR="009B6D6E" w:rsidRPr="00117C0E">
        <w:rPr>
          <w:rFonts w:ascii="Arial" w:hAnsi="Arial" w:cs="Arial"/>
          <w:sz w:val="22"/>
          <w:szCs w:val="22"/>
        </w:rPr>
        <w:t>registro</w:t>
      </w:r>
      <w:r w:rsidRPr="00117C0E">
        <w:rPr>
          <w:rFonts w:ascii="Arial" w:hAnsi="Arial" w:cs="Arial"/>
          <w:sz w:val="22"/>
          <w:szCs w:val="22"/>
        </w:rPr>
        <w:t>s</w:t>
      </w:r>
      <w:r w:rsidR="009B6D6E" w:rsidRPr="00117C0E">
        <w:rPr>
          <w:rFonts w:ascii="Arial" w:hAnsi="Arial" w:cs="Arial"/>
          <w:sz w:val="22"/>
          <w:szCs w:val="22"/>
        </w:rPr>
        <w:t xml:space="preserve"> de la emisión</w:t>
      </w:r>
      <w:r w:rsidRPr="00117C0E">
        <w:rPr>
          <w:rFonts w:ascii="Arial" w:hAnsi="Arial" w:cs="Arial"/>
          <w:sz w:val="22"/>
          <w:szCs w:val="22"/>
        </w:rPr>
        <w:t xml:space="preserve">, </w:t>
      </w:r>
      <w:r w:rsidR="000E79BD" w:rsidRPr="00117C0E">
        <w:rPr>
          <w:rFonts w:ascii="Arial" w:hAnsi="Arial" w:cs="Arial"/>
          <w:sz w:val="22"/>
          <w:szCs w:val="22"/>
        </w:rPr>
        <w:t>d</w:t>
      </w:r>
      <w:r w:rsidR="007E5816" w:rsidRPr="00117C0E">
        <w:rPr>
          <w:rFonts w:ascii="Arial" w:hAnsi="Arial" w:cs="Arial"/>
          <w:sz w:val="22"/>
          <w:szCs w:val="22"/>
        </w:rPr>
        <w:t xml:space="preserve">el </w:t>
      </w:r>
      <w:r w:rsidR="00D61E4E" w:rsidRPr="00117C0E">
        <w:rPr>
          <w:rFonts w:ascii="Arial" w:hAnsi="Arial" w:cs="Arial"/>
          <w:sz w:val="22"/>
          <w:szCs w:val="22"/>
        </w:rPr>
        <w:t>cambio en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D61E4E" w:rsidRPr="00117C0E">
        <w:rPr>
          <w:rFonts w:ascii="Arial" w:hAnsi="Arial" w:cs="Arial"/>
          <w:sz w:val="22"/>
          <w:szCs w:val="22"/>
        </w:rPr>
        <w:t xml:space="preserve">la </w:t>
      </w:r>
      <w:r w:rsidR="009B6D6E" w:rsidRPr="00117C0E">
        <w:rPr>
          <w:rFonts w:ascii="Arial" w:hAnsi="Arial" w:cs="Arial"/>
          <w:sz w:val="22"/>
          <w:szCs w:val="22"/>
        </w:rPr>
        <w:t>propiedad</w:t>
      </w:r>
      <w:r w:rsidR="00D61E4E" w:rsidRPr="00117C0E">
        <w:rPr>
          <w:rFonts w:ascii="Arial" w:hAnsi="Arial" w:cs="Arial"/>
          <w:sz w:val="22"/>
          <w:szCs w:val="22"/>
        </w:rPr>
        <w:t xml:space="preserve"> y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el</w:t>
      </w:r>
      <w:r w:rsidR="009B6D6E" w:rsidRPr="00117C0E">
        <w:rPr>
          <w:rFonts w:ascii="Arial" w:hAnsi="Arial" w:cs="Arial"/>
          <w:sz w:val="22"/>
          <w:szCs w:val="22"/>
        </w:rPr>
        <w:t xml:space="preserve"> estado</w:t>
      </w:r>
      <w:r w:rsidR="00D61E4E" w:rsidRPr="00117C0E">
        <w:rPr>
          <w:rFonts w:ascii="Arial" w:hAnsi="Arial" w:cs="Arial"/>
          <w:sz w:val="22"/>
          <w:szCs w:val="22"/>
        </w:rPr>
        <w:t xml:space="preserve">, y </w:t>
      </w:r>
      <w:r w:rsidR="000E79BD" w:rsidRPr="00117C0E">
        <w:rPr>
          <w:rFonts w:ascii="Arial" w:hAnsi="Arial" w:cs="Arial"/>
          <w:sz w:val="22"/>
          <w:szCs w:val="22"/>
        </w:rPr>
        <w:t xml:space="preserve">de </w:t>
      </w:r>
      <w:r w:rsidR="00D61E4E" w:rsidRPr="00117C0E">
        <w:rPr>
          <w:rFonts w:ascii="Arial" w:hAnsi="Arial" w:cs="Arial"/>
          <w:sz w:val="22"/>
          <w:szCs w:val="22"/>
        </w:rPr>
        <w:t>la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D61E4E" w:rsidRPr="00117C0E">
        <w:rPr>
          <w:rFonts w:ascii="Arial" w:hAnsi="Arial" w:cs="Arial"/>
          <w:sz w:val="22"/>
          <w:szCs w:val="22"/>
        </w:rPr>
        <w:t xml:space="preserve">cadena de </w:t>
      </w:r>
      <w:r w:rsidR="000E79BD" w:rsidRPr="00117C0E">
        <w:rPr>
          <w:rFonts w:ascii="Arial" w:hAnsi="Arial" w:cs="Arial"/>
          <w:sz w:val="22"/>
          <w:szCs w:val="22"/>
        </w:rPr>
        <w:t>titularidad</w:t>
      </w:r>
      <w:r w:rsidR="00D61E4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de activos de P</w:t>
      </w:r>
      <w:r w:rsidR="00B40AD4" w:rsidRPr="00117C0E">
        <w:rPr>
          <w:rFonts w:ascii="Arial" w:hAnsi="Arial" w:cs="Arial"/>
          <w:sz w:val="22"/>
          <w:szCs w:val="22"/>
        </w:rPr>
        <w:t>I</w:t>
      </w:r>
      <w:r w:rsidR="00F33FF5" w:rsidRPr="00117C0E">
        <w:rPr>
          <w:rFonts w:ascii="Arial" w:hAnsi="Arial" w:cs="Arial"/>
          <w:sz w:val="22"/>
          <w:szCs w:val="22"/>
        </w:rPr>
        <w:t>; t</w:t>
      </w:r>
      <w:r w:rsidR="009B6D6E" w:rsidRPr="00117C0E">
        <w:rPr>
          <w:rFonts w:ascii="Arial" w:hAnsi="Arial" w:cs="Arial"/>
          <w:sz w:val="22"/>
          <w:szCs w:val="22"/>
        </w:rPr>
        <w:t xml:space="preserve">razabilidad de los activos de </w:t>
      </w:r>
      <w:r w:rsidR="00D61E4E" w:rsidRPr="00117C0E">
        <w:rPr>
          <w:rFonts w:ascii="Arial" w:hAnsi="Arial" w:cs="Arial"/>
          <w:sz w:val="22"/>
          <w:szCs w:val="22"/>
        </w:rPr>
        <w:t>P</w:t>
      </w:r>
      <w:r w:rsidR="00B40AD4" w:rsidRPr="00117C0E">
        <w:rPr>
          <w:rFonts w:ascii="Arial" w:hAnsi="Arial" w:cs="Arial"/>
          <w:sz w:val="22"/>
          <w:szCs w:val="22"/>
        </w:rPr>
        <w:t>I; r</w:t>
      </w:r>
      <w:r w:rsidR="009B6D6E" w:rsidRPr="00117C0E">
        <w:rPr>
          <w:rFonts w:ascii="Arial" w:hAnsi="Arial" w:cs="Arial"/>
          <w:sz w:val="22"/>
          <w:szCs w:val="22"/>
        </w:rPr>
        <w:t xml:space="preserve">einvención digital </w:t>
      </w:r>
      <w:r w:rsidR="00D61E4E" w:rsidRPr="00117C0E">
        <w:rPr>
          <w:rFonts w:ascii="Arial" w:hAnsi="Arial" w:cs="Arial"/>
          <w:sz w:val="22"/>
          <w:szCs w:val="22"/>
        </w:rPr>
        <w:t>de</w:t>
      </w:r>
      <w:r w:rsidR="009B6D6E" w:rsidRPr="00117C0E">
        <w:rPr>
          <w:rFonts w:ascii="Arial" w:hAnsi="Arial" w:cs="Arial"/>
          <w:sz w:val="22"/>
          <w:szCs w:val="22"/>
        </w:rPr>
        <w:t xml:space="preserve"> la gestión de activos de </w:t>
      </w:r>
      <w:r w:rsidR="00D61E4E" w:rsidRPr="00117C0E">
        <w:rPr>
          <w:rFonts w:ascii="Arial" w:hAnsi="Arial" w:cs="Arial"/>
          <w:sz w:val="22"/>
          <w:szCs w:val="22"/>
        </w:rPr>
        <w:t>PI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67DCA22E" w14:textId="1382A335" w:rsidR="009B6D6E" w:rsidRPr="00117C0E" w:rsidRDefault="009B6D6E" w:rsidP="001F069A">
      <w:pPr>
        <w:pStyle w:val="ONUME"/>
        <w:numPr>
          <w:ilvl w:val="0"/>
          <w:numId w:val="24"/>
        </w:numPr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Intercambio de datos</w:t>
      </w:r>
      <w:r w:rsidR="00D61E4E" w:rsidRPr="00117C0E">
        <w:rPr>
          <w:rFonts w:ascii="Arial" w:hAnsi="Arial" w:cs="Arial"/>
          <w:sz w:val="22"/>
          <w:szCs w:val="22"/>
        </w:rPr>
        <w:t xml:space="preserve"> </w:t>
      </w:r>
      <w:r w:rsidR="00363F15" w:rsidRPr="00117C0E">
        <w:rPr>
          <w:rFonts w:ascii="Arial" w:hAnsi="Arial" w:cs="Arial"/>
          <w:sz w:val="22"/>
          <w:szCs w:val="22"/>
        </w:rPr>
        <w:t>d</w:t>
      </w:r>
      <w:r w:rsidRPr="00117C0E">
        <w:rPr>
          <w:rFonts w:ascii="Arial" w:hAnsi="Arial" w:cs="Arial"/>
          <w:sz w:val="22"/>
          <w:szCs w:val="22"/>
        </w:rPr>
        <w:t>istribuido</w:t>
      </w:r>
      <w:r w:rsidR="00B40AD4" w:rsidRPr="00117C0E">
        <w:rPr>
          <w:rFonts w:ascii="Arial" w:hAnsi="Arial" w:cs="Arial"/>
          <w:sz w:val="22"/>
          <w:szCs w:val="22"/>
        </w:rPr>
        <w:t>: i</w:t>
      </w:r>
      <w:r w:rsidRPr="00117C0E">
        <w:rPr>
          <w:rFonts w:ascii="Arial" w:hAnsi="Arial" w:cs="Arial"/>
          <w:sz w:val="22"/>
          <w:szCs w:val="22"/>
        </w:rPr>
        <w:t xml:space="preserve">ntercambio de datos entre </w:t>
      </w:r>
      <w:r w:rsidR="00363F15" w:rsidRPr="00117C0E">
        <w:rPr>
          <w:rFonts w:ascii="Arial" w:hAnsi="Arial" w:cs="Arial"/>
          <w:sz w:val="22"/>
          <w:szCs w:val="22"/>
        </w:rPr>
        <w:t>organismos</w:t>
      </w:r>
      <w:r w:rsidRPr="00117C0E">
        <w:rPr>
          <w:rFonts w:ascii="Arial" w:hAnsi="Arial" w:cs="Arial"/>
          <w:sz w:val="22"/>
          <w:szCs w:val="22"/>
        </w:rPr>
        <w:t xml:space="preserve"> gubernamentales para reducir la redundancia de datos y </w:t>
      </w:r>
      <w:r w:rsidR="00D61E4E" w:rsidRPr="00117C0E">
        <w:rPr>
          <w:rFonts w:ascii="Arial" w:hAnsi="Arial" w:cs="Arial"/>
          <w:sz w:val="22"/>
          <w:szCs w:val="22"/>
        </w:rPr>
        <w:t xml:space="preserve">asegurar </w:t>
      </w:r>
      <w:r w:rsidR="00363F15" w:rsidRPr="00117C0E">
        <w:rPr>
          <w:rFonts w:ascii="Arial" w:hAnsi="Arial" w:cs="Arial"/>
          <w:sz w:val="22"/>
          <w:szCs w:val="22"/>
        </w:rPr>
        <w:t>su</w:t>
      </w:r>
      <w:r w:rsidRPr="00117C0E">
        <w:rPr>
          <w:rFonts w:ascii="Arial" w:hAnsi="Arial" w:cs="Arial"/>
          <w:sz w:val="22"/>
          <w:szCs w:val="22"/>
        </w:rPr>
        <w:t xml:space="preserve"> integridad; y</w:t>
      </w:r>
    </w:p>
    <w:p w14:paraId="1646A032" w14:textId="7DB37632" w:rsidR="009B6D6E" w:rsidRPr="00117C0E" w:rsidRDefault="00363F15" w:rsidP="001F069A">
      <w:pPr>
        <w:pStyle w:val="ONUME"/>
        <w:numPr>
          <w:ilvl w:val="0"/>
          <w:numId w:val="24"/>
        </w:numPr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Origen</w:t>
      </w:r>
      <w:r w:rsidR="00B40AD4" w:rsidRPr="00117C0E">
        <w:rPr>
          <w:rFonts w:ascii="Arial" w:hAnsi="Arial" w:cs="Arial"/>
          <w:sz w:val="22"/>
          <w:szCs w:val="22"/>
        </w:rPr>
        <w:t>: p</w:t>
      </w:r>
      <w:r w:rsidR="009B6D6E" w:rsidRPr="00117C0E">
        <w:rPr>
          <w:rFonts w:ascii="Arial" w:hAnsi="Arial" w:cs="Arial"/>
          <w:sz w:val="22"/>
          <w:szCs w:val="22"/>
        </w:rPr>
        <w:t xml:space="preserve">rueba de </w:t>
      </w:r>
      <w:r w:rsidRPr="00117C0E">
        <w:rPr>
          <w:rFonts w:ascii="Arial" w:hAnsi="Arial" w:cs="Arial"/>
          <w:sz w:val="22"/>
          <w:szCs w:val="22"/>
        </w:rPr>
        <w:t>la titularidad</w:t>
      </w:r>
      <w:r w:rsidR="00BA63A5" w:rsidRPr="00117C0E">
        <w:rPr>
          <w:rFonts w:ascii="Arial" w:hAnsi="Arial" w:cs="Arial"/>
          <w:sz w:val="22"/>
          <w:szCs w:val="22"/>
        </w:rPr>
        <w:t xml:space="preserve"> (</w:t>
      </w:r>
      <w:r w:rsidR="009B6D6E" w:rsidRPr="00117C0E">
        <w:rPr>
          <w:rFonts w:ascii="Arial" w:hAnsi="Arial" w:cs="Arial"/>
          <w:sz w:val="22"/>
          <w:szCs w:val="22"/>
        </w:rPr>
        <w:t xml:space="preserve">por ejemplo, </w:t>
      </w:r>
      <w:r w:rsidRPr="00117C0E">
        <w:rPr>
          <w:rFonts w:ascii="Arial" w:hAnsi="Arial" w:cs="Arial"/>
          <w:sz w:val="22"/>
          <w:szCs w:val="22"/>
        </w:rPr>
        <w:t xml:space="preserve">la </w:t>
      </w:r>
      <w:r w:rsidR="009B6D6E" w:rsidRPr="00117C0E">
        <w:rPr>
          <w:rFonts w:ascii="Arial" w:hAnsi="Arial" w:cs="Arial"/>
          <w:i/>
          <w:sz w:val="22"/>
          <w:szCs w:val="22"/>
        </w:rPr>
        <w:t>Smart Trade Mark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de</w:t>
      </w:r>
      <w:r w:rsidR="009B6D6E" w:rsidRPr="00117C0E">
        <w:rPr>
          <w:rFonts w:ascii="Arial" w:hAnsi="Arial" w:cs="Arial"/>
          <w:sz w:val="22"/>
          <w:szCs w:val="22"/>
        </w:rPr>
        <w:t xml:space="preserve"> IP</w:t>
      </w:r>
      <w:r w:rsidRPr="00117C0E">
        <w:rPr>
          <w:rFonts w:ascii="Arial" w:hAnsi="Arial" w:cs="Arial"/>
          <w:sz w:val="22"/>
          <w:szCs w:val="22"/>
        </w:rPr>
        <w:t xml:space="preserve"> Australia</w:t>
      </w:r>
      <w:r w:rsidR="00BA63A5" w:rsidRPr="00117C0E">
        <w:rPr>
          <w:rFonts w:ascii="Arial" w:hAnsi="Arial" w:cs="Arial"/>
          <w:sz w:val="22"/>
          <w:szCs w:val="22"/>
        </w:rPr>
        <w:t>)</w:t>
      </w:r>
      <w:r w:rsidR="009B6D6E" w:rsidRPr="00117C0E">
        <w:rPr>
          <w:rFonts w:ascii="Arial" w:hAnsi="Arial" w:cs="Arial"/>
          <w:sz w:val="22"/>
          <w:szCs w:val="22"/>
        </w:rPr>
        <w:t>.</w:t>
      </w:r>
    </w:p>
    <w:p w14:paraId="72B64CBF" w14:textId="476A56D5" w:rsidR="009B6D6E" w:rsidRPr="00117C0E" w:rsidRDefault="009B6D6E" w:rsidP="004E48F6">
      <w:pPr>
        <w:pStyle w:val="ONUME"/>
        <w:numPr>
          <w:ilvl w:val="0"/>
          <w:numId w:val="28"/>
        </w:numPr>
        <w:spacing w:after="120"/>
        <w:ind w:left="567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Los proyectos conjuntos deberían dividirse en proyectos </w:t>
      </w:r>
      <w:r w:rsidR="00363F15" w:rsidRPr="00117C0E">
        <w:rPr>
          <w:rFonts w:ascii="Arial" w:hAnsi="Arial" w:cs="Arial"/>
          <w:sz w:val="22"/>
          <w:szCs w:val="22"/>
        </w:rPr>
        <w:t xml:space="preserve">con enfoque </w:t>
      </w:r>
      <w:r w:rsidRPr="00117C0E">
        <w:rPr>
          <w:rFonts w:ascii="Arial" w:hAnsi="Arial" w:cs="Arial"/>
          <w:sz w:val="22"/>
          <w:szCs w:val="22"/>
        </w:rPr>
        <w:t xml:space="preserve">interno y </w:t>
      </w:r>
      <w:r w:rsidR="00363F15" w:rsidRPr="00117C0E">
        <w:rPr>
          <w:rFonts w:ascii="Arial" w:hAnsi="Arial" w:cs="Arial"/>
          <w:sz w:val="22"/>
          <w:szCs w:val="22"/>
        </w:rPr>
        <w:t xml:space="preserve">con enfoque </w:t>
      </w:r>
      <w:r w:rsidRPr="00117C0E">
        <w:rPr>
          <w:rFonts w:ascii="Arial" w:hAnsi="Arial" w:cs="Arial"/>
          <w:sz w:val="22"/>
          <w:szCs w:val="22"/>
        </w:rPr>
        <w:t>externo:</w:t>
      </w:r>
    </w:p>
    <w:p w14:paraId="56AB3C0A" w14:textId="27975D4A" w:rsidR="009B6D6E" w:rsidRPr="00117C0E" w:rsidRDefault="00363F15" w:rsidP="009B6D6E">
      <w:pPr>
        <w:pStyle w:val="ONUME"/>
        <w:numPr>
          <w:ilvl w:val="0"/>
          <w:numId w:val="12"/>
        </w:numPr>
        <w:tabs>
          <w:tab w:val="num" w:pos="1521"/>
        </w:tabs>
        <w:spacing w:after="120"/>
        <w:ind w:left="95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Enfoque</w:t>
      </w:r>
      <w:r w:rsidR="009B6D6E" w:rsidRPr="00117C0E">
        <w:rPr>
          <w:rFonts w:ascii="Arial" w:hAnsi="Arial" w:cs="Arial"/>
          <w:sz w:val="22"/>
          <w:szCs w:val="22"/>
        </w:rPr>
        <w:t xml:space="preserve"> interno</w:t>
      </w:r>
    </w:p>
    <w:p w14:paraId="37350911" w14:textId="77777777" w:rsidR="002D0F5F" w:rsidRPr="00117C0E" w:rsidRDefault="009B6D6E" w:rsidP="00F32055">
      <w:pPr>
        <w:pStyle w:val="ListParagraph"/>
        <w:numPr>
          <w:ilvl w:val="0"/>
          <w:numId w:val="29"/>
        </w:numPr>
        <w:tabs>
          <w:tab w:val="left" w:pos="1985"/>
        </w:tabs>
        <w:spacing w:after="120"/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Intercambio in</w:t>
      </w:r>
      <w:r w:rsidR="00363F15" w:rsidRPr="00117C0E">
        <w:rPr>
          <w:rFonts w:ascii="Arial" w:hAnsi="Arial" w:cs="Arial"/>
          <w:sz w:val="22"/>
          <w:lang w:val="es-ES"/>
        </w:rPr>
        <w:t>mutable</w:t>
      </w:r>
      <w:r w:rsidRPr="00117C0E">
        <w:rPr>
          <w:rFonts w:ascii="Arial" w:hAnsi="Arial" w:cs="Arial"/>
          <w:sz w:val="22"/>
          <w:lang w:val="es-ES"/>
        </w:rPr>
        <w:t xml:space="preserve"> de datos entre oficinas</w:t>
      </w:r>
      <w:r w:rsidR="00363F15" w:rsidRPr="00117C0E">
        <w:rPr>
          <w:rFonts w:ascii="Arial" w:hAnsi="Arial" w:cs="Arial"/>
          <w:sz w:val="22"/>
          <w:lang w:val="es-ES"/>
        </w:rPr>
        <w:t xml:space="preserve"> (</w:t>
      </w:r>
      <w:r w:rsidRPr="00117C0E">
        <w:rPr>
          <w:rFonts w:ascii="Arial" w:hAnsi="Arial" w:cs="Arial"/>
          <w:sz w:val="22"/>
          <w:lang w:val="es-ES"/>
        </w:rPr>
        <w:t xml:space="preserve">por ejemplo, datos </w:t>
      </w:r>
      <w:r w:rsidR="00363F15" w:rsidRPr="00117C0E">
        <w:rPr>
          <w:rFonts w:ascii="Arial" w:hAnsi="Arial" w:cs="Arial"/>
          <w:sz w:val="22"/>
          <w:lang w:val="es-ES"/>
        </w:rPr>
        <w:t xml:space="preserve">relativos a la </w:t>
      </w:r>
      <w:r w:rsidRPr="00117C0E">
        <w:rPr>
          <w:rFonts w:ascii="Arial" w:hAnsi="Arial" w:cs="Arial"/>
          <w:sz w:val="22"/>
          <w:lang w:val="es-ES"/>
        </w:rPr>
        <w:t>priori</w:t>
      </w:r>
      <w:r w:rsidR="00363F15" w:rsidRPr="00117C0E">
        <w:rPr>
          <w:rFonts w:ascii="Arial" w:hAnsi="Arial" w:cs="Arial"/>
          <w:sz w:val="22"/>
          <w:lang w:val="es-ES"/>
        </w:rPr>
        <w:t>dad)</w:t>
      </w:r>
      <w:r w:rsidRPr="00117C0E">
        <w:rPr>
          <w:rFonts w:ascii="Arial" w:hAnsi="Arial" w:cs="Arial"/>
          <w:sz w:val="22"/>
          <w:lang w:val="es-ES"/>
        </w:rPr>
        <w:t>; y</w:t>
      </w:r>
    </w:p>
    <w:p w14:paraId="4F06C513" w14:textId="05A572E2" w:rsidR="009B6D6E" w:rsidRPr="00117C0E" w:rsidRDefault="009B6D6E" w:rsidP="00F32055">
      <w:pPr>
        <w:pStyle w:val="ListParagraph"/>
        <w:numPr>
          <w:ilvl w:val="0"/>
          <w:numId w:val="29"/>
        </w:numPr>
        <w:tabs>
          <w:tab w:val="left" w:pos="1985"/>
        </w:tabs>
        <w:spacing w:after="120"/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Contratos inteligentes</w:t>
      </w:r>
      <w:r w:rsidR="00363F15" w:rsidRPr="00117C0E">
        <w:rPr>
          <w:rFonts w:ascii="Arial" w:hAnsi="Arial" w:cs="Arial"/>
          <w:sz w:val="22"/>
          <w:lang w:val="es-ES"/>
        </w:rPr>
        <w:t xml:space="preserve"> (</w:t>
      </w:r>
      <w:r w:rsidRPr="00117C0E">
        <w:rPr>
          <w:rFonts w:ascii="Arial" w:hAnsi="Arial" w:cs="Arial"/>
          <w:sz w:val="22"/>
          <w:lang w:val="es-ES"/>
        </w:rPr>
        <w:t xml:space="preserve">por ejemplo, procesos de renovación automatizados y registro de </w:t>
      </w:r>
      <w:r w:rsidR="003E73ED" w:rsidRPr="00117C0E">
        <w:rPr>
          <w:rFonts w:ascii="Arial" w:hAnsi="Arial" w:cs="Arial"/>
          <w:sz w:val="22"/>
          <w:lang w:val="es-ES"/>
        </w:rPr>
        <w:t xml:space="preserve">los </w:t>
      </w:r>
      <w:r w:rsidRPr="00117C0E">
        <w:rPr>
          <w:rFonts w:ascii="Arial" w:hAnsi="Arial" w:cs="Arial"/>
          <w:sz w:val="22"/>
          <w:lang w:val="es-ES"/>
        </w:rPr>
        <w:t xml:space="preserve">cambios de </w:t>
      </w:r>
      <w:r w:rsidR="003E73ED" w:rsidRPr="00117C0E">
        <w:rPr>
          <w:rFonts w:ascii="Arial" w:hAnsi="Arial" w:cs="Arial"/>
          <w:sz w:val="22"/>
          <w:lang w:val="es-ES"/>
        </w:rPr>
        <w:t>titularidad</w:t>
      </w:r>
      <w:r w:rsidR="00363F15" w:rsidRPr="00117C0E">
        <w:rPr>
          <w:rFonts w:ascii="Arial" w:hAnsi="Arial" w:cs="Arial"/>
          <w:sz w:val="22"/>
          <w:lang w:val="es-ES"/>
        </w:rPr>
        <w:t>)</w:t>
      </w:r>
      <w:r w:rsidRPr="00117C0E">
        <w:rPr>
          <w:rFonts w:ascii="Arial" w:hAnsi="Arial" w:cs="Arial"/>
          <w:sz w:val="22"/>
          <w:lang w:val="es-ES"/>
        </w:rPr>
        <w:t>.</w:t>
      </w:r>
    </w:p>
    <w:p w14:paraId="51C33B33" w14:textId="186CF5E6" w:rsidR="009B6D6E" w:rsidRPr="00117C0E" w:rsidRDefault="00363F15" w:rsidP="009B6D6E">
      <w:pPr>
        <w:pStyle w:val="ONUME"/>
        <w:numPr>
          <w:ilvl w:val="0"/>
          <w:numId w:val="12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Enfoque</w:t>
      </w:r>
      <w:r w:rsidR="009B6D6E" w:rsidRPr="00117C0E">
        <w:rPr>
          <w:rFonts w:ascii="Arial" w:hAnsi="Arial" w:cs="Arial"/>
          <w:sz w:val="22"/>
          <w:szCs w:val="22"/>
        </w:rPr>
        <w:t xml:space="preserve"> exte</w:t>
      </w:r>
      <w:r w:rsidRPr="00117C0E">
        <w:rPr>
          <w:rFonts w:ascii="Arial" w:hAnsi="Arial" w:cs="Arial"/>
          <w:sz w:val="22"/>
          <w:szCs w:val="22"/>
        </w:rPr>
        <w:t>rno</w:t>
      </w:r>
    </w:p>
    <w:p w14:paraId="49C30771" w14:textId="0B40ED93" w:rsidR="009B6D6E" w:rsidRPr="00117C0E" w:rsidRDefault="00FF582B" w:rsidP="00F32055">
      <w:pPr>
        <w:pStyle w:val="ListParagraph"/>
        <w:numPr>
          <w:ilvl w:val="0"/>
          <w:numId w:val="30"/>
        </w:numPr>
        <w:tabs>
          <w:tab w:val="left" w:pos="1985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P</w:t>
      </w:r>
      <w:r w:rsidR="00FD1B7E" w:rsidRPr="00117C0E">
        <w:rPr>
          <w:rFonts w:ascii="Arial" w:hAnsi="Arial" w:cs="Arial"/>
          <w:sz w:val="22"/>
          <w:lang w:val="es-ES"/>
        </w:rPr>
        <w:t>resentaciones</w:t>
      </w:r>
      <w:r w:rsidR="009B6D6E" w:rsidRPr="00117C0E">
        <w:rPr>
          <w:rFonts w:ascii="Arial" w:hAnsi="Arial" w:cs="Arial"/>
          <w:sz w:val="22"/>
          <w:lang w:val="es-ES"/>
        </w:rPr>
        <w:t xml:space="preserve"> de prioridad</w:t>
      </w:r>
      <w:r w:rsidRPr="00117C0E">
        <w:rPr>
          <w:rFonts w:ascii="Arial" w:hAnsi="Arial" w:cs="Arial"/>
          <w:sz w:val="22"/>
          <w:lang w:val="es-ES"/>
        </w:rPr>
        <w:t xml:space="preserve"> </w:t>
      </w:r>
      <w:r w:rsidR="00F32055" w:rsidRPr="00117C0E">
        <w:rPr>
          <w:rFonts w:ascii="Arial" w:hAnsi="Arial" w:cs="Arial"/>
          <w:sz w:val="22"/>
          <w:lang w:val="es-ES"/>
        </w:rPr>
        <w:t>utilizando</w:t>
      </w:r>
      <w:r w:rsidRPr="00117C0E">
        <w:rPr>
          <w:rFonts w:ascii="Arial" w:hAnsi="Arial" w:cs="Arial"/>
          <w:sz w:val="22"/>
          <w:lang w:val="es-ES"/>
        </w:rPr>
        <w:t xml:space="preserve"> la cadena de bloques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5A0153D0" w14:textId="31B78326" w:rsidR="009B6D6E" w:rsidRPr="00117C0E" w:rsidRDefault="00FD1B7E" w:rsidP="00F32055">
      <w:pPr>
        <w:pStyle w:val="ListParagraph"/>
        <w:numPr>
          <w:ilvl w:val="0"/>
          <w:numId w:val="30"/>
        </w:numPr>
        <w:tabs>
          <w:tab w:val="left" w:pos="1985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Concesión de</w:t>
      </w:r>
      <w:r w:rsidR="009B6D6E" w:rsidRPr="00117C0E">
        <w:rPr>
          <w:rFonts w:ascii="Arial" w:hAnsi="Arial" w:cs="Arial"/>
          <w:sz w:val="22"/>
          <w:lang w:val="es-ES"/>
        </w:rPr>
        <w:t xml:space="preserve"> derechos de </w:t>
      </w:r>
      <w:r w:rsidRPr="00117C0E">
        <w:rPr>
          <w:rFonts w:ascii="Arial" w:hAnsi="Arial" w:cs="Arial"/>
          <w:sz w:val="22"/>
          <w:lang w:val="es-ES"/>
        </w:rPr>
        <w:t>PI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7FF943A0" w14:textId="2E03F562" w:rsidR="009B6D6E" w:rsidRPr="00117C0E" w:rsidRDefault="009B6D6E" w:rsidP="00F32055">
      <w:pPr>
        <w:pStyle w:val="ListParagraph"/>
        <w:numPr>
          <w:ilvl w:val="0"/>
          <w:numId w:val="30"/>
        </w:numPr>
        <w:tabs>
          <w:tab w:val="left" w:pos="1985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A</w:t>
      </w:r>
      <w:r w:rsidR="00FD1B7E" w:rsidRPr="00117C0E">
        <w:rPr>
          <w:rFonts w:ascii="Arial" w:hAnsi="Arial" w:cs="Arial"/>
          <w:sz w:val="22"/>
          <w:lang w:val="es-ES"/>
        </w:rPr>
        <w:t>utoridades aduaneras</w:t>
      </w:r>
      <w:r w:rsidRPr="00117C0E">
        <w:rPr>
          <w:rFonts w:ascii="Arial" w:hAnsi="Arial" w:cs="Arial"/>
          <w:sz w:val="22"/>
          <w:lang w:val="es-ES"/>
        </w:rPr>
        <w:t>/fronteriza</w:t>
      </w:r>
      <w:r w:rsidR="00FD1B7E" w:rsidRPr="00117C0E">
        <w:rPr>
          <w:rFonts w:ascii="Arial" w:hAnsi="Arial" w:cs="Arial"/>
          <w:sz w:val="22"/>
          <w:lang w:val="es-ES"/>
        </w:rPr>
        <w:t>s</w:t>
      </w:r>
      <w:r w:rsidR="0047114D" w:rsidRPr="00117C0E">
        <w:rPr>
          <w:rFonts w:ascii="Arial" w:hAnsi="Arial" w:cs="Arial"/>
          <w:sz w:val="22"/>
          <w:lang w:val="es-ES"/>
        </w:rPr>
        <w:t xml:space="preserve">: </w:t>
      </w:r>
      <w:r w:rsidRPr="00117C0E">
        <w:rPr>
          <w:rFonts w:ascii="Arial" w:hAnsi="Arial" w:cs="Arial"/>
          <w:sz w:val="22"/>
          <w:lang w:val="es-ES"/>
        </w:rPr>
        <w:t>lucha contra la falsificación; y</w:t>
      </w:r>
    </w:p>
    <w:p w14:paraId="18A45500" w14:textId="68E98B6A" w:rsidR="009B6D6E" w:rsidRPr="00117C0E" w:rsidRDefault="00FD1B7E" w:rsidP="00F32055">
      <w:pPr>
        <w:pStyle w:val="ListParagraph"/>
        <w:numPr>
          <w:ilvl w:val="0"/>
          <w:numId w:val="30"/>
        </w:numPr>
        <w:tabs>
          <w:tab w:val="left" w:pos="1985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Creación</w:t>
      </w:r>
      <w:r w:rsidR="009B6D6E" w:rsidRPr="00117C0E">
        <w:rPr>
          <w:rFonts w:ascii="Arial" w:hAnsi="Arial" w:cs="Arial"/>
          <w:sz w:val="22"/>
          <w:lang w:val="es-ES"/>
        </w:rPr>
        <w:t xml:space="preserve"> de un </w:t>
      </w:r>
      <w:r w:rsidR="00B31F31" w:rsidRPr="00117C0E">
        <w:rPr>
          <w:rFonts w:ascii="Arial" w:hAnsi="Arial" w:cs="Arial"/>
          <w:sz w:val="22"/>
          <w:lang w:val="es-ES"/>
        </w:rPr>
        <w:t>depósito</w:t>
      </w:r>
      <w:r w:rsidR="009B6D6E" w:rsidRPr="00117C0E">
        <w:rPr>
          <w:rFonts w:ascii="Arial" w:hAnsi="Arial" w:cs="Arial"/>
          <w:sz w:val="22"/>
          <w:lang w:val="es-ES"/>
        </w:rPr>
        <w:t xml:space="preserve">/repositorio unificado de modelos e imágenes </w:t>
      </w:r>
      <w:r w:rsidRPr="00117C0E">
        <w:rPr>
          <w:rFonts w:ascii="Arial" w:hAnsi="Arial" w:cs="Arial"/>
          <w:sz w:val="22"/>
          <w:lang w:val="es-ES"/>
        </w:rPr>
        <w:t>tridimensionales</w:t>
      </w:r>
      <w:r w:rsidR="00B31F31" w:rsidRPr="00117C0E">
        <w:rPr>
          <w:rFonts w:ascii="Arial" w:hAnsi="Arial" w:cs="Arial"/>
          <w:sz w:val="22"/>
          <w:lang w:val="es-ES"/>
        </w:rPr>
        <w:t xml:space="preserve"> </w:t>
      </w:r>
      <w:r w:rsidR="009B6D6E" w:rsidRPr="00117C0E">
        <w:rPr>
          <w:rFonts w:ascii="Arial" w:hAnsi="Arial" w:cs="Arial"/>
          <w:sz w:val="22"/>
          <w:lang w:val="es-ES"/>
        </w:rPr>
        <w:t xml:space="preserve">utilizando la tecnología </w:t>
      </w:r>
      <w:r w:rsidR="00B31F31" w:rsidRPr="00117C0E">
        <w:rPr>
          <w:rFonts w:ascii="Arial" w:hAnsi="Arial" w:cs="Arial"/>
          <w:sz w:val="22"/>
          <w:lang w:val="es-ES"/>
        </w:rPr>
        <w:t>de cadena de bloques</w:t>
      </w:r>
      <w:r w:rsidR="009B6D6E" w:rsidRPr="00117C0E">
        <w:rPr>
          <w:rFonts w:ascii="Arial" w:hAnsi="Arial" w:cs="Arial"/>
          <w:sz w:val="22"/>
          <w:lang w:val="es-ES"/>
        </w:rPr>
        <w:t>.</w:t>
      </w:r>
    </w:p>
    <w:p w14:paraId="2E11ADFA" w14:textId="7E7741A3" w:rsidR="009B6D6E" w:rsidRPr="00117C0E" w:rsidRDefault="009B6D6E" w:rsidP="00EF1E72">
      <w:pPr>
        <w:pStyle w:val="ONUME"/>
        <w:numPr>
          <w:ilvl w:val="0"/>
          <w:numId w:val="28"/>
        </w:numPr>
        <w:spacing w:after="120"/>
        <w:ind w:left="709" w:hanging="142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Reflexiones sobre las inclusiones </w:t>
      </w:r>
      <w:r w:rsidR="0047114D" w:rsidRPr="00117C0E">
        <w:rPr>
          <w:rFonts w:ascii="Arial" w:hAnsi="Arial" w:cs="Arial"/>
          <w:sz w:val="22"/>
          <w:szCs w:val="22"/>
        </w:rPr>
        <w:t xml:space="preserve">relativas a la </w:t>
      </w:r>
      <w:r w:rsidR="00B31F31" w:rsidRPr="00117C0E">
        <w:rPr>
          <w:rFonts w:ascii="Arial" w:hAnsi="Arial" w:cs="Arial"/>
          <w:sz w:val="22"/>
          <w:szCs w:val="22"/>
        </w:rPr>
        <w:t>norma técnica</w:t>
      </w:r>
      <w:r w:rsidRPr="00117C0E">
        <w:rPr>
          <w:rFonts w:ascii="Arial" w:hAnsi="Arial" w:cs="Arial"/>
          <w:sz w:val="22"/>
          <w:szCs w:val="22"/>
        </w:rPr>
        <w:t>:</w:t>
      </w:r>
    </w:p>
    <w:p w14:paraId="774C16ED" w14:textId="77777777" w:rsidR="009B6D6E" w:rsidRPr="00117C0E" w:rsidRDefault="009B6D6E" w:rsidP="009B6D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Terminología y definiciones</w:t>
      </w:r>
    </w:p>
    <w:p w14:paraId="3D186A66" w14:textId="7C6C97C6" w:rsidR="009B6D6E" w:rsidRPr="00117C0E" w:rsidRDefault="004D6F93" w:rsidP="00F32055">
      <w:pPr>
        <w:pStyle w:val="ListParagraph"/>
        <w:numPr>
          <w:ilvl w:val="2"/>
          <w:numId w:val="31"/>
        </w:numPr>
        <w:tabs>
          <w:tab w:val="left" w:pos="1980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d</w:t>
      </w:r>
      <w:r w:rsidR="009B6D6E" w:rsidRPr="00117C0E">
        <w:rPr>
          <w:rFonts w:ascii="Arial" w:hAnsi="Arial" w:cs="Arial"/>
          <w:sz w:val="22"/>
          <w:lang w:val="es-ES"/>
        </w:rPr>
        <w:t>iccionario de vocabulario; y</w:t>
      </w:r>
    </w:p>
    <w:p w14:paraId="6CB69EE6" w14:textId="51293672" w:rsidR="009B6D6E" w:rsidRPr="00117C0E" w:rsidRDefault="004D6F93" w:rsidP="00F32055">
      <w:pPr>
        <w:pStyle w:val="ListParagraph"/>
        <w:numPr>
          <w:ilvl w:val="2"/>
          <w:numId w:val="31"/>
        </w:numPr>
        <w:tabs>
          <w:tab w:val="left" w:pos="1980"/>
        </w:tabs>
        <w:ind w:left="1560" w:firstLine="0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lastRenderedPageBreak/>
        <w:t>g</w:t>
      </w:r>
      <w:r w:rsidR="009B6D6E" w:rsidRPr="00117C0E">
        <w:rPr>
          <w:rFonts w:ascii="Arial" w:hAnsi="Arial" w:cs="Arial"/>
          <w:sz w:val="22"/>
          <w:lang w:val="es-ES"/>
        </w:rPr>
        <w:t>losario de términos.</w:t>
      </w:r>
    </w:p>
    <w:p w14:paraId="34FAC136" w14:textId="45A2A134" w:rsidR="009B6D6E" w:rsidRPr="00117C0E" w:rsidRDefault="009B6D6E" w:rsidP="00DB3607">
      <w:pPr>
        <w:pStyle w:val="ONUME"/>
        <w:keepNext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Tecnologías e </w:t>
      </w:r>
      <w:r w:rsidR="00B31F31" w:rsidRPr="00117C0E">
        <w:rPr>
          <w:rFonts w:ascii="Arial" w:hAnsi="Arial" w:cs="Arial"/>
          <w:sz w:val="22"/>
          <w:szCs w:val="22"/>
        </w:rPr>
        <w:t>i</w:t>
      </w:r>
      <w:r w:rsidRPr="00117C0E">
        <w:rPr>
          <w:rFonts w:ascii="Arial" w:hAnsi="Arial" w:cs="Arial"/>
          <w:sz w:val="22"/>
          <w:szCs w:val="22"/>
        </w:rPr>
        <w:t>nteroperabilidad</w:t>
      </w:r>
    </w:p>
    <w:p w14:paraId="12D2FE93" w14:textId="5698890F" w:rsidR="009B6D6E" w:rsidRPr="00117C0E" w:rsidRDefault="004D6F93" w:rsidP="00F32055">
      <w:pPr>
        <w:pStyle w:val="ListParagraph"/>
        <w:numPr>
          <w:ilvl w:val="2"/>
          <w:numId w:val="32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p</w:t>
      </w:r>
      <w:r w:rsidR="009B6D6E" w:rsidRPr="00117C0E">
        <w:rPr>
          <w:rFonts w:ascii="Arial" w:hAnsi="Arial" w:cs="Arial"/>
          <w:sz w:val="22"/>
          <w:lang w:val="es-ES"/>
        </w:rPr>
        <w:t>lataforma;</w:t>
      </w:r>
    </w:p>
    <w:p w14:paraId="437D0B98" w14:textId="02D5E4A8" w:rsidR="009B6D6E" w:rsidRPr="00117C0E" w:rsidRDefault="004D6F93" w:rsidP="00F32055">
      <w:pPr>
        <w:pStyle w:val="ListParagraph"/>
        <w:numPr>
          <w:ilvl w:val="2"/>
          <w:numId w:val="32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s</w:t>
      </w:r>
      <w:r w:rsidR="009B6D6E" w:rsidRPr="00117C0E">
        <w:rPr>
          <w:rFonts w:ascii="Arial" w:hAnsi="Arial" w:cs="Arial"/>
          <w:sz w:val="22"/>
          <w:lang w:val="es-ES"/>
        </w:rPr>
        <w:t>eguridad;</w:t>
      </w:r>
    </w:p>
    <w:p w14:paraId="2F3296EB" w14:textId="5774E4BE" w:rsidR="009B6D6E" w:rsidRPr="00117C0E" w:rsidRDefault="004D6F93" w:rsidP="00F32055">
      <w:pPr>
        <w:pStyle w:val="ListParagraph"/>
        <w:numPr>
          <w:ilvl w:val="2"/>
          <w:numId w:val="32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t</w:t>
      </w:r>
      <w:r w:rsidR="009B6D6E" w:rsidRPr="00117C0E">
        <w:rPr>
          <w:rFonts w:ascii="Arial" w:hAnsi="Arial" w:cs="Arial"/>
          <w:sz w:val="22"/>
          <w:lang w:val="es-ES"/>
        </w:rPr>
        <w:t>ipos</w:t>
      </w:r>
      <w:r w:rsidR="00B31F31" w:rsidRPr="00117C0E">
        <w:rPr>
          <w:rFonts w:ascii="Arial" w:hAnsi="Arial" w:cs="Arial"/>
          <w:sz w:val="22"/>
          <w:lang w:val="es-ES"/>
        </w:rPr>
        <w:t xml:space="preserve"> (</w:t>
      </w:r>
      <w:r w:rsidR="009B6D6E" w:rsidRPr="00117C0E">
        <w:rPr>
          <w:rFonts w:ascii="Arial" w:hAnsi="Arial" w:cs="Arial"/>
          <w:sz w:val="22"/>
          <w:lang w:val="es-ES"/>
        </w:rPr>
        <w:t>por ejemplo, contratos inteligentes</w:t>
      </w:r>
      <w:r w:rsidR="00B31F31" w:rsidRPr="00117C0E">
        <w:rPr>
          <w:rFonts w:ascii="Arial" w:hAnsi="Arial" w:cs="Arial"/>
          <w:sz w:val="22"/>
          <w:lang w:val="es-ES"/>
        </w:rPr>
        <w:t>)</w:t>
      </w:r>
      <w:r w:rsidR="009B6D6E" w:rsidRPr="00117C0E">
        <w:rPr>
          <w:rFonts w:ascii="Arial" w:hAnsi="Arial" w:cs="Arial"/>
          <w:sz w:val="22"/>
          <w:lang w:val="es-ES"/>
        </w:rPr>
        <w:t>; y</w:t>
      </w:r>
    </w:p>
    <w:p w14:paraId="42D480E6" w14:textId="31493D7F" w:rsidR="009B6D6E" w:rsidRPr="00117C0E" w:rsidRDefault="004D6F93" w:rsidP="00F32055">
      <w:pPr>
        <w:pStyle w:val="ListParagraph"/>
        <w:numPr>
          <w:ilvl w:val="2"/>
          <w:numId w:val="32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l</w:t>
      </w:r>
      <w:r w:rsidR="009B6D6E" w:rsidRPr="00117C0E">
        <w:rPr>
          <w:rFonts w:ascii="Arial" w:hAnsi="Arial" w:cs="Arial"/>
          <w:sz w:val="22"/>
          <w:lang w:val="es-ES"/>
        </w:rPr>
        <w:t xml:space="preserve">enguaje de </w:t>
      </w:r>
      <w:r w:rsidR="00B31F31" w:rsidRPr="00117C0E">
        <w:rPr>
          <w:rFonts w:ascii="Arial" w:hAnsi="Arial" w:cs="Arial"/>
          <w:sz w:val="22"/>
          <w:lang w:val="es-ES"/>
        </w:rPr>
        <w:t>programación</w:t>
      </w:r>
      <w:r w:rsidR="009B6D6E" w:rsidRPr="00117C0E">
        <w:rPr>
          <w:rFonts w:ascii="Arial" w:hAnsi="Arial" w:cs="Arial"/>
          <w:sz w:val="22"/>
          <w:lang w:val="es-ES"/>
        </w:rPr>
        <w:t>.</w:t>
      </w:r>
    </w:p>
    <w:p w14:paraId="6D61D4FD" w14:textId="77777777" w:rsidR="009B6D6E" w:rsidRPr="00117C0E" w:rsidRDefault="009B6D6E" w:rsidP="009B6D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Datos</w:t>
      </w:r>
    </w:p>
    <w:p w14:paraId="5D34DB27" w14:textId="78DC48CF" w:rsidR="009B6D6E" w:rsidRPr="00117C0E" w:rsidRDefault="004D6F93" w:rsidP="00F32055">
      <w:pPr>
        <w:pStyle w:val="ListParagraph"/>
        <w:numPr>
          <w:ilvl w:val="2"/>
          <w:numId w:val="33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d</w:t>
      </w:r>
      <w:r w:rsidR="00B31F31" w:rsidRPr="00117C0E">
        <w:rPr>
          <w:rFonts w:ascii="Arial" w:hAnsi="Arial" w:cs="Arial"/>
          <w:sz w:val="22"/>
          <w:lang w:val="es-ES"/>
        </w:rPr>
        <w:t>entro o fuera de la</w:t>
      </w:r>
      <w:r w:rsidR="009B6D6E" w:rsidRPr="00117C0E">
        <w:rPr>
          <w:rFonts w:ascii="Arial" w:hAnsi="Arial" w:cs="Arial"/>
          <w:sz w:val="22"/>
          <w:lang w:val="es-ES"/>
        </w:rPr>
        <w:t xml:space="preserve"> cadena; </w:t>
      </w:r>
    </w:p>
    <w:p w14:paraId="4FC86113" w14:textId="50DCE51F" w:rsidR="009B6D6E" w:rsidRPr="00117C0E" w:rsidRDefault="004D6F93" w:rsidP="00F32055">
      <w:pPr>
        <w:pStyle w:val="ListParagraph"/>
        <w:numPr>
          <w:ilvl w:val="2"/>
          <w:numId w:val="33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d</w:t>
      </w:r>
      <w:r w:rsidR="00B31F31" w:rsidRPr="00117C0E">
        <w:rPr>
          <w:rFonts w:ascii="Arial" w:hAnsi="Arial" w:cs="Arial"/>
          <w:sz w:val="22"/>
          <w:lang w:val="es-ES"/>
        </w:rPr>
        <w:t>entro o fuera de la</w:t>
      </w:r>
      <w:r w:rsidR="002E7714" w:rsidRPr="00117C0E">
        <w:rPr>
          <w:rFonts w:ascii="Arial" w:hAnsi="Arial" w:cs="Arial"/>
          <w:sz w:val="22"/>
          <w:lang w:val="es-ES"/>
        </w:rPr>
        <w:t>s</w:t>
      </w:r>
      <w:r w:rsidR="00B31F31" w:rsidRPr="00117C0E">
        <w:rPr>
          <w:rFonts w:ascii="Arial" w:hAnsi="Arial" w:cs="Arial"/>
          <w:sz w:val="22"/>
          <w:lang w:val="es-ES"/>
        </w:rPr>
        <w:t xml:space="preserve"> oficinas de PI</w:t>
      </w:r>
      <w:r w:rsidR="009B6D6E" w:rsidRPr="00117C0E">
        <w:rPr>
          <w:rFonts w:ascii="Arial" w:hAnsi="Arial" w:cs="Arial"/>
          <w:sz w:val="22"/>
          <w:lang w:val="es-ES"/>
        </w:rPr>
        <w:t>; y</w:t>
      </w:r>
    </w:p>
    <w:p w14:paraId="5541040C" w14:textId="361ED320" w:rsidR="009B6D6E" w:rsidRPr="00117C0E" w:rsidRDefault="00F32055" w:rsidP="00F32055">
      <w:pPr>
        <w:pStyle w:val="ListParagraph"/>
        <w:numPr>
          <w:ilvl w:val="2"/>
          <w:numId w:val="33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n</w:t>
      </w:r>
      <w:r w:rsidR="009B6D6E" w:rsidRPr="00117C0E">
        <w:rPr>
          <w:rFonts w:ascii="Arial" w:hAnsi="Arial" w:cs="Arial"/>
          <w:sz w:val="22"/>
          <w:lang w:val="es-ES"/>
        </w:rPr>
        <w:t xml:space="preserve">ormas </w:t>
      </w:r>
      <w:r w:rsidR="00B31F31" w:rsidRPr="00117C0E">
        <w:rPr>
          <w:rFonts w:ascii="Arial" w:hAnsi="Arial" w:cs="Arial"/>
          <w:sz w:val="22"/>
          <w:lang w:val="es-ES"/>
        </w:rPr>
        <w:t xml:space="preserve">técnicas </w:t>
      </w:r>
      <w:r w:rsidR="009B6D6E" w:rsidRPr="00117C0E">
        <w:rPr>
          <w:rFonts w:ascii="Arial" w:hAnsi="Arial" w:cs="Arial"/>
          <w:sz w:val="22"/>
          <w:lang w:val="es-ES"/>
        </w:rPr>
        <w:t>de la OMPI</w:t>
      </w:r>
      <w:r w:rsidR="00B31F31" w:rsidRPr="00117C0E">
        <w:rPr>
          <w:rFonts w:ascii="Arial" w:hAnsi="Arial" w:cs="Arial"/>
          <w:sz w:val="22"/>
          <w:lang w:val="es-ES"/>
        </w:rPr>
        <w:t xml:space="preserve"> (</w:t>
      </w:r>
      <w:r w:rsidR="009B6D6E" w:rsidRPr="00117C0E">
        <w:rPr>
          <w:rFonts w:ascii="Arial" w:hAnsi="Arial" w:cs="Arial"/>
          <w:sz w:val="22"/>
          <w:lang w:val="es-ES"/>
        </w:rPr>
        <w:t>por ejemplo,</w:t>
      </w:r>
      <w:r w:rsidR="004D6F93" w:rsidRPr="00117C0E">
        <w:rPr>
          <w:rFonts w:ascii="Arial" w:hAnsi="Arial" w:cs="Arial"/>
          <w:sz w:val="22"/>
          <w:lang w:val="es-ES"/>
        </w:rPr>
        <w:t xml:space="preserve"> la</w:t>
      </w:r>
      <w:r w:rsidR="009B6D6E" w:rsidRPr="00117C0E">
        <w:rPr>
          <w:rFonts w:ascii="Arial" w:hAnsi="Arial" w:cs="Arial"/>
          <w:sz w:val="22"/>
          <w:lang w:val="es-ES"/>
        </w:rPr>
        <w:t xml:space="preserve"> </w:t>
      </w:r>
      <w:r w:rsidR="004D6F93" w:rsidRPr="00117C0E">
        <w:rPr>
          <w:rFonts w:ascii="Arial" w:hAnsi="Arial" w:cs="Arial"/>
          <w:sz w:val="22"/>
          <w:lang w:val="es-ES"/>
        </w:rPr>
        <w:t xml:space="preserve">Norma </w:t>
      </w:r>
      <w:r w:rsidR="009B6D6E" w:rsidRPr="00117C0E">
        <w:rPr>
          <w:rFonts w:ascii="Arial" w:hAnsi="Arial" w:cs="Arial"/>
          <w:sz w:val="22"/>
          <w:lang w:val="es-ES"/>
        </w:rPr>
        <w:t>ST.3</w:t>
      </w:r>
      <w:r w:rsidR="00B31F31" w:rsidRPr="00117C0E">
        <w:rPr>
          <w:rFonts w:ascii="Arial" w:hAnsi="Arial" w:cs="Arial"/>
          <w:sz w:val="22"/>
          <w:lang w:val="es-ES"/>
        </w:rPr>
        <w:t>)</w:t>
      </w:r>
      <w:r w:rsidR="009B6D6E" w:rsidRPr="00117C0E">
        <w:rPr>
          <w:rFonts w:ascii="Arial" w:hAnsi="Arial" w:cs="Arial"/>
          <w:sz w:val="22"/>
          <w:lang w:val="es-ES"/>
        </w:rPr>
        <w:t>.</w:t>
      </w:r>
    </w:p>
    <w:p w14:paraId="3A451AA6" w14:textId="77777777" w:rsidR="009B6D6E" w:rsidRPr="00117C0E" w:rsidRDefault="009B6D6E" w:rsidP="009B6D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Participación</w:t>
      </w:r>
    </w:p>
    <w:p w14:paraId="081C276D" w14:textId="0234F005" w:rsidR="009B6D6E" w:rsidRPr="00117C0E" w:rsidRDefault="004D6F93" w:rsidP="00F32055">
      <w:pPr>
        <w:pStyle w:val="ListParagraph"/>
        <w:numPr>
          <w:ilvl w:val="2"/>
          <w:numId w:val="34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g</w:t>
      </w:r>
      <w:r w:rsidR="009B6D6E" w:rsidRPr="00117C0E">
        <w:rPr>
          <w:rFonts w:ascii="Arial" w:hAnsi="Arial" w:cs="Arial"/>
          <w:sz w:val="22"/>
          <w:lang w:val="es-ES"/>
        </w:rPr>
        <w:t>obernanza;</w:t>
      </w:r>
    </w:p>
    <w:p w14:paraId="3B214143" w14:textId="4DE19086" w:rsidR="009B6D6E" w:rsidRPr="00117C0E" w:rsidRDefault="004D6F93" w:rsidP="00F32055">
      <w:pPr>
        <w:pStyle w:val="ListParagraph"/>
        <w:numPr>
          <w:ilvl w:val="2"/>
          <w:numId w:val="34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c</w:t>
      </w:r>
      <w:r w:rsidR="009B6D6E" w:rsidRPr="00117C0E">
        <w:rPr>
          <w:rFonts w:ascii="Arial" w:hAnsi="Arial" w:cs="Arial"/>
          <w:sz w:val="22"/>
          <w:lang w:val="es-ES"/>
        </w:rPr>
        <w:t>onsenso;</w:t>
      </w:r>
    </w:p>
    <w:p w14:paraId="05D177D1" w14:textId="791CCBBB" w:rsidR="009B6D6E" w:rsidRPr="00117C0E" w:rsidRDefault="004D6F93" w:rsidP="00F32055">
      <w:pPr>
        <w:pStyle w:val="ListParagraph"/>
        <w:numPr>
          <w:ilvl w:val="2"/>
          <w:numId w:val="34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g</w:t>
      </w:r>
      <w:r w:rsidR="009B6D6E" w:rsidRPr="00117C0E">
        <w:rPr>
          <w:rFonts w:ascii="Arial" w:hAnsi="Arial" w:cs="Arial"/>
          <w:sz w:val="22"/>
          <w:lang w:val="es-ES"/>
        </w:rPr>
        <w:t>estión de identidades; y</w:t>
      </w:r>
    </w:p>
    <w:p w14:paraId="4FEE438C" w14:textId="5F62F55C" w:rsidR="009B6D6E" w:rsidRPr="00117C0E" w:rsidRDefault="004D6F93" w:rsidP="00F32055">
      <w:pPr>
        <w:pStyle w:val="ListParagraph"/>
        <w:numPr>
          <w:ilvl w:val="2"/>
          <w:numId w:val="34"/>
        </w:numPr>
        <w:tabs>
          <w:tab w:val="left" w:pos="1980"/>
        </w:tabs>
        <w:ind w:left="1985" w:hanging="425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p</w:t>
      </w:r>
      <w:r w:rsidR="009B6D6E" w:rsidRPr="00117C0E">
        <w:rPr>
          <w:rFonts w:ascii="Arial" w:hAnsi="Arial" w:cs="Arial"/>
          <w:sz w:val="22"/>
          <w:lang w:val="es-ES"/>
        </w:rPr>
        <w:t>úblic</w:t>
      </w:r>
      <w:r w:rsidR="00B31F31" w:rsidRPr="00117C0E">
        <w:rPr>
          <w:rFonts w:ascii="Arial" w:hAnsi="Arial" w:cs="Arial"/>
          <w:sz w:val="22"/>
          <w:lang w:val="es-ES"/>
        </w:rPr>
        <w:t>a</w:t>
      </w:r>
      <w:r w:rsidR="009B6D6E" w:rsidRPr="00117C0E">
        <w:rPr>
          <w:rFonts w:ascii="Arial" w:hAnsi="Arial" w:cs="Arial"/>
          <w:sz w:val="22"/>
          <w:lang w:val="es-ES"/>
        </w:rPr>
        <w:t xml:space="preserve">, </w:t>
      </w:r>
      <w:r w:rsidR="00B31F31" w:rsidRPr="00117C0E">
        <w:rPr>
          <w:rFonts w:ascii="Arial" w:hAnsi="Arial" w:cs="Arial"/>
          <w:sz w:val="22"/>
          <w:lang w:val="es-ES"/>
        </w:rPr>
        <w:t>p</w:t>
      </w:r>
      <w:r w:rsidR="009B6D6E" w:rsidRPr="00117C0E">
        <w:rPr>
          <w:rFonts w:ascii="Arial" w:hAnsi="Arial" w:cs="Arial"/>
          <w:sz w:val="22"/>
          <w:lang w:val="es-ES"/>
        </w:rPr>
        <w:t>rivad</w:t>
      </w:r>
      <w:r w:rsidR="00B31F31" w:rsidRPr="00117C0E">
        <w:rPr>
          <w:rFonts w:ascii="Arial" w:hAnsi="Arial" w:cs="Arial"/>
          <w:sz w:val="22"/>
          <w:lang w:val="es-ES"/>
        </w:rPr>
        <w:t>a</w:t>
      </w:r>
      <w:r w:rsidR="009B6D6E" w:rsidRPr="00117C0E">
        <w:rPr>
          <w:rFonts w:ascii="Arial" w:hAnsi="Arial" w:cs="Arial"/>
          <w:sz w:val="22"/>
          <w:lang w:val="es-ES"/>
        </w:rPr>
        <w:t xml:space="preserve">, </w:t>
      </w:r>
      <w:r w:rsidR="00B31F31" w:rsidRPr="00117C0E">
        <w:rPr>
          <w:rFonts w:ascii="Arial" w:hAnsi="Arial" w:cs="Arial"/>
          <w:sz w:val="22"/>
          <w:lang w:val="es-ES"/>
        </w:rPr>
        <w:t>a</w:t>
      </w:r>
      <w:r w:rsidR="009B6D6E" w:rsidRPr="00117C0E">
        <w:rPr>
          <w:rFonts w:ascii="Arial" w:hAnsi="Arial" w:cs="Arial"/>
          <w:sz w:val="22"/>
          <w:lang w:val="es-ES"/>
        </w:rPr>
        <w:t>utorizad</w:t>
      </w:r>
      <w:r w:rsidR="00B31F31" w:rsidRPr="00117C0E">
        <w:rPr>
          <w:rFonts w:ascii="Arial" w:hAnsi="Arial" w:cs="Arial"/>
          <w:sz w:val="22"/>
          <w:lang w:val="es-ES"/>
        </w:rPr>
        <w:t>a</w:t>
      </w:r>
      <w:r w:rsidR="009B6D6E" w:rsidRPr="00117C0E">
        <w:rPr>
          <w:rFonts w:ascii="Arial" w:hAnsi="Arial" w:cs="Arial"/>
          <w:sz w:val="22"/>
          <w:lang w:val="es-ES"/>
        </w:rPr>
        <w:t>.</w:t>
      </w:r>
    </w:p>
    <w:p w14:paraId="24D78828" w14:textId="030F924E" w:rsidR="009B6D6E" w:rsidRPr="00937A8B" w:rsidRDefault="009B6D6E" w:rsidP="009B6D6E">
      <w:pPr>
        <w:pStyle w:val="ONUME"/>
        <w:numPr>
          <w:ilvl w:val="0"/>
          <w:numId w:val="13"/>
        </w:numPr>
        <w:tabs>
          <w:tab w:val="num" w:pos="1521"/>
        </w:tabs>
        <w:spacing w:after="120"/>
        <w:ind w:left="954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norma </w:t>
      </w:r>
      <w:r w:rsidR="00B31F31" w:rsidRPr="00117C0E">
        <w:rPr>
          <w:rFonts w:ascii="Arial" w:hAnsi="Arial" w:cs="Arial"/>
          <w:sz w:val="22"/>
          <w:szCs w:val="22"/>
        </w:rPr>
        <w:t xml:space="preserve">técnica </w:t>
      </w:r>
      <w:r w:rsidRPr="00117C0E">
        <w:rPr>
          <w:rFonts w:ascii="Arial" w:hAnsi="Arial" w:cs="Arial"/>
          <w:sz w:val="22"/>
          <w:szCs w:val="22"/>
        </w:rPr>
        <w:t xml:space="preserve">proporciona modelos de referencia y casos </w:t>
      </w:r>
      <w:r w:rsidR="00906229" w:rsidRPr="00117C0E">
        <w:rPr>
          <w:rFonts w:ascii="Arial" w:hAnsi="Arial" w:cs="Arial"/>
          <w:sz w:val="22"/>
          <w:szCs w:val="22"/>
        </w:rPr>
        <w:t xml:space="preserve">prácticos </w:t>
      </w:r>
      <w:r w:rsidRPr="00117C0E">
        <w:rPr>
          <w:rFonts w:ascii="Arial" w:hAnsi="Arial" w:cs="Arial"/>
          <w:sz w:val="22"/>
          <w:szCs w:val="22"/>
        </w:rPr>
        <w:t>para su aplicación.</w:t>
      </w:r>
    </w:p>
    <w:p w14:paraId="3C83C04A" w14:textId="3003230F" w:rsidR="009B6D6E" w:rsidRPr="00117C0E" w:rsidRDefault="009B6D6E" w:rsidP="00914AE5">
      <w:pPr>
        <w:pStyle w:val="Heading3"/>
        <w:keepNext w:val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Taller de la OMPI sobre la cadena de bloques y reunión </w:t>
      </w:r>
      <w:r w:rsidR="00033432" w:rsidRPr="00117C0E">
        <w:rPr>
          <w:rFonts w:ascii="Arial" w:hAnsi="Arial" w:cs="Arial"/>
          <w:sz w:val="22"/>
          <w:szCs w:val="22"/>
        </w:rPr>
        <w:t xml:space="preserve">presencial </w:t>
      </w:r>
      <w:r w:rsidRPr="00117C0E">
        <w:rPr>
          <w:rFonts w:ascii="Arial" w:hAnsi="Arial" w:cs="Arial"/>
          <w:sz w:val="22"/>
          <w:szCs w:val="22"/>
        </w:rPr>
        <w:t xml:space="preserve">del </w:t>
      </w:r>
      <w:r w:rsidR="00033432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en mayo</w:t>
      </w:r>
    </w:p>
    <w:p w14:paraId="2574AABB" w14:textId="77777777" w:rsidR="009B6D6E" w:rsidRPr="00117C0E" w:rsidRDefault="009B6D6E" w:rsidP="009B6D6E">
      <w:pPr>
        <w:rPr>
          <w:rFonts w:ascii="Arial" w:hAnsi="Arial" w:cs="Arial"/>
          <w:sz w:val="22"/>
          <w:szCs w:val="22"/>
        </w:rPr>
      </w:pPr>
    </w:p>
    <w:p w14:paraId="65F1CBDF" w14:textId="6021912D" w:rsidR="009B6D6E" w:rsidRPr="00117C0E" w:rsidRDefault="009B6D6E" w:rsidP="00937A8B">
      <w:pPr>
        <w:pStyle w:val="ONUME"/>
        <w:numPr>
          <w:ilvl w:val="0"/>
          <w:numId w:val="41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Los co</w:t>
      </w:r>
      <w:r w:rsidR="00693C25" w:rsidRPr="00117C0E">
        <w:rPr>
          <w:rFonts w:ascii="Arial" w:hAnsi="Arial" w:cs="Arial"/>
          <w:sz w:val="22"/>
          <w:szCs w:val="22"/>
        </w:rPr>
        <w:t xml:space="preserve">rresponsables </w:t>
      </w:r>
      <w:r w:rsidRPr="00117C0E">
        <w:rPr>
          <w:rFonts w:ascii="Arial" w:hAnsi="Arial" w:cs="Arial"/>
          <w:sz w:val="22"/>
          <w:szCs w:val="22"/>
        </w:rPr>
        <w:t xml:space="preserve">del </w:t>
      </w:r>
      <w:r w:rsidR="00693C25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ayudaron a la Oficina Internacional a organizar el </w:t>
      </w:r>
      <w:r w:rsidR="00693C25" w:rsidRPr="00117C0E">
        <w:rPr>
          <w:rFonts w:ascii="Arial" w:hAnsi="Arial" w:cs="Arial"/>
          <w:sz w:val="22"/>
          <w:szCs w:val="22"/>
        </w:rPr>
        <w:t>T</w:t>
      </w:r>
      <w:r w:rsidRPr="00117C0E">
        <w:rPr>
          <w:rFonts w:ascii="Arial" w:hAnsi="Arial" w:cs="Arial"/>
          <w:sz w:val="22"/>
          <w:szCs w:val="22"/>
        </w:rPr>
        <w:t xml:space="preserve">aller de la OMPI sobre </w:t>
      </w:r>
      <w:r w:rsidR="00693C25" w:rsidRPr="00117C0E">
        <w:rPr>
          <w:rFonts w:ascii="Arial" w:hAnsi="Arial" w:cs="Arial"/>
          <w:sz w:val="22"/>
          <w:szCs w:val="22"/>
        </w:rPr>
        <w:t xml:space="preserve">la </w:t>
      </w:r>
      <w:r w:rsidRPr="00117C0E">
        <w:rPr>
          <w:rFonts w:ascii="Arial" w:hAnsi="Arial" w:cs="Arial"/>
          <w:sz w:val="22"/>
          <w:szCs w:val="22"/>
        </w:rPr>
        <w:t>cadena</w:t>
      </w:r>
      <w:r w:rsidR="004D6F93" w:rsidRPr="00117C0E">
        <w:rPr>
          <w:rFonts w:ascii="Arial" w:hAnsi="Arial" w:cs="Arial"/>
          <w:sz w:val="22"/>
          <w:szCs w:val="22"/>
        </w:rPr>
        <w:t xml:space="preserve"> </w:t>
      </w:r>
      <w:r w:rsidR="00693C25" w:rsidRPr="00117C0E">
        <w:rPr>
          <w:rFonts w:ascii="Arial" w:hAnsi="Arial" w:cs="Arial"/>
          <w:sz w:val="22"/>
          <w:szCs w:val="22"/>
        </w:rPr>
        <w:t>de</w:t>
      </w:r>
      <w:r w:rsidRPr="00117C0E">
        <w:rPr>
          <w:rFonts w:ascii="Arial" w:hAnsi="Arial" w:cs="Arial"/>
          <w:sz w:val="22"/>
          <w:szCs w:val="22"/>
        </w:rPr>
        <w:t xml:space="preserve"> bloque</w:t>
      </w:r>
      <w:r w:rsidR="00693C25" w:rsidRPr="00117C0E">
        <w:rPr>
          <w:rFonts w:ascii="Arial" w:hAnsi="Arial" w:cs="Arial"/>
          <w:sz w:val="22"/>
          <w:szCs w:val="22"/>
        </w:rPr>
        <w:t>s</w:t>
      </w:r>
      <w:r w:rsidRPr="00117C0E">
        <w:rPr>
          <w:rFonts w:ascii="Arial" w:hAnsi="Arial" w:cs="Arial"/>
          <w:sz w:val="22"/>
          <w:szCs w:val="22"/>
        </w:rPr>
        <w:t xml:space="preserve">, </w:t>
      </w:r>
      <w:r w:rsidR="00693C25" w:rsidRPr="00117C0E">
        <w:rPr>
          <w:rFonts w:ascii="Arial" w:hAnsi="Arial" w:cs="Arial"/>
          <w:sz w:val="22"/>
          <w:szCs w:val="22"/>
        </w:rPr>
        <w:t xml:space="preserve">así como </w:t>
      </w:r>
      <w:r w:rsidR="001578FA" w:rsidRPr="00117C0E">
        <w:rPr>
          <w:rFonts w:ascii="Arial" w:hAnsi="Arial" w:cs="Arial"/>
          <w:sz w:val="22"/>
          <w:szCs w:val="22"/>
        </w:rPr>
        <w:t xml:space="preserve">a </w:t>
      </w:r>
      <w:r w:rsidRPr="00117C0E">
        <w:rPr>
          <w:rFonts w:ascii="Arial" w:hAnsi="Arial" w:cs="Arial"/>
          <w:sz w:val="22"/>
          <w:szCs w:val="22"/>
        </w:rPr>
        <w:t>presen</w:t>
      </w:r>
      <w:r w:rsidR="00693C25" w:rsidRPr="00117C0E">
        <w:rPr>
          <w:rFonts w:ascii="Arial" w:hAnsi="Arial" w:cs="Arial"/>
          <w:sz w:val="22"/>
          <w:szCs w:val="22"/>
        </w:rPr>
        <w:t>ta</w:t>
      </w:r>
      <w:r w:rsidR="001578FA" w:rsidRPr="00117C0E">
        <w:rPr>
          <w:rFonts w:ascii="Arial" w:hAnsi="Arial" w:cs="Arial"/>
          <w:sz w:val="22"/>
          <w:szCs w:val="22"/>
        </w:rPr>
        <w:t xml:space="preserve">r </w:t>
      </w:r>
      <w:r w:rsidRPr="00117C0E">
        <w:rPr>
          <w:rFonts w:ascii="Arial" w:hAnsi="Arial" w:cs="Arial"/>
          <w:sz w:val="22"/>
          <w:szCs w:val="22"/>
        </w:rPr>
        <w:t>y modera</w:t>
      </w:r>
      <w:r w:rsidR="001578FA" w:rsidRPr="00117C0E">
        <w:rPr>
          <w:rFonts w:ascii="Arial" w:hAnsi="Arial" w:cs="Arial"/>
          <w:sz w:val="22"/>
          <w:szCs w:val="22"/>
        </w:rPr>
        <w:t>r</w:t>
      </w:r>
      <w:r w:rsidRPr="00117C0E">
        <w:rPr>
          <w:rFonts w:ascii="Arial" w:hAnsi="Arial" w:cs="Arial"/>
          <w:sz w:val="22"/>
          <w:szCs w:val="22"/>
        </w:rPr>
        <w:t xml:space="preserve"> las sesiones, </w:t>
      </w:r>
      <w:r w:rsidR="00693C25" w:rsidRPr="00117C0E">
        <w:rPr>
          <w:rFonts w:ascii="Arial" w:hAnsi="Arial" w:cs="Arial"/>
          <w:sz w:val="22"/>
          <w:szCs w:val="22"/>
        </w:rPr>
        <w:t xml:space="preserve">que trataron, </w:t>
      </w:r>
      <w:r w:rsidRPr="00117C0E">
        <w:rPr>
          <w:rFonts w:ascii="Arial" w:hAnsi="Arial" w:cs="Arial"/>
          <w:sz w:val="22"/>
          <w:szCs w:val="22"/>
        </w:rPr>
        <w:t>entre otr</w:t>
      </w:r>
      <w:r w:rsidR="00693C25" w:rsidRPr="00117C0E">
        <w:rPr>
          <w:rFonts w:ascii="Arial" w:hAnsi="Arial" w:cs="Arial"/>
          <w:sz w:val="22"/>
          <w:szCs w:val="22"/>
        </w:rPr>
        <w:t>o</w:t>
      </w:r>
      <w:r w:rsidRPr="00117C0E">
        <w:rPr>
          <w:rFonts w:ascii="Arial" w:hAnsi="Arial" w:cs="Arial"/>
          <w:sz w:val="22"/>
          <w:szCs w:val="22"/>
        </w:rPr>
        <w:t>s</w:t>
      </w:r>
      <w:r w:rsidR="00693C25" w:rsidRPr="00117C0E">
        <w:rPr>
          <w:rFonts w:ascii="Arial" w:hAnsi="Arial" w:cs="Arial"/>
          <w:sz w:val="22"/>
          <w:szCs w:val="22"/>
        </w:rPr>
        <w:t xml:space="preserve">, los </w:t>
      </w:r>
      <w:r w:rsidR="004D6F93" w:rsidRPr="00117C0E">
        <w:rPr>
          <w:rFonts w:ascii="Arial" w:hAnsi="Arial" w:cs="Arial"/>
          <w:sz w:val="22"/>
          <w:szCs w:val="22"/>
        </w:rPr>
        <w:t>siguientes</w:t>
      </w:r>
      <w:r w:rsidR="00855722" w:rsidRPr="00117C0E">
        <w:rPr>
          <w:rFonts w:ascii="Arial" w:hAnsi="Arial" w:cs="Arial"/>
          <w:sz w:val="22"/>
          <w:szCs w:val="22"/>
        </w:rPr>
        <w:t xml:space="preserve"> temas</w:t>
      </w:r>
      <w:r w:rsidRPr="00117C0E">
        <w:rPr>
          <w:rFonts w:ascii="Arial" w:hAnsi="Arial" w:cs="Arial"/>
          <w:sz w:val="22"/>
          <w:szCs w:val="22"/>
        </w:rPr>
        <w:t>:</w:t>
      </w:r>
    </w:p>
    <w:p w14:paraId="4714C538" w14:textId="258EE0D4" w:rsidR="002D5DC3" w:rsidRPr="00117C0E" w:rsidRDefault="001578FA" w:rsidP="00097A56">
      <w:pPr>
        <w:pStyle w:val="ONUME"/>
        <w:numPr>
          <w:ilvl w:val="3"/>
          <w:numId w:val="27"/>
        </w:numPr>
        <w:ind w:left="1134" w:hanging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</w:t>
      </w:r>
      <w:r w:rsidR="004D6F93" w:rsidRPr="00117C0E">
        <w:rPr>
          <w:rFonts w:ascii="Arial" w:hAnsi="Arial" w:cs="Arial"/>
          <w:sz w:val="22"/>
          <w:szCs w:val="22"/>
        </w:rPr>
        <w:t>a</w:t>
      </w:r>
      <w:r w:rsidR="00F15214" w:rsidRPr="00117C0E">
        <w:rPr>
          <w:rFonts w:ascii="Arial" w:hAnsi="Arial" w:cs="Arial"/>
          <w:sz w:val="22"/>
          <w:szCs w:val="22"/>
        </w:rPr>
        <w:t>ctividad de patentamiento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693C25" w:rsidRPr="00117C0E">
        <w:rPr>
          <w:rFonts w:ascii="Arial" w:hAnsi="Arial" w:cs="Arial"/>
          <w:sz w:val="22"/>
          <w:szCs w:val="22"/>
        </w:rPr>
        <w:t xml:space="preserve">en </w:t>
      </w:r>
      <w:r w:rsidR="00665B87" w:rsidRPr="00117C0E">
        <w:rPr>
          <w:rFonts w:ascii="Arial" w:hAnsi="Arial" w:cs="Arial"/>
          <w:sz w:val="22"/>
          <w:szCs w:val="22"/>
        </w:rPr>
        <w:t>el campo</w:t>
      </w:r>
      <w:r w:rsidR="009B6D6E" w:rsidRPr="00117C0E">
        <w:rPr>
          <w:rFonts w:ascii="Arial" w:hAnsi="Arial" w:cs="Arial"/>
          <w:sz w:val="22"/>
          <w:szCs w:val="22"/>
        </w:rPr>
        <w:t xml:space="preserve"> de la tecnología de cadena de bloques;</w:t>
      </w:r>
    </w:p>
    <w:p w14:paraId="7A110928" w14:textId="55A6D01C" w:rsidR="002D5DC3" w:rsidRPr="00117C0E" w:rsidRDefault="004D6F93" w:rsidP="00097A56">
      <w:pPr>
        <w:pStyle w:val="ONUME"/>
        <w:numPr>
          <w:ilvl w:val="3"/>
          <w:numId w:val="27"/>
        </w:numPr>
        <w:ind w:left="1134" w:hanging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p</w:t>
      </w:r>
      <w:r w:rsidR="009B6D6E" w:rsidRPr="00117C0E">
        <w:rPr>
          <w:rFonts w:ascii="Arial" w:hAnsi="Arial" w:cs="Arial"/>
          <w:sz w:val="22"/>
          <w:szCs w:val="22"/>
        </w:rPr>
        <w:t xml:space="preserve">roductos/servicios </w:t>
      </w:r>
      <w:r w:rsidRPr="00117C0E">
        <w:rPr>
          <w:rFonts w:ascii="Arial" w:hAnsi="Arial" w:cs="Arial"/>
          <w:sz w:val="22"/>
          <w:szCs w:val="22"/>
        </w:rPr>
        <w:t xml:space="preserve">relativos a la PI </w:t>
      </w:r>
      <w:r w:rsidR="00693C25" w:rsidRPr="00117C0E">
        <w:rPr>
          <w:rFonts w:ascii="Arial" w:hAnsi="Arial" w:cs="Arial"/>
          <w:sz w:val="22"/>
          <w:szCs w:val="22"/>
        </w:rPr>
        <w:t>basados en la cadena de bloques</w:t>
      </w:r>
      <w:r w:rsidR="009B6D6E" w:rsidRPr="00117C0E">
        <w:rPr>
          <w:rFonts w:ascii="Arial" w:hAnsi="Arial" w:cs="Arial"/>
          <w:sz w:val="22"/>
          <w:szCs w:val="22"/>
        </w:rPr>
        <w:t>; y</w:t>
      </w:r>
    </w:p>
    <w:p w14:paraId="2BD330F2" w14:textId="0E8A5C89" w:rsidR="009B6D6E" w:rsidRPr="00117C0E" w:rsidRDefault="004D6F93" w:rsidP="00097A56">
      <w:pPr>
        <w:pStyle w:val="ONUME"/>
        <w:numPr>
          <w:ilvl w:val="3"/>
          <w:numId w:val="27"/>
        </w:numPr>
        <w:ind w:left="1134" w:hanging="567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p</w:t>
      </w:r>
      <w:r w:rsidR="00011BD9" w:rsidRPr="00117C0E">
        <w:rPr>
          <w:rFonts w:ascii="Arial" w:hAnsi="Arial" w:cs="Arial"/>
          <w:sz w:val="22"/>
          <w:szCs w:val="22"/>
        </w:rPr>
        <w:t xml:space="preserve">osibles ámbitos </w:t>
      </w:r>
      <w:r w:rsidR="009B6D6E" w:rsidRPr="00117C0E">
        <w:rPr>
          <w:rFonts w:ascii="Arial" w:hAnsi="Arial" w:cs="Arial"/>
          <w:sz w:val="22"/>
          <w:szCs w:val="22"/>
        </w:rPr>
        <w:t xml:space="preserve">y candidatos para la </w:t>
      </w:r>
      <w:r w:rsidR="00665B87" w:rsidRPr="00117C0E">
        <w:rPr>
          <w:rFonts w:ascii="Arial" w:hAnsi="Arial" w:cs="Arial"/>
          <w:sz w:val="22"/>
          <w:szCs w:val="22"/>
        </w:rPr>
        <w:t xml:space="preserve">normalización </w:t>
      </w:r>
      <w:r w:rsidR="00693C25" w:rsidRPr="00117C0E">
        <w:rPr>
          <w:rFonts w:ascii="Arial" w:hAnsi="Arial" w:cs="Arial"/>
          <w:sz w:val="22"/>
          <w:szCs w:val="22"/>
        </w:rPr>
        <w:t xml:space="preserve">de la cadena de bloques </w:t>
      </w:r>
      <w:r w:rsidR="009B6D6E" w:rsidRPr="00117C0E">
        <w:rPr>
          <w:rFonts w:ascii="Arial" w:hAnsi="Arial" w:cs="Arial"/>
          <w:sz w:val="22"/>
          <w:szCs w:val="22"/>
        </w:rPr>
        <w:t xml:space="preserve">sobre datos </w:t>
      </w:r>
      <w:r w:rsidR="00693C25" w:rsidRPr="00117C0E">
        <w:rPr>
          <w:rFonts w:ascii="Arial" w:hAnsi="Arial" w:cs="Arial"/>
          <w:sz w:val="22"/>
          <w:szCs w:val="22"/>
        </w:rPr>
        <w:t>de PI</w:t>
      </w:r>
      <w:r w:rsidR="009B6D6E" w:rsidRPr="00117C0E">
        <w:rPr>
          <w:rFonts w:ascii="Arial" w:hAnsi="Arial" w:cs="Arial"/>
          <w:sz w:val="22"/>
          <w:szCs w:val="22"/>
        </w:rPr>
        <w:t>.</w:t>
      </w:r>
    </w:p>
    <w:p w14:paraId="71AEA0FE" w14:textId="6E237495" w:rsidR="00F32055" w:rsidRPr="00117C0E" w:rsidRDefault="009B6D6E" w:rsidP="00724326">
      <w:pPr>
        <w:pStyle w:val="ONUME"/>
        <w:numPr>
          <w:ilvl w:val="0"/>
          <w:numId w:val="41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El </w:t>
      </w:r>
      <w:r w:rsidR="00665B87" w:rsidRPr="00117C0E">
        <w:rPr>
          <w:rFonts w:ascii="Arial" w:hAnsi="Arial" w:cs="Arial"/>
          <w:sz w:val="22"/>
          <w:szCs w:val="22"/>
        </w:rPr>
        <w:t>Equipo Técnico sobre la cadena de bloques</w:t>
      </w:r>
      <w:r w:rsidRPr="00117C0E">
        <w:rPr>
          <w:rFonts w:ascii="Arial" w:hAnsi="Arial" w:cs="Arial"/>
          <w:sz w:val="22"/>
          <w:szCs w:val="22"/>
        </w:rPr>
        <w:t xml:space="preserve"> celebró una reunión </w:t>
      </w:r>
      <w:r w:rsidR="00665B87" w:rsidRPr="00117C0E">
        <w:rPr>
          <w:rFonts w:ascii="Arial" w:hAnsi="Arial" w:cs="Arial"/>
          <w:sz w:val="22"/>
          <w:szCs w:val="22"/>
        </w:rPr>
        <w:t>presencial</w:t>
      </w:r>
      <w:r w:rsidRPr="00117C0E">
        <w:rPr>
          <w:rFonts w:ascii="Arial" w:hAnsi="Arial" w:cs="Arial"/>
          <w:sz w:val="22"/>
          <w:szCs w:val="22"/>
        </w:rPr>
        <w:t xml:space="preserve"> el 1 de mayo de 2019. </w:t>
      </w:r>
      <w:r w:rsidR="00665B87" w:rsidRPr="00117C0E">
        <w:rPr>
          <w:rFonts w:ascii="Arial" w:hAnsi="Arial" w:cs="Arial"/>
          <w:sz w:val="22"/>
          <w:szCs w:val="22"/>
        </w:rPr>
        <w:t>Asistieron a</w:t>
      </w:r>
      <w:r w:rsidR="004D6F93" w:rsidRPr="00117C0E">
        <w:rPr>
          <w:rFonts w:ascii="Arial" w:hAnsi="Arial" w:cs="Arial"/>
          <w:sz w:val="22"/>
          <w:szCs w:val="22"/>
        </w:rPr>
        <w:t xml:space="preserve"> dicha</w:t>
      </w:r>
      <w:r w:rsidR="00665B87" w:rsidRPr="00117C0E">
        <w:rPr>
          <w:rFonts w:ascii="Arial" w:hAnsi="Arial" w:cs="Arial"/>
          <w:sz w:val="22"/>
          <w:szCs w:val="22"/>
        </w:rPr>
        <w:t xml:space="preserve"> reunión del Equipo Técnico l</w:t>
      </w:r>
      <w:r w:rsidRPr="00117C0E">
        <w:rPr>
          <w:rFonts w:ascii="Arial" w:hAnsi="Arial" w:cs="Arial"/>
          <w:sz w:val="22"/>
          <w:szCs w:val="22"/>
        </w:rPr>
        <w:t xml:space="preserve">as </w:t>
      </w:r>
      <w:r w:rsidR="00665B87" w:rsidRPr="00117C0E">
        <w:rPr>
          <w:rFonts w:ascii="Arial" w:hAnsi="Arial" w:cs="Arial"/>
          <w:sz w:val="22"/>
          <w:szCs w:val="22"/>
        </w:rPr>
        <w:t xml:space="preserve">siguientes </w:t>
      </w:r>
      <w:r w:rsidRPr="00117C0E">
        <w:rPr>
          <w:rFonts w:ascii="Arial" w:hAnsi="Arial" w:cs="Arial"/>
          <w:sz w:val="22"/>
          <w:szCs w:val="22"/>
        </w:rPr>
        <w:t xml:space="preserve">seis </w:t>
      </w:r>
      <w:r w:rsidR="00665B87" w:rsidRPr="00117C0E">
        <w:rPr>
          <w:rFonts w:ascii="Arial" w:hAnsi="Arial" w:cs="Arial"/>
          <w:sz w:val="22"/>
          <w:szCs w:val="22"/>
        </w:rPr>
        <w:t>oficinas de PI</w:t>
      </w:r>
      <w:r w:rsidRPr="00117C0E">
        <w:rPr>
          <w:rFonts w:ascii="Arial" w:hAnsi="Arial" w:cs="Arial"/>
          <w:sz w:val="22"/>
          <w:szCs w:val="22"/>
        </w:rPr>
        <w:t xml:space="preserve">: IP Australia, la Oficina Coreana de Propiedad Intelectual, </w:t>
      </w:r>
      <w:r w:rsidR="00665B87" w:rsidRPr="00117C0E">
        <w:rPr>
          <w:rFonts w:ascii="Arial" w:hAnsi="Arial" w:cs="Arial"/>
          <w:sz w:val="22"/>
          <w:szCs w:val="22"/>
        </w:rPr>
        <w:t xml:space="preserve">el Servicio Federal de Propiedad Intelectual de la Federación de Rusia, </w:t>
      </w:r>
      <w:r w:rsidRPr="00117C0E">
        <w:rPr>
          <w:rFonts w:ascii="Arial" w:hAnsi="Arial" w:cs="Arial"/>
          <w:sz w:val="22"/>
          <w:szCs w:val="22"/>
        </w:rPr>
        <w:t>la Oficina Española de Patentes y Marcas, la Oficina de Propiedad Intelectual del Reino Unido y la Oficina de Patentes y Marcas de los Estados Unidos</w:t>
      </w:r>
      <w:r w:rsidR="00665B87" w:rsidRPr="00117C0E">
        <w:rPr>
          <w:rFonts w:ascii="Arial" w:hAnsi="Arial" w:cs="Arial"/>
          <w:sz w:val="22"/>
          <w:szCs w:val="22"/>
        </w:rPr>
        <w:t xml:space="preserve"> de América, así como</w:t>
      </w:r>
      <w:r w:rsidRPr="00117C0E">
        <w:rPr>
          <w:rFonts w:ascii="Arial" w:hAnsi="Arial" w:cs="Arial"/>
          <w:sz w:val="22"/>
          <w:szCs w:val="22"/>
        </w:rPr>
        <w:t xml:space="preserve"> la Oficina Internacional de la OMPI.</w:t>
      </w:r>
      <w:r w:rsidR="00665B87" w:rsidRPr="00117C0E">
        <w:rPr>
          <w:rFonts w:ascii="Arial" w:hAnsi="Arial" w:cs="Arial"/>
          <w:sz w:val="22"/>
          <w:szCs w:val="22"/>
        </w:rPr>
        <w:t xml:space="preserve"> </w:t>
      </w:r>
    </w:p>
    <w:p w14:paraId="204C914B" w14:textId="62926D5C" w:rsidR="009B6D6E" w:rsidRPr="00117C0E" w:rsidRDefault="009B6D6E" w:rsidP="005A6A9F">
      <w:pPr>
        <w:pStyle w:val="ONUME"/>
        <w:numPr>
          <w:ilvl w:val="0"/>
          <w:numId w:val="41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reunión del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se centró en:</w:t>
      </w:r>
    </w:p>
    <w:p w14:paraId="7E09EEBD" w14:textId="77777777" w:rsidR="00F32055" w:rsidRPr="00117C0E" w:rsidRDefault="00586C8E" w:rsidP="00F32055">
      <w:pPr>
        <w:pStyle w:val="ONUME"/>
        <w:numPr>
          <w:ilvl w:val="0"/>
          <w:numId w:val="35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examinar</w:t>
      </w:r>
      <w:r w:rsidR="009B6D6E" w:rsidRPr="00117C0E">
        <w:rPr>
          <w:rFonts w:ascii="Arial" w:hAnsi="Arial" w:cs="Arial"/>
          <w:sz w:val="22"/>
          <w:szCs w:val="22"/>
        </w:rPr>
        <w:t xml:space="preserve"> los resultados del </w:t>
      </w:r>
      <w:r w:rsidR="00EE7B89" w:rsidRPr="00117C0E">
        <w:rPr>
          <w:rFonts w:ascii="Arial" w:hAnsi="Arial" w:cs="Arial"/>
          <w:sz w:val="22"/>
          <w:szCs w:val="22"/>
        </w:rPr>
        <w:t>T</w:t>
      </w:r>
      <w:r w:rsidR="009B6D6E" w:rsidRPr="00117C0E">
        <w:rPr>
          <w:rFonts w:ascii="Arial" w:hAnsi="Arial" w:cs="Arial"/>
          <w:sz w:val="22"/>
          <w:szCs w:val="22"/>
        </w:rPr>
        <w:t>aller de la OMPI sobre la cadena de bloques;</w:t>
      </w:r>
    </w:p>
    <w:p w14:paraId="39119700" w14:textId="77777777" w:rsidR="00F32055" w:rsidRPr="00117C0E" w:rsidRDefault="00742EDD" w:rsidP="00F32055">
      <w:pPr>
        <w:pStyle w:val="ONUME"/>
        <w:numPr>
          <w:ilvl w:val="0"/>
          <w:numId w:val="35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</w:t>
      </w:r>
      <w:r w:rsidR="009B6D6E" w:rsidRPr="00117C0E">
        <w:rPr>
          <w:rFonts w:ascii="Arial" w:hAnsi="Arial" w:cs="Arial"/>
          <w:sz w:val="22"/>
          <w:szCs w:val="22"/>
        </w:rPr>
        <w:t>xam</w:t>
      </w:r>
      <w:r w:rsidR="00586C8E" w:rsidRPr="00117C0E">
        <w:rPr>
          <w:rFonts w:ascii="Arial" w:hAnsi="Arial" w:cs="Arial"/>
          <w:sz w:val="22"/>
          <w:szCs w:val="22"/>
        </w:rPr>
        <w:t>inar</w:t>
      </w:r>
      <w:r w:rsidR="009B6D6E" w:rsidRPr="00117C0E">
        <w:rPr>
          <w:rFonts w:ascii="Arial" w:hAnsi="Arial" w:cs="Arial"/>
          <w:sz w:val="22"/>
          <w:szCs w:val="22"/>
        </w:rPr>
        <w:t xml:space="preserve"> y</w:t>
      </w:r>
      <w:r w:rsidR="00B92F45" w:rsidRPr="00117C0E">
        <w:rPr>
          <w:rFonts w:ascii="Arial" w:hAnsi="Arial" w:cs="Arial"/>
          <w:sz w:val="22"/>
          <w:szCs w:val="22"/>
        </w:rPr>
        <w:t xml:space="preserve"> </w:t>
      </w:r>
      <w:r w:rsidR="009B6D6E" w:rsidRPr="00117C0E">
        <w:rPr>
          <w:rFonts w:ascii="Arial" w:hAnsi="Arial" w:cs="Arial"/>
          <w:sz w:val="22"/>
          <w:szCs w:val="22"/>
        </w:rPr>
        <w:t>debat</w:t>
      </w:r>
      <w:r w:rsidR="00586C8E" w:rsidRPr="00117C0E">
        <w:rPr>
          <w:rFonts w:ascii="Arial" w:hAnsi="Arial" w:cs="Arial"/>
          <w:sz w:val="22"/>
          <w:szCs w:val="22"/>
        </w:rPr>
        <w:t>ir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E1528C" w:rsidRPr="00117C0E">
        <w:rPr>
          <w:rFonts w:ascii="Arial" w:hAnsi="Arial" w:cs="Arial"/>
          <w:sz w:val="22"/>
          <w:szCs w:val="22"/>
        </w:rPr>
        <w:t>los</w:t>
      </w:r>
      <w:r w:rsidR="009B6D6E" w:rsidRPr="00117C0E">
        <w:rPr>
          <w:rFonts w:ascii="Arial" w:hAnsi="Arial" w:cs="Arial"/>
          <w:sz w:val="22"/>
          <w:szCs w:val="22"/>
        </w:rPr>
        <w:t xml:space="preserve"> objetivo</w:t>
      </w:r>
      <w:r w:rsidR="00E1528C" w:rsidRPr="00117C0E">
        <w:rPr>
          <w:rFonts w:ascii="Arial" w:hAnsi="Arial" w:cs="Arial"/>
          <w:sz w:val="22"/>
          <w:szCs w:val="22"/>
        </w:rPr>
        <w:t>s</w:t>
      </w:r>
      <w:r w:rsidR="009B6D6E" w:rsidRPr="00117C0E">
        <w:rPr>
          <w:rFonts w:ascii="Arial" w:hAnsi="Arial" w:cs="Arial"/>
          <w:sz w:val="22"/>
          <w:szCs w:val="22"/>
        </w:rPr>
        <w:t xml:space="preserve"> y el alcance de </w:t>
      </w:r>
      <w:r w:rsidR="00E1528C" w:rsidRPr="00117C0E">
        <w:rPr>
          <w:rFonts w:ascii="Arial" w:hAnsi="Arial" w:cs="Arial"/>
          <w:sz w:val="22"/>
          <w:szCs w:val="22"/>
        </w:rPr>
        <w:t xml:space="preserve">la </w:t>
      </w:r>
      <w:r w:rsidR="009B6D6E" w:rsidRPr="00117C0E">
        <w:rPr>
          <w:rFonts w:ascii="Arial" w:hAnsi="Arial" w:cs="Arial"/>
          <w:sz w:val="22"/>
          <w:szCs w:val="22"/>
        </w:rPr>
        <w:t xml:space="preserve">nueva </w:t>
      </w:r>
      <w:r w:rsidR="00B92F45" w:rsidRPr="00117C0E">
        <w:rPr>
          <w:rFonts w:ascii="Arial" w:hAnsi="Arial" w:cs="Arial"/>
          <w:sz w:val="22"/>
          <w:szCs w:val="22"/>
        </w:rPr>
        <w:t>n</w:t>
      </w:r>
      <w:r w:rsidR="009B6D6E" w:rsidRPr="00117C0E">
        <w:rPr>
          <w:rFonts w:ascii="Arial" w:hAnsi="Arial" w:cs="Arial"/>
          <w:sz w:val="22"/>
          <w:szCs w:val="22"/>
        </w:rPr>
        <w:t xml:space="preserve">orma </w:t>
      </w:r>
      <w:r w:rsidR="00B92F45" w:rsidRPr="00117C0E">
        <w:rPr>
          <w:rFonts w:ascii="Arial" w:hAnsi="Arial" w:cs="Arial"/>
          <w:sz w:val="22"/>
          <w:szCs w:val="22"/>
        </w:rPr>
        <w:t xml:space="preserve">técnica </w:t>
      </w:r>
      <w:r w:rsidR="009B6D6E" w:rsidRPr="00117C0E">
        <w:rPr>
          <w:rFonts w:ascii="Arial" w:hAnsi="Arial" w:cs="Arial"/>
          <w:sz w:val="22"/>
          <w:szCs w:val="22"/>
        </w:rPr>
        <w:t>de la OMPI relativa a la cadena de bloques;</w:t>
      </w:r>
    </w:p>
    <w:p w14:paraId="0A3745B8" w14:textId="77777777" w:rsidR="00F32055" w:rsidRPr="00117C0E" w:rsidRDefault="00742EDD" w:rsidP="00F32055">
      <w:pPr>
        <w:pStyle w:val="ONUME"/>
        <w:numPr>
          <w:ilvl w:val="0"/>
          <w:numId w:val="35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</w:t>
      </w:r>
      <w:r w:rsidR="009B6D6E" w:rsidRPr="00117C0E">
        <w:rPr>
          <w:rFonts w:ascii="Arial" w:hAnsi="Arial" w:cs="Arial"/>
          <w:sz w:val="22"/>
          <w:szCs w:val="22"/>
        </w:rPr>
        <w:t>xam</w:t>
      </w:r>
      <w:r w:rsidR="00586C8E" w:rsidRPr="00117C0E">
        <w:rPr>
          <w:rFonts w:ascii="Arial" w:hAnsi="Arial" w:cs="Arial"/>
          <w:sz w:val="22"/>
          <w:szCs w:val="22"/>
        </w:rPr>
        <w:t>inar</w:t>
      </w:r>
      <w:r w:rsidR="009B6D6E" w:rsidRPr="00117C0E">
        <w:rPr>
          <w:rFonts w:ascii="Arial" w:hAnsi="Arial" w:cs="Arial"/>
          <w:sz w:val="22"/>
          <w:szCs w:val="22"/>
        </w:rPr>
        <w:t xml:space="preserve"> y </w:t>
      </w:r>
      <w:r w:rsidR="00B92F45" w:rsidRPr="00117C0E">
        <w:rPr>
          <w:rFonts w:ascii="Arial" w:hAnsi="Arial" w:cs="Arial"/>
          <w:sz w:val="22"/>
          <w:szCs w:val="22"/>
        </w:rPr>
        <w:t>deba</w:t>
      </w:r>
      <w:r w:rsidR="00586C8E" w:rsidRPr="00117C0E">
        <w:rPr>
          <w:rFonts w:ascii="Arial" w:hAnsi="Arial" w:cs="Arial"/>
          <w:sz w:val="22"/>
          <w:szCs w:val="22"/>
        </w:rPr>
        <w:t xml:space="preserve">tir </w:t>
      </w:r>
      <w:r w:rsidR="009B6D6E" w:rsidRPr="00117C0E">
        <w:rPr>
          <w:rFonts w:ascii="Arial" w:hAnsi="Arial" w:cs="Arial"/>
          <w:sz w:val="22"/>
          <w:szCs w:val="22"/>
        </w:rPr>
        <w:t>las respuestas de los miembros del Equipo</w:t>
      </w:r>
      <w:r w:rsidR="00B92F45" w:rsidRPr="00117C0E">
        <w:rPr>
          <w:rFonts w:ascii="Arial" w:hAnsi="Arial" w:cs="Arial"/>
          <w:sz w:val="22"/>
          <w:szCs w:val="22"/>
        </w:rPr>
        <w:t xml:space="preserve"> Técnico</w:t>
      </w:r>
      <w:r w:rsidR="009B6D6E" w:rsidRPr="00117C0E">
        <w:rPr>
          <w:rFonts w:ascii="Arial" w:hAnsi="Arial" w:cs="Arial"/>
          <w:sz w:val="22"/>
          <w:szCs w:val="22"/>
        </w:rPr>
        <w:t xml:space="preserve"> a la encuesta sobre </w:t>
      </w:r>
      <w:r w:rsidR="00586C8E" w:rsidRPr="00117C0E">
        <w:rPr>
          <w:rFonts w:ascii="Arial" w:hAnsi="Arial" w:cs="Arial"/>
          <w:sz w:val="22"/>
          <w:szCs w:val="22"/>
        </w:rPr>
        <w:t>“</w:t>
      </w:r>
      <w:r w:rsidR="00B92F45" w:rsidRPr="00117C0E">
        <w:rPr>
          <w:rFonts w:ascii="Arial" w:hAnsi="Arial" w:cs="Arial"/>
          <w:sz w:val="22"/>
          <w:szCs w:val="22"/>
        </w:rPr>
        <w:t>la utilización de la cadena de bloques y la experiencia obtenida en este ámbito”</w:t>
      </w:r>
      <w:r w:rsidR="00E1528C" w:rsidRPr="00117C0E">
        <w:rPr>
          <w:rFonts w:ascii="Arial" w:hAnsi="Arial" w:cs="Arial"/>
          <w:sz w:val="22"/>
          <w:szCs w:val="22"/>
        </w:rPr>
        <w:t>;</w:t>
      </w:r>
    </w:p>
    <w:p w14:paraId="2B2B74E0" w14:textId="593F504C" w:rsidR="00F32055" w:rsidRPr="00117C0E" w:rsidRDefault="00586C8E" w:rsidP="00F32055">
      <w:pPr>
        <w:pStyle w:val="ONUME"/>
        <w:numPr>
          <w:ilvl w:val="0"/>
          <w:numId w:val="35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debatir </w:t>
      </w:r>
      <w:r w:rsidR="009B6D6E" w:rsidRPr="00117C0E">
        <w:rPr>
          <w:rFonts w:ascii="Arial" w:hAnsi="Arial" w:cs="Arial"/>
          <w:sz w:val="22"/>
          <w:szCs w:val="22"/>
        </w:rPr>
        <w:t xml:space="preserve">los </w:t>
      </w:r>
      <w:r w:rsidRPr="00117C0E">
        <w:rPr>
          <w:rFonts w:ascii="Arial" w:hAnsi="Arial" w:cs="Arial"/>
          <w:sz w:val="22"/>
          <w:szCs w:val="22"/>
        </w:rPr>
        <w:t>o</w:t>
      </w:r>
      <w:r w:rsidR="009B6D6E" w:rsidRPr="00117C0E">
        <w:rPr>
          <w:rFonts w:ascii="Arial" w:hAnsi="Arial" w:cs="Arial"/>
          <w:sz w:val="22"/>
          <w:szCs w:val="22"/>
        </w:rPr>
        <w:t xml:space="preserve">bjetivos </w:t>
      </w:r>
      <w:r w:rsidR="001578FA" w:rsidRPr="00117C0E">
        <w:rPr>
          <w:rFonts w:ascii="Arial" w:hAnsi="Arial" w:cs="Arial"/>
          <w:sz w:val="22"/>
          <w:szCs w:val="22"/>
        </w:rPr>
        <w:t xml:space="preserve">de la norma técnica </w:t>
      </w:r>
      <w:r w:rsidRPr="00117C0E">
        <w:rPr>
          <w:rFonts w:ascii="Arial" w:hAnsi="Arial" w:cs="Arial"/>
          <w:sz w:val="22"/>
          <w:szCs w:val="22"/>
        </w:rPr>
        <w:t>y la</w:t>
      </w:r>
      <w:r w:rsidR="00D311DA" w:rsidRPr="00117C0E">
        <w:rPr>
          <w:rFonts w:ascii="Arial" w:hAnsi="Arial" w:cs="Arial"/>
          <w:sz w:val="22"/>
          <w:szCs w:val="22"/>
        </w:rPr>
        <w:t>s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Pr="00117C0E">
        <w:rPr>
          <w:rFonts w:ascii="Arial" w:hAnsi="Arial" w:cs="Arial"/>
          <w:sz w:val="22"/>
          <w:szCs w:val="22"/>
        </w:rPr>
        <w:t>i</w:t>
      </w:r>
      <w:r w:rsidR="009B6D6E" w:rsidRPr="00117C0E">
        <w:rPr>
          <w:rFonts w:ascii="Arial" w:hAnsi="Arial" w:cs="Arial"/>
          <w:sz w:val="22"/>
          <w:szCs w:val="22"/>
        </w:rPr>
        <w:t xml:space="preserve">nclusiones </w:t>
      </w:r>
      <w:r w:rsidRPr="00117C0E">
        <w:rPr>
          <w:rFonts w:ascii="Arial" w:hAnsi="Arial" w:cs="Arial"/>
          <w:sz w:val="22"/>
          <w:szCs w:val="22"/>
        </w:rPr>
        <w:t xml:space="preserve">en </w:t>
      </w:r>
      <w:r w:rsidR="001578FA" w:rsidRPr="00117C0E">
        <w:rPr>
          <w:rFonts w:ascii="Arial" w:hAnsi="Arial" w:cs="Arial"/>
          <w:sz w:val="22"/>
          <w:szCs w:val="22"/>
        </w:rPr>
        <w:t>su</w:t>
      </w:r>
      <w:r w:rsidRPr="00117C0E">
        <w:rPr>
          <w:rFonts w:ascii="Arial" w:hAnsi="Arial" w:cs="Arial"/>
          <w:sz w:val="22"/>
          <w:szCs w:val="22"/>
        </w:rPr>
        <w:t xml:space="preserve"> índice</w:t>
      </w:r>
      <w:r w:rsidR="009B6D6E" w:rsidRPr="00117C0E">
        <w:rPr>
          <w:rFonts w:ascii="Arial" w:hAnsi="Arial" w:cs="Arial"/>
          <w:sz w:val="22"/>
          <w:szCs w:val="22"/>
        </w:rPr>
        <w:t xml:space="preserve">; </w:t>
      </w:r>
      <w:r w:rsidR="00F32055" w:rsidRPr="00117C0E">
        <w:rPr>
          <w:rFonts w:ascii="Arial" w:hAnsi="Arial" w:cs="Arial"/>
          <w:sz w:val="22"/>
          <w:szCs w:val="22"/>
        </w:rPr>
        <w:t>y</w:t>
      </w:r>
    </w:p>
    <w:p w14:paraId="2CBA10C9" w14:textId="77777777" w:rsidR="00D35559" w:rsidRPr="00117C0E" w:rsidRDefault="00E130BD" w:rsidP="00D35559">
      <w:pPr>
        <w:pStyle w:val="ONUME"/>
        <w:numPr>
          <w:ilvl w:val="0"/>
          <w:numId w:val="35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lastRenderedPageBreak/>
        <w:t xml:space="preserve">examinar </w:t>
      </w:r>
      <w:r w:rsidR="00586C8E" w:rsidRPr="00117C0E">
        <w:rPr>
          <w:rFonts w:ascii="Arial" w:hAnsi="Arial" w:cs="Arial"/>
          <w:sz w:val="22"/>
          <w:szCs w:val="22"/>
        </w:rPr>
        <w:t>l</w:t>
      </w:r>
      <w:r w:rsidR="009B6D6E" w:rsidRPr="00117C0E">
        <w:rPr>
          <w:rFonts w:ascii="Arial" w:hAnsi="Arial" w:cs="Arial"/>
          <w:sz w:val="22"/>
          <w:szCs w:val="22"/>
        </w:rPr>
        <w:t xml:space="preserve">a labor futura, </w:t>
      </w:r>
      <w:r w:rsidR="00586C8E" w:rsidRPr="00117C0E">
        <w:rPr>
          <w:rFonts w:ascii="Arial" w:hAnsi="Arial" w:cs="Arial"/>
          <w:sz w:val="22"/>
          <w:szCs w:val="22"/>
        </w:rPr>
        <w:t xml:space="preserve">las </w:t>
      </w:r>
      <w:r w:rsidR="00586C8E" w:rsidRPr="00117C0E">
        <w:rPr>
          <w:rFonts w:ascii="Arial" w:hAnsi="Arial" w:cs="Arial"/>
          <w:bCs/>
          <w:sz w:val="22"/>
          <w:szCs w:val="22"/>
        </w:rPr>
        <w:t>directrices de orientación para el secto</w:t>
      </w:r>
      <w:r w:rsidR="00586C8E" w:rsidRPr="00117C0E">
        <w:rPr>
          <w:rFonts w:ascii="Arial" w:hAnsi="Arial" w:cs="Arial"/>
          <w:sz w:val="22"/>
          <w:szCs w:val="22"/>
        </w:rPr>
        <w:t xml:space="preserve">r </w:t>
      </w:r>
      <w:r w:rsidR="009B6D6E" w:rsidRPr="00117C0E">
        <w:rPr>
          <w:rFonts w:ascii="Arial" w:hAnsi="Arial" w:cs="Arial"/>
          <w:sz w:val="22"/>
          <w:szCs w:val="22"/>
        </w:rPr>
        <w:t xml:space="preserve">y los posibles </w:t>
      </w:r>
      <w:r w:rsidR="00D311DA" w:rsidRPr="00117C0E">
        <w:rPr>
          <w:rFonts w:ascii="Arial" w:hAnsi="Arial" w:cs="Arial"/>
          <w:sz w:val="22"/>
          <w:szCs w:val="22"/>
        </w:rPr>
        <w:t>ejemplos</w:t>
      </w:r>
      <w:r w:rsidR="009B6D6E" w:rsidRPr="00117C0E">
        <w:rPr>
          <w:rFonts w:ascii="Arial" w:hAnsi="Arial" w:cs="Arial"/>
          <w:sz w:val="22"/>
          <w:szCs w:val="22"/>
        </w:rPr>
        <w:t xml:space="preserve"> de u</w:t>
      </w:r>
      <w:r w:rsidR="00C54A6B" w:rsidRPr="00117C0E">
        <w:rPr>
          <w:rFonts w:ascii="Arial" w:hAnsi="Arial" w:cs="Arial"/>
          <w:sz w:val="22"/>
          <w:szCs w:val="22"/>
        </w:rPr>
        <w:t>so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D311DA" w:rsidRPr="00117C0E">
        <w:rPr>
          <w:rFonts w:ascii="Arial" w:hAnsi="Arial" w:cs="Arial"/>
          <w:sz w:val="22"/>
          <w:szCs w:val="22"/>
        </w:rPr>
        <w:t xml:space="preserve">en proyectos de </w:t>
      </w:r>
      <w:r w:rsidR="009B6D6E" w:rsidRPr="00117C0E">
        <w:rPr>
          <w:rFonts w:ascii="Arial" w:hAnsi="Arial" w:cs="Arial"/>
          <w:sz w:val="22"/>
          <w:szCs w:val="22"/>
        </w:rPr>
        <w:t xml:space="preserve">pruebas de </w:t>
      </w:r>
      <w:r w:rsidR="00D311DA" w:rsidRPr="00117C0E">
        <w:rPr>
          <w:rFonts w:ascii="Arial" w:hAnsi="Arial" w:cs="Arial"/>
          <w:sz w:val="22"/>
          <w:szCs w:val="22"/>
        </w:rPr>
        <w:t>concepto</w:t>
      </w:r>
      <w:r w:rsidR="009B6D6E" w:rsidRPr="00117C0E">
        <w:rPr>
          <w:rFonts w:ascii="Arial" w:hAnsi="Arial" w:cs="Arial"/>
          <w:sz w:val="22"/>
          <w:szCs w:val="22"/>
        </w:rPr>
        <w:t>.</w:t>
      </w:r>
    </w:p>
    <w:p w14:paraId="070F5A8B" w14:textId="07A234A0" w:rsidR="009B6D6E" w:rsidRPr="00117C0E" w:rsidRDefault="009B6D6E" w:rsidP="004F792B">
      <w:pPr>
        <w:pStyle w:val="ONUME"/>
        <w:numPr>
          <w:ilvl w:val="0"/>
          <w:numId w:val="41"/>
        </w:numPr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Entre los principales resultados de la reunión del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cabe </w:t>
      </w:r>
      <w:r w:rsidR="009247F4" w:rsidRPr="00117C0E">
        <w:rPr>
          <w:rFonts w:ascii="Arial" w:hAnsi="Arial" w:cs="Arial"/>
          <w:sz w:val="22"/>
          <w:szCs w:val="22"/>
        </w:rPr>
        <w:t>citar</w:t>
      </w:r>
      <w:r w:rsidRPr="00117C0E">
        <w:rPr>
          <w:rFonts w:ascii="Arial" w:hAnsi="Arial" w:cs="Arial"/>
          <w:sz w:val="22"/>
          <w:szCs w:val="22"/>
        </w:rPr>
        <w:t>:</w:t>
      </w:r>
    </w:p>
    <w:p w14:paraId="190544FF" w14:textId="77777777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las </w:t>
      </w:r>
      <w:r w:rsidR="00976D2E" w:rsidRPr="00117C0E">
        <w:rPr>
          <w:rFonts w:ascii="Arial" w:hAnsi="Arial" w:cs="Arial"/>
          <w:sz w:val="22"/>
          <w:szCs w:val="22"/>
        </w:rPr>
        <w:t xml:space="preserve">modificaciones </w:t>
      </w:r>
      <w:r w:rsidR="00E1528C" w:rsidRPr="00117C0E">
        <w:rPr>
          <w:rFonts w:ascii="Arial" w:hAnsi="Arial" w:cs="Arial"/>
          <w:sz w:val="22"/>
          <w:szCs w:val="22"/>
        </w:rPr>
        <w:t>p</w:t>
      </w:r>
      <w:r w:rsidR="00FC0E3B" w:rsidRPr="00117C0E">
        <w:rPr>
          <w:rFonts w:ascii="Arial" w:hAnsi="Arial" w:cs="Arial"/>
          <w:sz w:val="22"/>
          <w:szCs w:val="22"/>
        </w:rPr>
        <w:t xml:space="preserve">ropuestas </w:t>
      </w:r>
      <w:r w:rsidR="00D311DA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 xml:space="preserve"> los objetivos del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723C611C" w14:textId="77777777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las </w:t>
      </w:r>
      <w:r w:rsidR="00FC0E3B" w:rsidRPr="00117C0E">
        <w:rPr>
          <w:rFonts w:ascii="Arial" w:hAnsi="Arial" w:cs="Arial"/>
          <w:sz w:val="22"/>
          <w:szCs w:val="22"/>
        </w:rPr>
        <w:t xml:space="preserve">modificaciones </w:t>
      </w:r>
      <w:r w:rsidR="00976D2E" w:rsidRPr="00117C0E">
        <w:rPr>
          <w:rFonts w:ascii="Arial" w:hAnsi="Arial" w:cs="Arial"/>
          <w:sz w:val="22"/>
          <w:szCs w:val="22"/>
        </w:rPr>
        <w:t xml:space="preserve">propuestas </w:t>
      </w:r>
      <w:r w:rsidR="008A128A" w:rsidRPr="00117C0E">
        <w:rPr>
          <w:rFonts w:ascii="Arial" w:hAnsi="Arial" w:cs="Arial"/>
          <w:sz w:val="22"/>
          <w:szCs w:val="22"/>
        </w:rPr>
        <w:t>al proyecto</w:t>
      </w:r>
      <w:r w:rsidR="009B6D6E" w:rsidRPr="00117C0E">
        <w:rPr>
          <w:rFonts w:ascii="Arial" w:hAnsi="Arial" w:cs="Arial"/>
          <w:sz w:val="22"/>
          <w:szCs w:val="22"/>
        </w:rPr>
        <w:t xml:space="preserve"> de declaración de</w:t>
      </w:r>
      <w:r w:rsidR="00D311DA" w:rsidRPr="00117C0E">
        <w:rPr>
          <w:rFonts w:ascii="Arial" w:hAnsi="Arial" w:cs="Arial"/>
          <w:sz w:val="22"/>
          <w:szCs w:val="22"/>
        </w:rPr>
        <w:t xml:space="preserve"> </w:t>
      </w:r>
      <w:r w:rsidR="009B6D6E" w:rsidRPr="00117C0E">
        <w:rPr>
          <w:rFonts w:ascii="Arial" w:hAnsi="Arial" w:cs="Arial"/>
          <w:sz w:val="22"/>
          <w:szCs w:val="22"/>
        </w:rPr>
        <w:t>alcance de la</w:t>
      </w:r>
      <w:r w:rsidR="00D311DA" w:rsidRPr="00117C0E">
        <w:rPr>
          <w:rFonts w:ascii="Arial" w:hAnsi="Arial" w:cs="Arial"/>
          <w:sz w:val="22"/>
          <w:szCs w:val="22"/>
        </w:rPr>
        <w:t xml:space="preserve"> n</w:t>
      </w:r>
      <w:r w:rsidR="009B6D6E" w:rsidRPr="00117C0E">
        <w:rPr>
          <w:rFonts w:ascii="Arial" w:hAnsi="Arial" w:cs="Arial"/>
          <w:sz w:val="22"/>
          <w:szCs w:val="22"/>
        </w:rPr>
        <w:t>orma</w:t>
      </w:r>
      <w:r w:rsidR="003F00A2" w:rsidRPr="00117C0E">
        <w:rPr>
          <w:rFonts w:ascii="Arial" w:hAnsi="Arial" w:cs="Arial"/>
          <w:sz w:val="22"/>
          <w:szCs w:val="22"/>
        </w:rPr>
        <w:t xml:space="preserve"> técnica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221343AA" w14:textId="77777777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</w:t>
      </w:r>
      <w:r w:rsidR="00E1528C" w:rsidRPr="00117C0E">
        <w:rPr>
          <w:rFonts w:ascii="Arial" w:hAnsi="Arial" w:cs="Arial"/>
          <w:sz w:val="22"/>
          <w:szCs w:val="22"/>
        </w:rPr>
        <w:t>f</w:t>
      </w:r>
      <w:r w:rsidR="00D311DA" w:rsidRPr="00117C0E">
        <w:rPr>
          <w:rFonts w:ascii="Arial" w:hAnsi="Arial" w:cs="Arial"/>
          <w:sz w:val="22"/>
          <w:szCs w:val="22"/>
        </w:rPr>
        <w:t>inalización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3F00A2" w:rsidRPr="00117C0E">
        <w:rPr>
          <w:rFonts w:ascii="Arial" w:hAnsi="Arial" w:cs="Arial"/>
          <w:sz w:val="22"/>
          <w:szCs w:val="22"/>
        </w:rPr>
        <w:t xml:space="preserve">del proyecto </w:t>
      </w:r>
      <w:r w:rsidR="009B6D6E" w:rsidRPr="00117C0E">
        <w:rPr>
          <w:rFonts w:ascii="Arial" w:hAnsi="Arial" w:cs="Arial"/>
          <w:sz w:val="22"/>
          <w:szCs w:val="22"/>
        </w:rPr>
        <w:t xml:space="preserve">de objetivos de la </w:t>
      </w:r>
      <w:r w:rsidR="00D311DA" w:rsidRPr="00117C0E">
        <w:rPr>
          <w:rFonts w:ascii="Arial" w:hAnsi="Arial" w:cs="Arial"/>
          <w:sz w:val="22"/>
          <w:szCs w:val="22"/>
        </w:rPr>
        <w:t>n</w:t>
      </w:r>
      <w:r w:rsidR="009B6D6E" w:rsidRPr="00117C0E">
        <w:rPr>
          <w:rFonts w:ascii="Arial" w:hAnsi="Arial" w:cs="Arial"/>
          <w:sz w:val="22"/>
          <w:szCs w:val="22"/>
        </w:rPr>
        <w:t>orma</w:t>
      </w:r>
      <w:r w:rsidR="003F00A2" w:rsidRPr="00117C0E">
        <w:rPr>
          <w:rFonts w:ascii="Arial" w:hAnsi="Arial" w:cs="Arial"/>
          <w:sz w:val="22"/>
          <w:szCs w:val="22"/>
        </w:rPr>
        <w:t xml:space="preserve"> técnica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6292AD68" w14:textId="77777777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</w:t>
      </w:r>
      <w:r w:rsidR="00E1528C" w:rsidRPr="00117C0E">
        <w:rPr>
          <w:rFonts w:ascii="Arial" w:hAnsi="Arial" w:cs="Arial"/>
          <w:sz w:val="22"/>
          <w:szCs w:val="22"/>
        </w:rPr>
        <w:t>r</w:t>
      </w:r>
      <w:r w:rsidR="009B6D6E" w:rsidRPr="00117C0E">
        <w:rPr>
          <w:rFonts w:ascii="Arial" w:hAnsi="Arial" w:cs="Arial"/>
          <w:sz w:val="22"/>
          <w:szCs w:val="22"/>
        </w:rPr>
        <w:t xml:space="preserve">edacción del título de la </w:t>
      </w:r>
      <w:r w:rsidR="00FC0E3B" w:rsidRPr="00117C0E">
        <w:rPr>
          <w:rFonts w:ascii="Arial" w:hAnsi="Arial" w:cs="Arial"/>
          <w:sz w:val="22"/>
          <w:szCs w:val="22"/>
        </w:rPr>
        <w:t>n</w:t>
      </w:r>
      <w:r w:rsidR="009B6D6E" w:rsidRPr="00117C0E">
        <w:rPr>
          <w:rFonts w:ascii="Arial" w:hAnsi="Arial" w:cs="Arial"/>
          <w:sz w:val="22"/>
          <w:szCs w:val="22"/>
        </w:rPr>
        <w:t>orma</w:t>
      </w:r>
      <w:r w:rsidR="003F00A2" w:rsidRPr="00117C0E">
        <w:rPr>
          <w:rFonts w:ascii="Arial" w:hAnsi="Arial" w:cs="Arial"/>
          <w:sz w:val="22"/>
          <w:szCs w:val="22"/>
        </w:rPr>
        <w:t xml:space="preserve"> técnica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67465536" w14:textId="77777777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</w:t>
      </w:r>
      <w:r w:rsidR="00E1528C" w:rsidRPr="00117C0E">
        <w:rPr>
          <w:rFonts w:ascii="Arial" w:hAnsi="Arial" w:cs="Arial"/>
          <w:sz w:val="22"/>
          <w:szCs w:val="22"/>
        </w:rPr>
        <w:t>r</w:t>
      </w:r>
      <w:r w:rsidR="009B6D6E" w:rsidRPr="00117C0E">
        <w:rPr>
          <w:rFonts w:ascii="Arial" w:hAnsi="Arial" w:cs="Arial"/>
          <w:sz w:val="22"/>
          <w:szCs w:val="22"/>
        </w:rPr>
        <w:t xml:space="preserve">edacción y </w:t>
      </w:r>
      <w:r w:rsidR="007E5C12" w:rsidRPr="00117C0E">
        <w:rPr>
          <w:rFonts w:ascii="Arial" w:hAnsi="Arial" w:cs="Arial"/>
          <w:sz w:val="22"/>
          <w:szCs w:val="22"/>
        </w:rPr>
        <w:t xml:space="preserve">las </w:t>
      </w:r>
      <w:r w:rsidR="009B6D6E" w:rsidRPr="00117C0E">
        <w:rPr>
          <w:rFonts w:ascii="Arial" w:hAnsi="Arial" w:cs="Arial"/>
          <w:sz w:val="22"/>
          <w:szCs w:val="22"/>
        </w:rPr>
        <w:t>modificaciones del proyecto de índice de la norma</w:t>
      </w:r>
      <w:r w:rsidR="003F00A2" w:rsidRPr="00117C0E">
        <w:rPr>
          <w:rFonts w:ascii="Arial" w:hAnsi="Arial" w:cs="Arial"/>
          <w:sz w:val="22"/>
          <w:szCs w:val="22"/>
        </w:rPr>
        <w:t xml:space="preserve"> técnica</w:t>
      </w:r>
      <w:r w:rsidR="009B6D6E" w:rsidRPr="00117C0E">
        <w:rPr>
          <w:rFonts w:ascii="Arial" w:hAnsi="Arial" w:cs="Arial"/>
          <w:sz w:val="22"/>
          <w:szCs w:val="22"/>
        </w:rPr>
        <w:t>;</w:t>
      </w:r>
    </w:p>
    <w:p w14:paraId="27C0747C" w14:textId="0E984C7F" w:rsidR="00D35559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la </w:t>
      </w:r>
      <w:r w:rsidR="00E1528C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>grupa</w:t>
      </w:r>
      <w:r w:rsidR="008A128A" w:rsidRPr="00117C0E">
        <w:rPr>
          <w:rFonts w:ascii="Arial" w:hAnsi="Arial" w:cs="Arial"/>
          <w:sz w:val="22"/>
          <w:szCs w:val="22"/>
        </w:rPr>
        <w:t>ción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D311DA" w:rsidRPr="00117C0E">
        <w:rPr>
          <w:rFonts w:ascii="Arial" w:hAnsi="Arial" w:cs="Arial"/>
          <w:sz w:val="22"/>
          <w:szCs w:val="22"/>
        </w:rPr>
        <w:t xml:space="preserve">en temas pertinentes </w:t>
      </w:r>
      <w:r w:rsidR="009B6D6E" w:rsidRPr="00117C0E">
        <w:rPr>
          <w:rFonts w:ascii="Arial" w:hAnsi="Arial" w:cs="Arial"/>
          <w:sz w:val="22"/>
          <w:szCs w:val="22"/>
        </w:rPr>
        <w:t xml:space="preserve">de los posibles </w:t>
      </w:r>
      <w:r w:rsidR="00C54A6B" w:rsidRPr="00117C0E">
        <w:rPr>
          <w:rFonts w:ascii="Arial" w:hAnsi="Arial" w:cs="Arial"/>
          <w:sz w:val="22"/>
          <w:szCs w:val="22"/>
        </w:rPr>
        <w:t>ejemplos de u</w:t>
      </w:r>
      <w:r w:rsidR="001578FA" w:rsidRPr="00117C0E">
        <w:rPr>
          <w:rFonts w:ascii="Arial" w:hAnsi="Arial" w:cs="Arial"/>
          <w:sz w:val="22"/>
          <w:szCs w:val="22"/>
        </w:rPr>
        <w:t>tilización</w:t>
      </w:r>
      <w:r w:rsidR="00C54A6B" w:rsidRPr="00117C0E">
        <w:rPr>
          <w:rFonts w:ascii="Arial" w:hAnsi="Arial" w:cs="Arial"/>
          <w:sz w:val="22"/>
          <w:szCs w:val="22"/>
        </w:rPr>
        <w:t xml:space="preserve"> </w:t>
      </w:r>
      <w:r w:rsidR="009B6D6E" w:rsidRPr="00117C0E">
        <w:rPr>
          <w:rFonts w:ascii="Arial" w:hAnsi="Arial" w:cs="Arial"/>
          <w:sz w:val="22"/>
          <w:szCs w:val="22"/>
        </w:rPr>
        <w:t xml:space="preserve">de la cadena de bloques </w:t>
      </w:r>
      <w:r w:rsidR="00B673DE" w:rsidRPr="00117C0E">
        <w:rPr>
          <w:rFonts w:ascii="Arial" w:hAnsi="Arial" w:cs="Arial"/>
          <w:sz w:val="22"/>
          <w:szCs w:val="22"/>
        </w:rPr>
        <w:t xml:space="preserve">en </w:t>
      </w:r>
      <w:r w:rsidR="00D311DA" w:rsidRPr="00117C0E">
        <w:rPr>
          <w:rFonts w:ascii="Arial" w:hAnsi="Arial" w:cs="Arial"/>
          <w:sz w:val="22"/>
          <w:szCs w:val="22"/>
        </w:rPr>
        <w:t>el ámbito</w:t>
      </w:r>
      <w:r w:rsidR="009B6D6E" w:rsidRPr="00117C0E">
        <w:rPr>
          <w:rFonts w:ascii="Arial" w:hAnsi="Arial" w:cs="Arial"/>
          <w:sz w:val="22"/>
          <w:szCs w:val="22"/>
        </w:rPr>
        <w:t xml:space="preserve"> de la PI; y</w:t>
      </w:r>
    </w:p>
    <w:p w14:paraId="0C1F24D5" w14:textId="038F33BC" w:rsidR="009B6D6E" w:rsidRPr="00117C0E" w:rsidRDefault="009247F4" w:rsidP="00D35559">
      <w:pPr>
        <w:pStyle w:val="ONUME"/>
        <w:numPr>
          <w:ilvl w:val="0"/>
          <w:numId w:val="36"/>
        </w:numPr>
        <w:ind w:left="993" w:hanging="426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el </w:t>
      </w:r>
      <w:r w:rsidR="00E1528C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 xml:space="preserve">cuerdo para </w:t>
      </w:r>
      <w:r w:rsidR="008A128A" w:rsidRPr="00117C0E">
        <w:rPr>
          <w:rFonts w:ascii="Arial" w:hAnsi="Arial" w:cs="Arial"/>
          <w:sz w:val="22"/>
          <w:szCs w:val="22"/>
        </w:rPr>
        <w:t>estudiar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8A128A" w:rsidRPr="00117C0E">
        <w:rPr>
          <w:rFonts w:ascii="Arial" w:hAnsi="Arial" w:cs="Arial"/>
          <w:sz w:val="22"/>
          <w:szCs w:val="22"/>
        </w:rPr>
        <w:t>la creación</w:t>
      </w:r>
      <w:r w:rsidR="009B6D6E" w:rsidRPr="00117C0E">
        <w:rPr>
          <w:rFonts w:ascii="Arial" w:hAnsi="Arial" w:cs="Arial"/>
          <w:sz w:val="22"/>
          <w:szCs w:val="22"/>
        </w:rPr>
        <w:t xml:space="preserve"> de un entorno de colaboración </w:t>
      </w:r>
      <w:r w:rsidR="00FC0E3B" w:rsidRPr="00117C0E">
        <w:rPr>
          <w:rFonts w:ascii="Arial" w:hAnsi="Arial" w:cs="Arial"/>
          <w:sz w:val="22"/>
          <w:szCs w:val="22"/>
        </w:rPr>
        <w:t xml:space="preserve">que permita ayudar </w:t>
      </w:r>
      <w:r w:rsidR="009B6D6E" w:rsidRPr="00117C0E">
        <w:rPr>
          <w:rFonts w:ascii="Arial" w:hAnsi="Arial" w:cs="Arial"/>
          <w:sz w:val="22"/>
          <w:szCs w:val="22"/>
        </w:rPr>
        <w:t xml:space="preserve">a un grupo diverso de partes interesadas </w:t>
      </w:r>
      <w:r w:rsidR="00FC0E3B" w:rsidRPr="00117C0E">
        <w:rPr>
          <w:rFonts w:ascii="Arial" w:hAnsi="Arial" w:cs="Arial"/>
          <w:sz w:val="22"/>
          <w:szCs w:val="22"/>
        </w:rPr>
        <w:t>d</w:t>
      </w:r>
      <w:r w:rsidR="009B6D6E" w:rsidRPr="00117C0E">
        <w:rPr>
          <w:rFonts w:ascii="Arial" w:hAnsi="Arial" w:cs="Arial"/>
          <w:sz w:val="22"/>
          <w:szCs w:val="22"/>
        </w:rPr>
        <w:t xml:space="preserve">el ecosistema de PI </w:t>
      </w:r>
      <w:r w:rsidR="00FC0E3B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FC0E3B" w:rsidRPr="00117C0E">
        <w:rPr>
          <w:rFonts w:ascii="Arial" w:hAnsi="Arial" w:cs="Arial"/>
          <w:sz w:val="22"/>
          <w:szCs w:val="22"/>
        </w:rPr>
        <w:t xml:space="preserve">encontrar </w:t>
      </w:r>
      <w:r w:rsidR="009B6D6E" w:rsidRPr="00117C0E">
        <w:rPr>
          <w:rFonts w:ascii="Arial" w:hAnsi="Arial" w:cs="Arial"/>
          <w:sz w:val="22"/>
          <w:szCs w:val="22"/>
        </w:rPr>
        <w:t xml:space="preserve">soluciones </w:t>
      </w:r>
      <w:r w:rsidR="00E1528C" w:rsidRPr="00117C0E">
        <w:rPr>
          <w:rFonts w:ascii="Arial" w:hAnsi="Arial" w:cs="Arial"/>
          <w:sz w:val="22"/>
          <w:szCs w:val="22"/>
        </w:rPr>
        <w:t>a</w:t>
      </w:r>
      <w:r w:rsidR="009B6D6E" w:rsidRPr="00117C0E">
        <w:rPr>
          <w:rFonts w:ascii="Arial" w:hAnsi="Arial" w:cs="Arial"/>
          <w:sz w:val="22"/>
          <w:szCs w:val="22"/>
        </w:rPr>
        <w:t xml:space="preserve"> una serie de </w:t>
      </w:r>
      <w:r w:rsidR="00FC0E3B" w:rsidRPr="00117C0E">
        <w:rPr>
          <w:rFonts w:ascii="Arial" w:hAnsi="Arial" w:cs="Arial"/>
          <w:sz w:val="22"/>
          <w:szCs w:val="22"/>
        </w:rPr>
        <w:t>propuestas</w:t>
      </w:r>
      <w:r w:rsidR="009B6D6E" w:rsidRPr="00117C0E">
        <w:rPr>
          <w:rFonts w:ascii="Arial" w:hAnsi="Arial" w:cs="Arial"/>
          <w:sz w:val="22"/>
          <w:szCs w:val="22"/>
        </w:rPr>
        <w:t xml:space="preserve"> de uso.</w:t>
      </w:r>
    </w:p>
    <w:p w14:paraId="0161892C" w14:textId="77777777" w:rsidR="00D35559" w:rsidRPr="00117C0E" w:rsidRDefault="009B6D6E" w:rsidP="001F15A6">
      <w:pPr>
        <w:pStyle w:val="ONUME"/>
        <w:numPr>
          <w:ilvl w:val="1"/>
          <w:numId w:val="3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Los miembros del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FC0E3B" w:rsidRPr="00117C0E">
        <w:rPr>
          <w:rFonts w:ascii="Arial" w:hAnsi="Arial" w:cs="Arial"/>
          <w:sz w:val="22"/>
          <w:szCs w:val="22"/>
        </w:rPr>
        <w:t>que asistieron a</w:t>
      </w:r>
      <w:r w:rsidRPr="00117C0E">
        <w:rPr>
          <w:rFonts w:ascii="Arial" w:hAnsi="Arial" w:cs="Arial"/>
          <w:sz w:val="22"/>
          <w:szCs w:val="22"/>
        </w:rPr>
        <w:t xml:space="preserve"> la reunión presencial acordaron </w:t>
      </w:r>
      <w:r w:rsidR="00171C0A" w:rsidRPr="00117C0E">
        <w:rPr>
          <w:rFonts w:ascii="Arial" w:hAnsi="Arial" w:cs="Arial"/>
          <w:sz w:val="22"/>
          <w:szCs w:val="22"/>
        </w:rPr>
        <w:t xml:space="preserve">llevar a cabo </w:t>
      </w:r>
      <w:r w:rsidRPr="00117C0E">
        <w:rPr>
          <w:rFonts w:ascii="Arial" w:hAnsi="Arial" w:cs="Arial"/>
          <w:sz w:val="22"/>
          <w:szCs w:val="22"/>
        </w:rPr>
        <w:t>l</w:t>
      </w:r>
      <w:r w:rsidR="00FC0E3B" w:rsidRPr="00117C0E">
        <w:rPr>
          <w:rFonts w:ascii="Arial" w:hAnsi="Arial" w:cs="Arial"/>
          <w:sz w:val="22"/>
          <w:szCs w:val="22"/>
        </w:rPr>
        <w:t>a</w:t>
      </w:r>
      <w:r w:rsidRPr="00117C0E">
        <w:rPr>
          <w:rFonts w:ascii="Arial" w:hAnsi="Arial" w:cs="Arial"/>
          <w:sz w:val="22"/>
          <w:szCs w:val="22"/>
        </w:rPr>
        <w:t xml:space="preserve">s siguientes </w:t>
      </w:r>
      <w:r w:rsidR="00FC0E3B" w:rsidRPr="00117C0E">
        <w:rPr>
          <w:rFonts w:ascii="Arial" w:hAnsi="Arial" w:cs="Arial"/>
          <w:sz w:val="22"/>
          <w:szCs w:val="22"/>
        </w:rPr>
        <w:t>medidas específicas</w:t>
      </w:r>
      <w:r w:rsidRPr="00117C0E">
        <w:rPr>
          <w:rFonts w:ascii="Arial" w:hAnsi="Arial" w:cs="Arial"/>
          <w:sz w:val="22"/>
          <w:szCs w:val="22"/>
        </w:rPr>
        <w:t>:</w:t>
      </w:r>
    </w:p>
    <w:p w14:paraId="1E2B86AE" w14:textId="74BE75F1" w:rsidR="009B6D6E" w:rsidRPr="00117C0E" w:rsidRDefault="007E5C12" w:rsidP="001F15A6">
      <w:pPr>
        <w:pStyle w:val="ONUME"/>
        <w:numPr>
          <w:ilvl w:val="0"/>
          <w:numId w:val="37"/>
        </w:numPr>
        <w:spacing w:after="120"/>
        <w:ind w:left="426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A fin de</w:t>
      </w:r>
      <w:r w:rsidR="00FC0E3B" w:rsidRPr="00117C0E">
        <w:rPr>
          <w:rFonts w:ascii="Arial" w:hAnsi="Arial" w:cs="Arial"/>
          <w:sz w:val="22"/>
          <w:szCs w:val="22"/>
        </w:rPr>
        <w:t xml:space="preserve"> recabar observaciones</w:t>
      </w:r>
      <w:r w:rsidRPr="00117C0E">
        <w:rPr>
          <w:rFonts w:ascii="Arial" w:hAnsi="Arial" w:cs="Arial"/>
          <w:sz w:val="22"/>
          <w:szCs w:val="22"/>
        </w:rPr>
        <w:t xml:space="preserve">, </w:t>
      </w:r>
      <w:r w:rsidR="004644B7" w:rsidRPr="00117C0E">
        <w:rPr>
          <w:rFonts w:ascii="Arial" w:hAnsi="Arial" w:cs="Arial"/>
          <w:sz w:val="22"/>
          <w:szCs w:val="22"/>
        </w:rPr>
        <w:t>publicar</w:t>
      </w:r>
      <w:r w:rsidR="00171C0A" w:rsidRPr="00117C0E">
        <w:rPr>
          <w:rFonts w:ascii="Arial" w:hAnsi="Arial" w:cs="Arial"/>
          <w:sz w:val="22"/>
          <w:szCs w:val="22"/>
        </w:rPr>
        <w:t xml:space="preserve"> en la página wiki del Equipo Técnico</w:t>
      </w:r>
      <w:r w:rsidR="00710719" w:rsidRPr="00117C0E">
        <w:rPr>
          <w:rFonts w:ascii="Arial" w:hAnsi="Arial" w:cs="Arial"/>
          <w:sz w:val="22"/>
          <w:szCs w:val="22"/>
        </w:rPr>
        <w:t xml:space="preserve"> lo siguiente</w:t>
      </w:r>
      <w:r w:rsidR="009B6D6E" w:rsidRPr="00117C0E">
        <w:rPr>
          <w:rFonts w:ascii="Arial" w:hAnsi="Arial" w:cs="Arial"/>
          <w:sz w:val="22"/>
          <w:szCs w:val="22"/>
        </w:rPr>
        <w:t>:</w:t>
      </w:r>
    </w:p>
    <w:p w14:paraId="06DA8254" w14:textId="464C0DB8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 xml:space="preserve">las </w:t>
      </w:r>
      <w:r w:rsidR="00FC0E3B" w:rsidRPr="00117C0E">
        <w:rPr>
          <w:rFonts w:ascii="Arial" w:hAnsi="Arial" w:cs="Arial"/>
          <w:sz w:val="22"/>
          <w:lang w:val="es-ES"/>
        </w:rPr>
        <w:t xml:space="preserve">modificaciones </w:t>
      </w:r>
      <w:r w:rsidRPr="00117C0E">
        <w:rPr>
          <w:rFonts w:ascii="Arial" w:hAnsi="Arial" w:cs="Arial"/>
          <w:sz w:val="22"/>
          <w:lang w:val="es-ES"/>
        </w:rPr>
        <w:t xml:space="preserve">propuestas a </w:t>
      </w:r>
      <w:r w:rsidR="009B6D6E" w:rsidRPr="00117C0E">
        <w:rPr>
          <w:rFonts w:ascii="Arial" w:hAnsi="Arial" w:cs="Arial"/>
          <w:sz w:val="22"/>
          <w:lang w:val="es-ES"/>
        </w:rPr>
        <w:t xml:space="preserve">los objetivos del </w:t>
      </w:r>
      <w:r w:rsidR="00FC0E3B" w:rsidRPr="00117C0E">
        <w:rPr>
          <w:rFonts w:ascii="Arial" w:hAnsi="Arial" w:cs="Arial"/>
          <w:sz w:val="22"/>
          <w:lang w:val="es-ES"/>
        </w:rPr>
        <w:t>Equipo Técnico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07C67E13" w14:textId="5130E9D4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las</w:t>
      </w:r>
      <w:r w:rsidR="00FC0E3B" w:rsidRPr="00117C0E">
        <w:rPr>
          <w:rFonts w:ascii="Arial" w:hAnsi="Arial" w:cs="Arial"/>
          <w:sz w:val="22"/>
          <w:lang w:val="es-ES"/>
        </w:rPr>
        <w:t xml:space="preserve"> modificaciones </w:t>
      </w:r>
      <w:r w:rsidRPr="00117C0E">
        <w:rPr>
          <w:rFonts w:ascii="Arial" w:hAnsi="Arial" w:cs="Arial"/>
          <w:sz w:val="22"/>
          <w:lang w:val="es-ES"/>
        </w:rPr>
        <w:t>propuestas</w:t>
      </w:r>
      <w:r w:rsidR="009B6D6E" w:rsidRPr="00117C0E">
        <w:rPr>
          <w:rFonts w:ascii="Arial" w:hAnsi="Arial" w:cs="Arial"/>
          <w:sz w:val="22"/>
          <w:lang w:val="es-ES"/>
        </w:rPr>
        <w:t xml:space="preserve"> </w:t>
      </w:r>
      <w:r w:rsidRPr="00117C0E">
        <w:rPr>
          <w:rFonts w:ascii="Arial" w:hAnsi="Arial" w:cs="Arial"/>
          <w:sz w:val="22"/>
          <w:lang w:val="es-ES"/>
        </w:rPr>
        <w:t>al proyecto de</w:t>
      </w:r>
      <w:r w:rsidR="009B6D6E" w:rsidRPr="00117C0E">
        <w:rPr>
          <w:rFonts w:ascii="Arial" w:hAnsi="Arial" w:cs="Arial"/>
          <w:sz w:val="22"/>
          <w:lang w:val="es-ES"/>
        </w:rPr>
        <w:t xml:space="preserve"> declaración de</w:t>
      </w:r>
      <w:r w:rsidR="00FC0E3B" w:rsidRPr="00117C0E">
        <w:rPr>
          <w:rFonts w:ascii="Arial" w:hAnsi="Arial" w:cs="Arial"/>
          <w:sz w:val="22"/>
          <w:lang w:val="es-ES"/>
        </w:rPr>
        <w:t xml:space="preserve"> </w:t>
      </w:r>
      <w:r w:rsidR="009B6D6E" w:rsidRPr="00117C0E">
        <w:rPr>
          <w:rFonts w:ascii="Arial" w:hAnsi="Arial" w:cs="Arial"/>
          <w:sz w:val="22"/>
          <w:lang w:val="es-ES"/>
        </w:rPr>
        <w:t>alcance de la norma</w:t>
      </w:r>
      <w:r w:rsidRPr="00117C0E">
        <w:rPr>
          <w:rFonts w:ascii="Arial" w:hAnsi="Arial" w:cs="Arial"/>
          <w:sz w:val="22"/>
          <w:lang w:val="es-ES"/>
        </w:rPr>
        <w:t xml:space="preserve"> técnica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64DF6329" w14:textId="6DDDDAD1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>el</w:t>
      </w:r>
      <w:r w:rsidR="0098059F" w:rsidRPr="00117C0E">
        <w:rPr>
          <w:rFonts w:ascii="Arial" w:hAnsi="Arial" w:cs="Arial"/>
          <w:sz w:val="22"/>
          <w:lang w:val="es-ES"/>
        </w:rPr>
        <w:t xml:space="preserve"> </w:t>
      </w:r>
      <w:r w:rsidR="009B6D6E" w:rsidRPr="00117C0E">
        <w:rPr>
          <w:rFonts w:ascii="Arial" w:hAnsi="Arial" w:cs="Arial"/>
          <w:sz w:val="22"/>
          <w:lang w:val="es-ES"/>
        </w:rPr>
        <w:t>proyecto de objetivos de la norma</w:t>
      </w:r>
      <w:r w:rsidRPr="00117C0E">
        <w:rPr>
          <w:rFonts w:ascii="Arial" w:hAnsi="Arial" w:cs="Arial"/>
          <w:sz w:val="22"/>
          <w:lang w:val="es-ES"/>
        </w:rPr>
        <w:t xml:space="preserve"> técnica propuestos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68EC07F0" w14:textId="1706E300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 xml:space="preserve">el </w:t>
      </w:r>
      <w:r w:rsidR="009B6D6E" w:rsidRPr="00117C0E">
        <w:rPr>
          <w:rFonts w:ascii="Arial" w:hAnsi="Arial" w:cs="Arial"/>
          <w:sz w:val="22"/>
          <w:lang w:val="es-ES"/>
        </w:rPr>
        <w:t xml:space="preserve">título de la </w:t>
      </w:r>
      <w:r w:rsidR="0098059F" w:rsidRPr="00117C0E">
        <w:rPr>
          <w:rFonts w:ascii="Arial" w:hAnsi="Arial" w:cs="Arial"/>
          <w:sz w:val="22"/>
          <w:lang w:val="es-ES"/>
        </w:rPr>
        <w:t>n</w:t>
      </w:r>
      <w:r w:rsidR="009B6D6E" w:rsidRPr="00117C0E">
        <w:rPr>
          <w:rFonts w:ascii="Arial" w:hAnsi="Arial" w:cs="Arial"/>
          <w:sz w:val="22"/>
          <w:lang w:val="es-ES"/>
        </w:rPr>
        <w:t>orma</w:t>
      </w:r>
      <w:r w:rsidRPr="00117C0E">
        <w:rPr>
          <w:rFonts w:ascii="Arial" w:hAnsi="Arial" w:cs="Arial"/>
          <w:sz w:val="22"/>
          <w:lang w:val="es-ES"/>
        </w:rPr>
        <w:t xml:space="preserve"> técnica propuesto</w:t>
      </w:r>
      <w:r w:rsidR="009B6D6E" w:rsidRPr="00117C0E">
        <w:rPr>
          <w:rFonts w:ascii="Arial" w:hAnsi="Arial" w:cs="Arial"/>
          <w:sz w:val="22"/>
          <w:lang w:val="es-ES"/>
        </w:rPr>
        <w:t>;</w:t>
      </w:r>
    </w:p>
    <w:p w14:paraId="41F97F8B" w14:textId="43218701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 xml:space="preserve">la </w:t>
      </w:r>
      <w:r w:rsidR="0098059F" w:rsidRPr="00117C0E">
        <w:rPr>
          <w:rFonts w:ascii="Arial" w:hAnsi="Arial" w:cs="Arial"/>
          <w:sz w:val="22"/>
          <w:lang w:val="es-ES"/>
        </w:rPr>
        <w:t>versión perfeccionada</w:t>
      </w:r>
      <w:r w:rsidR="009B6D6E" w:rsidRPr="00117C0E">
        <w:rPr>
          <w:rFonts w:ascii="Arial" w:hAnsi="Arial" w:cs="Arial"/>
          <w:sz w:val="22"/>
          <w:lang w:val="es-ES"/>
        </w:rPr>
        <w:t xml:space="preserve"> </w:t>
      </w:r>
      <w:r w:rsidR="0098059F" w:rsidRPr="00117C0E">
        <w:rPr>
          <w:rFonts w:ascii="Arial" w:hAnsi="Arial" w:cs="Arial"/>
          <w:sz w:val="22"/>
          <w:lang w:val="es-ES"/>
        </w:rPr>
        <w:t xml:space="preserve">del proyecto </w:t>
      </w:r>
      <w:r w:rsidR="009B6D6E" w:rsidRPr="00117C0E">
        <w:rPr>
          <w:rFonts w:ascii="Arial" w:hAnsi="Arial" w:cs="Arial"/>
          <w:sz w:val="22"/>
          <w:lang w:val="es-ES"/>
        </w:rPr>
        <w:t>de</w:t>
      </w:r>
      <w:r w:rsidR="0098059F" w:rsidRPr="00117C0E">
        <w:rPr>
          <w:rFonts w:ascii="Arial" w:hAnsi="Arial" w:cs="Arial"/>
          <w:sz w:val="22"/>
          <w:lang w:val="es-ES"/>
        </w:rPr>
        <w:t xml:space="preserve"> í</w:t>
      </w:r>
      <w:r w:rsidR="009B6D6E" w:rsidRPr="00117C0E">
        <w:rPr>
          <w:rFonts w:ascii="Arial" w:hAnsi="Arial" w:cs="Arial"/>
          <w:sz w:val="22"/>
          <w:lang w:val="es-ES"/>
        </w:rPr>
        <w:t>ndice de la norma</w:t>
      </w:r>
      <w:r w:rsidR="001578FA" w:rsidRPr="00117C0E">
        <w:rPr>
          <w:rFonts w:ascii="Arial" w:hAnsi="Arial" w:cs="Arial"/>
          <w:sz w:val="22"/>
          <w:lang w:val="es-ES"/>
        </w:rPr>
        <w:t xml:space="preserve"> técnica</w:t>
      </w:r>
      <w:r w:rsidR="009B6D6E" w:rsidRPr="00117C0E">
        <w:rPr>
          <w:rFonts w:ascii="Arial" w:hAnsi="Arial" w:cs="Arial"/>
          <w:sz w:val="22"/>
          <w:lang w:val="es-ES"/>
        </w:rPr>
        <w:t>; y</w:t>
      </w:r>
    </w:p>
    <w:p w14:paraId="1B9ECCEB" w14:textId="39C04EBA" w:rsidR="009B6D6E" w:rsidRPr="00117C0E" w:rsidRDefault="007E5C12" w:rsidP="006D09BB">
      <w:pPr>
        <w:pStyle w:val="ListParagraph"/>
        <w:numPr>
          <w:ilvl w:val="0"/>
          <w:numId w:val="17"/>
        </w:numPr>
        <w:tabs>
          <w:tab w:val="left" w:pos="1980"/>
        </w:tabs>
        <w:ind w:left="1620" w:hanging="486"/>
        <w:rPr>
          <w:rFonts w:ascii="Arial" w:hAnsi="Arial" w:cs="Arial"/>
          <w:sz w:val="22"/>
          <w:lang w:val="es-ES"/>
        </w:rPr>
      </w:pPr>
      <w:r w:rsidRPr="00117C0E">
        <w:rPr>
          <w:rFonts w:ascii="Arial" w:hAnsi="Arial" w:cs="Arial"/>
          <w:sz w:val="22"/>
          <w:lang w:val="es-ES"/>
        </w:rPr>
        <w:t xml:space="preserve">los </w:t>
      </w:r>
      <w:r w:rsidR="00C54A6B" w:rsidRPr="00117C0E">
        <w:rPr>
          <w:rFonts w:ascii="Arial" w:hAnsi="Arial" w:cs="Arial"/>
          <w:sz w:val="22"/>
          <w:lang w:val="es-ES"/>
        </w:rPr>
        <w:t>ejemplos</w:t>
      </w:r>
      <w:r w:rsidR="009B6D6E" w:rsidRPr="00117C0E">
        <w:rPr>
          <w:rFonts w:ascii="Arial" w:hAnsi="Arial" w:cs="Arial"/>
          <w:sz w:val="22"/>
          <w:lang w:val="es-ES"/>
        </w:rPr>
        <w:t xml:space="preserve"> de uso (</w:t>
      </w:r>
      <w:r w:rsidRPr="00117C0E">
        <w:rPr>
          <w:rFonts w:ascii="Arial" w:hAnsi="Arial" w:cs="Arial"/>
          <w:sz w:val="22"/>
          <w:lang w:val="es-ES"/>
        </w:rPr>
        <w:t xml:space="preserve">con datos </w:t>
      </w:r>
      <w:r w:rsidR="0098059F" w:rsidRPr="00117C0E">
        <w:rPr>
          <w:rFonts w:ascii="Arial" w:hAnsi="Arial" w:cs="Arial"/>
          <w:sz w:val="22"/>
          <w:lang w:val="es-ES"/>
        </w:rPr>
        <w:t>bruto</w:t>
      </w:r>
      <w:r w:rsidRPr="00117C0E">
        <w:rPr>
          <w:rFonts w:ascii="Arial" w:hAnsi="Arial" w:cs="Arial"/>
          <w:sz w:val="22"/>
          <w:lang w:val="es-ES"/>
        </w:rPr>
        <w:t>s</w:t>
      </w:r>
      <w:r w:rsidR="009B6D6E" w:rsidRPr="00117C0E">
        <w:rPr>
          <w:rFonts w:ascii="Arial" w:hAnsi="Arial" w:cs="Arial"/>
          <w:sz w:val="22"/>
          <w:lang w:val="es-ES"/>
        </w:rPr>
        <w:t>).</w:t>
      </w:r>
    </w:p>
    <w:p w14:paraId="7229F0C5" w14:textId="16C0900A" w:rsidR="00D35559" w:rsidRPr="00117C0E" w:rsidRDefault="0098059F" w:rsidP="00D35559">
      <w:pPr>
        <w:pStyle w:val="ONUME"/>
        <w:numPr>
          <w:ilvl w:val="0"/>
          <w:numId w:val="37"/>
        </w:numPr>
        <w:ind w:left="426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Solicit</w:t>
      </w:r>
      <w:r w:rsidR="004644B7" w:rsidRPr="00117C0E">
        <w:rPr>
          <w:rFonts w:ascii="Arial" w:hAnsi="Arial" w:cs="Arial"/>
          <w:sz w:val="22"/>
          <w:szCs w:val="22"/>
        </w:rPr>
        <w:t>ar</w:t>
      </w:r>
      <w:r w:rsidR="009B6D6E" w:rsidRPr="00117C0E">
        <w:rPr>
          <w:rFonts w:ascii="Arial" w:hAnsi="Arial" w:cs="Arial"/>
          <w:sz w:val="22"/>
          <w:szCs w:val="22"/>
        </w:rPr>
        <w:t xml:space="preserve"> a la Oficina Internacional que se ponga en contacto y </w:t>
      </w:r>
      <w:r w:rsidRPr="00117C0E">
        <w:rPr>
          <w:rFonts w:ascii="Arial" w:hAnsi="Arial" w:cs="Arial"/>
          <w:sz w:val="22"/>
          <w:szCs w:val="22"/>
        </w:rPr>
        <w:t xml:space="preserve">se </w:t>
      </w:r>
      <w:r w:rsidR="009B6D6E" w:rsidRPr="00117C0E">
        <w:rPr>
          <w:rFonts w:ascii="Arial" w:hAnsi="Arial" w:cs="Arial"/>
          <w:sz w:val="22"/>
          <w:szCs w:val="22"/>
        </w:rPr>
        <w:t xml:space="preserve">coordine con la Organización Internacional de Normalización (ISO) para </w:t>
      </w:r>
      <w:r w:rsidR="003054A8" w:rsidRPr="00117C0E">
        <w:rPr>
          <w:rFonts w:ascii="Arial" w:hAnsi="Arial" w:cs="Arial"/>
          <w:sz w:val="22"/>
          <w:szCs w:val="22"/>
        </w:rPr>
        <w:t xml:space="preserve">que un representante </w:t>
      </w:r>
      <w:r w:rsidR="009B6D6E" w:rsidRPr="00117C0E">
        <w:rPr>
          <w:rFonts w:ascii="Arial" w:hAnsi="Arial" w:cs="Arial"/>
          <w:sz w:val="22"/>
          <w:szCs w:val="22"/>
        </w:rPr>
        <w:t xml:space="preserve">del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="009B6D6E" w:rsidRPr="00117C0E">
        <w:rPr>
          <w:rFonts w:ascii="Arial" w:hAnsi="Arial" w:cs="Arial"/>
          <w:sz w:val="22"/>
          <w:szCs w:val="22"/>
        </w:rPr>
        <w:t xml:space="preserve"> sobre </w:t>
      </w:r>
      <w:r w:rsidRPr="00117C0E">
        <w:rPr>
          <w:rFonts w:ascii="Arial" w:hAnsi="Arial" w:cs="Arial"/>
          <w:sz w:val="22"/>
          <w:szCs w:val="22"/>
        </w:rPr>
        <w:t>la c</w:t>
      </w:r>
      <w:r w:rsidR="009B6D6E" w:rsidRPr="00117C0E">
        <w:rPr>
          <w:rFonts w:ascii="Arial" w:hAnsi="Arial" w:cs="Arial"/>
          <w:sz w:val="22"/>
          <w:szCs w:val="22"/>
        </w:rPr>
        <w:t xml:space="preserve">adena de </w:t>
      </w:r>
      <w:r w:rsidRPr="00117C0E">
        <w:rPr>
          <w:rFonts w:ascii="Arial" w:hAnsi="Arial" w:cs="Arial"/>
          <w:sz w:val="22"/>
          <w:szCs w:val="22"/>
        </w:rPr>
        <w:t>b</w:t>
      </w:r>
      <w:r w:rsidR="009B6D6E" w:rsidRPr="00117C0E">
        <w:rPr>
          <w:rFonts w:ascii="Arial" w:hAnsi="Arial" w:cs="Arial"/>
          <w:sz w:val="22"/>
          <w:szCs w:val="22"/>
        </w:rPr>
        <w:t>loque</w:t>
      </w:r>
      <w:r w:rsidRPr="00117C0E">
        <w:rPr>
          <w:rFonts w:ascii="Arial" w:hAnsi="Arial" w:cs="Arial"/>
          <w:sz w:val="22"/>
          <w:szCs w:val="22"/>
        </w:rPr>
        <w:t>s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3054A8" w:rsidRPr="00117C0E">
        <w:rPr>
          <w:rFonts w:ascii="Arial" w:hAnsi="Arial" w:cs="Arial"/>
          <w:sz w:val="22"/>
          <w:szCs w:val="22"/>
        </w:rPr>
        <w:t xml:space="preserve">funcione como </w:t>
      </w:r>
      <w:r w:rsidR="009B6D6E" w:rsidRPr="00117C0E">
        <w:rPr>
          <w:rFonts w:ascii="Arial" w:hAnsi="Arial" w:cs="Arial"/>
          <w:sz w:val="22"/>
          <w:szCs w:val="22"/>
        </w:rPr>
        <w:t xml:space="preserve">enlace con </w:t>
      </w:r>
      <w:r w:rsidR="003054A8" w:rsidRPr="00117C0E">
        <w:rPr>
          <w:rFonts w:ascii="Arial" w:hAnsi="Arial" w:cs="Arial"/>
          <w:sz w:val="22"/>
          <w:szCs w:val="22"/>
        </w:rPr>
        <w:t>dicha organización</w:t>
      </w:r>
      <w:r w:rsidR="009B6D6E" w:rsidRPr="00117C0E">
        <w:rPr>
          <w:rFonts w:ascii="Arial" w:hAnsi="Arial" w:cs="Arial"/>
          <w:sz w:val="22"/>
          <w:szCs w:val="22"/>
        </w:rPr>
        <w:t>, concretamente</w:t>
      </w:r>
      <w:r w:rsidR="00B33C77" w:rsidRPr="00117C0E">
        <w:rPr>
          <w:rFonts w:ascii="Arial" w:hAnsi="Arial" w:cs="Arial"/>
          <w:sz w:val="22"/>
          <w:szCs w:val="22"/>
        </w:rPr>
        <w:t xml:space="preserve"> </w:t>
      </w:r>
      <w:r w:rsidR="009B6D6E" w:rsidRPr="00117C0E">
        <w:rPr>
          <w:rFonts w:ascii="Arial" w:hAnsi="Arial" w:cs="Arial"/>
          <w:sz w:val="22"/>
          <w:szCs w:val="22"/>
        </w:rPr>
        <w:t xml:space="preserve">con </w:t>
      </w:r>
      <w:r w:rsidR="003054A8" w:rsidRPr="00117C0E">
        <w:rPr>
          <w:rFonts w:ascii="Arial" w:hAnsi="Arial" w:cs="Arial"/>
          <w:sz w:val="22"/>
          <w:szCs w:val="22"/>
        </w:rPr>
        <w:t xml:space="preserve">el Comité Técnico </w:t>
      </w:r>
      <w:r w:rsidR="009B6D6E" w:rsidRPr="00117C0E">
        <w:rPr>
          <w:rFonts w:ascii="Arial" w:hAnsi="Arial" w:cs="Arial"/>
          <w:sz w:val="22"/>
          <w:szCs w:val="22"/>
        </w:rPr>
        <w:t>ISO TC/307;</w:t>
      </w:r>
    </w:p>
    <w:p w14:paraId="4A6B5075" w14:textId="77777777" w:rsidR="00D35559" w:rsidRPr="00117C0E" w:rsidRDefault="003054A8" w:rsidP="00D35559">
      <w:pPr>
        <w:pStyle w:val="ONUME"/>
        <w:numPr>
          <w:ilvl w:val="0"/>
          <w:numId w:val="37"/>
        </w:numPr>
        <w:ind w:left="426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Perfecciona</w:t>
      </w:r>
      <w:r w:rsidR="004644B7" w:rsidRPr="00117C0E">
        <w:rPr>
          <w:rFonts w:ascii="Arial" w:hAnsi="Arial" w:cs="Arial"/>
          <w:sz w:val="22"/>
          <w:szCs w:val="22"/>
        </w:rPr>
        <w:t>r</w:t>
      </w:r>
      <w:r w:rsidR="009B6D6E" w:rsidRPr="00117C0E">
        <w:rPr>
          <w:rFonts w:ascii="Arial" w:hAnsi="Arial" w:cs="Arial"/>
          <w:sz w:val="22"/>
          <w:szCs w:val="22"/>
        </w:rPr>
        <w:t xml:space="preserve"> y prioriza</w:t>
      </w:r>
      <w:r w:rsidR="004644B7" w:rsidRPr="00117C0E">
        <w:rPr>
          <w:rFonts w:ascii="Arial" w:hAnsi="Arial" w:cs="Arial"/>
          <w:sz w:val="22"/>
          <w:szCs w:val="22"/>
        </w:rPr>
        <w:t>r</w:t>
      </w:r>
      <w:r w:rsidR="009B6D6E" w:rsidRPr="00117C0E">
        <w:rPr>
          <w:rFonts w:ascii="Arial" w:hAnsi="Arial" w:cs="Arial"/>
          <w:sz w:val="22"/>
          <w:szCs w:val="22"/>
        </w:rPr>
        <w:t xml:space="preserve"> </w:t>
      </w:r>
      <w:r w:rsidR="00171C0A" w:rsidRPr="00117C0E">
        <w:rPr>
          <w:rFonts w:ascii="Arial" w:hAnsi="Arial" w:cs="Arial"/>
          <w:sz w:val="22"/>
          <w:szCs w:val="22"/>
        </w:rPr>
        <w:t xml:space="preserve">los </w:t>
      </w:r>
      <w:r w:rsidR="00C54A6B" w:rsidRPr="00117C0E">
        <w:rPr>
          <w:rFonts w:ascii="Arial" w:hAnsi="Arial" w:cs="Arial"/>
          <w:sz w:val="22"/>
          <w:szCs w:val="22"/>
        </w:rPr>
        <w:t>ejemplos</w:t>
      </w:r>
      <w:r w:rsidR="009B6D6E" w:rsidRPr="00117C0E">
        <w:rPr>
          <w:rFonts w:ascii="Arial" w:hAnsi="Arial" w:cs="Arial"/>
          <w:sz w:val="22"/>
          <w:szCs w:val="22"/>
        </w:rPr>
        <w:t xml:space="preserve"> de </w:t>
      </w:r>
      <w:r w:rsidRPr="00117C0E">
        <w:rPr>
          <w:rFonts w:ascii="Arial" w:hAnsi="Arial" w:cs="Arial"/>
          <w:sz w:val="22"/>
          <w:szCs w:val="22"/>
        </w:rPr>
        <w:t>u</w:t>
      </w:r>
      <w:r w:rsidR="009B6D6E" w:rsidRPr="00117C0E">
        <w:rPr>
          <w:rFonts w:ascii="Arial" w:hAnsi="Arial" w:cs="Arial"/>
          <w:sz w:val="22"/>
          <w:szCs w:val="22"/>
        </w:rPr>
        <w:t>so; y</w:t>
      </w:r>
    </w:p>
    <w:p w14:paraId="5451109B" w14:textId="7882BBCB" w:rsidR="009B6D6E" w:rsidRPr="00117C0E" w:rsidRDefault="003054A8" w:rsidP="00D35559">
      <w:pPr>
        <w:pStyle w:val="ONUME"/>
        <w:numPr>
          <w:ilvl w:val="0"/>
          <w:numId w:val="37"/>
        </w:numPr>
        <w:ind w:left="426" w:firstLine="0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>Estudi</w:t>
      </w:r>
      <w:r w:rsidR="004644B7" w:rsidRPr="00117C0E">
        <w:rPr>
          <w:rFonts w:ascii="Arial" w:hAnsi="Arial" w:cs="Arial"/>
          <w:sz w:val="22"/>
          <w:szCs w:val="22"/>
        </w:rPr>
        <w:t>ar</w:t>
      </w:r>
      <w:r w:rsidRPr="00117C0E">
        <w:rPr>
          <w:rFonts w:ascii="Arial" w:hAnsi="Arial" w:cs="Arial"/>
          <w:sz w:val="22"/>
          <w:szCs w:val="22"/>
        </w:rPr>
        <w:t xml:space="preserve"> y crea</w:t>
      </w:r>
      <w:r w:rsidR="004644B7" w:rsidRPr="00117C0E">
        <w:rPr>
          <w:rFonts w:ascii="Arial" w:hAnsi="Arial" w:cs="Arial"/>
          <w:sz w:val="22"/>
          <w:szCs w:val="22"/>
        </w:rPr>
        <w:t>r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9B6D6E" w:rsidRPr="00117C0E">
        <w:rPr>
          <w:rFonts w:ascii="Arial" w:hAnsi="Arial" w:cs="Arial"/>
          <w:sz w:val="22"/>
          <w:szCs w:val="22"/>
        </w:rPr>
        <w:t xml:space="preserve">un entorno de colaboración para apoyar la elaboración de </w:t>
      </w:r>
      <w:r w:rsidR="00C54A6B" w:rsidRPr="00117C0E">
        <w:rPr>
          <w:rFonts w:ascii="Arial" w:hAnsi="Arial" w:cs="Arial"/>
          <w:sz w:val="22"/>
          <w:szCs w:val="22"/>
        </w:rPr>
        <w:t>ejemplos</w:t>
      </w:r>
      <w:r w:rsidR="009B6D6E" w:rsidRPr="00117C0E">
        <w:rPr>
          <w:rFonts w:ascii="Arial" w:hAnsi="Arial" w:cs="Arial"/>
          <w:sz w:val="22"/>
          <w:szCs w:val="22"/>
        </w:rPr>
        <w:t xml:space="preserve"> de uso y </w:t>
      </w:r>
      <w:r w:rsidR="00171C0A" w:rsidRPr="00117C0E">
        <w:rPr>
          <w:rFonts w:ascii="Arial" w:hAnsi="Arial" w:cs="Arial"/>
          <w:sz w:val="22"/>
          <w:szCs w:val="22"/>
        </w:rPr>
        <w:t xml:space="preserve">la </w:t>
      </w:r>
      <w:r w:rsidR="009B6D6E" w:rsidRPr="00117C0E">
        <w:rPr>
          <w:rFonts w:ascii="Arial" w:hAnsi="Arial" w:cs="Arial"/>
          <w:sz w:val="22"/>
          <w:szCs w:val="22"/>
        </w:rPr>
        <w:t>norma</w:t>
      </w:r>
      <w:r w:rsidR="00C54A6B" w:rsidRPr="00117C0E">
        <w:rPr>
          <w:rFonts w:ascii="Arial" w:hAnsi="Arial" w:cs="Arial"/>
          <w:sz w:val="22"/>
          <w:szCs w:val="22"/>
        </w:rPr>
        <w:t xml:space="preserve"> técnica</w:t>
      </w:r>
      <w:r w:rsidR="009B6D6E" w:rsidRPr="00117C0E">
        <w:rPr>
          <w:rFonts w:ascii="Arial" w:hAnsi="Arial" w:cs="Arial"/>
          <w:sz w:val="22"/>
          <w:szCs w:val="22"/>
        </w:rPr>
        <w:t>.</w:t>
      </w:r>
    </w:p>
    <w:p w14:paraId="4F507D31" w14:textId="4FEB4EA4" w:rsidR="009B6D6E" w:rsidRPr="00117C0E" w:rsidRDefault="009B6D6E" w:rsidP="009B6D6E">
      <w:pPr>
        <w:pStyle w:val="Heading2"/>
        <w:rPr>
          <w:rFonts w:ascii="Arial" w:hAnsi="Arial" w:cs="Arial"/>
          <w:sz w:val="22"/>
          <w:szCs w:val="22"/>
        </w:rPr>
      </w:pPr>
      <w:r w:rsidRPr="00117C0E">
        <w:rPr>
          <w:rFonts w:ascii="Arial" w:hAnsi="Arial" w:cs="Arial"/>
          <w:sz w:val="22"/>
          <w:szCs w:val="22"/>
        </w:rPr>
        <w:t xml:space="preserve">HOJA DE RUTA </w:t>
      </w:r>
      <w:r w:rsidR="004644B7" w:rsidRPr="00117C0E">
        <w:rPr>
          <w:rFonts w:ascii="Arial" w:hAnsi="Arial" w:cs="Arial"/>
          <w:sz w:val="22"/>
          <w:szCs w:val="22"/>
        </w:rPr>
        <w:t xml:space="preserve">PARA </w:t>
      </w:r>
      <w:r w:rsidR="003054A8" w:rsidRPr="00117C0E">
        <w:rPr>
          <w:rFonts w:ascii="Arial" w:hAnsi="Arial" w:cs="Arial"/>
          <w:sz w:val="22"/>
          <w:szCs w:val="22"/>
        </w:rPr>
        <w:t>E</w:t>
      </w:r>
      <w:r w:rsidRPr="00117C0E">
        <w:rPr>
          <w:rFonts w:ascii="Arial" w:hAnsi="Arial" w:cs="Arial"/>
          <w:sz w:val="22"/>
          <w:szCs w:val="22"/>
        </w:rPr>
        <w:t xml:space="preserve">L </w:t>
      </w:r>
      <w:r w:rsidR="00665B87" w:rsidRPr="00117C0E">
        <w:rPr>
          <w:rFonts w:ascii="Arial" w:hAnsi="Arial" w:cs="Arial"/>
          <w:sz w:val="22"/>
          <w:szCs w:val="22"/>
        </w:rPr>
        <w:t>EQUIPO TÉCNICO</w:t>
      </w:r>
      <w:r w:rsidRPr="00117C0E">
        <w:rPr>
          <w:rFonts w:ascii="Arial" w:hAnsi="Arial" w:cs="Arial"/>
          <w:sz w:val="22"/>
          <w:szCs w:val="22"/>
        </w:rPr>
        <w:t xml:space="preserve"> </w:t>
      </w:r>
      <w:r w:rsidR="003054A8" w:rsidRPr="00117C0E">
        <w:rPr>
          <w:rFonts w:ascii="Arial" w:hAnsi="Arial" w:cs="Arial"/>
          <w:sz w:val="22"/>
          <w:szCs w:val="22"/>
        </w:rPr>
        <w:t>SOBRE</w:t>
      </w:r>
      <w:r w:rsidRPr="00117C0E">
        <w:rPr>
          <w:rFonts w:ascii="Arial" w:hAnsi="Arial" w:cs="Arial"/>
          <w:sz w:val="22"/>
          <w:szCs w:val="22"/>
        </w:rPr>
        <w:t xml:space="preserve"> LA CADENA DE BLOQUES</w:t>
      </w:r>
    </w:p>
    <w:p w14:paraId="14F00215" w14:textId="77777777" w:rsidR="00171C0A" w:rsidRPr="00516482" w:rsidRDefault="00171C0A" w:rsidP="009B6D6E">
      <w:pPr>
        <w:rPr>
          <w:rFonts w:ascii="Arial" w:hAnsi="Arial" w:cs="Arial"/>
          <w:szCs w:val="22"/>
          <w:u w:val="single"/>
        </w:rPr>
      </w:pPr>
    </w:p>
    <w:p w14:paraId="6539A2E3" w14:textId="3C3AF40F" w:rsidR="009B6D6E" w:rsidRPr="00516482" w:rsidRDefault="003054A8" w:rsidP="009B6D6E">
      <w:pPr>
        <w:rPr>
          <w:rFonts w:ascii="Arial" w:hAnsi="Arial" w:cs="Arial"/>
          <w:szCs w:val="22"/>
          <w:u w:val="single"/>
        </w:rPr>
      </w:pP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F8CA6" wp14:editId="1E024B55">
                <wp:simplePos x="0" y="0"/>
                <wp:positionH relativeFrom="margin">
                  <wp:posOffset>5226050</wp:posOffset>
                </wp:positionH>
                <wp:positionV relativeFrom="paragraph">
                  <wp:posOffset>16256</wp:posOffset>
                </wp:positionV>
                <wp:extent cx="608457" cy="295275"/>
                <wp:effectExtent l="12700" t="12700" r="13970" b="9525"/>
                <wp:wrapNone/>
                <wp:docPr id="5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" cy="2952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8C0D20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2021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F8CA6" id="Rectangle 6" o:spid="_x0000_s1026" style="position:absolute;margin-left:411.5pt;margin-top:1.3pt;width:47.9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" filled="f" strokecolor="#243f60 [1604]" strokeweight="1.75pt">
                <v:stroke dashstyle="dash"/>
                <v:textbox>
                  <w:txbxContent>
                    <w:p w14:paraId="158C0D20" w14:textId="77777777" w:rsidR="00FB05E2" w:rsidRPr="0096093B" w:rsidRDefault="00FB05E2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F325CE" wp14:editId="1A978400">
                <wp:simplePos x="0" y="0"/>
                <wp:positionH relativeFrom="margin">
                  <wp:posOffset>4467098</wp:posOffset>
                </wp:positionH>
                <wp:positionV relativeFrom="paragraph">
                  <wp:posOffset>16256</wp:posOffset>
                </wp:positionV>
                <wp:extent cx="630174" cy="304800"/>
                <wp:effectExtent l="12700" t="12700" r="17780" b="12700"/>
                <wp:wrapNone/>
                <wp:docPr id="4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" cy="304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195C8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25CE" id="_x0000_s1027" style="position:absolute;margin-left:351.75pt;margin-top:1.3pt;width:49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" filled="f" strokecolor="#243f60 [1604]" strokeweight="1.75pt">
                <v:stroke dashstyle="dash"/>
                <v:textbox>
                  <w:txbxContent>
                    <w:p w14:paraId="797195C8" w14:textId="77777777" w:rsidR="00FB05E2" w:rsidRPr="0096093B" w:rsidRDefault="00FB05E2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2020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A9E36" wp14:editId="449F946A">
                <wp:simplePos x="0" y="0"/>
                <wp:positionH relativeFrom="margin">
                  <wp:posOffset>1531874</wp:posOffset>
                </wp:positionH>
                <wp:positionV relativeFrom="paragraph">
                  <wp:posOffset>16256</wp:posOffset>
                </wp:positionV>
                <wp:extent cx="621792" cy="333375"/>
                <wp:effectExtent l="12700" t="12700" r="13335" b="9525"/>
                <wp:wrapNone/>
                <wp:docPr id="3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" cy="3333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316EB9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A9E36" id="_x0000_s1028" style="position:absolute;margin-left:120.6pt;margin-top:1.3pt;width:48.9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" filled="f" strokecolor="#243f60 [1604]" strokeweight="1.75pt">
                <v:stroke dashstyle="dash"/>
                <v:textbox>
                  <w:txbxContent>
                    <w:p w14:paraId="6E316EB9" w14:textId="77777777" w:rsidR="00FB05E2" w:rsidRPr="0096093B" w:rsidRDefault="00FB05E2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2019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D6E"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0CD1D" wp14:editId="1DA7F2C1">
                <wp:simplePos x="0" y="0"/>
                <wp:positionH relativeFrom="margin">
                  <wp:posOffset>-4318</wp:posOffset>
                </wp:positionH>
                <wp:positionV relativeFrom="paragraph">
                  <wp:posOffset>16256</wp:posOffset>
                </wp:positionV>
                <wp:extent cx="630936" cy="333375"/>
                <wp:effectExtent l="12700" t="12700" r="17145" b="9525"/>
                <wp:wrapNone/>
                <wp:docPr id="2" name="Rectangl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" cy="3333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739CD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0CD1D" id="_x0000_s1029" style="position:absolute;margin-left:-.35pt;margin-top:1.3pt;width:49.7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" filled="f" strokecolor="#243f60 [1604]" strokeweight="1.75pt">
                <v:stroke dashstyle="dash"/>
                <v:textbox>
                  <w:txbxContent>
                    <w:p w14:paraId="76B739CD" w14:textId="77777777" w:rsidR="00FB05E2" w:rsidRPr="0096093B" w:rsidRDefault="00FB05E2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2018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AD17A" w14:textId="64FBD455" w:rsidR="009B6D6E" w:rsidRPr="00516482" w:rsidRDefault="009B6D6E" w:rsidP="009B6D6E">
      <w:pPr>
        <w:rPr>
          <w:rFonts w:ascii="Arial" w:hAnsi="Arial" w:cs="Arial"/>
          <w:szCs w:val="22"/>
          <w:u w:val="single"/>
        </w:rPr>
      </w:pPr>
      <w:r w:rsidRPr="00516482">
        <w:rPr>
          <w:rFonts w:ascii="Arial" w:hAnsi="Arial" w:cs="Arial"/>
          <w:noProof/>
          <w:szCs w:val="22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9381" wp14:editId="29ED6899">
                <wp:simplePos x="0" y="0"/>
                <wp:positionH relativeFrom="margin">
                  <wp:posOffset>-1</wp:posOffset>
                </wp:positionH>
                <wp:positionV relativeFrom="paragraph">
                  <wp:posOffset>128904</wp:posOffset>
                </wp:positionV>
                <wp:extent cx="5838825" cy="28575"/>
                <wp:effectExtent l="19050" t="1905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49CAA3C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15pt" to="459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" strokecolor="#4579b8 [3044]" strokeweight="2.25pt">
                <w10:wrap anchorx="margin"/>
              </v:line>
            </w:pict>
          </mc:Fallback>
        </mc:AlternateContent>
      </w: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279EB" wp14:editId="626C9DE8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1019175" cy="645795"/>
                <wp:effectExtent l="12700" t="12700" r="9525" b="13335"/>
                <wp:wrapNone/>
                <wp:docPr id="15365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2179A-A583-44B9-8689-45FC3E1474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457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034A8" w14:textId="4E52F634" w:rsidR="00FB05E2" w:rsidRPr="0096093B" w:rsidRDefault="00D35559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Creación del Equipo Técnico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D279EB" id="_x0000_s1030" style="position:absolute;margin-left:0;margin-top:18.4pt;width:80.25pt;height:50.8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" filled="f" strokecolor="#ffc000" strokeweight="1.75pt">
                <v:stroke dashstyle="dash"/>
                <v:textbox style="mso-fit-shape-to-text:t">
                  <w:txbxContent>
                    <w:p w14:paraId="38E034A8" w14:textId="4E52F634" w:rsidR="00FB05E2" w:rsidRPr="0096093B" w:rsidRDefault="00D35559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Creación del Equipo Técnico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E66F7" wp14:editId="74800C4C">
                <wp:simplePos x="0" y="0"/>
                <wp:positionH relativeFrom="column">
                  <wp:posOffset>4429125</wp:posOffset>
                </wp:positionH>
                <wp:positionV relativeFrom="paragraph">
                  <wp:posOffset>262255</wp:posOffset>
                </wp:positionV>
                <wp:extent cx="666750" cy="369570"/>
                <wp:effectExtent l="0" t="0" r="19050" b="22225"/>
                <wp:wrapNone/>
                <wp:docPr id="15367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2B668E-D04E-4C90-B362-ACEFF2B22A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695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AC452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CWS/8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E66F7" id="Rectangle 12" o:spid="_x0000_s1031" style="position:absolute;margin-left:348.75pt;margin-top:20.65pt;width:52.5pt;height:29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" filled="f" strokecolor="#ffc000" strokeweight="1.75pt">
                <v:stroke dashstyle="dash"/>
                <v:textbox style="mso-fit-shape-to-text:t">
                  <w:txbxContent>
                    <w:p w14:paraId="140AC452" w14:textId="77777777" w:rsidR="00FB05E2" w:rsidRPr="0096093B" w:rsidRDefault="00FB05E2" w:rsidP="009B6D6E">
                      <w:pPr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CWS/8</w:t>
                      </w:r>
                    </w:p>
                  </w:txbxContent>
                </v:textbox>
              </v:rect>
            </w:pict>
          </mc:Fallback>
        </mc:AlternateContent>
      </w:r>
    </w:p>
    <w:p w14:paraId="58B32E8E" w14:textId="012B120C" w:rsidR="009B6D6E" w:rsidRPr="00516482" w:rsidRDefault="0096093B" w:rsidP="009B6D6E">
      <w:pPr>
        <w:rPr>
          <w:rFonts w:ascii="Arial" w:hAnsi="Arial" w:cs="Arial"/>
          <w:szCs w:val="22"/>
          <w:u w:val="single"/>
        </w:rPr>
      </w:pPr>
      <w:r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2D95F" wp14:editId="061D7A91">
                <wp:simplePos x="0" y="0"/>
                <wp:positionH relativeFrom="column">
                  <wp:posOffset>1098491</wp:posOffset>
                </wp:positionH>
                <wp:positionV relativeFrom="paragraph">
                  <wp:posOffset>60074</wp:posOffset>
                </wp:positionV>
                <wp:extent cx="1285875" cy="925033"/>
                <wp:effectExtent l="0" t="0" r="28575" b="27940"/>
                <wp:wrapNone/>
                <wp:docPr id="15366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BF1EE-6AC9-4E70-A326-3A9216593A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925033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EF774" w14:textId="454151B1" w:rsidR="00FB05E2" w:rsidRPr="0096093B" w:rsidRDefault="00D35559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Taller sobre la cadena de bloques y reunión del Equipo Técnico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2D95F" id="Rectangle 11" o:spid="_x0000_s1032" style="position:absolute;margin-left:86.5pt;margin-top:4.75pt;width:101.25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" filled="f" strokecolor="#ffc000" strokeweight="1.75pt">
                <v:stroke dashstyle="dash"/>
                <v:textbox>
                  <w:txbxContent>
                    <w:p w14:paraId="676EF774" w14:textId="454151B1" w:rsidR="00FB05E2" w:rsidRPr="0096093B" w:rsidRDefault="00D35559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Taller sobre la cadena de bloques y reunión del Equipo Técnico</w:t>
                      </w:r>
                    </w:p>
                  </w:txbxContent>
                </v:textbox>
              </v:rect>
            </w:pict>
          </mc:Fallback>
        </mc:AlternateContent>
      </w:r>
      <w:r w:rsidR="002E7714"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D2E0D" wp14:editId="46AD107E">
                <wp:simplePos x="0" y="0"/>
                <wp:positionH relativeFrom="column">
                  <wp:posOffset>5171186</wp:posOffset>
                </wp:positionH>
                <wp:positionV relativeFrom="paragraph">
                  <wp:posOffset>75946</wp:posOffset>
                </wp:positionV>
                <wp:extent cx="663321" cy="369570"/>
                <wp:effectExtent l="12700" t="12700" r="10160" b="7620"/>
                <wp:wrapNone/>
                <wp:docPr id="15377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6A76BF-1C10-4DCB-906A-AC6F1A16F1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" cy="3695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0D512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CWS/9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AD2E0D" id="_x0000_s1033" style="position:absolute;margin-left:407.2pt;margin-top:6pt;width:52.25pt;height:29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" filled="f" strokecolor="#ffc000" strokeweight="1.75pt">
                <v:stroke dashstyle="dash"/>
                <v:textbox style="mso-fit-shape-to-text:t">
                  <w:txbxContent>
                    <w:p w14:paraId="0C50D512" w14:textId="77777777" w:rsidR="00FB05E2" w:rsidRPr="0096093B" w:rsidRDefault="00FB05E2" w:rsidP="009B6D6E">
                      <w:pPr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CWS/9</w:t>
                      </w:r>
                    </w:p>
                  </w:txbxContent>
                </v:textbox>
              </v:rect>
            </w:pict>
          </mc:Fallback>
        </mc:AlternateContent>
      </w:r>
      <w:r w:rsidR="00D35559"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35D77" wp14:editId="689B1977">
                <wp:simplePos x="0" y="0"/>
                <wp:positionH relativeFrom="column">
                  <wp:posOffset>3324099</wp:posOffset>
                </wp:positionH>
                <wp:positionV relativeFrom="paragraph">
                  <wp:posOffset>75946</wp:posOffset>
                </wp:positionV>
                <wp:extent cx="1014984" cy="368300"/>
                <wp:effectExtent l="12700" t="12700" r="13970" b="15240"/>
                <wp:wrapNone/>
                <wp:docPr id="15369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A870A-CC03-4F4A-9882-579CC7DAB1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984" cy="3683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423B6" w14:textId="77777777" w:rsidR="00D35559" w:rsidRPr="0096093B" w:rsidRDefault="00FB05E2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“</w:t>
                            </w:r>
                            <w:r w:rsidR="00D35559"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Ecosistema de PI</w:t>
                            </w: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” </w:t>
                            </w:r>
                          </w:p>
                          <w:p w14:paraId="75DB1BDD" w14:textId="77777777" w:rsidR="00D35559" w:rsidRDefault="00D35559" w:rsidP="009B6D6E">
                            <w:pPr>
                              <w:textAlignment w:val="baseline"/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– </w:t>
                            </w:r>
                          </w:p>
                          <w:p w14:paraId="7C1A3AC7" w14:textId="4EAA49B9" w:rsidR="00FB05E2" w:rsidRPr="00DF0DE7" w:rsidRDefault="00D35559" w:rsidP="009B6D6E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entorno de colaboración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35D77" id="Rectangle 14" o:spid="_x0000_s1034" style="position:absolute;margin-left:261.75pt;margin-top:6pt;width:79.9pt;height:2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" filled="f" strokecolor="#ffc000" strokeweight="1.75pt">
                <v:stroke dashstyle="dash"/>
                <v:textbox style="mso-fit-shape-to-text:t">
                  <w:txbxContent>
                    <w:p w14:paraId="244423B6" w14:textId="77777777" w:rsidR="00D35559" w:rsidRPr="0096093B" w:rsidRDefault="00FB05E2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“</w:t>
                      </w:r>
                      <w:r w:rsidR="00D35559"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Ecosistema de PI</w:t>
                      </w: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” </w:t>
                      </w:r>
                    </w:p>
                    <w:p w14:paraId="75DB1BDD" w14:textId="77777777" w:rsidR="00D35559" w:rsidRDefault="00D35559" w:rsidP="009B6D6E">
                      <w:pPr>
                        <w:textAlignment w:val="baseline"/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– </w:t>
                      </w:r>
                    </w:p>
                    <w:p w14:paraId="7C1A3AC7" w14:textId="4EAA49B9" w:rsidR="00FB05E2" w:rsidRPr="00DF0DE7" w:rsidRDefault="00D35559" w:rsidP="009B6D6E">
                      <w:pPr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18"/>
                          <w:szCs w:val="18"/>
                        </w:rPr>
                        <w:t>entorno de colaboración</w:t>
                      </w:r>
                    </w:p>
                  </w:txbxContent>
                </v:textbox>
              </v:rect>
            </w:pict>
          </mc:Fallback>
        </mc:AlternateContent>
      </w:r>
      <w:r w:rsidR="00D35559" w:rsidRPr="00516482">
        <w:rPr>
          <w:rFonts w:ascii="Arial" w:hAnsi="Arial" w:cs="Arial"/>
          <w:noProof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0775F" wp14:editId="20863187">
                <wp:simplePos x="0" y="0"/>
                <wp:positionH relativeFrom="column">
                  <wp:posOffset>2473706</wp:posOffset>
                </wp:positionH>
                <wp:positionV relativeFrom="paragraph">
                  <wp:posOffset>66802</wp:posOffset>
                </wp:positionV>
                <wp:extent cx="749808" cy="369570"/>
                <wp:effectExtent l="12700" t="12700" r="12700" b="7620"/>
                <wp:wrapNone/>
                <wp:docPr id="15368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A0D0CB-B770-4AE0-9D3B-BE1880F979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08" cy="3695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DDEF4" w14:textId="77777777" w:rsidR="00FB05E2" w:rsidRPr="0096093B" w:rsidRDefault="00FB05E2" w:rsidP="009B6D6E">
                            <w:pPr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96093B">
                              <w:rPr>
                                <w:rFonts w:ascii="Arial Nova Light" w:hAnsi="Arial Nova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CWS/7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E0775F" id="Rectangle 13" o:spid="_x0000_s1035" style="position:absolute;margin-left:194.8pt;margin-top:5.25pt;width:59.05pt;height:29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" filled="f" strokecolor="#ffc000" strokeweight="1.75pt">
                <v:stroke dashstyle="dash"/>
                <v:textbox style="mso-fit-shape-to-text:t">
                  <w:txbxContent>
                    <w:p w14:paraId="154DDEF4" w14:textId="77777777" w:rsidR="00FB05E2" w:rsidRPr="0096093B" w:rsidRDefault="00FB05E2" w:rsidP="009B6D6E">
                      <w:pPr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96093B">
                        <w:rPr>
                          <w:rFonts w:ascii="Arial Nova Light" w:hAnsi="Arial Nova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CWS/7</w:t>
                      </w:r>
                    </w:p>
                  </w:txbxContent>
                </v:textbox>
              </v:rect>
            </w:pict>
          </mc:Fallback>
        </mc:AlternateContent>
      </w:r>
    </w:p>
    <w:p w14:paraId="6D0DD387" w14:textId="77777777" w:rsidR="009B6D6E" w:rsidRPr="00516482" w:rsidRDefault="009B6D6E" w:rsidP="009B6D6E">
      <w:pPr>
        <w:rPr>
          <w:rFonts w:ascii="Arial" w:hAnsi="Arial" w:cs="Arial"/>
          <w:szCs w:val="22"/>
          <w:u w:val="single"/>
        </w:rPr>
      </w:pPr>
    </w:p>
    <w:p w14:paraId="6377B3E0" w14:textId="77777777" w:rsidR="00171C0A" w:rsidRPr="00516482" w:rsidRDefault="00171C0A" w:rsidP="009B6D6E">
      <w:pPr>
        <w:rPr>
          <w:rFonts w:ascii="Arial" w:hAnsi="Arial" w:cs="Arial"/>
          <w:szCs w:val="22"/>
          <w:u w:val="single"/>
        </w:rPr>
      </w:pPr>
    </w:p>
    <w:p w14:paraId="67381425" w14:textId="77777777" w:rsidR="00171C0A" w:rsidRPr="00516482" w:rsidRDefault="00171C0A" w:rsidP="009B6D6E">
      <w:pPr>
        <w:rPr>
          <w:rFonts w:ascii="Arial" w:hAnsi="Arial" w:cs="Arial"/>
          <w:szCs w:val="22"/>
          <w:u w:val="single"/>
        </w:rPr>
      </w:pPr>
    </w:p>
    <w:p w14:paraId="1A4F1E48" w14:textId="01B861C6" w:rsidR="009B6D6E" w:rsidRPr="00516482" w:rsidRDefault="009B6D6E" w:rsidP="009B6D6E">
      <w:pPr>
        <w:rPr>
          <w:rFonts w:ascii="Arial" w:hAnsi="Arial" w:cs="Arial"/>
        </w:rPr>
      </w:pPr>
    </w:p>
    <w:p w14:paraId="0EAAE229" w14:textId="391AD9CB" w:rsidR="009B6D6E" w:rsidRPr="007C6F88" w:rsidRDefault="009B6D6E" w:rsidP="00D35559">
      <w:pPr>
        <w:pStyle w:val="Heading2"/>
        <w:rPr>
          <w:rFonts w:ascii="Arial" w:hAnsi="Arial" w:cs="Arial"/>
          <w:sz w:val="22"/>
          <w:szCs w:val="22"/>
        </w:rPr>
      </w:pPr>
      <w:r w:rsidRPr="007C6F88">
        <w:rPr>
          <w:rFonts w:ascii="Arial" w:hAnsi="Arial" w:cs="Arial"/>
          <w:bCs w:val="0"/>
          <w:iCs w:val="0"/>
          <w:caps w:val="0"/>
          <w:sz w:val="22"/>
          <w:szCs w:val="22"/>
        </w:rPr>
        <w:lastRenderedPageBreak/>
        <w:t xml:space="preserve">PROYECTO DE PLAN DE TRABAJO </w:t>
      </w:r>
      <w:r w:rsidR="004644B7" w:rsidRPr="007C6F88">
        <w:rPr>
          <w:rFonts w:ascii="Arial" w:hAnsi="Arial" w:cs="Arial"/>
          <w:bCs w:val="0"/>
          <w:iCs w:val="0"/>
          <w:caps w:val="0"/>
          <w:sz w:val="22"/>
          <w:szCs w:val="22"/>
        </w:rPr>
        <w:t xml:space="preserve">PARA </w:t>
      </w:r>
      <w:r w:rsidRPr="007C6F88">
        <w:rPr>
          <w:rFonts w:ascii="Arial" w:hAnsi="Arial" w:cs="Arial"/>
          <w:bCs w:val="0"/>
          <w:iCs w:val="0"/>
          <w:caps w:val="0"/>
          <w:sz w:val="22"/>
          <w:szCs w:val="22"/>
        </w:rPr>
        <w:t>2019</w:t>
      </w:r>
      <w:r w:rsidR="004644B7" w:rsidRPr="007C6F88">
        <w:rPr>
          <w:rFonts w:ascii="Arial" w:hAnsi="Arial" w:cs="Arial"/>
          <w:bCs w:val="0"/>
          <w:iCs w:val="0"/>
          <w:caps w:val="0"/>
          <w:sz w:val="22"/>
          <w:szCs w:val="22"/>
        </w:rPr>
        <w:t>-</w:t>
      </w:r>
      <w:r w:rsidRPr="007C6F88">
        <w:rPr>
          <w:rFonts w:ascii="Arial" w:hAnsi="Arial" w:cs="Arial"/>
          <w:bCs w:val="0"/>
          <w:iCs w:val="0"/>
          <w:caps w:val="0"/>
          <w:sz w:val="22"/>
          <w:szCs w:val="22"/>
        </w:rPr>
        <w:t>2020</w:t>
      </w:r>
    </w:p>
    <w:p w14:paraId="4CB30ACC" w14:textId="77777777" w:rsidR="009B6D6E" w:rsidRPr="00516482" w:rsidRDefault="009B6D6E" w:rsidP="009B6D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041"/>
        <w:gridCol w:w="1390"/>
        <w:gridCol w:w="1383"/>
      </w:tblGrid>
      <w:tr w:rsidR="009B6D6E" w:rsidRPr="007C6F88" w14:paraId="50640583" w14:textId="77777777" w:rsidTr="00EC6405">
        <w:trPr>
          <w:cantSplit/>
          <w:tblHeader/>
        </w:trPr>
        <w:tc>
          <w:tcPr>
            <w:tcW w:w="1129" w:type="dxa"/>
            <w:shd w:val="clear" w:color="auto" w:fill="F2F2F2" w:themeFill="background1" w:themeFillShade="F2"/>
          </w:tcPr>
          <w:p w14:paraId="48D0D4D2" w14:textId="77777777" w:rsidR="009B6D6E" w:rsidRPr="007C6F88" w:rsidRDefault="009B6D6E" w:rsidP="00826A31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GoBack" w:colFirst="0" w:colLast="4"/>
            <w:r w:rsidRPr="007C6F88">
              <w:rPr>
                <w:rFonts w:ascii="Arial" w:hAnsi="Arial" w:cs="Arial"/>
                <w:b/>
                <w:sz w:val="22"/>
                <w:szCs w:val="22"/>
              </w:rPr>
              <w:t>Ronda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222A98D" w14:textId="0F3F58C7" w:rsidR="009B6D6E" w:rsidRPr="007C6F88" w:rsidRDefault="003054A8" w:rsidP="009B6D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F88">
              <w:rPr>
                <w:rFonts w:ascii="Arial" w:hAnsi="Arial" w:cs="Arial"/>
                <w:b/>
                <w:sz w:val="22"/>
                <w:szCs w:val="22"/>
              </w:rPr>
              <w:t>Medida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6A0195E0" w14:textId="77777777" w:rsidR="009B6D6E" w:rsidRPr="007C6F88" w:rsidRDefault="009B6D6E" w:rsidP="00826A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F88">
              <w:rPr>
                <w:rFonts w:ascii="Arial" w:hAnsi="Arial" w:cs="Arial"/>
                <w:b/>
                <w:sz w:val="22"/>
                <w:szCs w:val="22"/>
              </w:rPr>
              <w:t>Fecha de finalización prevista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7168FC43" w14:textId="77777777" w:rsidR="009B6D6E" w:rsidRPr="007C6F88" w:rsidRDefault="009B6D6E" w:rsidP="00826A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F88">
              <w:rPr>
                <w:rFonts w:ascii="Arial" w:hAnsi="Arial" w:cs="Arial"/>
                <w:b/>
                <w:sz w:val="22"/>
                <w:szCs w:val="22"/>
              </w:rPr>
              <w:t>Finalizado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6AE438CD" w14:textId="77777777" w:rsidR="009B6D6E" w:rsidRPr="007C6F88" w:rsidRDefault="009B6D6E" w:rsidP="00826A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F88">
              <w:rPr>
                <w:rFonts w:ascii="Arial" w:hAnsi="Arial" w:cs="Arial"/>
                <w:b/>
                <w:sz w:val="22"/>
                <w:szCs w:val="22"/>
              </w:rPr>
              <w:t>Aplazado</w:t>
            </w:r>
          </w:p>
        </w:tc>
      </w:tr>
      <w:bookmarkEnd w:id="3"/>
      <w:tr w:rsidR="009B6D6E" w:rsidRPr="007C6F88" w14:paraId="18E18A70" w14:textId="77777777" w:rsidTr="00561B23">
        <w:tc>
          <w:tcPr>
            <w:tcW w:w="1129" w:type="dxa"/>
            <w:vMerge w:val="restart"/>
          </w:tcPr>
          <w:p w14:paraId="283441F1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60E1DC8C" w14:textId="393EEFED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Re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>copila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ción de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información de los miembros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sobre los avances en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 xml:space="preserve">la utilización de la cadena de bloques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y la experiencia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>obtenida en este ámbito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, incluidos </w:t>
            </w:r>
            <w:r w:rsidR="001F048B" w:rsidRPr="007C6F88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casos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 xml:space="preserve">concretos </w:t>
            </w:r>
            <w:r w:rsidR="00BA0B44" w:rsidRPr="007C6F88">
              <w:rPr>
                <w:rFonts w:ascii="Arial" w:hAnsi="Arial" w:cs="Arial"/>
                <w:sz w:val="22"/>
                <w:szCs w:val="22"/>
              </w:rPr>
              <w:t xml:space="preserve">propuestos por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los miembros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, para su presentación y debate </w:t>
            </w:r>
            <w:r w:rsidR="001F048B" w:rsidRPr="007C6F88">
              <w:rPr>
                <w:rFonts w:ascii="Arial" w:hAnsi="Arial" w:cs="Arial"/>
                <w:sz w:val="22"/>
                <w:szCs w:val="22"/>
              </w:rPr>
              <w:t>en el futuro</w:t>
            </w:r>
          </w:p>
        </w:tc>
        <w:tc>
          <w:tcPr>
            <w:tcW w:w="2041" w:type="dxa"/>
          </w:tcPr>
          <w:p w14:paraId="72940EB6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Febrero de 2019</w:t>
            </w:r>
          </w:p>
        </w:tc>
        <w:tc>
          <w:tcPr>
            <w:tcW w:w="1390" w:type="dxa"/>
          </w:tcPr>
          <w:p w14:paraId="350551D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0290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383" w:type="dxa"/>
          </w:tcPr>
          <w:p w14:paraId="282119A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32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433587FA" w14:textId="77777777" w:rsidTr="00561B23">
        <w:tc>
          <w:tcPr>
            <w:tcW w:w="1129" w:type="dxa"/>
            <w:vMerge/>
          </w:tcPr>
          <w:p w14:paraId="1F88A6B5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8EE562" w14:textId="538D1046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Prepara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ción d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>proyecto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de estructura y las preguntas del cuestionario sobre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 xml:space="preserve">la utilización de la cadena de bloques por las oficinas de PI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y la experiencia </w:t>
            </w:r>
            <w:r w:rsidR="00BA0B44" w:rsidRPr="007C6F88">
              <w:rPr>
                <w:rFonts w:ascii="Arial" w:hAnsi="Arial" w:cs="Arial"/>
                <w:sz w:val="22"/>
                <w:szCs w:val="22"/>
              </w:rPr>
              <w:t xml:space="preserve">obtenida </w:t>
            </w:r>
            <w:r w:rsidR="00B95FA7" w:rsidRPr="007C6F88">
              <w:rPr>
                <w:rFonts w:ascii="Arial" w:hAnsi="Arial" w:cs="Arial"/>
                <w:sz w:val="22"/>
                <w:szCs w:val="22"/>
              </w:rPr>
              <w:t>en este ámbito</w:t>
            </w:r>
          </w:p>
        </w:tc>
        <w:tc>
          <w:tcPr>
            <w:tcW w:w="2041" w:type="dxa"/>
          </w:tcPr>
          <w:p w14:paraId="14603D0E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Marzo de 2019</w:t>
            </w:r>
          </w:p>
        </w:tc>
        <w:tc>
          <w:tcPr>
            <w:tcW w:w="1390" w:type="dxa"/>
          </w:tcPr>
          <w:p w14:paraId="4B13054C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982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383" w:type="dxa"/>
          </w:tcPr>
          <w:p w14:paraId="33BF0BD4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31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55989F65" w14:textId="77777777" w:rsidTr="00561B23">
        <w:tc>
          <w:tcPr>
            <w:tcW w:w="1129" w:type="dxa"/>
            <w:vMerge/>
          </w:tcPr>
          <w:p w14:paraId="77AE51FE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01EDBF" w14:textId="317AEA62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esentación de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un documento de trabajo a</w:t>
            </w:r>
            <w:r w:rsidR="00824116" w:rsidRPr="007C6F88">
              <w:rPr>
                <w:rFonts w:ascii="Arial" w:hAnsi="Arial" w:cs="Arial"/>
                <w:sz w:val="22"/>
                <w:szCs w:val="22"/>
              </w:rPr>
              <w:t>l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CWS</w:t>
            </w:r>
          </w:p>
        </w:tc>
        <w:tc>
          <w:tcPr>
            <w:tcW w:w="2041" w:type="dxa"/>
          </w:tcPr>
          <w:p w14:paraId="330A83B1" w14:textId="2F2E3E84" w:rsidR="00BA0B44" w:rsidRPr="007C6F88" w:rsidRDefault="00BA0B44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Falta confirmar</w:t>
            </w:r>
          </w:p>
        </w:tc>
        <w:tc>
          <w:tcPr>
            <w:tcW w:w="1390" w:type="dxa"/>
          </w:tcPr>
          <w:p w14:paraId="356AE5D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8418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383" w:type="dxa"/>
          </w:tcPr>
          <w:p w14:paraId="60FFEF9F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4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6824842E" w14:textId="77777777" w:rsidTr="00561B23">
        <w:tc>
          <w:tcPr>
            <w:tcW w:w="1129" w:type="dxa"/>
            <w:vMerge/>
          </w:tcPr>
          <w:p w14:paraId="5B27D076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12D1F2" w14:textId="5BA40243" w:rsidR="009B6D6E" w:rsidRPr="007C6F88" w:rsidRDefault="00FB0856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Celebración de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824116" w:rsidRPr="007C6F88">
              <w:rPr>
                <w:rFonts w:ascii="Arial" w:hAnsi="Arial" w:cs="Arial"/>
                <w:sz w:val="22"/>
                <w:szCs w:val="22"/>
              </w:rPr>
              <w:t>R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onda </w:t>
            </w:r>
            <w:r w:rsidR="00824116" w:rsidRPr="007C6F88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E03EB0" w:rsidRPr="007C6F88">
              <w:rPr>
                <w:rFonts w:ascii="Arial" w:hAnsi="Arial" w:cs="Arial"/>
                <w:sz w:val="22"/>
                <w:szCs w:val="22"/>
              </w:rPr>
              <w:t xml:space="preserve">de deliberaciones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con </w:t>
            </w:r>
            <w:r w:rsidR="00824116" w:rsidRPr="007C6F88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miembros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="00BA0B44" w:rsidRPr="007C6F88">
              <w:rPr>
                <w:rFonts w:ascii="Arial" w:hAnsi="Arial" w:cs="Arial"/>
                <w:sz w:val="22"/>
                <w:szCs w:val="22"/>
              </w:rPr>
              <w:t xml:space="preserve"> por WebEx</w:t>
            </w:r>
          </w:p>
        </w:tc>
        <w:tc>
          <w:tcPr>
            <w:tcW w:w="2041" w:type="dxa"/>
          </w:tcPr>
          <w:p w14:paraId="58D5861F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Marzo de 2019</w:t>
            </w:r>
          </w:p>
        </w:tc>
        <w:tc>
          <w:tcPr>
            <w:tcW w:w="1390" w:type="dxa"/>
          </w:tcPr>
          <w:p w14:paraId="128736C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59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684CDF6F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296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9B6D6E" w:rsidRPr="007C6F88" w14:paraId="53188751" w14:textId="77777777" w:rsidTr="00561B23">
        <w:tc>
          <w:tcPr>
            <w:tcW w:w="1129" w:type="dxa"/>
            <w:vMerge w:val="restart"/>
          </w:tcPr>
          <w:p w14:paraId="48F4D16A" w14:textId="1F854169" w:rsidR="009B6D6E" w:rsidRPr="007C6F88" w:rsidRDefault="009B6D6E" w:rsidP="00826A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Taller sobre la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c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adena de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b</w:t>
            </w:r>
            <w:r w:rsidRPr="007C6F88">
              <w:rPr>
                <w:rFonts w:ascii="Arial" w:hAnsi="Arial" w:cs="Arial"/>
                <w:sz w:val="22"/>
                <w:szCs w:val="22"/>
              </w:rPr>
              <w:t>loques</w:t>
            </w:r>
          </w:p>
        </w:tc>
        <w:tc>
          <w:tcPr>
            <w:tcW w:w="3402" w:type="dxa"/>
          </w:tcPr>
          <w:p w14:paraId="30AF2DB5" w14:textId="56FF1915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Present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a</w:t>
            </w:r>
            <w:r w:rsidR="00D35559" w:rsidRPr="007C6F88">
              <w:rPr>
                <w:rFonts w:ascii="Arial" w:hAnsi="Arial" w:cs="Arial"/>
                <w:sz w:val="22"/>
                <w:szCs w:val="22"/>
              </w:rPr>
              <w:t>ción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la prueba de concepto sobre la cadena de bloques de IP Australia</w:t>
            </w:r>
          </w:p>
        </w:tc>
        <w:tc>
          <w:tcPr>
            <w:tcW w:w="2041" w:type="dxa"/>
            <w:vMerge w:val="restart"/>
          </w:tcPr>
          <w:p w14:paraId="0856E369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Abril de 2019</w:t>
            </w:r>
          </w:p>
        </w:tc>
        <w:tc>
          <w:tcPr>
            <w:tcW w:w="1390" w:type="dxa"/>
            <w:vMerge w:val="restart"/>
          </w:tcPr>
          <w:p w14:paraId="085EF6A9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5194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383" w:type="dxa"/>
            <w:vMerge w:val="restart"/>
          </w:tcPr>
          <w:p w14:paraId="3E2957C2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128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64D628E2" w14:textId="77777777" w:rsidTr="00561B23">
        <w:tc>
          <w:tcPr>
            <w:tcW w:w="1129" w:type="dxa"/>
            <w:vMerge/>
          </w:tcPr>
          <w:p w14:paraId="6F0C0018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222841" w14:textId="7C1119F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Presenta</w:t>
            </w:r>
            <w:r w:rsidR="00D35559" w:rsidRPr="007C6F88">
              <w:rPr>
                <w:rFonts w:ascii="Arial" w:hAnsi="Arial" w:cs="Arial"/>
                <w:sz w:val="22"/>
                <w:szCs w:val="22"/>
              </w:rPr>
              <w:t>ción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559" w:rsidRPr="007C6F88">
              <w:rPr>
                <w:rFonts w:ascii="Arial" w:hAnsi="Arial" w:cs="Arial"/>
                <w:sz w:val="22"/>
                <w:szCs w:val="22"/>
              </w:rPr>
              <w:t>de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candidat</w:t>
            </w:r>
            <w:r w:rsidR="001578FA" w:rsidRPr="007C6F88">
              <w:rPr>
                <w:rFonts w:ascii="Arial" w:hAnsi="Arial" w:cs="Arial"/>
                <w:sz w:val="22"/>
                <w:szCs w:val="22"/>
              </w:rPr>
              <w:t>uras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r w:rsidR="00E03EB0" w:rsidRPr="007C6F88">
              <w:rPr>
                <w:rFonts w:ascii="Arial" w:hAnsi="Arial" w:cs="Arial"/>
                <w:sz w:val="22"/>
                <w:szCs w:val="22"/>
              </w:rPr>
              <w:t>normalización</w:t>
            </w:r>
          </w:p>
        </w:tc>
        <w:tc>
          <w:tcPr>
            <w:tcW w:w="2041" w:type="dxa"/>
            <w:vMerge/>
          </w:tcPr>
          <w:p w14:paraId="006F3EB4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14:paraId="46C520E2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14:paraId="138B5F5D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6E" w:rsidRPr="007C6F88" w14:paraId="54F4A236" w14:textId="77777777" w:rsidTr="00561B23">
        <w:tc>
          <w:tcPr>
            <w:tcW w:w="1129" w:type="dxa"/>
            <w:vMerge/>
          </w:tcPr>
          <w:p w14:paraId="06EB457D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E84A02" w14:textId="51AEE449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Reunión presencial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</w:p>
        </w:tc>
        <w:tc>
          <w:tcPr>
            <w:tcW w:w="2041" w:type="dxa"/>
            <w:vMerge/>
          </w:tcPr>
          <w:p w14:paraId="366BF250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14:paraId="663BBAC1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14:paraId="1C787A32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6E" w:rsidRPr="007C6F88" w14:paraId="22427C49" w14:textId="77777777" w:rsidTr="00561B23">
        <w:tc>
          <w:tcPr>
            <w:tcW w:w="1129" w:type="dxa"/>
            <w:vMerge w:val="restart"/>
          </w:tcPr>
          <w:p w14:paraId="47FFC77C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797C087" w14:textId="5C261A13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Modificaciones al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proyecto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de publicación de los objetivos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la página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wiki</w:t>
            </w:r>
          </w:p>
        </w:tc>
        <w:tc>
          <w:tcPr>
            <w:tcW w:w="2041" w:type="dxa"/>
          </w:tcPr>
          <w:p w14:paraId="14D8E5BD" w14:textId="6799CF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Mayo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a j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5FF2422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96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6BE09860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11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1C3C1889" w14:textId="77777777" w:rsidTr="00561B23">
        <w:tc>
          <w:tcPr>
            <w:tcW w:w="1129" w:type="dxa"/>
            <w:vMerge/>
          </w:tcPr>
          <w:p w14:paraId="6BA6B517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991FCF" w14:textId="6C4D9295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Modificaciones al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proyecto de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publicación del alcance de la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n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orma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 xml:space="preserve">técnica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la página wiki</w:t>
            </w:r>
          </w:p>
        </w:tc>
        <w:tc>
          <w:tcPr>
            <w:tcW w:w="2041" w:type="dxa"/>
          </w:tcPr>
          <w:p w14:paraId="1AE27FA1" w14:textId="48C8CC05" w:rsidR="009B6D6E" w:rsidRPr="007C6F88" w:rsidRDefault="00D35559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M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ayo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j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7E470383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10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055EADBE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9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6A1A3A92" w14:textId="77777777" w:rsidTr="00561B23">
        <w:tc>
          <w:tcPr>
            <w:tcW w:w="1129" w:type="dxa"/>
            <w:vMerge/>
          </w:tcPr>
          <w:p w14:paraId="4885F053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DCEA9B" w14:textId="5DAEFE3D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Publicación del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p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royecto de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bjetivos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de la norma técnica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 xml:space="preserve">la página </w:t>
            </w:r>
            <w:r w:rsidRPr="007C6F88">
              <w:rPr>
                <w:rFonts w:ascii="Arial" w:hAnsi="Arial" w:cs="Arial"/>
                <w:sz w:val="22"/>
                <w:szCs w:val="22"/>
              </w:rPr>
              <w:t>wiki</w:t>
            </w:r>
          </w:p>
        </w:tc>
        <w:tc>
          <w:tcPr>
            <w:tcW w:w="2041" w:type="dxa"/>
          </w:tcPr>
          <w:p w14:paraId="276D6EBE" w14:textId="364194C2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Mayo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 xml:space="preserve"> a j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2C3E38FB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827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6A1CB35F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72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690B3F2D" w14:textId="77777777" w:rsidTr="00561B23">
        <w:tc>
          <w:tcPr>
            <w:tcW w:w="1129" w:type="dxa"/>
            <w:vMerge/>
          </w:tcPr>
          <w:p w14:paraId="0B45E4EF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0E4D70" w14:textId="6F5BD8D4" w:rsidR="009B6D6E" w:rsidRPr="007C6F88" w:rsidRDefault="00447872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ublicación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del proyecto de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título de la </w:t>
            </w:r>
            <w:r w:rsidRPr="007C6F88">
              <w:rPr>
                <w:rFonts w:ascii="Arial" w:hAnsi="Arial" w:cs="Arial"/>
                <w:sz w:val="22"/>
                <w:szCs w:val="22"/>
              </w:rPr>
              <w:t>n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orma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técnica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la página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wiki</w:t>
            </w:r>
          </w:p>
        </w:tc>
        <w:tc>
          <w:tcPr>
            <w:tcW w:w="2041" w:type="dxa"/>
          </w:tcPr>
          <w:p w14:paraId="5E0D26D6" w14:textId="53EA098A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Mayo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a j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3997C24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173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0E04CBCD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57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2E72B955" w14:textId="77777777" w:rsidTr="00561B23">
        <w:tc>
          <w:tcPr>
            <w:tcW w:w="1129" w:type="dxa"/>
            <w:vMerge/>
          </w:tcPr>
          <w:p w14:paraId="6F839B07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B8812B" w14:textId="3A31E274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Publicación del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proyecto de índice de la norma técnica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en la página wiki</w:t>
            </w:r>
          </w:p>
        </w:tc>
        <w:tc>
          <w:tcPr>
            <w:tcW w:w="2041" w:type="dxa"/>
          </w:tcPr>
          <w:p w14:paraId="7E882698" w14:textId="2F92CCB9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Mayo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a j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483DA3F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72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7FC7C8E3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69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2DF51661" w14:textId="77777777" w:rsidTr="00561B23">
        <w:tc>
          <w:tcPr>
            <w:tcW w:w="1129" w:type="dxa"/>
            <w:vMerge/>
          </w:tcPr>
          <w:p w14:paraId="023CB7F1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A22535" w14:textId="6C83A6E9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Publicación de </w:t>
            </w:r>
            <w:r w:rsidR="00C54A6B" w:rsidRPr="007C6F88">
              <w:rPr>
                <w:rFonts w:ascii="Arial" w:hAnsi="Arial" w:cs="Arial"/>
                <w:sz w:val="22"/>
                <w:szCs w:val="22"/>
              </w:rPr>
              <w:t xml:space="preserve">ejemplos de uso </w:t>
            </w:r>
            <w:r w:rsidRPr="007C6F88">
              <w:rPr>
                <w:rFonts w:ascii="Arial" w:hAnsi="Arial" w:cs="Arial"/>
                <w:sz w:val="22"/>
                <w:szCs w:val="22"/>
              </w:rPr>
              <w:t>(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>con datos brutos</w:t>
            </w:r>
            <w:r w:rsidRPr="007C6F88">
              <w:rPr>
                <w:rFonts w:ascii="Arial" w:hAnsi="Arial" w:cs="Arial"/>
                <w:sz w:val="22"/>
                <w:szCs w:val="22"/>
              </w:rPr>
              <w:t>)</w:t>
            </w:r>
            <w:r w:rsidR="00447872" w:rsidRPr="007C6F88">
              <w:rPr>
                <w:rFonts w:ascii="Arial" w:hAnsi="Arial" w:cs="Arial"/>
                <w:sz w:val="22"/>
                <w:szCs w:val="22"/>
              </w:rPr>
              <w:t xml:space="preserve"> en la página wiki</w:t>
            </w:r>
          </w:p>
        </w:tc>
        <w:tc>
          <w:tcPr>
            <w:tcW w:w="2041" w:type="dxa"/>
          </w:tcPr>
          <w:p w14:paraId="2A8206CD" w14:textId="781024F6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Mayo </w:t>
            </w:r>
            <w:r w:rsidR="003054A8" w:rsidRPr="007C6F88">
              <w:rPr>
                <w:rFonts w:ascii="Arial" w:hAnsi="Arial" w:cs="Arial"/>
                <w:sz w:val="22"/>
                <w:szCs w:val="22"/>
              </w:rPr>
              <w:t>a j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unio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7C6F8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390" w:type="dxa"/>
          </w:tcPr>
          <w:p w14:paraId="594BAB7C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130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46FE89B1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31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39358143" w14:textId="77777777" w:rsidTr="00561B23">
        <w:tc>
          <w:tcPr>
            <w:tcW w:w="1129" w:type="dxa"/>
            <w:vMerge/>
          </w:tcPr>
          <w:p w14:paraId="2E68613B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ED5D5D" w14:textId="4EEE4F66" w:rsidR="009B6D6E" w:rsidRPr="007C6F88" w:rsidRDefault="00FB0856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Celebración de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R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onda 2 con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miembros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por WebEx</w:t>
            </w:r>
          </w:p>
        </w:tc>
        <w:tc>
          <w:tcPr>
            <w:tcW w:w="2041" w:type="dxa"/>
          </w:tcPr>
          <w:p w14:paraId="1C5F2AA3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Junio de 2019</w:t>
            </w:r>
          </w:p>
        </w:tc>
        <w:tc>
          <w:tcPr>
            <w:tcW w:w="1390" w:type="dxa"/>
          </w:tcPr>
          <w:p w14:paraId="09F3743A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35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5BBE93B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987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64CE5940" w14:textId="77777777" w:rsidTr="00561B23">
        <w:tc>
          <w:tcPr>
            <w:tcW w:w="1129" w:type="dxa"/>
            <w:vMerge w:val="restart"/>
          </w:tcPr>
          <w:p w14:paraId="54ACC081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CWS/7</w:t>
            </w:r>
          </w:p>
        </w:tc>
        <w:tc>
          <w:tcPr>
            <w:tcW w:w="3402" w:type="dxa"/>
          </w:tcPr>
          <w:p w14:paraId="02EF76FB" w14:textId="4C3FC68F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Prepara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ción </w:t>
            </w:r>
            <w:r w:rsidR="00516482" w:rsidRPr="007C6F88">
              <w:rPr>
                <w:rFonts w:ascii="Arial" w:hAnsi="Arial" w:cs="Arial"/>
                <w:sz w:val="22"/>
                <w:szCs w:val="22"/>
              </w:rPr>
              <w:t xml:space="preserve">del informe del Equipo Técnico </w:t>
            </w:r>
            <w:r w:rsidRPr="007C6F88">
              <w:rPr>
                <w:rFonts w:ascii="Arial" w:hAnsi="Arial" w:cs="Arial"/>
                <w:sz w:val="22"/>
                <w:szCs w:val="22"/>
              </w:rPr>
              <w:t>y presenta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ción </w:t>
            </w:r>
            <w:r w:rsidRPr="007C6F88">
              <w:rPr>
                <w:rFonts w:ascii="Arial" w:hAnsi="Arial" w:cs="Arial"/>
                <w:sz w:val="22"/>
                <w:szCs w:val="22"/>
              </w:rPr>
              <w:t>al CWS</w:t>
            </w:r>
          </w:p>
        </w:tc>
        <w:tc>
          <w:tcPr>
            <w:tcW w:w="2041" w:type="dxa"/>
          </w:tcPr>
          <w:p w14:paraId="14300BEF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Julio de 2019</w:t>
            </w:r>
          </w:p>
        </w:tc>
        <w:tc>
          <w:tcPr>
            <w:tcW w:w="1390" w:type="dxa"/>
          </w:tcPr>
          <w:p w14:paraId="124684BA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939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365E9030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06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21FF416E" w14:textId="77777777" w:rsidTr="00561B23">
        <w:tc>
          <w:tcPr>
            <w:tcW w:w="1129" w:type="dxa"/>
            <w:vMerge/>
          </w:tcPr>
          <w:p w14:paraId="5B42E7F5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FD0683" w14:textId="031B433C" w:rsidR="009B6D6E" w:rsidRPr="007C6F88" w:rsidRDefault="00FB0856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resentación oral sobre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la labor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, inclu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idos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los resultados de la encuesta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a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B47" w:rsidRPr="007C6F88">
              <w:rPr>
                <w:rFonts w:ascii="Arial" w:hAnsi="Arial" w:cs="Arial"/>
                <w:sz w:val="22"/>
                <w:szCs w:val="22"/>
              </w:rPr>
              <w:t>sus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miembros</w:t>
            </w:r>
          </w:p>
        </w:tc>
        <w:tc>
          <w:tcPr>
            <w:tcW w:w="2041" w:type="dxa"/>
          </w:tcPr>
          <w:p w14:paraId="29E78B43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Julio de 2019</w:t>
            </w:r>
          </w:p>
        </w:tc>
        <w:tc>
          <w:tcPr>
            <w:tcW w:w="1390" w:type="dxa"/>
          </w:tcPr>
          <w:p w14:paraId="32D65E1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8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64E4362D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75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1FA4AD07" w14:textId="77777777" w:rsidTr="00561B23">
        <w:trPr>
          <w:cantSplit/>
        </w:trPr>
        <w:tc>
          <w:tcPr>
            <w:tcW w:w="1129" w:type="dxa"/>
            <w:vMerge/>
          </w:tcPr>
          <w:p w14:paraId="587DCDB6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C5C8F4" w14:textId="47EF17A2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Celebra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ción de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una reunión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presencial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="00665B87" w:rsidRPr="007C6F88">
              <w:rPr>
                <w:rFonts w:ascii="Arial" w:hAnsi="Arial" w:cs="Arial"/>
                <w:sz w:val="22"/>
                <w:szCs w:val="22"/>
              </w:rPr>
              <w:t>Equipo Técnico</w:t>
            </w:r>
          </w:p>
        </w:tc>
        <w:tc>
          <w:tcPr>
            <w:tcW w:w="2041" w:type="dxa"/>
          </w:tcPr>
          <w:p w14:paraId="32FD5327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Julio de 2019</w:t>
            </w:r>
          </w:p>
        </w:tc>
        <w:tc>
          <w:tcPr>
            <w:tcW w:w="1390" w:type="dxa"/>
          </w:tcPr>
          <w:p w14:paraId="3B6BBDE2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45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2F606237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48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7370566E" w14:textId="77777777" w:rsidTr="00561B23">
        <w:tc>
          <w:tcPr>
            <w:tcW w:w="1129" w:type="dxa"/>
            <w:vMerge/>
          </w:tcPr>
          <w:p w14:paraId="0B8E9F3E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52B7BA" w14:textId="77E60D50" w:rsidR="009B6D6E" w:rsidRPr="007C6F88" w:rsidRDefault="00FB0856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Presentación del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plan de trabajo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2019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-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2041" w:type="dxa"/>
          </w:tcPr>
          <w:p w14:paraId="30961268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Julio de 2019</w:t>
            </w:r>
          </w:p>
        </w:tc>
        <w:tc>
          <w:tcPr>
            <w:tcW w:w="1390" w:type="dxa"/>
          </w:tcPr>
          <w:p w14:paraId="084CFBDF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50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0C67568F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356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42BD888B" w14:textId="77777777" w:rsidTr="00561B23">
        <w:trPr>
          <w:cantSplit/>
        </w:trPr>
        <w:tc>
          <w:tcPr>
            <w:tcW w:w="1129" w:type="dxa"/>
            <w:vMerge w:val="restart"/>
          </w:tcPr>
          <w:p w14:paraId="37B0B9CA" w14:textId="77777777" w:rsidR="009B6D6E" w:rsidRPr="007C6F88" w:rsidRDefault="009B6D6E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32793A9B" w14:textId="051E6368" w:rsidR="00B33C77" w:rsidRPr="007C6F88" w:rsidRDefault="009B6D6E" w:rsidP="00B33C77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La OMPI se pondrá en contacto y </w:t>
            </w:r>
            <w:r w:rsidR="00D74B47" w:rsidRPr="007C6F88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coordinará con la ISO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para que un</w:t>
            </w:r>
            <w:r w:rsidR="00710719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representante del Equipo Técnico sobre la cadena de bloques funcione como</w:t>
            </w:r>
            <w:r w:rsidR="00710719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C77" w:rsidRPr="007C6F88">
              <w:rPr>
                <w:rFonts w:ascii="Arial" w:hAnsi="Arial" w:cs="Arial"/>
                <w:sz w:val="22"/>
                <w:szCs w:val="22"/>
              </w:rPr>
              <w:t>enlace con dicha organización, concretamente con el Comité Técnico ISO</w:t>
            </w:r>
          </w:p>
          <w:p w14:paraId="19036824" w14:textId="2A8F6E3F" w:rsidR="009B6D6E" w:rsidRPr="007C6F88" w:rsidRDefault="00B33C77" w:rsidP="00B33C77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TC/307</w:t>
            </w:r>
          </w:p>
        </w:tc>
        <w:tc>
          <w:tcPr>
            <w:tcW w:w="2041" w:type="dxa"/>
          </w:tcPr>
          <w:p w14:paraId="62379C8C" w14:textId="2D468D90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 xml:space="preserve">Agosto de 2019 </w:t>
            </w:r>
          </w:p>
        </w:tc>
        <w:tc>
          <w:tcPr>
            <w:tcW w:w="1390" w:type="dxa"/>
          </w:tcPr>
          <w:p w14:paraId="0A7D8619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03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0C8E1B64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8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796656FC" w14:textId="77777777" w:rsidTr="00561B23">
        <w:trPr>
          <w:cantSplit/>
        </w:trPr>
        <w:tc>
          <w:tcPr>
            <w:tcW w:w="1129" w:type="dxa"/>
            <w:vMerge/>
          </w:tcPr>
          <w:p w14:paraId="7C2C25B1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7C6010" w14:textId="33FE39FB" w:rsidR="009B6D6E" w:rsidRPr="007C6F88" w:rsidRDefault="00B33C77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Perfecciona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miento </w:t>
            </w:r>
            <w:r w:rsidR="00710719" w:rsidRPr="007C6F88">
              <w:rPr>
                <w:rFonts w:ascii="Arial" w:hAnsi="Arial" w:cs="Arial"/>
                <w:sz w:val="22"/>
                <w:szCs w:val="22"/>
              </w:rPr>
              <w:t xml:space="preserve">y clasificación 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de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6F88">
              <w:rPr>
                <w:rFonts w:ascii="Arial" w:hAnsi="Arial" w:cs="Arial"/>
                <w:sz w:val="22"/>
                <w:szCs w:val="22"/>
              </w:rPr>
              <w:t>los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A6B" w:rsidRPr="007C6F88">
              <w:rPr>
                <w:rFonts w:ascii="Arial" w:hAnsi="Arial" w:cs="Arial"/>
                <w:sz w:val="22"/>
                <w:szCs w:val="22"/>
              </w:rPr>
              <w:t xml:space="preserve">ejemplos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>de uso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00220573" w14:textId="06B1AA14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Agosto de 2019</w:t>
            </w:r>
          </w:p>
        </w:tc>
        <w:tc>
          <w:tcPr>
            <w:tcW w:w="1390" w:type="dxa"/>
          </w:tcPr>
          <w:p w14:paraId="3437AEA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68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5733CDAD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096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15353D65" w14:textId="77777777" w:rsidTr="00561B23">
        <w:trPr>
          <w:cantSplit/>
        </w:trPr>
        <w:tc>
          <w:tcPr>
            <w:tcW w:w="1129" w:type="dxa"/>
            <w:vMerge/>
          </w:tcPr>
          <w:p w14:paraId="66240C63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B648F8" w14:textId="6DE12F56" w:rsidR="009B6D6E" w:rsidRPr="007C6F88" w:rsidRDefault="00272A07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Estudi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o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7C6F88">
              <w:rPr>
                <w:rFonts w:ascii="Arial" w:hAnsi="Arial" w:cs="Arial"/>
                <w:sz w:val="22"/>
                <w:szCs w:val="22"/>
              </w:rPr>
              <w:t>crea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ción de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un entorno de colaboración para apoyar el desarrollo de </w:t>
            </w:r>
            <w:r w:rsidR="00C54A6B" w:rsidRPr="007C6F88">
              <w:rPr>
                <w:rFonts w:ascii="Arial" w:hAnsi="Arial" w:cs="Arial"/>
                <w:sz w:val="22"/>
                <w:szCs w:val="22"/>
              </w:rPr>
              <w:t>ejemplos de uso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D74B47" w:rsidRPr="007C6F88">
              <w:rPr>
                <w:rFonts w:ascii="Arial" w:hAnsi="Arial" w:cs="Arial"/>
                <w:sz w:val="22"/>
                <w:szCs w:val="22"/>
              </w:rPr>
              <w:t>la norma técnica</w:t>
            </w:r>
          </w:p>
        </w:tc>
        <w:tc>
          <w:tcPr>
            <w:tcW w:w="2041" w:type="dxa"/>
          </w:tcPr>
          <w:p w14:paraId="48F1C30C" w14:textId="68D66FCB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Agosto de 2019</w:t>
            </w:r>
          </w:p>
        </w:tc>
        <w:tc>
          <w:tcPr>
            <w:tcW w:w="1390" w:type="dxa"/>
          </w:tcPr>
          <w:p w14:paraId="7DD487D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59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5D6C0CD5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515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D6E" w:rsidRPr="007C6F88" w14:paraId="35656CA1" w14:textId="77777777" w:rsidTr="00561B23">
        <w:tc>
          <w:tcPr>
            <w:tcW w:w="1129" w:type="dxa"/>
            <w:vMerge/>
          </w:tcPr>
          <w:p w14:paraId="36810264" w14:textId="77777777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686DF0" w14:textId="5C9EF595" w:rsidR="009B6D6E" w:rsidRPr="007C6F88" w:rsidRDefault="00272A07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Perfecciona</w:t>
            </w:r>
            <w:r w:rsidR="00FB0856" w:rsidRPr="007C6F88">
              <w:rPr>
                <w:rFonts w:ascii="Arial" w:hAnsi="Arial" w:cs="Arial"/>
                <w:sz w:val="22"/>
                <w:szCs w:val="22"/>
              </w:rPr>
              <w:t>miento d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Pr="007C6F88">
              <w:rPr>
                <w:rFonts w:ascii="Arial" w:hAnsi="Arial" w:cs="Arial"/>
                <w:sz w:val="22"/>
                <w:szCs w:val="22"/>
              </w:rPr>
              <w:t>proyecto de</w:t>
            </w:r>
            <w:r w:rsidR="009B6D6E" w:rsidRPr="007C6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6F88">
              <w:rPr>
                <w:rFonts w:ascii="Arial" w:hAnsi="Arial" w:cs="Arial"/>
                <w:sz w:val="22"/>
                <w:szCs w:val="22"/>
              </w:rPr>
              <w:t xml:space="preserve">índice de la norma </w:t>
            </w:r>
            <w:r w:rsidR="00D74B47" w:rsidRPr="007C6F88">
              <w:rPr>
                <w:rFonts w:ascii="Arial" w:hAnsi="Arial" w:cs="Arial"/>
                <w:sz w:val="22"/>
                <w:szCs w:val="22"/>
              </w:rPr>
              <w:t>técnica</w:t>
            </w:r>
          </w:p>
        </w:tc>
        <w:tc>
          <w:tcPr>
            <w:tcW w:w="2041" w:type="dxa"/>
          </w:tcPr>
          <w:p w14:paraId="26331AAC" w14:textId="058BB73C" w:rsidR="009B6D6E" w:rsidRPr="007C6F88" w:rsidRDefault="009B6D6E" w:rsidP="009B6D6E">
            <w:pPr>
              <w:rPr>
                <w:rFonts w:ascii="Arial" w:hAnsi="Arial" w:cs="Arial"/>
                <w:sz w:val="22"/>
                <w:szCs w:val="22"/>
              </w:rPr>
            </w:pPr>
            <w:r w:rsidRPr="007C6F88">
              <w:rPr>
                <w:rFonts w:ascii="Arial" w:hAnsi="Arial" w:cs="Arial"/>
                <w:sz w:val="22"/>
                <w:szCs w:val="22"/>
              </w:rPr>
              <w:t>Agosto de 2019</w:t>
            </w:r>
          </w:p>
        </w:tc>
        <w:tc>
          <w:tcPr>
            <w:tcW w:w="1390" w:type="dxa"/>
          </w:tcPr>
          <w:p w14:paraId="119300CB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24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83" w:type="dxa"/>
          </w:tcPr>
          <w:p w14:paraId="4F922A16" w14:textId="77777777" w:rsidR="009B6D6E" w:rsidRPr="007C6F88" w:rsidRDefault="00EC6405" w:rsidP="009B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770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D6E" w:rsidRPr="007C6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091D978" w14:textId="2171336D" w:rsidR="008A2195" w:rsidRPr="007C6F88" w:rsidRDefault="008A2195">
      <w:pPr>
        <w:rPr>
          <w:rFonts w:ascii="Arial" w:hAnsi="Arial" w:cs="Arial"/>
          <w:sz w:val="22"/>
          <w:szCs w:val="22"/>
        </w:rPr>
      </w:pPr>
    </w:p>
    <w:p w14:paraId="0AC6AB7D" w14:textId="77777777" w:rsidR="0090594F" w:rsidRDefault="004E1098" w:rsidP="0090594F">
      <w:pPr>
        <w:pStyle w:val="ONUME"/>
        <w:numPr>
          <w:ilvl w:val="1"/>
          <w:numId w:val="34"/>
        </w:numPr>
        <w:ind w:left="5529" w:firstLine="0"/>
        <w:rPr>
          <w:rFonts w:ascii="Arial" w:hAnsi="Arial" w:cs="Arial"/>
          <w:i/>
          <w:sz w:val="22"/>
          <w:szCs w:val="22"/>
        </w:rPr>
      </w:pPr>
      <w:r w:rsidRPr="007C6F88">
        <w:rPr>
          <w:rFonts w:ascii="Arial" w:hAnsi="Arial" w:cs="Arial"/>
          <w:i/>
          <w:sz w:val="22"/>
          <w:szCs w:val="22"/>
        </w:rPr>
        <w:t>Se invita al CWS a:</w:t>
      </w:r>
    </w:p>
    <w:p w14:paraId="458D735F" w14:textId="72677177" w:rsidR="0090594F" w:rsidRDefault="004E1098" w:rsidP="006F5A79">
      <w:pPr>
        <w:pStyle w:val="ONUME"/>
        <w:numPr>
          <w:ilvl w:val="7"/>
          <w:numId w:val="34"/>
        </w:numPr>
        <w:ind w:left="5557" w:firstLine="680"/>
        <w:rPr>
          <w:rFonts w:ascii="Arial" w:hAnsi="Arial" w:cs="Arial"/>
          <w:i/>
          <w:sz w:val="22"/>
          <w:szCs w:val="22"/>
        </w:rPr>
      </w:pPr>
      <w:r w:rsidRPr="0090594F">
        <w:rPr>
          <w:rFonts w:ascii="Arial" w:hAnsi="Arial" w:cs="Arial"/>
          <w:i/>
          <w:sz w:val="22"/>
          <w:szCs w:val="22"/>
        </w:rPr>
        <w:t xml:space="preserve">tomar nota del contenido del presente documento; </w:t>
      </w:r>
      <w:r w:rsidR="00891920">
        <w:rPr>
          <w:rFonts w:ascii="Arial" w:hAnsi="Arial" w:cs="Arial"/>
          <w:i/>
          <w:sz w:val="22"/>
          <w:szCs w:val="22"/>
        </w:rPr>
        <w:t>y</w:t>
      </w:r>
    </w:p>
    <w:p w14:paraId="317D6261" w14:textId="56A3CF57" w:rsidR="004E1098" w:rsidRPr="0090594F" w:rsidRDefault="00891920" w:rsidP="006F5A79">
      <w:pPr>
        <w:pStyle w:val="ONUME"/>
        <w:numPr>
          <w:ilvl w:val="7"/>
          <w:numId w:val="34"/>
        </w:numPr>
        <w:ind w:left="5557" w:firstLine="6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exhortar</w:t>
      </w:r>
      <w:r w:rsidR="004E1098" w:rsidRPr="0090594F">
        <w:rPr>
          <w:rFonts w:ascii="Arial" w:hAnsi="Arial" w:cs="Arial"/>
          <w:i/>
          <w:sz w:val="22"/>
          <w:szCs w:val="22"/>
        </w:rPr>
        <w:t xml:space="preserve"> a las </w:t>
      </w:r>
      <w:r w:rsidR="00E03EB0" w:rsidRPr="0090594F">
        <w:rPr>
          <w:rFonts w:ascii="Arial" w:hAnsi="Arial" w:cs="Arial"/>
          <w:i/>
          <w:sz w:val="22"/>
          <w:szCs w:val="22"/>
        </w:rPr>
        <w:t>oficinas de PI</w:t>
      </w:r>
      <w:r w:rsidR="004E1098" w:rsidRPr="0090594F">
        <w:rPr>
          <w:rFonts w:ascii="Arial" w:hAnsi="Arial" w:cs="Arial"/>
          <w:i/>
          <w:sz w:val="22"/>
          <w:szCs w:val="22"/>
        </w:rPr>
        <w:t xml:space="preserve"> a participar en los debates del Equipo Técnico sobre la cadena de bloques.</w:t>
      </w:r>
    </w:p>
    <w:p w14:paraId="212C9E15" w14:textId="15D20AF1" w:rsidR="004E1098" w:rsidRPr="007C6F88" w:rsidRDefault="004E1098" w:rsidP="004E1098">
      <w:pPr>
        <w:ind w:firstLine="5580"/>
        <w:rPr>
          <w:rFonts w:ascii="Arial" w:hAnsi="Arial" w:cs="Arial"/>
          <w:sz w:val="22"/>
          <w:szCs w:val="22"/>
        </w:rPr>
      </w:pPr>
      <w:r w:rsidRPr="007C6F88">
        <w:rPr>
          <w:rFonts w:ascii="Arial" w:hAnsi="Arial" w:cs="Arial"/>
          <w:sz w:val="22"/>
          <w:szCs w:val="22"/>
        </w:rPr>
        <w:t>[Fin del documento]</w:t>
      </w:r>
    </w:p>
    <w:sectPr w:rsidR="004E1098" w:rsidRPr="007C6F88" w:rsidSect="00D153A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0347" w14:textId="77777777" w:rsidR="00283047" w:rsidRDefault="00283047">
      <w:r>
        <w:separator/>
      </w:r>
    </w:p>
  </w:endnote>
  <w:endnote w:type="continuationSeparator" w:id="0">
    <w:p w14:paraId="3A8300BC" w14:textId="77777777" w:rsidR="00283047" w:rsidRDefault="00283047" w:rsidP="003B38C1">
      <w:r>
        <w:separator/>
      </w:r>
    </w:p>
    <w:p w14:paraId="4EC008AF" w14:textId="77777777" w:rsidR="00283047" w:rsidRPr="00117C0E" w:rsidRDefault="00283047" w:rsidP="003B38C1">
      <w:pPr>
        <w:spacing w:after="60"/>
        <w:rPr>
          <w:sz w:val="17"/>
          <w:lang w:val="en-US"/>
        </w:rPr>
      </w:pPr>
      <w:r w:rsidRPr="00117C0E">
        <w:rPr>
          <w:sz w:val="17"/>
          <w:lang w:val="en-US"/>
        </w:rPr>
        <w:t>[Endnote continued from previous page]</w:t>
      </w:r>
    </w:p>
  </w:endnote>
  <w:endnote w:type="continuationNotice" w:id="1">
    <w:p w14:paraId="579845A3" w14:textId="77777777" w:rsidR="00283047" w:rsidRPr="00117C0E" w:rsidRDefault="00283047" w:rsidP="003B38C1">
      <w:pPr>
        <w:spacing w:before="60"/>
        <w:jc w:val="right"/>
        <w:rPr>
          <w:sz w:val="17"/>
          <w:szCs w:val="17"/>
          <w:lang w:val="en-US"/>
        </w:rPr>
      </w:pPr>
      <w:r w:rsidRPr="00117C0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D57C" w14:textId="77777777" w:rsidR="00283047" w:rsidRDefault="00283047">
      <w:r>
        <w:separator/>
      </w:r>
    </w:p>
  </w:footnote>
  <w:footnote w:type="continuationSeparator" w:id="0">
    <w:p w14:paraId="72CEB326" w14:textId="77777777" w:rsidR="00283047" w:rsidRDefault="00283047" w:rsidP="008B60B2">
      <w:r>
        <w:separator/>
      </w:r>
    </w:p>
    <w:p w14:paraId="7EBBAE84" w14:textId="77777777" w:rsidR="00283047" w:rsidRPr="00117C0E" w:rsidRDefault="00283047" w:rsidP="008B60B2">
      <w:pPr>
        <w:spacing w:after="60"/>
        <w:rPr>
          <w:sz w:val="17"/>
          <w:szCs w:val="17"/>
          <w:lang w:val="en-US"/>
        </w:rPr>
      </w:pPr>
      <w:r w:rsidRPr="00117C0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63DD920" w14:textId="77777777" w:rsidR="00283047" w:rsidRPr="00117C0E" w:rsidRDefault="00283047" w:rsidP="008B60B2">
      <w:pPr>
        <w:spacing w:before="60"/>
        <w:jc w:val="right"/>
        <w:rPr>
          <w:sz w:val="17"/>
          <w:szCs w:val="17"/>
          <w:lang w:val="en-US"/>
        </w:rPr>
      </w:pPr>
      <w:r w:rsidRPr="00117C0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0DD3" w14:textId="77777777" w:rsidR="00FB05E2" w:rsidRPr="00117C0E" w:rsidRDefault="00FB05E2" w:rsidP="00477D6B">
    <w:pPr>
      <w:jc w:val="right"/>
      <w:rPr>
        <w:rFonts w:ascii="Arial" w:hAnsi="Arial" w:cs="Arial"/>
        <w:sz w:val="22"/>
        <w:szCs w:val="22"/>
      </w:rPr>
    </w:pPr>
    <w:bookmarkStart w:id="4" w:name="Code2"/>
    <w:bookmarkEnd w:id="4"/>
    <w:r w:rsidRPr="00117C0E">
      <w:rPr>
        <w:rFonts w:ascii="Arial" w:hAnsi="Arial" w:cs="Arial"/>
        <w:sz w:val="22"/>
        <w:szCs w:val="22"/>
      </w:rPr>
      <w:t>CWS/7/6</w:t>
    </w:r>
  </w:p>
  <w:p w14:paraId="15EF1506" w14:textId="7802DD7E" w:rsidR="00FB05E2" w:rsidRPr="00117C0E" w:rsidRDefault="00FB05E2" w:rsidP="00477D6B">
    <w:pPr>
      <w:jc w:val="right"/>
      <w:rPr>
        <w:rFonts w:ascii="Arial" w:hAnsi="Arial" w:cs="Arial"/>
        <w:sz w:val="22"/>
        <w:szCs w:val="22"/>
      </w:rPr>
    </w:pPr>
    <w:r w:rsidRPr="00117C0E">
      <w:rPr>
        <w:rFonts w:ascii="Arial" w:hAnsi="Arial" w:cs="Arial"/>
        <w:sz w:val="22"/>
        <w:szCs w:val="22"/>
      </w:rPr>
      <w:t xml:space="preserve">página </w:t>
    </w:r>
    <w:r w:rsidRPr="00117C0E">
      <w:rPr>
        <w:rFonts w:ascii="Arial" w:hAnsi="Arial" w:cs="Arial"/>
        <w:sz w:val="22"/>
        <w:szCs w:val="22"/>
      </w:rPr>
      <w:fldChar w:fldCharType="begin"/>
    </w:r>
    <w:r w:rsidRPr="00117C0E">
      <w:rPr>
        <w:rFonts w:ascii="Arial" w:hAnsi="Arial" w:cs="Arial"/>
        <w:sz w:val="22"/>
        <w:szCs w:val="22"/>
      </w:rPr>
      <w:instrText xml:space="preserve"> PAGE  \* MERGEFORMAT </w:instrText>
    </w:r>
    <w:r w:rsidRPr="00117C0E">
      <w:rPr>
        <w:rFonts w:ascii="Arial" w:hAnsi="Arial" w:cs="Arial"/>
        <w:sz w:val="22"/>
        <w:szCs w:val="22"/>
      </w:rPr>
      <w:fldChar w:fldCharType="separate"/>
    </w:r>
    <w:r w:rsidR="00EC6405">
      <w:rPr>
        <w:rFonts w:ascii="Arial" w:hAnsi="Arial" w:cs="Arial"/>
        <w:noProof/>
        <w:sz w:val="22"/>
        <w:szCs w:val="22"/>
      </w:rPr>
      <w:t>6</w:t>
    </w:r>
    <w:r w:rsidRPr="00117C0E">
      <w:rPr>
        <w:rFonts w:ascii="Arial" w:hAnsi="Arial" w:cs="Arial"/>
        <w:sz w:val="22"/>
        <w:szCs w:val="22"/>
      </w:rPr>
      <w:fldChar w:fldCharType="end"/>
    </w:r>
  </w:p>
  <w:p w14:paraId="10063198" w14:textId="77777777" w:rsidR="00FB05E2" w:rsidRDefault="00FB05E2" w:rsidP="00477D6B">
    <w:pPr>
      <w:jc w:val="right"/>
    </w:pPr>
  </w:p>
  <w:p w14:paraId="58A9405A" w14:textId="77777777" w:rsidR="00FB05E2" w:rsidRDefault="00FB05E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A96D17"/>
    <w:multiLevelType w:val="hybridMultilevel"/>
    <w:tmpl w:val="D6CA92CA"/>
    <w:lvl w:ilvl="0" w:tplc="E1D8A5F4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BF15156"/>
    <w:multiLevelType w:val="hybridMultilevel"/>
    <w:tmpl w:val="C11CC18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A0AE0"/>
    <w:multiLevelType w:val="hybridMultilevel"/>
    <w:tmpl w:val="A36CEE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16A"/>
    <w:multiLevelType w:val="hybridMultilevel"/>
    <w:tmpl w:val="7B4A6566"/>
    <w:lvl w:ilvl="0" w:tplc="9C74AB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6D4887"/>
    <w:multiLevelType w:val="hybridMultilevel"/>
    <w:tmpl w:val="443AE960"/>
    <w:lvl w:ilvl="0" w:tplc="229A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E1D8A5F4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07E4D"/>
    <w:multiLevelType w:val="hybridMultilevel"/>
    <w:tmpl w:val="7FAC4AA8"/>
    <w:lvl w:ilvl="0" w:tplc="229A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B68BA9C">
      <w:start w:val="12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1D8A5F4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C0A0017">
      <w:start w:val="1"/>
      <w:numFmt w:val="lowerLetter"/>
      <w:lvlText w:val="%8)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81ECF"/>
    <w:multiLevelType w:val="hybridMultilevel"/>
    <w:tmpl w:val="26EA6C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18522DB"/>
    <w:multiLevelType w:val="hybridMultilevel"/>
    <w:tmpl w:val="B4745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E368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78B06E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B6A81"/>
    <w:multiLevelType w:val="hybridMultilevel"/>
    <w:tmpl w:val="3D8A3904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87ACD"/>
    <w:multiLevelType w:val="hybridMultilevel"/>
    <w:tmpl w:val="76F07396"/>
    <w:lvl w:ilvl="0" w:tplc="CBFC0192">
      <w:start w:val="1"/>
      <w:numFmt w:val="lowerRoman"/>
      <w:lvlText w:val="%1."/>
      <w:lvlJc w:val="left"/>
      <w:pPr>
        <w:ind w:left="426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2B0B7A45"/>
    <w:multiLevelType w:val="hybridMultilevel"/>
    <w:tmpl w:val="D67AA21A"/>
    <w:lvl w:ilvl="0" w:tplc="FD567C8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lang w:val="en-US"/>
      </w:rPr>
    </w:lvl>
    <w:lvl w:ilvl="2" w:tplc="CE8ED312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86B0C"/>
    <w:multiLevelType w:val="hybridMultilevel"/>
    <w:tmpl w:val="AB4E3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AED"/>
    <w:multiLevelType w:val="hybridMultilevel"/>
    <w:tmpl w:val="7B142624"/>
    <w:lvl w:ilvl="0" w:tplc="EFEE36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D8A5F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B3873"/>
    <w:multiLevelType w:val="hybridMultilevel"/>
    <w:tmpl w:val="07DC0786"/>
    <w:lvl w:ilvl="0" w:tplc="229A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D0E922">
      <w:start w:val="12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1D8A5F4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E59F8"/>
    <w:multiLevelType w:val="hybridMultilevel"/>
    <w:tmpl w:val="72C09EE2"/>
    <w:lvl w:ilvl="0" w:tplc="EFEE36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57F1A"/>
    <w:multiLevelType w:val="hybridMultilevel"/>
    <w:tmpl w:val="67BE46D4"/>
    <w:lvl w:ilvl="0" w:tplc="229A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57421"/>
    <w:multiLevelType w:val="hybridMultilevel"/>
    <w:tmpl w:val="1D745BF2"/>
    <w:lvl w:ilvl="0" w:tplc="399A4E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076DBE"/>
    <w:multiLevelType w:val="hybridMultilevel"/>
    <w:tmpl w:val="5EC4DBAA"/>
    <w:lvl w:ilvl="0" w:tplc="D7B85A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F56"/>
    <w:multiLevelType w:val="hybridMultilevel"/>
    <w:tmpl w:val="27E873E2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A6FB5"/>
    <w:multiLevelType w:val="hybridMultilevel"/>
    <w:tmpl w:val="113EC44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C0A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77478"/>
    <w:multiLevelType w:val="hybridMultilevel"/>
    <w:tmpl w:val="06F89964"/>
    <w:lvl w:ilvl="0" w:tplc="5252A440">
      <w:start w:val="1"/>
      <w:numFmt w:val="lowerRoman"/>
      <w:lvlText w:val="%1.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397994"/>
    <w:multiLevelType w:val="hybridMultilevel"/>
    <w:tmpl w:val="441A189A"/>
    <w:lvl w:ilvl="0" w:tplc="CE8ED312">
      <w:start w:val="1"/>
      <w:numFmt w:val="lowerRoman"/>
      <w:lvlText w:val="%1)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7" w15:restartNumberingAfterBreak="0">
    <w:nsid w:val="49D35F9B"/>
    <w:multiLevelType w:val="hybridMultilevel"/>
    <w:tmpl w:val="23C8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7243" w:hanging="360"/>
      </w:pPr>
    </w:lvl>
    <w:lvl w:ilvl="2" w:tplc="0409001B">
      <w:start w:val="1"/>
      <w:numFmt w:val="lowerRoman"/>
      <w:lvlText w:val="%3."/>
      <w:lvlJc w:val="right"/>
      <w:pPr>
        <w:ind w:left="7963" w:hanging="180"/>
      </w:pPr>
    </w:lvl>
    <w:lvl w:ilvl="3" w:tplc="0409000F">
      <w:start w:val="1"/>
      <w:numFmt w:val="decimal"/>
      <w:lvlText w:val="%4."/>
      <w:lvlJc w:val="left"/>
      <w:pPr>
        <w:ind w:left="8683" w:hanging="360"/>
      </w:pPr>
    </w:lvl>
    <w:lvl w:ilvl="4" w:tplc="04090019">
      <w:start w:val="1"/>
      <w:numFmt w:val="lowerLetter"/>
      <w:lvlText w:val="%5."/>
      <w:lvlJc w:val="left"/>
      <w:pPr>
        <w:ind w:left="9403" w:hanging="360"/>
      </w:pPr>
    </w:lvl>
    <w:lvl w:ilvl="5" w:tplc="0409001B">
      <w:start w:val="1"/>
      <w:numFmt w:val="lowerRoman"/>
      <w:lvlText w:val="%6."/>
      <w:lvlJc w:val="right"/>
      <w:pPr>
        <w:ind w:left="10123" w:hanging="180"/>
      </w:pPr>
    </w:lvl>
    <w:lvl w:ilvl="6" w:tplc="0409000F">
      <w:start w:val="1"/>
      <w:numFmt w:val="decimal"/>
      <w:lvlText w:val="%7."/>
      <w:lvlJc w:val="left"/>
      <w:pPr>
        <w:ind w:left="10843" w:hanging="360"/>
      </w:pPr>
    </w:lvl>
    <w:lvl w:ilvl="7" w:tplc="04090019">
      <w:start w:val="1"/>
      <w:numFmt w:val="lowerLetter"/>
      <w:lvlText w:val="%8."/>
      <w:lvlJc w:val="left"/>
      <w:pPr>
        <w:ind w:left="11563" w:hanging="360"/>
      </w:pPr>
    </w:lvl>
    <w:lvl w:ilvl="8" w:tplc="0409001B">
      <w:start w:val="1"/>
      <w:numFmt w:val="lowerRoman"/>
      <w:lvlText w:val="%9."/>
      <w:lvlJc w:val="right"/>
      <w:pPr>
        <w:ind w:left="12283" w:hanging="180"/>
      </w:pPr>
    </w:lvl>
  </w:abstractNum>
  <w:abstractNum w:abstractNumId="2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C24EA"/>
    <w:multiLevelType w:val="hybridMultilevel"/>
    <w:tmpl w:val="7B4A6566"/>
    <w:lvl w:ilvl="0" w:tplc="9C74AB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5C35C24"/>
    <w:multiLevelType w:val="hybridMultilevel"/>
    <w:tmpl w:val="BE14AE34"/>
    <w:lvl w:ilvl="0" w:tplc="CE8ED312">
      <w:start w:val="1"/>
      <w:numFmt w:val="lowerRoman"/>
      <w:lvlText w:val="%1)"/>
      <w:lvlJc w:val="left"/>
      <w:pPr>
        <w:ind w:left="167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2" w15:restartNumberingAfterBreak="0">
    <w:nsid w:val="56A25A40"/>
    <w:multiLevelType w:val="hybridMultilevel"/>
    <w:tmpl w:val="29E48F48"/>
    <w:lvl w:ilvl="0" w:tplc="229A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AB6BEF6">
      <w:start w:val="12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1D8A5F4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2B5D71"/>
    <w:multiLevelType w:val="hybridMultilevel"/>
    <w:tmpl w:val="7B142624"/>
    <w:lvl w:ilvl="0" w:tplc="EFEE36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D8A5F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D40BE1"/>
    <w:multiLevelType w:val="hybridMultilevel"/>
    <w:tmpl w:val="F91A0FFC"/>
    <w:lvl w:ilvl="0" w:tplc="CE8ED312">
      <w:start w:val="1"/>
      <w:numFmt w:val="lowerRoman"/>
      <w:lvlText w:val="%1)"/>
      <w:lvlJc w:val="left"/>
      <w:pPr>
        <w:ind w:left="16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94" w:hanging="360"/>
      </w:pPr>
    </w:lvl>
    <w:lvl w:ilvl="2" w:tplc="0407001B" w:tentative="1">
      <w:start w:val="1"/>
      <w:numFmt w:val="lowerRoman"/>
      <w:lvlText w:val="%3."/>
      <w:lvlJc w:val="right"/>
      <w:pPr>
        <w:ind w:left="3114" w:hanging="180"/>
      </w:pPr>
    </w:lvl>
    <w:lvl w:ilvl="3" w:tplc="0407000F" w:tentative="1">
      <w:start w:val="1"/>
      <w:numFmt w:val="decimal"/>
      <w:lvlText w:val="%4."/>
      <w:lvlJc w:val="left"/>
      <w:pPr>
        <w:ind w:left="3834" w:hanging="360"/>
      </w:pPr>
    </w:lvl>
    <w:lvl w:ilvl="4" w:tplc="04070019" w:tentative="1">
      <w:start w:val="1"/>
      <w:numFmt w:val="lowerLetter"/>
      <w:lvlText w:val="%5."/>
      <w:lvlJc w:val="left"/>
      <w:pPr>
        <w:ind w:left="4554" w:hanging="360"/>
      </w:pPr>
    </w:lvl>
    <w:lvl w:ilvl="5" w:tplc="0407001B" w:tentative="1">
      <w:start w:val="1"/>
      <w:numFmt w:val="lowerRoman"/>
      <w:lvlText w:val="%6."/>
      <w:lvlJc w:val="right"/>
      <w:pPr>
        <w:ind w:left="5274" w:hanging="180"/>
      </w:pPr>
    </w:lvl>
    <w:lvl w:ilvl="6" w:tplc="0407000F" w:tentative="1">
      <w:start w:val="1"/>
      <w:numFmt w:val="decimal"/>
      <w:lvlText w:val="%7."/>
      <w:lvlJc w:val="left"/>
      <w:pPr>
        <w:ind w:left="5994" w:hanging="360"/>
      </w:pPr>
    </w:lvl>
    <w:lvl w:ilvl="7" w:tplc="04070019" w:tentative="1">
      <w:start w:val="1"/>
      <w:numFmt w:val="lowerLetter"/>
      <w:lvlText w:val="%8."/>
      <w:lvlJc w:val="left"/>
      <w:pPr>
        <w:ind w:left="6714" w:hanging="360"/>
      </w:pPr>
    </w:lvl>
    <w:lvl w:ilvl="8" w:tplc="040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5" w15:restartNumberingAfterBreak="0">
    <w:nsid w:val="59623CFB"/>
    <w:multiLevelType w:val="hybridMultilevel"/>
    <w:tmpl w:val="5B4A9D56"/>
    <w:lvl w:ilvl="0" w:tplc="64CEA5B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03AC4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0EE19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3DA3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35A6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B3C58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10EE3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9389B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81EC9A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6" w15:restartNumberingAfterBreak="0">
    <w:nsid w:val="62C57CC9"/>
    <w:multiLevelType w:val="hybridMultilevel"/>
    <w:tmpl w:val="4CE68884"/>
    <w:lvl w:ilvl="0" w:tplc="DD02125E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5E7AE5"/>
    <w:multiLevelType w:val="hybridMultilevel"/>
    <w:tmpl w:val="CE4CBE5C"/>
    <w:lvl w:ilvl="0" w:tplc="CE8ED312">
      <w:start w:val="1"/>
      <w:numFmt w:val="lowerRoman"/>
      <w:lvlText w:val="%1)"/>
      <w:lvlJc w:val="left"/>
      <w:pPr>
        <w:ind w:left="216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31493"/>
    <w:multiLevelType w:val="hybridMultilevel"/>
    <w:tmpl w:val="232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54071"/>
    <w:multiLevelType w:val="hybridMultilevel"/>
    <w:tmpl w:val="DA32502C"/>
    <w:lvl w:ilvl="0" w:tplc="EFEE36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B0E7C"/>
    <w:multiLevelType w:val="hybridMultilevel"/>
    <w:tmpl w:val="37F2B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00E90"/>
    <w:multiLevelType w:val="hybridMultilevel"/>
    <w:tmpl w:val="2942130C"/>
    <w:lvl w:ilvl="0" w:tplc="8A4882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29"/>
  </w:num>
  <w:num w:numId="5">
    <w:abstractNumId w:val="1"/>
  </w:num>
  <w:num w:numId="6">
    <w:abstractNumId w:val="10"/>
  </w:num>
  <w:num w:numId="7">
    <w:abstractNumId w:val="11"/>
  </w:num>
  <w:num w:numId="8">
    <w:abstractNumId w:val="14"/>
  </w:num>
  <w:num w:numId="9">
    <w:abstractNumId w:val="35"/>
  </w:num>
  <w:num w:numId="10">
    <w:abstractNumId w:val="16"/>
  </w:num>
  <w:num w:numId="11">
    <w:abstractNumId w:val="24"/>
  </w:num>
  <w:num w:numId="12">
    <w:abstractNumId w:val="26"/>
  </w:num>
  <w:num w:numId="13">
    <w:abstractNumId w:val="34"/>
  </w:num>
  <w:num w:numId="14">
    <w:abstractNumId w:val="4"/>
  </w:num>
  <w:num w:numId="15">
    <w:abstractNumId w:val="38"/>
  </w:num>
  <w:num w:numId="16">
    <w:abstractNumId w:val="27"/>
  </w:num>
  <w:num w:numId="17">
    <w:abstractNumId w:val="3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5"/>
  </w:num>
  <w:num w:numId="21">
    <w:abstractNumId w:val="30"/>
  </w:num>
  <w:num w:numId="22">
    <w:abstractNumId w:val="13"/>
  </w:num>
  <w:num w:numId="23">
    <w:abstractNumId w:val="33"/>
  </w:num>
  <w:num w:numId="24">
    <w:abstractNumId w:val="31"/>
  </w:num>
  <w:num w:numId="25">
    <w:abstractNumId w:val="18"/>
  </w:num>
  <w:num w:numId="26">
    <w:abstractNumId w:val="39"/>
  </w:num>
  <w:num w:numId="27">
    <w:abstractNumId w:val="23"/>
  </w:num>
  <w:num w:numId="28">
    <w:abstractNumId w:val="19"/>
  </w:num>
  <w:num w:numId="29">
    <w:abstractNumId w:val="12"/>
  </w:num>
  <w:num w:numId="30">
    <w:abstractNumId w:val="2"/>
  </w:num>
  <w:num w:numId="31">
    <w:abstractNumId w:val="7"/>
  </w:num>
  <w:num w:numId="32">
    <w:abstractNumId w:val="32"/>
  </w:num>
  <w:num w:numId="33">
    <w:abstractNumId w:val="17"/>
  </w:num>
  <w:num w:numId="34">
    <w:abstractNumId w:val="8"/>
  </w:num>
  <w:num w:numId="35">
    <w:abstractNumId w:val="40"/>
  </w:num>
  <w:num w:numId="36">
    <w:abstractNumId w:val="20"/>
  </w:num>
  <w:num w:numId="37">
    <w:abstractNumId w:val="15"/>
  </w:num>
  <w:num w:numId="38">
    <w:abstractNumId w:val="36"/>
  </w:num>
  <w:num w:numId="39">
    <w:abstractNumId w:val="22"/>
  </w:num>
  <w:num w:numId="40">
    <w:abstractNumId w:val="3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A6"/>
    <w:rsid w:val="000003C5"/>
    <w:rsid w:val="00002760"/>
    <w:rsid w:val="00011BD9"/>
    <w:rsid w:val="00020C32"/>
    <w:rsid w:val="00033432"/>
    <w:rsid w:val="00043CAA"/>
    <w:rsid w:val="00047F51"/>
    <w:rsid w:val="00055451"/>
    <w:rsid w:val="0005638F"/>
    <w:rsid w:val="00075432"/>
    <w:rsid w:val="00081C04"/>
    <w:rsid w:val="00084C62"/>
    <w:rsid w:val="00092D38"/>
    <w:rsid w:val="000968ED"/>
    <w:rsid w:val="00097A56"/>
    <w:rsid w:val="000D3C08"/>
    <w:rsid w:val="000E0DF7"/>
    <w:rsid w:val="000E79BD"/>
    <w:rsid w:val="000E7E85"/>
    <w:rsid w:val="000F4B18"/>
    <w:rsid w:val="000F5E56"/>
    <w:rsid w:val="0011295A"/>
    <w:rsid w:val="00117C0E"/>
    <w:rsid w:val="00134EB3"/>
    <w:rsid w:val="001362EE"/>
    <w:rsid w:val="00137BCA"/>
    <w:rsid w:val="0014403C"/>
    <w:rsid w:val="00150169"/>
    <w:rsid w:val="001578FA"/>
    <w:rsid w:val="001647D5"/>
    <w:rsid w:val="001719A6"/>
    <w:rsid w:val="00171C0A"/>
    <w:rsid w:val="001832A6"/>
    <w:rsid w:val="001C158B"/>
    <w:rsid w:val="001C5C35"/>
    <w:rsid w:val="001E10F5"/>
    <w:rsid w:val="001F048B"/>
    <w:rsid w:val="001F069A"/>
    <w:rsid w:val="001F15A6"/>
    <w:rsid w:val="0021217E"/>
    <w:rsid w:val="00240F91"/>
    <w:rsid w:val="002634C4"/>
    <w:rsid w:val="00272A07"/>
    <w:rsid w:val="00283047"/>
    <w:rsid w:val="002867F6"/>
    <w:rsid w:val="002928D3"/>
    <w:rsid w:val="002A673A"/>
    <w:rsid w:val="002D0F5F"/>
    <w:rsid w:val="002D213B"/>
    <w:rsid w:val="002D5DC3"/>
    <w:rsid w:val="002E7714"/>
    <w:rsid w:val="002F1FE6"/>
    <w:rsid w:val="002F4E68"/>
    <w:rsid w:val="003054A8"/>
    <w:rsid w:val="00312F7F"/>
    <w:rsid w:val="00320A05"/>
    <w:rsid w:val="003217DF"/>
    <w:rsid w:val="003235B5"/>
    <w:rsid w:val="0034204D"/>
    <w:rsid w:val="00357BE4"/>
    <w:rsid w:val="00361450"/>
    <w:rsid w:val="00363F15"/>
    <w:rsid w:val="003673CF"/>
    <w:rsid w:val="00382EED"/>
    <w:rsid w:val="00383E6A"/>
    <w:rsid w:val="003845C1"/>
    <w:rsid w:val="00393E4F"/>
    <w:rsid w:val="00394A18"/>
    <w:rsid w:val="00395F21"/>
    <w:rsid w:val="003A6F89"/>
    <w:rsid w:val="003B38C1"/>
    <w:rsid w:val="003B54FD"/>
    <w:rsid w:val="003D4E49"/>
    <w:rsid w:val="003E73ED"/>
    <w:rsid w:val="003F00A2"/>
    <w:rsid w:val="00423E3E"/>
    <w:rsid w:val="00427AF4"/>
    <w:rsid w:val="00445143"/>
    <w:rsid w:val="00447872"/>
    <w:rsid w:val="004644B7"/>
    <w:rsid w:val="004647DA"/>
    <w:rsid w:val="0047114D"/>
    <w:rsid w:val="00474062"/>
    <w:rsid w:val="00477D6B"/>
    <w:rsid w:val="00494270"/>
    <w:rsid w:val="004D2EFB"/>
    <w:rsid w:val="004D6F93"/>
    <w:rsid w:val="004E1098"/>
    <w:rsid w:val="004E48F6"/>
    <w:rsid w:val="004F792B"/>
    <w:rsid w:val="005019FF"/>
    <w:rsid w:val="00516482"/>
    <w:rsid w:val="0053057A"/>
    <w:rsid w:val="00560A29"/>
    <w:rsid w:val="00561B23"/>
    <w:rsid w:val="00586C8E"/>
    <w:rsid w:val="00593F72"/>
    <w:rsid w:val="005A6A9F"/>
    <w:rsid w:val="005B02BB"/>
    <w:rsid w:val="005B1A28"/>
    <w:rsid w:val="005C6649"/>
    <w:rsid w:val="005E3132"/>
    <w:rsid w:val="005E79FB"/>
    <w:rsid w:val="00605827"/>
    <w:rsid w:val="00612447"/>
    <w:rsid w:val="00633D80"/>
    <w:rsid w:val="006434C3"/>
    <w:rsid w:val="00646050"/>
    <w:rsid w:val="00665B87"/>
    <w:rsid w:val="006713CA"/>
    <w:rsid w:val="00676C5C"/>
    <w:rsid w:val="006827BA"/>
    <w:rsid w:val="00693C25"/>
    <w:rsid w:val="006B5671"/>
    <w:rsid w:val="006C1E1F"/>
    <w:rsid w:val="006D09BB"/>
    <w:rsid w:val="006E64C0"/>
    <w:rsid w:val="006F5A79"/>
    <w:rsid w:val="00702702"/>
    <w:rsid w:val="007070C2"/>
    <w:rsid w:val="00710719"/>
    <w:rsid w:val="00724326"/>
    <w:rsid w:val="00742EDD"/>
    <w:rsid w:val="0074373B"/>
    <w:rsid w:val="007451CE"/>
    <w:rsid w:val="00753A2F"/>
    <w:rsid w:val="00754E21"/>
    <w:rsid w:val="00766456"/>
    <w:rsid w:val="00774D35"/>
    <w:rsid w:val="00775C03"/>
    <w:rsid w:val="007B08F4"/>
    <w:rsid w:val="007C6F88"/>
    <w:rsid w:val="007D1613"/>
    <w:rsid w:val="007D42EB"/>
    <w:rsid w:val="007E3275"/>
    <w:rsid w:val="007E4C0E"/>
    <w:rsid w:val="007E5816"/>
    <w:rsid w:val="007E5C12"/>
    <w:rsid w:val="0080389C"/>
    <w:rsid w:val="0080467B"/>
    <w:rsid w:val="00824116"/>
    <w:rsid w:val="00826A31"/>
    <w:rsid w:val="0084197E"/>
    <w:rsid w:val="00846668"/>
    <w:rsid w:val="00855722"/>
    <w:rsid w:val="008747A3"/>
    <w:rsid w:val="00891920"/>
    <w:rsid w:val="008A128A"/>
    <w:rsid w:val="008A134B"/>
    <w:rsid w:val="008A2195"/>
    <w:rsid w:val="008B2CC1"/>
    <w:rsid w:val="008B60B2"/>
    <w:rsid w:val="008D007C"/>
    <w:rsid w:val="0090594F"/>
    <w:rsid w:val="00906229"/>
    <w:rsid w:val="0090731E"/>
    <w:rsid w:val="00914AE5"/>
    <w:rsid w:val="00916EE2"/>
    <w:rsid w:val="009247F4"/>
    <w:rsid w:val="00934DB3"/>
    <w:rsid w:val="00937A8B"/>
    <w:rsid w:val="00945103"/>
    <w:rsid w:val="0096093B"/>
    <w:rsid w:val="00966A22"/>
    <w:rsid w:val="00966A7D"/>
    <w:rsid w:val="0096722F"/>
    <w:rsid w:val="0097363B"/>
    <w:rsid w:val="00976D2E"/>
    <w:rsid w:val="0098059F"/>
    <w:rsid w:val="00980843"/>
    <w:rsid w:val="009B6D6E"/>
    <w:rsid w:val="009C7DB0"/>
    <w:rsid w:val="009D2DC6"/>
    <w:rsid w:val="009E1434"/>
    <w:rsid w:val="009E2791"/>
    <w:rsid w:val="009E3F6F"/>
    <w:rsid w:val="009F499F"/>
    <w:rsid w:val="00A04298"/>
    <w:rsid w:val="00A10F03"/>
    <w:rsid w:val="00A37342"/>
    <w:rsid w:val="00A42553"/>
    <w:rsid w:val="00A42DAF"/>
    <w:rsid w:val="00A45BD8"/>
    <w:rsid w:val="00A663DC"/>
    <w:rsid w:val="00A869B7"/>
    <w:rsid w:val="00AA0711"/>
    <w:rsid w:val="00AC205C"/>
    <w:rsid w:val="00AC4C6E"/>
    <w:rsid w:val="00AC768B"/>
    <w:rsid w:val="00AD0C8D"/>
    <w:rsid w:val="00AD76D8"/>
    <w:rsid w:val="00AE20F6"/>
    <w:rsid w:val="00AF0A6B"/>
    <w:rsid w:val="00B05A69"/>
    <w:rsid w:val="00B22B06"/>
    <w:rsid w:val="00B31F31"/>
    <w:rsid w:val="00B33C77"/>
    <w:rsid w:val="00B40AD4"/>
    <w:rsid w:val="00B4100C"/>
    <w:rsid w:val="00B65F03"/>
    <w:rsid w:val="00B673DE"/>
    <w:rsid w:val="00B77F49"/>
    <w:rsid w:val="00B85877"/>
    <w:rsid w:val="00B92F45"/>
    <w:rsid w:val="00B95FA7"/>
    <w:rsid w:val="00B9734B"/>
    <w:rsid w:val="00BA0495"/>
    <w:rsid w:val="00BA0B44"/>
    <w:rsid w:val="00BA30E2"/>
    <w:rsid w:val="00BA63A5"/>
    <w:rsid w:val="00BA7E14"/>
    <w:rsid w:val="00C0065B"/>
    <w:rsid w:val="00C06057"/>
    <w:rsid w:val="00C11BFE"/>
    <w:rsid w:val="00C5068F"/>
    <w:rsid w:val="00C50C40"/>
    <w:rsid w:val="00C50F41"/>
    <w:rsid w:val="00C5196B"/>
    <w:rsid w:val="00C54A6B"/>
    <w:rsid w:val="00C65A3E"/>
    <w:rsid w:val="00C86D74"/>
    <w:rsid w:val="00CD04F1"/>
    <w:rsid w:val="00CD0F5C"/>
    <w:rsid w:val="00CD544E"/>
    <w:rsid w:val="00CD59F2"/>
    <w:rsid w:val="00CE13DB"/>
    <w:rsid w:val="00D153A6"/>
    <w:rsid w:val="00D311DA"/>
    <w:rsid w:val="00D3124F"/>
    <w:rsid w:val="00D35559"/>
    <w:rsid w:val="00D36420"/>
    <w:rsid w:val="00D368B3"/>
    <w:rsid w:val="00D45252"/>
    <w:rsid w:val="00D47ABA"/>
    <w:rsid w:val="00D55669"/>
    <w:rsid w:val="00D61E4E"/>
    <w:rsid w:val="00D63889"/>
    <w:rsid w:val="00D71B4D"/>
    <w:rsid w:val="00D74B47"/>
    <w:rsid w:val="00D76ABF"/>
    <w:rsid w:val="00D93D55"/>
    <w:rsid w:val="00D97FCF"/>
    <w:rsid w:val="00DB3607"/>
    <w:rsid w:val="00DF732F"/>
    <w:rsid w:val="00DF735B"/>
    <w:rsid w:val="00E03EB0"/>
    <w:rsid w:val="00E04A93"/>
    <w:rsid w:val="00E130BD"/>
    <w:rsid w:val="00E15015"/>
    <w:rsid w:val="00E1528C"/>
    <w:rsid w:val="00E206DE"/>
    <w:rsid w:val="00E31938"/>
    <w:rsid w:val="00E335FE"/>
    <w:rsid w:val="00E413AE"/>
    <w:rsid w:val="00E57C71"/>
    <w:rsid w:val="00E6333E"/>
    <w:rsid w:val="00E86858"/>
    <w:rsid w:val="00EA7D6E"/>
    <w:rsid w:val="00EB2F7E"/>
    <w:rsid w:val="00EC4E49"/>
    <w:rsid w:val="00EC6405"/>
    <w:rsid w:val="00ED0504"/>
    <w:rsid w:val="00ED77FB"/>
    <w:rsid w:val="00EE45FA"/>
    <w:rsid w:val="00EE7B89"/>
    <w:rsid w:val="00EF1E72"/>
    <w:rsid w:val="00F05829"/>
    <w:rsid w:val="00F127DE"/>
    <w:rsid w:val="00F14F71"/>
    <w:rsid w:val="00F15214"/>
    <w:rsid w:val="00F32055"/>
    <w:rsid w:val="00F33FF5"/>
    <w:rsid w:val="00F66152"/>
    <w:rsid w:val="00F9595D"/>
    <w:rsid w:val="00F96C50"/>
    <w:rsid w:val="00FA5A02"/>
    <w:rsid w:val="00FB05E2"/>
    <w:rsid w:val="00FB0856"/>
    <w:rsid w:val="00FC0E3B"/>
    <w:rsid w:val="00FD1A2D"/>
    <w:rsid w:val="00FD1B7E"/>
    <w:rsid w:val="00FD53A5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865E9E8"/>
  <w15:docId w15:val="{6F35CBAD-4F56-4011-9D68-E77CABEA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77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A2195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8A21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A219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195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A2195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ONUMEChar">
    <w:name w:val="ONUM E Char"/>
    <w:basedOn w:val="DefaultParagraphFont"/>
    <w:link w:val="ONUME"/>
    <w:uiPriority w:val="99"/>
    <w:rsid w:val="0005638F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2D3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92D38"/>
    <w:rPr>
      <w:rFonts w:ascii="Arial" w:eastAsia="SimSun" w:hAnsi="Arial" w:cs="Arial"/>
      <w:b/>
      <w:bCs/>
      <w:sz w:val="18"/>
      <w:lang w:val="en-US" w:eastAsia="zh-CN"/>
    </w:rPr>
  </w:style>
  <w:style w:type="table" w:styleId="TableGrid">
    <w:name w:val="Table Grid"/>
    <w:basedOn w:val="TableNormal"/>
    <w:rsid w:val="0035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775C0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7</Pages>
  <Words>2426</Words>
  <Characters>11850</Characters>
  <Application>Microsoft Office Word</Application>
  <DocSecurity>0</DocSecurity>
  <Lines>438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CWS/7/6 (in Spanish)</vt:lpstr>
    </vt:vector>
  </TitlesOfParts>
  <Company>WIPO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CWS/7/6 (in Spanish)</dc:title>
  <dc:subject>INFORME SOBRE LA TAREA N.º 59</dc:subject>
  <dc:creator>WIPO</dc:creator>
  <cp:keywords>CWS, WIPO</cp:keywords>
  <cp:lastModifiedBy>DRAKE Sophie</cp:lastModifiedBy>
  <cp:revision>8</cp:revision>
  <cp:lastPrinted>2019-05-16T12:47:00Z</cp:lastPrinted>
  <dcterms:created xsi:type="dcterms:W3CDTF">2019-05-17T08:52:00Z</dcterms:created>
  <dcterms:modified xsi:type="dcterms:W3CDTF">2019-05-21T08:23:00Z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