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43C3" w:rsidRPr="004A43C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A43C3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A43C3" w:rsidRDefault="002C2E2F" w:rsidP="00AB613D">
            <w:pPr>
              <w:rPr>
                <w:lang w:val="es-419"/>
              </w:rPr>
            </w:pPr>
            <w:r w:rsidRPr="004A43C3">
              <w:rPr>
                <w:noProof/>
                <w:lang w:val="de-DE" w:eastAsia="de-DE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A43C3" w:rsidRDefault="00E504E5" w:rsidP="00AB613D">
            <w:pPr>
              <w:jc w:val="right"/>
              <w:rPr>
                <w:lang w:val="es-419"/>
              </w:rPr>
            </w:pPr>
            <w:r w:rsidRPr="004A43C3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4A43C3" w:rsidRPr="004A43C3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A43C3" w:rsidRDefault="002A7006" w:rsidP="00AB613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43C3">
              <w:rPr>
                <w:rFonts w:ascii="Arial Black" w:hAnsi="Arial Black"/>
                <w:caps/>
                <w:sz w:val="15"/>
                <w:lang w:val="es-419"/>
              </w:rPr>
              <w:t>CWS/7</w:t>
            </w:r>
            <w:r w:rsidR="00B8095C" w:rsidRPr="004A43C3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08778A" w:rsidRPr="004A43C3">
              <w:rPr>
                <w:rFonts w:ascii="Arial Black" w:hAnsi="Arial Black"/>
                <w:caps/>
                <w:sz w:val="15"/>
                <w:lang w:val="es-419"/>
              </w:rPr>
              <w:t>23</w:t>
            </w:r>
          </w:p>
        </w:tc>
      </w:tr>
      <w:tr w:rsidR="004A43C3" w:rsidRPr="004A43C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A43C3" w:rsidRDefault="008B2CC1" w:rsidP="0046793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43C3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4A43C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="0008778A" w:rsidRPr="004A43C3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4A43C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4A43C3" w:rsidRPr="004A43C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A43C3" w:rsidRDefault="00675021" w:rsidP="0046793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A43C3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4A43C3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9A20CD" w:rsidRPr="004A43C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08778A" w:rsidRPr="004A43C3">
              <w:rPr>
                <w:rFonts w:ascii="Arial Black" w:hAnsi="Arial Black"/>
                <w:caps/>
                <w:sz w:val="15"/>
                <w:lang w:val="es-419"/>
              </w:rPr>
              <w:t>14 de mayo de 2019</w:t>
            </w:r>
            <w:r w:rsidR="008B2CC1" w:rsidRPr="004A43C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B8095C" w:rsidP="00B67CDC">
      <w:pPr>
        <w:rPr>
          <w:b/>
          <w:sz w:val="28"/>
          <w:szCs w:val="28"/>
          <w:lang w:val="es-419"/>
        </w:rPr>
      </w:pPr>
      <w:r w:rsidRPr="004A43C3">
        <w:rPr>
          <w:b/>
          <w:sz w:val="28"/>
          <w:szCs w:val="28"/>
          <w:lang w:val="es-419"/>
        </w:rPr>
        <w:t>Comité de Normas Técnicas de la OMPI (CWS)</w:t>
      </w:r>
    </w:p>
    <w:p w:rsidR="00983D9A" w:rsidRPr="004A43C3" w:rsidRDefault="00983D9A" w:rsidP="003845C1">
      <w:pPr>
        <w:rPr>
          <w:lang w:val="es-419"/>
        </w:rPr>
      </w:pPr>
    </w:p>
    <w:p w:rsidR="00983D9A" w:rsidRPr="004A43C3" w:rsidRDefault="00983D9A" w:rsidP="003845C1">
      <w:pPr>
        <w:rPr>
          <w:lang w:val="es-419"/>
        </w:rPr>
      </w:pPr>
    </w:p>
    <w:p w:rsidR="00983D9A" w:rsidRPr="004A43C3" w:rsidRDefault="002A7006" w:rsidP="00B8095C">
      <w:pPr>
        <w:rPr>
          <w:b/>
          <w:sz w:val="24"/>
          <w:szCs w:val="24"/>
          <w:lang w:val="es-419"/>
        </w:rPr>
      </w:pPr>
      <w:r w:rsidRPr="004A43C3">
        <w:rPr>
          <w:b/>
          <w:sz w:val="24"/>
          <w:szCs w:val="24"/>
          <w:lang w:val="es-419"/>
        </w:rPr>
        <w:t>Séptima</w:t>
      </w:r>
      <w:r w:rsidR="00B8095C" w:rsidRPr="004A43C3">
        <w:rPr>
          <w:b/>
          <w:sz w:val="24"/>
          <w:szCs w:val="24"/>
          <w:lang w:val="es-419"/>
        </w:rPr>
        <w:t xml:space="preserve"> sesión</w:t>
      </w:r>
    </w:p>
    <w:p w:rsidR="00983D9A" w:rsidRPr="004A43C3" w:rsidRDefault="002A7006" w:rsidP="00B8095C">
      <w:pPr>
        <w:rPr>
          <w:b/>
          <w:sz w:val="24"/>
          <w:szCs w:val="24"/>
          <w:lang w:val="es-419"/>
        </w:rPr>
      </w:pPr>
      <w:r w:rsidRPr="004A43C3">
        <w:rPr>
          <w:b/>
          <w:sz w:val="24"/>
          <w:szCs w:val="24"/>
          <w:lang w:val="es-419"/>
        </w:rPr>
        <w:t xml:space="preserve">Ginebra, 1 </w:t>
      </w:r>
      <w:r w:rsidR="002D7E2D" w:rsidRPr="004A43C3">
        <w:rPr>
          <w:b/>
          <w:sz w:val="24"/>
          <w:szCs w:val="24"/>
          <w:lang w:val="es-419"/>
        </w:rPr>
        <w:t>a</w:t>
      </w:r>
      <w:r w:rsidRPr="004A43C3">
        <w:rPr>
          <w:b/>
          <w:sz w:val="24"/>
          <w:szCs w:val="24"/>
          <w:lang w:val="es-419"/>
        </w:rPr>
        <w:t xml:space="preserve"> 5 de julio de 2019</w:t>
      </w: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08778A" w:rsidP="008B2CC1">
      <w:pPr>
        <w:rPr>
          <w:caps/>
          <w:sz w:val="24"/>
          <w:lang w:val="es-419"/>
        </w:rPr>
      </w:pPr>
      <w:bookmarkStart w:id="3" w:name="TitleOfDoc"/>
      <w:bookmarkEnd w:id="3"/>
      <w:r w:rsidRPr="004A43C3">
        <w:rPr>
          <w:caps/>
          <w:sz w:val="24"/>
          <w:lang w:val="es-419"/>
        </w:rPr>
        <w:t>Resultado de la encuesta sobr</w:t>
      </w:r>
      <w:r w:rsidR="00393234" w:rsidRPr="004A43C3">
        <w:rPr>
          <w:caps/>
          <w:sz w:val="24"/>
          <w:lang w:val="es-419"/>
        </w:rPr>
        <w:t>e la concesión y publicación de C</w:t>
      </w:r>
      <w:r w:rsidR="006968DA" w:rsidRPr="004A43C3">
        <w:rPr>
          <w:caps/>
          <w:sz w:val="24"/>
          <w:lang w:val="es-419"/>
        </w:rPr>
        <w:t>CP</w:t>
      </w:r>
      <w:r w:rsidR="00393234" w:rsidRPr="004A43C3">
        <w:rPr>
          <w:caps/>
          <w:sz w:val="24"/>
          <w:lang w:val="es-419"/>
        </w:rPr>
        <w:t> </w:t>
      </w:r>
      <w:r w:rsidRPr="004A43C3">
        <w:rPr>
          <w:caps/>
          <w:sz w:val="24"/>
          <w:lang w:val="es-419"/>
        </w:rPr>
        <w:t>y PTE</w:t>
      </w:r>
    </w:p>
    <w:p w:rsidR="00983D9A" w:rsidRPr="004A43C3" w:rsidRDefault="00983D9A" w:rsidP="008B2CC1">
      <w:pPr>
        <w:rPr>
          <w:lang w:val="es-419"/>
        </w:rPr>
      </w:pPr>
    </w:p>
    <w:p w:rsidR="00983D9A" w:rsidRPr="004A43C3" w:rsidRDefault="0008778A" w:rsidP="008B2CC1">
      <w:pPr>
        <w:rPr>
          <w:i/>
          <w:lang w:val="es-419"/>
        </w:rPr>
      </w:pPr>
      <w:bookmarkStart w:id="4" w:name="Prepared"/>
      <w:bookmarkEnd w:id="4"/>
      <w:r w:rsidRPr="004A43C3">
        <w:rPr>
          <w:i/>
          <w:lang w:val="es-419"/>
        </w:rPr>
        <w:t>Documento preparado por la Oficina Internacional</w:t>
      </w:r>
    </w:p>
    <w:p w:rsidR="00983D9A" w:rsidRPr="004A43C3" w:rsidRDefault="00983D9A" w:rsidP="003845C1">
      <w:pPr>
        <w:rPr>
          <w:lang w:val="es-419"/>
        </w:rPr>
      </w:pPr>
    </w:p>
    <w:p w:rsidR="00983D9A" w:rsidRPr="004A43C3" w:rsidRDefault="00983D9A">
      <w:pPr>
        <w:rPr>
          <w:lang w:val="es-419"/>
        </w:rPr>
      </w:pPr>
    </w:p>
    <w:p w:rsidR="00983D9A" w:rsidRPr="004A43C3" w:rsidRDefault="00983D9A">
      <w:pPr>
        <w:rPr>
          <w:lang w:val="es-419"/>
        </w:rPr>
      </w:pPr>
    </w:p>
    <w:p w:rsidR="00983D9A" w:rsidRDefault="00983D9A">
      <w:pPr>
        <w:rPr>
          <w:lang w:val="es-419"/>
        </w:rPr>
      </w:pPr>
    </w:p>
    <w:p w:rsidR="00FE1605" w:rsidRPr="004A43C3" w:rsidRDefault="00FE1605">
      <w:pPr>
        <w:rPr>
          <w:lang w:val="es-419"/>
        </w:rPr>
      </w:pPr>
    </w:p>
    <w:p w:rsidR="00983D9A" w:rsidRPr="004A43C3" w:rsidRDefault="00592C77" w:rsidP="003E4AD8">
      <w:pPr>
        <w:pStyle w:val="Heading2"/>
        <w:spacing w:before="0"/>
        <w:rPr>
          <w:lang w:val="es-419"/>
        </w:rPr>
      </w:pPr>
      <w:r w:rsidRPr="004A43C3">
        <w:rPr>
          <w:caps w:val="0"/>
          <w:lang w:val="es-419"/>
        </w:rPr>
        <w:t>INTRODUCCIÓN</w:t>
      </w:r>
    </w:p>
    <w:p w:rsidR="00983D9A" w:rsidRPr="004A43C3" w:rsidRDefault="00983D9A" w:rsidP="00F33C45">
      <w:pPr>
        <w:pStyle w:val="ONUMFS"/>
        <w:rPr>
          <w:lang w:val="es-419"/>
        </w:rPr>
      </w:pPr>
      <w:r w:rsidRPr="004A43C3">
        <w:rPr>
          <w:lang w:val="es-419"/>
        </w:rPr>
        <w:t xml:space="preserve">En </w:t>
      </w:r>
      <w:r w:rsidR="00046865" w:rsidRPr="004A43C3">
        <w:rPr>
          <w:lang w:val="es-419"/>
        </w:rPr>
        <w:t>su</w:t>
      </w:r>
      <w:r w:rsidRPr="004A43C3">
        <w:rPr>
          <w:lang w:val="es-419"/>
        </w:rPr>
        <w:t xml:space="preserve"> sexta sesión, </w:t>
      </w:r>
      <w:r w:rsidR="00046865" w:rsidRPr="004A43C3">
        <w:rPr>
          <w:lang w:val="es-419"/>
        </w:rPr>
        <w:t xml:space="preserve">celebrada </w:t>
      </w:r>
      <w:r w:rsidRPr="004A43C3">
        <w:rPr>
          <w:lang w:val="es-419"/>
        </w:rPr>
        <w:t xml:space="preserve">en 2018, el CWS aprobó el cuestionario sobre los certificados complementarios de protección (CCP) y las prórrogas de la </w:t>
      </w:r>
      <w:r w:rsidR="006968DA" w:rsidRPr="004A43C3">
        <w:rPr>
          <w:lang w:val="es-419"/>
        </w:rPr>
        <w:t>vigencia</w:t>
      </w:r>
      <w:r w:rsidRPr="004A43C3">
        <w:rPr>
          <w:lang w:val="es-419"/>
        </w:rPr>
        <w:t xml:space="preserve"> de </w:t>
      </w:r>
      <w:r w:rsidR="006968DA" w:rsidRPr="004A43C3">
        <w:rPr>
          <w:lang w:val="es-419"/>
        </w:rPr>
        <w:t>una patente</w:t>
      </w:r>
      <w:r w:rsidRPr="004A43C3">
        <w:rPr>
          <w:lang w:val="es-419"/>
        </w:rPr>
        <w:t xml:space="preserve"> (PTE).</w:t>
      </w:r>
      <w:r w:rsidR="0008778A" w:rsidRPr="004A43C3">
        <w:rPr>
          <w:szCs w:val="22"/>
          <w:lang w:val="es-419"/>
        </w:rPr>
        <w:t xml:space="preserve"> </w:t>
      </w:r>
      <w:r w:rsidRPr="004A43C3">
        <w:rPr>
          <w:szCs w:val="22"/>
          <w:lang w:val="es-419"/>
        </w:rPr>
        <w:t xml:space="preserve">El CWS solicitó a la Secretaría que </w:t>
      </w:r>
      <w:r w:rsidR="006968DA" w:rsidRPr="004A43C3">
        <w:rPr>
          <w:szCs w:val="22"/>
          <w:lang w:val="es-419"/>
        </w:rPr>
        <w:t>emita</w:t>
      </w:r>
      <w:r w:rsidRPr="004A43C3">
        <w:rPr>
          <w:szCs w:val="22"/>
          <w:lang w:val="es-419"/>
        </w:rPr>
        <w:t xml:space="preserve"> una circular en la que se invite a las Oficinas de PI a participar en la encuesta sobre </w:t>
      </w:r>
      <w:r w:rsidR="006968DA" w:rsidRPr="004A43C3">
        <w:rPr>
          <w:szCs w:val="22"/>
          <w:lang w:val="es-419"/>
        </w:rPr>
        <w:t>CCP y PTE</w:t>
      </w:r>
      <w:r w:rsidRPr="004A43C3">
        <w:rPr>
          <w:szCs w:val="22"/>
          <w:lang w:val="es-419"/>
        </w:rPr>
        <w:t>.</w:t>
      </w:r>
      <w:r w:rsidR="0008778A" w:rsidRPr="004A43C3">
        <w:rPr>
          <w:lang w:val="es-419"/>
        </w:rPr>
        <w:t xml:space="preserve"> </w:t>
      </w:r>
      <w:r w:rsidRPr="004A43C3">
        <w:rPr>
          <w:lang w:val="es-419"/>
        </w:rPr>
        <w:t>(Véanse los párrafos 157 a 159 del documento CWS/6/34.)</w:t>
      </w:r>
    </w:p>
    <w:p w:rsidR="00983D9A" w:rsidRPr="004A43C3" w:rsidRDefault="00983D9A" w:rsidP="00F33C45">
      <w:pPr>
        <w:pStyle w:val="ONUMFS"/>
        <w:rPr>
          <w:lang w:val="es-419"/>
        </w:rPr>
      </w:pPr>
      <w:r w:rsidRPr="004A43C3">
        <w:rPr>
          <w:lang w:val="es-419"/>
        </w:rPr>
        <w:t xml:space="preserve">En noviembre de 2018, la Secretaría </w:t>
      </w:r>
      <w:r w:rsidR="006968DA" w:rsidRPr="004A43C3">
        <w:rPr>
          <w:lang w:val="es-419"/>
        </w:rPr>
        <w:t>emitió</w:t>
      </w:r>
      <w:r w:rsidRPr="004A43C3">
        <w:rPr>
          <w:lang w:val="es-419"/>
        </w:rPr>
        <w:t xml:space="preserve"> la circular C.CWS.110 en la que solicit</w:t>
      </w:r>
      <w:r w:rsidR="006968DA" w:rsidRPr="004A43C3">
        <w:rPr>
          <w:lang w:val="es-419"/>
        </w:rPr>
        <w:t>ó</w:t>
      </w:r>
      <w:r w:rsidRPr="004A43C3">
        <w:rPr>
          <w:lang w:val="es-419"/>
        </w:rPr>
        <w:t xml:space="preserve"> a las Oficinas de PI que designaran representantes para participar en la encuesta.</w:t>
      </w:r>
    </w:p>
    <w:p w:rsidR="00983D9A" w:rsidRPr="004A43C3" w:rsidRDefault="00592C77" w:rsidP="003E4AD8">
      <w:pPr>
        <w:pStyle w:val="Heading2"/>
        <w:spacing w:before="0"/>
        <w:rPr>
          <w:lang w:val="es-419"/>
        </w:rPr>
      </w:pPr>
      <w:bookmarkStart w:id="5" w:name="_GoBack"/>
      <w:r w:rsidRPr="004A43C3">
        <w:rPr>
          <w:caps w:val="0"/>
          <w:lang w:val="es-419"/>
        </w:rPr>
        <w:t>RESULTADOS DE LA ENCUESTA</w:t>
      </w:r>
    </w:p>
    <w:bookmarkEnd w:id="5"/>
    <w:p w:rsidR="00983D9A" w:rsidRPr="004A43C3" w:rsidRDefault="00983D9A" w:rsidP="00F33C45">
      <w:pPr>
        <w:pStyle w:val="ONUMFS"/>
        <w:rPr>
          <w:lang w:val="es-419"/>
        </w:rPr>
      </w:pPr>
      <w:r w:rsidRPr="004A43C3">
        <w:rPr>
          <w:lang w:val="es-419"/>
        </w:rPr>
        <w:t xml:space="preserve">La presente encuesta se llevó a cabo entre diciembre de 2018 y marzo de 2019 utilizando el cuestionario aprobado en la sexta sesión del CWS. </w:t>
      </w:r>
      <w:r w:rsidR="006968DA" w:rsidRPr="004A43C3">
        <w:rPr>
          <w:lang w:val="es-419"/>
        </w:rPr>
        <w:t>Respondieron a la circular 36 o</w:t>
      </w:r>
      <w:r w:rsidRPr="004A43C3">
        <w:rPr>
          <w:lang w:val="es-419"/>
        </w:rPr>
        <w:t>ficinas</w:t>
      </w:r>
      <w:r w:rsidR="006968DA" w:rsidRPr="004A43C3">
        <w:rPr>
          <w:lang w:val="es-419"/>
        </w:rPr>
        <w:t>,</w:t>
      </w:r>
      <w:r w:rsidRPr="004A43C3">
        <w:rPr>
          <w:lang w:val="es-419"/>
        </w:rPr>
        <w:t xml:space="preserve"> </w:t>
      </w:r>
      <w:r w:rsidR="006968DA" w:rsidRPr="004A43C3">
        <w:rPr>
          <w:lang w:val="es-419"/>
        </w:rPr>
        <w:t>solicitando</w:t>
      </w:r>
      <w:r w:rsidRPr="004A43C3">
        <w:rPr>
          <w:lang w:val="es-419"/>
        </w:rPr>
        <w:t xml:space="preserve"> un enlace </w:t>
      </w:r>
      <w:r w:rsidR="006968DA" w:rsidRPr="004A43C3">
        <w:rPr>
          <w:lang w:val="es-419"/>
        </w:rPr>
        <w:t>para acceder a</w:t>
      </w:r>
      <w:r w:rsidRPr="004A43C3">
        <w:rPr>
          <w:lang w:val="es-419"/>
        </w:rPr>
        <w:t xml:space="preserve"> la encuesta.</w:t>
      </w:r>
      <w:r w:rsidR="0008778A" w:rsidRPr="004A43C3">
        <w:rPr>
          <w:lang w:val="es-419"/>
        </w:rPr>
        <w:t xml:space="preserve"> </w:t>
      </w:r>
      <w:r w:rsidR="006968DA" w:rsidRPr="004A43C3">
        <w:rPr>
          <w:lang w:val="es-419"/>
        </w:rPr>
        <w:t>Fueron 26 las o</w:t>
      </w:r>
      <w:r w:rsidRPr="004A43C3">
        <w:rPr>
          <w:lang w:val="es-419"/>
        </w:rPr>
        <w:t xml:space="preserve">ficinas </w:t>
      </w:r>
      <w:r w:rsidR="006968DA" w:rsidRPr="004A43C3">
        <w:rPr>
          <w:lang w:val="es-419"/>
        </w:rPr>
        <w:t>que respondieron a las preguntas formuladas en</w:t>
      </w:r>
      <w:r w:rsidRPr="004A43C3">
        <w:rPr>
          <w:lang w:val="es-419"/>
        </w:rPr>
        <w:t xml:space="preserve"> la encuesta.</w:t>
      </w:r>
      <w:r w:rsidR="0008778A" w:rsidRPr="004A43C3">
        <w:rPr>
          <w:lang w:val="es-419"/>
        </w:rPr>
        <w:t xml:space="preserve"> </w:t>
      </w:r>
      <w:r w:rsidRPr="004A43C3">
        <w:rPr>
          <w:lang w:val="es-419"/>
        </w:rPr>
        <w:t xml:space="preserve">La Oficina Internacional analizó las respuestas y preparó el informe </w:t>
      </w:r>
      <w:r w:rsidR="006968DA" w:rsidRPr="004A43C3">
        <w:rPr>
          <w:lang w:val="es-419"/>
        </w:rPr>
        <w:t xml:space="preserve">siguiente </w:t>
      </w:r>
      <w:r w:rsidRPr="004A43C3">
        <w:rPr>
          <w:lang w:val="es-419"/>
        </w:rPr>
        <w:t xml:space="preserve">para </w:t>
      </w:r>
      <w:r w:rsidR="006968DA" w:rsidRPr="004A43C3">
        <w:rPr>
          <w:lang w:val="es-419"/>
        </w:rPr>
        <w:t>someterlo al examen d</w:t>
      </w:r>
      <w:r w:rsidRPr="004A43C3">
        <w:rPr>
          <w:lang w:val="es-419"/>
        </w:rPr>
        <w:t xml:space="preserve">el CWS: Las respuestas </w:t>
      </w:r>
      <w:r w:rsidR="004A43C3">
        <w:rPr>
          <w:lang w:val="es-419"/>
        </w:rPr>
        <w:t>originales</w:t>
      </w:r>
      <w:r w:rsidR="006968DA" w:rsidRPr="004A43C3">
        <w:rPr>
          <w:lang w:val="es-419"/>
        </w:rPr>
        <w:t>,</w:t>
      </w:r>
      <w:r w:rsidRPr="004A43C3">
        <w:rPr>
          <w:lang w:val="es-419"/>
        </w:rPr>
        <w:t xml:space="preserve"> </w:t>
      </w:r>
      <w:r w:rsidR="004A43C3">
        <w:rPr>
          <w:lang w:val="es-419"/>
        </w:rPr>
        <w:t xml:space="preserve">tanto </w:t>
      </w:r>
      <w:r w:rsidRPr="004A43C3">
        <w:rPr>
          <w:lang w:val="es-419"/>
        </w:rPr>
        <w:t xml:space="preserve">individuales </w:t>
      </w:r>
      <w:r w:rsidR="004A43C3">
        <w:rPr>
          <w:lang w:val="es-419"/>
        </w:rPr>
        <w:t>como</w:t>
      </w:r>
      <w:r w:rsidRPr="004A43C3">
        <w:rPr>
          <w:lang w:val="es-419"/>
        </w:rPr>
        <w:t xml:space="preserve"> colectivas</w:t>
      </w:r>
      <w:r w:rsidR="006968DA" w:rsidRPr="004A43C3">
        <w:rPr>
          <w:lang w:val="es-419"/>
        </w:rPr>
        <w:t>,</w:t>
      </w:r>
      <w:r w:rsidRPr="004A43C3">
        <w:rPr>
          <w:lang w:val="es-419"/>
        </w:rPr>
        <w:t xml:space="preserve"> están disponibles en [</w:t>
      </w:r>
      <w:hyperlink r:id="rId8" w:history="1">
        <w:r w:rsidRPr="004A43C3">
          <w:rPr>
            <w:rStyle w:val="Hyperlink"/>
            <w:color w:val="auto"/>
            <w:lang w:val="es-419"/>
          </w:rPr>
          <w:t>https://www.wipo.int/edocs/mdocs/classifications/en/cws_7/cws_7_23-related1.zip</w:t>
        </w:r>
      </w:hyperlink>
      <w:r w:rsidRPr="004A43C3">
        <w:rPr>
          <w:lang w:val="es-419"/>
        </w:rPr>
        <w:t>].</w:t>
      </w:r>
    </w:p>
    <w:p w:rsidR="00983D9A" w:rsidRPr="004A43C3" w:rsidRDefault="00983D9A" w:rsidP="00F33C45">
      <w:pPr>
        <w:pStyle w:val="ONUMFS"/>
        <w:rPr>
          <w:lang w:val="es-419"/>
        </w:rPr>
      </w:pPr>
      <w:r w:rsidRPr="004A43C3">
        <w:rPr>
          <w:lang w:val="es-419"/>
        </w:rPr>
        <w:t xml:space="preserve">En el cuestionario se abordaron </w:t>
      </w:r>
      <w:r w:rsidR="00F67DE1" w:rsidRPr="004A43C3">
        <w:rPr>
          <w:lang w:val="es-419"/>
        </w:rPr>
        <w:t>tema</w:t>
      </w:r>
      <w:r w:rsidRPr="004A43C3">
        <w:rPr>
          <w:lang w:val="es-419"/>
        </w:rPr>
        <w:t>s relacionad</w:t>
      </w:r>
      <w:r w:rsidR="00F67DE1" w:rsidRPr="004A43C3">
        <w:rPr>
          <w:lang w:val="es-419"/>
        </w:rPr>
        <w:t>o</w:t>
      </w:r>
      <w:r w:rsidRPr="004A43C3">
        <w:rPr>
          <w:lang w:val="es-419"/>
        </w:rPr>
        <w:t>s con los CCP y las PTE: si la of</w:t>
      </w:r>
      <w:r w:rsidR="004A43C3">
        <w:rPr>
          <w:lang w:val="es-419"/>
        </w:rPr>
        <w:t>icina de propiedad industrial lo</w:t>
      </w:r>
      <w:r w:rsidRPr="004A43C3">
        <w:rPr>
          <w:lang w:val="es-419"/>
        </w:rPr>
        <w:t>s concede, para qué tipos de productos y qué tipos de datos publica.</w:t>
      </w:r>
      <w:r w:rsidR="0008778A" w:rsidRPr="004A43C3">
        <w:rPr>
          <w:lang w:val="es-419"/>
        </w:rPr>
        <w:br w:type="page"/>
      </w:r>
    </w:p>
    <w:p w:rsidR="00983D9A" w:rsidRPr="004A43C3" w:rsidRDefault="00983D9A" w:rsidP="00F33C45">
      <w:pPr>
        <w:pStyle w:val="ONUMFS"/>
        <w:rPr>
          <w:lang w:val="es-419"/>
        </w:rPr>
      </w:pPr>
      <w:r w:rsidRPr="004A43C3">
        <w:rPr>
          <w:lang w:val="es-419"/>
        </w:rPr>
        <w:lastRenderedPageBreak/>
        <w:t xml:space="preserve">Participaron </w:t>
      </w:r>
      <w:r w:rsidR="00F67DE1" w:rsidRPr="004A43C3">
        <w:rPr>
          <w:lang w:val="es-419"/>
        </w:rPr>
        <w:t xml:space="preserve">en el estudio las 26 </w:t>
      </w:r>
      <w:r w:rsidRPr="004A43C3">
        <w:rPr>
          <w:lang w:val="es-419"/>
        </w:rPr>
        <w:t>oficinas</w:t>
      </w:r>
      <w:r w:rsidR="00F67DE1" w:rsidRPr="004A43C3">
        <w:rPr>
          <w:lang w:val="es-419"/>
        </w:rPr>
        <w:t xml:space="preserve"> siguientes</w:t>
      </w:r>
      <w:r w:rsidRPr="004A43C3">
        <w:rPr>
          <w:lang w:val="es-419"/>
        </w:rPr>
        <w:t>:</w:t>
      </w:r>
    </w:p>
    <w:p w:rsidR="0008778A" w:rsidRPr="004A43C3" w:rsidRDefault="0008778A" w:rsidP="0008778A">
      <w:pPr>
        <w:spacing w:line="360" w:lineRule="auto"/>
        <w:rPr>
          <w:lang w:val="es-419"/>
        </w:rPr>
      </w:pPr>
    </w:p>
    <w:tbl>
      <w:tblPr>
        <w:tblW w:w="5037" w:type="dxa"/>
        <w:tblInd w:w="93" w:type="dxa"/>
        <w:tblLook w:val="0000" w:firstRow="0" w:lastRow="0" w:firstColumn="0" w:lastColumn="0" w:noHBand="0" w:noVBand="0"/>
      </w:tblPr>
      <w:tblGrid>
        <w:gridCol w:w="1354"/>
        <w:gridCol w:w="3683"/>
      </w:tblGrid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AU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Australia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BE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Bélgica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BR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Brasil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CA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Canadá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CH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Suiza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CN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China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CO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Colombia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Costa Rica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CZ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Chequia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DE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Alemania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DO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República Dominicana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EA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Organización Eurasiática de Patentes (EAPO)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EE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Estonia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ES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España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FR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Francia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GB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Reino Unido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HR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Croacia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IT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Italia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JP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Japón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KR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República de Corea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MD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República de Moldova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RU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Federación de Rusia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SE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Suecia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SK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Eslovaquia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UA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Ucrania</w:t>
            </w:r>
          </w:p>
        </w:tc>
      </w:tr>
      <w:tr w:rsidR="004A43C3" w:rsidRPr="004A43C3" w:rsidTr="00F67DE1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US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DE1" w:rsidRPr="004A43C3" w:rsidRDefault="00F67DE1" w:rsidP="00F67DE1">
            <w:pPr>
              <w:spacing w:line="360" w:lineRule="auto"/>
              <w:rPr>
                <w:lang w:val="es-419"/>
              </w:rPr>
            </w:pPr>
            <w:r w:rsidRPr="004A43C3">
              <w:rPr>
                <w:lang w:val="es-419"/>
              </w:rPr>
              <w:t>Estados Unidos de América</w:t>
            </w:r>
          </w:p>
        </w:tc>
      </w:tr>
    </w:tbl>
    <w:p w:rsidR="00983D9A" w:rsidRPr="004A43C3" w:rsidRDefault="00983D9A" w:rsidP="0008778A">
      <w:pPr>
        <w:pStyle w:val="BodyText"/>
        <w:spacing w:after="0" w:line="360" w:lineRule="auto"/>
        <w:rPr>
          <w:lang w:val="es-419"/>
        </w:rPr>
      </w:pPr>
    </w:p>
    <w:p w:rsidR="00983D9A" w:rsidRPr="004A43C3" w:rsidRDefault="00983D9A" w:rsidP="00F33C45">
      <w:pPr>
        <w:pStyle w:val="ONUMFS"/>
        <w:rPr>
          <w:rStyle w:val="BodyTextChar"/>
          <w:lang w:val="es-419"/>
        </w:rPr>
      </w:pPr>
      <w:r w:rsidRPr="004A43C3">
        <w:rPr>
          <w:lang w:val="es-419"/>
        </w:rPr>
        <w:t xml:space="preserve">Solo dos </w:t>
      </w:r>
      <w:r w:rsidR="004A43C3">
        <w:rPr>
          <w:lang w:val="es-419"/>
        </w:rPr>
        <w:t>de las oficinas encuestada</w:t>
      </w:r>
      <w:r w:rsidRPr="004A43C3">
        <w:rPr>
          <w:lang w:val="es-419"/>
        </w:rPr>
        <w:t xml:space="preserve">s (BR y CN) comunicaron que no </w:t>
      </w:r>
      <w:r w:rsidR="00F67DE1" w:rsidRPr="004A43C3">
        <w:rPr>
          <w:lang w:val="es-419"/>
        </w:rPr>
        <w:t>conceden</w:t>
      </w:r>
      <w:r w:rsidRPr="004A43C3">
        <w:rPr>
          <w:lang w:val="es-419"/>
        </w:rPr>
        <w:t xml:space="preserve"> CCP </w:t>
      </w:r>
      <w:r w:rsidR="00F67DE1" w:rsidRPr="004A43C3">
        <w:rPr>
          <w:lang w:val="es-419"/>
        </w:rPr>
        <w:t>ni</w:t>
      </w:r>
      <w:r w:rsidRPr="004A43C3">
        <w:rPr>
          <w:lang w:val="es-419"/>
        </w:rPr>
        <w:t xml:space="preserve"> PTE y </w:t>
      </w:r>
      <w:r w:rsidR="00F67DE1" w:rsidRPr="004A43C3">
        <w:rPr>
          <w:lang w:val="es-419"/>
        </w:rPr>
        <w:t xml:space="preserve">que </w:t>
      </w:r>
      <w:r w:rsidRPr="004A43C3">
        <w:rPr>
          <w:lang w:val="es-419"/>
        </w:rPr>
        <w:t>no t</w:t>
      </w:r>
      <w:r w:rsidR="00F67DE1" w:rsidRPr="004A43C3">
        <w:rPr>
          <w:lang w:val="es-419"/>
        </w:rPr>
        <w:t>ienen</w:t>
      </w:r>
      <w:r w:rsidRPr="004A43C3">
        <w:rPr>
          <w:lang w:val="es-419"/>
        </w:rPr>
        <w:t xml:space="preserve"> previsto </w:t>
      </w:r>
      <w:r w:rsidR="00F67DE1" w:rsidRPr="004A43C3">
        <w:rPr>
          <w:lang w:val="es-419"/>
        </w:rPr>
        <w:t xml:space="preserve">concederlos </w:t>
      </w:r>
      <w:r w:rsidRPr="004A43C3">
        <w:rPr>
          <w:lang w:val="es-419"/>
        </w:rPr>
        <w:t>en el futuro.</w:t>
      </w:r>
      <w:r w:rsidR="0008778A" w:rsidRPr="004A43C3">
        <w:rPr>
          <w:rStyle w:val="BodyTextChar"/>
          <w:lang w:val="es-419"/>
        </w:rPr>
        <w:t xml:space="preserve"> </w:t>
      </w:r>
      <w:r w:rsidRPr="004A43C3">
        <w:rPr>
          <w:rStyle w:val="BodyTextChar"/>
          <w:lang w:val="es-419"/>
        </w:rPr>
        <w:t>L</w:t>
      </w:r>
      <w:r w:rsidR="004A43C3">
        <w:rPr>
          <w:rStyle w:val="BodyTextChar"/>
          <w:lang w:val="es-419"/>
        </w:rPr>
        <w:t>as otra</w:t>
      </w:r>
      <w:r w:rsidRPr="004A43C3">
        <w:rPr>
          <w:rStyle w:val="BodyTextChar"/>
          <w:lang w:val="es-419"/>
        </w:rPr>
        <w:t>s 24 (</w:t>
      </w:r>
      <w:r w:rsidR="00F67DE1" w:rsidRPr="004A43C3">
        <w:rPr>
          <w:rStyle w:val="BodyTextChar"/>
          <w:lang w:val="es-419"/>
        </w:rPr>
        <w:t xml:space="preserve">el </w:t>
      </w:r>
      <w:r w:rsidRPr="004A43C3">
        <w:rPr>
          <w:rStyle w:val="BodyTextChar"/>
          <w:lang w:val="es-419"/>
        </w:rPr>
        <w:t xml:space="preserve">92%) </w:t>
      </w:r>
      <w:r w:rsidR="004A43C3">
        <w:rPr>
          <w:rStyle w:val="BodyTextChar"/>
          <w:lang w:val="es-419"/>
        </w:rPr>
        <w:t xml:space="preserve">indicaron que </w:t>
      </w:r>
      <w:r w:rsidR="00F67DE1" w:rsidRPr="004A43C3">
        <w:rPr>
          <w:rStyle w:val="BodyTextChar"/>
          <w:lang w:val="es-419"/>
        </w:rPr>
        <w:t>concede</w:t>
      </w:r>
      <w:r w:rsidR="004A43C3">
        <w:rPr>
          <w:rStyle w:val="BodyTextChar"/>
          <w:lang w:val="es-419"/>
        </w:rPr>
        <w:t>n</w:t>
      </w:r>
      <w:r w:rsidR="00F67DE1" w:rsidRPr="004A43C3">
        <w:rPr>
          <w:rStyle w:val="BodyTextChar"/>
          <w:lang w:val="es-419"/>
        </w:rPr>
        <w:t xml:space="preserve"> actualmente </w:t>
      </w:r>
      <w:r w:rsidRPr="004A43C3">
        <w:rPr>
          <w:rStyle w:val="BodyTextChar"/>
          <w:lang w:val="es-419"/>
        </w:rPr>
        <w:t>CCP o PTE.</w:t>
      </w:r>
      <w:r w:rsidR="0008778A" w:rsidRPr="004A43C3">
        <w:rPr>
          <w:rStyle w:val="BodyTextChar"/>
          <w:lang w:val="es-419"/>
        </w:rPr>
        <w:t xml:space="preserve"> </w:t>
      </w:r>
      <w:r w:rsidR="004A43C3">
        <w:rPr>
          <w:rStyle w:val="BodyTextChar"/>
          <w:lang w:val="es-419"/>
        </w:rPr>
        <w:t>Por lo tanto, l</w:t>
      </w:r>
      <w:r w:rsidR="00F67DE1" w:rsidRPr="004A43C3">
        <w:rPr>
          <w:rStyle w:val="BodyTextChar"/>
          <w:lang w:val="es-419"/>
        </w:rPr>
        <w:t xml:space="preserve">as restantes </w:t>
      </w:r>
      <w:r w:rsidR="004A43C3" w:rsidRPr="004A43C3">
        <w:rPr>
          <w:rStyle w:val="BodyTextChar"/>
          <w:lang w:val="es-419"/>
        </w:rPr>
        <w:t xml:space="preserve">respuestas </w:t>
      </w:r>
      <w:r w:rsidR="004A43C3">
        <w:rPr>
          <w:rStyle w:val="BodyTextChar"/>
          <w:lang w:val="es-419"/>
        </w:rPr>
        <w:t xml:space="preserve">a la encuesta </w:t>
      </w:r>
      <w:r w:rsidR="00F67DE1" w:rsidRPr="004A43C3">
        <w:rPr>
          <w:rStyle w:val="BodyTextChar"/>
          <w:lang w:val="es-419"/>
        </w:rPr>
        <w:t>conciernen</w:t>
      </w:r>
      <w:r w:rsidRPr="004A43C3">
        <w:rPr>
          <w:rStyle w:val="BodyTextChar"/>
          <w:lang w:val="es-419"/>
        </w:rPr>
        <w:t xml:space="preserve"> </w:t>
      </w:r>
      <w:r w:rsidRPr="00F33C45">
        <w:t>únicamente</w:t>
      </w:r>
      <w:r w:rsidRPr="004A43C3">
        <w:rPr>
          <w:rStyle w:val="BodyTextChar"/>
          <w:lang w:val="es-419"/>
        </w:rPr>
        <w:t xml:space="preserve"> a esas 24 </w:t>
      </w:r>
      <w:r w:rsidR="00F67DE1" w:rsidRPr="004A43C3">
        <w:rPr>
          <w:rStyle w:val="BodyTextChar"/>
          <w:lang w:val="es-419"/>
        </w:rPr>
        <w:t>oficinas de PI</w:t>
      </w:r>
      <w:r w:rsidRPr="004A43C3">
        <w:rPr>
          <w:rStyle w:val="BodyTextChar"/>
          <w:lang w:val="es-419"/>
        </w:rPr>
        <w:t>.</w:t>
      </w:r>
    </w:p>
    <w:p w:rsidR="00983D9A" w:rsidRPr="004A43C3" w:rsidRDefault="00661A29" w:rsidP="003E4AD8">
      <w:pPr>
        <w:pStyle w:val="ONUMFS"/>
        <w:keepLines/>
        <w:rPr>
          <w:lang w:val="es-419"/>
        </w:rPr>
      </w:pPr>
      <w:r w:rsidRPr="004A43C3">
        <w:rPr>
          <w:lang w:val="es-419"/>
        </w:rPr>
        <w:t>D</w:t>
      </w:r>
      <w:r w:rsidR="00983D9A" w:rsidRPr="004A43C3">
        <w:rPr>
          <w:lang w:val="es-419"/>
        </w:rPr>
        <w:t xml:space="preserve">e esas 24 oficinas, el 92% </w:t>
      </w:r>
      <w:r w:rsidRPr="004A43C3">
        <w:rPr>
          <w:lang w:val="es-419"/>
        </w:rPr>
        <w:t xml:space="preserve">concede </w:t>
      </w:r>
      <w:r w:rsidR="00983D9A" w:rsidRPr="004A43C3">
        <w:rPr>
          <w:lang w:val="es-419"/>
        </w:rPr>
        <w:t xml:space="preserve">CCP o PTE para </w:t>
      </w:r>
      <w:r w:rsidRPr="004A43C3">
        <w:rPr>
          <w:lang w:val="es-419"/>
        </w:rPr>
        <w:t>productos medicinales, el 75% para</w:t>
      </w:r>
      <w:r w:rsidR="00983D9A" w:rsidRPr="004A43C3">
        <w:rPr>
          <w:lang w:val="es-419"/>
        </w:rPr>
        <w:t xml:space="preserve"> productos vegetales y el 20% para otros tipos de productos, incluidos productos </w:t>
      </w:r>
      <w:r w:rsidRPr="004A43C3">
        <w:rPr>
          <w:lang w:val="es-419"/>
        </w:rPr>
        <w:t>para la</w:t>
      </w:r>
      <w:r w:rsidR="00983D9A" w:rsidRPr="004A43C3">
        <w:rPr>
          <w:lang w:val="es-419"/>
        </w:rPr>
        <w:t xml:space="preserve"> protección </w:t>
      </w:r>
      <w:r w:rsidRPr="004A43C3">
        <w:rPr>
          <w:lang w:val="es-419"/>
        </w:rPr>
        <w:t xml:space="preserve">de </w:t>
      </w:r>
      <w:r w:rsidR="00983D9A" w:rsidRPr="004A43C3">
        <w:rPr>
          <w:lang w:val="es-419"/>
        </w:rPr>
        <w:t>animal</w:t>
      </w:r>
      <w:r w:rsidRPr="004A43C3">
        <w:rPr>
          <w:lang w:val="es-419"/>
        </w:rPr>
        <w:t>es</w:t>
      </w:r>
      <w:r w:rsidR="00983D9A" w:rsidRPr="004A43C3">
        <w:rPr>
          <w:lang w:val="es-419"/>
        </w:rPr>
        <w:t xml:space="preserve"> o productos agrícolas.</w:t>
      </w:r>
      <w:r w:rsidR="0008778A" w:rsidRPr="004A43C3">
        <w:rPr>
          <w:lang w:val="es-419"/>
        </w:rPr>
        <w:t xml:space="preserve"> </w:t>
      </w:r>
      <w:r w:rsidRPr="004A43C3">
        <w:rPr>
          <w:lang w:val="es-419"/>
        </w:rPr>
        <w:t>Conforme a lo indicado por las oficinas de PI, e</w:t>
      </w:r>
      <w:r w:rsidR="00983D9A" w:rsidRPr="004A43C3">
        <w:rPr>
          <w:lang w:val="es-419"/>
        </w:rPr>
        <w:t>ntre l</w:t>
      </w:r>
      <w:r w:rsidRPr="004A43C3">
        <w:rPr>
          <w:lang w:val="es-419"/>
        </w:rPr>
        <w:t xml:space="preserve">os requisitos comunes que deben cumplirse para </w:t>
      </w:r>
      <w:r w:rsidR="00983D9A" w:rsidRPr="004A43C3">
        <w:rPr>
          <w:lang w:val="es-419"/>
        </w:rPr>
        <w:t xml:space="preserve">obtener la protección figuran los </w:t>
      </w:r>
      <w:r w:rsidR="00983D9A" w:rsidRPr="004A43C3">
        <w:rPr>
          <w:lang w:val="es-419"/>
        </w:rPr>
        <w:lastRenderedPageBreak/>
        <w:t xml:space="preserve">siguientes: </w:t>
      </w:r>
      <w:r w:rsidRPr="004A43C3">
        <w:rPr>
          <w:lang w:val="es-419"/>
        </w:rPr>
        <w:t>que el producto esté</w:t>
      </w:r>
      <w:r w:rsidR="00983D9A" w:rsidRPr="004A43C3">
        <w:rPr>
          <w:lang w:val="es-419"/>
        </w:rPr>
        <w:t xml:space="preserve"> protegido por una patente; </w:t>
      </w:r>
      <w:r w:rsidRPr="004A43C3">
        <w:rPr>
          <w:lang w:val="es-419"/>
        </w:rPr>
        <w:t xml:space="preserve">que </w:t>
      </w:r>
      <w:r w:rsidR="00983D9A" w:rsidRPr="004A43C3">
        <w:rPr>
          <w:lang w:val="es-419"/>
        </w:rPr>
        <w:t xml:space="preserve">el producto </w:t>
      </w:r>
      <w:r w:rsidRPr="004A43C3">
        <w:rPr>
          <w:lang w:val="es-419"/>
        </w:rPr>
        <w:t>haya sido objeto de examen reglamentario</w:t>
      </w:r>
      <w:r w:rsidR="00983D9A" w:rsidRPr="004A43C3">
        <w:rPr>
          <w:lang w:val="es-419"/>
        </w:rPr>
        <w:t xml:space="preserve"> </w:t>
      </w:r>
      <w:r w:rsidRPr="004A43C3">
        <w:rPr>
          <w:lang w:val="es-419"/>
        </w:rPr>
        <w:t xml:space="preserve">o aprobación </w:t>
      </w:r>
      <w:r w:rsidR="00983D9A" w:rsidRPr="004A43C3">
        <w:rPr>
          <w:lang w:val="es-419"/>
        </w:rPr>
        <w:t xml:space="preserve">antes de </w:t>
      </w:r>
      <w:r w:rsidR="00B914AF" w:rsidRPr="004A43C3">
        <w:rPr>
          <w:lang w:val="es-419"/>
        </w:rPr>
        <w:t>su</w:t>
      </w:r>
      <w:r w:rsidR="00983D9A" w:rsidRPr="004A43C3">
        <w:rPr>
          <w:lang w:val="es-419"/>
        </w:rPr>
        <w:t xml:space="preserve"> comercialización</w:t>
      </w:r>
      <w:r w:rsidR="00B914AF" w:rsidRPr="004A43C3">
        <w:rPr>
          <w:lang w:val="es-419"/>
        </w:rPr>
        <w:t>;</w:t>
      </w:r>
      <w:r w:rsidR="00983D9A" w:rsidRPr="004A43C3">
        <w:rPr>
          <w:lang w:val="es-419"/>
        </w:rPr>
        <w:t xml:space="preserve"> </w:t>
      </w:r>
      <w:r w:rsidR="00B914AF" w:rsidRPr="004A43C3">
        <w:rPr>
          <w:lang w:val="es-419"/>
        </w:rPr>
        <w:t xml:space="preserve">que </w:t>
      </w:r>
      <w:r w:rsidR="00983D9A" w:rsidRPr="004A43C3">
        <w:rPr>
          <w:lang w:val="es-419"/>
        </w:rPr>
        <w:t xml:space="preserve">no </w:t>
      </w:r>
      <w:r w:rsidR="00B914AF" w:rsidRPr="004A43C3">
        <w:rPr>
          <w:lang w:val="es-419"/>
        </w:rPr>
        <w:t xml:space="preserve">se </w:t>
      </w:r>
      <w:r w:rsidR="00983D9A" w:rsidRPr="004A43C3">
        <w:rPr>
          <w:lang w:val="es-419"/>
        </w:rPr>
        <w:t xml:space="preserve">haya </w:t>
      </w:r>
      <w:r w:rsidR="00B914AF" w:rsidRPr="004A43C3">
        <w:rPr>
          <w:lang w:val="es-419"/>
        </w:rPr>
        <w:t xml:space="preserve">concedido anteriormente </w:t>
      </w:r>
      <w:r w:rsidR="004A43C3">
        <w:rPr>
          <w:lang w:val="es-419"/>
        </w:rPr>
        <w:t>para ese</w:t>
      </w:r>
      <w:r w:rsidR="00B914AF" w:rsidRPr="004A43C3">
        <w:rPr>
          <w:lang w:val="es-419"/>
        </w:rPr>
        <w:t xml:space="preserve"> producto un certificado complementario de </w:t>
      </w:r>
      <w:r w:rsidR="00983D9A" w:rsidRPr="004A43C3">
        <w:rPr>
          <w:lang w:val="es-419"/>
        </w:rPr>
        <w:t xml:space="preserve">protección; </w:t>
      </w:r>
      <w:r w:rsidR="00B914AF" w:rsidRPr="004A43C3">
        <w:rPr>
          <w:lang w:val="es-419"/>
        </w:rPr>
        <w:t>que se trate de la primera aprobación de la comercialización para ese</w:t>
      </w:r>
      <w:r w:rsidR="00983D9A" w:rsidRPr="004A43C3">
        <w:rPr>
          <w:lang w:val="es-419"/>
        </w:rPr>
        <w:t xml:space="preserve"> producto; o que </w:t>
      </w:r>
      <w:r w:rsidR="005A1074" w:rsidRPr="004A43C3">
        <w:rPr>
          <w:lang w:val="es-419"/>
        </w:rPr>
        <w:t>se haya producido una demora injustificada en la concesión de la patente o la aprobación reglamentaria</w:t>
      </w:r>
      <w:r w:rsidR="00983D9A" w:rsidRPr="004A43C3">
        <w:rPr>
          <w:lang w:val="es-419"/>
        </w:rPr>
        <w:t>.</w:t>
      </w:r>
    </w:p>
    <w:p w:rsidR="00983D9A" w:rsidRPr="004A43C3" w:rsidRDefault="00F92236" w:rsidP="00F33C45">
      <w:pPr>
        <w:pStyle w:val="ONUMFS"/>
        <w:rPr>
          <w:lang w:val="es-419"/>
        </w:rPr>
      </w:pPr>
      <w:r>
        <w:rPr>
          <w:lang w:val="es-419"/>
        </w:rPr>
        <w:t>Por</w:t>
      </w:r>
      <w:r w:rsidR="00983D9A" w:rsidRPr="004A43C3">
        <w:rPr>
          <w:lang w:val="es-419"/>
        </w:rPr>
        <w:t xml:space="preserve"> lo que respecta a </w:t>
      </w:r>
      <w:r w:rsidR="00765D5F" w:rsidRPr="004A43C3">
        <w:rPr>
          <w:lang w:val="es-419"/>
        </w:rPr>
        <w:t>las incidencias</w:t>
      </w:r>
      <w:r w:rsidR="00AF4F1F" w:rsidRPr="004A43C3">
        <w:rPr>
          <w:lang w:val="es-419"/>
        </w:rPr>
        <w:t xml:space="preserve"> que dan origen a </w:t>
      </w:r>
      <w:r w:rsidR="00983D9A" w:rsidRPr="004A43C3">
        <w:rPr>
          <w:lang w:val="es-419"/>
        </w:rPr>
        <w:t xml:space="preserve">la publicación </w:t>
      </w:r>
      <w:r w:rsidR="00AF4F1F" w:rsidRPr="004A43C3">
        <w:rPr>
          <w:lang w:val="es-419"/>
        </w:rPr>
        <w:t xml:space="preserve">en </w:t>
      </w:r>
      <w:r w:rsidR="00765D5F" w:rsidRPr="004A43C3">
        <w:rPr>
          <w:lang w:val="es-419"/>
        </w:rPr>
        <w:t xml:space="preserve">el contexto de los </w:t>
      </w:r>
      <w:r w:rsidR="00AF4F1F" w:rsidRPr="004A43C3">
        <w:rPr>
          <w:lang w:val="es-419"/>
        </w:rPr>
        <w:t>CCP o</w:t>
      </w:r>
      <w:r w:rsidR="00765D5F" w:rsidRPr="004A43C3">
        <w:rPr>
          <w:lang w:val="es-419"/>
        </w:rPr>
        <w:t xml:space="preserve"> las</w:t>
      </w:r>
      <w:r w:rsidR="00AF4F1F" w:rsidRPr="004A43C3">
        <w:rPr>
          <w:lang w:val="es-419"/>
        </w:rPr>
        <w:t> </w:t>
      </w:r>
      <w:r w:rsidR="00983D9A" w:rsidRPr="004A43C3">
        <w:rPr>
          <w:lang w:val="es-419"/>
        </w:rPr>
        <w:t xml:space="preserve">PTE, entre el 60% y el 80% de las </w:t>
      </w:r>
      <w:r w:rsidR="00C80687" w:rsidRPr="004A43C3">
        <w:rPr>
          <w:lang w:val="es-419"/>
        </w:rPr>
        <w:t xml:space="preserve">oficinas de PI </w:t>
      </w:r>
      <w:r w:rsidR="00983D9A" w:rsidRPr="004A43C3">
        <w:rPr>
          <w:lang w:val="es-419"/>
        </w:rPr>
        <w:t xml:space="preserve">informan que </w:t>
      </w:r>
      <w:r w:rsidR="00C80687" w:rsidRPr="004A43C3">
        <w:rPr>
          <w:lang w:val="es-419"/>
        </w:rPr>
        <w:t xml:space="preserve">la publicación </w:t>
      </w:r>
      <w:r w:rsidR="00AF4F1F" w:rsidRPr="004A43C3">
        <w:rPr>
          <w:lang w:val="es-419"/>
        </w:rPr>
        <w:t xml:space="preserve">tiene lugar </w:t>
      </w:r>
      <w:r w:rsidR="00C80687" w:rsidRPr="004A43C3">
        <w:rPr>
          <w:lang w:val="es-419"/>
        </w:rPr>
        <w:t xml:space="preserve">cuando se solicita, concede, no concede, </w:t>
      </w:r>
      <w:r w:rsidR="00AF4F1F" w:rsidRPr="004A43C3">
        <w:rPr>
          <w:lang w:val="es-419"/>
        </w:rPr>
        <w:t>caduca o expira</w:t>
      </w:r>
      <w:r w:rsidR="00983D9A" w:rsidRPr="004A43C3">
        <w:rPr>
          <w:lang w:val="es-419"/>
        </w:rPr>
        <w:t xml:space="preserve"> </w:t>
      </w:r>
      <w:r w:rsidR="00AF4F1F" w:rsidRPr="004A43C3">
        <w:rPr>
          <w:lang w:val="es-419"/>
        </w:rPr>
        <w:t xml:space="preserve">un </w:t>
      </w:r>
      <w:r w:rsidR="00983D9A" w:rsidRPr="004A43C3">
        <w:rPr>
          <w:lang w:val="es-419"/>
        </w:rPr>
        <w:t xml:space="preserve">CCP o </w:t>
      </w:r>
      <w:r w:rsidR="00AF4F1F" w:rsidRPr="004A43C3">
        <w:rPr>
          <w:lang w:val="es-419"/>
        </w:rPr>
        <w:t>una</w:t>
      </w:r>
      <w:r w:rsidR="00983D9A" w:rsidRPr="004A43C3">
        <w:rPr>
          <w:lang w:val="es-419"/>
        </w:rPr>
        <w:t xml:space="preserve"> PTE</w:t>
      </w:r>
      <w:r w:rsidR="00AF4F1F" w:rsidRPr="004A43C3">
        <w:rPr>
          <w:lang w:val="es-419"/>
        </w:rPr>
        <w:t xml:space="preserve"> o cuando se solicita o concede una extensión</w:t>
      </w:r>
      <w:r w:rsidR="00983D9A" w:rsidRPr="004A43C3">
        <w:rPr>
          <w:lang w:val="es-419"/>
        </w:rPr>
        <w:t>.</w:t>
      </w:r>
      <w:r w:rsidR="0008778A" w:rsidRPr="004A43C3">
        <w:rPr>
          <w:lang w:val="es-419"/>
        </w:rPr>
        <w:t xml:space="preserve"> </w:t>
      </w:r>
      <w:r w:rsidR="00AF4F1F" w:rsidRPr="004A43C3">
        <w:rPr>
          <w:lang w:val="es-419"/>
        </w:rPr>
        <w:t>Menos del 50% de las oficinas de PI encuestadas indicó, entre es</w:t>
      </w:r>
      <w:r w:rsidR="00765D5F" w:rsidRPr="004A43C3">
        <w:rPr>
          <w:lang w:val="es-419"/>
        </w:rPr>
        <w:t>a</w:t>
      </w:r>
      <w:r w:rsidR="00AF4F1F" w:rsidRPr="004A43C3">
        <w:rPr>
          <w:lang w:val="es-419"/>
        </w:rPr>
        <w:t>s</w:t>
      </w:r>
      <w:r w:rsidR="00765D5F" w:rsidRPr="004A43C3">
        <w:rPr>
          <w:lang w:val="es-419"/>
        </w:rPr>
        <w:t xml:space="preserve"> incidencias</w:t>
      </w:r>
      <w:r w:rsidR="00AF4F1F" w:rsidRPr="004A43C3">
        <w:rPr>
          <w:lang w:val="es-419"/>
        </w:rPr>
        <w:t>, la presentación de oposiciones, la entrada en vi</w:t>
      </w:r>
      <w:r w:rsidR="00765D5F" w:rsidRPr="004A43C3">
        <w:rPr>
          <w:lang w:val="es-419"/>
        </w:rPr>
        <w:t>g</w:t>
      </w:r>
      <w:r w:rsidR="00AF4F1F" w:rsidRPr="004A43C3">
        <w:rPr>
          <w:lang w:val="es-419"/>
        </w:rPr>
        <w:t>or de la protección y la denegación de la concesión de una extensión</w:t>
      </w:r>
      <w:r w:rsidR="00983D9A" w:rsidRPr="004A43C3">
        <w:rPr>
          <w:lang w:val="es-419"/>
        </w:rPr>
        <w:t>.</w:t>
      </w:r>
      <w:r w:rsidR="0008778A" w:rsidRPr="004A43C3">
        <w:rPr>
          <w:lang w:val="es-419"/>
        </w:rPr>
        <w:t xml:space="preserve"> </w:t>
      </w:r>
      <w:r w:rsidR="00AF4F1F" w:rsidRPr="004A43C3">
        <w:rPr>
          <w:lang w:val="es-419"/>
        </w:rPr>
        <w:t>Se informa al público de es</w:t>
      </w:r>
      <w:r w:rsidR="00765D5F" w:rsidRPr="004A43C3">
        <w:rPr>
          <w:lang w:val="es-419"/>
        </w:rPr>
        <w:t>a</w:t>
      </w:r>
      <w:r w:rsidR="00AF4F1F" w:rsidRPr="004A43C3">
        <w:rPr>
          <w:lang w:val="es-419"/>
        </w:rPr>
        <w:t xml:space="preserve">s </w:t>
      </w:r>
      <w:r w:rsidR="00765D5F" w:rsidRPr="004A43C3">
        <w:rPr>
          <w:lang w:val="es-419"/>
        </w:rPr>
        <w:t>incidencias</w:t>
      </w:r>
      <w:r w:rsidR="00AF4F1F" w:rsidRPr="004A43C3">
        <w:rPr>
          <w:lang w:val="es-419"/>
        </w:rPr>
        <w:t xml:space="preserve"> en una base de datos en línea (85%) o</w:t>
      </w:r>
      <w:r w:rsidR="00983D9A" w:rsidRPr="004A43C3">
        <w:rPr>
          <w:lang w:val="es-419"/>
        </w:rPr>
        <w:t xml:space="preserve"> </w:t>
      </w:r>
      <w:r w:rsidR="00AF4F1F" w:rsidRPr="004A43C3">
        <w:rPr>
          <w:lang w:val="es-419"/>
        </w:rPr>
        <w:t>un b</w:t>
      </w:r>
      <w:r w:rsidR="00983D9A" w:rsidRPr="004A43C3">
        <w:rPr>
          <w:lang w:val="es-419"/>
        </w:rPr>
        <w:t xml:space="preserve">oletín </w:t>
      </w:r>
      <w:r w:rsidR="00AF4F1F" w:rsidRPr="004A43C3">
        <w:rPr>
          <w:lang w:val="es-419"/>
        </w:rPr>
        <w:t>o</w:t>
      </w:r>
      <w:r w:rsidR="00983D9A" w:rsidRPr="004A43C3">
        <w:rPr>
          <w:lang w:val="es-419"/>
        </w:rPr>
        <w:t xml:space="preserve">ficial (70%), </w:t>
      </w:r>
      <w:r>
        <w:rPr>
          <w:lang w:val="es-419"/>
        </w:rPr>
        <w:t>mediante la puesta a disposición d</w:t>
      </w:r>
      <w:r w:rsidR="00983D9A" w:rsidRPr="004A43C3">
        <w:rPr>
          <w:lang w:val="es-419"/>
        </w:rPr>
        <w:t xml:space="preserve">el documento </w:t>
      </w:r>
      <w:r w:rsidR="00AF4F1F" w:rsidRPr="004A43C3">
        <w:rPr>
          <w:lang w:val="es-419"/>
        </w:rPr>
        <w:t>para su inspección por el público</w:t>
      </w:r>
      <w:r w:rsidR="00983D9A" w:rsidRPr="004A43C3">
        <w:rPr>
          <w:lang w:val="es-419"/>
        </w:rPr>
        <w:t xml:space="preserve"> (50%) o </w:t>
      </w:r>
      <w:r>
        <w:rPr>
          <w:lang w:val="es-419"/>
        </w:rPr>
        <w:t xml:space="preserve">el suministro de </w:t>
      </w:r>
      <w:r w:rsidR="00983D9A" w:rsidRPr="004A43C3">
        <w:rPr>
          <w:lang w:val="es-419"/>
        </w:rPr>
        <w:t xml:space="preserve">una copia </w:t>
      </w:r>
      <w:r w:rsidR="00AF4F1F" w:rsidRPr="004A43C3">
        <w:rPr>
          <w:lang w:val="es-419"/>
        </w:rPr>
        <w:t>a quien la pida</w:t>
      </w:r>
      <w:r w:rsidR="00983D9A" w:rsidRPr="004A43C3">
        <w:rPr>
          <w:lang w:val="es-419"/>
        </w:rPr>
        <w:t xml:space="preserve"> (20%).</w:t>
      </w:r>
      <w:r w:rsidR="00AF4F1F" w:rsidRPr="004A43C3">
        <w:rPr>
          <w:lang w:val="es-419"/>
        </w:rPr>
        <w:t xml:space="preserve"> La mayor parte</w:t>
      </w:r>
      <w:r w:rsidR="00983D9A" w:rsidRPr="004A43C3">
        <w:rPr>
          <w:lang w:val="es-419"/>
        </w:rPr>
        <w:t xml:space="preserve"> de las oficinas publica esa información </w:t>
      </w:r>
      <w:r w:rsidR="00AF4F1F" w:rsidRPr="004A43C3">
        <w:rPr>
          <w:lang w:val="es-419"/>
        </w:rPr>
        <w:t>con frecuencia diaria</w:t>
      </w:r>
      <w:r w:rsidR="00983D9A" w:rsidRPr="004A43C3">
        <w:rPr>
          <w:lang w:val="es-419"/>
        </w:rPr>
        <w:t xml:space="preserve"> o semana</w:t>
      </w:r>
      <w:r w:rsidR="00AF4F1F" w:rsidRPr="004A43C3">
        <w:rPr>
          <w:lang w:val="es-419"/>
        </w:rPr>
        <w:t>l</w:t>
      </w:r>
      <w:r w:rsidR="00983D9A" w:rsidRPr="004A43C3">
        <w:rPr>
          <w:lang w:val="es-419"/>
        </w:rPr>
        <w:t xml:space="preserve">, mientras que algunos </w:t>
      </w:r>
      <w:r w:rsidR="00AF4F1F" w:rsidRPr="004A43C3">
        <w:rPr>
          <w:lang w:val="es-419"/>
        </w:rPr>
        <w:t xml:space="preserve">la </w:t>
      </w:r>
      <w:r w:rsidR="00983D9A" w:rsidRPr="004A43C3">
        <w:rPr>
          <w:lang w:val="es-419"/>
        </w:rPr>
        <w:t xml:space="preserve">publican </w:t>
      </w:r>
      <w:r w:rsidR="00AF4F1F" w:rsidRPr="004A43C3">
        <w:rPr>
          <w:lang w:val="es-419"/>
        </w:rPr>
        <w:t>solo con frecuencia bisemanal o mensual</w:t>
      </w:r>
      <w:r w:rsidR="00983D9A" w:rsidRPr="004A43C3">
        <w:rPr>
          <w:lang w:val="es-419"/>
        </w:rPr>
        <w:t>.</w:t>
      </w:r>
      <w:r w:rsidR="0008778A" w:rsidRPr="004A43C3">
        <w:rPr>
          <w:lang w:val="es-419"/>
        </w:rPr>
        <w:t xml:space="preserve"> </w:t>
      </w:r>
      <w:r w:rsidR="00AF4F1F" w:rsidRPr="004A43C3">
        <w:rPr>
          <w:lang w:val="es-419"/>
        </w:rPr>
        <w:t>Asimismo, e</w:t>
      </w:r>
      <w:r w:rsidR="00983D9A" w:rsidRPr="004A43C3">
        <w:rPr>
          <w:lang w:val="es-419"/>
        </w:rPr>
        <w:t xml:space="preserve">ntre el 30% y el 40% de las </w:t>
      </w:r>
      <w:r w:rsidR="00AF4F1F" w:rsidRPr="004A43C3">
        <w:rPr>
          <w:lang w:val="es-419"/>
        </w:rPr>
        <w:t>oficinas de PI prevé</w:t>
      </w:r>
      <w:r w:rsidR="00983D9A" w:rsidRPr="004A43C3">
        <w:rPr>
          <w:lang w:val="es-419"/>
        </w:rPr>
        <w:t xml:space="preserve"> publicar los cambios de estado </w:t>
      </w:r>
      <w:r w:rsidR="00765D5F" w:rsidRPr="004A43C3">
        <w:rPr>
          <w:lang w:val="es-419"/>
        </w:rPr>
        <w:t>correspondientes a</w:t>
      </w:r>
      <w:r w:rsidR="00983D9A" w:rsidRPr="004A43C3">
        <w:rPr>
          <w:lang w:val="es-419"/>
        </w:rPr>
        <w:t xml:space="preserve"> la</w:t>
      </w:r>
      <w:r w:rsidR="00765D5F" w:rsidRPr="004A43C3">
        <w:rPr>
          <w:lang w:val="es-419"/>
        </w:rPr>
        <w:t xml:space="preserve"> Norma ST.27 de la OMPI ("activo</w:t>
      </w:r>
      <w:r w:rsidR="00983D9A" w:rsidRPr="004A43C3">
        <w:rPr>
          <w:lang w:val="es-419"/>
        </w:rPr>
        <w:t>", "</w:t>
      </w:r>
      <w:r w:rsidR="00765D5F" w:rsidRPr="004A43C3">
        <w:rPr>
          <w:lang w:val="es-419"/>
        </w:rPr>
        <w:t>inactivo</w:t>
      </w:r>
      <w:r w:rsidR="00983D9A" w:rsidRPr="004A43C3">
        <w:rPr>
          <w:lang w:val="es-419"/>
        </w:rPr>
        <w:t>", "</w:t>
      </w:r>
      <w:r w:rsidR="00765D5F" w:rsidRPr="004A43C3">
        <w:rPr>
          <w:lang w:val="es-419"/>
        </w:rPr>
        <w:t>anulado</w:t>
      </w:r>
      <w:r>
        <w:rPr>
          <w:lang w:val="es-419"/>
        </w:rPr>
        <w:t>") para CCP y </w:t>
      </w:r>
      <w:r w:rsidR="00983D9A" w:rsidRPr="004A43C3">
        <w:rPr>
          <w:lang w:val="es-419"/>
        </w:rPr>
        <w:t>PTE.</w:t>
      </w:r>
    </w:p>
    <w:p w:rsidR="00983D9A" w:rsidRPr="004A43C3" w:rsidRDefault="00983D9A" w:rsidP="00F33C45">
      <w:pPr>
        <w:pStyle w:val="ONUMFS"/>
        <w:ind w:left="5534"/>
        <w:rPr>
          <w:i/>
          <w:lang w:val="es-419"/>
        </w:rPr>
      </w:pPr>
      <w:r w:rsidRPr="004A43C3">
        <w:rPr>
          <w:i/>
          <w:lang w:val="es-419"/>
        </w:rPr>
        <w:t xml:space="preserve">Se </w:t>
      </w:r>
      <w:r w:rsidRPr="00F33C45">
        <w:rPr>
          <w:lang w:val="es-419"/>
        </w:rPr>
        <w:t>invita</w:t>
      </w:r>
      <w:r w:rsidRPr="004A43C3">
        <w:rPr>
          <w:i/>
          <w:lang w:val="es-419"/>
        </w:rPr>
        <w:t xml:space="preserve"> al CWS a:</w:t>
      </w:r>
    </w:p>
    <w:p w:rsidR="00983D9A" w:rsidRPr="004A43C3" w:rsidRDefault="0008778A" w:rsidP="00983D9A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419"/>
        </w:rPr>
      </w:pPr>
      <w:r w:rsidRPr="004A43C3">
        <w:rPr>
          <w:i/>
          <w:lang w:val="es-419"/>
        </w:rPr>
        <w:tab/>
      </w:r>
      <w:r w:rsidR="00983D9A" w:rsidRPr="004A43C3">
        <w:rPr>
          <w:i/>
          <w:lang w:val="es-419"/>
        </w:rPr>
        <w:t>a)</w:t>
      </w:r>
      <w:r w:rsidR="00983D9A" w:rsidRPr="004A43C3">
        <w:rPr>
          <w:lang w:val="es-419"/>
        </w:rPr>
        <w:tab/>
      </w:r>
      <w:r w:rsidR="00983D9A" w:rsidRPr="004A43C3">
        <w:rPr>
          <w:i/>
          <w:lang w:val="es-419"/>
        </w:rPr>
        <w:t>tomar nota del contenido del presente documento;</w:t>
      </w:r>
    </w:p>
    <w:p w:rsidR="00983D9A" w:rsidRPr="004A43C3" w:rsidRDefault="0008778A" w:rsidP="00983D9A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es-419"/>
        </w:rPr>
      </w:pPr>
      <w:r w:rsidRPr="004A43C3">
        <w:rPr>
          <w:i/>
          <w:lang w:val="es-419"/>
        </w:rPr>
        <w:tab/>
      </w:r>
      <w:r w:rsidR="00983D9A" w:rsidRPr="004A43C3">
        <w:rPr>
          <w:i/>
          <w:lang w:val="es-419"/>
        </w:rPr>
        <w:t>b) solicitar a la Oficina Internacional que prepare y publique los resultados de la encuesta, así como las respuestas individu</w:t>
      </w:r>
      <w:r w:rsidR="007E59AE" w:rsidRPr="004A43C3">
        <w:rPr>
          <w:i/>
          <w:lang w:val="es-419"/>
        </w:rPr>
        <w:t>ales y colectivas en la Parte 7.</w:t>
      </w:r>
      <w:r w:rsidR="00983D9A" w:rsidRPr="004A43C3">
        <w:rPr>
          <w:i/>
          <w:lang w:val="es-419"/>
        </w:rPr>
        <w:t>7 del Manual de la OMPI.</w:t>
      </w:r>
    </w:p>
    <w:p w:rsidR="00983D9A" w:rsidRPr="004A43C3" w:rsidRDefault="00983D9A" w:rsidP="00F92236">
      <w:pPr>
        <w:pStyle w:val="BodyText"/>
        <w:tabs>
          <w:tab w:val="left" w:pos="6160"/>
          <w:tab w:val="left" w:pos="6710"/>
        </w:tabs>
        <w:spacing w:after="0"/>
        <w:rPr>
          <w:lang w:val="es-419"/>
        </w:rPr>
      </w:pPr>
    </w:p>
    <w:p w:rsidR="00983D9A" w:rsidRPr="004A43C3" w:rsidRDefault="00983D9A" w:rsidP="00F92236">
      <w:pPr>
        <w:pStyle w:val="BodyText"/>
        <w:tabs>
          <w:tab w:val="left" w:pos="6160"/>
          <w:tab w:val="left" w:pos="6710"/>
        </w:tabs>
        <w:spacing w:after="0"/>
        <w:rPr>
          <w:lang w:val="es-419"/>
        </w:rPr>
      </w:pPr>
    </w:p>
    <w:p w:rsidR="00983D9A" w:rsidRPr="004A43C3" w:rsidRDefault="00983D9A" w:rsidP="00983D9A">
      <w:pPr>
        <w:pStyle w:val="Endofdocument-Annex"/>
        <w:rPr>
          <w:lang w:val="es-419"/>
        </w:rPr>
      </w:pPr>
      <w:r w:rsidRPr="004A43C3">
        <w:rPr>
          <w:lang w:val="es-419"/>
        </w:rPr>
        <w:t>[Fin del documento]</w:t>
      </w:r>
    </w:p>
    <w:p w:rsidR="00152CEA" w:rsidRPr="004A43C3" w:rsidRDefault="00152CEA" w:rsidP="00F92236">
      <w:pPr>
        <w:pStyle w:val="Endofdocument-Annex"/>
        <w:ind w:left="0"/>
        <w:rPr>
          <w:lang w:val="es-419"/>
        </w:rPr>
      </w:pPr>
    </w:p>
    <w:sectPr w:rsidR="00152CEA" w:rsidRPr="004A43C3" w:rsidSect="0008778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8A" w:rsidRDefault="0008778A">
      <w:r>
        <w:separator/>
      </w:r>
    </w:p>
  </w:endnote>
  <w:endnote w:type="continuationSeparator" w:id="0">
    <w:p w:rsidR="0008778A" w:rsidRPr="009D30E6" w:rsidRDefault="0008778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778A" w:rsidRPr="007E663E" w:rsidRDefault="0008778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8778A" w:rsidRPr="007E663E" w:rsidRDefault="0008778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8A" w:rsidRDefault="0008778A">
      <w:r>
        <w:separator/>
      </w:r>
    </w:p>
  </w:footnote>
  <w:footnote w:type="continuationSeparator" w:id="0">
    <w:p w:rsidR="0008778A" w:rsidRPr="009D30E6" w:rsidRDefault="0008778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778A" w:rsidRPr="007E663E" w:rsidRDefault="0008778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8778A" w:rsidRPr="007E663E" w:rsidRDefault="0008778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08778A" w:rsidP="00477D6B">
    <w:pPr>
      <w:jc w:val="right"/>
    </w:pPr>
    <w:bookmarkStart w:id="6" w:name="Code2"/>
    <w:bookmarkEnd w:id="6"/>
    <w:r>
      <w:t>CWS/7/23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92C77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08778A"/>
    <w:rsid w:val="00010686"/>
    <w:rsid w:val="00046865"/>
    <w:rsid w:val="00052915"/>
    <w:rsid w:val="0008778A"/>
    <w:rsid w:val="000A177A"/>
    <w:rsid w:val="000E3BB3"/>
    <w:rsid w:val="000F5E56"/>
    <w:rsid w:val="001362EE"/>
    <w:rsid w:val="00152CEA"/>
    <w:rsid w:val="001832A6"/>
    <w:rsid w:val="002634C4"/>
    <w:rsid w:val="002A7006"/>
    <w:rsid w:val="002C2E2F"/>
    <w:rsid w:val="002D7E2D"/>
    <w:rsid w:val="002E0F47"/>
    <w:rsid w:val="002F4E68"/>
    <w:rsid w:val="00310826"/>
    <w:rsid w:val="003151D5"/>
    <w:rsid w:val="00354647"/>
    <w:rsid w:val="00377273"/>
    <w:rsid w:val="003845C1"/>
    <w:rsid w:val="00387287"/>
    <w:rsid w:val="00393234"/>
    <w:rsid w:val="003E48F1"/>
    <w:rsid w:val="003E4AD8"/>
    <w:rsid w:val="003F347A"/>
    <w:rsid w:val="00423E3E"/>
    <w:rsid w:val="00427AF4"/>
    <w:rsid w:val="0045231F"/>
    <w:rsid w:val="004647DA"/>
    <w:rsid w:val="0046793F"/>
    <w:rsid w:val="00477808"/>
    <w:rsid w:val="00477D6B"/>
    <w:rsid w:val="004A43C3"/>
    <w:rsid w:val="004A6C37"/>
    <w:rsid w:val="004E297D"/>
    <w:rsid w:val="00531B02"/>
    <w:rsid w:val="005332F0"/>
    <w:rsid w:val="0055013B"/>
    <w:rsid w:val="00571B99"/>
    <w:rsid w:val="00592C77"/>
    <w:rsid w:val="005A1074"/>
    <w:rsid w:val="00605827"/>
    <w:rsid w:val="00661A29"/>
    <w:rsid w:val="00675021"/>
    <w:rsid w:val="006968DA"/>
    <w:rsid w:val="006A06C6"/>
    <w:rsid w:val="007224C8"/>
    <w:rsid w:val="00765D5F"/>
    <w:rsid w:val="00794BE2"/>
    <w:rsid w:val="007A5581"/>
    <w:rsid w:val="007A7D35"/>
    <w:rsid w:val="007B71FE"/>
    <w:rsid w:val="007D781E"/>
    <w:rsid w:val="007E59AE"/>
    <w:rsid w:val="007E663E"/>
    <w:rsid w:val="00806FD4"/>
    <w:rsid w:val="00815082"/>
    <w:rsid w:val="0088395E"/>
    <w:rsid w:val="008B2CC1"/>
    <w:rsid w:val="008E6BD6"/>
    <w:rsid w:val="0090731E"/>
    <w:rsid w:val="00966A22"/>
    <w:rsid w:val="00972F03"/>
    <w:rsid w:val="00983D9A"/>
    <w:rsid w:val="009A0C8B"/>
    <w:rsid w:val="009A20CD"/>
    <w:rsid w:val="009B6241"/>
    <w:rsid w:val="00A16FC0"/>
    <w:rsid w:val="00A32C9E"/>
    <w:rsid w:val="00AB613D"/>
    <w:rsid w:val="00AE7F20"/>
    <w:rsid w:val="00AF4F1F"/>
    <w:rsid w:val="00B534D5"/>
    <w:rsid w:val="00B65A0A"/>
    <w:rsid w:val="00B67CDC"/>
    <w:rsid w:val="00B72D36"/>
    <w:rsid w:val="00B8095C"/>
    <w:rsid w:val="00B914AF"/>
    <w:rsid w:val="00BC4164"/>
    <w:rsid w:val="00BD2DCC"/>
    <w:rsid w:val="00C14722"/>
    <w:rsid w:val="00C80687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33C45"/>
    <w:rsid w:val="00F55408"/>
    <w:rsid w:val="00F66152"/>
    <w:rsid w:val="00F67DE1"/>
    <w:rsid w:val="00F80845"/>
    <w:rsid w:val="00F84474"/>
    <w:rsid w:val="00F92236"/>
    <w:rsid w:val="00FA0F0D"/>
    <w:rsid w:val="00FD59D1"/>
    <w:rsid w:val="00F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DEAC1D"/>
  <w15:docId w15:val="{AE59A3B4-FED7-4D03-88D2-5534708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A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006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08778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08778A"/>
    <w:rPr>
      <w:rFonts w:ascii="Arial" w:eastAsia="SimSun" w:hAnsi="Arial" w:cs="Arial"/>
      <w:sz w:val="22"/>
      <w:lang w:val="es-ES" w:eastAsia="zh-CN"/>
    </w:rPr>
  </w:style>
  <w:style w:type="character" w:customStyle="1" w:styleId="ONUMEChar">
    <w:name w:val="ONUM E Char"/>
    <w:link w:val="ONUME"/>
    <w:rsid w:val="0008778A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iPriority w:val="99"/>
    <w:unhideWhenUsed/>
    <w:rsid w:val="0008778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A4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7/cws_7_23-related1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(S).dotm</Template>
  <TotalTime>0</TotalTime>
  <Pages>3</Pages>
  <Words>768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CWS/7/23 (in Spanish)</vt:lpstr>
    </vt:vector>
  </TitlesOfParts>
  <Company>WIPO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CWS/7/23 (in Spanish)</dc:title>
  <dc:subject>RESULTADO DE LA ENCUESTA SOBRE LA CONCESIÓN Y PUBLICACIÓN DE CCP Y PTE</dc:subject>
  <dc:creator>WIPO</dc:creator>
  <cp:keywords>CWS, WIPO</cp:keywords>
  <cp:lastModifiedBy>DRAKE Sophie</cp:lastModifiedBy>
  <cp:revision>9</cp:revision>
  <dcterms:created xsi:type="dcterms:W3CDTF">2019-05-17T11:51:00Z</dcterms:created>
  <dcterms:modified xsi:type="dcterms:W3CDTF">2019-05-20T10:19:00Z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aff5008f-d42b-4168-87c9-d83ca7c05be6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