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70156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70156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70156" w:rsidRDefault="002C2E2F" w:rsidP="00AB613D">
            <w:r w:rsidRPr="00B70156">
              <w:rPr>
                <w:noProof/>
                <w:lang w:val="en-US" w:eastAsia="en-US"/>
              </w:rPr>
              <w:drawing>
                <wp:inline distT="0" distB="0" distL="0" distR="0" wp14:anchorId="70598858" wp14:editId="35D0842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70156" w:rsidRDefault="00E504E5" w:rsidP="00AB613D">
            <w:pPr>
              <w:jc w:val="right"/>
            </w:pPr>
            <w:r w:rsidRPr="00B70156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B7015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70156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70156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B73871" w:rsidRPr="00B70156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B7015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70156" w:rsidRDefault="008B2CC1" w:rsidP="00B7015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70156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B701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73871" w:rsidRPr="00B70156">
              <w:rPr>
                <w:rFonts w:ascii="Arial Black" w:hAnsi="Arial Black"/>
                <w:caps/>
                <w:sz w:val="15"/>
              </w:rPr>
              <w:t>Inglés</w:t>
            </w:r>
            <w:r w:rsidRPr="00B7015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B7015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70156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70156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B70156">
              <w:rPr>
                <w:rFonts w:ascii="Arial Black" w:hAnsi="Arial Black"/>
                <w:caps/>
                <w:sz w:val="15"/>
              </w:rPr>
              <w:t>:</w:t>
            </w:r>
            <w:r w:rsidR="009A20CD" w:rsidRPr="00B701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73871" w:rsidRPr="00B70156">
              <w:rPr>
                <w:rFonts w:ascii="Arial Black" w:hAnsi="Arial Black"/>
                <w:caps/>
                <w:sz w:val="15"/>
              </w:rPr>
              <w:t>14 de septiembre de 2018</w:t>
            </w:r>
            <w:r w:rsidR="008B2CC1" w:rsidRPr="00B7015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7E7F6A" w:rsidRPr="00B70156" w:rsidRDefault="007E7F6A" w:rsidP="008B2CC1"/>
    <w:p w:rsidR="007E7F6A" w:rsidRPr="00B70156" w:rsidRDefault="007E7F6A" w:rsidP="008B2CC1"/>
    <w:p w:rsidR="007E7F6A" w:rsidRPr="00B70156" w:rsidRDefault="007E7F6A" w:rsidP="008B2CC1"/>
    <w:p w:rsidR="007E7F6A" w:rsidRPr="00B70156" w:rsidRDefault="007E7F6A" w:rsidP="008B2CC1"/>
    <w:p w:rsidR="007E7F6A" w:rsidRPr="00B70156" w:rsidRDefault="007E7F6A" w:rsidP="008B2CC1"/>
    <w:p w:rsidR="007E7F6A" w:rsidRPr="00B70156" w:rsidRDefault="00B8095C" w:rsidP="00B67CDC">
      <w:pPr>
        <w:rPr>
          <w:b/>
          <w:sz w:val="28"/>
          <w:szCs w:val="28"/>
        </w:rPr>
      </w:pPr>
      <w:r w:rsidRPr="00B70156">
        <w:rPr>
          <w:b/>
          <w:sz w:val="28"/>
          <w:szCs w:val="28"/>
        </w:rPr>
        <w:t>Comité de Normas Técnicas de la OMPI (CWS)</w:t>
      </w:r>
    </w:p>
    <w:p w:rsidR="007E7F6A" w:rsidRPr="00B70156" w:rsidRDefault="007E7F6A" w:rsidP="003845C1"/>
    <w:p w:rsidR="007E7F6A" w:rsidRPr="00B70156" w:rsidRDefault="007E7F6A" w:rsidP="003845C1"/>
    <w:p w:rsidR="007E7F6A" w:rsidRPr="00B70156" w:rsidRDefault="00B8095C" w:rsidP="00B8095C">
      <w:pPr>
        <w:rPr>
          <w:b/>
          <w:sz w:val="24"/>
          <w:szCs w:val="24"/>
        </w:rPr>
      </w:pPr>
      <w:r w:rsidRPr="00B70156">
        <w:rPr>
          <w:b/>
          <w:sz w:val="24"/>
          <w:szCs w:val="24"/>
        </w:rPr>
        <w:t>Sexta sesión</w:t>
      </w:r>
    </w:p>
    <w:p w:rsidR="007E7F6A" w:rsidRPr="00B70156" w:rsidRDefault="002D7E2D" w:rsidP="00B8095C">
      <w:pPr>
        <w:rPr>
          <w:b/>
          <w:sz w:val="24"/>
          <w:szCs w:val="24"/>
        </w:rPr>
      </w:pPr>
      <w:r w:rsidRPr="00B70156">
        <w:rPr>
          <w:b/>
          <w:sz w:val="24"/>
          <w:szCs w:val="24"/>
        </w:rPr>
        <w:t>Ginebra, 15 a</w:t>
      </w:r>
      <w:r w:rsidR="00B8095C" w:rsidRPr="00B70156">
        <w:rPr>
          <w:b/>
          <w:sz w:val="24"/>
          <w:szCs w:val="24"/>
        </w:rPr>
        <w:t xml:space="preserve"> 19 de octubre de 2018</w:t>
      </w:r>
    </w:p>
    <w:p w:rsidR="007E7F6A" w:rsidRPr="00B70156" w:rsidRDefault="007E7F6A" w:rsidP="008B2CC1"/>
    <w:p w:rsidR="007E7F6A" w:rsidRPr="00B70156" w:rsidRDefault="007E7F6A" w:rsidP="008B2CC1"/>
    <w:p w:rsidR="007E7F6A" w:rsidRPr="00B70156" w:rsidRDefault="007E7F6A" w:rsidP="008B2CC1"/>
    <w:p w:rsidR="007E7F6A" w:rsidRPr="00B70156" w:rsidRDefault="00B73871" w:rsidP="008B2CC1">
      <w:pPr>
        <w:rPr>
          <w:caps/>
          <w:sz w:val="24"/>
        </w:rPr>
      </w:pPr>
      <w:bookmarkStart w:id="3" w:name="TitleOfDoc"/>
      <w:bookmarkStart w:id="4" w:name="_GoBack"/>
      <w:bookmarkEnd w:id="3"/>
      <w:r w:rsidRPr="00B70156">
        <w:rPr>
          <w:caps/>
          <w:sz w:val="24"/>
        </w:rPr>
        <w:t>Recomendaciones de la Reunión sobre estrategias de TIC e inteligencia artificial</w:t>
      </w:r>
    </w:p>
    <w:bookmarkEnd w:id="4"/>
    <w:p w:rsidR="007E7F6A" w:rsidRPr="00B70156" w:rsidRDefault="007E7F6A" w:rsidP="008B2CC1"/>
    <w:p w:rsidR="007E7F6A" w:rsidRPr="00B70156" w:rsidRDefault="00B73871" w:rsidP="008B2CC1">
      <w:pPr>
        <w:rPr>
          <w:i/>
        </w:rPr>
      </w:pPr>
      <w:bookmarkStart w:id="5" w:name="Prepared"/>
      <w:bookmarkEnd w:id="5"/>
      <w:r w:rsidRPr="00B70156">
        <w:rPr>
          <w:i/>
        </w:rPr>
        <w:t>Documento preparado por la Secretaría</w:t>
      </w:r>
    </w:p>
    <w:p w:rsidR="007E7F6A" w:rsidRPr="00B70156" w:rsidRDefault="007E7F6A" w:rsidP="003845C1"/>
    <w:p w:rsidR="007E7F6A" w:rsidRPr="00B70156" w:rsidRDefault="007E7F6A"/>
    <w:p w:rsidR="007E7F6A" w:rsidRPr="00B70156" w:rsidRDefault="007E7F6A"/>
    <w:p w:rsidR="007E7F6A" w:rsidRPr="00B70156" w:rsidRDefault="007E7F6A"/>
    <w:p w:rsidR="007E7F6A" w:rsidRPr="00B70156" w:rsidRDefault="007E7F6A" w:rsidP="00B73871">
      <w:pPr>
        <w:rPr>
          <w:szCs w:val="22"/>
        </w:rPr>
      </w:pPr>
    </w:p>
    <w:p w:rsidR="007E7F6A" w:rsidRPr="00B70156" w:rsidRDefault="00806EDF" w:rsidP="007E7F6A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B70156">
        <w:rPr>
          <w:bCs/>
          <w:iCs/>
          <w:szCs w:val="28"/>
        </w:rPr>
        <w:t>INTRODUCCIÓN</w:t>
      </w:r>
    </w:p>
    <w:p w:rsidR="007E7F6A" w:rsidRPr="00B70156" w:rsidRDefault="00B73871" w:rsidP="007E7F6A">
      <w:pPr>
        <w:spacing w:after="220"/>
        <w:rPr>
          <w:rFonts w:eastAsia="Batang"/>
          <w:lang w:eastAsia="ko-KR"/>
        </w:rPr>
      </w:pPr>
      <w:r w:rsidRPr="00B73871">
        <w:rPr>
          <w:rFonts w:eastAsia="Batang"/>
          <w:lang w:eastAsia="ko-KR"/>
        </w:rPr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7E7F6A" w:rsidRPr="00B70156">
        <w:rPr>
          <w:rFonts w:eastAsia="Batang"/>
          <w:lang w:eastAsia="ko-KR"/>
        </w:rPr>
        <w:t>En la quincuagésima séptima serie de reuniones de las Asambleas, celebrada en </w:t>
      </w:r>
      <w:r w:rsidR="007E7F6A" w:rsidRPr="00B73871">
        <w:rPr>
          <w:rFonts w:eastAsia="Batang"/>
          <w:lang w:eastAsia="ko-KR"/>
        </w:rPr>
        <w:t>2017</w:t>
      </w:r>
      <w:r w:rsidR="007E7F6A" w:rsidRPr="00B70156">
        <w:rPr>
          <w:rFonts w:eastAsia="Batang"/>
          <w:lang w:eastAsia="ko-KR"/>
        </w:rPr>
        <w:t>, el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>director general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 xml:space="preserve">de la Organización Mundial de la Propiedad Intelectual </w:t>
      </w:r>
      <w:r w:rsidRPr="00B73871">
        <w:rPr>
          <w:rFonts w:eastAsia="Batang"/>
          <w:lang w:eastAsia="ko-KR"/>
        </w:rPr>
        <w:t>(</w:t>
      </w:r>
      <w:r w:rsidR="007E7F6A" w:rsidRPr="00B70156">
        <w:rPr>
          <w:rFonts w:eastAsia="Batang"/>
          <w:lang w:eastAsia="ko-KR"/>
        </w:rPr>
        <w:t>OMPI</w:t>
      </w:r>
      <w:r w:rsidRPr="00B73871">
        <w:rPr>
          <w:rFonts w:eastAsia="Batang"/>
          <w:lang w:eastAsia="ko-KR"/>
        </w:rPr>
        <w:t>),</w:t>
      </w:r>
      <w:r w:rsidR="007E7F6A" w:rsidRPr="00B70156">
        <w:rPr>
          <w:rFonts w:eastAsia="Calibri"/>
          <w:szCs w:val="22"/>
          <w:lang w:eastAsia="en-US"/>
        </w:rPr>
        <w:t xml:space="preserve"> Sr. </w:t>
      </w:r>
      <w:r w:rsidRPr="00B73871">
        <w:rPr>
          <w:rFonts w:eastAsia="Calibri"/>
          <w:szCs w:val="22"/>
          <w:lang w:eastAsia="en-US"/>
        </w:rPr>
        <w:t>Francis Gurry,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 xml:space="preserve">planteó la necesidad de que la OMPI empiece a participar en las esferas, en rápida evolución, de la inteligencia de datos, la Internet de las cosas y la inteligencia artificial (IA). </w:t>
      </w:r>
      <w:r w:rsidR="001D4432" w:rsidRPr="00B70156">
        <w:rPr>
          <w:rFonts w:eastAsia="Batang"/>
          <w:lang w:eastAsia="ko-KR"/>
        </w:rPr>
        <w:t xml:space="preserve">En su discurso ante las Asambleas, que está disponible en el sitio web de la OMPI, en la dirección </w:t>
      </w:r>
      <w:hyperlink r:id="rId8" w:history="1">
        <w:r w:rsidR="001D4432" w:rsidRPr="00B70156">
          <w:rPr>
            <w:rStyle w:val="Hyperlink"/>
            <w:rFonts w:eastAsia="Batang"/>
            <w:lang w:eastAsia="ko-KR"/>
          </w:rPr>
          <w:t>http://www.wipo.int/about-wipo/es/dgo/speeches/a_57_dg_speech.html</w:t>
        </w:r>
      </w:hyperlink>
      <w:r w:rsidR="001D4432" w:rsidRPr="00B70156">
        <w:rPr>
          <w:rFonts w:eastAsia="Batang"/>
          <w:lang w:eastAsia="ko-KR"/>
        </w:rPr>
        <w:t>, m</w:t>
      </w:r>
      <w:r w:rsidR="007E7F6A" w:rsidRPr="00B70156">
        <w:rPr>
          <w:rFonts w:eastAsia="Batang"/>
          <w:lang w:eastAsia="ko-KR"/>
        </w:rPr>
        <w:t>encionó que ha de prestarse particular atención al uso creciente de la IA y la inteligencia de los datos en la administración de la PI.</w:t>
      </w:r>
    </w:p>
    <w:p w:rsidR="007E7F6A" w:rsidRPr="00B70156" w:rsidRDefault="00B73871" w:rsidP="007E7F6A">
      <w:pPr>
        <w:spacing w:after="22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7E7F6A" w:rsidRPr="00B70156">
        <w:rPr>
          <w:rFonts w:eastAsia="Calibri"/>
          <w:szCs w:val="22"/>
          <w:lang w:eastAsia="en-US"/>
        </w:rPr>
        <w:t xml:space="preserve">En la economía mundial de la innovación, la demanda de títulos de </w:t>
      </w:r>
      <w:r w:rsidR="001D4432" w:rsidRPr="00B70156">
        <w:rPr>
          <w:rFonts w:eastAsia="Calibri"/>
          <w:szCs w:val="22"/>
          <w:lang w:eastAsia="en-US"/>
        </w:rPr>
        <w:t>PI</w:t>
      </w:r>
      <w:r w:rsidR="007E7F6A" w:rsidRPr="00B70156">
        <w:rPr>
          <w:rFonts w:eastAsia="Calibri"/>
          <w:szCs w:val="22"/>
          <w:lang w:eastAsia="en-US"/>
        </w:rPr>
        <w:t xml:space="preserve"> —patentes</w:t>
      </w:r>
      <w:r w:rsidR="001D4432" w:rsidRPr="00B70156">
        <w:rPr>
          <w:rFonts w:eastAsia="Calibri"/>
          <w:szCs w:val="22"/>
          <w:lang w:eastAsia="en-US"/>
        </w:rPr>
        <w:t>, marcas, diseños industriales,</w:t>
      </w:r>
      <w:r w:rsidR="007E7F6A" w:rsidRPr="00B70156">
        <w:rPr>
          <w:rFonts w:eastAsia="Calibri"/>
          <w:szCs w:val="22"/>
          <w:lang w:eastAsia="en-US"/>
        </w:rPr>
        <w:t xml:space="preserve"> derechos de autor— aumenta rápidamente y se vuelve cada vez más compleja.</w:t>
      </w:r>
      <w:r w:rsidRPr="00B73871">
        <w:rPr>
          <w:rFonts w:eastAsia="Calibri"/>
          <w:szCs w:val="22"/>
          <w:lang w:eastAsia="en-US"/>
        </w:rPr>
        <w:t xml:space="preserve"> </w:t>
      </w:r>
      <w:r w:rsidR="001D4432" w:rsidRPr="00B70156">
        <w:rPr>
          <w:rFonts w:eastAsia="Calibri"/>
          <w:szCs w:val="22"/>
          <w:lang w:eastAsia="en-US"/>
        </w:rPr>
        <w:t>Las tecnologías disruptivas</w:t>
      </w:r>
      <w:r w:rsidRPr="00B73871">
        <w:rPr>
          <w:rFonts w:eastAsia="Calibri"/>
          <w:szCs w:val="22"/>
          <w:lang w:eastAsia="en-US"/>
        </w:rPr>
        <w:t xml:space="preserve"> </w:t>
      </w:r>
      <w:r w:rsidR="001D4432" w:rsidRPr="00B70156">
        <w:rPr>
          <w:rFonts w:eastAsia="Calibri"/>
          <w:szCs w:val="22"/>
          <w:lang w:eastAsia="en-US"/>
        </w:rPr>
        <w:t>como la IA</w:t>
      </w:r>
      <w:r w:rsidRPr="00B73871">
        <w:rPr>
          <w:rFonts w:eastAsia="Calibri"/>
          <w:szCs w:val="22"/>
          <w:lang w:eastAsia="en-US"/>
        </w:rPr>
        <w:t xml:space="preserve">, </w:t>
      </w:r>
      <w:r w:rsidR="001D4432" w:rsidRPr="00B70156">
        <w:rPr>
          <w:rFonts w:eastAsia="Calibri"/>
          <w:szCs w:val="22"/>
          <w:lang w:eastAsia="en-US"/>
        </w:rPr>
        <w:t xml:space="preserve">la </w:t>
      </w:r>
      <w:r w:rsidR="007E7F6A" w:rsidRPr="00B70156">
        <w:rPr>
          <w:rFonts w:eastAsia="Calibri"/>
          <w:szCs w:val="22"/>
          <w:lang w:eastAsia="en-US"/>
        </w:rPr>
        <w:t>inteligencia de datos</w:t>
      </w:r>
      <w:r w:rsidRPr="00B73871">
        <w:rPr>
          <w:rFonts w:eastAsia="Calibri"/>
          <w:szCs w:val="22"/>
          <w:lang w:eastAsia="en-US"/>
        </w:rPr>
        <w:t xml:space="preserve"> </w:t>
      </w:r>
      <w:r w:rsidR="001D4432" w:rsidRPr="00B70156">
        <w:rPr>
          <w:rFonts w:eastAsia="Calibri"/>
          <w:szCs w:val="22"/>
          <w:lang w:eastAsia="en-US"/>
        </w:rPr>
        <w:t>y la cadena de bloques pueden ser utilizadas para abordar los desafíos crecientes que enfrentan las oficinas de PI (OPI)</w:t>
      </w:r>
      <w:r w:rsidRPr="00B73871">
        <w:rPr>
          <w:rFonts w:eastAsia="Calibri"/>
          <w:szCs w:val="22"/>
          <w:lang w:eastAsia="en-US"/>
        </w:rPr>
        <w:t>.</w:t>
      </w:r>
    </w:p>
    <w:p w:rsidR="007E7F6A" w:rsidRPr="00B70156" w:rsidRDefault="00B73871" w:rsidP="007E7F6A">
      <w:pPr>
        <w:spacing w:after="220"/>
        <w:rPr>
          <w:rFonts w:eastAsia="Batang"/>
          <w:lang w:eastAsia="ko-KR"/>
        </w:rPr>
      </w:pPr>
      <w:r w:rsidRPr="00B73871">
        <w:rPr>
          <w:rFonts w:eastAsia="Batang"/>
          <w:lang w:eastAsia="ko-KR"/>
        </w:rPr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B30CD0" w:rsidRPr="00B70156">
        <w:rPr>
          <w:rFonts w:eastAsia="Batang"/>
          <w:lang w:eastAsia="ko-KR"/>
        </w:rPr>
        <w:t>Como primera medida,</w:t>
      </w:r>
      <w:r w:rsidRPr="00B73871">
        <w:rPr>
          <w:rFonts w:eastAsia="Batang"/>
          <w:lang w:eastAsia="ko-KR"/>
        </w:rPr>
        <w:t xml:space="preserve"> </w:t>
      </w:r>
      <w:r w:rsidR="00B30CD0" w:rsidRPr="00B70156">
        <w:rPr>
          <w:rFonts w:eastAsia="Batang"/>
          <w:lang w:eastAsia="ko-KR"/>
        </w:rPr>
        <w:t xml:space="preserve">la </w:t>
      </w:r>
      <w:r w:rsidR="007E7F6A" w:rsidRPr="00B70156">
        <w:rPr>
          <w:rFonts w:eastAsia="Batang"/>
          <w:lang w:eastAsia="ko-KR"/>
        </w:rPr>
        <w:t xml:space="preserve">Oficina Internacional </w:t>
      </w:r>
      <w:r w:rsidR="00B30CD0" w:rsidRPr="00B70156">
        <w:rPr>
          <w:rFonts w:eastAsia="Batang"/>
          <w:lang w:eastAsia="ko-KR"/>
        </w:rPr>
        <w:t xml:space="preserve">envió la </w:t>
      </w:r>
      <w:r w:rsidRPr="00B73871">
        <w:rPr>
          <w:rFonts w:eastAsia="Batang"/>
          <w:lang w:eastAsia="ko-KR"/>
        </w:rPr>
        <w:t xml:space="preserve">Circular C. 8706, </w:t>
      </w:r>
      <w:r w:rsidR="00B30CD0" w:rsidRPr="00B70156">
        <w:rPr>
          <w:rFonts w:eastAsia="Batang"/>
          <w:lang w:eastAsia="ko-KR"/>
        </w:rPr>
        <w:t xml:space="preserve">en la que invitó a las OPI a </w:t>
      </w:r>
      <w:r w:rsidR="00900E65">
        <w:rPr>
          <w:rFonts w:eastAsia="Batang"/>
          <w:lang w:eastAsia="ko-KR"/>
        </w:rPr>
        <w:t>presentar información</w:t>
      </w:r>
      <w:r w:rsidR="00B30CD0" w:rsidRPr="00B70156">
        <w:rPr>
          <w:rFonts w:eastAsia="Batang"/>
          <w:lang w:eastAsia="ko-KR"/>
        </w:rPr>
        <w:t xml:space="preserve"> acerca de las </w:t>
      </w:r>
      <w:r w:rsidR="002E108A" w:rsidRPr="00B70156">
        <w:rPr>
          <w:rFonts w:eastAsia="Batang"/>
          <w:lang w:eastAsia="ko-KR"/>
        </w:rPr>
        <w:t>soluciones</w:t>
      </w:r>
      <w:r w:rsidR="00B30CD0" w:rsidRPr="00B70156">
        <w:rPr>
          <w:rFonts w:eastAsia="Batang"/>
          <w:lang w:eastAsia="ko-KR"/>
        </w:rPr>
        <w:t xml:space="preserve"> </w:t>
      </w:r>
      <w:r w:rsidRPr="00B73871">
        <w:rPr>
          <w:rFonts w:eastAsia="Batang"/>
          <w:lang w:eastAsia="ko-KR"/>
        </w:rPr>
        <w:t>ope</w:t>
      </w:r>
      <w:r w:rsidR="00B30CD0" w:rsidRPr="00B70156">
        <w:rPr>
          <w:rFonts w:eastAsia="Batang"/>
          <w:lang w:eastAsia="ko-KR"/>
        </w:rPr>
        <w:t xml:space="preserve">rativas en las que se </w:t>
      </w:r>
      <w:r w:rsidR="002E108A" w:rsidRPr="00B70156">
        <w:rPr>
          <w:rFonts w:eastAsia="Batang"/>
          <w:lang w:eastAsia="ko-KR"/>
        </w:rPr>
        <w:t>utilicen</w:t>
      </w:r>
      <w:r w:rsidR="00B30CD0" w:rsidRPr="00B70156">
        <w:rPr>
          <w:rFonts w:eastAsia="Batang"/>
          <w:lang w:eastAsia="ko-KR"/>
        </w:rPr>
        <w:t xml:space="preserve"> la IA y la inteligencia de datos</w:t>
      </w:r>
      <w:r w:rsidRPr="00B73871">
        <w:rPr>
          <w:rFonts w:eastAsia="Batang"/>
          <w:lang w:eastAsia="ko-KR"/>
        </w:rPr>
        <w:t xml:space="preserve">; </w:t>
      </w:r>
      <w:r w:rsidR="00B30CD0" w:rsidRPr="00B70156">
        <w:rPr>
          <w:rFonts w:eastAsia="Batang"/>
          <w:lang w:eastAsia="ko-KR"/>
        </w:rPr>
        <w:t>los sistemas específicos de IA en uso</w:t>
      </w:r>
      <w:r w:rsidRPr="00B73871">
        <w:rPr>
          <w:rFonts w:eastAsia="Batang"/>
          <w:lang w:eastAsia="ko-KR"/>
        </w:rPr>
        <w:t xml:space="preserve">; </w:t>
      </w:r>
      <w:r w:rsidR="00B30CD0" w:rsidRPr="00B70156">
        <w:rPr>
          <w:rFonts w:eastAsia="Batang"/>
          <w:lang w:eastAsia="ko-KR"/>
        </w:rPr>
        <w:t>y las experiencias y otra información útil que pueda intercambiarse con otras OPI</w:t>
      </w:r>
      <w:r w:rsidRPr="00B73871">
        <w:rPr>
          <w:rFonts w:eastAsia="Batang"/>
          <w:lang w:eastAsia="ko-KR"/>
        </w:rPr>
        <w:t>.</w:t>
      </w:r>
    </w:p>
    <w:p w:rsidR="007E7F6A" w:rsidRPr="00B70156" w:rsidRDefault="00B73871" w:rsidP="007C5213">
      <w:pPr>
        <w:keepNext/>
        <w:keepLines/>
        <w:rPr>
          <w:rFonts w:eastAsia="Calibri"/>
          <w:szCs w:val="22"/>
          <w:lang w:eastAsia="en-US"/>
        </w:rPr>
      </w:pPr>
      <w:r w:rsidRPr="00B73871">
        <w:rPr>
          <w:rFonts w:eastAsia="Batang"/>
          <w:lang w:eastAsia="ko-KR"/>
        </w:rPr>
        <w:lastRenderedPageBreak/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DD668A" w:rsidRPr="00B70156">
        <w:rPr>
          <w:rFonts w:eastAsia="Batang"/>
          <w:lang w:eastAsia="ko-KR"/>
        </w:rPr>
        <w:t xml:space="preserve">Con el fin de facilitar los debates entre los </w:t>
      </w:r>
      <w:r w:rsidR="007E7F6A" w:rsidRPr="00B70156">
        <w:rPr>
          <w:rFonts w:eastAsia="Batang"/>
          <w:lang w:eastAsia="ko-KR"/>
        </w:rPr>
        <w:t>Estados miembros</w:t>
      </w:r>
      <w:r w:rsidRPr="00B73871">
        <w:rPr>
          <w:rFonts w:eastAsia="Batang"/>
          <w:lang w:eastAsia="ko-KR"/>
        </w:rPr>
        <w:t xml:space="preserve"> </w:t>
      </w:r>
      <w:r w:rsidR="00DD668A" w:rsidRPr="00B70156">
        <w:rPr>
          <w:rFonts w:eastAsia="Batang"/>
          <w:lang w:eastAsia="ko-KR"/>
        </w:rPr>
        <w:t>y demás partes interesadas, la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>Oficina Internacional</w:t>
      </w:r>
      <w:r w:rsidRPr="00B73871">
        <w:rPr>
          <w:rFonts w:eastAsia="Batang"/>
          <w:lang w:eastAsia="ko-KR"/>
        </w:rPr>
        <w:t xml:space="preserve"> </w:t>
      </w:r>
      <w:r w:rsidR="00DD668A" w:rsidRPr="00B70156">
        <w:rPr>
          <w:rFonts w:eastAsia="Batang"/>
          <w:lang w:eastAsia="ko-KR"/>
        </w:rPr>
        <w:t xml:space="preserve">también organizó la </w:t>
      </w:r>
      <w:r w:rsidR="00DD3130" w:rsidRPr="00DD3130">
        <w:rPr>
          <w:rFonts w:eastAsia="Batang"/>
          <w:lang w:eastAsia="ko-KR"/>
        </w:rPr>
        <w:t>Reunión de oficinas de propiedad intelectual sobre estrategias de TIC e inteligencia artificial para la administración de la propiedad intelectual</w:t>
      </w:r>
      <w:r w:rsidR="00DD3130">
        <w:rPr>
          <w:rFonts w:eastAsia="Batang"/>
          <w:lang w:eastAsia="ko-KR"/>
        </w:rPr>
        <w:t xml:space="preserve"> (reunión ICTAI, por las siglas en inglés)</w:t>
      </w:r>
      <w:r w:rsidRPr="00B73871">
        <w:rPr>
          <w:rFonts w:eastAsia="Batang"/>
          <w:lang w:eastAsia="ko-KR"/>
        </w:rPr>
        <w:t xml:space="preserve">, </w:t>
      </w:r>
      <w:r w:rsidR="00ED620C" w:rsidRPr="00B70156">
        <w:rPr>
          <w:rFonts w:eastAsia="Batang"/>
          <w:lang w:eastAsia="ko-KR"/>
        </w:rPr>
        <w:t>celebrada en la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 xml:space="preserve">sede de la </w:t>
      </w:r>
      <w:r w:rsidR="00ED620C" w:rsidRPr="00B70156">
        <w:rPr>
          <w:rFonts w:eastAsia="Batang"/>
          <w:lang w:eastAsia="ko-KR"/>
        </w:rPr>
        <w:t>OMPI,</w:t>
      </w:r>
      <w:r w:rsidRPr="00B73871">
        <w:rPr>
          <w:rFonts w:eastAsia="Batang"/>
          <w:lang w:eastAsia="ko-KR"/>
        </w:rPr>
        <w:t xml:space="preserve"> </w:t>
      </w:r>
      <w:r w:rsidR="00ED620C" w:rsidRPr="00B70156">
        <w:rPr>
          <w:rFonts w:eastAsia="Batang"/>
          <w:lang w:eastAsia="ko-KR"/>
        </w:rPr>
        <w:t>e</w:t>
      </w:r>
      <w:r w:rsidRPr="00B73871">
        <w:rPr>
          <w:rFonts w:eastAsia="Batang"/>
          <w:lang w:eastAsia="ko-KR"/>
        </w:rPr>
        <w:t xml:space="preserve">n </w:t>
      </w:r>
      <w:r w:rsidR="007E7F6A" w:rsidRPr="00B70156">
        <w:rPr>
          <w:rFonts w:eastAsia="Batang"/>
          <w:lang w:eastAsia="ko-KR"/>
        </w:rPr>
        <w:t>Ginebra</w:t>
      </w:r>
      <w:r w:rsidR="00ED620C" w:rsidRPr="00B70156">
        <w:rPr>
          <w:rFonts w:eastAsia="Batang"/>
          <w:lang w:eastAsia="ko-KR"/>
        </w:rPr>
        <w:t>,</w:t>
      </w:r>
      <w:r w:rsidRPr="00B73871">
        <w:rPr>
          <w:rFonts w:eastAsia="Batang"/>
          <w:lang w:eastAsia="ko-KR"/>
        </w:rPr>
        <w:t xml:space="preserve"> </w:t>
      </w:r>
      <w:r w:rsidR="00ED620C" w:rsidRPr="00B70156">
        <w:rPr>
          <w:rFonts w:eastAsia="Batang"/>
          <w:lang w:eastAsia="ko-KR"/>
        </w:rPr>
        <w:t>del</w:t>
      </w:r>
      <w:r w:rsidRPr="00B73871">
        <w:rPr>
          <w:rFonts w:eastAsia="Batang"/>
          <w:lang w:eastAsia="ko-KR"/>
        </w:rPr>
        <w:t xml:space="preserve"> 23 </w:t>
      </w:r>
      <w:r w:rsidR="00ED620C" w:rsidRPr="00B70156">
        <w:rPr>
          <w:rFonts w:eastAsia="Batang"/>
          <w:lang w:eastAsia="ko-KR"/>
        </w:rPr>
        <w:t xml:space="preserve">al </w:t>
      </w:r>
      <w:r w:rsidRPr="00B73871">
        <w:rPr>
          <w:rFonts w:eastAsia="Batang"/>
          <w:lang w:eastAsia="ko-KR"/>
        </w:rPr>
        <w:t>25</w:t>
      </w:r>
      <w:r w:rsidR="00ED620C" w:rsidRPr="00B70156">
        <w:rPr>
          <w:rFonts w:eastAsia="Batang"/>
          <w:lang w:eastAsia="ko-KR"/>
        </w:rPr>
        <w:t xml:space="preserve"> de mayo de</w:t>
      </w:r>
      <w:r w:rsidRPr="00B73871">
        <w:rPr>
          <w:rFonts w:eastAsia="Batang"/>
          <w:lang w:eastAsia="ko-KR"/>
        </w:rPr>
        <w:t xml:space="preserve"> 2018. </w:t>
      </w:r>
      <w:r w:rsidR="007E7F6A" w:rsidRPr="00B70156">
        <w:rPr>
          <w:rFonts w:eastAsia="Batang"/>
          <w:lang w:eastAsia="ko-KR"/>
        </w:rPr>
        <w:t xml:space="preserve">El director general, Sr. Francis Gurry, inauguró la </w:t>
      </w:r>
      <w:r w:rsidR="00DD3130" w:rsidRPr="00B70156">
        <w:rPr>
          <w:rFonts w:eastAsia="Batang"/>
          <w:lang w:eastAsia="ko-KR"/>
        </w:rPr>
        <w:t xml:space="preserve">reunión </w:t>
      </w:r>
      <w:r w:rsidR="007E7F6A" w:rsidRPr="00B70156">
        <w:rPr>
          <w:rFonts w:eastAsia="Batang"/>
          <w:lang w:eastAsia="ko-KR"/>
        </w:rPr>
        <w:t>y destacó la necesidad de aprovechar al máximo las más modernas tecnologías de la información para hacer frente a la complejidad y el volumen cada vez mayores de las solicitudes de PI, así como la mayor necesidad de colaboración entre las oficinas de propiedad intelectual.</w:t>
      </w:r>
      <w:r w:rsidRPr="00B73871">
        <w:rPr>
          <w:rFonts w:eastAsia="Calibri"/>
          <w:szCs w:val="22"/>
          <w:lang w:eastAsia="en-US"/>
        </w:rPr>
        <w:t xml:space="preserve"> </w:t>
      </w:r>
      <w:r w:rsidR="00ED620C" w:rsidRPr="00B70156">
        <w:rPr>
          <w:rFonts w:eastAsia="Calibri"/>
          <w:szCs w:val="22"/>
          <w:lang w:eastAsia="en-US"/>
        </w:rPr>
        <w:t xml:space="preserve">Las delegaciones manifestaron ver con buenos ojos la iniciativa de la OMPI de convocar la </w:t>
      </w:r>
      <w:r w:rsidR="00DD3130" w:rsidRPr="00B70156">
        <w:rPr>
          <w:rFonts w:eastAsia="Calibri"/>
          <w:szCs w:val="22"/>
          <w:lang w:eastAsia="en-US"/>
        </w:rPr>
        <w:t>reunión</w:t>
      </w:r>
      <w:r w:rsidR="00ED620C" w:rsidRPr="00B70156">
        <w:rPr>
          <w:rFonts w:eastAsia="Calibri"/>
          <w:szCs w:val="22"/>
          <w:lang w:eastAsia="en-US"/>
        </w:rPr>
        <w:t>, oportuna y útil para el intercambio de opiniones y experiencias en la esfera de las TIC y la gestión del trabajo, en pos de la eficacia de la administración de las OPI.</w:t>
      </w:r>
    </w:p>
    <w:p w:rsidR="007E7F6A" w:rsidRPr="00B70156" w:rsidRDefault="002E108A" w:rsidP="00B73871">
      <w:pPr>
        <w:keepNext/>
        <w:spacing w:before="240" w:after="60"/>
        <w:outlineLvl w:val="1"/>
        <w:rPr>
          <w:bCs/>
          <w:iCs/>
          <w:caps/>
          <w:szCs w:val="28"/>
          <w:lang w:eastAsia="ko-KR"/>
        </w:rPr>
      </w:pPr>
      <w:r w:rsidRPr="00B73871">
        <w:rPr>
          <w:bCs/>
          <w:iCs/>
          <w:szCs w:val="28"/>
          <w:lang w:eastAsia="ko-KR"/>
        </w:rPr>
        <w:t>RECOMENDACIONES</w:t>
      </w:r>
      <w:r w:rsidR="00B73871" w:rsidRPr="00B73871">
        <w:rPr>
          <w:bCs/>
          <w:iCs/>
          <w:szCs w:val="28"/>
          <w:lang w:eastAsia="ko-KR"/>
        </w:rPr>
        <w:t xml:space="preserve"> </w:t>
      </w:r>
      <w:r w:rsidR="00ED620C" w:rsidRPr="00B70156">
        <w:rPr>
          <w:bCs/>
          <w:iCs/>
          <w:szCs w:val="28"/>
          <w:lang w:eastAsia="ko-KR"/>
        </w:rPr>
        <w:t>PERTINENTES A LA NORMALIZACIÓN</w:t>
      </w:r>
    </w:p>
    <w:p w:rsidR="007E7F6A" w:rsidRPr="00B70156" w:rsidRDefault="00B73871" w:rsidP="007E7F6A">
      <w:pPr>
        <w:widowControl w:val="0"/>
        <w:spacing w:after="20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EB6568">
        <w:rPr>
          <w:rFonts w:eastAsia="Calibri"/>
          <w:szCs w:val="22"/>
          <w:lang w:eastAsia="en-US"/>
        </w:rPr>
        <w:t>En la</w:t>
      </w:r>
      <w:r w:rsidR="00ED620C" w:rsidRPr="00B70156">
        <w:rPr>
          <w:rFonts w:eastAsia="Calibri"/>
          <w:szCs w:val="22"/>
          <w:lang w:eastAsia="en-US"/>
        </w:rPr>
        <w:t xml:space="preserve"> </w:t>
      </w:r>
      <w:r w:rsidR="00DD3130" w:rsidRPr="00B70156">
        <w:rPr>
          <w:rFonts w:eastAsia="Calibri"/>
          <w:szCs w:val="22"/>
          <w:lang w:eastAsia="en-US"/>
        </w:rPr>
        <w:t>reunión</w:t>
      </w:r>
      <w:r w:rsidR="00EB6568" w:rsidRPr="00B70156">
        <w:rPr>
          <w:rFonts w:eastAsia="Calibri"/>
          <w:szCs w:val="22"/>
          <w:lang w:eastAsia="en-US"/>
        </w:rPr>
        <w:t xml:space="preserve"> </w:t>
      </w:r>
      <w:r w:rsidR="00EB6568">
        <w:rPr>
          <w:rFonts w:eastAsia="Calibri"/>
          <w:szCs w:val="22"/>
          <w:lang w:eastAsia="en-US"/>
        </w:rPr>
        <w:t xml:space="preserve">se abordaron </w:t>
      </w:r>
      <w:r w:rsidR="00ED620C" w:rsidRPr="00B70156">
        <w:rPr>
          <w:rFonts w:eastAsia="Calibri"/>
          <w:szCs w:val="22"/>
          <w:lang w:eastAsia="en-US"/>
        </w:rPr>
        <w:t>tres temas</w:t>
      </w:r>
      <w:r w:rsidR="00ED620C" w:rsidRPr="00B70156">
        <w:rPr>
          <w:rFonts w:eastAsia="Batang"/>
          <w:lang w:eastAsia="ko-KR"/>
        </w:rPr>
        <w:t xml:space="preserve">; </w:t>
      </w:r>
      <w:r w:rsidRPr="00B73871">
        <w:rPr>
          <w:rFonts w:eastAsia="Batang"/>
          <w:lang w:eastAsia="ko-KR"/>
        </w:rPr>
        <w:t xml:space="preserve">a) </w:t>
      </w:r>
      <w:r w:rsidR="007057A4" w:rsidRPr="00B70156">
        <w:rPr>
          <w:rFonts w:eastAsia="Batang"/>
          <w:lang w:eastAsia="ko-KR"/>
        </w:rPr>
        <w:t xml:space="preserve">estrategia de TIC de las OPI para la </w:t>
      </w:r>
      <w:r w:rsidR="002E108A" w:rsidRPr="00B70156">
        <w:rPr>
          <w:rFonts w:eastAsia="Batang"/>
          <w:lang w:eastAsia="ko-KR"/>
        </w:rPr>
        <w:t>administración</w:t>
      </w:r>
      <w:r w:rsidR="007057A4" w:rsidRPr="00B70156">
        <w:rPr>
          <w:rFonts w:eastAsia="Batang"/>
          <w:lang w:eastAsia="ko-KR"/>
        </w:rPr>
        <w:t xml:space="preserve"> eficiente de la</w:t>
      </w:r>
      <w:r w:rsidR="00EB6568">
        <w:rPr>
          <w:rFonts w:eastAsia="Batang"/>
          <w:lang w:eastAsia="ko-KR"/>
        </w:rPr>
        <w:t>s</w:t>
      </w:r>
      <w:r w:rsidR="007057A4" w:rsidRPr="00B70156">
        <w:rPr>
          <w:rFonts w:eastAsia="Batang"/>
          <w:lang w:eastAsia="ko-KR"/>
        </w:rPr>
        <w:t xml:space="preserve"> oficina</w:t>
      </w:r>
      <w:r w:rsidR="00ED620C" w:rsidRPr="00B70156">
        <w:rPr>
          <w:rFonts w:eastAsia="Batang"/>
          <w:lang w:eastAsia="ko-KR"/>
        </w:rPr>
        <w:t xml:space="preserve">; </w:t>
      </w:r>
      <w:r w:rsidRPr="00B73871">
        <w:rPr>
          <w:rFonts w:eastAsia="Batang"/>
          <w:lang w:eastAsia="ko-KR"/>
        </w:rPr>
        <w:t xml:space="preserve">b) </w:t>
      </w:r>
      <w:r w:rsidR="007057A4" w:rsidRPr="00B70156">
        <w:rPr>
          <w:rFonts w:eastAsia="Batang"/>
          <w:lang w:eastAsia="ko-KR"/>
        </w:rPr>
        <w:t xml:space="preserve">estrategia </w:t>
      </w:r>
      <w:r w:rsidR="002E108A" w:rsidRPr="00B70156">
        <w:rPr>
          <w:rFonts w:eastAsia="Batang"/>
          <w:lang w:eastAsia="ko-KR"/>
        </w:rPr>
        <w:t>i</w:t>
      </w:r>
      <w:r w:rsidR="002E108A" w:rsidRPr="00B73871">
        <w:rPr>
          <w:rFonts w:eastAsia="Batang"/>
          <w:lang w:eastAsia="ko-KR"/>
        </w:rPr>
        <w:t>nternacional</w:t>
      </w:r>
      <w:r w:rsidRPr="00B73871">
        <w:rPr>
          <w:rFonts w:eastAsia="Batang"/>
          <w:lang w:eastAsia="ko-KR"/>
        </w:rPr>
        <w:t xml:space="preserve"> </w:t>
      </w:r>
      <w:r w:rsidR="007057A4" w:rsidRPr="00B70156">
        <w:rPr>
          <w:rFonts w:eastAsia="Batang"/>
          <w:lang w:eastAsia="ko-KR"/>
        </w:rPr>
        <w:t xml:space="preserve">de </w:t>
      </w:r>
      <w:r w:rsidR="00ED620C" w:rsidRPr="00B70156">
        <w:rPr>
          <w:rFonts w:eastAsia="Batang"/>
          <w:lang w:eastAsia="ko-KR"/>
        </w:rPr>
        <w:t>TIC</w:t>
      </w:r>
      <w:r w:rsidRPr="00B73871">
        <w:rPr>
          <w:rFonts w:eastAsia="Batang"/>
          <w:lang w:eastAsia="ko-KR"/>
        </w:rPr>
        <w:t xml:space="preserve"> </w:t>
      </w:r>
      <w:r w:rsidR="007057A4" w:rsidRPr="00B70156">
        <w:rPr>
          <w:rFonts w:eastAsia="Batang"/>
          <w:lang w:eastAsia="ko-KR"/>
        </w:rPr>
        <w:t xml:space="preserve">para la protección de la </w:t>
      </w:r>
      <w:r w:rsidR="007E7F6A" w:rsidRPr="00B70156">
        <w:rPr>
          <w:rFonts w:eastAsia="Batang"/>
          <w:lang w:eastAsia="ko-KR"/>
        </w:rPr>
        <w:t>PI</w:t>
      </w:r>
      <w:r w:rsidR="007057A4" w:rsidRPr="00B70156">
        <w:rPr>
          <w:rFonts w:eastAsia="Batang"/>
          <w:lang w:eastAsia="ko-KR"/>
        </w:rPr>
        <w:t xml:space="preserve"> a escala mundial</w:t>
      </w:r>
      <w:r w:rsidR="00ED620C" w:rsidRPr="00B70156">
        <w:rPr>
          <w:rFonts w:eastAsia="Batang"/>
          <w:lang w:eastAsia="ko-KR"/>
        </w:rPr>
        <w:t xml:space="preserve">; </w:t>
      </w:r>
      <w:r w:rsidR="007057A4" w:rsidRPr="00B70156">
        <w:rPr>
          <w:rFonts w:eastAsia="Batang"/>
          <w:lang w:eastAsia="ko-KR"/>
        </w:rPr>
        <w:t>y</w:t>
      </w:r>
      <w:r w:rsidR="00ED620C" w:rsidRPr="00B70156">
        <w:rPr>
          <w:rFonts w:eastAsia="Batang"/>
          <w:lang w:eastAsia="ko-KR"/>
        </w:rPr>
        <w:t xml:space="preserve"> </w:t>
      </w:r>
      <w:r w:rsidR="007057A4" w:rsidRPr="00B70156">
        <w:rPr>
          <w:rFonts w:eastAsia="Batang"/>
          <w:lang w:eastAsia="ko-KR"/>
        </w:rPr>
        <w:t xml:space="preserve">c) </w:t>
      </w:r>
      <w:r w:rsidR="002E108A" w:rsidRPr="00B70156">
        <w:rPr>
          <w:rFonts w:eastAsia="Batang"/>
          <w:lang w:eastAsia="ko-KR"/>
        </w:rPr>
        <w:t>a</w:t>
      </w:r>
      <w:r w:rsidR="002E108A" w:rsidRPr="00B73871">
        <w:rPr>
          <w:rFonts w:eastAsia="Batang"/>
          <w:lang w:eastAsia="ko-KR"/>
        </w:rPr>
        <w:t>plicación</w:t>
      </w:r>
      <w:r w:rsidRPr="00B73871">
        <w:rPr>
          <w:rFonts w:eastAsia="Batang"/>
          <w:lang w:eastAsia="ko-KR"/>
        </w:rPr>
        <w:t xml:space="preserve"> </w:t>
      </w:r>
      <w:r w:rsidR="007057A4" w:rsidRPr="00B70156">
        <w:rPr>
          <w:rFonts w:eastAsia="Batang"/>
          <w:lang w:eastAsia="ko-KR"/>
        </w:rPr>
        <w:t>de la IA y otras tecnologías avanzadas</w:t>
      </w:r>
      <w:r w:rsidR="00EB6568" w:rsidRPr="00EB6568">
        <w:rPr>
          <w:rFonts w:eastAsia="Batang"/>
          <w:lang w:eastAsia="ko-KR"/>
        </w:rPr>
        <w:t xml:space="preserve"> </w:t>
      </w:r>
      <w:r w:rsidR="00EB6568">
        <w:rPr>
          <w:rFonts w:eastAsia="Batang"/>
          <w:lang w:eastAsia="ko-KR"/>
        </w:rPr>
        <w:t>en</w:t>
      </w:r>
      <w:r w:rsidR="00EB6568" w:rsidRPr="00B70156">
        <w:rPr>
          <w:rFonts w:eastAsia="Batang"/>
          <w:lang w:eastAsia="ko-KR"/>
        </w:rPr>
        <w:t xml:space="preserve"> la administración de las OPI</w:t>
      </w:r>
      <w:r w:rsidRPr="00B73871">
        <w:rPr>
          <w:rFonts w:eastAsia="Batang"/>
          <w:lang w:eastAsia="ko-KR"/>
        </w:rPr>
        <w:t>.</w:t>
      </w:r>
      <w:r w:rsidR="007057A4" w:rsidRPr="00B70156">
        <w:rPr>
          <w:rFonts w:eastAsia="Batang"/>
          <w:lang w:eastAsia="ko-KR"/>
        </w:rPr>
        <w:t xml:space="preserve"> Esos debates se resumen en el </w:t>
      </w:r>
      <w:r w:rsidR="002E108A" w:rsidRPr="00B73871">
        <w:rPr>
          <w:rFonts w:eastAsia="Batang"/>
          <w:lang w:eastAsia="ko-KR"/>
        </w:rPr>
        <w:t>documento</w:t>
      </w:r>
      <w:r w:rsidRPr="00B73871">
        <w:rPr>
          <w:rFonts w:eastAsia="Batang"/>
          <w:lang w:eastAsia="ko-KR"/>
        </w:rPr>
        <w:t xml:space="preserve"> </w:t>
      </w:r>
      <w:r w:rsidR="00ED620C" w:rsidRPr="00B70156">
        <w:rPr>
          <w:rFonts w:eastAsia="Batang"/>
          <w:lang w:eastAsia="ko-KR"/>
        </w:rPr>
        <w:t>WIPO/IP/ITAI/GE/18/5</w:t>
      </w:r>
      <w:r w:rsidRPr="00B73871">
        <w:rPr>
          <w:rFonts w:eastAsia="Batang"/>
          <w:lang w:eastAsia="ko-KR"/>
        </w:rPr>
        <w:t xml:space="preserve">, </w:t>
      </w:r>
      <w:r w:rsidR="007057A4" w:rsidRPr="00B70156">
        <w:rPr>
          <w:rFonts w:eastAsia="Batang"/>
          <w:lang w:eastAsia="ko-KR"/>
        </w:rPr>
        <w:t xml:space="preserve">que </w:t>
      </w:r>
      <w:r w:rsidR="007E7F6A" w:rsidRPr="00B70156">
        <w:rPr>
          <w:rFonts w:eastAsia="Batang"/>
          <w:lang w:eastAsia="ko-KR"/>
        </w:rPr>
        <w:t>puede consultarse en</w:t>
      </w:r>
      <w:r w:rsidRPr="00B73871">
        <w:rPr>
          <w:rFonts w:eastAsia="Batang"/>
          <w:lang w:eastAsia="ko-KR"/>
        </w:rPr>
        <w:t>:</w:t>
      </w:r>
      <w:r w:rsidRPr="00B73871">
        <w:t xml:space="preserve"> </w:t>
      </w:r>
      <w:hyperlink r:id="rId9" w:history="1">
        <w:r w:rsidR="007057A4" w:rsidRPr="00B70156">
          <w:rPr>
            <w:color w:val="0000FF"/>
            <w:u w:val="single"/>
          </w:rPr>
          <w:t>http://www.wipo.int/meetings/es/doc_details.jsp?doc_id=407578</w:t>
        </w:r>
      </w:hyperlink>
      <w:r w:rsidR="00ED620C" w:rsidRPr="00B70156">
        <w:t>.</w:t>
      </w:r>
    </w:p>
    <w:p w:rsidR="007E7F6A" w:rsidRPr="00B70156" w:rsidRDefault="00B73871" w:rsidP="007E7F6A">
      <w:pPr>
        <w:widowControl w:val="0"/>
        <w:spacing w:after="20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7057A4" w:rsidRPr="00B70156">
        <w:rPr>
          <w:rFonts w:eastAsia="Calibri"/>
          <w:szCs w:val="22"/>
          <w:lang w:eastAsia="en-US"/>
        </w:rPr>
        <w:t xml:space="preserve">Los debates se basaron </w:t>
      </w:r>
      <w:r w:rsidR="002E108A" w:rsidRPr="00B70156">
        <w:rPr>
          <w:rFonts w:eastAsia="Calibri"/>
          <w:szCs w:val="22"/>
          <w:lang w:eastAsia="en-US"/>
        </w:rPr>
        <w:t>en</w:t>
      </w:r>
      <w:r w:rsidR="007057A4" w:rsidRPr="00B70156">
        <w:rPr>
          <w:rFonts w:eastAsia="Calibri"/>
          <w:szCs w:val="22"/>
          <w:lang w:eastAsia="en-US"/>
        </w:rPr>
        <w:t xml:space="preserve"> el </w:t>
      </w:r>
      <w:r w:rsidR="002E108A" w:rsidRPr="00B73871">
        <w:rPr>
          <w:rFonts w:eastAsia="Calibri"/>
          <w:szCs w:val="22"/>
          <w:lang w:eastAsia="en-US"/>
        </w:rPr>
        <w:t>documento</w:t>
      </w:r>
      <w:r w:rsidRPr="00B73871">
        <w:rPr>
          <w:rFonts w:eastAsia="Calibri"/>
          <w:szCs w:val="22"/>
          <w:lang w:eastAsia="en-US"/>
        </w:rPr>
        <w:t xml:space="preserve"> </w:t>
      </w:r>
      <w:r w:rsidR="007057A4" w:rsidRPr="00B70156">
        <w:rPr>
          <w:rFonts w:eastAsia="Batang"/>
          <w:lang w:eastAsia="ko-KR"/>
        </w:rPr>
        <w:t>WIPO/IP/ITAI/GE</w:t>
      </w:r>
      <w:r w:rsidRPr="00B73871">
        <w:rPr>
          <w:rFonts w:eastAsia="Calibri"/>
          <w:szCs w:val="22"/>
          <w:lang w:eastAsia="en-US"/>
        </w:rPr>
        <w:t xml:space="preserve">/18/3, </w:t>
      </w:r>
      <w:r w:rsidR="007057A4" w:rsidRPr="00B70156">
        <w:rPr>
          <w:rFonts w:eastAsia="Calibri"/>
          <w:szCs w:val="22"/>
          <w:lang w:eastAsia="en-US"/>
        </w:rPr>
        <w:t>que</w:t>
      </w:r>
      <w:r w:rsidRPr="00B73871">
        <w:rPr>
          <w:rFonts w:eastAsia="Calibri"/>
          <w:szCs w:val="22"/>
          <w:lang w:eastAsia="en-US"/>
        </w:rPr>
        <w:t xml:space="preserve"> </w:t>
      </w:r>
      <w:r w:rsidR="007E7F6A" w:rsidRPr="00B70156">
        <w:rPr>
          <w:rFonts w:eastAsia="Calibri"/>
          <w:szCs w:val="22"/>
          <w:lang w:eastAsia="en-US"/>
        </w:rPr>
        <w:t>puede consultarse en</w:t>
      </w:r>
      <w:r w:rsidRPr="00B73871">
        <w:rPr>
          <w:rFonts w:eastAsia="Calibri"/>
          <w:szCs w:val="22"/>
          <w:lang w:eastAsia="en-US"/>
        </w:rPr>
        <w:t xml:space="preserve"> </w:t>
      </w:r>
      <w:hyperlink r:id="rId10" w:history="1">
        <w:r w:rsidR="007057A4" w:rsidRPr="00B70156">
          <w:rPr>
            <w:rStyle w:val="Hyperlink"/>
            <w:rFonts w:eastAsia="Calibri"/>
            <w:szCs w:val="22"/>
            <w:lang w:eastAsia="en-US"/>
          </w:rPr>
          <w:t>http://www.wipo.int/meetings/es/details.jsp?meeting_id=46586</w:t>
        </w:r>
      </w:hyperlink>
      <w:r w:rsidRPr="00B73871">
        <w:rPr>
          <w:rFonts w:eastAsia="Calibri"/>
          <w:szCs w:val="22"/>
          <w:lang w:eastAsia="en-US"/>
        </w:rPr>
        <w:t xml:space="preserve">, </w:t>
      </w:r>
      <w:r w:rsidR="007057A4" w:rsidRPr="00B70156">
        <w:rPr>
          <w:rFonts w:eastAsia="Calibri"/>
          <w:szCs w:val="22"/>
          <w:lang w:eastAsia="en-US"/>
        </w:rPr>
        <w:t>que contiene </w:t>
      </w:r>
      <w:r w:rsidRPr="00B73871">
        <w:rPr>
          <w:rFonts w:eastAsia="Calibri"/>
          <w:szCs w:val="22"/>
          <w:lang w:eastAsia="en-US"/>
        </w:rPr>
        <w:t xml:space="preserve">40 </w:t>
      </w:r>
      <w:r w:rsidR="002E108A" w:rsidRPr="00B73871">
        <w:rPr>
          <w:rFonts w:eastAsia="Calibri"/>
          <w:szCs w:val="22"/>
          <w:lang w:eastAsia="en-US"/>
        </w:rPr>
        <w:t>recomendaciones</w:t>
      </w:r>
      <w:r w:rsidRPr="00B73871">
        <w:rPr>
          <w:rFonts w:eastAsia="Calibri"/>
          <w:szCs w:val="22"/>
          <w:lang w:eastAsia="en-US"/>
        </w:rPr>
        <w:t xml:space="preserve">, </w:t>
      </w:r>
      <w:r w:rsidR="00440577" w:rsidRPr="00B70156">
        <w:rPr>
          <w:rFonts w:eastAsia="Calibri"/>
          <w:szCs w:val="22"/>
          <w:lang w:eastAsia="en-US"/>
        </w:rPr>
        <w:t xml:space="preserve">preparado por la </w:t>
      </w:r>
      <w:r w:rsidR="007E7F6A" w:rsidRPr="00EB6568">
        <w:rPr>
          <w:rFonts w:eastAsia="Calibri"/>
          <w:szCs w:val="22"/>
          <w:lang w:eastAsia="en-US"/>
        </w:rPr>
        <w:t>Oficina Internacional</w:t>
      </w:r>
      <w:r w:rsidRPr="00B73871">
        <w:rPr>
          <w:rFonts w:eastAsia="Calibri"/>
          <w:szCs w:val="22"/>
          <w:lang w:eastAsia="en-US"/>
        </w:rPr>
        <w:t xml:space="preserve"> </w:t>
      </w:r>
      <w:r w:rsidR="00440577" w:rsidRPr="00B70156">
        <w:rPr>
          <w:rFonts w:eastAsia="Calibri"/>
          <w:szCs w:val="22"/>
          <w:lang w:eastAsia="en-US"/>
        </w:rPr>
        <w:t xml:space="preserve">para facilitar los debates en la </w:t>
      </w:r>
      <w:r w:rsidR="00DD3130" w:rsidRPr="00B70156">
        <w:rPr>
          <w:rFonts w:eastAsia="Calibri"/>
          <w:szCs w:val="22"/>
          <w:lang w:eastAsia="en-US"/>
        </w:rPr>
        <w:t>reunión</w:t>
      </w:r>
      <w:r w:rsidRPr="00B73871">
        <w:rPr>
          <w:rFonts w:eastAsia="Calibri"/>
          <w:szCs w:val="22"/>
          <w:lang w:eastAsia="en-US"/>
        </w:rPr>
        <w:t>.</w:t>
      </w:r>
    </w:p>
    <w:p w:rsidR="007E7F6A" w:rsidRPr="00B70156" w:rsidRDefault="00B73871" w:rsidP="007E7F6A">
      <w:pPr>
        <w:widowControl w:val="0"/>
        <w:spacing w:after="20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DC74A4" w:rsidRPr="00B70156">
        <w:rPr>
          <w:rFonts w:eastAsia="Calibri"/>
          <w:szCs w:val="22"/>
          <w:lang w:eastAsia="en-US"/>
        </w:rPr>
        <w:t xml:space="preserve">Las delegaciones examinaron y, en términos generales, aceptaron las </w:t>
      </w:r>
      <w:r w:rsidR="002E108A" w:rsidRPr="00B70156">
        <w:rPr>
          <w:rFonts w:eastAsia="Calibri"/>
          <w:szCs w:val="22"/>
          <w:lang w:eastAsia="en-US"/>
        </w:rPr>
        <w:t>r</w:t>
      </w:r>
      <w:r w:rsidR="002E108A" w:rsidRPr="00B73871">
        <w:rPr>
          <w:rFonts w:eastAsia="Calibri"/>
          <w:szCs w:val="22"/>
          <w:lang w:eastAsia="en-US"/>
        </w:rPr>
        <w:t>ecomendaciones</w:t>
      </w:r>
      <w:r w:rsidRPr="00B73871">
        <w:rPr>
          <w:rFonts w:eastAsia="Calibri"/>
          <w:szCs w:val="22"/>
          <w:lang w:eastAsia="en-US"/>
        </w:rPr>
        <w:t>,</w:t>
      </w:r>
      <w:r w:rsidR="00DC74A4" w:rsidRPr="00B70156">
        <w:rPr>
          <w:rFonts w:eastAsia="Calibri"/>
          <w:szCs w:val="22"/>
          <w:lang w:eastAsia="en-US"/>
        </w:rPr>
        <w:t xml:space="preserve"> aunque </w:t>
      </w:r>
      <w:r w:rsidR="00197F80">
        <w:rPr>
          <w:rFonts w:eastAsia="Calibri"/>
          <w:szCs w:val="22"/>
          <w:lang w:eastAsia="en-US"/>
        </w:rPr>
        <w:t xml:space="preserve">indicaron que </w:t>
      </w:r>
      <w:r w:rsidR="00DC74A4" w:rsidRPr="00B70156">
        <w:rPr>
          <w:rFonts w:eastAsia="Calibri"/>
          <w:szCs w:val="22"/>
          <w:lang w:eastAsia="en-US"/>
        </w:rPr>
        <w:t xml:space="preserve">para determinadas </w:t>
      </w:r>
      <w:r w:rsidR="002E108A" w:rsidRPr="00B73871">
        <w:rPr>
          <w:rFonts w:eastAsia="Calibri"/>
          <w:szCs w:val="22"/>
          <w:lang w:eastAsia="en-US"/>
        </w:rPr>
        <w:t>recomendaciones</w:t>
      </w:r>
      <w:r w:rsidRPr="00B73871">
        <w:rPr>
          <w:rFonts w:eastAsia="Calibri"/>
          <w:szCs w:val="22"/>
          <w:lang w:eastAsia="en-US"/>
        </w:rPr>
        <w:t xml:space="preserve"> </w:t>
      </w:r>
      <w:r w:rsidR="00DC74A4" w:rsidRPr="00B70156">
        <w:rPr>
          <w:rFonts w:eastAsia="Calibri"/>
          <w:szCs w:val="22"/>
          <w:lang w:eastAsia="en-US"/>
        </w:rPr>
        <w:t>se necesita tiempo para la aplicación o un examen más detallado</w:t>
      </w:r>
      <w:r w:rsidRPr="00B73871">
        <w:rPr>
          <w:rFonts w:eastAsia="Calibri"/>
          <w:szCs w:val="22"/>
          <w:lang w:eastAsia="en-US"/>
        </w:rPr>
        <w:t xml:space="preserve">. </w:t>
      </w:r>
      <w:r w:rsidR="00DC74A4" w:rsidRPr="00B70156">
        <w:rPr>
          <w:rFonts w:eastAsia="Calibri"/>
          <w:szCs w:val="22"/>
          <w:lang w:eastAsia="en-US"/>
        </w:rPr>
        <w:t xml:space="preserve">Las delegaciones también señalaron que respecto de algunas de las </w:t>
      </w:r>
      <w:r w:rsidR="002E108A" w:rsidRPr="00B73871">
        <w:rPr>
          <w:rFonts w:eastAsia="Calibri"/>
          <w:szCs w:val="22"/>
          <w:lang w:eastAsia="en-US"/>
        </w:rPr>
        <w:t>recomendaciones</w:t>
      </w:r>
      <w:r w:rsidRPr="00B73871">
        <w:rPr>
          <w:rFonts w:eastAsia="Calibri"/>
          <w:szCs w:val="22"/>
          <w:lang w:eastAsia="en-US"/>
        </w:rPr>
        <w:t xml:space="preserve"> </w:t>
      </w:r>
      <w:r w:rsidR="00DC74A4" w:rsidRPr="00B70156">
        <w:rPr>
          <w:rFonts w:eastAsia="Calibri"/>
          <w:szCs w:val="22"/>
          <w:lang w:eastAsia="en-US"/>
        </w:rPr>
        <w:t xml:space="preserve">debería realizarse un seguimiento mediante </w:t>
      </w:r>
      <w:r w:rsidR="002E108A" w:rsidRPr="00B70156">
        <w:rPr>
          <w:rFonts w:eastAsia="Calibri"/>
          <w:szCs w:val="22"/>
          <w:lang w:eastAsia="en-US"/>
        </w:rPr>
        <w:t>medidas específicas</w:t>
      </w:r>
      <w:r w:rsidRPr="00B73871">
        <w:rPr>
          <w:rFonts w:eastAsia="Calibri"/>
          <w:szCs w:val="22"/>
          <w:lang w:eastAsia="en-US"/>
        </w:rPr>
        <w:t xml:space="preserve">. </w:t>
      </w:r>
      <w:r w:rsidR="00DC74A4" w:rsidRPr="00B70156">
        <w:rPr>
          <w:rFonts w:eastAsia="Calibri"/>
          <w:szCs w:val="22"/>
          <w:lang w:eastAsia="en-US"/>
        </w:rPr>
        <w:t xml:space="preserve">Además, señalaron que convendría que los Equipos Técnicos del CWS </w:t>
      </w:r>
      <w:r w:rsidR="00197F80" w:rsidRPr="00B70156">
        <w:rPr>
          <w:rFonts w:eastAsia="Calibri"/>
          <w:szCs w:val="22"/>
          <w:lang w:eastAsia="en-US"/>
        </w:rPr>
        <w:t xml:space="preserve">correspondientes </w:t>
      </w:r>
      <w:r w:rsidR="00DC74A4" w:rsidRPr="00B70156">
        <w:rPr>
          <w:rFonts w:eastAsia="Calibri"/>
          <w:szCs w:val="22"/>
          <w:lang w:eastAsia="en-US"/>
        </w:rPr>
        <w:t xml:space="preserve">examinen un espectro más amplio de cuestiones con respecto a las </w:t>
      </w:r>
      <w:r w:rsidR="002E108A" w:rsidRPr="00B73871">
        <w:rPr>
          <w:rFonts w:eastAsia="Calibri"/>
          <w:szCs w:val="22"/>
          <w:lang w:eastAsia="en-US"/>
        </w:rPr>
        <w:t>recomendaciones</w:t>
      </w:r>
      <w:r w:rsidR="00DC74A4" w:rsidRPr="00B70156">
        <w:rPr>
          <w:rFonts w:eastAsia="Calibri"/>
          <w:szCs w:val="22"/>
          <w:lang w:eastAsia="en-US"/>
        </w:rPr>
        <w:t xml:space="preserve"> siguientes</w:t>
      </w:r>
      <w:r w:rsidRPr="00B73871">
        <w:rPr>
          <w:rFonts w:eastAsia="Calibri"/>
          <w:szCs w:val="22"/>
          <w:lang w:eastAsia="en-US"/>
        </w:rPr>
        <w:t xml:space="preserve">: R10, R12, R16, R17, R19, R21, R23, R32 </w:t>
      </w:r>
      <w:r w:rsidR="00DC74A4" w:rsidRPr="00B70156">
        <w:rPr>
          <w:rFonts w:eastAsia="Calibri"/>
          <w:szCs w:val="22"/>
          <w:lang w:eastAsia="en-US"/>
        </w:rPr>
        <w:t>y</w:t>
      </w:r>
      <w:r w:rsidRPr="00B73871">
        <w:rPr>
          <w:rFonts w:eastAsia="Calibri"/>
          <w:szCs w:val="22"/>
          <w:lang w:eastAsia="en-US"/>
        </w:rPr>
        <w:t xml:space="preserve"> R33. (</w:t>
      </w:r>
      <w:r w:rsidR="00DC74A4" w:rsidRPr="00B70156">
        <w:rPr>
          <w:rFonts w:eastAsia="Calibri"/>
          <w:szCs w:val="22"/>
          <w:lang w:eastAsia="en-US"/>
        </w:rPr>
        <w:t>Véanse los párrafos</w:t>
      </w:r>
      <w:r w:rsidRPr="00B73871">
        <w:rPr>
          <w:rFonts w:eastAsia="Calibri"/>
          <w:szCs w:val="22"/>
          <w:lang w:eastAsia="en-US"/>
        </w:rPr>
        <w:t xml:space="preserve"> 6, 7, 8, 10, 11, 13, 14 </w:t>
      </w:r>
      <w:r w:rsidR="00DC74A4" w:rsidRPr="00B70156">
        <w:rPr>
          <w:rFonts w:eastAsia="Calibri"/>
          <w:szCs w:val="22"/>
          <w:lang w:eastAsia="en-US"/>
        </w:rPr>
        <w:t xml:space="preserve">y </w:t>
      </w:r>
      <w:r w:rsidRPr="00B73871">
        <w:rPr>
          <w:rFonts w:eastAsia="Calibri"/>
          <w:szCs w:val="22"/>
          <w:lang w:eastAsia="en-US"/>
        </w:rPr>
        <w:t xml:space="preserve">15 </w:t>
      </w:r>
      <w:r w:rsidR="00DC74A4" w:rsidRPr="00B70156">
        <w:rPr>
          <w:rFonts w:eastAsia="Calibri"/>
          <w:szCs w:val="22"/>
          <w:lang w:eastAsia="en-US"/>
        </w:rPr>
        <w:t xml:space="preserve">del </w:t>
      </w:r>
      <w:r w:rsidR="002E108A" w:rsidRPr="00B73871">
        <w:rPr>
          <w:rFonts w:eastAsia="Calibri"/>
          <w:szCs w:val="22"/>
          <w:lang w:eastAsia="en-US"/>
        </w:rPr>
        <w:t>documento</w:t>
      </w:r>
      <w:r w:rsidRPr="00B73871">
        <w:rPr>
          <w:rFonts w:eastAsia="Calibri"/>
          <w:szCs w:val="22"/>
          <w:lang w:eastAsia="en-US"/>
        </w:rPr>
        <w:t xml:space="preserve"> </w:t>
      </w:r>
      <w:r w:rsidR="00DC74A4" w:rsidRPr="00B70156">
        <w:rPr>
          <w:rFonts w:eastAsiaTheme="minorHAnsi"/>
          <w:szCs w:val="22"/>
          <w:lang w:eastAsia="en-US"/>
        </w:rPr>
        <w:t>WIPO/IP/ITAI/GE/18/5</w:t>
      </w:r>
      <w:r w:rsidRPr="00B73871">
        <w:rPr>
          <w:rFonts w:eastAsia="Calibri"/>
          <w:szCs w:val="22"/>
          <w:lang w:eastAsia="en-US"/>
        </w:rPr>
        <w:t>.)</w:t>
      </w:r>
    </w:p>
    <w:p w:rsidR="007E7F6A" w:rsidRPr="00B70156" w:rsidRDefault="00B73871" w:rsidP="007E7F6A">
      <w:pPr>
        <w:spacing w:after="22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DC74A4" w:rsidRPr="00B70156">
        <w:rPr>
          <w:rFonts w:eastAsia="Calibri"/>
          <w:szCs w:val="22"/>
          <w:lang w:eastAsia="en-US"/>
        </w:rPr>
        <w:t xml:space="preserve">Como </w:t>
      </w:r>
      <w:r w:rsidR="00197F80">
        <w:rPr>
          <w:rFonts w:eastAsia="Calibri"/>
          <w:szCs w:val="22"/>
          <w:lang w:eastAsia="en-US"/>
        </w:rPr>
        <w:t xml:space="preserve">medida de </w:t>
      </w:r>
      <w:r w:rsidR="00DC74A4" w:rsidRPr="00B70156">
        <w:rPr>
          <w:rFonts w:eastAsia="Calibri"/>
          <w:szCs w:val="22"/>
          <w:lang w:eastAsia="en-US"/>
        </w:rPr>
        <w:t xml:space="preserve">seguimiento de la </w:t>
      </w:r>
      <w:r w:rsidR="00DD3130" w:rsidRPr="00B70156">
        <w:rPr>
          <w:rFonts w:eastAsia="Calibri"/>
          <w:szCs w:val="22"/>
          <w:lang w:eastAsia="en-US"/>
        </w:rPr>
        <w:t xml:space="preserve">reunión </w:t>
      </w:r>
      <w:r w:rsidR="00DD3130">
        <w:rPr>
          <w:rFonts w:eastAsia="Batang"/>
          <w:lang w:eastAsia="ko-KR"/>
        </w:rPr>
        <w:t>ICTAI</w:t>
      </w:r>
      <w:r w:rsidRPr="00B73871">
        <w:rPr>
          <w:rFonts w:eastAsia="Calibri"/>
          <w:szCs w:val="22"/>
          <w:lang w:eastAsia="en-US"/>
        </w:rPr>
        <w:t xml:space="preserve">, </w:t>
      </w:r>
      <w:r w:rsidR="00B73048" w:rsidRPr="00B70156">
        <w:rPr>
          <w:rFonts w:eastAsia="Calibri"/>
          <w:szCs w:val="22"/>
          <w:lang w:eastAsia="en-US"/>
        </w:rPr>
        <w:t xml:space="preserve">la </w:t>
      </w:r>
      <w:r w:rsidR="007E7F6A" w:rsidRPr="00B70156">
        <w:rPr>
          <w:rFonts w:eastAsia="Calibri"/>
          <w:szCs w:val="22"/>
          <w:lang w:eastAsia="en-US"/>
        </w:rPr>
        <w:t xml:space="preserve">Oficina Internacional </w:t>
      </w:r>
      <w:r w:rsidR="00B73048" w:rsidRPr="00B70156">
        <w:rPr>
          <w:rFonts w:eastAsia="Calibri"/>
          <w:szCs w:val="22"/>
          <w:lang w:eastAsia="en-US"/>
        </w:rPr>
        <w:t>creó una página web dedicada específicamente a ese tema</w:t>
      </w:r>
      <w:r w:rsidRPr="00B73871">
        <w:rPr>
          <w:rFonts w:eastAsia="Calibri"/>
          <w:szCs w:val="22"/>
          <w:lang w:eastAsia="en-US"/>
        </w:rPr>
        <w:t xml:space="preserve">, </w:t>
      </w:r>
      <w:hyperlink r:id="rId11" w:history="1">
        <w:r w:rsidR="00B73048" w:rsidRPr="00B70156">
          <w:rPr>
            <w:rFonts w:eastAsia="Calibri"/>
            <w:color w:val="0000FF"/>
            <w:szCs w:val="22"/>
            <w:u w:val="single"/>
            <w:lang w:eastAsia="en-US"/>
          </w:rPr>
          <w:t>http://www.wipo.int/about-ip/es/artificial_intelligence/index.html</w:t>
        </w:r>
      </w:hyperlink>
      <w:r w:rsidRPr="00B73871">
        <w:rPr>
          <w:rFonts w:eastAsia="Calibri"/>
          <w:szCs w:val="22"/>
          <w:lang w:eastAsia="en-US"/>
        </w:rPr>
        <w:t xml:space="preserve">. </w:t>
      </w:r>
      <w:r w:rsidR="00B73048" w:rsidRPr="00B70156">
        <w:rPr>
          <w:rFonts w:eastAsia="Calibri"/>
          <w:szCs w:val="22"/>
          <w:lang w:eastAsia="en-US"/>
        </w:rPr>
        <w:t>La</w:t>
      </w:r>
      <w:r w:rsidRPr="00B73871">
        <w:t xml:space="preserve"> </w:t>
      </w:r>
      <w:r w:rsidR="007E7F6A" w:rsidRPr="00B70156">
        <w:rPr>
          <w:color w:val="0000FF"/>
        </w:rPr>
        <w:t>Oficina Internacional</w:t>
      </w:r>
      <w:r w:rsidRPr="00B73871">
        <w:t xml:space="preserve"> </w:t>
      </w:r>
      <w:r w:rsidR="00B73048" w:rsidRPr="00B70156">
        <w:t xml:space="preserve">también </w:t>
      </w:r>
      <w:r w:rsidR="002E108A" w:rsidRPr="00B70156">
        <w:t>estableció</w:t>
      </w:r>
      <w:r w:rsidR="00B73048" w:rsidRPr="00B70156">
        <w:t xml:space="preserve"> un</w:t>
      </w:r>
      <w:r w:rsidRPr="00B73871">
        <w:t xml:space="preserve"> </w:t>
      </w:r>
      <w:r w:rsidR="007E7F6A" w:rsidRPr="00B70156">
        <w:t>foro electrónico</w:t>
      </w:r>
      <w:r w:rsidRPr="00B73871">
        <w:t xml:space="preserve"> </w:t>
      </w:r>
      <w:r w:rsidR="00B73048" w:rsidRPr="00B70156">
        <w:t>para el examen de las estrategias de TIC e IA para la gestión de la PI, disponible en la dirección</w:t>
      </w:r>
      <w:r w:rsidRPr="00B73871">
        <w:t xml:space="preserve"> </w:t>
      </w:r>
      <w:hyperlink r:id="rId12" w:history="1">
        <w:r w:rsidRPr="00B70156">
          <w:rPr>
            <w:rFonts w:eastAsia="Calibri"/>
            <w:color w:val="0000FF"/>
            <w:szCs w:val="22"/>
            <w:u w:val="single"/>
            <w:lang w:eastAsia="en-US"/>
          </w:rPr>
          <w:t>https://www3.wipo.int/confluence/display/ictai</w:t>
        </w:r>
      </w:hyperlink>
      <w:r w:rsidRPr="00B73871">
        <w:t xml:space="preserve">. </w:t>
      </w:r>
      <w:r w:rsidR="00B73048" w:rsidRPr="00B70156">
        <w:t xml:space="preserve">El acceso al foro está limitado a los </w:t>
      </w:r>
      <w:r w:rsidR="002E108A" w:rsidRPr="00B73871">
        <w:t>expertos</w:t>
      </w:r>
      <w:r w:rsidRPr="00B73871">
        <w:t xml:space="preserve"> </w:t>
      </w:r>
      <w:r w:rsidR="00DD3130">
        <w:t>designados</w:t>
      </w:r>
      <w:r w:rsidR="00B73048" w:rsidRPr="00B70156">
        <w:t xml:space="preserve"> por las OPI</w:t>
      </w:r>
      <w:r w:rsidRPr="00B73871">
        <w:t>.</w:t>
      </w:r>
    </w:p>
    <w:p w:rsidR="007E7F6A" w:rsidRPr="00B70156" w:rsidRDefault="00806EDF" w:rsidP="007E7F6A">
      <w:pPr>
        <w:keepNext/>
        <w:spacing w:before="240" w:after="60"/>
        <w:outlineLvl w:val="1"/>
        <w:rPr>
          <w:bCs/>
          <w:iCs/>
          <w:caps/>
          <w:szCs w:val="28"/>
          <w:lang w:eastAsia="ko-KR"/>
        </w:rPr>
      </w:pPr>
      <w:r w:rsidRPr="00B70156">
        <w:rPr>
          <w:bCs/>
          <w:iCs/>
          <w:szCs w:val="28"/>
          <w:lang w:eastAsia="ko-KR"/>
        </w:rPr>
        <w:t>PROPUESTAS</w:t>
      </w:r>
    </w:p>
    <w:p w:rsidR="007E7F6A" w:rsidRPr="00B70156" w:rsidRDefault="00B73871" w:rsidP="007E7F6A">
      <w:pPr>
        <w:spacing w:after="22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193B38" w:rsidRPr="00B70156">
        <w:rPr>
          <w:rFonts w:eastAsia="Calibri"/>
          <w:szCs w:val="22"/>
          <w:lang w:eastAsia="en-US"/>
        </w:rPr>
        <w:t>La</w:t>
      </w:r>
      <w:r w:rsidRPr="00B73871">
        <w:rPr>
          <w:rFonts w:eastAsia="Calibri"/>
          <w:szCs w:val="22"/>
          <w:lang w:eastAsia="en-US"/>
        </w:rPr>
        <w:t xml:space="preserve"> </w:t>
      </w:r>
      <w:r w:rsidR="002E108A" w:rsidRPr="00B73871">
        <w:rPr>
          <w:rFonts w:eastAsia="Calibri"/>
          <w:szCs w:val="22"/>
          <w:lang w:eastAsia="en-US"/>
        </w:rPr>
        <w:t>Secretaria</w:t>
      </w:r>
      <w:r w:rsidRPr="00B73871">
        <w:rPr>
          <w:rFonts w:eastAsia="Calibri"/>
          <w:szCs w:val="22"/>
          <w:lang w:eastAsia="en-US"/>
        </w:rPr>
        <w:t xml:space="preserve"> </w:t>
      </w:r>
      <w:r w:rsidR="00193B38" w:rsidRPr="00B70156">
        <w:rPr>
          <w:rFonts w:eastAsia="Calibri"/>
          <w:szCs w:val="22"/>
          <w:lang w:eastAsia="en-US"/>
        </w:rPr>
        <w:t xml:space="preserve">de este </w:t>
      </w:r>
      <w:r w:rsidR="002E108A">
        <w:rPr>
          <w:rFonts w:eastAsia="Calibri"/>
          <w:szCs w:val="22"/>
          <w:lang w:eastAsia="en-US"/>
        </w:rPr>
        <w:t xml:space="preserve">Comité </w:t>
      </w:r>
      <w:r w:rsidR="00554679" w:rsidRPr="00B70156">
        <w:rPr>
          <w:rFonts w:eastAsia="Calibri"/>
          <w:szCs w:val="22"/>
          <w:lang w:eastAsia="en-US"/>
        </w:rPr>
        <w:t>siguió analizando las</w:t>
      </w:r>
      <w:r w:rsidRPr="00B73871">
        <w:rPr>
          <w:rFonts w:eastAsia="Calibri"/>
          <w:szCs w:val="22"/>
          <w:lang w:eastAsia="en-US"/>
        </w:rPr>
        <w:t xml:space="preserve"> 40 </w:t>
      </w:r>
      <w:r w:rsidR="002E108A" w:rsidRPr="00B70156">
        <w:rPr>
          <w:rFonts w:eastAsia="Calibri"/>
          <w:szCs w:val="22"/>
          <w:lang w:eastAsia="en-US"/>
        </w:rPr>
        <w:t>recomendaciones</w:t>
      </w:r>
      <w:r w:rsidR="00554679" w:rsidRPr="00B70156">
        <w:rPr>
          <w:rFonts w:eastAsia="Calibri"/>
          <w:szCs w:val="22"/>
          <w:lang w:eastAsia="en-US"/>
        </w:rPr>
        <w:t xml:space="preserve"> y las medidas posibles sugeridas por la </w:t>
      </w:r>
      <w:r w:rsidR="00DD3130" w:rsidRPr="00B70156">
        <w:rPr>
          <w:rFonts w:eastAsia="Calibri"/>
          <w:szCs w:val="22"/>
          <w:lang w:eastAsia="en-US"/>
        </w:rPr>
        <w:t>reunión</w:t>
      </w:r>
      <w:r w:rsidR="00DD3130">
        <w:rPr>
          <w:rFonts w:eastAsia="Batang"/>
          <w:lang w:eastAsia="ko-KR"/>
        </w:rPr>
        <w:t xml:space="preserve"> ICTAI</w:t>
      </w:r>
      <w:r w:rsidR="00554679" w:rsidRPr="00B70156">
        <w:rPr>
          <w:rFonts w:eastAsia="Batang"/>
          <w:lang w:eastAsia="ko-KR"/>
        </w:rPr>
        <w:t xml:space="preserve"> con miras a las actividades del CWS</w:t>
      </w:r>
      <w:r w:rsidRPr="00B73871">
        <w:rPr>
          <w:rFonts w:eastAsia="Calibri"/>
          <w:szCs w:val="22"/>
          <w:lang w:eastAsia="en-US"/>
        </w:rPr>
        <w:t xml:space="preserve">. </w:t>
      </w:r>
      <w:r w:rsidR="00554679" w:rsidRPr="00B70156">
        <w:rPr>
          <w:rFonts w:eastAsia="Calibri"/>
          <w:szCs w:val="22"/>
          <w:lang w:eastAsia="en-US"/>
        </w:rPr>
        <w:t xml:space="preserve">La </w:t>
      </w:r>
      <w:r w:rsidR="002E108A" w:rsidRPr="00B73871">
        <w:rPr>
          <w:rFonts w:eastAsia="Calibri"/>
          <w:szCs w:val="22"/>
          <w:lang w:eastAsia="en-US"/>
        </w:rPr>
        <w:t>Secretaria</w:t>
      </w:r>
      <w:r w:rsidRPr="00B73871">
        <w:rPr>
          <w:rFonts w:eastAsia="Calibri"/>
          <w:szCs w:val="22"/>
          <w:lang w:eastAsia="en-US"/>
        </w:rPr>
        <w:t xml:space="preserve"> </w:t>
      </w:r>
      <w:r w:rsidR="002E108A" w:rsidRPr="00B73871">
        <w:rPr>
          <w:rFonts w:eastAsia="Calibri"/>
          <w:szCs w:val="22"/>
          <w:lang w:eastAsia="en-US"/>
        </w:rPr>
        <w:t>considera</w:t>
      </w:r>
      <w:r w:rsidRPr="00B73871">
        <w:rPr>
          <w:rFonts w:eastAsia="Calibri"/>
          <w:szCs w:val="22"/>
          <w:lang w:eastAsia="en-US"/>
        </w:rPr>
        <w:t xml:space="preserve"> </w:t>
      </w:r>
      <w:r w:rsidR="00554679" w:rsidRPr="00B70156">
        <w:rPr>
          <w:rFonts w:eastAsia="Calibri"/>
          <w:szCs w:val="22"/>
          <w:lang w:eastAsia="en-US"/>
        </w:rPr>
        <w:t>que las </w:t>
      </w:r>
      <w:r w:rsidRPr="00B73871">
        <w:rPr>
          <w:rFonts w:eastAsia="Calibri"/>
          <w:szCs w:val="22"/>
          <w:lang w:eastAsia="en-US"/>
        </w:rPr>
        <w:t xml:space="preserve">40 </w:t>
      </w:r>
      <w:r w:rsidR="002E108A" w:rsidRPr="00B70156">
        <w:rPr>
          <w:rFonts w:eastAsia="Calibri"/>
          <w:szCs w:val="22"/>
          <w:lang w:eastAsia="en-US"/>
        </w:rPr>
        <w:t>recomendaciones</w:t>
      </w:r>
      <w:r w:rsidR="00554679" w:rsidRPr="00B70156">
        <w:rPr>
          <w:rFonts w:eastAsia="Calibri"/>
          <w:szCs w:val="22"/>
          <w:lang w:eastAsia="en-US"/>
        </w:rPr>
        <w:t xml:space="preserve"> podrían categorizarse en tres grupos:</w:t>
      </w:r>
    </w:p>
    <w:p w:rsidR="007E7F6A" w:rsidRPr="00B70156" w:rsidRDefault="00B66264" w:rsidP="007E7F6A">
      <w:pPr>
        <w:numPr>
          <w:ilvl w:val="0"/>
          <w:numId w:val="7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Calibri"/>
          <w:szCs w:val="22"/>
          <w:lang w:eastAsia="en-US"/>
        </w:rPr>
        <w:t>Grupo</w:t>
      </w:r>
      <w:r w:rsidR="00B73871" w:rsidRPr="00B73871">
        <w:rPr>
          <w:rFonts w:eastAsia="Calibri"/>
          <w:szCs w:val="22"/>
          <w:lang w:eastAsia="en-US"/>
        </w:rPr>
        <w:t xml:space="preserve"> 1: </w:t>
      </w:r>
      <w:r w:rsidRPr="00B70156">
        <w:rPr>
          <w:rFonts w:eastAsia="Calibri"/>
          <w:szCs w:val="22"/>
          <w:lang w:eastAsia="en-US"/>
        </w:rPr>
        <w:t xml:space="preserve">las </w:t>
      </w:r>
      <w:r w:rsidR="002E108A" w:rsidRPr="00B70156">
        <w:rPr>
          <w:rFonts w:eastAsia="Calibri"/>
          <w:szCs w:val="22"/>
          <w:lang w:eastAsia="en-US"/>
        </w:rPr>
        <w:t>r</w:t>
      </w:r>
      <w:r w:rsidR="002E108A" w:rsidRPr="00B73871">
        <w:rPr>
          <w:rFonts w:eastAsia="Calibri"/>
          <w:szCs w:val="22"/>
          <w:lang w:eastAsia="en-US"/>
        </w:rPr>
        <w:t>ecomendaciones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="00122A01" w:rsidRPr="00B70156">
        <w:rPr>
          <w:rFonts w:eastAsia="Calibri"/>
          <w:szCs w:val="22"/>
          <w:lang w:eastAsia="en-US"/>
        </w:rPr>
        <w:t>están relacionadas con las normas del CWS existentes o con</w:t>
      </w:r>
      <w:r w:rsidR="00DD3130">
        <w:rPr>
          <w:rFonts w:eastAsia="Calibri"/>
          <w:szCs w:val="22"/>
          <w:lang w:eastAsia="en-US"/>
        </w:rPr>
        <w:t xml:space="preserve"> las</w:t>
      </w:r>
      <w:r w:rsidR="00122A01" w:rsidRPr="00B70156">
        <w:rPr>
          <w:rFonts w:eastAsia="Calibri"/>
          <w:szCs w:val="22"/>
          <w:lang w:eastAsia="en-US"/>
        </w:rPr>
        <w:t xml:space="preserve"> nuevas normas que se propone establecer en la presente sesión del </w:t>
      </w:r>
      <w:r w:rsidR="002E108A">
        <w:rPr>
          <w:rFonts w:eastAsia="Calibri"/>
          <w:szCs w:val="22"/>
          <w:lang w:eastAsia="en-US"/>
        </w:rPr>
        <w:t>Comité</w:t>
      </w:r>
      <w:r w:rsidR="00B73871" w:rsidRPr="00B73871">
        <w:rPr>
          <w:rFonts w:eastAsia="Calibri"/>
          <w:szCs w:val="22"/>
          <w:lang w:eastAsia="en-US"/>
        </w:rPr>
        <w:t>;</w:t>
      </w:r>
    </w:p>
    <w:p w:rsidR="007E7F6A" w:rsidRPr="00B70156" w:rsidRDefault="00B66264" w:rsidP="007E7F6A">
      <w:pPr>
        <w:numPr>
          <w:ilvl w:val="0"/>
          <w:numId w:val="7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Calibri"/>
          <w:szCs w:val="22"/>
          <w:lang w:eastAsia="en-US"/>
        </w:rPr>
        <w:t>Grupo</w:t>
      </w:r>
      <w:r w:rsidR="00122A01" w:rsidRPr="00B70156">
        <w:rPr>
          <w:rFonts w:eastAsia="Calibri"/>
          <w:szCs w:val="22"/>
          <w:lang w:eastAsia="en-US"/>
        </w:rPr>
        <w:t xml:space="preserve"> 2: las </w:t>
      </w:r>
      <w:r w:rsidR="002E108A" w:rsidRPr="00B70156">
        <w:rPr>
          <w:rFonts w:eastAsia="Calibri"/>
          <w:szCs w:val="22"/>
          <w:lang w:eastAsia="en-US"/>
        </w:rPr>
        <w:t>r</w:t>
      </w:r>
      <w:r w:rsidR="002E108A" w:rsidRPr="00B73871">
        <w:rPr>
          <w:rFonts w:eastAsia="Calibri"/>
          <w:szCs w:val="22"/>
          <w:lang w:eastAsia="en-US"/>
        </w:rPr>
        <w:t>ecomendaciones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="002E108A" w:rsidRPr="00B73871">
        <w:rPr>
          <w:rFonts w:eastAsia="Calibri"/>
          <w:szCs w:val="22"/>
          <w:lang w:eastAsia="en-US"/>
        </w:rPr>
        <w:t>no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="00122A01" w:rsidRPr="00B70156">
        <w:rPr>
          <w:rFonts w:eastAsia="Calibri"/>
          <w:szCs w:val="22"/>
          <w:lang w:eastAsia="en-US"/>
        </w:rPr>
        <w:t>están directamente relacionadas con ninguna de las tareas del CWS actuales o propuestas</w:t>
      </w:r>
      <w:r w:rsidR="00B73871" w:rsidRPr="00B73871">
        <w:rPr>
          <w:rFonts w:eastAsia="Calibri"/>
          <w:szCs w:val="22"/>
          <w:lang w:eastAsia="en-US"/>
        </w:rPr>
        <w:t xml:space="preserve">, </w:t>
      </w:r>
      <w:r w:rsidR="00122A01" w:rsidRPr="00B70156">
        <w:rPr>
          <w:rFonts w:eastAsia="Calibri"/>
          <w:szCs w:val="22"/>
          <w:lang w:eastAsia="en-US"/>
        </w:rPr>
        <w:t xml:space="preserve">pero parecen </w:t>
      </w:r>
      <w:r w:rsidR="00DD3130">
        <w:rPr>
          <w:rFonts w:eastAsia="Calibri"/>
          <w:szCs w:val="22"/>
          <w:lang w:eastAsia="en-US"/>
        </w:rPr>
        <w:t xml:space="preserve">ser </w:t>
      </w:r>
      <w:r w:rsidR="00122A01" w:rsidRPr="00B70156">
        <w:rPr>
          <w:rFonts w:eastAsia="Calibri"/>
          <w:szCs w:val="22"/>
          <w:lang w:eastAsia="en-US"/>
        </w:rPr>
        <w:t xml:space="preserve">pertinentes a la actividad que el </w:t>
      </w:r>
      <w:r w:rsidR="00DD3130" w:rsidRPr="00B70156">
        <w:rPr>
          <w:rFonts w:eastAsia="Calibri"/>
          <w:szCs w:val="22"/>
          <w:lang w:eastAsia="en-US"/>
        </w:rPr>
        <w:t xml:space="preserve">Comité </w:t>
      </w:r>
      <w:r w:rsidR="00DD3130">
        <w:rPr>
          <w:rFonts w:eastAsia="Calibri"/>
          <w:szCs w:val="22"/>
          <w:lang w:eastAsia="en-US"/>
        </w:rPr>
        <w:t>podría llevar</w:t>
      </w:r>
      <w:r w:rsidR="00122A01" w:rsidRPr="00B70156">
        <w:rPr>
          <w:rFonts w:eastAsia="Calibri"/>
          <w:szCs w:val="22"/>
          <w:lang w:eastAsia="en-US"/>
        </w:rPr>
        <w:t xml:space="preserve"> a cabo en el futuro</w:t>
      </w:r>
      <w:r w:rsidR="00B73871" w:rsidRPr="00B73871">
        <w:rPr>
          <w:rFonts w:eastAsia="Calibri"/>
          <w:szCs w:val="22"/>
          <w:lang w:eastAsia="en-US"/>
        </w:rPr>
        <w:t xml:space="preserve">; </w:t>
      </w:r>
      <w:r w:rsidR="00122A01" w:rsidRPr="00B70156">
        <w:rPr>
          <w:rFonts w:eastAsia="Calibri"/>
          <w:szCs w:val="22"/>
          <w:lang w:eastAsia="en-US"/>
        </w:rPr>
        <w:t>y</w:t>
      </w:r>
    </w:p>
    <w:p w:rsidR="007E7F6A" w:rsidRPr="00B70156" w:rsidRDefault="00B66264" w:rsidP="007E7F6A">
      <w:pPr>
        <w:numPr>
          <w:ilvl w:val="0"/>
          <w:numId w:val="7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Calibri"/>
          <w:szCs w:val="22"/>
          <w:lang w:eastAsia="en-US"/>
        </w:rPr>
        <w:t>Grupo</w:t>
      </w:r>
      <w:r w:rsidR="00B73871" w:rsidRPr="00B73871">
        <w:rPr>
          <w:rFonts w:eastAsia="Calibri"/>
          <w:szCs w:val="22"/>
          <w:lang w:eastAsia="en-US"/>
        </w:rPr>
        <w:t xml:space="preserve"> 3: </w:t>
      </w:r>
      <w:r w:rsidR="00122A01" w:rsidRPr="00B70156">
        <w:rPr>
          <w:rFonts w:eastAsia="Calibri"/>
          <w:szCs w:val="22"/>
          <w:lang w:eastAsia="en-US"/>
        </w:rPr>
        <w:t xml:space="preserve">las </w:t>
      </w:r>
      <w:r w:rsidR="002E108A" w:rsidRPr="00B70156">
        <w:rPr>
          <w:rFonts w:eastAsia="Calibri"/>
          <w:szCs w:val="22"/>
          <w:lang w:eastAsia="en-US"/>
        </w:rPr>
        <w:t>r</w:t>
      </w:r>
      <w:r w:rsidR="002E108A" w:rsidRPr="00B73871">
        <w:rPr>
          <w:rFonts w:eastAsia="Calibri"/>
          <w:szCs w:val="22"/>
          <w:lang w:eastAsia="en-US"/>
        </w:rPr>
        <w:t>ecomendaciones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="00122A01" w:rsidRPr="00B70156">
        <w:rPr>
          <w:rFonts w:eastAsia="Calibri"/>
          <w:szCs w:val="22"/>
          <w:lang w:eastAsia="en-US"/>
        </w:rPr>
        <w:t>no parecen ser pertinentes a la actividad del CWS en este momento ni en un futuro próximo</w:t>
      </w:r>
      <w:r w:rsidR="00B73871" w:rsidRPr="00B73871">
        <w:rPr>
          <w:rFonts w:eastAsia="Calibri"/>
          <w:szCs w:val="22"/>
          <w:lang w:eastAsia="en-US"/>
        </w:rPr>
        <w:t>.</w:t>
      </w:r>
    </w:p>
    <w:p w:rsidR="007E7F6A" w:rsidRPr="00B70156" w:rsidRDefault="00B73871" w:rsidP="007E7F6A">
      <w:pPr>
        <w:spacing w:after="220"/>
        <w:rPr>
          <w:rFonts w:eastAsia="Calibri"/>
          <w:szCs w:val="22"/>
          <w:lang w:eastAsia="en-US"/>
        </w:rPr>
      </w:pPr>
      <w:r w:rsidRPr="00B73871">
        <w:rPr>
          <w:rFonts w:eastAsia="Calibri"/>
          <w:szCs w:val="22"/>
          <w:lang w:eastAsia="en-US"/>
        </w:rPr>
        <w:lastRenderedPageBreak/>
        <w:fldChar w:fldCharType="begin"/>
      </w:r>
      <w:r w:rsidRPr="00B73871">
        <w:rPr>
          <w:rFonts w:eastAsia="Calibri"/>
          <w:szCs w:val="22"/>
          <w:lang w:eastAsia="en-US"/>
        </w:rPr>
        <w:instrText xml:space="preserve"> AUTONUM  </w:instrText>
      </w:r>
      <w:r w:rsidRPr="00B73871">
        <w:rPr>
          <w:rFonts w:eastAsia="Calibri"/>
          <w:szCs w:val="22"/>
          <w:lang w:eastAsia="en-US"/>
        </w:rPr>
        <w:fldChar w:fldCharType="end"/>
      </w:r>
      <w:r w:rsidRPr="00B73871">
        <w:rPr>
          <w:rFonts w:eastAsia="Calibri"/>
          <w:szCs w:val="22"/>
          <w:lang w:eastAsia="en-US"/>
        </w:rPr>
        <w:tab/>
      </w:r>
      <w:r w:rsidR="00C46A4A" w:rsidRPr="00B70156">
        <w:rPr>
          <w:rFonts w:eastAsia="Calibri"/>
          <w:szCs w:val="22"/>
          <w:lang w:eastAsia="en-US"/>
        </w:rPr>
        <w:t xml:space="preserve">El resultado del </w:t>
      </w:r>
      <w:r w:rsidR="002E108A" w:rsidRPr="00B73871">
        <w:rPr>
          <w:rFonts w:eastAsia="Calibri"/>
          <w:szCs w:val="22"/>
          <w:lang w:eastAsia="en-US"/>
        </w:rPr>
        <w:t>análisis</w:t>
      </w:r>
      <w:r w:rsidRPr="00B73871">
        <w:rPr>
          <w:rFonts w:eastAsia="Calibri"/>
          <w:szCs w:val="22"/>
          <w:lang w:eastAsia="en-US"/>
        </w:rPr>
        <w:t xml:space="preserve"> </w:t>
      </w:r>
      <w:r w:rsidR="00C46A4A" w:rsidRPr="00B70156">
        <w:rPr>
          <w:rFonts w:eastAsia="Calibri"/>
          <w:szCs w:val="22"/>
          <w:lang w:eastAsia="en-US"/>
        </w:rPr>
        <w:t xml:space="preserve">se anexa al </w:t>
      </w:r>
      <w:r w:rsidR="002E108A" w:rsidRPr="00B73871">
        <w:rPr>
          <w:rFonts w:eastAsia="Calibri"/>
          <w:szCs w:val="22"/>
          <w:lang w:eastAsia="en-US"/>
        </w:rPr>
        <w:t>presente</w:t>
      </w:r>
      <w:r w:rsidRPr="00B73871">
        <w:rPr>
          <w:rFonts w:eastAsia="Calibri"/>
          <w:szCs w:val="22"/>
          <w:lang w:eastAsia="en-US"/>
        </w:rPr>
        <w:t xml:space="preserve"> </w:t>
      </w:r>
      <w:r w:rsidR="002E108A" w:rsidRPr="00B73871">
        <w:rPr>
          <w:rFonts w:eastAsia="Calibri"/>
          <w:szCs w:val="22"/>
          <w:lang w:eastAsia="en-US"/>
        </w:rPr>
        <w:t>documento</w:t>
      </w:r>
      <w:r w:rsidRPr="00B73871">
        <w:rPr>
          <w:rFonts w:eastAsia="Calibri"/>
          <w:szCs w:val="22"/>
          <w:lang w:eastAsia="en-US"/>
        </w:rPr>
        <w:t xml:space="preserve"> </w:t>
      </w:r>
      <w:r w:rsidR="00C46A4A" w:rsidRPr="00B70156">
        <w:rPr>
          <w:rFonts w:eastAsia="Calibri"/>
          <w:szCs w:val="22"/>
          <w:lang w:eastAsia="en-US"/>
        </w:rPr>
        <w:t>para su examen por el CWS</w:t>
      </w:r>
      <w:r w:rsidRPr="00B73871">
        <w:rPr>
          <w:rFonts w:eastAsia="Calibri"/>
          <w:szCs w:val="22"/>
          <w:lang w:eastAsia="en-US"/>
        </w:rPr>
        <w:t xml:space="preserve">. </w:t>
      </w:r>
      <w:r w:rsidR="00C46A4A" w:rsidRPr="00B70156">
        <w:rPr>
          <w:rFonts w:eastAsia="Calibri"/>
          <w:szCs w:val="22"/>
          <w:lang w:eastAsia="en-US"/>
        </w:rPr>
        <w:t>La</w:t>
      </w:r>
      <w:r w:rsidRPr="00B73871">
        <w:rPr>
          <w:rFonts w:eastAsia="Calibri"/>
          <w:szCs w:val="22"/>
          <w:lang w:eastAsia="en-US"/>
        </w:rPr>
        <w:t xml:space="preserve"> </w:t>
      </w:r>
      <w:r w:rsidR="002E108A" w:rsidRPr="00B73871">
        <w:rPr>
          <w:rFonts w:eastAsia="Calibri"/>
          <w:szCs w:val="22"/>
          <w:lang w:eastAsia="en-US"/>
        </w:rPr>
        <w:t>Secretaria</w:t>
      </w:r>
      <w:r w:rsidRPr="00B73871">
        <w:rPr>
          <w:rFonts w:eastAsia="Calibri"/>
          <w:szCs w:val="22"/>
          <w:lang w:eastAsia="en-US"/>
        </w:rPr>
        <w:t xml:space="preserve"> propo</w:t>
      </w:r>
      <w:r w:rsidR="00C46A4A" w:rsidRPr="00B70156">
        <w:rPr>
          <w:rFonts w:eastAsia="Calibri"/>
          <w:szCs w:val="22"/>
          <w:lang w:eastAsia="en-US"/>
        </w:rPr>
        <w:t>ne al</w:t>
      </w:r>
      <w:r w:rsidRPr="00B73871">
        <w:rPr>
          <w:rFonts w:eastAsia="Calibri"/>
          <w:szCs w:val="22"/>
          <w:lang w:eastAsia="en-US"/>
        </w:rPr>
        <w:t xml:space="preserve"> </w:t>
      </w:r>
      <w:r w:rsidR="007E7F6A" w:rsidRPr="00B70156">
        <w:rPr>
          <w:rFonts w:eastAsia="Calibri"/>
          <w:szCs w:val="22"/>
          <w:lang w:eastAsia="en-US"/>
        </w:rPr>
        <w:t>CWS</w:t>
      </w:r>
      <w:r w:rsidRPr="00B73871">
        <w:rPr>
          <w:rFonts w:eastAsia="Calibri"/>
          <w:szCs w:val="22"/>
          <w:lang w:eastAsia="en-US"/>
        </w:rPr>
        <w:t xml:space="preserve"> </w:t>
      </w:r>
      <w:r w:rsidR="00C46A4A" w:rsidRPr="00B70156">
        <w:rPr>
          <w:rFonts w:eastAsia="Calibri"/>
          <w:szCs w:val="22"/>
          <w:lang w:eastAsia="en-US"/>
        </w:rPr>
        <w:t xml:space="preserve">que solicite a los </w:t>
      </w:r>
      <w:r w:rsidR="002E108A" w:rsidRPr="00B70156">
        <w:rPr>
          <w:rFonts w:eastAsia="Calibri"/>
          <w:szCs w:val="22"/>
          <w:lang w:eastAsia="en-US"/>
        </w:rPr>
        <w:t>Equipos</w:t>
      </w:r>
      <w:r w:rsidR="00C46A4A" w:rsidRPr="00B70156">
        <w:rPr>
          <w:rFonts w:eastAsia="Calibri"/>
          <w:szCs w:val="22"/>
          <w:lang w:eastAsia="en-US"/>
        </w:rPr>
        <w:t xml:space="preserve"> Técnicos del CWS que examinen los aspectos pertinentes de las recomendaciones que figuran en el grupo </w:t>
      </w:r>
      <w:r w:rsidRPr="00B73871">
        <w:rPr>
          <w:rFonts w:eastAsia="Calibri"/>
          <w:szCs w:val="22"/>
          <w:lang w:eastAsia="en-US"/>
        </w:rPr>
        <w:t xml:space="preserve">1, </w:t>
      </w:r>
      <w:r w:rsidR="00C46A4A" w:rsidRPr="00B70156">
        <w:rPr>
          <w:rFonts w:eastAsia="Calibri"/>
          <w:szCs w:val="22"/>
          <w:lang w:eastAsia="en-US"/>
        </w:rPr>
        <w:t>y que presenten información sobre las medidas que sería necesario tomar</w:t>
      </w:r>
      <w:r w:rsidRPr="00B73871">
        <w:rPr>
          <w:rFonts w:eastAsia="Calibri"/>
          <w:szCs w:val="22"/>
          <w:lang w:eastAsia="en-US"/>
        </w:rPr>
        <w:t xml:space="preserve"> </w:t>
      </w:r>
      <w:r w:rsidR="00C46A4A" w:rsidRPr="00B70156">
        <w:rPr>
          <w:rFonts w:eastAsia="Calibri"/>
          <w:szCs w:val="22"/>
          <w:lang w:eastAsia="en-US"/>
        </w:rPr>
        <w:t xml:space="preserve">en el marco de sus </w:t>
      </w:r>
      <w:r w:rsidR="002E108A" w:rsidRPr="00B70156">
        <w:rPr>
          <w:rFonts w:eastAsia="Calibri"/>
          <w:szCs w:val="22"/>
          <w:lang w:eastAsia="en-US"/>
        </w:rPr>
        <w:t>respectivas</w:t>
      </w:r>
      <w:r w:rsidR="00C46A4A" w:rsidRPr="00B70156">
        <w:rPr>
          <w:rFonts w:eastAsia="Calibri"/>
          <w:szCs w:val="22"/>
          <w:lang w:eastAsia="en-US"/>
        </w:rPr>
        <w:t xml:space="preserve"> tareas</w:t>
      </w:r>
      <w:r w:rsidRPr="00B73871">
        <w:rPr>
          <w:rFonts w:eastAsia="Calibri"/>
          <w:szCs w:val="22"/>
          <w:lang w:eastAsia="en-US"/>
        </w:rPr>
        <w:t xml:space="preserve">, </w:t>
      </w:r>
      <w:r w:rsidR="00C46A4A" w:rsidRPr="00B70156">
        <w:rPr>
          <w:rFonts w:eastAsia="Calibri"/>
          <w:szCs w:val="22"/>
          <w:lang w:eastAsia="en-US"/>
        </w:rPr>
        <w:t>incluyendo una propuesta de modificación de las</w:t>
      </w:r>
      <w:r w:rsidRPr="00B73871">
        <w:rPr>
          <w:rFonts w:eastAsia="Calibri"/>
          <w:szCs w:val="22"/>
          <w:lang w:eastAsia="en-US"/>
        </w:rPr>
        <w:t xml:space="preserve"> </w:t>
      </w:r>
      <w:r w:rsidR="002E108A" w:rsidRPr="00B70156">
        <w:rPr>
          <w:rFonts w:eastAsia="Calibri"/>
          <w:szCs w:val="22"/>
          <w:lang w:eastAsia="en-US"/>
        </w:rPr>
        <w:t>descripcion</w:t>
      </w:r>
      <w:r w:rsidR="002E108A" w:rsidRPr="00B73871">
        <w:rPr>
          <w:rFonts w:eastAsia="Calibri"/>
          <w:szCs w:val="22"/>
          <w:lang w:eastAsia="en-US"/>
        </w:rPr>
        <w:t>es</w:t>
      </w:r>
      <w:r w:rsidRPr="00B73871">
        <w:rPr>
          <w:rFonts w:eastAsia="Calibri"/>
          <w:szCs w:val="22"/>
          <w:lang w:eastAsia="en-US"/>
        </w:rPr>
        <w:t xml:space="preserve"> </w:t>
      </w:r>
      <w:r w:rsidR="00C46A4A" w:rsidRPr="00B70156">
        <w:rPr>
          <w:rFonts w:eastAsia="Calibri"/>
          <w:szCs w:val="22"/>
          <w:lang w:eastAsia="en-US"/>
        </w:rPr>
        <w:t>de las tareas, de ser el caso</w:t>
      </w:r>
      <w:r w:rsidRPr="00B73871">
        <w:rPr>
          <w:rFonts w:eastAsia="Calibri"/>
          <w:szCs w:val="22"/>
          <w:lang w:eastAsia="en-US"/>
        </w:rPr>
        <w:t>.</w:t>
      </w:r>
    </w:p>
    <w:p w:rsidR="007E7F6A" w:rsidRPr="00B70156" w:rsidRDefault="00B73871" w:rsidP="007E7F6A">
      <w:pPr>
        <w:spacing w:after="220"/>
        <w:rPr>
          <w:rFonts w:eastAsia="Batang"/>
          <w:lang w:eastAsia="ko-KR"/>
        </w:rPr>
      </w:pPr>
      <w:r w:rsidRPr="00B73871">
        <w:rPr>
          <w:rFonts w:eastAsia="Batang"/>
          <w:lang w:eastAsia="ko-KR"/>
        </w:rPr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C46A4A" w:rsidRPr="00B70156">
        <w:rPr>
          <w:rFonts w:eastAsia="Batang"/>
          <w:lang w:eastAsia="ko-KR"/>
        </w:rPr>
        <w:t xml:space="preserve">A la luz de los debates mantenidos en la </w:t>
      </w:r>
      <w:r w:rsidR="00DD3130" w:rsidRPr="00B70156">
        <w:rPr>
          <w:rFonts w:eastAsia="Calibri"/>
          <w:szCs w:val="22"/>
          <w:lang w:eastAsia="en-US"/>
        </w:rPr>
        <w:t>reunión</w:t>
      </w:r>
      <w:r w:rsidR="00C46A4A" w:rsidRPr="00B70156">
        <w:rPr>
          <w:rFonts w:eastAsia="Calibri"/>
          <w:szCs w:val="22"/>
          <w:lang w:eastAsia="en-US"/>
        </w:rPr>
        <w:t xml:space="preserve"> </w:t>
      </w:r>
      <w:r w:rsidR="00DD3130">
        <w:rPr>
          <w:rFonts w:eastAsia="Batang"/>
          <w:lang w:eastAsia="ko-KR"/>
        </w:rPr>
        <w:t>ICTAI</w:t>
      </w:r>
      <w:r w:rsidR="00C46A4A" w:rsidRPr="00B70156">
        <w:rPr>
          <w:rFonts w:eastAsia="Batang"/>
          <w:lang w:eastAsia="ko-KR"/>
        </w:rPr>
        <w:t xml:space="preserve"> y la estrategia de </w:t>
      </w:r>
      <w:r w:rsidR="007E7F6A" w:rsidRPr="00B70156">
        <w:rPr>
          <w:rFonts w:eastAsia="Batang"/>
          <w:lang w:eastAsia="ko-KR"/>
        </w:rPr>
        <w:t>TIC</w:t>
      </w:r>
      <w:r w:rsidRPr="00B73871">
        <w:rPr>
          <w:rFonts w:eastAsia="Batang"/>
          <w:lang w:eastAsia="ko-KR"/>
        </w:rPr>
        <w:t xml:space="preserve"> </w:t>
      </w:r>
      <w:r w:rsidR="00C46A4A" w:rsidRPr="00B70156">
        <w:rPr>
          <w:rFonts w:eastAsia="Batang"/>
          <w:lang w:eastAsia="ko-KR"/>
        </w:rPr>
        <w:t>de las OPI en lo relativo al uso de tecnologías disruptivas en su labor de administración</w:t>
      </w:r>
      <w:r w:rsidRPr="00B73871">
        <w:rPr>
          <w:rFonts w:eastAsia="Batang"/>
          <w:lang w:eastAsia="ko-KR"/>
        </w:rPr>
        <w:t xml:space="preserve">, </w:t>
      </w:r>
      <w:r w:rsidR="00C46A4A" w:rsidRPr="00B70156">
        <w:rPr>
          <w:rFonts w:eastAsia="Batang"/>
          <w:lang w:eastAsia="ko-KR"/>
        </w:rPr>
        <w:t xml:space="preserve">la </w:t>
      </w:r>
      <w:r w:rsidR="007E7F6A" w:rsidRPr="00B70156">
        <w:rPr>
          <w:rFonts w:eastAsia="Batang"/>
          <w:lang w:eastAsia="ko-KR"/>
        </w:rPr>
        <w:t xml:space="preserve">Oficina Internacional </w:t>
      </w:r>
      <w:r w:rsidR="00C46A4A" w:rsidRPr="00B70156">
        <w:rPr>
          <w:rFonts w:eastAsia="Batang"/>
          <w:lang w:eastAsia="ko-KR"/>
        </w:rPr>
        <w:t>propone la creación de una nueva tarea</w:t>
      </w:r>
      <w:r w:rsidR="00DD3130">
        <w:rPr>
          <w:rFonts w:eastAsia="Batang"/>
          <w:lang w:eastAsia="ko-KR"/>
        </w:rPr>
        <w:t xml:space="preserve"> que incluya</w:t>
      </w:r>
      <w:r w:rsidR="00C46A4A" w:rsidRPr="00B70156">
        <w:rPr>
          <w:rFonts w:eastAsia="Batang"/>
          <w:lang w:eastAsia="ko-KR"/>
        </w:rPr>
        <w:t>:</w:t>
      </w:r>
    </w:p>
    <w:p w:rsidR="007E7F6A" w:rsidRPr="00B70156" w:rsidRDefault="00951207" w:rsidP="007E7F6A">
      <w:pPr>
        <w:numPr>
          <w:ilvl w:val="0"/>
          <w:numId w:val="8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Calibri"/>
          <w:szCs w:val="22"/>
          <w:lang w:eastAsia="en-US"/>
        </w:rPr>
        <w:t xml:space="preserve">el examen de las </w:t>
      </w:r>
      <w:r w:rsidR="002E108A" w:rsidRPr="00B70156">
        <w:rPr>
          <w:rFonts w:eastAsia="Calibri"/>
          <w:szCs w:val="22"/>
          <w:lang w:eastAsia="en-US"/>
        </w:rPr>
        <w:t>r</w:t>
      </w:r>
      <w:r w:rsidR="002E108A" w:rsidRPr="00B73871">
        <w:rPr>
          <w:rFonts w:eastAsia="Calibri"/>
          <w:szCs w:val="22"/>
          <w:lang w:eastAsia="en-US"/>
        </w:rPr>
        <w:t>ecomendaciones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Pr="00B70156">
        <w:rPr>
          <w:rFonts w:eastAsia="Calibri"/>
          <w:szCs w:val="22"/>
          <w:lang w:eastAsia="en-US"/>
        </w:rPr>
        <w:t>que figuran en los grupos</w:t>
      </w:r>
      <w:r w:rsidR="00B73871" w:rsidRPr="00B73871">
        <w:rPr>
          <w:rFonts w:eastAsia="Calibri"/>
          <w:szCs w:val="22"/>
          <w:lang w:eastAsia="en-US"/>
        </w:rPr>
        <w:t xml:space="preserve"> 2 </w:t>
      </w:r>
      <w:r w:rsidRPr="00B70156">
        <w:rPr>
          <w:rFonts w:eastAsia="Calibri"/>
          <w:szCs w:val="22"/>
          <w:lang w:eastAsia="en-US"/>
        </w:rPr>
        <w:t>y </w:t>
      </w:r>
      <w:r w:rsidR="00B73871" w:rsidRPr="00B73871">
        <w:rPr>
          <w:rFonts w:eastAsia="Calibri"/>
          <w:szCs w:val="22"/>
          <w:lang w:eastAsia="en-US"/>
        </w:rPr>
        <w:t>3</w:t>
      </w:r>
      <w:r w:rsidRPr="00B70156">
        <w:rPr>
          <w:rFonts w:eastAsia="Calibri"/>
          <w:szCs w:val="22"/>
          <w:lang w:eastAsia="en-US"/>
        </w:rPr>
        <w:t xml:space="preserve">, indicadas en el </w:t>
      </w:r>
      <w:r w:rsidR="002E108A" w:rsidRPr="00B73871">
        <w:rPr>
          <w:rFonts w:eastAsia="Calibri"/>
          <w:szCs w:val="22"/>
          <w:lang w:eastAsia="en-US"/>
        </w:rPr>
        <w:t>Anexo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Pr="00B70156">
        <w:rPr>
          <w:rFonts w:eastAsia="Calibri"/>
          <w:szCs w:val="22"/>
          <w:lang w:eastAsia="en-US"/>
        </w:rPr>
        <w:t xml:space="preserve">del </w:t>
      </w:r>
      <w:r w:rsidR="002E108A" w:rsidRPr="00B73871">
        <w:rPr>
          <w:rFonts w:eastAsia="Calibri"/>
          <w:szCs w:val="22"/>
          <w:lang w:eastAsia="en-US"/>
        </w:rPr>
        <w:t>documento</w:t>
      </w:r>
      <w:r w:rsidR="00B73871" w:rsidRPr="00B73871">
        <w:rPr>
          <w:rFonts w:eastAsia="Calibri"/>
          <w:szCs w:val="22"/>
          <w:lang w:eastAsia="en-US"/>
        </w:rPr>
        <w:t xml:space="preserve"> </w:t>
      </w:r>
      <w:r w:rsidRPr="00B70156">
        <w:rPr>
          <w:rFonts w:eastAsia="Calibri"/>
          <w:szCs w:val="22"/>
          <w:lang w:eastAsia="en-US"/>
        </w:rPr>
        <w:t>CWS</w:t>
      </w:r>
      <w:r w:rsidR="00B73871" w:rsidRPr="00B73871">
        <w:rPr>
          <w:rFonts w:eastAsia="Calibri"/>
          <w:szCs w:val="22"/>
          <w:lang w:eastAsia="en-US"/>
        </w:rPr>
        <w:t>/6/3;</w:t>
      </w:r>
    </w:p>
    <w:p w:rsidR="007E7F6A" w:rsidRPr="00B70156" w:rsidRDefault="00951207" w:rsidP="007E7F6A">
      <w:pPr>
        <w:numPr>
          <w:ilvl w:val="0"/>
          <w:numId w:val="8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Batang"/>
          <w:lang w:eastAsia="ko-KR"/>
        </w:rPr>
        <w:t>el estudio de</w:t>
      </w:r>
      <w:r w:rsidR="00DD3130">
        <w:rPr>
          <w:rFonts w:eastAsia="Batang"/>
          <w:lang w:eastAsia="ko-KR"/>
        </w:rPr>
        <w:t xml:space="preserve"> </w:t>
      </w:r>
      <w:r w:rsidRPr="00B70156">
        <w:rPr>
          <w:rFonts w:eastAsia="Batang"/>
          <w:lang w:eastAsia="ko-KR"/>
        </w:rPr>
        <w:t>l</w:t>
      </w:r>
      <w:r w:rsidR="00DD3130">
        <w:rPr>
          <w:rFonts w:eastAsia="Batang"/>
          <w:lang w:eastAsia="ko-KR"/>
        </w:rPr>
        <w:t>a</w:t>
      </w:r>
      <w:r w:rsidR="00B73871" w:rsidRPr="00B73871">
        <w:rPr>
          <w:rFonts w:eastAsia="Batang"/>
          <w:lang w:eastAsia="ko-KR"/>
        </w:rPr>
        <w:t xml:space="preserve"> </w:t>
      </w:r>
      <w:r w:rsidR="00DD3130">
        <w:rPr>
          <w:rFonts w:eastAsia="Batang"/>
          <w:lang w:eastAsia="ko-KR"/>
        </w:rPr>
        <w:t xml:space="preserve">incidencia </w:t>
      </w:r>
      <w:r w:rsidRPr="00B70156">
        <w:rPr>
          <w:rFonts w:eastAsia="Batang"/>
          <w:lang w:eastAsia="ko-KR"/>
        </w:rPr>
        <w:t>de las tecnologías disruptivas</w:t>
      </w:r>
      <w:r w:rsidR="00B73871" w:rsidRPr="00B73871">
        <w:rPr>
          <w:rFonts w:eastAsia="Batang"/>
          <w:lang w:eastAsia="ko-KR"/>
        </w:rPr>
        <w:t xml:space="preserve"> </w:t>
      </w:r>
      <w:r w:rsidRPr="00B70156">
        <w:rPr>
          <w:rFonts w:eastAsia="Batang"/>
          <w:lang w:eastAsia="ko-KR"/>
        </w:rPr>
        <w:t>e</w:t>
      </w:r>
      <w:r w:rsidR="00B73871" w:rsidRPr="00B73871">
        <w:rPr>
          <w:rFonts w:eastAsia="Batang"/>
          <w:lang w:eastAsia="ko-KR"/>
        </w:rPr>
        <w:t xml:space="preserve">n </w:t>
      </w:r>
      <w:r w:rsidRPr="00B70156">
        <w:rPr>
          <w:rFonts w:eastAsia="Batang"/>
          <w:lang w:eastAsia="ko-KR"/>
        </w:rPr>
        <w:t xml:space="preserve">la administración de la PI y los datos de PI, con miras a la </w:t>
      </w:r>
      <w:r w:rsidR="002E108A" w:rsidRPr="00B73871">
        <w:rPr>
          <w:rFonts w:eastAsia="Batang"/>
          <w:lang w:eastAsia="ko-KR"/>
        </w:rPr>
        <w:t>armonización</w:t>
      </w:r>
      <w:r w:rsidR="00B73871" w:rsidRPr="00B73871">
        <w:rPr>
          <w:rFonts w:eastAsia="Batang"/>
          <w:lang w:eastAsia="ko-KR"/>
        </w:rPr>
        <w:t xml:space="preserve"> </w:t>
      </w:r>
      <w:r w:rsidRPr="00B70156">
        <w:rPr>
          <w:rFonts w:eastAsia="Batang"/>
          <w:lang w:eastAsia="ko-KR"/>
        </w:rPr>
        <w:t xml:space="preserve">y la </w:t>
      </w:r>
      <w:r w:rsidR="002E108A" w:rsidRPr="00B73871">
        <w:rPr>
          <w:rFonts w:eastAsia="Batang"/>
          <w:lang w:eastAsia="ko-KR"/>
        </w:rPr>
        <w:t>colaboración</w:t>
      </w:r>
      <w:r w:rsidR="00B73871" w:rsidRPr="00B73871">
        <w:rPr>
          <w:rFonts w:eastAsia="Batang"/>
          <w:lang w:eastAsia="ko-KR"/>
        </w:rPr>
        <w:t xml:space="preserve">; </w:t>
      </w:r>
      <w:r w:rsidRPr="00B70156">
        <w:rPr>
          <w:rFonts w:eastAsia="Batang"/>
          <w:lang w:eastAsia="ko-KR"/>
        </w:rPr>
        <w:t>y</w:t>
      </w:r>
    </w:p>
    <w:p w:rsidR="007E7F6A" w:rsidRPr="00B70156" w:rsidRDefault="008F696C" w:rsidP="007E7F6A">
      <w:pPr>
        <w:numPr>
          <w:ilvl w:val="0"/>
          <w:numId w:val="8"/>
        </w:numPr>
        <w:spacing w:after="220"/>
        <w:rPr>
          <w:rFonts w:eastAsia="Calibri"/>
          <w:szCs w:val="22"/>
          <w:lang w:eastAsia="en-US"/>
        </w:rPr>
      </w:pPr>
      <w:r w:rsidRPr="00B70156">
        <w:rPr>
          <w:rFonts w:eastAsia="Batang"/>
          <w:lang w:eastAsia="ko-KR"/>
        </w:rPr>
        <w:t xml:space="preserve">la preparación de una propuesta de </w:t>
      </w:r>
      <w:r w:rsidR="002E108A" w:rsidRPr="00B70156">
        <w:rPr>
          <w:rFonts w:eastAsia="Batang"/>
          <w:lang w:eastAsia="ko-KR"/>
        </w:rPr>
        <w:t>hoja</w:t>
      </w:r>
      <w:r w:rsidRPr="00B70156">
        <w:rPr>
          <w:rFonts w:eastAsia="Batang"/>
          <w:lang w:eastAsia="ko-KR"/>
        </w:rPr>
        <w:t xml:space="preserve"> de ruta para el desarrollo y la mejora, en el futuro, de las normas técnicas de la OMPI, con miras a </w:t>
      </w:r>
      <w:r w:rsidR="005435E3">
        <w:rPr>
          <w:rFonts w:eastAsia="Batang"/>
          <w:lang w:eastAsia="ko-KR"/>
        </w:rPr>
        <w:t xml:space="preserve">que </w:t>
      </w:r>
      <w:r w:rsidR="005435E3" w:rsidRPr="00B70156">
        <w:rPr>
          <w:rFonts w:eastAsia="Batang"/>
          <w:lang w:eastAsia="ko-KR"/>
        </w:rPr>
        <w:t xml:space="preserve">las OPI y otras partes interesadas que utilizan tecnologías disruptivas </w:t>
      </w:r>
      <w:r w:rsidR="005435E3">
        <w:rPr>
          <w:rFonts w:eastAsia="Batang"/>
          <w:lang w:eastAsia="ko-KR"/>
        </w:rPr>
        <w:t xml:space="preserve">logren </w:t>
      </w:r>
      <w:r w:rsidRPr="00B70156">
        <w:rPr>
          <w:rFonts w:eastAsia="Batang"/>
          <w:lang w:eastAsia="ko-KR"/>
        </w:rPr>
        <w:t xml:space="preserve">producir, compartir, administrar y utilizar </w:t>
      </w:r>
      <w:r w:rsidR="005435E3">
        <w:rPr>
          <w:rFonts w:eastAsia="Batang"/>
          <w:lang w:eastAsia="ko-KR"/>
        </w:rPr>
        <w:t xml:space="preserve">con más eficacia </w:t>
      </w:r>
      <w:r w:rsidRPr="00B70156">
        <w:rPr>
          <w:rFonts w:eastAsia="Batang"/>
          <w:lang w:eastAsia="ko-KR"/>
        </w:rPr>
        <w:t xml:space="preserve">la </w:t>
      </w:r>
      <w:r w:rsidR="002E108A" w:rsidRPr="00B73871">
        <w:rPr>
          <w:rFonts w:eastAsia="Batang"/>
          <w:lang w:eastAsia="ko-KR"/>
        </w:rPr>
        <w:t>información</w:t>
      </w:r>
      <w:r w:rsidR="00B73871" w:rsidRPr="00B73871">
        <w:rPr>
          <w:rFonts w:eastAsia="Batang"/>
          <w:lang w:eastAsia="ko-KR"/>
        </w:rPr>
        <w:t xml:space="preserve"> </w:t>
      </w:r>
      <w:r w:rsidRPr="00B70156">
        <w:rPr>
          <w:rFonts w:eastAsia="Batang"/>
          <w:lang w:eastAsia="ko-KR"/>
        </w:rPr>
        <w:t>y los datos sobre PI</w:t>
      </w:r>
      <w:r w:rsidR="00B73871" w:rsidRPr="00B73871">
        <w:rPr>
          <w:rFonts w:eastAsia="Batang"/>
          <w:lang w:eastAsia="ko-KR"/>
        </w:rPr>
        <w:t>.</w:t>
      </w:r>
    </w:p>
    <w:p w:rsidR="007E7F6A" w:rsidRPr="00B70156" w:rsidRDefault="00B73871" w:rsidP="007E7F6A">
      <w:pPr>
        <w:spacing w:after="220"/>
        <w:rPr>
          <w:rFonts w:eastAsia="Batang"/>
          <w:lang w:eastAsia="ko-KR"/>
        </w:rPr>
      </w:pPr>
      <w:r w:rsidRPr="00B73871">
        <w:rPr>
          <w:rFonts w:eastAsia="Batang"/>
          <w:lang w:eastAsia="ko-KR"/>
        </w:rPr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8F696C" w:rsidRPr="00B70156">
        <w:rPr>
          <w:rFonts w:eastAsia="Batang"/>
          <w:lang w:eastAsia="ko-KR"/>
        </w:rPr>
        <w:t>La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>Oficina Internacional</w:t>
      </w:r>
      <w:r w:rsidRPr="00B73871">
        <w:rPr>
          <w:rFonts w:eastAsia="Batang"/>
          <w:lang w:eastAsia="ko-KR"/>
        </w:rPr>
        <w:t xml:space="preserve"> </w:t>
      </w:r>
      <w:r w:rsidR="008F696C" w:rsidRPr="00B70156">
        <w:rPr>
          <w:rFonts w:eastAsia="Batang"/>
          <w:lang w:eastAsia="ko-KR"/>
        </w:rPr>
        <w:t xml:space="preserve">también propone el texto siguiente para la </w:t>
      </w:r>
      <w:r w:rsidR="002E108A" w:rsidRPr="00B73871">
        <w:rPr>
          <w:rFonts w:eastAsia="Batang"/>
          <w:lang w:eastAsia="ko-KR"/>
        </w:rPr>
        <w:t>descripción</w:t>
      </w:r>
      <w:r w:rsidRPr="00B73871">
        <w:rPr>
          <w:rFonts w:eastAsia="Batang"/>
          <w:lang w:eastAsia="ko-KR"/>
        </w:rPr>
        <w:t xml:space="preserve"> </w:t>
      </w:r>
      <w:r w:rsidR="008F696C" w:rsidRPr="00B70156">
        <w:rPr>
          <w:rFonts w:eastAsia="Batang"/>
          <w:lang w:eastAsia="ko-KR"/>
        </w:rPr>
        <w:t>de la nueva tarea</w:t>
      </w:r>
      <w:r w:rsidRPr="00B73871">
        <w:rPr>
          <w:rFonts w:eastAsia="Batang"/>
          <w:lang w:eastAsia="ko-KR"/>
        </w:rPr>
        <w:t>: “Prepar</w:t>
      </w:r>
      <w:r w:rsidR="008F696C" w:rsidRPr="00B70156">
        <w:rPr>
          <w:rFonts w:eastAsia="Batang"/>
          <w:lang w:eastAsia="ko-KR"/>
        </w:rPr>
        <w:t xml:space="preserve">ar una propuesta de hoja de ruta para el desarrollo y </w:t>
      </w:r>
      <w:r w:rsidR="005435E3">
        <w:rPr>
          <w:rFonts w:eastAsia="Batang"/>
          <w:lang w:eastAsia="ko-KR"/>
        </w:rPr>
        <w:t>la mejora</w:t>
      </w:r>
      <w:r w:rsidR="008F696C" w:rsidRPr="00B70156">
        <w:rPr>
          <w:rFonts w:eastAsia="Batang"/>
          <w:lang w:eastAsia="ko-KR"/>
        </w:rPr>
        <w:t xml:space="preserve">, en el futuro, de las normas técnicas de la OMPI, </w:t>
      </w:r>
      <w:r w:rsidR="005435E3" w:rsidRPr="00B70156">
        <w:rPr>
          <w:rFonts w:eastAsia="Batang"/>
          <w:lang w:eastAsia="ko-KR"/>
        </w:rPr>
        <w:t xml:space="preserve">con miras a </w:t>
      </w:r>
      <w:r w:rsidR="005435E3">
        <w:rPr>
          <w:rFonts w:eastAsia="Batang"/>
          <w:lang w:eastAsia="ko-KR"/>
        </w:rPr>
        <w:t xml:space="preserve">que </w:t>
      </w:r>
      <w:r w:rsidR="005435E3" w:rsidRPr="00B70156">
        <w:rPr>
          <w:rFonts w:eastAsia="Batang"/>
          <w:lang w:eastAsia="ko-KR"/>
        </w:rPr>
        <w:t xml:space="preserve">las OPI y otras partes interesadas que utilizan tecnologías disruptivas </w:t>
      </w:r>
      <w:r w:rsidR="005435E3">
        <w:rPr>
          <w:rFonts w:eastAsia="Batang"/>
          <w:lang w:eastAsia="ko-KR"/>
        </w:rPr>
        <w:t xml:space="preserve">logren </w:t>
      </w:r>
      <w:r w:rsidR="005435E3" w:rsidRPr="00B70156">
        <w:rPr>
          <w:rFonts w:eastAsia="Batang"/>
          <w:lang w:eastAsia="ko-KR"/>
        </w:rPr>
        <w:t xml:space="preserve">producir, compartir, administrar y utilizar </w:t>
      </w:r>
      <w:r w:rsidR="005435E3">
        <w:rPr>
          <w:rFonts w:eastAsia="Batang"/>
          <w:lang w:eastAsia="ko-KR"/>
        </w:rPr>
        <w:t xml:space="preserve">con más eficacia </w:t>
      </w:r>
      <w:r w:rsidR="005435E3" w:rsidRPr="00B70156">
        <w:rPr>
          <w:rFonts w:eastAsia="Batang"/>
          <w:lang w:eastAsia="ko-KR"/>
        </w:rPr>
        <w:t xml:space="preserve">la </w:t>
      </w:r>
      <w:r w:rsidR="005435E3" w:rsidRPr="00B73871">
        <w:rPr>
          <w:rFonts w:eastAsia="Batang"/>
          <w:lang w:eastAsia="ko-KR"/>
        </w:rPr>
        <w:t xml:space="preserve">información </w:t>
      </w:r>
      <w:r w:rsidR="005435E3" w:rsidRPr="00B70156">
        <w:rPr>
          <w:rFonts w:eastAsia="Batang"/>
          <w:lang w:eastAsia="ko-KR"/>
        </w:rPr>
        <w:t>y los datos sobre PI</w:t>
      </w:r>
      <w:r w:rsidRPr="00B73871">
        <w:rPr>
          <w:rFonts w:eastAsia="Batang"/>
          <w:lang w:eastAsia="ko-KR"/>
        </w:rPr>
        <w:t>”.</w:t>
      </w:r>
    </w:p>
    <w:p w:rsidR="007E7F6A" w:rsidRPr="00B70156" w:rsidRDefault="00B73871" w:rsidP="007E7F6A">
      <w:pPr>
        <w:spacing w:after="220"/>
        <w:rPr>
          <w:rFonts w:eastAsia="Batang"/>
          <w:lang w:eastAsia="ko-KR"/>
        </w:rPr>
      </w:pPr>
      <w:r w:rsidRPr="00B73871">
        <w:rPr>
          <w:rFonts w:eastAsia="Batang"/>
          <w:lang w:eastAsia="ko-KR"/>
        </w:rPr>
        <w:fldChar w:fldCharType="begin"/>
      </w:r>
      <w:r w:rsidRPr="00B73871">
        <w:rPr>
          <w:rFonts w:eastAsia="Batang"/>
          <w:lang w:eastAsia="ko-KR"/>
        </w:rPr>
        <w:instrText xml:space="preserve"> AUTONUM  </w:instrText>
      </w:r>
      <w:r w:rsidRPr="00B73871">
        <w:rPr>
          <w:rFonts w:eastAsia="Batang"/>
          <w:lang w:eastAsia="ko-KR"/>
        </w:rPr>
        <w:fldChar w:fldCharType="end"/>
      </w:r>
      <w:r w:rsidRPr="00B73871">
        <w:rPr>
          <w:rFonts w:eastAsia="Batang"/>
          <w:lang w:eastAsia="ko-KR"/>
        </w:rPr>
        <w:tab/>
      </w:r>
      <w:r w:rsidR="008F696C" w:rsidRPr="00B70156">
        <w:rPr>
          <w:rFonts w:eastAsia="Batang"/>
          <w:lang w:eastAsia="ko-KR"/>
        </w:rPr>
        <w:t>La</w:t>
      </w:r>
      <w:r w:rsidRPr="00B73871">
        <w:rPr>
          <w:rFonts w:eastAsia="Batang"/>
          <w:lang w:eastAsia="ko-KR"/>
        </w:rPr>
        <w:t xml:space="preserve"> </w:t>
      </w:r>
      <w:r w:rsidR="007E7F6A" w:rsidRPr="00B70156">
        <w:rPr>
          <w:rFonts w:eastAsia="Batang"/>
          <w:lang w:eastAsia="ko-KR"/>
        </w:rPr>
        <w:t>Oficina Internacional</w:t>
      </w:r>
      <w:r w:rsidRPr="00B73871">
        <w:rPr>
          <w:rFonts w:eastAsia="Batang"/>
          <w:lang w:eastAsia="ko-KR"/>
        </w:rPr>
        <w:t xml:space="preserve"> </w:t>
      </w:r>
      <w:r w:rsidR="008F696C" w:rsidRPr="00B70156">
        <w:rPr>
          <w:rFonts w:eastAsia="Batang"/>
          <w:lang w:eastAsia="ko-KR"/>
        </w:rPr>
        <w:t xml:space="preserve">también propone el establecimiento del </w:t>
      </w:r>
      <w:r w:rsidR="002E108A" w:rsidRPr="00B70156">
        <w:rPr>
          <w:rFonts w:eastAsia="Batang"/>
          <w:lang w:eastAsia="ko-KR"/>
        </w:rPr>
        <w:t>equipo</w:t>
      </w:r>
      <w:r w:rsidR="008F696C" w:rsidRPr="00B70156">
        <w:rPr>
          <w:rFonts w:eastAsia="Batang"/>
          <w:lang w:eastAsia="ko-KR"/>
        </w:rPr>
        <w:t xml:space="preserve"> técnico </w:t>
      </w:r>
      <w:r w:rsidR="002E108A" w:rsidRPr="00B70156">
        <w:rPr>
          <w:rFonts w:eastAsia="Batang"/>
          <w:lang w:eastAsia="ko-KR"/>
        </w:rPr>
        <w:t>correspondiente</w:t>
      </w:r>
      <w:r w:rsidR="008F696C" w:rsidRPr="00B70156">
        <w:rPr>
          <w:rFonts w:eastAsia="Batang"/>
          <w:lang w:eastAsia="ko-KR"/>
        </w:rPr>
        <w:t xml:space="preserve"> para que lleve a cabo la nueva tarea</w:t>
      </w:r>
      <w:r w:rsidRPr="00B73871">
        <w:rPr>
          <w:rFonts w:eastAsia="Batang"/>
          <w:lang w:eastAsia="ko-KR"/>
        </w:rPr>
        <w:t xml:space="preserve">, </w:t>
      </w:r>
      <w:r w:rsidR="008F696C" w:rsidRPr="00B70156">
        <w:rPr>
          <w:rFonts w:eastAsia="Batang"/>
          <w:lang w:eastAsia="ko-KR"/>
        </w:rPr>
        <w:t>y se ofrece</w:t>
      </w:r>
      <w:r w:rsidRPr="00B73871">
        <w:rPr>
          <w:rFonts w:eastAsia="Batang"/>
          <w:lang w:eastAsia="ko-KR"/>
        </w:rPr>
        <w:t xml:space="preserve"> </w:t>
      </w:r>
      <w:r w:rsidR="008F696C" w:rsidRPr="00B70156">
        <w:rPr>
          <w:rFonts w:eastAsia="Batang"/>
          <w:lang w:eastAsia="ko-KR"/>
        </w:rPr>
        <w:t xml:space="preserve">como responsable del </w:t>
      </w:r>
      <w:r w:rsidR="005435E3" w:rsidRPr="00B70156">
        <w:rPr>
          <w:rFonts w:eastAsia="Batang"/>
          <w:lang w:eastAsia="ko-KR"/>
        </w:rPr>
        <w:t>equipo técnico</w:t>
      </w:r>
      <w:r w:rsidR="008F696C" w:rsidRPr="00B70156">
        <w:rPr>
          <w:rFonts w:eastAsia="Batang"/>
          <w:lang w:eastAsia="ko-KR"/>
        </w:rPr>
        <w:t>, si se establece. En la próxima sesión del CWS debería presentarse un informe sobre los avances realizados en el marco de la tarea</w:t>
      </w:r>
      <w:r w:rsidRPr="00B73871">
        <w:rPr>
          <w:rFonts w:eastAsia="Batang"/>
          <w:lang w:eastAsia="ko-KR"/>
        </w:rPr>
        <w:t>.</w:t>
      </w:r>
    </w:p>
    <w:p w:rsidR="007E7F6A" w:rsidRPr="00B70156" w:rsidRDefault="00B73871" w:rsidP="007E7F6A">
      <w:pPr>
        <w:spacing w:after="220"/>
        <w:ind w:left="5533"/>
        <w:rPr>
          <w:i/>
        </w:rPr>
      </w:pPr>
      <w:r w:rsidRPr="00B73871">
        <w:rPr>
          <w:i/>
        </w:rPr>
        <w:fldChar w:fldCharType="begin"/>
      </w:r>
      <w:r w:rsidRPr="00B73871">
        <w:rPr>
          <w:i/>
        </w:rPr>
        <w:instrText xml:space="preserve"> AUTONUM  </w:instrText>
      </w:r>
      <w:r w:rsidRPr="00B73871">
        <w:rPr>
          <w:i/>
        </w:rPr>
        <w:fldChar w:fldCharType="end"/>
      </w:r>
      <w:r w:rsidRPr="00B73871">
        <w:rPr>
          <w:i/>
        </w:rPr>
        <w:tab/>
      </w:r>
      <w:r w:rsidR="007E7F6A" w:rsidRPr="00B70156">
        <w:rPr>
          <w:i/>
        </w:rPr>
        <w:t>Se invita al CWS a:</w:t>
      </w:r>
    </w:p>
    <w:p w:rsidR="007E7F6A" w:rsidRPr="00B70156" w:rsidRDefault="00B73871" w:rsidP="007E7F6A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B73871">
        <w:rPr>
          <w:i/>
          <w:szCs w:val="22"/>
        </w:rPr>
        <w:tab/>
      </w:r>
      <w:r w:rsidR="007E7F6A" w:rsidRPr="00B70156">
        <w:rPr>
          <w:i/>
          <w:szCs w:val="22"/>
        </w:rPr>
        <w:t>a)</w:t>
      </w:r>
      <w:r w:rsidR="007E7F6A" w:rsidRPr="00B70156">
        <w:rPr>
          <w:szCs w:val="22"/>
        </w:rPr>
        <w:tab/>
      </w:r>
      <w:r w:rsidR="007E7F6A" w:rsidRPr="00B70156">
        <w:rPr>
          <w:i/>
          <w:szCs w:val="22"/>
        </w:rPr>
        <w:t>tomar nota del contenido del presente documento</w:t>
      </w:r>
      <w:r w:rsidRPr="00B73871">
        <w:rPr>
          <w:i/>
          <w:szCs w:val="22"/>
        </w:rPr>
        <w:t xml:space="preserve"> </w:t>
      </w:r>
    </w:p>
    <w:p w:rsidR="007E7F6A" w:rsidRPr="00B70156" w:rsidRDefault="008F696C" w:rsidP="007E7F6A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B70156">
        <w:rPr>
          <w:i/>
          <w:szCs w:val="22"/>
        </w:rPr>
        <w:tab/>
      </w:r>
      <w:r w:rsidR="00B73871" w:rsidRPr="00B73871">
        <w:rPr>
          <w:i/>
          <w:szCs w:val="22"/>
        </w:rPr>
        <w:t>b)</w:t>
      </w:r>
      <w:r w:rsidR="00B73871" w:rsidRPr="00B73871">
        <w:rPr>
          <w:i/>
          <w:szCs w:val="22"/>
        </w:rPr>
        <w:tab/>
      </w:r>
      <w:r w:rsidRPr="00B70156">
        <w:rPr>
          <w:i/>
          <w:szCs w:val="22"/>
        </w:rPr>
        <w:t xml:space="preserve">examinar el resultado del análisis de la </w:t>
      </w:r>
      <w:r w:rsidR="007E7F6A" w:rsidRPr="00B70156">
        <w:rPr>
          <w:i/>
          <w:szCs w:val="22"/>
        </w:rPr>
        <w:t>Secretaría</w:t>
      </w:r>
      <w:r w:rsidR="00B73871" w:rsidRPr="00B73871">
        <w:rPr>
          <w:i/>
          <w:szCs w:val="22"/>
        </w:rPr>
        <w:t xml:space="preserve"> </w:t>
      </w:r>
      <w:r w:rsidRPr="00B70156">
        <w:rPr>
          <w:i/>
          <w:szCs w:val="22"/>
        </w:rPr>
        <w:t xml:space="preserve">mencionado en el párrafo </w:t>
      </w:r>
      <w:r w:rsidR="00B73871" w:rsidRPr="00B73871">
        <w:rPr>
          <w:i/>
          <w:szCs w:val="22"/>
        </w:rPr>
        <w:t>8</w:t>
      </w:r>
      <w:r w:rsidRPr="00B70156">
        <w:rPr>
          <w:i/>
          <w:szCs w:val="22"/>
        </w:rPr>
        <w:t xml:space="preserve">, más arriba, y que se reproduce en el </w:t>
      </w:r>
      <w:r w:rsidR="002E108A" w:rsidRPr="00B73871">
        <w:rPr>
          <w:i/>
          <w:szCs w:val="22"/>
        </w:rPr>
        <w:t>Anexo</w:t>
      </w:r>
      <w:r w:rsidR="00B73871" w:rsidRPr="00B73871">
        <w:rPr>
          <w:i/>
          <w:szCs w:val="22"/>
        </w:rPr>
        <w:t xml:space="preserve"> </w:t>
      </w:r>
      <w:r w:rsidRPr="00B70156">
        <w:rPr>
          <w:i/>
          <w:szCs w:val="22"/>
        </w:rPr>
        <w:t xml:space="preserve">del </w:t>
      </w:r>
      <w:r w:rsidR="002E108A" w:rsidRPr="00B73871">
        <w:rPr>
          <w:i/>
          <w:szCs w:val="22"/>
        </w:rPr>
        <w:t>presente</w:t>
      </w:r>
      <w:r w:rsidR="00B73871" w:rsidRPr="00B73871">
        <w:rPr>
          <w:i/>
          <w:szCs w:val="22"/>
        </w:rPr>
        <w:t xml:space="preserve"> </w:t>
      </w:r>
      <w:r w:rsidR="002E108A" w:rsidRPr="00B73871">
        <w:rPr>
          <w:i/>
          <w:szCs w:val="22"/>
        </w:rPr>
        <w:t>documento</w:t>
      </w:r>
      <w:r w:rsidR="00B73871" w:rsidRPr="00B73871">
        <w:rPr>
          <w:i/>
          <w:szCs w:val="22"/>
        </w:rPr>
        <w:t>;</w:t>
      </w:r>
    </w:p>
    <w:p w:rsidR="007E7F6A" w:rsidRPr="00B70156" w:rsidRDefault="008F696C" w:rsidP="00B73871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B70156">
        <w:rPr>
          <w:i/>
          <w:szCs w:val="22"/>
        </w:rPr>
        <w:tab/>
      </w:r>
      <w:r w:rsidR="00B73871" w:rsidRPr="00B73871">
        <w:rPr>
          <w:i/>
          <w:szCs w:val="22"/>
        </w:rPr>
        <w:t>c)</w:t>
      </w:r>
      <w:r w:rsidR="00B73871" w:rsidRPr="00B73871">
        <w:rPr>
          <w:i/>
          <w:szCs w:val="22"/>
        </w:rPr>
        <w:tab/>
      </w:r>
      <w:r w:rsidR="00B70156" w:rsidRPr="00B70156">
        <w:rPr>
          <w:i/>
          <w:szCs w:val="22"/>
        </w:rPr>
        <w:t>examinar y aprobar la propuesta formulada en el párrafo </w:t>
      </w:r>
      <w:r w:rsidR="00B73871" w:rsidRPr="00B73871">
        <w:rPr>
          <w:i/>
          <w:szCs w:val="22"/>
        </w:rPr>
        <w:t>10,</w:t>
      </w:r>
      <w:r w:rsidR="00B70156" w:rsidRPr="00B70156">
        <w:rPr>
          <w:i/>
          <w:szCs w:val="22"/>
        </w:rPr>
        <w:t xml:space="preserve"> más arriba</w:t>
      </w:r>
      <w:r w:rsidR="00B73871" w:rsidRPr="00B73871">
        <w:rPr>
          <w:i/>
          <w:szCs w:val="22"/>
        </w:rPr>
        <w:t>;</w:t>
      </w:r>
    </w:p>
    <w:p w:rsidR="007E7F6A" w:rsidRPr="00B70156" w:rsidRDefault="008F696C" w:rsidP="00B73871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B70156">
        <w:rPr>
          <w:i/>
          <w:szCs w:val="22"/>
        </w:rPr>
        <w:tab/>
      </w:r>
      <w:r w:rsidR="00B73871" w:rsidRPr="00B73871">
        <w:rPr>
          <w:i/>
          <w:szCs w:val="22"/>
        </w:rPr>
        <w:t>d)</w:t>
      </w:r>
      <w:r w:rsidR="00B73871" w:rsidRPr="00B73871">
        <w:rPr>
          <w:i/>
          <w:szCs w:val="22"/>
        </w:rPr>
        <w:tab/>
      </w:r>
      <w:r w:rsidR="00B70156" w:rsidRPr="00B70156">
        <w:rPr>
          <w:i/>
          <w:szCs w:val="22"/>
        </w:rPr>
        <w:t>examinar y aprobar la propuesta de crear una nueva tarea y la descripción propuesta para la nueva tarea</w:t>
      </w:r>
      <w:r w:rsidR="00B73871" w:rsidRPr="00B73871">
        <w:rPr>
          <w:i/>
          <w:szCs w:val="22"/>
        </w:rPr>
        <w:t xml:space="preserve">, </w:t>
      </w:r>
      <w:r w:rsidR="00B70156" w:rsidRPr="00B70156">
        <w:rPr>
          <w:i/>
          <w:szCs w:val="22"/>
        </w:rPr>
        <w:t>mencionadas en los párrafos </w:t>
      </w:r>
      <w:r w:rsidR="00B73871" w:rsidRPr="00B73871">
        <w:rPr>
          <w:i/>
          <w:szCs w:val="22"/>
        </w:rPr>
        <w:t xml:space="preserve">11 </w:t>
      </w:r>
      <w:r w:rsidR="00B70156" w:rsidRPr="00B70156">
        <w:rPr>
          <w:i/>
          <w:szCs w:val="22"/>
        </w:rPr>
        <w:t>y </w:t>
      </w:r>
      <w:r w:rsidR="00B73871" w:rsidRPr="00B73871">
        <w:rPr>
          <w:i/>
          <w:szCs w:val="22"/>
        </w:rPr>
        <w:t xml:space="preserve">12, </w:t>
      </w:r>
      <w:r w:rsidR="00B70156" w:rsidRPr="00B70156">
        <w:rPr>
          <w:i/>
          <w:szCs w:val="22"/>
        </w:rPr>
        <w:t>más arriba</w:t>
      </w:r>
      <w:r w:rsidR="00B73871" w:rsidRPr="00B73871">
        <w:rPr>
          <w:i/>
          <w:szCs w:val="22"/>
        </w:rPr>
        <w:t xml:space="preserve">; </w:t>
      </w:r>
      <w:r w:rsidR="00B70156" w:rsidRPr="00B70156">
        <w:rPr>
          <w:i/>
          <w:szCs w:val="22"/>
        </w:rPr>
        <w:t>y</w:t>
      </w:r>
    </w:p>
    <w:p w:rsidR="007E7F6A" w:rsidRPr="00B70156" w:rsidRDefault="00B73871" w:rsidP="007C5213">
      <w:pPr>
        <w:keepNext/>
        <w:keepLines/>
        <w:tabs>
          <w:tab w:val="left" w:pos="6050"/>
          <w:tab w:val="left" w:pos="6600"/>
        </w:tabs>
        <w:ind w:left="5534"/>
        <w:rPr>
          <w:i/>
          <w:szCs w:val="22"/>
        </w:rPr>
      </w:pPr>
      <w:r w:rsidRPr="00B73871">
        <w:rPr>
          <w:i/>
          <w:szCs w:val="22"/>
        </w:rPr>
        <w:lastRenderedPageBreak/>
        <w:tab/>
        <w:t>e)</w:t>
      </w:r>
      <w:r w:rsidRPr="00B73871">
        <w:rPr>
          <w:i/>
          <w:szCs w:val="22"/>
        </w:rPr>
        <w:tab/>
      </w:r>
      <w:r w:rsidR="00B70156" w:rsidRPr="00B70156">
        <w:rPr>
          <w:i/>
          <w:szCs w:val="22"/>
        </w:rPr>
        <w:t>examinar y aprobar la creación del nuevo equipo técnico, con su responsable correspondiente</w:t>
      </w:r>
      <w:r w:rsidR="005435E3">
        <w:rPr>
          <w:i/>
          <w:szCs w:val="22"/>
        </w:rPr>
        <w:t>,</w:t>
      </w:r>
      <w:r w:rsidR="00B70156" w:rsidRPr="00B70156">
        <w:rPr>
          <w:i/>
          <w:szCs w:val="22"/>
        </w:rPr>
        <w:t xml:space="preserve"> y pedir al equipo técnico establecido que informe en su próxima sesión sobre los progresos realizados al respecto</w:t>
      </w:r>
      <w:r w:rsidRPr="00B73871">
        <w:rPr>
          <w:i/>
          <w:szCs w:val="22"/>
        </w:rPr>
        <w:t xml:space="preserve">, </w:t>
      </w:r>
      <w:r w:rsidR="00B70156" w:rsidRPr="00B70156">
        <w:rPr>
          <w:i/>
          <w:szCs w:val="22"/>
        </w:rPr>
        <w:t>según se menciona en el párrafo </w:t>
      </w:r>
      <w:r w:rsidRPr="00B73871">
        <w:rPr>
          <w:i/>
          <w:szCs w:val="22"/>
        </w:rPr>
        <w:t>13,</w:t>
      </w:r>
      <w:r w:rsidR="00B70156" w:rsidRPr="00B70156">
        <w:rPr>
          <w:i/>
          <w:szCs w:val="22"/>
        </w:rPr>
        <w:t xml:space="preserve"> más arriba</w:t>
      </w:r>
      <w:r w:rsidRPr="00B73871">
        <w:rPr>
          <w:i/>
          <w:szCs w:val="22"/>
        </w:rPr>
        <w:t>.</w:t>
      </w:r>
    </w:p>
    <w:p w:rsidR="007E7F6A" w:rsidRPr="00806EDF" w:rsidRDefault="007E7F6A" w:rsidP="00B70156">
      <w:pPr>
        <w:tabs>
          <w:tab w:val="num" w:pos="6805"/>
        </w:tabs>
      </w:pPr>
    </w:p>
    <w:p w:rsidR="007E7F6A" w:rsidRPr="00806EDF" w:rsidRDefault="007E7F6A" w:rsidP="00B70156">
      <w:pPr>
        <w:tabs>
          <w:tab w:val="num" w:pos="6805"/>
        </w:tabs>
      </w:pPr>
    </w:p>
    <w:p w:rsidR="00152CEA" w:rsidRPr="00B70156" w:rsidRDefault="007E7F6A" w:rsidP="007C5213">
      <w:pPr>
        <w:ind w:left="5529"/>
      </w:pPr>
      <w:r w:rsidRPr="00B70156">
        <w:t>[Sigue el Anexo]</w:t>
      </w:r>
    </w:p>
    <w:sectPr w:rsidR="00152CEA" w:rsidRPr="00B70156" w:rsidSect="00B73871"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71" w:rsidRDefault="00B73871">
      <w:r>
        <w:separator/>
      </w:r>
    </w:p>
  </w:endnote>
  <w:endnote w:type="continuationSeparator" w:id="0">
    <w:p w:rsidR="00B73871" w:rsidRPr="009D30E6" w:rsidRDefault="00B7387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3871" w:rsidRPr="007E663E" w:rsidRDefault="00B7387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73871" w:rsidRPr="007E663E" w:rsidRDefault="00B7387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71" w:rsidRDefault="00B73871">
      <w:r>
        <w:separator/>
      </w:r>
    </w:p>
  </w:footnote>
  <w:footnote w:type="continuationSeparator" w:id="0">
    <w:p w:rsidR="00B73871" w:rsidRPr="009D30E6" w:rsidRDefault="00B7387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3871" w:rsidRPr="007E663E" w:rsidRDefault="00B7387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73871" w:rsidRPr="007E663E" w:rsidRDefault="00B7387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B73871" w:rsidP="00477D6B">
    <w:pPr>
      <w:jc w:val="right"/>
    </w:pPr>
    <w:bookmarkStart w:id="6" w:name="Code2"/>
    <w:bookmarkEnd w:id="6"/>
    <w:r>
      <w:t>CWS/6/3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96DF4">
      <w:rPr>
        <w:noProof/>
      </w:rPr>
      <w:t>2</w:t>
    </w:r>
    <w:r>
      <w:fldChar w:fldCharType="end"/>
    </w:r>
  </w:p>
  <w:p w:rsidR="00EC1AA7" w:rsidRDefault="00EC1AA7" w:rsidP="00477D6B">
    <w:pPr>
      <w:jc w:val="right"/>
    </w:pPr>
  </w:p>
  <w:p w:rsidR="00806EDF" w:rsidRDefault="00806ED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584E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D5CED"/>
    <w:multiLevelType w:val="hybridMultilevel"/>
    <w:tmpl w:val="A3B6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Brands, Designs &amp; DN\Arb_Med_Center"/>
    <w:docVar w:name="TextBaseURL" w:val="empty"/>
    <w:docVar w:name="UILng" w:val="en"/>
  </w:docVars>
  <w:rsids>
    <w:rsidRoot w:val="00B73871"/>
    <w:rsid w:val="00010686"/>
    <w:rsid w:val="00052915"/>
    <w:rsid w:val="000E3BB3"/>
    <w:rsid w:val="000F5E56"/>
    <w:rsid w:val="00122A01"/>
    <w:rsid w:val="001362EE"/>
    <w:rsid w:val="00152CEA"/>
    <w:rsid w:val="001832A6"/>
    <w:rsid w:val="00193B38"/>
    <w:rsid w:val="00197F80"/>
    <w:rsid w:val="001D4432"/>
    <w:rsid w:val="002634C4"/>
    <w:rsid w:val="002C2E2F"/>
    <w:rsid w:val="002D7E2D"/>
    <w:rsid w:val="002E0F47"/>
    <w:rsid w:val="002E108A"/>
    <w:rsid w:val="002F4E68"/>
    <w:rsid w:val="00310826"/>
    <w:rsid w:val="003151D5"/>
    <w:rsid w:val="00354647"/>
    <w:rsid w:val="00377273"/>
    <w:rsid w:val="003845C1"/>
    <w:rsid w:val="00387287"/>
    <w:rsid w:val="003E48F1"/>
    <w:rsid w:val="003F347A"/>
    <w:rsid w:val="00423E3E"/>
    <w:rsid w:val="00427AF4"/>
    <w:rsid w:val="00440577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435E3"/>
    <w:rsid w:val="0055013B"/>
    <w:rsid w:val="00554679"/>
    <w:rsid w:val="00571B99"/>
    <w:rsid w:val="00605827"/>
    <w:rsid w:val="00675021"/>
    <w:rsid w:val="00696DF4"/>
    <w:rsid w:val="006A06C6"/>
    <w:rsid w:val="007057A4"/>
    <w:rsid w:val="007224C8"/>
    <w:rsid w:val="00794BE2"/>
    <w:rsid w:val="007A5581"/>
    <w:rsid w:val="007B71FE"/>
    <w:rsid w:val="007C5213"/>
    <w:rsid w:val="007D781E"/>
    <w:rsid w:val="007E663E"/>
    <w:rsid w:val="007E7F6A"/>
    <w:rsid w:val="00806EDF"/>
    <w:rsid w:val="00815082"/>
    <w:rsid w:val="0088395E"/>
    <w:rsid w:val="008B2CC1"/>
    <w:rsid w:val="008E6BD6"/>
    <w:rsid w:val="008F696C"/>
    <w:rsid w:val="00900E65"/>
    <w:rsid w:val="0090731E"/>
    <w:rsid w:val="00951207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30CD0"/>
    <w:rsid w:val="00B534D5"/>
    <w:rsid w:val="00B65A0A"/>
    <w:rsid w:val="00B66264"/>
    <w:rsid w:val="00B67CDC"/>
    <w:rsid w:val="00B70156"/>
    <w:rsid w:val="00B72D36"/>
    <w:rsid w:val="00B73048"/>
    <w:rsid w:val="00B73871"/>
    <w:rsid w:val="00B8095C"/>
    <w:rsid w:val="00BC4164"/>
    <w:rsid w:val="00BD2DCC"/>
    <w:rsid w:val="00C46A4A"/>
    <w:rsid w:val="00C90559"/>
    <w:rsid w:val="00CA2251"/>
    <w:rsid w:val="00D56C7C"/>
    <w:rsid w:val="00D71B4D"/>
    <w:rsid w:val="00D90289"/>
    <w:rsid w:val="00D93D55"/>
    <w:rsid w:val="00DC4C60"/>
    <w:rsid w:val="00DC74A4"/>
    <w:rsid w:val="00DD3130"/>
    <w:rsid w:val="00DD668A"/>
    <w:rsid w:val="00E0079A"/>
    <w:rsid w:val="00E444DA"/>
    <w:rsid w:val="00E45C84"/>
    <w:rsid w:val="00E504E5"/>
    <w:rsid w:val="00EB6568"/>
    <w:rsid w:val="00EB7A3E"/>
    <w:rsid w:val="00EC1AA7"/>
    <w:rsid w:val="00EC401A"/>
    <w:rsid w:val="00ED620C"/>
    <w:rsid w:val="00EF530A"/>
    <w:rsid w:val="00EF6622"/>
    <w:rsid w:val="00EF78A9"/>
    <w:rsid w:val="00F429F1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39EF29"/>
  <w15:docId w15:val="{7AE5D3C8-189A-456C-9B50-5D96050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unhideWhenUsed/>
    <w:rsid w:val="001D44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057A4"/>
    <w:rPr>
      <w:color w:val="800080" w:themeColor="followedHyperlink"/>
      <w:u w:val="single"/>
    </w:rPr>
  </w:style>
  <w:style w:type="paragraph" w:styleId="ListBullet">
    <w:name w:val="List Bullet"/>
    <w:basedOn w:val="Normal"/>
    <w:unhideWhenUsed/>
    <w:rsid w:val="00B73048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about-wipo/es/dgo/speeches/a_57_dg_speech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onfluence/display/ict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po.int/about-ip/es/artificial_intelligence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po.int/meetings/es/details.jsp?meeting_id=46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po.int/meetings/es/doc_details.jsp?doc_id=40757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2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 (in Spanish)</vt:lpstr>
    </vt:vector>
  </TitlesOfParts>
  <Company>OMPI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 (in Spanish)</dc:title>
  <dc:subject>RECOMENDACIONES DE LA REUNIÓN SOBRE ESTRATEGIAS DE TIC E INTELIGENCIA ARTIFICIAL</dc:subject>
  <dc:creator>OMPI</dc:creator>
  <cp:keywords>CWS</cp:keywords>
  <cp:lastModifiedBy>DRAKE Sophie</cp:lastModifiedBy>
  <cp:revision>5</cp:revision>
  <dcterms:created xsi:type="dcterms:W3CDTF">2018-09-26T06:47:00Z</dcterms:created>
  <dcterms:modified xsi:type="dcterms:W3CDTF">2018-10-01T08:22:00Z</dcterms:modified>
  <cp:category>CWS (in Spanish)</cp:category>
</cp:coreProperties>
</file>