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36DCE" w:rsidRPr="000F370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F370B" w:rsidRDefault="00E504E5" w:rsidP="00AB613D">
            <w:pPr>
              <w:rPr>
                <w:color w:val="000000" w:themeColor="text1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F370B" w:rsidRDefault="002C2E2F" w:rsidP="00AB613D">
            <w:pPr>
              <w:rPr>
                <w:color w:val="000000" w:themeColor="text1"/>
              </w:rPr>
            </w:pPr>
            <w:r w:rsidRPr="000F370B">
              <w:rPr>
                <w:noProof/>
                <w:color w:val="000000" w:themeColor="text1"/>
                <w:lang w:val="en-US" w:eastAsia="en-US"/>
              </w:rPr>
              <w:drawing>
                <wp:inline distT="0" distB="0" distL="0" distR="0" wp14:anchorId="5314EBB2" wp14:editId="64A2F024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F370B" w:rsidRDefault="00E504E5" w:rsidP="00AB613D">
            <w:pPr>
              <w:jc w:val="right"/>
              <w:rPr>
                <w:color w:val="000000" w:themeColor="text1"/>
              </w:rPr>
            </w:pPr>
            <w:r w:rsidRPr="000F370B">
              <w:rPr>
                <w:b/>
                <w:color w:val="000000" w:themeColor="text1"/>
                <w:sz w:val="40"/>
                <w:szCs w:val="40"/>
              </w:rPr>
              <w:t>S</w:t>
            </w:r>
          </w:p>
        </w:tc>
      </w:tr>
      <w:tr w:rsidR="00636DCE" w:rsidRPr="000F370B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F370B" w:rsidRDefault="00B8095C" w:rsidP="00824B6E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>CWS/6/</w:t>
            </w:r>
            <w:bookmarkStart w:id="0" w:name="Code"/>
            <w:bookmarkEnd w:id="0"/>
            <w:r w:rsidR="00672D38"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>1 PROV</w:t>
            </w:r>
            <w:r w:rsidR="00824B6E">
              <w:rPr>
                <w:rFonts w:ascii="Arial Black" w:hAnsi="Arial Black"/>
                <w:caps/>
                <w:color w:val="000000" w:themeColor="text1"/>
                <w:sz w:val="15"/>
              </w:rPr>
              <w:t>. 2</w:t>
            </w:r>
          </w:p>
        </w:tc>
      </w:tr>
      <w:tr w:rsidR="00636DCE" w:rsidRPr="000F370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F370B" w:rsidRDefault="008B2CC1" w:rsidP="0046793F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>ORIGINAL:</w:t>
            </w:r>
            <w:r w:rsidR="00B107E6"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bookmarkStart w:id="1" w:name="Original"/>
            <w:bookmarkEnd w:id="1"/>
            <w:r w:rsidR="00672D38"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>INGLÉS</w:t>
            </w:r>
            <w:r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</w:p>
        </w:tc>
      </w:tr>
      <w:tr w:rsidR="00636DCE" w:rsidRPr="000F370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F370B" w:rsidRDefault="00675021" w:rsidP="00824B6E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</w:rPr>
            </w:pPr>
            <w:r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>fecha</w:t>
            </w:r>
            <w:r w:rsidR="008B2CC1"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>:</w:t>
            </w:r>
            <w:r w:rsidR="00B107E6"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  <w:bookmarkStart w:id="2" w:name="Date"/>
            <w:bookmarkEnd w:id="2"/>
            <w:r w:rsidR="00824B6E">
              <w:rPr>
                <w:rFonts w:ascii="Arial Black" w:hAnsi="Arial Black"/>
                <w:caps/>
                <w:color w:val="000000" w:themeColor="text1"/>
                <w:sz w:val="15"/>
              </w:rPr>
              <w:t>6 DE septiembre</w:t>
            </w:r>
            <w:r w:rsidR="00672D38"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DE 2018</w:t>
            </w:r>
            <w:r w:rsidR="008B2CC1" w:rsidRPr="000F370B">
              <w:rPr>
                <w:rFonts w:ascii="Arial Black" w:hAnsi="Arial Black"/>
                <w:caps/>
                <w:color w:val="000000" w:themeColor="text1"/>
                <w:sz w:val="15"/>
              </w:rPr>
              <w:t xml:space="preserve"> </w:t>
            </w:r>
          </w:p>
        </w:tc>
      </w:tr>
    </w:tbl>
    <w:p w:rsidR="00AF6A19" w:rsidRPr="000F370B" w:rsidRDefault="00AF6A19" w:rsidP="002E694F">
      <w:pPr>
        <w:rPr>
          <w:color w:val="000000" w:themeColor="text1"/>
        </w:rPr>
      </w:pPr>
    </w:p>
    <w:p w:rsidR="00AF6A19" w:rsidRPr="000F370B" w:rsidRDefault="00AF6A19" w:rsidP="008B2CC1">
      <w:pPr>
        <w:rPr>
          <w:color w:val="000000" w:themeColor="text1"/>
        </w:rPr>
      </w:pPr>
    </w:p>
    <w:p w:rsidR="00AF6A19" w:rsidRPr="000F370B" w:rsidRDefault="00AF6A19" w:rsidP="008B2CC1">
      <w:pPr>
        <w:rPr>
          <w:color w:val="000000" w:themeColor="text1"/>
        </w:rPr>
      </w:pPr>
    </w:p>
    <w:p w:rsidR="00AF6A19" w:rsidRPr="000F370B" w:rsidRDefault="00AF6A19" w:rsidP="008B2CC1">
      <w:pPr>
        <w:rPr>
          <w:color w:val="000000" w:themeColor="text1"/>
        </w:rPr>
      </w:pPr>
    </w:p>
    <w:p w:rsidR="00AF6A19" w:rsidRPr="000F370B" w:rsidRDefault="00AF6A19" w:rsidP="008B2CC1">
      <w:pPr>
        <w:rPr>
          <w:color w:val="000000" w:themeColor="text1"/>
        </w:rPr>
      </w:pPr>
    </w:p>
    <w:p w:rsidR="00AF6A19" w:rsidRPr="000F370B" w:rsidRDefault="00B8095C" w:rsidP="00B67CDC">
      <w:pPr>
        <w:rPr>
          <w:b/>
          <w:color w:val="000000" w:themeColor="text1"/>
          <w:sz w:val="28"/>
          <w:szCs w:val="28"/>
        </w:rPr>
      </w:pPr>
      <w:r w:rsidRPr="000F370B">
        <w:rPr>
          <w:b/>
          <w:color w:val="000000" w:themeColor="text1"/>
          <w:sz w:val="28"/>
          <w:szCs w:val="28"/>
        </w:rPr>
        <w:t>Comité de Normas Técnicas de la OMPI (CWS)</w:t>
      </w:r>
    </w:p>
    <w:p w:rsidR="00AF6A19" w:rsidRPr="000F370B" w:rsidRDefault="00AF6A19" w:rsidP="003845C1">
      <w:pPr>
        <w:rPr>
          <w:color w:val="000000" w:themeColor="text1"/>
        </w:rPr>
      </w:pPr>
    </w:p>
    <w:p w:rsidR="00AF6A19" w:rsidRPr="000F370B" w:rsidRDefault="00AF6A19" w:rsidP="003845C1">
      <w:pPr>
        <w:rPr>
          <w:color w:val="000000" w:themeColor="text1"/>
        </w:rPr>
      </w:pPr>
    </w:p>
    <w:p w:rsidR="00AF6A19" w:rsidRPr="000F370B" w:rsidRDefault="00B8095C" w:rsidP="00B8095C">
      <w:pPr>
        <w:rPr>
          <w:b/>
          <w:color w:val="000000" w:themeColor="text1"/>
          <w:sz w:val="24"/>
          <w:szCs w:val="24"/>
        </w:rPr>
      </w:pPr>
      <w:r w:rsidRPr="000F370B">
        <w:rPr>
          <w:b/>
          <w:color w:val="000000" w:themeColor="text1"/>
          <w:sz w:val="24"/>
          <w:szCs w:val="24"/>
        </w:rPr>
        <w:t>Sexta sesión</w:t>
      </w:r>
    </w:p>
    <w:p w:rsidR="00AF6A19" w:rsidRPr="000F370B" w:rsidRDefault="00B8095C" w:rsidP="00B8095C">
      <w:pPr>
        <w:rPr>
          <w:b/>
          <w:color w:val="000000" w:themeColor="text1"/>
          <w:sz w:val="24"/>
          <w:szCs w:val="24"/>
        </w:rPr>
      </w:pPr>
      <w:r w:rsidRPr="000F370B">
        <w:rPr>
          <w:b/>
          <w:color w:val="000000" w:themeColor="text1"/>
          <w:sz w:val="24"/>
          <w:szCs w:val="24"/>
        </w:rPr>
        <w:t>Ginebra, 15 a 19 de octubre de 2018</w:t>
      </w:r>
    </w:p>
    <w:p w:rsidR="00AF6A19" w:rsidRPr="000F370B" w:rsidRDefault="00AF6A19" w:rsidP="008B2CC1">
      <w:pPr>
        <w:rPr>
          <w:color w:val="000000" w:themeColor="text1"/>
        </w:rPr>
      </w:pPr>
    </w:p>
    <w:p w:rsidR="00AF6A19" w:rsidRPr="000F370B" w:rsidRDefault="00AF6A19" w:rsidP="008B2CC1">
      <w:pPr>
        <w:rPr>
          <w:color w:val="000000" w:themeColor="text1"/>
        </w:rPr>
      </w:pPr>
    </w:p>
    <w:p w:rsidR="00AF6A19" w:rsidRPr="000F370B" w:rsidRDefault="00AF6A19" w:rsidP="008B2CC1">
      <w:pPr>
        <w:rPr>
          <w:color w:val="000000" w:themeColor="text1"/>
        </w:rPr>
      </w:pPr>
    </w:p>
    <w:p w:rsidR="00AF6A19" w:rsidRPr="000F370B" w:rsidRDefault="00672D38" w:rsidP="008B2CC1">
      <w:pPr>
        <w:rPr>
          <w:caps/>
          <w:color w:val="000000" w:themeColor="text1"/>
          <w:sz w:val="24"/>
        </w:rPr>
      </w:pPr>
      <w:bookmarkStart w:id="3" w:name="TitleOfDoc"/>
      <w:bookmarkStart w:id="4" w:name="_GoBack"/>
      <w:bookmarkEnd w:id="3"/>
      <w:r w:rsidRPr="000F370B">
        <w:rPr>
          <w:caps/>
          <w:color w:val="000000" w:themeColor="text1"/>
          <w:sz w:val="24"/>
        </w:rPr>
        <w:t>PROYECTO DE ORDEN DEL DÍA</w:t>
      </w:r>
    </w:p>
    <w:bookmarkEnd w:id="4"/>
    <w:p w:rsidR="00AF6A19" w:rsidRPr="000F370B" w:rsidRDefault="00AF6A19" w:rsidP="008B2CC1">
      <w:pPr>
        <w:rPr>
          <w:color w:val="000000" w:themeColor="text1"/>
        </w:rPr>
      </w:pPr>
    </w:p>
    <w:p w:rsidR="00AF6A19" w:rsidRPr="000F370B" w:rsidRDefault="00A64DF9" w:rsidP="008B2CC1">
      <w:pPr>
        <w:rPr>
          <w:i/>
          <w:color w:val="000000" w:themeColor="text1"/>
        </w:rPr>
      </w:pPr>
      <w:bookmarkStart w:id="5" w:name="Prepared"/>
      <w:bookmarkEnd w:id="5"/>
      <w:r>
        <w:rPr>
          <w:i/>
          <w:color w:val="000000" w:themeColor="text1"/>
        </w:rPr>
        <w:t>p</w:t>
      </w:r>
      <w:r w:rsidR="00672D38" w:rsidRPr="000F370B">
        <w:rPr>
          <w:i/>
          <w:color w:val="000000" w:themeColor="text1"/>
        </w:rPr>
        <w:t>reparado por la Secretaría</w:t>
      </w:r>
    </w:p>
    <w:p w:rsidR="00AF6A19" w:rsidRPr="000F370B" w:rsidRDefault="00AF6A19" w:rsidP="003845C1">
      <w:pPr>
        <w:rPr>
          <w:color w:val="000000" w:themeColor="text1"/>
        </w:rPr>
      </w:pPr>
    </w:p>
    <w:p w:rsidR="00AF6A19" w:rsidRPr="000F370B" w:rsidRDefault="00AF6A19">
      <w:pPr>
        <w:rPr>
          <w:color w:val="000000" w:themeColor="text1"/>
        </w:rPr>
      </w:pPr>
    </w:p>
    <w:p w:rsidR="00AF6A19" w:rsidRPr="000F370B" w:rsidRDefault="00AF6A19" w:rsidP="00413B7C">
      <w:pPr>
        <w:rPr>
          <w:color w:val="000000" w:themeColor="text1"/>
        </w:rPr>
      </w:pPr>
    </w:p>
    <w:p w:rsidR="00AF6A19" w:rsidRPr="000F370B" w:rsidRDefault="00413B7C" w:rsidP="00413B7C">
      <w:pPr>
        <w:pStyle w:val="ONUME"/>
        <w:spacing w:after="12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Apertura de la sexta sesión</w:t>
      </w:r>
    </w:p>
    <w:p w:rsidR="00AF6A19" w:rsidRPr="000F370B" w:rsidRDefault="00413B7C" w:rsidP="00413B7C">
      <w:pPr>
        <w:pStyle w:val="ONUME"/>
        <w:spacing w:after="12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Elección de</w:t>
      </w:r>
      <w:r w:rsidR="00A64DF9">
        <w:rPr>
          <w:color w:val="000000" w:themeColor="text1"/>
        </w:rPr>
        <w:t>l</w:t>
      </w:r>
      <w:r w:rsidRPr="000F370B">
        <w:rPr>
          <w:color w:val="000000" w:themeColor="text1"/>
        </w:rPr>
        <w:t xml:space="preserve"> presidente y dos vicepresidentes</w:t>
      </w:r>
    </w:p>
    <w:p w:rsidR="00B107E6" w:rsidRPr="000F370B" w:rsidRDefault="00413B7C" w:rsidP="00B107E6">
      <w:pPr>
        <w:pStyle w:val="ONUME"/>
        <w:spacing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Aprobación del orden del día</w:t>
      </w:r>
    </w:p>
    <w:p w:rsidR="00AF6A19" w:rsidRPr="000F370B" w:rsidRDefault="00413B7C" w:rsidP="00B107E6">
      <w:pPr>
        <w:pStyle w:val="ONUME"/>
        <w:numPr>
          <w:ilvl w:val="0"/>
          <w:numId w:val="0"/>
        </w:numPr>
        <w:spacing w:after="120"/>
        <w:ind w:left="567"/>
        <w:rPr>
          <w:color w:val="000000" w:themeColor="text1"/>
        </w:rPr>
      </w:pPr>
      <w:r w:rsidRPr="000F370B">
        <w:rPr>
          <w:color w:val="000000" w:themeColor="text1"/>
        </w:rPr>
        <w:tab/>
        <w:t>Véase el presente documento.</w:t>
      </w:r>
    </w:p>
    <w:p w:rsidR="00B107E6" w:rsidRPr="000F370B" w:rsidRDefault="00413B7C" w:rsidP="00B107E6">
      <w:pPr>
        <w:pStyle w:val="ONUME"/>
        <w:spacing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Informe de la encuesta sobre el uso de</w:t>
      </w:r>
      <w:r w:rsidR="00B107E6" w:rsidRPr="000F370B">
        <w:rPr>
          <w:color w:val="000000" w:themeColor="text1"/>
        </w:rPr>
        <w:t xml:space="preserve"> las Normas Técnicas de la OMPI</w:t>
      </w:r>
    </w:p>
    <w:p w:rsidR="00AF6A19" w:rsidRPr="000F370B" w:rsidRDefault="00413B7C" w:rsidP="00B107E6">
      <w:pPr>
        <w:pStyle w:val="ONUME"/>
        <w:numPr>
          <w:ilvl w:val="0"/>
          <w:numId w:val="0"/>
        </w:numPr>
        <w:spacing w:after="120"/>
        <w:ind w:left="567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CWS/6/2.</w:t>
      </w:r>
    </w:p>
    <w:p w:rsidR="00AF6A19" w:rsidRPr="000F370B" w:rsidRDefault="001B7512" w:rsidP="00413B7C">
      <w:pPr>
        <w:pStyle w:val="ONUME"/>
        <w:spacing w:after="12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Estrategias de TIC</w:t>
      </w:r>
      <w:r w:rsidR="00413B7C" w:rsidRPr="000F370B">
        <w:rPr>
          <w:color w:val="000000" w:themeColor="text1"/>
        </w:rPr>
        <w:t xml:space="preserve"> y Normas Técnicas de la OMPI</w:t>
      </w:r>
    </w:p>
    <w:p w:rsidR="00B107E6" w:rsidRPr="000F370B" w:rsidRDefault="001B7512" w:rsidP="0095585F">
      <w:pPr>
        <w:pStyle w:val="ONUME"/>
        <w:numPr>
          <w:ilvl w:val="1"/>
          <w:numId w:val="2"/>
        </w:numPr>
        <w:tabs>
          <w:tab w:val="left" w:pos="1134"/>
        </w:tabs>
        <w:spacing w:after="0"/>
        <w:rPr>
          <w:color w:val="000000" w:themeColor="text1"/>
        </w:rPr>
      </w:pPr>
      <w:r w:rsidRPr="000F370B">
        <w:rPr>
          <w:color w:val="000000" w:themeColor="text1"/>
        </w:rPr>
        <w:t>Recomendaciones de la Reunión sobre e</w:t>
      </w:r>
      <w:r w:rsidR="00212A6B" w:rsidRPr="000F370B">
        <w:rPr>
          <w:color w:val="000000" w:themeColor="text1"/>
        </w:rPr>
        <w:t>strategias de TIC e</w:t>
      </w:r>
      <w:r w:rsidRPr="000F370B">
        <w:rPr>
          <w:color w:val="000000" w:themeColor="text1"/>
        </w:rPr>
        <w:t xml:space="preserve"> inteligencia a</w:t>
      </w:r>
      <w:r w:rsidR="00B87EB5" w:rsidRPr="000F370B">
        <w:rPr>
          <w:color w:val="000000" w:themeColor="text1"/>
        </w:rPr>
        <w:t>rtificial</w:t>
      </w:r>
    </w:p>
    <w:p w:rsidR="00AF6A19" w:rsidRPr="000F370B" w:rsidRDefault="00B87EB5" w:rsidP="00B107E6">
      <w:pPr>
        <w:pStyle w:val="ONUME"/>
        <w:numPr>
          <w:ilvl w:val="0"/>
          <w:numId w:val="0"/>
        </w:numPr>
        <w:tabs>
          <w:tab w:val="left" w:pos="1701"/>
        </w:tabs>
        <w:spacing w:after="120"/>
        <w:ind w:left="1134"/>
        <w:rPr>
          <w:color w:val="000000" w:themeColor="text1"/>
        </w:rPr>
      </w:pPr>
      <w:r w:rsidRPr="000F370B">
        <w:rPr>
          <w:color w:val="000000" w:themeColor="text1"/>
        </w:rPr>
        <w:tab/>
      </w:r>
      <w:r w:rsidR="00212A6B" w:rsidRPr="000F370B">
        <w:rPr>
          <w:color w:val="000000" w:themeColor="text1"/>
        </w:rPr>
        <w:t xml:space="preserve">Véase </w:t>
      </w:r>
      <w:r w:rsidR="00A64DF9">
        <w:rPr>
          <w:color w:val="000000" w:themeColor="text1"/>
        </w:rPr>
        <w:t>e</w:t>
      </w:r>
      <w:r w:rsidR="00212A6B" w:rsidRPr="000F370B">
        <w:rPr>
          <w:color w:val="000000" w:themeColor="text1"/>
        </w:rPr>
        <w:t>l documento CWS/6/3.</w:t>
      </w:r>
    </w:p>
    <w:p w:rsidR="00B107E6" w:rsidRPr="000F370B" w:rsidRDefault="00212A6B" w:rsidP="005F091B">
      <w:pPr>
        <w:pStyle w:val="ONUME"/>
        <w:numPr>
          <w:ilvl w:val="1"/>
          <w:numId w:val="2"/>
        </w:numPr>
        <w:tabs>
          <w:tab w:val="left" w:pos="1134"/>
        </w:tabs>
        <w:spacing w:after="0"/>
        <w:ind w:left="1134" w:hanging="567"/>
        <w:rPr>
          <w:color w:val="000000" w:themeColor="text1"/>
        </w:rPr>
      </w:pPr>
      <w:r w:rsidRPr="000F370B">
        <w:rPr>
          <w:color w:val="000000" w:themeColor="text1"/>
        </w:rPr>
        <w:t xml:space="preserve">Creación de una </w:t>
      </w:r>
      <w:r w:rsidR="00FA38B9" w:rsidRPr="000F370B">
        <w:rPr>
          <w:color w:val="000000" w:themeColor="text1"/>
        </w:rPr>
        <w:t>T</w:t>
      </w:r>
      <w:r w:rsidR="00B87EB5" w:rsidRPr="000F370B">
        <w:rPr>
          <w:color w:val="000000" w:themeColor="text1"/>
        </w:rPr>
        <w:t>area para la preparación de recomendaciones sobre</w:t>
      </w:r>
      <w:r w:rsidR="00B107E6" w:rsidRPr="000F370B">
        <w:rPr>
          <w:color w:val="000000" w:themeColor="text1"/>
        </w:rPr>
        <w:t xml:space="preserve"> cadena de bloques</w:t>
      </w:r>
    </w:p>
    <w:p w:rsidR="00AF6A19" w:rsidRPr="000F370B" w:rsidRDefault="00B87EB5" w:rsidP="00B107E6">
      <w:pPr>
        <w:pStyle w:val="ONUME"/>
        <w:numPr>
          <w:ilvl w:val="0"/>
          <w:numId w:val="0"/>
        </w:numPr>
        <w:tabs>
          <w:tab w:val="left" w:pos="1701"/>
        </w:tabs>
        <w:spacing w:after="120"/>
        <w:ind w:left="567"/>
        <w:rPr>
          <w:color w:val="000000" w:themeColor="text1"/>
        </w:rPr>
      </w:pPr>
      <w:r w:rsidRPr="000F370B">
        <w:rPr>
          <w:color w:val="000000" w:themeColor="text1"/>
        </w:rPr>
        <w:tab/>
      </w:r>
      <w:r w:rsidR="00212A6B" w:rsidRPr="000F370B">
        <w:rPr>
          <w:color w:val="000000" w:themeColor="text1"/>
        </w:rPr>
        <w:t xml:space="preserve">Véase </w:t>
      </w:r>
      <w:r w:rsidR="00A64DF9">
        <w:rPr>
          <w:color w:val="000000" w:themeColor="text1"/>
        </w:rPr>
        <w:t>e</w:t>
      </w:r>
      <w:r w:rsidR="00212A6B" w:rsidRPr="000F370B">
        <w:rPr>
          <w:color w:val="000000" w:themeColor="text1"/>
        </w:rPr>
        <w:t>l documento CWS/6/4.</w:t>
      </w:r>
    </w:p>
    <w:p w:rsidR="00B107E6" w:rsidRPr="000F370B" w:rsidRDefault="00212A6B" w:rsidP="00B107E6">
      <w:pPr>
        <w:pStyle w:val="ONUME"/>
        <w:spacing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Revisión de la Norma ST.3 de la OMPI</w:t>
      </w:r>
    </w:p>
    <w:p w:rsidR="00AF6A19" w:rsidRPr="000F370B" w:rsidRDefault="00B87EB5" w:rsidP="00B107E6">
      <w:pPr>
        <w:pStyle w:val="ONUME"/>
        <w:numPr>
          <w:ilvl w:val="0"/>
          <w:numId w:val="0"/>
        </w:numPr>
        <w:spacing w:after="120"/>
        <w:ind w:left="567" w:firstLine="567"/>
        <w:rPr>
          <w:color w:val="000000" w:themeColor="text1"/>
        </w:rPr>
      </w:pPr>
      <w:r w:rsidRPr="000F370B">
        <w:rPr>
          <w:color w:val="000000" w:themeColor="text1"/>
        </w:rPr>
        <w:t xml:space="preserve">Véase </w:t>
      </w:r>
      <w:r w:rsidR="00A64DF9">
        <w:rPr>
          <w:color w:val="000000" w:themeColor="text1"/>
        </w:rPr>
        <w:t>e</w:t>
      </w:r>
      <w:r w:rsidRPr="000F370B">
        <w:rPr>
          <w:color w:val="000000" w:themeColor="text1"/>
        </w:rPr>
        <w:t>l</w:t>
      </w:r>
      <w:r w:rsidR="00212A6B" w:rsidRPr="000F370B">
        <w:rPr>
          <w:color w:val="000000" w:themeColor="text1"/>
        </w:rPr>
        <w:t xml:space="preserve"> documento CWS/6/5.</w:t>
      </w:r>
    </w:p>
    <w:p w:rsidR="00B107E6" w:rsidRPr="000F370B" w:rsidRDefault="00FA38B9" w:rsidP="00B107E6">
      <w:pPr>
        <w:pStyle w:val="ONUME"/>
        <w:spacing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 xml:space="preserve">Nueva norma de la OMPI sobre </w:t>
      </w:r>
      <w:r w:rsidR="00A64DF9">
        <w:rPr>
          <w:color w:val="000000" w:themeColor="text1"/>
        </w:rPr>
        <w:t xml:space="preserve">la interfaz </w:t>
      </w:r>
      <w:r w:rsidRPr="000F370B">
        <w:rPr>
          <w:color w:val="000000" w:themeColor="text1"/>
        </w:rPr>
        <w:t>API</w:t>
      </w:r>
      <w:r w:rsidR="00A64DF9">
        <w:rPr>
          <w:color w:val="000000" w:themeColor="text1"/>
        </w:rPr>
        <w:t xml:space="preserve"> para sitios web</w:t>
      </w:r>
    </w:p>
    <w:p w:rsidR="00AF6A19" w:rsidRPr="000F370B" w:rsidRDefault="00FA38B9" w:rsidP="00B107E6">
      <w:pPr>
        <w:pStyle w:val="ONUME"/>
        <w:numPr>
          <w:ilvl w:val="0"/>
          <w:numId w:val="0"/>
        </w:numPr>
        <w:spacing w:after="120"/>
        <w:ind w:left="567" w:firstLine="567"/>
        <w:rPr>
          <w:color w:val="000000" w:themeColor="text1"/>
        </w:rPr>
      </w:pPr>
      <w:r w:rsidRPr="000F370B">
        <w:rPr>
          <w:color w:val="000000" w:themeColor="text1"/>
        </w:rPr>
        <w:t xml:space="preserve">Véase </w:t>
      </w:r>
      <w:r w:rsidR="00A64DF9">
        <w:rPr>
          <w:color w:val="000000" w:themeColor="text1"/>
        </w:rPr>
        <w:t>e</w:t>
      </w:r>
      <w:r w:rsidRPr="000F370B">
        <w:rPr>
          <w:color w:val="000000" w:themeColor="text1"/>
        </w:rPr>
        <w:t>l documento CWS/6/6.</w:t>
      </w:r>
    </w:p>
    <w:p w:rsidR="00AF6A19" w:rsidRPr="000F370B" w:rsidRDefault="00413B7C" w:rsidP="00B107E6">
      <w:pPr>
        <w:pStyle w:val="ONUME"/>
        <w:spacing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br w:type="page"/>
      </w:r>
      <w:r w:rsidR="00FA38B9" w:rsidRPr="000F370B">
        <w:rPr>
          <w:color w:val="000000" w:themeColor="text1"/>
        </w:rPr>
        <w:lastRenderedPageBreak/>
        <w:t>Equipo Técnico XML4IP</w:t>
      </w:r>
    </w:p>
    <w:p w:rsidR="00B107E6" w:rsidRPr="000F370B" w:rsidRDefault="00FA38B9" w:rsidP="0095585F">
      <w:pPr>
        <w:pStyle w:val="ONUME"/>
        <w:numPr>
          <w:ilvl w:val="1"/>
          <w:numId w:val="2"/>
        </w:numPr>
        <w:spacing w:after="0"/>
        <w:rPr>
          <w:color w:val="000000" w:themeColor="text1"/>
        </w:rPr>
      </w:pPr>
      <w:r w:rsidRPr="000F370B">
        <w:rPr>
          <w:color w:val="000000" w:themeColor="text1"/>
        </w:rPr>
        <w:t>Informe del Equipo Técni</w:t>
      </w:r>
      <w:r w:rsidR="009926EE" w:rsidRPr="000F370B">
        <w:rPr>
          <w:color w:val="000000" w:themeColor="text1"/>
        </w:rPr>
        <w:t>co XML4IP sobre la Tarea N</w:t>
      </w:r>
      <w:r w:rsidR="00A64DF9">
        <w:rPr>
          <w:color w:val="000000" w:themeColor="text1"/>
        </w:rPr>
        <w:t>.</w:t>
      </w:r>
      <w:r w:rsidR="009926EE" w:rsidRPr="000F370B">
        <w:rPr>
          <w:color w:val="000000" w:themeColor="text1"/>
        </w:rPr>
        <w:t>º 41</w:t>
      </w:r>
    </w:p>
    <w:p w:rsidR="00AF6A19" w:rsidRPr="000F370B" w:rsidRDefault="009926EE" w:rsidP="00B107E6">
      <w:pPr>
        <w:pStyle w:val="ONUME"/>
        <w:numPr>
          <w:ilvl w:val="0"/>
          <w:numId w:val="0"/>
        </w:numPr>
        <w:spacing w:after="120"/>
        <w:ind w:left="1701"/>
        <w:rPr>
          <w:color w:val="000000" w:themeColor="text1"/>
        </w:rPr>
      </w:pPr>
      <w:r w:rsidRPr="000F370B">
        <w:rPr>
          <w:color w:val="000000" w:themeColor="text1"/>
        </w:rPr>
        <w:t>Véa</w:t>
      </w:r>
      <w:r w:rsidR="00B87EB5" w:rsidRPr="000F370B">
        <w:rPr>
          <w:color w:val="000000" w:themeColor="text1"/>
        </w:rPr>
        <w:t xml:space="preserve">se </w:t>
      </w:r>
      <w:r w:rsidR="00A64DF9">
        <w:rPr>
          <w:color w:val="000000" w:themeColor="text1"/>
        </w:rPr>
        <w:t>e</w:t>
      </w:r>
      <w:r w:rsidR="00B87EB5" w:rsidRPr="000F370B">
        <w:rPr>
          <w:color w:val="000000" w:themeColor="text1"/>
        </w:rPr>
        <w:t>l</w:t>
      </w:r>
      <w:r w:rsidRPr="000F370B">
        <w:rPr>
          <w:color w:val="000000" w:themeColor="text1"/>
        </w:rPr>
        <w:t xml:space="preserve"> documento CWS/6/7.</w:t>
      </w:r>
    </w:p>
    <w:p w:rsidR="00B107E6" w:rsidRPr="000F370B" w:rsidRDefault="009926EE" w:rsidP="005F091B">
      <w:pPr>
        <w:pStyle w:val="ONUME"/>
        <w:numPr>
          <w:ilvl w:val="1"/>
          <w:numId w:val="2"/>
        </w:numPr>
        <w:spacing w:after="0"/>
        <w:ind w:left="1134" w:hanging="567"/>
        <w:rPr>
          <w:color w:val="000000" w:themeColor="text1"/>
        </w:rPr>
      </w:pPr>
      <w:r w:rsidRPr="000F370B">
        <w:rPr>
          <w:color w:val="000000" w:themeColor="text1"/>
        </w:rPr>
        <w:t>Inform</w:t>
      </w:r>
      <w:r w:rsidR="00B87EB5" w:rsidRPr="000F370B">
        <w:rPr>
          <w:color w:val="000000" w:themeColor="text1"/>
        </w:rPr>
        <w:t>e sobre la marcha de la Tarea N</w:t>
      </w:r>
      <w:r w:rsidR="00A64DF9">
        <w:rPr>
          <w:color w:val="000000" w:themeColor="text1"/>
        </w:rPr>
        <w:t>.</w:t>
      </w:r>
      <w:r w:rsidR="00B87EB5" w:rsidRPr="000F370B">
        <w:rPr>
          <w:color w:val="000000" w:themeColor="text1"/>
        </w:rPr>
        <w:t>º</w:t>
      </w:r>
      <w:r w:rsidRPr="000F370B">
        <w:rPr>
          <w:color w:val="000000" w:themeColor="text1"/>
        </w:rPr>
        <w:t xml:space="preserve"> 53 sobre el XML para las indicaciones geográficas</w:t>
      </w:r>
    </w:p>
    <w:p w:rsidR="00AF6A19" w:rsidRPr="000F370B" w:rsidRDefault="009926EE" w:rsidP="00B107E6">
      <w:pPr>
        <w:pStyle w:val="ONUME"/>
        <w:numPr>
          <w:ilvl w:val="0"/>
          <w:numId w:val="0"/>
        </w:numPr>
        <w:spacing w:after="120"/>
        <w:ind w:left="1701"/>
        <w:rPr>
          <w:color w:val="000000" w:themeColor="text1"/>
        </w:rPr>
      </w:pPr>
      <w:r w:rsidRPr="000F370B">
        <w:rPr>
          <w:color w:val="000000" w:themeColor="text1"/>
        </w:rPr>
        <w:t>Véase el documento CWS/6/8.</w:t>
      </w:r>
    </w:p>
    <w:p w:rsidR="00B107E6" w:rsidRPr="000F370B" w:rsidRDefault="009926EE" w:rsidP="005F091B">
      <w:pPr>
        <w:pStyle w:val="ONUME"/>
        <w:numPr>
          <w:ilvl w:val="1"/>
          <w:numId w:val="2"/>
        </w:numPr>
        <w:spacing w:after="0"/>
        <w:ind w:left="1134" w:hanging="567"/>
        <w:rPr>
          <w:color w:val="000000" w:themeColor="text1"/>
        </w:rPr>
      </w:pPr>
      <w:r w:rsidRPr="000F370B">
        <w:rPr>
          <w:color w:val="000000" w:themeColor="text1"/>
        </w:rPr>
        <w:t xml:space="preserve">Informe acerca del desarrollo del XML </w:t>
      </w:r>
      <w:r w:rsidR="00A64DF9">
        <w:rPr>
          <w:color w:val="000000" w:themeColor="text1"/>
        </w:rPr>
        <w:t>para</w:t>
      </w:r>
      <w:r w:rsidRPr="000F370B">
        <w:rPr>
          <w:color w:val="000000" w:themeColor="text1"/>
        </w:rPr>
        <w:t xml:space="preserve"> datos sobre la sit</w:t>
      </w:r>
      <w:r w:rsidR="00B107E6" w:rsidRPr="000F370B">
        <w:rPr>
          <w:color w:val="000000" w:themeColor="text1"/>
        </w:rPr>
        <w:t>uación jurídica de las patentes</w:t>
      </w:r>
    </w:p>
    <w:p w:rsidR="00AF6A19" w:rsidRPr="000F370B" w:rsidRDefault="009926EE" w:rsidP="00B107E6">
      <w:pPr>
        <w:pStyle w:val="ONUME"/>
        <w:numPr>
          <w:ilvl w:val="0"/>
          <w:numId w:val="0"/>
        </w:numPr>
        <w:spacing w:after="120"/>
        <w:ind w:left="1701"/>
        <w:rPr>
          <w:color w:val="000000" w:themeColor="text1"/>
        </w:rPr>
      </w:pPr>
      <w:r w:rsidRPr="000F370B">
        <w:rPr>
          <w:color w:val="000000" w:themeColor="text1"/>
        </w:rPr>
        <w:t>Véase el documento CWS/6/9.</w:t>
      </w:r>
    </w:p>
    <w:p w:rsidR="00B107E6" w:rsidRPr="000F370B" w:rsidRDefault="00EB316E" w:rsidP="00B107E6">
      <w:pPr>
        <w:pStyle w:val="ONUME"/>
        <w:spacing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Informe sobre el estudio de los elementos</w:t>
      </w:r>
      <w:r w:rsidR="00B87EB5" w:rsidRPr="000F370B">
        <w:rPr>
          <w:color w:val="000000" w:themeColor="text1"/>
        </w:rPr>
        <w:t xml:space="preserve"> </w:t>
      </w:r>
      <w:r w:rsidRPr="000F370B">
        <w:rPr>
          <w:color w:val="000000" w:themeColor="text1"/>
        </w:rPr>
        <w:t xml:space="preserve">y las convenciones para la denominación </w:t>
      </w:r>
      <w:r w:rsidR="0082090C" w:rsidRPr="000F370B">
        <w:rPr>
          <w:color w:val="000000" w:themeColor="text1"/>
        </w:rPr>
        <w:t xml:space="preserve">de los datos </w:t>
      </w:r>
      <w:r w:rsidRPr="000F370B">
        <w:rPr>
          <w:color w:val="000000" w:themeColor="text1"/>
        </w:rPr>
        <w:t>relativos a obras huérfanas protegidas por derecho de autor</w:t>
      </w:r>
    </w:p>
    <w:p w:rsidR="00AF6A19" w:rsidRPr="000F370B" w:rsidRDefault="00A64DF9" w:rsidP="005F091B">
      <w:pPr>
        <w:pStyle w:val="ONUME"/>
        <w:numPr>
          <w:ilvl w:val="0"/>
          <w:numId w:val="0"/>
        </w:numPr>
        <w:tabs>
          <w:tab w:val="left" w:pos="1134"/>
        </w:tabs>
        <w:spacing w:after="240"/>
        <w:ind w:left="567"/>
        <w:rPr>
          <w:color w:val="000000" w:themeColor="text1"/>
        </w:rPr>
      </w:pPr>
      <w:r>
        <w:rPr>
          <w:color w:val="000000" w:themeColor="text1"/>
        </w:rPr>
        <w:tab/>
      </w:r>
      <w:r w:rsidR="00B107E6" w:rsidRPr="000F370B">
        <w:rPr>
          <w:color w:val="000000" w:themeColor="text1"/>
        </w:rPr>
        <w:t>Véase el documento CWS/6/10.</w:t>
      </w:r>
    </w:p>
    <w:p w:rsidR="00AF6A19" w:rsidRPr="000F370B" w:rsidRDefault="00881549" w:rsidP="00B107E6">
      <w:pPr>
        <w:pStyle w:val="ONUME"/>
        <w:spacing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Equipo Técnico de la Situación Jurídica.</w:t>
      </w:r>
    </w:p>
    <w:p w:rsidR="00B107E6" w:rsidRPr="000F370B" w:rsidRDefault="00881549" w:rsidP="0095585F">
      <w:pPr>
        <w:pStyle w:val="ONUME"/>
        <w:numPr>
          <w:ilvl w:val="1"/>
          <w:numId w:val="2"/>
        </w:numPr>
        <w:spacing w:after="0"/>
        <w:rPr>
          <w:color w:val="000000" w:themeColor="text1"/>
        </w:rPr>
      </w:pPr>
      <w:r w:rsidRPr="000F370B">
        <w:rPr>
          <w:color w:val="000000" w:themeColor="text1"/>
        </w:rPr>
        <w:t>Informe del Equipo Técnico de la Situación Jurídica sobre la Tarea N</w:t>
      </w:r>
      <w:r w:rsidR="00A64DF9">
        <w:rPr>
          <w:color w:val="000000" w:themeColor="text1"/>
        </w:rPr>
        <w:t>.</w:t>
      </w:r>
      <w:r w:rsidRPr="000F370B">
        <w:rPr>
          <w:color w:val="000000" w:themeColor="text1"/>
        </w:rPr>
        <w:t xml:space="preserve">º 47 </w:t>
      </w:r>
    </w:p>
    <w:p w:rsidR="00AF6A19" w:rsidRPr="000F370B" w:rsidRDefault="00881549" w:rsidP="00B107E6">
      <w:pPr>
        <w:pStyle w:val="ONUME"/>
        <w:numPr>
          <w:ilvl w:val="0"/>
          <w:numId w:val="0"/>
        </w:numPr>
        <w:ind w:left="1134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CWS/6/11.</w:t>
      </w:r>
    </w:p>
    <w:p w:rsidR="00B107E6" w:rsidRPr="000F370B" w:rsidRDefault="00881549" w:rsidP="0095585F">
      <w:pPr>
        <w:pStyle w:val="ONUME"/>
        <w:numPr>
          <w:ilvl w:val="1"/>
          <w:numId w:val="2"/>
        </w:numPr>
        <w:spacing w:after="0"/>
        <w:rPr>
          <w:color w:val="000000" w:themeColor="text1"/>
        </w:rPr>
      </w:pPr>
      <w:r w:rsidRPr="000F370B">
        <w:rPr>
          <w:color w:val="000000" w:themeColor="text1"/>
        </w:rPr>
        <w:t>Revisión de la Norma ST.27 de la OMPI</w:t>
      </w:r>
    </w:p>
    <w:p w:rsidR="00AF6A19" w:rsidRPr="000F370B" w:rsidRDefault="00881549" w:rsidP="00B107E6">
      <w:pPr>
        <w:pStyle w:val="ONUME"/>
        <w:numPr>
          <w:ilvl w:val="0"/>
          <w:numId w:val="0"/>
        </w:numPr>
        <w:ind w:left="1134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CWS/6/12.</w:t>
      </w:r>
    </w:p>
    <w:p w:rsidR="00B107E6" w:rsidRPr="000F370B" w:rsidRDefault="00476E5D" w:rsidP="005F091B">
      <w:pPr>
        <w:pStyle w:val="ONUME"/>
        <w:numPr>
          <w:ilvl w:val="1"/>
          <w:numId w:val="2"/>
        </w:numPr>
        <w:spacing w:after="0"/>
        <w:ind w:left="1134" w:hanging="567"/>
        <w:rPr>
          <w:color w:val="000000" w:themeColor="text1"/>
        </w:rPr>
      </w:pPr>
      <w:r w:rsidRPr="000F370B">
        <w:rPr>
          <w:color w:val="000000" w:themeColor="text1"/>
        </w:rPr>
        <w:t xml:space="preserve">Plan de aplicación de la Norma ST.27 de la </w:t>
      </w:r>
      <w:r w:rsidR="0082090C" w:rsidRPr="000F370B">
        <w:rPr>
          <w:color w:val="000000" w:themeColor="text1"/>
        </w:rPr>
        <w:t xml:space="preserve">OMPI por las </w:t>
      </w:r>
      <w:r w:rsidR="005F091B">
        <w:rPr>
          <w:color w:val="000000" w:themeColor="text1"/>
        </w:rPr>
        <w:t>O</w:t>
      </w:r>
      <w:r w:rsidR="005F091B" w:rsidRPr="000F370B">
        <w:rPr>
          <w:color w:val="000000" w:themeColor="text1"/>
        </w:rPr>
        <w:t xml:space="preserve">ficinas </w:t>
      </w:r>
      <w:r w:rsidR="0082090C" w:rsidRPr="000F370B">
        <w:rPr>
          <w:color w:val="000000" w:themeColor="text1"/>
        </w:rPr>
        <w:t xml:space="preserve">de propiedad </w:t>
      </w:r>
      <w:r w:rsidR="000F370B" w:rsidRPr="000F370B">
        <w:rPr>
          <w:color w:val="000000" w:themeColor="text1"/>
        </w:rPr>
        <w:t>intelectual</w:t>
      </w:r>
    </w:p>
    <w:p w:rsidR="00AF6A19" w:rsidRPr="000F370B" w:rsidRDefault="00476E5D" w:rsidP="00B107E6">
      <w:pPr>
        <w:pStyle w:val="ONUME"/>
        <w:numPr>
          <w:ilvl w:val="0"/>
          <w:numId w:val="0"/>
        </w:numPr>
        <w:tabs>
          <w:tab w:val="left" w:pos="1701"/>
        </w:tabs>
        <w:ind w:left="567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CWS/6/13.</w:t>
      </w:r>
    </w:p>
    <w:p w:rsidR="00B107E6" w:rsidRPr="000F370B" w:rsidRDefault="00476E5D" w:rsidP="005F091B">
      <w:pPr>
        <w:pStyle w:val="ONUME"/>
        <w:numPr>
          <w:ilvl w:val="1"/>
          <w:numId w:val="2"/>
        </w:numPr>
        <w:spacing w:after="0"/>
        <w:ind w:left="1134" w:hanging="567"/>
        <w:rPr>
          <w:color w:val="000000" w:themeColor="text1"/>
        </w:rPr>
      </w:pPr>
      <w:r w:rsidRPr="000F370B">
        <w:rPr>
          <w:color w:val="000000" w:themeColor="text1"/>
        </w:rPr>
        <w:t xml:space="preserve">Propuesta de una nueva norma técnica de la OMPI para el intercambio de datos sobre la situación jurídica de los diseños industriales por las </w:t>
      </w:r>
      <w:r w:rsidR="005F091B">
        <w:rPr>
          <w:color w:val="000000" w:themeColor="text1"/>
        </w:rPr>
        <w:t>O</w:t>
      </w:r>
      <w:r w:rsidR="005F091B" w:rsidRPr="000F370B">
        <w:rPr>
          <w:color w:val="000000" w:themeColor="text1"/>
        </w:rPr>
        <w:t xml:space="preserve">ficinas </w:t>
      </w:r>
      <w:r w:rsidR="00B107E6" w:rsidRPr="000F370B">
        <w:rPr>
          <w:color w:val="000000" w:themeColor="text1"/>
        </w:rPr>
        <w:t>de propiedad industrial</w:t>
      </w:r>
    </w:p>
    <w:p w:rsidR="00AF6A19" w:rsidRPr="000F370B" w:rsidRDefault="00476E5D" w:rsidP="00B107E6">
      <w:pPr>
        <w:pStyle w:val="ONUME"/>
        <w:numPr>
          <w:ilvl w:val="0"/>
          <w:numId w:val="0"/>
        </w:numPr>
        <w:ind w:left="1701"/>
        <w:rPr>
          <w:color w:val="000000" w:themeColor="text1"/>
        </w:rPr>
      </w:pPr>
      <w:r w:rsidRPr="000F370B">
        <w:rPr>
          <w:color w:val="000000" w:themeColor="text1"/>
        </w:rPr>
        <w:t xml:space="preserve">Véase </w:t>
      </w:r>
      <w:r w:rsidR="005F091B">
        <w:rPr>
          <w:color w:val="000000" w:themeColor="text1"/>
        </w:rPr>
        <w:t>e</w:t>
      </w:r>
      <w:r w:rsidRPr="000F370B">
        <w:rPr>
          <w:color w:val="000000" w:themeColor="text1"/>
        </w:rPr>
        <w:t>l documento CWS/6/14.</w:t>
      </w:r>
    </w:p>
    <w:p w:rsidR="00AF6A19" w:rsidRPr="000F370B" w:rsidRDefault="00476E5D" w:rsidP="00B107E6">
      <w:pPr>
        <w:pStyle w:val="ONUME"/>
        <w:spacing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Norma ST.26 de la OMPI</w:t>
      </w:r>
      <w:r w:rsidR="00413B7C" w:rsidRPr="000F370B">
        <w:rPr>
          <w:color w:val="000000" w:themeColor="text1"/>
        </w:rPr>
        <w:t xml:space="preserve"> </w:t>
      </w:r>
    </w:p>
    <w:p w:rsidR="00B107E6" w:rsidRPr="000F370B" w:rsidRDefault="00476E5D" w:rsidP="0095585F">
      <w:pPr>
        <w:pStyle w:val="ONUME"/>
        <w:numPr>
          <w:ilvl w:val="1"/>
          <w:numId w:val="2"/>
        </w:numPr>
        <w:spacing w:after="0"/>
        <w:rPr>
          <w:color w:val="000000" w:themeColor="text1"/>
        </w:rPr>
      </w:pPr>
      <w:r w:rsidRPr="000F370B">
        <w:rPr>
          <w:color w:val="000000" w:themeColor="text1"/>
        </w:rPr>
        <w:t>Informe sobre la Tarea N</w:t>
      </w:r>
      <w:r w:rsidR="005F091B">
        <w:rPr>
          <w:color w:val="000000" w:themeColor="text1"/>
        </w:rPr>
        <w:t>.</w:t>
      </w:r>
      <w:r w:rsidRPr="000F370B">
        <w:rPr>
          <w:color w:val="000000" w:themeColor="text1"/>
        </w:rPr>
        <w:t>º 44 del Equipo Técnico de Listas de Secuencias</w:t>
      </w:r>
    </w:p>
    <w:p w:rsidR="00AF6A19" w:rsidRPr="000F370B" w:rsidRDefault="00476E5D" w:rsidP="00B107E6">
      <w:pPr>
        <w:pStyle w:val="ONUME"/>
        <w:numPr>
          <w:ilvl w:val="0"/>
          <w:numId w:val="0"/>
        </w:numPr>
        <w:tabs>
          <w:tab w:val="left" w:pos="1701"/>
        </w:tabs>
        <w:ind w:left="567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CWS/6/15.</w:t>
      </w:r>
    </w:p>
    <w:p w:rsidR="00B107E6" w:rsidRPr="000F370B" w:rsidRDefault="00434E40" w:rsidP="0095585F">
      <w:pPr>
        <w:pStyle w:val="ONUME"/>
        <w:numPr>
          <w:ilvl w:val="1"/>
          <w:numId w:val="2"/>
        </w:numPr>
        <w:spacing w:after="0"/>
        <w:rPr>
          <w:color w:val="000000" w:themeColor="text1"/>
        </w:rPr>
      </w:pPr>
      <w:r w:rsidRPr="000F370B">
        <w:rPr>
          <w:color w:val="000000" w:themeColor="text1"/>
        </w:rPr>
        <w:t>Revisión de la Norma ST.26 de la</w:t>
      </w:r>
      <w:r w:rsidR="00B107E6" w:rsidRPr="000F370B">
        <w:rPr>
          <w:color w:val="000000" w:themeColor="text1"/>
        </w:rPr>
        <w:t xml:space="preserve"> OMPI</w:t>
      </w:r>
    </w:p>
    <w:p w:rsidR="00AF6A19" w:rsidRPr="000F370B" w:rsidRDefault="00434E40" w:rsidP="00B107E6">
      <w:pPr>
        <w:pStyle w:val="ONUME"/>
        <w:numPr>
          <w:ilvl w:val="0"/>
          <w:numId w:val="0"/>
        </w:numPr>
        <w:ind w:left="1701"/>
        <w:rPr>
          <w:color w:val="000000" w:themeColor="text1"/>
        </w:rPr>
      </w:pPr>
      <w:r w:rsidRPr="000F370B">
        <w:rPr>
          <w:color w:val="000000" w:themeColor="text1"/>
        </w:rPr>
        <w:t>Véase el documento CWS/6/16.</w:t>
      </w:r>
    </w:p>
    <w:p w:rsidR="00AF6A19" w:rsidRPr="000F370B" w:rsidRDefault="00434E40" w:rsidP="005F091B">
      <w:pPr>
        <w:pStyle w:val="ONUME"/>
        <w:numPr>
          <w:ilvl w:val="1"/>
          <w:numId w:val="2"/>
        </w:numPr>
        <w:spacing w:after="240"/>
        <w:ind w:left="1134" w:hanging="567"/>
        <w:rPr>
          <w:color w:val="000000" w:themeColor="text1"/>
        </w:rPr>
      </w:pPr>
      <w:r w:rsidRPr="000F370B">
        <w:rPr>
          <w:color w:val="000000" w:themeColor="text1"/>
        </w:rPr>
        <w:t xml:space="preserve">Plan de aplicación de la Norma ST.26 de la OMPI por las </w:t>
      </w:r>
      <w:r w:rsidR="005F091B" w:rsidRPr="000F370B">
        <w:rPr>
          <w:color w:val="000000" w:themeColor="text1"/>
        </w:rPr>
        <w:t>Oficinas de propiedad intelectual</w:t>
      </w:r>
    </w:p>
    <w:p w:rsidR="00B107E6" w:rsidRPr="000F370B" w:rsidRDefault="00434E40" w:rsidP="0095585F">
      <w:pPr>
        <w:pStyle w:val="ONUME"/>
        <w:numPr>
          <w:ilvl w:val="1"/>
          <w:numId w:val="2"/>
        </w:numPr>
        <w:spacing w:after="0"/>
        <w:rPr>
          <w:color w:val="000000" w:themeColor="text1"/>
        </w:rPr>
      </w:pPr>
      <w:r w:rsidRPr="000F370B">
        <w:rPr>
          <w:color w:val="000000" w:themeColor="text1"/>
        </w:rPr>
        <w:t>Herramienta informática en relación con la Norma ST.26 de la OMPI</w:t>
      </w:r>
    </w:p>
    <w:p w:rsidR="00AF6A19" w:rsidRPr="000F370B" w:rsidRDefault="00434E40" w:rsidP="00B107E6">
      <w:pPr>
        <w:pStyle w:val="ONUME"/>
        <w:numPr>
          <w:ilvl w:val="0"/>
          <w:numId w:val="0"/>
        </w:numPr>
        <w:ind w:left="1701"/>
        <w:rPr>
          <w:color w:val="000000" w:themeColor="text1"/>
        </w:rPr>
      </w:pPr>
      <w:r w:rsidRPr="000F370B">
        <w:rPr>
          <w:color w:val="000000" w:themeColor="text1"/>
        </w:rPr>
        <w:t xml:space="preserve">Véase </w:t>
      </w:r>
      <w:r w:rsidR="005F091B">
        <w:rPr>
          <w:color w:val="000000" w:themeColor="text1"/>
        </w:rPr>
        <w:t>e</w:t>
      </w:r>
      <w:r w:rsidRPr="000F370B">
        <w:rPr>
          <w:color w:val="000000" w:themeColor="text1"/>
        </w:rPr>
        <w:t>l documento CWS/6/17</w:t>
      </w:r>
      <w:r w:rsidR="009825D6">
        <w:rPr>
          <w:color w:val="000000" w:themeColor="text1"/>
        </w:rPr>
        <w:t>.</w:t>
      </w:r>
    </w:p>
    <w:p w:rsidR="00AF6A19" w:rsidRPr="000F370B" w:rsidRDefault="00434E40" w:rsidP="00B107E6">
      <w:pPr>
        <w:pStyle w:val="ONUME"/>
        <w:spacing w:after="20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Norma ST.37 de la OMPI</w:t>
      </w:r>
    </w:p>
    <w:p w:rsidR="00B107E6" w:rsidRPr="000F370B" w:rsidRDefault="00434E40" w:rsidP="0095585F">
      <w:pPr>
        <w:pStyle w:val="ONUME"/>
        <w:numPr>
          <w:ilvl w:val="1"/>
          <w:numId w:val="2"/>
        </w:numPr>
        <w:spacing w:after="0"/>
        <w:rPr>
          <w:color w:val="000000" w:themeColor="text1"/>
        </w:rPr>
      </w:pPr>
      <w:r w:rsidRPr="000F370B">
        <w:rPr>
          <w:color w:val="000000" w:themeColor="text1"/>
        </w:rPr>
        <w:t>Informe sobre la Tarea N</w:t>
      </w:r>
      <w:r w:rsidR="009825D6">
        <w:rPr>
          <w:color w:val="000000" w:themeColor="text1"/>
        </w:rPr>
        <w:t>.</w:t>
      </w:r>
      <w:r w:rsidRPr="000F370B">
        <w:rPr>
          <w:color w:val="000000" w:themeColor="text1"/>
        </w:rPr>
        <w:t>º 51 del Equipo Técnico del Fichero de Referencia</w:t>
      </w:r>
    </w:p>
    <w:p w:rsidR="00AF6A19" w:rsidRPr="000F370B" w:rsidRDefault="00434E40" w:rsidP="000F370B">
      <w:pPr>
        <w:pStyle w:val="ONUME"/>
        <w:numPr>
          <w:ilvl w:val="0"/>
          <w:numId w:val="0"/>
        </w:numPr>
        <w:spacing w:after="120"/>
        <w:ind w:left="1134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CWS/6/18.</w:t>
      </w:r>
    </w:p>
    <w:p w:rsidR="000F370B" w:rsidRPr="000F370B" w:rsidRDefault="00434E40" w:rsidP="0095585F">
      <w:pPr>
        <w:pStyle w:val="ONUME"/>
        <w:numPr>
          <w:ilvl w:val="1"/>
          <w:numId w:val="2"/>
        </w:numPr>
        <w:spacing w:after="0"/>
        <w:rPr>
          <w:color w:val="000000" w:themeColor="text1"/>
        </w:rPr>
      </w:pPr>
      <w:r w:rsidRPr="000F370B">
        <w:rPr>
          <w:color w:val="000000" w:themeColor="text1"/>
        </w:rPr>
        <w:t>Revisión de la Norma ST.37 de la OMPI</w:t>
      </w:r>
    </w:p>
    <w:p w:rsidR="00AF6A19" w:rsidRPr="000F370B" w:rsidRDefault="00434E40" w:rsidP="000F370B">
      <w:pPr>
        <w:pStyle w:val="ONUME"/>
        <w:numPr>
          <w:ilvl w:val="0"/>
          <w:numId w:val="0"/>
        </w:numPr>
        <w:spacing w:after="200"/>
        <w:ind w:left="1701"/>
        <w:rPr>
          <w:color w:val="000000" w:themeColor="text1"/>
        </w:rPr>
      </w:pPr>
      <w:r w:rsidRPr="000F370B">
        <w:rPr>
          <w:color w:val="000000" w:themeColor="text1"/>
        </w:rPr>
        <w:t>Véase el documento CWS/6/19.</w:t>
      </w:r>
    </w:p>
    <w:p w:rsidR="000F370B" w:rsidRPr="000F370B" w:rsidRDefault="00434E40" w:rsidP="000F370B">
      <w:pPr>
        <w:pStyle w:val="ONUME"/>
        <w:spacing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Revisión de la Norma ST.60 de la OMPI</w:t>
      </w:r>
    </w:p>
    <w:p w:rsidR="00AF6A19" w:rsidRPr="000F370B" w:rsidRDefault="00434E40" w:rsidP="000F370B">
      <w:pPr>
        <w:pStyle w:val="ONUME"/>
        <w:numPr>
          <w:ilvl w:val="0"/>
          <w:numId w:val="0"/>
        </w:numPr>
        <w:spacing w:after="200"/>
        <w:ind w:left="567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CWS/6/20.</w:t>
      </w:r>
    </w:p>
    <w:p w:rsidR="007F33C4" w:rsidRDefault="00434E40" w:rsidP="007F33C4">
      <w:pPr>
        <w:pStyle w:val="ONUME"/>
        <w:spacing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Formato de fecha recomendado en las Normas de la OMPI</w:t>
      </w:r>
    </w:p>
    <w:p w:rsidR="00AF6A19" w:rsidRPr="000F370B" w:rsidRDefault="00434E40" w:rsidP="007F33C4">
      <w:pPr>
        <w:pStyle w:val="ONUME"/>
        <w:numPr>
          <w:ilvl w:val="0"/>
          <w:numId w:val="0"/>
        </w:numPr>
        <w:spacing w:after="200"/>
        <w:ind w:left="567" w:firstLine="567"/>
        <w:rPr>
          <w:color w:val="000000" w:themeColor="text1"/>
        </w:rPr>
      </w:pPr>
      <w:r w:rsidRPr="000F370B">
        <w:rPr>
          <w:color w:val="000000" w:themeColor="text1"/>
        </w:rPr>
        <w:t xml:space="preserve">Véase </w:t>
      </w:r>
      <w:r w:rsidR="005F091B">
        <w:rPr>
          <w:color w:val="000000" w:themeColor="text1"/>
        </w:rPr>
        <w:t>e</w:t>
      </w:r>
      <w:r w:rsidRPr="000F370B">
        <w:rPr>
          <w:color w:val="000000" w:themeColor="text1"/>
        </w:rPr>
        <w:t>l documento CWS/6/21.</w:t>
      </w:r>
    </w:p>
    <w:p w:rsidR="00ED0B1F" w:rsidRDefault="00ED0B1F" w:rsidP="00916D8D">
      <w:pPr>
        <w:pStyle w:val="ONUME"/>
        <w:spacing w:after="0"/>
        <w:ind w:left="567" w:hanging="56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Propuesta de creación </w:t>
      </w:r>
      <w:r w:rsidR="00916D8D">
        <w:rPr>
          <w:color w:val="000000" w:themeColor="text1"/>
        </w:rPr>
        <w:t xml:space="preserve">de una norma técnica de la OMPI sobre </w:t>
      </w:r>
      <w:r w:rsidR="00043EAC">
        <w:rPr>
          <w:color w:val="000000" w:themeColor="text1"/>
        </w:rPr>
        <w:t xml:space="preserve">imágenes y </w:t>
      </w:r>
      <w:r w:rsidR="00916D8D">
        <w:rPr>
          <w:color w:val="000000" w:themeColor="text1"/>
        </w:rPr>
        <w:t>modelos 3D incluidos en documentos de propiedad intelectual</w:t>
      </w:r>
    </w:p>
    <w:p w:rsidR="00916D8D" w:rsidRDefault="00916D8D" w:rsidP="00916D8D">
      <w:pPr>
        <w:pStyle w:val="ONUME"/>
        <w:numPr>
          <w:ilvl w:val="0"/>
          <w:numId w:val="0"/>
        </w:numPr>
        <w:spacing w:after="200"/>
        <w:ind w:left="1701"/>
        <w:rPr>
          <w:color w:val="000000" w:themeColor="text1"/>
        </w:rPr>
      </w:pPr>
      <w:r>
        <w:rPr>
          <w:color w:val="000000" w:themeColor="text1"/>
        </w:rPr>
        <w:t>Véase el documento CWS/6/22.</w:t>
      </w:r>
    </w:p>
    <w:p w:rsidR="00ED0B1F" w:rsidRDefault="00ED0B1F" w:rsidP="00916D8D">
      <w:pPr>
        <w:pStyle w:val="ONUME"/>
        <w:spacing w:after="0"/>
        <w:ind w:left="567" w:hanging="567"/>
        <w:rPr>
          <w:color w:val="000000" w:themeColor="text1"/>
        </w:rPr>
      </w:pPr>
      <w:r>
        <w:rPr>
          <w:color w:val="000000" w:themeColor="text1"/>
        </w:rPr>
        <w:t>Propuesta de creación de</w:t>
      </w:r>
      <w:r w:rsidR="00916D8D">
        <w:rPr>
          <w:color w:val="000000" w:themeColor="text1"/>
        </w:rPr>
        <w:t xml:space="preserve"> una </w:t>
      </w:r>
      <w:r w:rsidR="00043EAC">
        <w:rPr>
          <w:color w:val="000000" w:themeColor="text1"/>
        </w:rPr>
        <w:t>T</w:t>
      </w:r>
      <w:r w:rsidR="00916D8D">
        <w:rPr>
          <w:color w:val="000000" w:themeColor="text1"/>
        </w:rPr>
        <w:t>area para actualizar las normas técnicas de la OMPI relativas a la publicación de información sobre los derechos de PI y las incidencias relativas a la situación jurídica</w:t>
      </w:r>
    </w:p>
    <w:p w:rsidR="00916D8D" w:rsidRDefault="00916D8D" w:rsidP="00916D8D">
      <w:pPr>
        <w:pStyle w:val="ONUME"/>
        <w:numPr>
          <w:ilvl w:val="0"/>
          <w:numId w:val="0"/>
        </w:numPr>
        <w:spacing w:after="200"/>
        <w:ind w:left="1701"/>
        <w:rPr>
          <w:color w:val="000000" w:themeColor="text1"/>
        </w:rPr>
      </w:pPr>
      <w:r>
        <w:rPr>
          <w:color w:val="000000" w:themeColor="text1"/>
        </w:rPr>
        <w:t>Véase el documento CWS/6/23.</w:t>
      </w:r>
    </w:p>
    <w:p w:rsidR="009C339D" w:rsidRDefault="009C339D" w:rsidP="009C339D">
      <w:pPr>
        <w:pStyle w:val="ONUME"/>
        <w:spacing w:after="0"/>
      </w:pPr>
      <w:r w:rsidRPr="00ED0B1F">
        <w:t>Informe sobre la Tarea N.º 50 del Equipo Técnico de la Parte 7</w:t>
      </w:r>
    </w:p>
    <w:p w:rsidR="009C339D" w:rsidRPr="00ED0B1F" w:rsidRDefault="009C339D" w:rsidP="009C339D">
      <w:pPr>
        <w:pStyle w:val="ONUME"/>
        <w:numPr>
          <w:ilvl w:val="0"/>
          <w:numId w:val="0"/>
        </w:numPr>
      </w:pPr>
      <w:r>
        <w:tab/>
      </w:r>
      <w:r>
        <w:tab/>
      </w:r>
      <w:r w:rsidRPr="00ED0B1F">
        <w:tab/>
        <w:t>Véase el documento CWS/6/24.</w:t>
      </w:r>
    </w:p>
    <w:p w:rsidR="009C339D" w:rsidRDefault="009C339D" w:rsidP="009C339D">
      <w:pPr>
        <w:pStyle w:val="ONUME"/>
        <w:spacing w:before="120" w:after="0"/>
        <w:ind w:left="567" w:hanging="567"/>
        <w:rPr>
          <w:color w:val="000000" w:themeColor="text1"/>
        </w:rPr>
      </w:pPr>
      <w:r>
        <w:rPr>
          <w:color w:val="000000" w:themeColor="text1"/>
        </w:rPr>
        <w:t xml:space="preserve">Informe sobre la Tarea N.º 52 del </w:t>
      </w:r>
      <w:r w:rsidR="00916D8D">
        <w:rPr>
          <w:color w:val="000000" w:themeColor="text1"/>
        </w:rPr>
        <w:t>Equipo Técnico de A</w:t>
      </w:r>
      <w:r w:rsidRPr="009C339D">
        <w:rPr>
          <w:color w:val="000000" w:themeColor="text1"/>
        </w:rPr>
        <w:t xml:space="preserve">cceso </w:t>
      </w:r>
      <w:r w:rsidR="00916D8D">
        <w:rPr>
          <w:color w:val="000000" w:themeColor="text1"/>
        </w:rPr>
        <w:t>P</w:t>
      </w:r>
      <w:r w:rsidRPr="009C339D">
        <w:rPr>
          <w:color w:val="000000" w:themeColor="text1"/>
        </w:rPr>
        <w:t xml:space="preserve">úblico a la </w:t>
      </w:r>
      <w:r w:rsidR="00916D8D">
        <w:rPr>
          <w:color w:val="000000" w:themeColor="text1"/>
        </w:rPr>
        <w:t>I</w:t>
      </w:r>
      <w:r w:rsidRPr="009C339D">
        <w:rPr>
          <w:color w:val="000000" w:themeColor="text1"/>
        </w:rPr>
        <w:t xml:space="preserve">nformación </w:t>
      </w:r>
      <w:r w:rsidR="00916D8D">
        <w:rPr>
          <w:color w:val="000000" w:themeColor="text1"/>
        </w:rPr>
        <w:t>C</w:t>
      </w:r>
      <w:r w:rsidRPr="009C339D">
        <w:rPr>
          <w:color w:val="000000" w:themeColor="text1"/>
        </w:rPr>
        <w:t xml:space="preserve">ontenida en las </w:t>
      </w:r>
      <w:r w:rsidR="00916D8D">
        <w:rPr>
          <w:color w:val="000000" w:themeColor="text1"/>
        </w:rPr>
        <w:t>P</w:t>
      </w:r>
      <w:r w:rsidRPr="009C339D">
        <w:rPr>
          <w:color w:val="000000" w:themeColor="text1"/>
        </w:rPr>
        <w:t>atentes.</w:t>
      </w:r>
    </w:p>
    <w:p w:rsidR="009C339D" w:rsidRDefault="009C339D" w:rsidP="009C339D">
      <w:pPr>
        <w:pStyle w:val="ONUME"/>
        <w:numPr>
          <w:ilvl w:val="0"/>
          <w:numId w:val="0"/>
        </w:numPr>
        <w:spacing w:after="120"/>
        <w:ind w:left="1701"/>
        <w:rPr>
          <w:color w:val="000000" w:themeColor="text1"/>
        </w:rPr>
      </w:pPr>
      <w:r>
        <w:rPr>
          <w:color w:val="000000" w:themeColor="text1"/>
        </w:rPr>
        <w:t xml:space="preserve"> Véase el documento CWS/6/25.</w:t>
      </w:r>
    </w:p>
    <w:p w:rsidR="00AF6A19" w:rsidRPr="000F370B" w:rsidRDefault="00AF6A19" w:rsidP="000F370B">
      <w:pPr>
        <w:pStyle w:val="ONUME"/>
        <w:spacing w:before="120" w:after="12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Equipo Técnico de Normalización de los Nombres</w:t>
      </w:r>
    </w:p>
    <w:p w:rsidR="000F370B" w:rsidRPr="000F370B" w:rsidRDefault="00AF6A19" w:rsidP="0095585F">
      <w:pPr>
        <w:pStyle w:val="ONUME"/>
        <w:numPr>
          <w:ilvl w:val="0"/>
          <w:numId w:val="7"/>
        </w:numPr>
        <w:spacing w:after="0"/>
        <w:rPr>
          <w:color w:val="000000" w:themeColor="text1"/>
        </w:rPr>
      </w:pPr>
      <w:r w:rsidRPr="000F370B">
        <w:rPr>
          <w:color w:val="000000" w:themeColor="text1"/>
        </w:rPr>
        <w:t>Informe sobre la Tarea N</w:t>
      </w:r>
      <w:r w:rsidR="005F091B">
        <w:rPr>
          <w:color w:val="000000" w:themeColor="text1"/>
        </w:rPr>
        <w:t>.</w:t>
      </w:r>
      <w:r w:rsidRPr="000F370B">
        <w:rPr>
          <w:color w:val="000000" w:themeColor="text1"/>
        </w:rPr>
        <w:t>º 55 del Equipo Técnico de Normalización de los Nombres</w:t>
      </w:r>
    </w:p>
    <w:p w:rsidR="00AF6A19" w:rsidRPr="000F370B" w:rsidRDefault="00AF6A19" w:rsidP="000F370B">
      <w:pPr>
        <w:pStyle w:val="ONUME"/>
        <w:numPr>
          <w:ilvl w:val="0"/>
          <w:numId w:val="0"/>
        </w:numPr>
        <w:ind w:left="1134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CWS/6/26.</w:t>
      </w:r>
    </w:p>
    <w:p w:rsidR="000F370B" w:rsidRPr="000F370B" w:rsidRDefault="00AF6A19" w:rsidP="005F091B">
      <w:pPr>
        <w:pStyle w:val="ONUME"/>
        <w:numPr>
          <w:ilvl w:val="0"/>
          <w:numId w:val="7"/>
        </w:numPr>
        <w:spacing w:after="0"/>
        <w:ind w:left="1134" w:hanging="567"/>
        <w:rPr>
          <w:color w:val="000000" w:themeColor="text1"/>
        </w:rPr>
      </w:pPr>
      <w:r w:rsidRPr="000F370B">
        <w:rPr>
          <w:color w:val="000000" w:themeColor="text1"/>
        </w:rPr>
        <w:t xml:space="preserve">Cuestionario sobre el uso de los identificadores de solicitantes por las </w:t>
      </w:r>
      <w:r w:rsidR="005F091B" w:rsidRPr="000F370B">
        <w:rPr>
          <w:color w:val="000000" w:themeColor="text1"/>
        </w:rPr>
        <w:t xml:space="preserve">Oficinas </w:t>
      </w:r>
      <w:r w:rsidRPr="000F370B">
        <w:rPr>
          <w:color w:val="000000" w:themeColor="text1"/>
        </w:rPr>
        <w:t>de propiedad intelectual</w:t>
      </w:r>
    </w:p>
    <w:p w:rsidR="00AF6A19" w:rsidRPr="000F370B" w:rsidRDefault="00AF6A19" w:rsidP="000F370B">
      <w:pPr>
        <w:pStyle w:val="ONUME"/>
        <w:numPr>
          <w:ilvl w:val="0"/>
          <w:numId w:val="0"/>
        </w:numPr>
        <w:tabs>
          <w:tab w:val="left" w:pos="1701"/>
        </w:tabs>
        <w:ind w:left="1134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CWS/6/27.</w:t>
      </w:r>
    </w:p>
    <w:p w:rsidR="00AF6A19" w:rsidRPr="000F370B" w:rsidRDefault="00AF6A19" w:rsidP="000F370B">
      <w:pPr>
        <w:pStyle w:val="ONUME"/>
        <w:spacing w:before="120" w:after="12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Equipo Técnico de la Representación de Dibujos y Modelos</w:t>
      </w:r>
    </w:p>
    <w:p w:rsidR="000F370B" w:rsidRPr="000F370B" w:rsidRDefault="00AF6A19" w:rsidP="005F091B">
      <w:pPr>
        <w:pStyle w:val="ONUME"/>
        <w:numPr>
          <w:ilvl w:val="0"/>
          <w:numId w:val="5"/>
        </w:numPr>
        <w:spacing w:after="0"/>
        <w:ind w:left="1134" w:hanging="567"/>
        <w:rPr>
          <w:color w:val="000000" w:themeColor="text1"/>
        </w:rPr>
      </w:pPr>
      <w:r w:rsidRPr="000F370B">
        <w:rPr>
          <w:color w:val="000000" w:themeColor="text1"/>
        </w:rPr>
        <w:t>Informe sobre la Tarea N</w:t>
      </w:r>
      <w:r w:rsidR="005F091B">
        <w:rPr>
          <w:color w:val="000000" w:themeColor="text1"/>
        </w:rPr>
        <w:t>.</w:t>
      </w:r>
      <w:r w:rsidRPr="000F370B">
        <w:rPr>
          <w:color w:val="000000" w:themeColor="text1"/>
        </w:rPr>
        <w:t>º 57 del Equipo Técnico de Representación de Dibujos y Modelos</w:t>
      </w:r>
    </w:p>
    <w:p w:rsidR="00AF6A19" w:rsidRPr="000F370B" w:rsidRDefault="00AF6A19" w:rsidP="000F370B">
      <w:pPr>
        <w:pStyle w:val="ONUME"/>
        <w:numPr>
          <w:ilvl w:val="0"/>
          <w:numId w:val="0"/>
        </w:numPr>
        <w:tabs>
          <w:tab w:val="left" w:pos="1701"/>
        </w:tabs>
        <w:ind w:left="1134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CWS/6/28.</w:t>
      </w:r>
    </w:p>
    <w:p w:rsidR="00437B65" w:rsidRPr="00437B65" w:rsidRDefault="00AF6A19" w:rsidP="000F370B">
      <w:pPr>
        <w:pStyle w:val="ONUME"/>
        <w:numPr>
          <w:ilvl w:val="0"/>
          <w:numId w:val="0"/>
        </w:numPr>
        <w:spacing w:after="0"/>
        <w:ind w:left="1134"/>
        <w:rPr>
          <w:color w:val="000000" w:themeColor="text1"/>
        </w:rPr>
      </w:pPr>
      <w:r w:rsidRPr="00437B65">
        <w:rPr>
          <w:color w:val="000000" w:themeColor="text1"/>
        </w:rPr>
        <w:t xml:space="preserve">Cuestionario sobre </w:t>
      </w:r>
      <w:r w:rsidR="005F091B" w:rsidRPr="00437B65">
        <w:rPr>
          <w:color w:val="000000" w:themeColor="text1"/>
        </w:rPr>
        <w:t>la</w:t>
      </w:r>
      <w:r w:rsidR="00437B65" w:rsidRPr="00437B65">
        <w:rPr>
          <w:color w:val="000000" w:themeColor="text1"/>
        </w:rPr>
        <w:t>s r</w:t>
      </w:r>
      <w:r w:rsidRPr="00437B65">
        <w:rPr>
          <w:color w:val="000000" w:themeColor="text1"/>
        </w:rPr>
        <w:t>epresentaci</w:t>
      </w:r>
      <w:r w:rsidR="00437B65" w:rsidRPr="00437B65">
        <w:rPr>
          <w:color w:val="000000" w:themeColor="text1"/>
        </w:rPr>
        <w:t>ones</w:t>
      </w:r>
      <w:r w:rsidRPr="00437B65">
        <w:rPr>
          <w:color w:val="000000" w:themeColor="text1"/>
        </w:rPr>
        <w:t xml:space="preserve"> </w:t>
      </w:r>
      <w:r w:rsidR="00437B65" w:rsidRPr="00437B65">
        <w:rPr>
          <w:color w:val="000000" w:themeColor="text1"/>
        </w:rPr>
        <w:t>de dibujos y modelos presentadas</w:t>
      </w:r>
      <w:r w:rsidR="00437B65">
        <w:rPr>
          <w:color w:val="000000" w:themeColor="text1"/>
        </w:rPr>
        <w:t xml:space="preserve"> e</w:t>
      </w:r>
      <w:r w:rsidR="00437B65" w:rsidRPr="00437B65">
        <w:rPr>
          <w:color w:val="000000" w:themeColor="text1"/>
        </w:rPr>
        <w:t>n formato electrónico</w:t>
      </w:r>
    </w:p>
    <w:p w:rsidR="00AF6A19" w:rsidRPr="000F370B" w:rsidRDefault="00AF6A19" w:rsidP="000F370B">
      <w:pPr>
        <w:pStyle w:val="ONUME"/>
        <w:numPr>
          <w:ilvl w:val="0"/>
          <w:numId w:val="0"/>
        </w:numPr>
        <w:tabs>
          <w:tab w:val="left" w:pos="1701"/>
        </w:tabs>
        <w:ind w:left="1134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CWS/6/29.</w:t>
      </w:r>
    </w:p>
    <w:p w:rsidR="000F370B" w:rsidRPr="000F370B" w:rsidRDefault="00D42BF2" w:rsidP="000F370B">
      <w:pPr>
        <w:pStyle w:val="ONUME"/>
        <w:spacing w:before="120"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Información sobre la</w:t>
      </w:r>
      <w:r w:rsidR="0082090C" w:rsidRPr="000F370B">
        <w:rPr>
          <w:color w:val="000000" w:themeColor="text1"/>
        </w:rPr>
        <w:t xml:space="preserve"> entrada en</w:t>
      </w:r>
      <w:r w:rsidRPr="000F370B">
        <w:rPr>
          <w:color w:val="000000" w:themeColor="text1"/>
        </w:rPr>
        <w:t xml:space="preserve"> fase nacional (regional) de solicitudes internacionales PCT publicadas</w:t>
      </w:r>
    </w:p>
    <w:p w:rsidR="00AF6A19" w:rsidRPr="000F370B" w:rsidRDefault="00D42BF2" w:rsidP="000F370B">
      <w:pPr>
        <w:pStyle w:val="ONUME"/>
        <w:numPr>
          <w:ilvl w:val="0"/>
          <w:numId w:val="0"/>
        </w:numPr>
        <w:spacing w:after="200"/>
        <w:ind w:left="567"/>
        <w:rPr>
          <w:color w:val="000000" w:themeColor="text1"/>
        </w:rPr>
      </w:pPr>
      <w:r w:rsidRPr="000F370B">
        <w:rPr>
          <w:color w:val="000000" w:themeColor="text1"/>
        </w:rPr>
        <w:tab/>
        <w:t xml:space="preserve">Véase </w:t>
      </w:r>
      <w:r w:rsidR="005F091B">
        <w:rPr>
          <w:color w:val="000000" w:themeColor="text1"/>
        </w:rPr>
        <w:t>e</w:t>
      </w:r>
      <w:r w:rsidRPr="000F370B">
        <w:rPr>
          <w:color w:val="000000" w:themeColor="text1"/>
        </w:rPr>
        <w:t>l documento CWS/6/30.</w:t>
      </w:r>
    </w:p>
    <w:p w:rsidR="00AF6A19" w:rsidRPr="000F370B" w:rsidRDefault="00413B7C" w:rsidP="007F33C4">
      <w:pPr>
        <w:pStyle w:val="ONUME"/>
        <w:spacing w:before="120" w:after="20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Info</w:t>
      </w:r>
      <w:r w:rsidR="00D42BF2" w:rsidRPr="000F370B">
        <w:rPr>
          <w:color w:val="000000" w:themeColor="text1"/>
        </w:rPr>
        <w:t xml:space="preserve">rme sobre los </w:t>
      </w:r>
      <w:r w:rsidR="0082090C" w:rsidRPr="000F370B">
        <w:rPr>
          <w:color w:val="000000" w:themeColor="text1"/>
        </w:rPr>
        <w:t>i</w:t>
      </w:r>
      <w:r w:rsidRPr="000F370B">
        <w:rPr>
          <w:color w:val="000000" w:themeColor="text1"/>
        </w:rPr>
        <w:t>nform</w:t>
      </w:r>
      <w:r w:rsidR="00D42BF2" w:rsidRPr="000F370B">
        <w:rPr>
          <w:color w:val="000000" w:themeColor="text1"/>
        </w:rPr>
        <w:t xml:space="preserve">es </w:t>
      </w:r>
      <w:r w:rsidR="0082090C" w:rsidRPr="000F370B">
        <w:rPr>
          <w:color w:val="000000" w:themeColor="text1"/>
        </w:rPr>
        <w:t>t</w:t>
      </w:r>
      <w:r w:rsidR="00D42BF2" w:rsidRPr="000F370B">
        <w:rPr>
          <w:color w:val="000000" w:themeColor="text1"/>
        </w:rPr>
        <w:t xml:space="preserve">écnicos </w:t>
      </w:r>
      <w:r w:rsidR="0082090C" w:rsidRPr="000F370B">
        <w:rPr>
          <w:color w:val="000000" w:themeColor="text1"/>
        </w:rPr>
        <w:t>a</w:t>
      </w:r>
      <w:r w:rsidRPr="000F370B">
        <w:rPr>
          <w:color w:val="000000" w:themeColor="text1"/>
        </w:rPr>
        <w:t>nuales (ATR)</w:t>
      </w:r>
    </w:p>
    <w:p w:rsidR="000F370B" w:rsidRPr="000F370B" w:rsidRDefault="00413B7C" w:rsidP="000F370B">
      <w:pPr>
        <w:pStyle w:val="ONUME"/>
        <w:spacing w:before="120"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 xml:space="preserve">Informe de la Oficina Internacional sobre la prestación de asesoramiento y asistencia técnica para el fortalecimiento de capacidades a las </w:t>
      </w:r>
      <w:r w:rsidR="005F091B">
        <w:rPr>
          <w:color w:val="000000" w:themeColor="text1"/>
        </w:rPr>
        <w:t>O</w:t>
      </w:r>
      <w:r w:rsidR="005F091B" w:rsidRPr="000F370B">
        <w:rPr>
          <w:color w:val="000000" w:themeColor="text1"/>
        </w:rPr>
        <w:t xml:space="preserve">ficinas </w:t>
      </w:r>
      <w:r w:rsidRPr="000F370B">
        <w:rPr>
          <w:color w:val="000000" w:themeColor="text1"/>
        </w:rPr>
        <w:t>de propiedad industrial,</w:t>
      </w:r>
      <w:r w:rsidR="000F370B" w:rsidRPr="000F370B">
        <w:rPr>
          <w:color w:val="000000" w:themeColor="text1"/>
        </w:rPr>
        <w:t xml:space="preserve"> con arreglo al mandato del CWS</w:t>
      </w:r>
    </w:p>
    <w:p w:rsidR="00AF6A19" w:rsidRPr="000F370B" w:rsidRDefault="00413B7C" w:rsidP="007F33C4">
      <w:pPr>
        <w:pStyle w:val="ONUME"/>
        <w:numPr>
          <w:ilvl w:val="0"/>
          <w:numId w:val="0"/>
        </w:numPr>
        <w:spacing w:after="200"/>
        <w:ind w:left="567"/>
        <w:rPr>
          <w:color w:val="000000" w:themeColor="text1"/>
        </w:rPr>
      </w:pPr>
      <w:r w:rsidRPr="000F370B">
        <w:rPr>
          <w:color w:val="000000" w:themeColor="text1"/>
        </w:rPr>
        <w:tab/>
      </w:r>
      <w:r w:rsidR="00D42BF2" w:rsidRPr="000F370B">
        <w:rPr>
          <w:color w:val="000000" w:themeColor="text1"/>
        </w:rPr>
        <w:t xml:space="preserve">Véase </w:t>
      </w:r>
      <w:r w:rsidR="005F091B">
        <w:rPr>
          <w:color w:val="000000" w:themeColor="text1"/>
        </w:rPr>
        <w:t>e</w:t>
      </w:r>
      <w:r w:rsidR="00D42BF2" w:rsidRPr="000F370B">
        <w:rPr>
          <w:color w:val="000000" w:themeColor="text1"/>
        </w:rPr>
        <w:t xml:space="preserve">l </w:t>
      </w:r>
      <w:r w:rsidRPr="000F370B">
        <w:rPr>
          <w:color w:val="000000" w:themeColor="text1"/>
        </w:rPr>
        <w:t>documento CWS/6/31</w:t>
      </w:r>
      <w:r w:rsidRPr="000F370B">
        <w:rPr>
          <w:color w:val="000000" w:themeColor="text1"/>
          <w:szCs w:val="22"/>
        </w:rPr>
        <w:t>.</w:t>
      </w:r>
    </w:p>
    <w:p w:rsidR="000F370B" w:rsidRPr="000F370B" w:rsidRDefault="00413B7C" w:rsidP="000F370B">
      <w:pPr>
        <w:pStyle w:val="ONUME"/>
        <w:spacing w:before="120"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Exa</w:t>
      </w:r>
      <w:r w:rsidR="00D42BF2" w:rsidRPr="000F370B">
        <w:rPr>
          <w:color w:val="000000" w:themeColor="text1"/>
        </w:rPr>
        <w:t>men del programa de trabajo y de</w:t>
      </w:r>
      <w:r w:rsidRPr="000F370B">
        <w:rPr>
          <w:color w:val="000000" w:themeColor="text1"/>
        </w:rPr>
        <w:t xml:space="preserve"> la lista de tareas del CWS</w:t>
      </w:r>
    </w:p>
    <w:p w:rsidR="00AF6A19" w:rsidRPr="000F370B" w:rsidRDefault="00413B7C" w:rsidP="007F33C4">
      <w:pPr>
        <w:pStyle w:val="ONUME"/>
        <w:numPr>
          <w:ilvl w:val="0"/>
          <w:numId w:val="0"/>
        </w:numPr>
        <w:spacing w:after="200"/>
        <w:ind w:left="567"/>
        <w:rPr>
          <w:color w:val="000000" w:themeColor="text1"/>
        </w:rPr>
      </w:pPr>
      <w:r w:rsidRPr="000F370B">
        <w:rPr>
          <w:color w:val="000000" w:themeColor="text1"/>
        </w:rPr>
        <w:tab/>
        <w:t>Véase el documento CWS/6/32.</w:t>
      </w:r>
    </w:p>
    <w:p w:rsidR="00AF6A19" w:rsidRPr="000F370B" w:rsidRDefault="00413B7C" w:rsidP="007F33C4">
      <w:pPr>
        <w:pStyle w:val="ONUME"/>
        <w:spacing w:before="120" w:after="20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Resumen de la presidencia</w:t>
      </w:r>
    </w:p>
    <w:p w:rsidR="00AF6A19" w:rsidRPr="000F370B" w:rsidRDefault="00413B7C" w:rsidP="000F370B">
      <w:pPr>
        <w:pStyle w:val="ONUME"/>
        <w:spacing w:before="120" w:after="0"/>
        <w:ind w:left="567" w:hanging="567"/>
        <w:rPr>
          <w:color w:val="000000" w:themeColor="text1"/>
        </w:rPr>
      </w:pPr>
      <w:r w:rsidRPr="000F370B">
        <w:rPr>
          <w:color w:val="000000" w:themeColor="text1"/>
        </w:rPr>
        <w:t>Clausura de la sesión</w:t>
      </w:r>
    </w:p>
    <w:p w:rsidR="00152CEA" w:rsidRPr="000F370B" w:rsidRDefault="00413B7C" w:rsidP="00B107E6">
      <w:pPr>
        <w:pStyle w:val="Endofdocument"/>
        <w:spacing w:before="360" w:line="240" w:lineRule="auto"/>
        <w:rPr>
          <w:color w:val="000000" w:themeColor="text1"/>
          <w:lang w:val="es-ES"/>
        </w:rPr>
      </w:pPr>
      <w:r w:rsidRPr="000F370B">
        <w:rPr>
          <w:rFonts w:cs="Arial"/>
          <w:color w:val="000000" w:themeColor="text1"/>
          <w:sz w:val="22"/>
          <w:szCs w:val="22"/>
          <w:lang w:val="es-ES"/>
        </w:rPr>
        <w:t>[Fin del documento]</w:t>
      </w:r>
    </w:p>
    <w:sectPr w:rsidR="00152CEA" w:rsidRPr="000F370B" w:rsidSect="00672D38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85F" w:rsidRDefault="0095585F">
      <w:r>
        <w:separator/>
      </w:r>
    </w:p>
  </w:endnote>
  <w:endnote w:type="continuationSeparator" w:id="0">
    <w:p w:rsidR="0095585F" w:rsidRPr="009D30E6" w:rsidRDefault="0095585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5585F" w:rsidRPr="007E663E" w:rsidRDefault="0095585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95585F" w:rsidRPr="007E663E" w:rsidRDefault="0095585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85F" w:rsidRDefault="0095585F">
      <w:r>
        <w:separator/>
      </w:r>
    </w:p>
  </w:footnote>
  <w:footnote w:type="continuationSeparator" w:id="0">
    <w:p w:rsidR="0095585F" w:rsidRPr="009D30E6" w:rsidRDefault="0095585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95585F" w:rsidRPr="007E663E" w:rsidRDefault="0095585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95585F" w:rsidRPr="007E663E" w:rsidRDefault="0095585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672D38" w:rsidP="00477D6B">
    <w:pPr>
      <w:jc w:val="right"/>
    </w:pPr>
    <w:bookmarkStart w:id="6" w:name="Code2"/>
    <w:bookmarkEnd w:id="6"/>
    <w:r>
      <w:t xml:space="preserve">CWS/6/1 </w:t>
    </w:r>
    <w:r w:rsidR="000F370B">
      <w:t>Prov</w:t>
    </w:r>
    <w:r>
      <w:t>.</w:t>
    </w:r>
    <w:r w:rsidR="00824B6E">
      <w:t xml:space="preserve"> 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2205A">
      <w:rPr>
        <w:noProof/>
      </w:rPr>
      <w:t>2</w:t>
    </w:r>
    <w:r>
      <w:fldChar w:fldCharType="end"/>
    </w: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1BA"/>
    <w:multiLevelType w:val="multilevel"/>
    <w:tmpl w:val="AE08F930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6F6AC89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C528D4"/>
    <w:multiLevelType w:val="multilevel"/>
    <w:tmpl w:val="016CD1FE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73D21B23"/>
    <w:multiLevelType w:val="multilevel"/>
    <w:tmpl w:val="969674BC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75B45526"/>
    <w:multiLevelType w:val="multilevel"/>
    <w:tmpl w:val="CB8C71CE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1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Patents &amp; Innovation\Patents Main|TextBase TMs\WorkspaceSTS\Patents &amp; Innovation\P Instruments|Team Server TMs\Spanish"/>
    <w:docVar w:name="TextBaseURL" w:val="empty"/>
    <w:docVar w:name="UILng" w:val="en"/>
  </w:docVars>
  <w:rsids>
    <w:rsidRoot w:val="00672D38"/>
    <w:rsid w:val="000004B4"/>
    <w:rsid w:val="00010686"/>
    <w:rsid w:val="00043EAC"/>
    <w:rsid w:val="00052915"/>
    <w:rsid w:val="000E3BB3"/>
    <w:rsid w:val="000F370B"/>
    <w:rsid w:val="000F5E56"/>
    <w:rsid w:val="001362EE"/>
    <w:rsid w:val="00152CEA"/>
    <w:rsid w:val="001832A6"/>
    <w:rsid w:val="001B7512"/>
    <w:rsid w:val="001F20C8"/>
    <w:rsid w:val="00212A6B"/>
    <w:rsid w:val="002634C4"/>
    <w:rsid w:val="002C2E2F"/>
    <w:rsid w:val="002E0F47"/>
    <w:rsid w:val="002E694F"/>
    <w:rsid w:val="002F4E68"/>
    <w:rsid w:val="00310826"/>
    <w:rsid w:val="003151D5"/>
    <w:rsid w:val="0032205A"/>
    <w:rsid w:val="00354647"/>
    <w:rsid w:val="00377273"/>
    <w:rsid w:val="003845C1"/>
    <w:rsid w:val="00387287"/>
    <w:rsid w:val="003E48F1"/>
    <w:rsid w:val="003F347A"/>
    <w:rsid w:val="00413B7C"/>
    <w:rsid w:val="00423E3E"/>
    <w:rsid w:val="00427AF4"/>
    <w:rsid w:val="00434E40"/>
    <w:rsid w:val="00437B65"/>
    <w:rsid w:val="0045231F"/>
    <w:rsid w:val="004647DA"/>
    <w:rsid w:val="0046793F"/>
    <w:rsid w:val="00476E5D"/>
    <w:rsid w:val="00477808"/>
    <w:rsid w:val="00477D6B"/>
    <w:rsid w:val="004A6C37"/>
    <w:rsid w:val="004E297D"/>
    <w:rsid w:val="00501CA3"/>
    <w:rsid w:val="00531B02"/>
    <w:rsid w:val="005332F0"/>
    <w:rsid w:val="0055013B"/>
    <w:rsid w:val="00571B99"/>
    <w:rsid w:val="005F091B"/>
    <w:rsid w:val="00605827"/>
    <w:rsid w:val="00636DCE"/>
    <w:rsid w:val="00672D38"/>
    <w:rsid w:val="00675021"/>
    <w:rsid w:val="006A06C6"/>
    <w:rsid w:val="00720F9F"/>
    <w:rsid w:val="007224C8"/>
    <w:rsid w:val="00754B72"/>
    <w:rsid w:val="00794BE2"/>
    <w:rsid w:val="007A5581"/>
    <w:rsid w:val="007B71FE"/>
    <w:rsid w:val="007D781E"/>
    <w:rsid w:val="007E663E"/>
    <w:rsid w:val="007F33C4"/>
    <w:rsid w:val="00815082"/>
    <w:rsid w:val="0082090C"/>
    <w:rsid w:val="00824B6E"/>
    <w:rsid w:val="00881549"/>
    <w:rsid w:val="0088395E"/>
    <w:rsid w:val="008B2CC1"/>
    <w:rsid w:val="008E6BD6"/>
    <w:rsid w:val="008F2685"/>
    <w:rsid w:val="0090731E"/>
    <w:rsid w:val="00916D8D"/>
    <w:rsid w:val="0095585F"/>
    <w:rsid w:val="00966A22"/>
    <w:rsid w:val="00972F03"/>
    <w:rsid w:val="009825D6"/>
    <w:rsid w:val="009926EE"/>
    <w:rsid w:val="009A0C8B"/>
    <w:rsid w:val="009A20CD"/>
    <w:rsid w:val="009B6241"/>
    <w:rsid w:val="009C339D"/>
    <w:rsid w:val="009C7A90"/>
    <w:rsid w:val="00A16FC0"/>
    <w:rsid w:val="00A32C9E"/>
    <w:rsid w:val="00A64DF9"/>
    <w:rsid w:val="00AB613D"/>
    <w:rsid w:val="00AE7F20"/>
    <w:rsid w:val="00AF6A19"/>
    <w:rsid w:val="00B107E6"/>
    <w:rsid w:val="00B534D5"/>
    <w:rsid w:val="00B65A0A"/>
    <w:rsid w:val="00B67CDC"/>
    <w:rsid w:val="00B72D36"/>
    <w:rsid w:val="00B8095C"/>
    <w:rsid w:val="00B87EB5"/>
    <w:rsid w:val="00BC4164"/>
    <w:rsid w:val="00BD2DCC"/>
    <w:rsid w:val="00C31713"/>
    <w:rsid w:val="00C90559"/>
    <w:rsid w:val="00CA2251"/>
    <w:rsid w:val="00D42BF2"/>
    <w:rsid w:val="00D557BC"/>
    <w:rsid w:val="00D56C7C"/>
    <w:rsid w:val="00D63348"/>
    <w:rsid w:val="00D71B4D"/>
    <w:rsid w:val="00D90289"/>
    <w:rsid w:val="00D93D55"/>
    <w:rsid w:val="00DB02AC"/>
    <w:rsid w:val="00DC4C60"/>
    <w:rsid w:val="00E0079A"/>
    <w:rsid w:val="00E444DA"/>
    <w:rsid w:val="00E45C84"/>
    <w:rsid w:val="00E504E5"/>
    <w:rsid w:val="00EB316E"/>
    <w:rsid w:val="00EB7A3E"/>
    <w:rsid w:val="00EC1AA7"/>
    <w:rsid w:val="00EC401A"/>
    <w:rsid w:val="00ED0B1F"/>
    <w:rsid w:val="00EF530A"/>
    <w:rsid w:val="00EF6622"/>
    <w:rsid w:val="00EF78A9"/>
    <w:rsid w:val="00F55408"/>
    <w:rsid w:val="00F66152"/>
    <w:rsid w:val="00F80845"/>
    <w:rsid w:val="00F84474"/>
    <w:rsid w:val="00FA0F0D"/>
    <w:rsid w:val="00FA38B9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3307915E-2DEA-4AF7-8656-7D66D046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72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2D38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Endofdocument">
    <w:name w:val="End of document"/>
    <w:basedOn w:val="Normal"/>
    <w:rsid w:val="00413B7C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4A61-50D7-4F4E-90FF-EE4BECC2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(S)</Template>
  <TotalTime>25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 Prov. 2</vt:lpstr>
    </vt:vector>
  </TitlesOfParts>
  <Company>WIPO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 Prov. 2</dc:title>
  <dc:subject>PROYECTO DE ORDEN DEL DÍA</dc:subject>
  <dc:creator>WIPO</dc:creator>
  <cp:keywords>CWS</cp:keywords>
  <dc:description/>
  <cp:lastModifiedBy>DRAKE Sophie</cp:lastModifiedBy>
  <cp:revision>9</cp:revision>
  <cp:lastPrinted>2018-09-10T13:22:00Z</cp:lastPrinted>
  <dcterms:created xsi:type="dcterms:W3CDTF">2018-09-07T07:52:00Z</dcterms:created>
  <dcterms:modified xsi:type="dcterms:W3CDTF">2018-09-10T13:23:00Z</dcterms:modified>
  <cp:category>CWS (in Spanish)</cp:category>
</cp:coreProperties>
</file>