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14187" w14:textId="3D5A3DBD" w:rsidR="00496080" w:rsidRPr="009C0AFD" w:rsidRDefault="00985977" w:rsidP="00496080">
      <w:pPr>
        <w:keepNext/>
        <w:spacing w:after="340"/>
        <w:jc w:val="center"/>
        <w:outlineLvl w:val="0"/>
        <w:rPr>
          <w:b/>
          <w:caps/>
          <w:sz w:val="20"/>
          <w:lang w:val="es-ES_tradnl"/>
        </w:rPr>
      </w:pPr>
      <w:r w:rsidRPr="009C0AFD">
        <w:rPr>
          <w:b/>
          <w:caps/>
          <w:sz w:val="20"/>
          <w:lang w:val="es-ES_tradnl"/>
        </w:rPr>
        <w:t xml:space="preserve">NORMA </w:t>
      </w:r>
      <w:r w:rsidR="00D26E21" w:rsidRPr="009C0AFD">
        <w:rPr>
          <w:b/>
          <w:caps/>
          <w:sz w:val="20"/>
          <w:lang w:val="es-ES_tradnl"/>
        </w:rPr>
        <w:t xml:space="preserve">ST.26 - </w:t>
      </w:r>
      <w:r w:rsidRPr="009C0AFD">
        <w:rPr>
          <w:b/>
          <w:caps/>
          <w:sz w:val="20"/>
          <w:lang w:val="es-ES_tradnl"/>
        </w:rPr>
        <w:t>AN</w:t>
      </w:r>
      <w:r w:rsidR="00496080" w:rsidRPr="009C0AFD">
        <w:rPr>
          <w:b/>
          <w:caps/>
          <w:sz w:val="20"/>
          <w:lang w:val="es-ES_tradnl"/>
        </w:rPr>
        <w:t>EX</w:t>
      </w:r>
      <w:r w:rsidRPr="009C0AFD">
        <w:rPr>
          <w:b/>
          <w:caps/>
          <w:sz w:val="20"/>
          <w:lang w:val="es-ES_tradnl"/>
        </w:rPr>
        <w:t>O</w:t>
      </w:r>
      <w:r w:rsidR="00496080" w:rsidRPr="009C0AFD">
        <w:rPr>
          <w:b/>
          <w:caps/>
          <w:sz w:val="20"/>
          <w:lang w:val="es-ES_tradnl"/>
        </w:rPr>
        <w:t xml:space="preserve"> VII</w:t>
      </w:r>
    </w:p>
    <w:p w14:paraId="188A4ED7" w14:textId="77777777" w:rsidR="002373EE" w:rsidRPr="009C0AFD" w:rsidRDefault="00985977" w:rsidP="00985977">
      <w:pPr>
        <w:jc w:val="center"/>
        <w:rPr>
          <w:rFonts w:eastAsia="Times New Roman"/>
          <w:szCs w:val="17"/>
          <w:shd w:val="clear" w:color="auto" w:fill="FFFFFF"/>
          <w:lang w:val="es-ES_tradnl"/>
        </w:rPr>
      </w:pPr>
      <w:r w:rsidRPr="009C0AFD">
        <w:rPr>
          <w:rFonts w:eastAsia="Times New Roman"/>
          <w:szCs w:val="17"/>
          <w:shd w:val="clear" w:color="auto" w:fill="FFFFFF"/>
          <w:lang w:val="es-ES_tradnl"/>
        </w:rPr>
        <w:t>RECOMENDACIÓN PARA LA TRANSFORMACIÓN DE LA LISTA DE SECUENCIAS DE LA NORMA ST.25 CON ARREGLO A LA NORMA ST.26:</w:t>
      </w:r>
    </w:p>
    <w:p w14:paraId="27377687" w14:textId="51E74365" w:rsidR="00496080" w:rsidRPr="009C0AFD" w:rsidRDefault="00B65688" w:rsidP="00496080">
      <w:pPr>
        <w:jc w:val="center"/>
        <w:rPr>
          <w:rFonts w:eastAsia="Times New Roman"/>
          <w:i/>
          <w:szCs w:val="17"/>
          <w:lang w:val="es-ES_tradnl"/>
        </w:rPr>
      </w:pPr>
      <w:bookmarkStart w:id="0" w:name="_GoBack"/>
      <w:r w:rsidRPr="009C0AFD">
        <w:rPr>
          <w:rFonts w:eastAsia="Times New Roman"/>
          <w:szCs w:val="17"/>
          <w:shd w:val="clear" w:color="auto" w:fill="FFFFFF"/>
          <w:lang w:val="es-ES"/>
        </w:rPr>
        <w:t>EVENTUAL ADICIÓN O SUPRESIÓN DE MATERIA</w:t>
      </w:r>
    </w:p>
    <w:p w14:paraId="7D0A1150" w14:textId="77777777" w:rsidR="00771402" w:rsidRPr="009C0AFD" w:rsidRDefault="00771402" w:rsidP="00496080">
      <w:pPr>
        <w:jc w:val="center"/>
        <w:rPr>
          <w:rFonts w:eastAsia="Times New Roman"/>
          <w:i/>
          <w:szCs w:val="17"/>
          <w:lang w:val="es-ES_tradnl"/>
        </w:rPr>
      </w:pPr>
    </w:p>
    <w:bookmarkEnd w:id="0"/>
    <w:p w14:paraId="058EA398" w14:textId="77777777" w:rsidR="00CB43E4" w:rsidRPr="009C0AFD" w:rsidRDefault="00CB43E4" w:rsidP="00496080">
      <w:pPr>
        <w:jc w:val="center"/>
        <w:rPr>
          <w:rFonts w:eastAsia="Times New Roman"/>
          <w:i/>
          <w:szCs w:val="17"/>
          <w:lang w:val="es-ES_tradnl"/>
        </w:rPr>
      </w:pPr>
    </w:p>
    <w:p w14:paraId="55602D2F" w14:textId="6AE44A54" w:rsidR="00985977" w:rsidRPr="009C0AFD" w:rsidRDefault="002F50B3" w:rsidP="00496080">
      <w:pPr>
        <w:pStyle w:val="EmitInfo"/>
        <w:rPr>
          <w:lang w:val="es-ES_tradnl"/>
        </w:rPr>
      </w:pPr>
      <w:r w:rsidRPr="009C0AFD">
        <w:rPr>
          <w:rFonts w:eastAsia="Times New Roman"/>
          <w:lang w:val="es-ES_tradnl"/>
        </w:rPr>
        <w:t>Proyecto de p</w:t>
      </w:r>
      <w:r w:rsidR="00985977" w:rsidRPr="009C0AFD">
        <w:rPr>
          <w:rFonts w:eastAsia="Times New Roman"/>
          <w:lang w:val="es-ES_tradnl"/>
        </w:rPr>
        <w:t>ropuesta presentad</w:t>
      </w:r>
      <w:r w:rsidRPr="009C0AFD">
        <w:rPr>
          <w:rFonts w:eastAsia="Times New Roman"/>
          <w:lang w:val="es-ES_tradnl"/>
        </w:rPr>
        <w:t>o</w:t>
      </w:r>
      <w:r w:rsidR="00985977" w:rsidRPr="009C0AFD">
        <w:rPr>
          <w:rFonts w:eastAsia="Times New Roman"/>
          <w:lang w:val="es-ES_tradnl"/>
        </w:rPr>
        <w:t xml:space="preserve"> para su </w:t>
      </w:r>
      <w:r w:rsidRPr="009C0AFD">
        <w:rPr>
          <w:rFonts w:eastAsia="Times New Roman"/>
          <w:lang w:val="es-ES_tradnl"/>
        </w:rPr>
        <w:t>examen</w:t>
      </w:r>
      <w:r w:rsidR="00985977" w:rsidRPr="009C0AFD">
        <w:rPr>
          <w:rFonts w:eastAsia="Times New Roman"/>
          <w:lang w:val="es-ES_tradnl"/>
        </w:rPr>
        <w:t xml:space="preserve"> en la sexta sesión del CWS</w:t>
      </w:r>
    </w:p>
    <w:p w14:paraId="25BD9ACF" w14:textId="348BB022" w:rsidR="00496080" w:rsidRPr="009C0AFD" w:rsidRDefault="00985977" w:rsidP="00496080">
      <w:pPr>
        <w:pStyle w:val="Heading2"/>
        <w:rPr>
          <w:szCs w:val="17"/>
          <w:lang w:val="es-ES_tradnl"/>
        </w:rPr>
      </w:pPr>
      <w:r w:rsidRPr="009C0AFD">
        <w:rPr>
          <w:szCs w:val="17"/>
          <w:lang w:val="es-ES_tradnl"/>
        </w:rPr>
        <w:t>INTRODUCCIÓN</w:t>
      </w:r>
    </w:p>
    <w:p w14:paraId="75E8CB31" w14:textId="06471B35" w:rsidR="00496080" w:rsidRPr="009C0AFD" w:rsidRDefault="00985977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Los requisitos para la presentación de secuencias de nucleótidos y aminoácidos difieren </w:t>
      </w:r>
      <w:r w:rsidR="00D05C1A" w:rsidRPr="009C0AFD">
        <w:rPr>
          <w:szCs w:val="17"/>
          <w:lang w:val="es-ES_tradnl"/>
        </w:rPr>
        <w:t>de</w:t>
      </w:r>
      <w:r w:rsidRPr="009C0AFD">
        <w:rPr>
          <w:szCs w:val="17"/>
          <w:lang w:val="es-ES_tradnl"/>
        </w:rPr>
        <w:t xml:space="preserve"> la Norma ST.25 </w:t>
      </w:r>
      <w:r w:rsidR="00D05C1A" w:rsidRPr="009C0AFD">
        <w:rPr>
          <w:szCs w:val="17"/>
          <w:lang w:val="es-ES_tradnl"/>
        </w:rPr>
        <w:t>a</w:t>
      </w:r>
      <w:r w:rsidRPr="009C0AFD">
        <w:rPr>
          <w:szCs w:val="17"/>
          <w:lang w:val="es-ES_tradnl"/>
        </w:rPr>
        <w:t xml:space="preserve"> </w:t>
      </w:r>
      <w:r w:rsidR="00A524FD" w:rsidRPr="009C0AFD">
        <w:rPr>
          <w:szCs w:val="17"/>
          <w:lang w:val="es-ES_tradnl"/>
        </w:rPr>
        <w:t xml:space="preserve">la Norma </w:t>
      </w:r>
      <w:r w:rsidRPr="009C0AFD">
        <w:rPr>
          <w:szCs w:val="17"/>
          <w:lang w:val="es-ES_tradnl"/>
        </w:rPr>
        <w:t>ST.2</w:t>
      </w:r>
      <w:r w:rsidR="00D05C1A" w:rsidRPr="009C0AFD">
        <w:rPr>
          <w:szCs w:val="17"/>
          <w:lang w:val="es-ES_tradnl"/>
        </w:rPr>
        <w:t xml:space="preserve">6 de la OMPI. </w:t>
      </w:r>
      <w:r w:rsidRPr="009C0AFD">
        <w:rPr>
          <w:szCs w:val="17"/>
          <w:lang w:val="es-ES_tradnl"/>
        </w:rPr>
        <w:t xml:space="preserve">Por consiguiente, </w:t>
      </w:r>
      <w:r w:rsidR="00D05C1A" w:rsidRPr="009C0AFD">
        <w:rPr>
          <w:szCs w:val="17"/>
          <w:lang w:val="es-ES_tradnl"/>
        </w:rPr>
        <w:t>se ha planteado la cuestión de</w:t>
      </w:r>
      <w:r w:rsidR="002F50B3" w:rsidRPr="009C0AFD">
        <w:rPr>
          <w:szCs w:val="17"/>
          <w:lang w:val="es-ES_tradnl"/>
        </w:rPr>
        <w:t xml:space="preserve"> </w:t>
      </w:r>
      <w:r w:rsidR="0007035C" w:rsidRPr="009C0AFD">
        <w:rPr>
          <w:szCs w:val="17"/>
          <w:lang w:val="es-ES_tradnl"/>
        </w:rPr>
        <w:t xml:space="preserve">si la Norma ST.26 exigiría </w:t>
      </w:r>
      <w:r w:rsidRPr="009C0AFD">
        <w:rPr>
          <w:szCs w:val="17"/>
          <w:lang w:val="es-ES_tradnl"/>
        </w:rPr>
        <w:t xml:space="preserve">la adición o supresión </w:t>
      </w:r>
      <w:r w:rsidR="002F50B3" w:rsidRPr="009C0AFD">
        <w:rPr>
          <w:szCs w:val="17"/>
          <w:lang w:val="es-ES_tradnl"/>
        </w:rPr>
        <w:t>de materia</w:t>
      </w:r>
      <w:r w:rsidRPr="009C0AFD">
        <w:rPr>
          <w:szCs w:val="17"/>
          <w:lang w:val="es-ES_tradnl"/>
        </w:rPr>
        <w:t xml:space="preserve"> </w:t>
      </w:r>
      <w:r w:rsidR="002F347A" w:rsidRPr="009C0AFD">
        <w:rPr>
          <w:szCs w:val="17"/>
          <w:lang w:val="es-ES_tradnl"/>
        </w:rPr>
        <w:t>respecto de</w:t>
      </w:r>
      <w:r w:rsidRPr="009C0AFD">
        <w:rPr>
          <w:szCs w:val="17"/>
          <w:lang w:val="es-ES_tradnl"/>
        </w:rPr>
        <w:t xml:space="preserve"> una lista de secuencias presentada </w:t>
      </w:r>
      <w:r w:rsidR="00374884" w:rsidRPr="009C0AFD">
        <w:rPr>
          <w:szCs w:val="17"/>
          <w:lang w:val="es-ES_tradnl"/>
        </w:rPr>
        <w:t xml:space="preserve">en virtud de la Norma ST.26 </w:t>
      </w:r>
      <w:r w:rsidRPr="009C0AFD">
        <w:rPr>
          <w:szCs w:val="17"/>
          <w:lang w:val="es-ES_tradnl"/>
        </w:rPr>
        <w:t xml:space="preserve">como parte de una solicitud internacional que </w:t>
      </w:r>
      <w:r w:rsidR="006F1E3F" w:rsidRPr="009C0AFD">
        <w:rPr>
          <w:szCs w:val="17"/>
          <w:lang w:val="es-ES_tradnl"/>
        </w:rPr>
        <w:t xml:space="preserve">no </w:t>
      </w:r>
      <w:r w:rsidR="002F347A" w:rsidRPr="009C0AFD">
        <w:rPr>
          <w:szCs w:val="17"/>
          <w:lang w:val="es-ES_tradnl"/>
        </w:rPr>
        <w:t>est</w:t>
      </w:r>
      <w:r w:rsidR="00403D58" w:rsidRPr="009C0AFD">
        <w:rPr>
          <w:szCs w:val="17"/>
          <w:lang w:val="es-ES_tradnl"/>
        </w:rPr>
        <w:t>é</w:t>
      </w:r>
      <w:r w:rsidR="002F347A" w:rsidRPr="009C0AFD">
        <w:rPr>
          <w:szCs w:val="17"/>
          <w:lang w:val="es-ES_tradnl"/>
        </w:rPr>
        <w:t xml:space="preserve"> </w:t>
      </w:r>
      <w:r w:rsidR="002F50B3" w:rsidRPr="009C0AFD">
        <w:rPr>
          <w:szCs w:val="17"/>
          <w:lang w:val="es-ES_tradnl"/>
        </w:rPr>
        <w:t>fundada</w:t>
      </w:r>
      <w:r w:rsidR="002F347A" w:rsidRPr="009C0AFD">
        <w:rPr>
          <w:szCs w:val="17"/>
          <w:lang w:val="es-ES_tradnl"/>
        </w:rPr>
        <w:t xml:space="preserve"> </w:t>
      </w:r>
      <w:r w:rsidR="002F50B3" w:rsidRPr="009C0AFD">
        <w:rPr>
          <w:szCs w:val="17"/>
          <w:lang w:val="es-ES_tradnl"/>
        </w:rPr>
        <w:t>en</w:t>
      </w:r>
      <w:r w:rsidRPr="009C0AFD">
        <w:rPr>
          <w:szCs w:val="17"/>
          <w:lang w:val="es-ES_tradnl"/>
        </w:rPr>
        <w:t xml:space="preserve"> una solicitud cuya prioridad se reivindi</w:t>
      </w:r>
      <w:r w:rsidR="00AD1372" w:rsidRPr="009C0AFD">
        <w:rPr>
          <w:szCs w:val="17"/>
          <w:lang w:val="es-ES_tradnl"/>
        </w:rPr>
        <w:t>ca</w:t>
      </w:r>
      <w:r w:rsidRPr="009C0AFD">
        <w:rPr>
          <w:szCs w:val="17"/>
          <w:lang w:val="es-ES_tradnl"/>
        </w:rPr>
        <w:t>.</w:t>
      </w:r>
    </w:p>
    <w:p w14:paraId="7EC80863" w14:textId="6DF0EA5B" w:rsidR="00496080" w:rsidRPr="009C0AFD" w:rsidRDefault="00403D58" w:rsidP="00496080">
      <w:pPr>
        <w:pStyle w:val="Heading2"/>
        <w:rPr>
          <w:szCs w:val="17"/>
          <w:lang w:val="es-ES_tradnl"/>
        </w:rPr>
      </w:pPr>
      <w:r w:rsidRPr="009C0AFD">
        <w:rPr>
          <w:szCs w:val="17"/>
          <w:lang w:val="es-ES_tradnl"/>
        </w:rPr>
        <w:t>ALCANCE DEL DOCUMENTO</w:t>
      </w:r>
    </w:p>
    <w:p w14:paraId="4906B10E" w14:textId="7D13DE29" w:rsidR="00496080" w:rsidRPr="009C0AFD" w:rsidRDefault="001204FC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>En e</w:t>
      </w:r>
      <w:r w:rsidR="006F1E3F" w:rsidRPr="009C0AFD">
        <w:rPr>
          <w:szCs w:val="17"/>
          <w:lang w:val="es-ES_tradnl"/>
        </w:rPr>
        <w:t xml:space="preserve">l presente documento se examinan los requisitos obligatorios </w:t>
      </w:r>
      <w:r w:rsidR="002F5AE3" w:rsidRPr="009C0AFD">
        <w:rPr>
          <w:szCs w:val="17"/>
          <w:lang w:val="es-ES_tradnl"/>
        </w:rPr>
        <w:t xml:space="preserve">de </w:t>
      </w:r>
      <w:r w:rsidR="003B0374" w:rsidRPr="009C0AFD">
        <w:rPr>
          <w:szCs w:val="17"/>
          <w:lang w:val="es-ES_tradnl"/>
        </w:rPr>
        <w:t>l</w:t>
      </w:r>
      <w:r w:rsidR="006F1E3F" w:rsidRPr="009C0AFD">
        <w:rPr>
          <w:szCs w:val="17"/>
          <w:lang w:val="es-ES_tradnl"/>
        </w:rPr>
        <w:t>a Norma ST.26</w:t>
      </w:r>
      <w:r w:rsidRPr="009C0AFD">
        <w:rPr>
          <w:szCs w:val="17"/>
          <w:lang w:val="es-ES_tradnl"/>
        </w:rPr>
        <w:t xml:space="preserve"> y</w:t>
      </w:r>
      <w:r w:rsidR="006F1E3F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las </w:t>
      </w:r>
      <w:r w:rsidR="009E5F45" w:rsidRPr="009C0AFD">
        <w:rPr>
          <w:szCs w:val="17"/>
          <w:lang w:val="es-ES_tradnl"/>
        </w:rPr>
        <w:t>eventuales</w:t>
      </w:r>
      <w:r w:rsidR="006F1E3F" w:rsidRPr="009C0AFD">
        <w:rPr>
          <w:szCs w:val="17"/>
          <w:lang w:val="es-ES_tradnl"/>
        </w:rPr>
        <w:t xml:space="preserve"> consecuencia</w:t>
      </w:r>
      <w:r w:rsidRPr="009C0AFD">
        <w:rPr>
          <w:szCs w:val="17"/>
          <w:lang w:val="es-ES_tradnl"/>
        </w:rPr>
        <w:t>s</w:t>
      </w:r>
      <w:r w:rsidR="00591557" w:rsidRPr="009C0AFD">
        <w:rPr>
          <w:szCs w:val="17"/>
          <w:lang w:val="es-ES_tradnl"/>
        </w:rPr>
        <w:t xml:space="preserve"> de dichos requisitos. </w:t>
      </w:r>
      <w:r w:rsidRPr="009C0AFD">
        <w:rPr>
          <w:szCs w:val="17"/>
          <w:lang w:val="es-ES_tradnl"/>
        </w:rPr>
        <w:t>El presente documento</w:t>
      </w:r>
      <w:r w:rsidR="006F1E3F" w:rsidRPr="009C0AFD">
        <w:rPr>
          <w:szCs w:val="17"/>
          <w:lang w:val="es-ES_tradnl"/>
        </w:rPr>
        <w:t xml:space="preserve"> no aborda </w:t>
      </w:r>
      <w:r w:rsidR="00911DF0" w:rsidRPr="009C0AFD">
        <w:rPr>
          <w:bCs/>
          <w:szCs w:val="17"/>
          <w:lang w:val="es-ES_tradnl"/>
        </w:rPr>
        <w:t xml:space="preserve">todas las </w:t>
      </w:r>
      <w:r w:rsidR="00C71F8A" w:rsidRPr="009C0AFD">
        <w:rPr>
          <w:bCs/>
          <w:szCs w:val="17"/>
          <w:lang w:val="es-ES_tradnl"/>
        </w:rPr>
        <w:t>situaci</w:t>
      </w:r>
      <w:r w:rsidR="00911DF0" w:rsidRPr="009C0AFD">
        <w:rPr>
          <w:bCs/>
          <w:szCs w:val="17"/>
          <w:lang w:val="es-ES_tradnl"/>
        </w:rPr>
        <w:t>ones</w:t>
      </w:r>
      <w:r w:rsidR="003B0374" w:rsidRPr="009C0AFD">
        <w:rPr>
          <w:bCs/>
          <w:szCs w:val="17"/>
          <w:lang w:val="es-ES_tradnl"/>
        </w:rPr>
        <w:t xml:space="preserve"> </w:t>
      </w:r>
      <w:r w:rsidR="00911DF0" w:rsidRPr="009C0AFD">
        <w:rPr>
          <w:bCs/>
          <w:szCs w:val="17"/>
          <w:lang w:val="es-ES_tradnl"/>
        </w:rPr>
        <w:t>hipotéticas posibles</w:t>
      </w:r>
      <w:r w:rsidR="006F1E3F" w:rsidRPr="009C0AFD">
        <w:rPr>
          <w:szCs w:val="17"/>
          <w:lang w:val="es-ES_tradnl"/>
        </w:rPr>
        <w:t>; si</w:t>
      </w:r>
      <w:r w:rsidR="003B0374" w:rsidRPr="009C0AFD">
        <w:rPr>
          <w:szCs w:val="17"/>
          <w:lang w:val="es-ES_tradnl"/>
        </w:rPr>
        <w:t>,</w:t>
      </w:r>
      <w:r w:rsidR="006F1E3F" w:rsidRPr="009C0AFD">
        <w:rPr>
          <w:szCs w:val="17"/>
          <w:lang w:val="es-ES_tradnl"/>
        </w:rPr>
        <w:t xml:space="preserve"> </w:t>
      </w:r>
      <w:r w:rsidR="003B0374" w:rsidRPr="009C0AFD">
        <w:rPr>
          <w:szCs w:val="17"/>
          <w:lang w:val="es-ES_tradnl"/>
        </w:rPr>
        <w:t xml:space="preserve">en virtud de la Norma ST.26, </w:t>
      </w:r>
      <w:r w:rsidR="006F1E3F" w:rsidRPr="009C0AFD">
        <w:rPr>
          <w:szCs w:val="17"/>
          <w:lang w:val="es-ES_tradnl"/>
        </w:rPr>
        <w:t xml:space="preserve">el medio de representación de </w:t>
      </w:r>
      <w:r w:rsidR="00911DF0" w:rsidRPr="009C0AFD">
        <w:rPr>
          <w:szCs w:val="17"/>
          <w:lang w:val="es-ES_tradnl"/>
        </w:rPr>
        <w:t xml:space="preserve">la </w:t>
      </w:r>
      <w:r w:rsidR="006F1E3F" w:rsidRPr="009C0AFD">
        <w:rPr>
          <w:szCs w:val="17"/>
          <w:lang w:val="es-ES_tradnl"/>
        </w:rPr>
        <w:t xml:space="preserve">información contenida en una lista de secuencias </w:t>
      </w:r>
      <w:r w:rsidR="00911DF0" w:rsidRPr="009C0AFD">
        <w:rPr>
          <w:szCs w:val="17"/>
          <w:lang w:val="es-ES_tradnl"/>
        </w:rPr>
        <w:t xml:space="preserve">conforme con </w:t>
      </w:r>
      <w:r w:rsidR="006F1E3F" w:rsidRPr="009C0AFD">
        <w:rPr>
          <w:szCs w:val="17"/>
          <w:lang w:val="es-ES_tradnl"/>
        </w:rPr>
        <w:t xml:space="preserve">la </w:t>
      </w:r>
      <w:r w:rsidR="00374884" w:rsidRPr="009C0AFD">
        <w:rPr>
          <w:szCs w:val="17"/>
          <w:lang w:val="es-ES_tradnl"/>
        </w:rPr>
        <w:t>Norma S</w:t>
      </w:r>
      <w:r w:rsidR="00591557" w:rsidRPr="009C0AFD">
        <w:rPr>
          <w:szCs w:val="17"/>
          <w:lang w:val="es-ES_tradnl"/>
        </w:rPr>
        <w:t>T</w:t>
      </w:r>
      <w:r w:rsidR="00374884" w:rsidRPr="009C0AFD">
        <w:rPr>
          <w:szCs w:val="17"/>
          <w:lang w:val="es-ES_tradnl"/>
        </w:rPr>
        <w:t>.25</w:t>
      </w:r>
      <w:r w:rsidR="005360CB" w:rsidRPr="009C0AFD">
        <w:rPr>
          <w:szCs w:val="17"/>
          <w:lang w:val="es-ES_tradnl"/>
        </w:rPr>
        <w:t xml:space="preserve"> </w:t>
      </w:r>
      <w:r w:rsidR="006F1E3F" w:rsidRPr="009C0AFD">
        <w:rPr>
          <w:szCs w:val="17"/>
          <w:lang w:val="es-ES_tradnl"/>
        </w:rPr>
        <w:t xml:space="preserve">no </w:t>
      </w:r>
      <w:r w:rsidR="005360CB" w:rsidRPr="009C0AFD">
        <w:rPr>
          <w:szCs w:val="17"/>
          <w:lang w:val="es-ES_tradnl"/>
        </w:rPr>
        <w:t>resulta</w:t>
      </w:r>
      <w:r w:rsidR="006F1E3F" w:rsidRPr="009C0AFD">
        <w:rPr>
          <w:szCs w:val="17"/>
          <w:lang w:val="es-ES_tradnl"/>
        </w:rPr>
        <w:t xml:space="preserve"> clar</w:t>
      </w:r>
      <w:r w:rsidR="00BB3DEE" w:rsidRPr="009C0AFD">
        <w:rPr>
          <w:szCs w:val="17"/>
          <w:lang w:val="es-ES_tradnl"/>
        </w:rPr>
        <w:t>o</w:t>
      </w:r>
      <w:r w:rsidR="006F1E3F" w:rsidRPr="009C0AFD">
        <w:rPr>
          <w:szCs w:val="17"/>
          <w:lang w:val="es-ES_tradnl"/>
        </w:rPr>
        <w:t xml:space="preserve">, </w:t>
      </w:r>
      <w:r w:rsidR="00911DF0" w:rsidRPr="009C0AFD">
        <w:rPr>
          <w:szCs w:val="17"/>
          <w:lang w:val="es-ES_tradnl"/>
        </w:rPr>
        <w:t>dicha</w:t>
      </w:r>
      <w:r w:rsidR="006F1E3F" w:rsidRPr="009C0AFD">
        <w:rPr>
          <w:szCs w:val="17"/>
          <w:lang w:val="es-ES_tradnl"/>
        </w:rPr>
        <w:t xml:space="preserve"> información siempre p</w:t>
      </w:r>
      <w:r w:rsidR="00591557" w:rsidRPr="009C0AFD">
        <w:rPr>
          <w:szCs w:val="17"/>
          <w:lang w:val="es-ES_tradnl"/>
        </w:rPr>
        <w:t>odrá</w:t>
      </w:r>
      <w:r w:rsidR="006F1E3F" w:rsidRPr="009C0AFD">
        <w:rPr>
          <w:szCs w:val="17"/>
          <w:lang w:val="es-ES_tradnl"/>
        </w:rPr>
        <w:t xml:space="preserve"> incluirse en la descripción d</w:t>
      </w:r>
      <w:r w:rsidR="005360CB" w:rsidRPr="009C0AFD">
        <w:rPr>
          <w:szCs w:val="17"/>
          <w:lang w:val="es-ES_tradnl"/>
        </w:rPr>
        <w:t xml:space="preserve">e la solicitud para evitar </w:t>
      </w:r>
      <w:r w:rsidR="00B65688" w:rsidRPr="009C0AFD">
        <w:rPr>
          <w:szCs w:val="17"/>
          <w:lang w:val="es-ES_tradnl"/>
        </w:rPr>
        <w:t>la supresión de materia</w:t>
      </w:r>
      <w:r w:rsidR="006F1E3F" w:rsidRPr="009C0AFD">
        <w:rPr>
          <w:szCs w:val="17"/>
          <w:lang w:val="es-ES_tradnl"/>
        </w:rPr>
        <w:t>.</w:t>
      </w:r>
    </w:p>
    <w:p w14:paraId="6CB6D764" w14:textId="77777777" w:rsidR="00B65688" w:rsidRPr="009C0AFD" w:rsidRDefault="00832D2C" w:rsidP="00B65688">
      <w:pPr>
        <w:pStyle w:val="Heading2"/>
        <w:rPr>
          <w:i/>
          <w:szCs w:val="17"/>
          <w:lang w:val="es-ES_tradnl"/>
        </w:rPr>
      </w:pPr>
      <w:r w:rsidRPr="009C0AFD">
        <w:rPr>
          <w:szCs w:val="17"/>
          <w:lang w:val="es-ES_tradnl"/>
        </w:rPr>
        <w:t xml:space="preserve">RECOMENDACIONES RELATIVAS A </w:t>
      </w:r>
      <w:r w:rsidR="00771402" w:rsidRPr="009C0AFD">
        <w:rPr>
          <w:szCs w:val="17"/>
          <w:lang w:val="es-ES_tradnl"/>
        </w:rPr>
        <w:t>L</w:t>
      </w:r>
      <w:r w:rsidR="00B65688" w:rsidRPr="009C0AFD">
        <w:rPr>
          <w:szCs w:val="17"/>
          <w:lang w:val="es-ES_tradnl"/>
        </w:rPr>
        <w:t xml:space="preserve">A </w:t>
      </w:r>
      <w:r w:rsidR="00B65688" w:rsidRPr="009C0AFD">
        <w:rPr>
          <w:szCs w:val="17"/>
          <w:lang w:val="es-ES"/>
        </w:rPr>
        <w:t>EVENTUAL ADICIÓN O SUPRESIÓN DE MATERIA</w:t>
      </w:r>
    </w:p>
    <w:p w14:paraId="526F6554" w14:textId="646A27E3" w:rsidR="00832D2C" w:rsidRPr="009C0AFD" w:rsidRDefault="00832D2C" w:rsidP="00832D2C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El </w:t>
      </w:r>
      <w:r w:rsidR="00BB3DEE" w:rsidRPr="009C0AFD">
        <w:rPr>
          <w:szCs w:val="17"/>
          <w:lang w:val="es-ES_tradnl"/>
        </w:rPr>
        <w:t xml:space="preserve">examen </w:t>
      </w:r>
      <w:r w:rsidRPr="009C0AFD">
        <w:rPr>
          <w:szCs w:val="17"/>
          <w:lang w:val="es-ES_tradnl"/>
        </w:rPr>
        <w:t xml:space="preserve">de las cuestiones </w:t>
      </w:r>
      <w:r w:rsidR="00BB3DEE" w:rsidRPr="009C0AFD">
        <w:rPr>
          <w:szCs w:val="17"/>
          <w:lang w:val="es-ES_tradnl"/>
        </w:rPr>
        <w:t>recogidas</w:t>
      </w:r>
      <w:r w:rsidRPr="009C0AFD">
        <w:rPr>
          <w:szCs w:val="17"/>
          <w:lang w:val="es-ES_tradnl"/>
        </w:rPr>
        <w:t xml:space="preserve"> en el presente documento demuestra que la conversión de </w:t>
      </w:r>
      <w:r w:rsidR="00FF0AEA" w:rsidRPr="009C0AFD">
        <w:rPr>
          <w:szCs w:val="17"/>
          <w:lang w:val="es-ES_tradnl"/>
        </w:rPr>
        <w:t xml:space="preserve">la Norma </w:t>
      </w:r>
      <w:r w:rsidRPr="009C0AFD">
        <w:rPr>
          <w:szCs w:val="17"/>
          <w:lang w:val="es-ES_tradnl"/>
        </w:rPr>
        <w:t xml:space="preserve">ST.25 a </w:t>
      </w:r>
      <w:r w:rsidR="00FF0AEA" w:rsidRPr="009C0AFD">
        <w:rPr>
          <w:szCs w:val="17"/>
          <w:lang w:val="es-ES_tradnl"/>
        </w:rPr>
        <w:t>la Norma</w:t>
      </w:r>
      <w:r w:rsidR="00CA0B2E" w:rsidRPr="009C0AFD">
        <w:rPr>
          <w:szCs w:val="17"/>
          <w:lang w:val="es-ES_tradnl"/>
        </w:rPr>
        <w:t> </w:t>
      </w:r>
      <w:r w:rsidRPr="009C0AFD">
        <w:rPr>
          <w:szCs w:val="17"/>
          <w:lang w:val="es-ES_tradnl"/>
        </w:rPr>
        <w:t xml:space="preserve">ST.26 no debería </w:t>
      </w:r>
      <w:r w:rsidR="00911DF0" w:rsidRPr="009C0AFD">
        <w:rPr>
          <w:szCs w:val="17"/>
          <w:lang w:val="es-ES_tradnl"/>
        </w:rPr>
        <w:t xml:space="preserve">dar lugar </w:t>
      </w:r>
      <w:r w:rsidR="00306073" w:rsidRPr="009C0AFD">
        <w:rPr>
          <w:szCs w:val="17"/>
          <w:lang w:val="es-ES_tradnl"/>
        </w:rPr>
        <w:t xml:space="preserve">necesariamente </w:t>
      </w:r>
      <w:r w:rsidR="006C1868" w:rsidRPr="009C0AFD">
        <w:rPr>
          <w:szCs w:val="17"/>
          <w:lang w:val="es-ES_tradnl"/>
        </w:rPr>
        <w:t xml:space="preserve">a </w:t>
      </w:r>
      <w:r w:rsidRPr="009C0AFD">
        <w:rPr>
          <w:szCs w:val="17"/>
          <w:lang w:val="es-ES_tradnl"/>
        </w:rPr>
        <w:t xml:space="preserve">la adición o supresión </w:t>
      </w:r>
      <w:r w:rsidR="00AC57D8" w:rsidRPr="009C0AFD">
        <w:rPr>
          <w:szCs w:val="17"/>
          <w:lang w:val="es-ES_tradnl"/>
        </w:rPr>
        <w:t xml:space="preserve">de </w:t>
      </w:r>
      <w:r w:rsidR="00B65688" w:rsidRPr="009C0AFD">
        <w:rPr>
          <w:szCs w:val="17"/>
          <w:lang w:val="es-ES_tradnl"/>
        </w:rPr>
        <w:t>materia</w:t>
      </w:r>
      <w:r w:rsidRPr="009C0AFD">
        <w:rPr>
          <w:szCs w:val="17"/>
          <w:lang w:val="es-ES_tradnl"/>
        </w:rPr>
        <w:t xml:space="preserve">, en particular </w:t>
      </w:r>
      <w:r w:rsidR="007607BD" w:rsidRPr="009C0AFD">
        <w:rPr>
          <w:szCs w:val="17"/>
          <w:lang w:val="es-ES_tradnl"/>
        </w:rPr>
        <w:t>respecto de las</w:t>
      </w:r>
      <w:r w:rsidRPr="009C0AFD">
        <w:rPr>
          <w:szCs w:val="17"/>
          <w:lang w:val="es-ES_tradnl"/>
        </w:rPr>
        <w:t xml:space="preserve"> lista</w:t>
      </w:r>
      <w:r w:rsidR="007607BD" w:rsidRPr="009C0AFD">
        <w:rPr>
          <w:szCs w:val="17"/>
          <w:lang w:val="es-ES_tradnl"/>
        </w:rPr>
        <w:t>s</w:t>
      </w:r>
      <w:r w:rsidRPr="009C0AFD">
        <w:rPr>
          <w:szCs w:val="17"/>
          <w:lang w:val="es-ES_tradnl"/>
        </w:rPr>
        <w:t xml:space="preserve"> de secuencias </w:t>
      </w:r>
      <w:r w:rsidR="00CA0B2E" w:rsidRPr="009C0AFD">
        <w:rPr>
          <w:szCs w:val="17"/>
          <w:lang w:val="es-ES_tradnl"/>
        </w:rPr>
        <w:t>presentada</w:t>
      </w:r>
      <w:r w:rsidR="007607BD" w:rsidRPr="009C0AFD">
        <w:rPr>
          <w:szCs w:val="17"/>
          <w:lang w:val="es-ES_tradnl"/>
        </w:rPr>
        <w:t>s</w:t>
      </w:r>
      <w:r w:rsidR="00F53996" w:rsidRPr="009C0AFD">
        <w:rPr>
          <w:szCs w:val="17"/>
          <w:lang w:val="es-ES_tradnl"/>
        </w:rPr>
        <w:t xml:space="preserve"> </w:t>
      </w:r>
      <w:r w:rsidR="00CA0B2E" w:rsidRPr="009C0AFD">
        <w:rPr>
          <w:szCs w:val="17"/>
          <w:lang w:val="es-ES_tradnl"/>
        </w:rPr>
        <w:t>en virtud de la</w:t>
      </w:r>
      <w:r w:rsidR="00FF0AEA" w:rsidRPr="009C0AFD">
        <w:rPr>
          <w:szCs w:val="17"/>
          <w:lang w:val="es-ES_tradnl"/>
        </w:rPr>
        <w:t xml:space="preserve"> Norma </w:t>
      </w:r>
      <w:r w:rsidRPr="009C0AFD">
        <w:rPr>
          <w:szCs w:val="17"/>
          <w:lang w:val="es-ES_tradnl"/>
        </w:rPr>
        <w:t xml:space="preserve">ST.25 </w:t>
      </w:r>
      <w:r w:rsidR="007607BD" w:rsidRPr="009C0AFD">
        <w:rPr>
          <w:szCs w:val="17"/>
          <w:lang w:val="es-ES_tradnl"/>
        </w:rPr>
        <w:t xml:space="preserve">que </w:t>
      </w:r>
      <w:r w:rsidR="00CA0B2E" w:rsidRPr="009C0AFD">
        <w:rPr>
          <w:szCs w:val="17"/>
          <w:lang w:val="es-ES_tradnl"/>
        </w:rPr>
        <w:t>guard</w:t>
      </w:r>
      <w:r w:rsidR="007607BD" w:rsidRPr="009C0AFD">
        <w:rPr>
          <w:szCs w:val="17"/>
          <w:lang w:val="es-ES_tradnl"/>
        </w:rPr>
        <w:t>an</w:t>
      </w:r>
      <w:r w:rsidR="00CA0B2E" w:rsidRPr="009C0AFD">
        <w:rPr>
          <w:szCs w:val="17"/>
          <w:lang w:val="es-ES_tradnl"/>
        </w:rPr>
        <w:t xml:space="preserve"> plena conformidad con ella</w:t>
      </w:r>
      <w:r w:rsidR="00306073" w:rsidRPr="009C0AFD">
        <w:rPr>
          <w:szCs w:val="17"/>
          <w:lang w:val="es-ES_tradnl"/>
        </w:rPr>
        <w:t xml:space="preserve">. </w:t>
      </w:r>
      <w:r w:rsidR="009D1A1F" w:rsidRPr="009C0AFD">
        <w:rPr>
          <w:szCs w:val="17"/>
          <w:lang w:val="es-ES_tradnl"/>
        </w:rPr>
        <w:t>No obstante,</w:t>
      </w:r>
      <w:r w:rsidRPr="009C0AFD">
        <w:rPr>
          <w:szCs w:val="17"/>
          <w:lang w:val="es-ES_tradnl"/>
        </w:rPr>
        <w:t xml:space="preserve"> ciert</w:t>
      </w:r>
      <w:r w:rsidR="009D1A1F" w:rsidRPr="009C0AFD">
        <w:rPr>
          <w:szCs w:val="17"/>
          <w:lang w:val="es-ES_tradnl"/>
        </w:rPr>
        <w:t>a</w:t>
      </w:r>
      <w:r w:rsidRPr="009C0AFD">
        <w:rPr>
          <w:szCs w:val="17"/>
          <w:lang w:val="es-ES_tradnl"/>
        </w:rPr>
        <w:t xml:space="preserve">s </w:t>
      </w:r>
      <w:r w:rsidR="009D1A1F" w:rsidRPr="009C0AFD">
        <w:rPr>
          <w:szCs w:val="17"/>
          <w:lang w:val="es-ES_tradnl"/>
        </w:rPr>
        <w:t>situaciones hipotéticas</w:t>
      </w:r>
      <w:r w:rsidRPr="009C0AFD">
        <w:rPr>
          <w:szCs w:val="17"/>
          <w:lang w:val="es-ES_tradnl"/>
        </w:rPr>
        <w:t xml:space="preserve"> requerirán</w:t>
      </w:r>
      <w:r w:rsidR="00C25908" w:rsidRPr="009C0AFD">
        <w:rPr>
          <w:szCs w:val="17"/>
          <w:lang w:val="es-ES_tradnl"/>
        </w:rPr>
        <w:t xml:space="preserve"> que el</w:t>
      </w:r>
      <w:r w:rsidRPr="009C0AFD">
        <w:rPr>
          <w:szCs w:val="17"/>
          <w:lang w:val="es-ES_tradnl"/>
        </w:rPr>
        <w:t xml:space="preserve"> </w:t>
      </w:r>
      <w:r w:rsidR="00C25908" w:rsidRPr="009C0AFD">
        <w:rPr>
          <w:szCs w:val="17"/>
          <w:lang w:val="es-ES_tradnl"/>
        </w:rPr>
        <w:t xml:space="preserve">solicitante actúe con </w:t>
      </w:r>
      <w:r w:rsidR="009D1A1F" w:rsidRPr="009C0AFD">
        <w:rPr>
          <w:szCs w:val="17"/>
          <w:lang w:val="es-ES_tradnl"/>
        </w:rPr>
        <w:t xml:space="preserve">cautela. </w:t>
      </w:r>
      <w:r w:rsidRPr="009C0AFD">
        <w:rPr>
          <w:szCs w:val="17"/>
          <w:lang w:val="es-ES_tradnl"/>
        </w:rPr>
        <w:t xml:space="preserve">Se han formulado </w:t>
      </w:r>
      <w:r w:rsidR="006145A2" w:rsidRPr="009C0AFD">
        <w:rPr>
          <w:szCs w:val="17"/>
          <w:lang w:val="es-ES_tradnl"/>
        </w:rPr>
        <w:t xml:space="preserve">diversas </w:t>
      </w:r>
      <w:r w:rsidRPr="009C0AFD">
        <w:rPr>
          <w:szCs w:val="17"/>
          <w:lang w:val="es-ES_tradnl"/>
        </w:rPr>
        <w:t xml:space="preserve">recomendaciones para evitar </w:t>
      </w:r>
      <w:r w:rsidR="00A073F1" w:rsidRPr="009C0AFD">
        <w:rPr>
          <w:szCs w:val="17"/>
          <w:lang w:val="es-ES_tradnl"/>
        </w:rPr>
        <w:t>la necesidad de</w:t>
      </w:r>
      <w:r w:rsidR="00AC57D8" w:rsidRPr="009C0AFD">
        <w:rPr>
          <w:szCs w:val="17"/>
          <w:lang w:val="es-ES_tradnl"/>
        </w:rPr>
        <w:t xml:space="preserve"> añadir </w:t>
      </w:r>
      <w:r w:rsidR="00A073F1" w:rsidRPr="009C0AFD">
        <w:rPr>
          <w:szCs w:val="17"/>
          <w:lang w:val="es-ES_tradnl"/>
        </w:rPr>
        <w:t>o suprimir</w:t>
      </w:r>
      <w:r w:rsidR="00B65688" w:rsidRPr="009C0AFD">
        <w:rPr>
          <w:szCs w:val="17"/>
          <w:lang w:val="es-ES_tradnl"/>
        </w:rPr>
        <w:t xml:space="preserve"> materia</w:t>
      </w:r>
      <w:r w:rsidR="00C25908" w:rsidRPr="009C0AFD">
        <w:rPr>
          <w:szCs w:val="17"/>
          <w:lang w:val="es-ES_tradnl"/>
        </w:rPr>
        <w:t>.</w:t>
      </w:r>
    </w:p>
    <w:p w14:paraId="6E935660" w14:textId="6DBD6547" w:rsidR="00496080" w:rsidRPr="009C0AFD" w:rsidRDefault="009529CB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1</w:t>
      </w:r>
    </w:p>
    <w:p w14:paraId="25659098" w14:textId="15E334DB" w:rsidR="00496080" w:rsidRPr="009C0AFD" w:rsidRDefault="00832D2C" w:rsidP="00496080">
      <w:pPr>
        <w:pStyle w:val="ListParagraph"/>
        <w:ind w:left="0"/>
        <w:rPr>
          <w:rFonts w:ascii="Arial" w:hAnsi="Arial"/>
          <w:sz w:val="17"/>
          <w:szCs w:val="17"/>
          <w:lang w:val="es-ES_tradnl"/>
        </w:rPr>
      </w:pPr>
      <w:r w:rsidRPr="009C0AFD">
        <w:rPr>
          <w:rFonts w:ascii="Arial" w:hAnsi="Arial"/>
          <w:sz w:val="17"/>
          <w:szCs w:val="17"/>
          <w:lang w:val="es-ES_tradnl"/>
        </w:rPr>
        <w:t xml:space="preserve">La Norma ST.25 utiliza identificadores numéricos para etiquetar </w:t>
      </w:r>
      <w:r w:rsidR="00F53996" w:rsidRPr="009C0AFD">
        <w:rPr>
          <w:rFonts w:ascii="Arial" w:hAnsi="Arial"/>
          <w:sz w:val="17"/>
          <w:szCs w:val="17"/>
          <w:lang w:val="es-ES_tradnl"/>
        </w:rPr>
        <w:t>distintos</w:t>
      </w:r>
      <w:r w:rsidR="007D64D4" w:rsidRPr="009C0AFD">
        <w:rPr>
          <w:rFonts w:ascii="Arial" w:hAnsi="Arial"/>
          <w:sz w:val="17"/>
          <w:szCs w:val="17"/>
          <w:lang w:val="es-ES_tradnl"/>
        </w:rPr>
        <w:t xml:space="preserve"> </w:t>
      </w:r>
      <w:r w:rsidRPr="009C0AFD">
        <w:rPr>
          <w:rFonts w:ascii="Arial" w:hAnsi="Arial"/>
          <w:sz w:val="17"/>
          <w:szCs w:val="17"/>
          <w:lang w:val="es-ES_tradnl"/>
        </w:rPr>
        <w:t xml:space="preserve">tipos de datos, por ejemplo, &lt;110&gt; para </w:t>
      </w:r>
      <w:r w:rsidR="007D64D4" w:rsidRPr="009C0AFD">
        <w:rPr>
          <w:rFonts w:ascii="Arial" w:hAnsi="Arial"/>
          <w:sz w:val="17"/>
          <w:szCs w:val="17"/>
          <w:lang w:val="es-ES_tradnl"/>
        </w:rPr>
        <w:t>el n</w:t>
      </w:r>
      <w:r w:rsidRPr="009C0AFD">
        <w:rPr>
          <w:rFonts w:ascii="Arial" w:hAnsi="Arial"/>
          <w:sz w:val="17"/>
          <w:szCs w:val="17"/>
          <w:lang w:val="es-ES_tradnl"/>
        </w:rPr>
        <w:t xml:space="preserve">ombre del solicitante. La Norma </w:t>
      </w:r>
      <w:r w:rsidR="007D64D4" w:rsidRPr="009C0AFD">
        <w:rPr>
          <w:rFonts w:ascii="Arial" w:hAnsi="Arial"/>
          <w:sz w:val="17"/>
          <w:szCs w:val="17"/>
          <w:lang w:val="es-ES_tradnl"/>
        </w:rPr>
        <w:t>ST.26 utiliza términos del idioma</w:t>
      </w:r>
      <w:r w:rsidRPr="009C0AFD">
        <w:rPr>
          <w:rFonts w:ascii="Arial" w:hAnsi="Arial"/>
          <w:sz w:val="17"/>
          <w:szCs w:val="17"/>
          <w:lang w:val="es-ES_tradnl"/>
        </w:rPr>
        <w:t xml:space="preserve"> inglés, como nombres de elementos y atributos, para </w:t>
      </w:r>
      <w:r w:rsidR="00657998" w:rsidRPr="009C0AFD">
        <w:rPr>
          <w:rFonts w:ascii="Arial" w:hAnsi="Arial"/>
          <w:sz w:val="17"/>
          <w:szCs w:val="17"/>
          <w:lang w:val="es-ES_tradnl"/>
        </w:rPr>
        <w:t>el etiquetado de</w:t>
      </w:r>
      <w:r w:rsidRPr="009C0AFD">
        <w:rPr>
          <w:rFonts w:ascii="Arial" w:hAnsi="Arial"/>
          <w:sz w:val="17"/>
          <w:szCs w:val="17"/>
          <w:lang w:val="es-ES_tradnl"/>
        </w:rPr>
        <w:t xml:space="preserve"> datos.</w:t>
      </w:r>
    </w:p>
    <w:p w14:paraId="367B4EB3" w14:textId="77777777" w:rsidR="002373EE" w:rsidRPr="009C0AFD" w:rsidRDefault="00832D2C" w:rsidP="00496080">
      <w:pPr>
        <w:pStyle w:val="Heading4"/>
        <w:rPr>
          <w:lang w:val="es-ES_tradnl"/>
        </w:rPr>
      </w:pPr>
      <w:r w:rsidRPr="009C0AFD">
        <w:rPr>
          <w:lang w:val="es-ES_tradnl"/>
        </w:rPr>
        <w:t>Recomendación</w:t>
      </w:r>
    </w:p>
    <w:p w14:paraId="5CC818DB" w14:textId="61381950" w:rsidR="002373EE" w:rsidRPr="009C0AFD" w:rsidRDefault="00612407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>Los términos de la</w:t>
      </w:r>
      <w:r w:rsidR="007D64D4" w:rsidRPr="009C0AFD">
        <w:rPr>
          <w:szCs w:val="17"/>
          <w:lang w:val="es-ES_tradnl"/>
        </w:rPr>
        <w:t xml:space="preserve"> Norma </w:t>
      </w:r>
      <w:r w:rsidR="00832D2C" w:rsidRPr="009C0AFD">
        <w:rPr>
          <w:szCs w:val="17"/>
          <w:lang w:val="es-ES_tradnl"/>
        </w:rPr>
        <w:t xml:space="preserve">ST.26 </w:t>
      </w:r>
      <w:r w:rsidR="00A952EB" w:rsidRPr="009C0AFD">
        <w:rPr>
          <w:szCs w:val="17"/>
          <w:lang w:val="es-ES_tradnl"/>
        </w:rPr>
        <w:t>describ</w:t>
      </w:r>
      <w:r w:rsidR="00D8191C" w:rsidRPr="009C0AFD">
        <w:rPr>
          <w:szCs w:val="17"/>
          <w:lang w:val="es-ES_tradnl"/>
        </w:rPr>
        <w:t>en</w:t>
      </w:r>
      <w:r w:rsidR="00A952EB" w:rsidRPr="009C0AFD">
        <w:rPr>
          <w:szCs w:val="17"/>
          <w:lang w:val="es-ES_tradnl"/>
        </w:rPr>
        <w:t xml:space="preserve"> </w:t>
      </w:r>
      <w:r w:rsidR="00832D2C" w:rsidRPr="009C0AFD">
        <w:rPr>
          <w:szCs w:val="17"/>
          <w:lang w:val="es-ES_tradnl"/>
        </w:rPr>
        <w:t xml:space="preserve">el tipo de contenido de datos; por lo tanto, </w:t>
      </w:r>
      <w:r w:rsidR="00D8191C" w:rsidRPr="009C0AFD">
        <w:rPr>
          <w:szCs w:val="17"/>
          <w:lang w:val="es-ES_tradnl"/>
        </w:rPr>
        <w:t xml:space="preserve">la utilización de los </w:t>
      </w:r>
      <w:r w:rsidR="00F53996" w:rsidRPr="009C0AFD">
        <w:rPr>
          <w:szCs w:val="17"/>
          <w:lang w:val="es-ES_tradnl"/>
        </w:rPr>
        <w:t xml:space="preserve">nombres de elementos y </w:t>
      </w:r>
      <w:r w:rsidR="00D8191C" w:rsidRPr="009C0AFD">
        <w:rPr>
          <w:szCs w:val="17"/>
          <w:lang w:val="es-ES_tradnl"/>
        </w:rPr>
        <w:t xml:space="preserve">los </w:t>
      </w:r>
      <w:r w:rsidR="00F53996" w:rsidRPr="009C0AFD">
        <w:rPr>
          <w:szCs w:val="17"/>
          <w:lang w:val="es-ES_tradnl"/>
        </w:rPr>
        <w:t xml:space="preserve">atributos de la Norma ST.26 </w:t>
      </w:r>
      <w:r w:rsidR="00325A90" w:rsidRPr="009C0AFD">
        <w:rPr>
          <w:szCs w:val="17"/>
          <w:lang w:val="es-ES_tradnl"/>
        </w:rPr>
        <w:t xml:space="preserve">no constituye </w:t>
      </w:r>
      <w:r w:rsidR="006145A2" w:rsidRPr="009C0AFD">
        <w:rPr>
          <w:szCs w:val="17"/>
          <w:lang w:val="es-ES_tradnl"/>
        </w:rPr>
        <w:t>adición de materia</w:t>
      </w:r>
      <w:r w:rsidR="00325A90" w:rsidRPr="009C0AFD">
        <w:rPr>
          <w:szCs w:val="17"/>
          <w:lang w:val="es-ES_tradnl"/>
        </w:rPr>
        <w:t>.</w:t>
      </w:r>
    </w:p>
    <w:p w14:paraId="432E7E46" w14:textId="3386FDEC" w:rsidR="00496080" w:rsidRPr="009C0AFD" w:rsidRDefault="009529CB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2</w:t>
      </w:r>
    </w:p>
    <w:p w14:paraId="3B61ED7D" w14:textId="688F0310" w:rsidR="00832D2C" w:rsidRPr="009C0AFD" w:rsidRDefault="00C36A5F" w:rsidP="00832D2C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La Norma </w:t>
      </w:r>
      <w:r w:rsidR="00832D2C" w:rsidRPr="009C0AFD">
        <w:rPr>
          <w:szCs w:val="17"/>
          <w:lang w:val="es-ES_tradnl"/>
        </w:rPr>
        <w:t xml:space="preserve">ST.26 </w:t>
      </w:r>
      <w:r w:rsidRPr="009C0AFD">
        <w:rPr>
          <w:szCs w:val="17"/>
          <w:lang w:val="es-ES_tradnl"/>
        </w:rPr>
        <w:t>exige expresamente</w:t>
      </w:r>
      <w:r w:rsidR="00832D2C" w:rsidRPr="009C0AFD">
        <w:rPr>
          <w:szCs w:val="17"/>
          <w:lang w:val="es-ES_tradnl"/>
        </w:rPr>
        <w:t xml:space="preserve"> la </w:t>
      </w:r>
      <w:r w:rsidRPr="009C0AFD">
        <w:rPr>
          <w:szCs w:val="17"/>
          <w:lang w:val="es-ES_tradnl"/>
        </w:rPr>
        <w:t>inclusión</w:t>
      </w:r>
      <w:r w:rsidR="00832D2C" w:rsidRPr="009C0AFD">
        <w:rPr>
          <w:szCs w:val="17"/>
          <w:lang w:val="es-ES_tradnl"/>
        </w:rPr>
        <w:t xml:space="preserve"> de: a) secuencias ramificadas; b) secuencias con </w:t>
      </w:r>
      <w:r w:rsidRPr="009C0AFD">
        <w:rPr>
          <w:szCs w:val="17"/>
          <w:lang w:val="es-ES_tradnl"/>
        </w:rPr>
        <w:t>D-</w:t>
      </w:r>
      <w:r w:rsidR="00832D2C" w:rsidRPr="009C0AFD">
        <w:rPr>
          <w:szCs w:val="17"/>
          <w:lang w:val="es-ES_tradnl"/>
        </w:rPr>
        <w:t>aminoácidos D; c) análogos de nucleótidos; y d) s</w:t>
      </w:r>
      <w:r w:rsidRPr="009C0AFD">
        <w:rPr>
          <w:szCs w:val="17"/>
          <w:lang w:val="es-ES_tradnl"/>
        </w:rPr>
        <w:t xml:space="preserve">ecuencias con sitios abásicos. </w:t>
      </w:r>
      <w:r w:rsidR="00F53996" w:rsidRPr="009C0AFD">
        <w:rPr>
          <w:szCs w:val="17"/>
          <w:lang w:val="es-ES_tradnl"/>
        </w:rPr>
        <w:t xml:space="preserve">Bajo la </w:t>
      </w:r>
      <w:r w:rsidRPr="009C0AFD">
        <w:rPr>
          <w:szCs w:val="17"/>
          <w:lang w:val="es-ES_tradnl"/>
        </w:rPr>
        <w:t>Norma</w:t>
      </w:r>
      <w:r w:rsidR="00832D2C" w:rsidRPr="009C0AFD">
        <w:rPr>
          <w:szCs w:val="17"/>
          <w:lang w:val="es-ES_tradnl"/>
        </w:rPr>
        <w:t xml:space="preserve"> ST.25,</w:t>
      </w:r>
      <w:r w:rsidR="00D972EB" w:rsidRPr="009C0AFD">
        <w:rPr>
          <w:szCs w:val="17"/>
          <w:lang w:val="es-ES_tradnl"/>
        </w:rPr>
        <w:t xml:space="preserve"> el</w:t>
      </w:r>
      <w:r w:rsidR="00832D2C" w:rsidRPr="009C0AFD">
        <w:rPr>
          <w:szCs w:val="17"/>
          <w:lang w:val="es-ES_tradnl"/>
        </w:rPr>
        <w:t xml:space="preserve"> </w:t>
      </w:r>
      <w:r w:rsidR="00D972EB" w:rsidRPr="009C0AFD">
        <w:rPr>
          <w:szCs w:val="17"/>
          <w:lang w:val="es-ES_tradnl"/>
        </w:rPr>
        <w:t xml:space="preserve">requisito relativo </w:t>
      </w:r>
      <w:r w:rsidR="00DA1310" w:rsidRPr="009C0AFD">
        <w:rPr>
          <w:szCs w:val="17"/>
          <w:lang w:val="es-ES_tradnl"/>
        </w:rPr>
        <w:t>a la</w:t>
      </w:r>
      <w:r w:rsidRPr="009C0AFD">
        <w:rPr>
          <w:szCs w:val="17"/>
          <w:lang w:val="es-ES_tradnl"/>
        </w:rPr>
        <w:t xml:space="preserve"> inclusión o prohibición de dichas </w:t>
      </w:r>
      <w:r w:rsidR="00832D2C" w:rsidRPr="009C0AFD">
        <w:rPr>
          <w:szCs w:val="17"/>
          <w:lang w:val="es-ES_tradnl"/>
        </w:rPr>
        <w:t>secuencias no est</w:t>
      </w:r>
      <w:r w:rsidR="00DA1310" w:rsidRPr="009C0AFD">
        <w:rPr>
          <w:szCs w:val="17"/>
          <w:lang w:val="es-ES_tradnl"/>
        </w:rPr>
        <w:t>aba</w:t>
      </w:r>
      <w:r w:rsidR="00832D2C" w:rsidRPr="009C0AFD">
        <w:rPr>
          <w:szCs w:val="17"/>
          <w:lang w:val="es-ES_tradnl"/>
        </w:rPr>
        <w:t xml:space="preserve"> claro.</w:t>
      </w:r>
    </w:p>
    <w:p w14:paraId="6A1E1BBD" w14:textId="77777777" w:rsidR="00114BD8" w:rsidRPr="009C0AFD" w:rsidRDefault="00114BD8" w:rsidP="00114BD8">
      <w:pPr>
        <w:rPr>
          <w:szCs w:val="17"/>
          <w:lang w:val="es-ES_tradnl"/>
        </w:rPr>
      </w:pPr>
    </w:p>
    <w:p w14:paraId="7D141C78" w14:textId="1DDD7297" w:rsidR="00496080" w:rsidRPr="009C0AFD" w:rsidRDefault="00832D2C" w:rsidP="00114BD8">
      <w:pPr>
        <w:pStyle w:val="Heading4"/>
        <w:rPr>
          <w:lang w:val="es-ES_tradnl"/>
        </w:rPr>
      </w:pPr>
      <w:r w:rsidRPr="009C0AFD">
        <w:rPr>
          <w:lang w:val="es-ES_tradnl"/>
        </w:rPr>
        <w:t>Recomendación:</w:t>
      </w:r>
    </w:p>
    <w:p w14:paraId="07952421" w14:textId="4ECBB822" w:rsidR="00496080" w:rsidRPr="009C0AFD" w:rsidRDefault="00832D2C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>La divulgación contenida en la solicitud debe</w:t>
      </w:r>
      <w:r w:rsidR="00325A90" w:rsidRPr="009C0AFD">
        <w:rPr>
          <w:szCs w:val="17"/>
          <w:lang w:val="es-ES_tradnl"/>
        </w:rPr>
        <w:t>ría</w:t>
      </w:r>
      <w:r w:rsidRPr="009C0AFD">
        <w:rPr>
          <w:szCs w:val="17"/>
          <w:lang w:val="es-ES_tradnl"/>
        </w:rPr>
        <w:t xml:space="preserve"> </w:t>
      </w:r>
      <w:r w:rsidR="0050297B" w:rsidRPr="009C0AFD">
        <w:rPr>
          <w:szCs w:val="17"/>
          <w:lang w:val="es-ES_tradnl"/>
        </w:rPr>
        <w:t xml:space="preserve">bastar </w:t>
      </w:r>
      <w:r w:rsidRPr="009C0AFD">
        <w:rPr>
          <w:szCs w:val="17"/>
          <w:lang w:val="es-ES_tradnl"/>
        </w:rPr>
        <w:t xml:space="preserve">para representar </w:t>
      </w:r>
      <w:r w:rsidR="00731635" w:rsidRPr="009C0AFD">
        <w:rPr>
          <w:szCs w:val="17"/>
          <w:lang w:val="es-ES_tradnl"/>
        </w:rPr>
        <w:t>dichas</w:t>
      </w:r>
      <w:r w:rsidRPr="009C0AFD">
        <w:rPr>
          <w:szCs w:val="17"/>
          <w:lang w:val="es-ES_tradnl"/>
        </w:rPr>
        <w:t xml:space="preserve"> secuencias en una lista de secuencias </w:t>
      </w:r>
      <w:r w:rsidR="00731635" w:rsidRPr="009C0AFD">
        <w:rPr>
          <w:szCs w:val="17"/>
          <w:lang w:val="es-ES_tradnl"/>
        </w:rPr>
        <w:t xml:space="preserve">conforme con la </w:t>
      </w:r>
      <w:r w:rsidR="00325A90" w:rsidRPr="009C0AFD">
        <w:rPr>
          <w:szCs w:val="17"/>
          <w:lang w:val="es-ES_tradnl"/>
        </w:rPr>
        <w:t>Norma</w:t>
      </w:r>
      <w:r w:rsidRPr="009C0AFD">
        <w:rPr>
          <w:szCs w:val="17"/>
          <w:lang w:val="es-ES_tradnl"/>
        </w:rPr>
        <w:t xml:space="preserve"> ST.26 </w:t>
      </w:r>
      <w:r w:rsidR="003B408E" w:rsidRPr="009C0AFD">
        <w:rPr>
          <w:szCs w:val="17"/>
          <w:lang w:val="es-ES_tradnl"/>
        </w:rPr>
        <w:t xml:space="preserve">si </w:t>
      </w:r>
      <w:r w:rsidR="00731635" w:rsidRPr="009C0AFD">
        <w:rPr>
          <w:szCs w:val="17"/>
          <w:lang w:val="es-ES_tradnl"/>
        </w:rPr>
        <w:t xml:space="preserve">estas </w:t>
      </w:r>
      <w:r w:rsidRPr="009C0AFD">
        <w:rPr>
          <w:szCs w:val="17"/>
          <w:lang w:val="es-ES_tradnl"/>
        </w:rPr>
        <w:t>no ha</w:t>
      </w:r>
      <w:r w:rsidR="006145A2" w:rsidRPr="009C0AFD">
        <w:rPr>
          <w:szCs w:val="17"/>
          <w:lang w:val="es-ES_tradnl"/>
        </w:rPr>
        <w:t>n</w:t>
      </w:r>
      <w:r w:rsidRPr="009C0AFD">
        <w:rPr>
          <w:szCs w:val="17"/>
          <w:lang w:val="es-ES_tradnl"/>
        </w:rPr>
        <w:t xml:space="preserve"> sido incluidas en una</w:t>
      </w:r>
      <w:r w:rsidR="00325A90" w:rsidRPr="009C0AFD">
        <w:rPr>
          <w:szCs w:val="17"/>
          <w:lang w:val="es-ES_tradnl"/>
        </w:rPr>
        <w:t xml:space="preserve"> lista de secuencias </w:t>
      </w:r>
      <w:r w:rsidR="00426884" w:rsidRPr="009C0AFD">
        <w:rPr>
          <w:szCs w:val="17"/>
          <w:lang w:val="es-ES_tradnl"/>
        </w:rPr>
        <w:t>conforme con la</w:t>
      </w:r>
      <w:r w:rsidR="0050297B" w:rsidRPr="009C0AFD">
        <w:rPr>
          <w:szCs w:val="17"/>
          <w:lang w:val="es-ES_tradnl"/>
        </w:rPr>
        <w:t xml:space="preserve"> Norma </w:t>
      </w:r>
      <w:r w:rsidR="00325A90" w:rsidRPr="009C0AFD">
        <w:rPr>
          <w:szCs w:val="17"/>
          <w:lang w:val="es-ES_tradnl"/>
        </w:rPr>
        <w:t xml:space="preserve">ST.25. </w:t>
      </w:r>
      <w:r w:rsidRPr="009C0AFD">
        <w:rPr>
          <w:szCs w:val="17"/>
          <w:lang w:val="es-ES_tradnl"/>
        </w:rPr>
        <w:t xml:space="preserve">Para </w:t>
      </w:r>
      <w:r w:rsidR="0050297B" w:rsidRPr="009C0AFD">
        <w:rPr>
          <w:szCs w:val="17"/>
          <w:lang w:val="es-ES_tradnl"/>
        </w:rPr>
        <w:t xml:space="preserve">determinados </w:t>
      </w:r>
      <w:r w:rsidRPr="009C0AFD">
        <w:rPr>
          <w:szCs w:val="17"/>
          <w:lang w:val="es-ES_tradnl"/>
        </w:rPr>
        <w:t>tipos de información requerid</w:t>
      </w:r>
      <w:r w:rsidR="0050297B" w:rsidRPr="009C0AFD">
        <w:rPr>
          <w:szCs w:val="17"/>
          <w:lang w:val="es-ES_tradnl"/>
        </w:rPr>
        <w:t>a</w:t>
      </w:r>
      <w:r w:rsidRPr="009C0AFD">
        <w:rPr>
          <w:szCs w:val="17"/>
          <w:lang w:val="es-ES_tradnl"/>
        </w:rPr>
        <w:t xml:space="preserve"> </w:t>
      </w:r>
      <w:r w:rsidR="00325A90" w:rsidRPr="009C0AFD">
        <w:rPr>
          <w:szCs w:val="17"/>
          <w:lang w:val="es-ES_tradnl"/>
        </w:rPr>
        <w:t xml:space="preserve">en virtud de </w:t>
      </w:r>
      <w:r w:rsidRPr="009C0AFD">
        <w:rPr>
          <w:szCs w:val="17"/>
          <w:lang w:val="es-ES_tradnl"/>
        </w:rPr>
        <w:t xml:space="preserve">la </w:t>
      </w:r>
      <w:r w:rsidR="00586A97" w:rsidRPr="009C0AFD">
        <w:rPr>
          <w:szCs w:val="17"/>
          <w:lang w:val="es-ES_tradnl"/>
        </w:rPr>
        <w:t>N</w:t>
      </w:r>
      <w:r w:rsidRPr="009C0AFD">
        <w:rPr>
          <w:szCs w:val="17"/>
          <w:lang w:val="es-ES_tradnl"/>
        </w:rPr>
        <w:t>orma ST.26, debe</w:t>
      </w:r>
      <w:r w:rsidR="006145A2" w:rsidRPr="009C0AFD">
        <w:rPr>
          <w:szCs w:val="17"/>
          <w:lang w:val="es-ES_tradnl"/>
        </w:rPr>
        <w:t>rá</w:t>
      </w:r>
      <w:r w:rsidRPr="009C0AFD">
        <w:rPr>
          <w:szCs w:val="17"/>
          <w:lang w:val="es-ES_tradnl"/>
        </w:rPr>
        <w:t xml:space="preserve"> </w:t>
      </w:r>
      <w:r w:rsidR="006145A2" w:rsidRPr="009C0AFD">
        <w:rPr>
          <w:szCs w:val="17"/>
          <w:lang w:val="es-ES_tradnl"/>
        </w:rPr>
        <w:t>tenerse cuidado de</w:t>
      </w:r>
      <w:r w:rsidRPr="009C0AFD">
        <w:rPr>
          <w:szCs w:val="17"/>
          <w:lang w:val="es-ES_tradnl"/>
        </w:rPr>
        <w:t xml:space="preserve"> no añadir </w:t>
      </w:r>
      <w:r w:rsidR="00586A97" w:rsidRPr="009C0AFD">
        <w:rPr>
          <w:szCs w:val="17"/>
          <w:lang w:val="es-ES_tradnl"/>
        </w:rPr>
        <w:t xml:space="preserve">más </w:t>
      </w:r>
      <w:r w:rsidR="00F53996" w:rsidRPr="009C0AFD">
        <w:rPr>
          <w:szCs w:val="17"/>
          <w:lang w:val="es-ES_tradnl"/>
        </w:rPr>
        <w:t>materia</w:t>
      </w:r>
      <w:r w:rsidR="00A1109A" w:rsidRPr="009C0AFD">
        <w:rPr>
          <w:szCs w:val="17"/>
          <w:lang w:val="es-ES_tradnl"/>
        </w:rPr>
        <w:t xml:space="preserve"> </w:t>
      </w:r>
      <w:r w:rsidR="00586A97" w:rsidRPr="009C0AFD">
        <w:rPr>
          <w:szCs w:val="17"/>
          <w:lang w:val="es-ES_tradnl"/>
        </w:rPr>
        <w:t>de la divulgada</w:t>
      </w:r>
      <w:r w:rsidR="00D972EB" w:rsidRPr="009C0AFD">
        <w:rPr>
          <w:szCs w:val="17"/>
          <w:lang w:val="es-ES_tradnl"/>
        </w:rPr>
        <w:t xml:space="preserve">; </w:t>
      </w:r>
      <w:r w:rsidR="00426884" w:rsidRPr="009C0AFD">
        <w:rPr>
          <w:szCs w:val="17"/>
          <w:lang w:val="es-ES_tradnl"/>
        </w:rPr>
        <w:t>véanse</w:t>
      </w:r>
      <w:r w:rsidR="00D972EB" w:rsidRPr="009C0AFD">
        <w:rPr>
          <w:szCs w:val="17"/>
          <w:lang w:val="es-ES_tradnl"/>
        </w:rPr>
        <w:t>,</w:t>
      </w:r>
      <w:r w:rsidR="00426884" w:rsidRPr="009C0AFD">
        <w:rPr>
          <w:szCs w:val="17"/>
          <w:lang w:val="es-ES_tradnl"/>
        </w:rPr>
        <w:t xml:space="preserve"> </w:t>
      </w:r>
      <w:r w:rsidR="00D972EB" w:rsidRPr="009C0AFD">
        <w:rPr>
          <w:szCs w:val="17"/>
          <w:lang w:val="es-ES_tradnl"/>
        </w:rPr>
        <w:t xml:space="preserve">por ejemplo, </w:t>
      </w:r>
      <w:r w:rsidR="00426884" w:rsidRPr="009C0AFD">
        <w:rPr>
          <w:szCs w:val="17"/>
          <w:lang w:val="es-ES_tradnl"/>
        </w:rPr>
        <w:t xml:space="preserve">las explicaciones que figuran más adelante </w:t>
      </w:r>
      <w:r w:rsidRPr="009C0AFD">
        <w:rPr>
          <w:szCs w:val="17"/>
          <w:lang w:val="es-ES_tradnl"/>
        </w:rPr>
        <w:t xml:space="preserve">(en </w:t>
      </w:r>
      <w:r w:rsidR="00426884" w:rsidRPr="009C0AFD">
        <w:rPr>
          <w:szCs w:val="17"/>
          <w:lang w:val="es-ES_tradnl"/>
        </w:rPr>
        <w:t>la situación hipotética</w:t>
      </w:r>
      <w:r w:rsidRPr="009C0AFD">
        <w:rPr>
          <w:szCs w:val="17"/>
          <w:lang w:val="es-ES_tradnl"/>
        </w:rPr>
        <w:t xml:space="preserve"> 4) sobre el calificador </w:t>
      </w:r>
      <w:r w:rsidR="00D972EB" w:rsidRPr="009C0AFD">
        <w:rPr>
          <w:szCs w:val="17"/>
          <w:lang w:val="es-ES_tradnl"/>
        </w:rPr>
        <w:t>“</w:t>
      </w:r>
      <w:r w:rsidRPr="009C0AFD">
        <w:rPr>
          <w:szCs w:val="17"/>
          <w:lang w:val="es-ES_tradnl"/>
        </w:rPr>
        <w:t>mol_</w:t>
      </w:r>
      <w:r w:rsidR="00731635" w:rsidRPr="009C0AFD">
        <w:rPr>
          <w:szCs w:val="17"/>
          <w:lang w:val="es-ES_tradnl"/>
        </w:rPr>
        <w:t>type</w:t>
      </w:r>
      <w:r w:rsidR="00D972EB" w:rsidRPr="009C0AFD">
        <w:rPr>
          <w:szCs w:val="17"/>
          <w:lang w:val="es-ES_tradnl"/>
        </w:rPr>
        <w:t>”</w:t>
      </w:r>
      <w:r w:rsidR="00731635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para </w:t>
      </w:r>
      <w:r w:rsidR="00426884" w:rsidRPr="009C0AFD">
        <w:rPr>
          <w:szCs w:val="17"/>
          <w:lang w:val="es-ES_tradnl"/>
        </w:rPr>
        <w:t xml:space="preserve">las </w:t>
      </w:r>
      <w:r w:rsidRPr="009C0AFD">
        <w:rPr>
          <w:szCs w:val="17"/>
          <w:lang w:val="es-ES_tradnl"/>
        </w:rPr>
        <w:t>secuencias de nucleótidos.</w:t>
      </w:r>
    </w:p>
    <w:p w14:paraId="7F97B544" w14:textId="5381DFD3" w:rsidR="00496080" w:rsidRPr="009C0AFD" w:rsidRDefault="009529CB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3</w:t>
      </w:r>
    </w:p>
    <w:p w14:paraId="7A11E324" w14:textId="38747ABE" w:rsidR="00496080" w:rsidRPr="009C0AFD" w:rsidRDefault="00426884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La Norma </w:t>
      </w:r>
      <w:r w:rsidR="00832D2C" w:rsidRPr="009C0AFD">
        <w:rPr>
          <w:szCs w:val="17"/>
          <w:lang w:val="es-ES_tradnl"/>
        </w:rPr>
        <w:t>ST.26 excluye las secuencias con menos de 10 nucleótidos específicamente definidos (</w:t>
      </w:r>
      <w:r w:rsidR="003B408E" w:rsidRPr="009C0AFD">
        <w:rPr>
          <w:szCs w:val="17"/>
          <w:lang w:val="es-ES_tradnl"/>
        </w:rPr>
        <w:t>con exclusi</w:t>
      </w:r>
      <w:r w:rsidR="00662C27" w:rsidRPr="009C0AFD">
        <w:rPr>
          <w:szCs w:val="17"/>
          <w:lang w:val="es-ES_tradnl"/>
        </w:rPr>
        <w:t>ó</w:t>
      </w:r>
      <w:r w:rsidR="003B408E" w:rsidRPr="009C0AFD">
        <w:rPr>
          <w:szCs w:val="17"/>
          <w:lang w:val="es-ES_tradnl"/>
        </w:rPr>
        <w:t>n del símbolo</w:t>
      </w:r>
      <w:r w:rsidR="0089000E" w:rsidRPr="009C0AFD">
        <w:rPr>
          <w:szCs w:val="17"/>
          <w:lang w:val="es-ES_tradnl"/>
        </w:rPr>
        <w:t xml:space="preserve"> </w:t>
      </w:r>
      <w:r w:rsidR="00832D2C" w:rsidRPr="009C0AFD">
        <w:rPr>
          <w:szCs w:val="17"/>
          <w:lang w:val="es-ES_tradnl"/>
        </w:rPr>
        <w:t>"n") y menos de 4 aminoácidos específicamente definidos (</w:t>
      </w:r>
      <w:r w:rsidR="003B408E" w:rsidRPr="009C0AFD">
        <w:rPr>
          <w:szCs w:val="17"/>
          <w:lang w:val="es-ES_tradnl"/>
        </w:rPr>
        <w:t>con exclusi</w:t>
      </w:r>
      <w:r w:rsidR="00662C27" w:rsidRPr="009C0AFD">
        <w:rPr>
          <w:szCs w:val="17"/>
          <w:lang w:val="es-ES_tradnl"/>
        </w:rPr>
        <w:t>ó</w:t>
      </w:r>
      <w:r w:rsidR="003B408E" w:rsidRPr="009C0AFD">
        <w:rPr>
          <w:szCs w:val="17"/>
          <w:lang w:val="es-ES_tradnl"/>
        </w:rPr>
        <w:t>n del símbolo</w:t>
      </w:r>
      <w:r w:rsidR="00832D2C" w:rsidRPr="009C0AFD">
        <w:rPr>
          <w:szCs w:val="17"/>
          <w:lang w:val="es-ES_tradnl"/>
        </w:rPr>
        <w:t xml:space="preserve"> "X").</w:t>
      </w:r>
    </w:p>
    <w:p w14:paraId="6189E91A" w14:textId="77777777" w:rsidR="00613858" w:rsidRPr="009C0AFD" w:rsidRDefault="00613858" w:rsidP="00496080">
      <w:pPr>
        <w:rPr>
          <w:szCs w:val="17"/>
          <w:lang w:val="es-ES_tradnl"/>
        </w:rPr>
      </w:pPr>
    </w:p>
    <w:p w14:paraId="1B43DC95" w14:textId="6795A3BD" w:rsidR="00496080" w:rsidRPr="009C0AFD" w:rsidRDefault="00832D2C" w:rsidP="00496080">
      <w:pPr>
        <w:pStyle w:val="Heading4"/>
        <w:rPr>
          <w:lang w:val="es-ES_tradnl"/>
        </w:rPr>
      </w:pPr>
      <w:r w:rsidRPr="009C0AFD">
        <w:rPr>
          <w:lang w:val="es-ES_tradnl"/>
        </w:rPr>
        <w:t>Recomendación:</w:t>
      </w:r>
    </w:p>
    <w:p w14:paraId="15720763" w14:textId="1C6BBE69" w:rsidR="00496080" w:rsidRPr="009C0AFD" w:rsidRDefault="00832D2C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>Las secuencias ex</w:t>
      </w:r>
      <w:r w:rsidR="0089000E" w:rsidRPr="009C0AFD">
        <w:rPr>
          <w:szCs w:val="17"/>
          <w:lang w:val="es-ES_tradnl"/>
        </w:rPr>
        <w:t>cluidas p</w:t>
      </w:r>
      <w:r w:rsidR="00B44F3C" w:rsidRPr="009C0AFD">
        <w:rPr>
          <w:szCs w:val="17"/>
          <w:lang w:val="es-ES_tradnl"/>
        </w:rPr>
        <w:t>ueden</w:t>
      </w:r>
      <w:r w:rsidR="0089000E" w:rsidRPr="009C0AFD">
        <w:rPr>
          <w:szCs w:val="17"/>
          <w:lang w:val="es-ES_tradnl"/>
        </w:rPr>
        <w:t xml:space="preserve"> incluirse en el cuerpo de la solicitud</w:t>
      </w:r>
      <w:r w:rsidRPr="009C0AFD">
        <w:rPr>
          <w:szCs w:val="17"/>
          <w:lang w:val="es-ES_tradnl"/>
        </w:rPr>
        <w:t xml:space="preserve"> </w:t>
      </w:r>
      <w:r w:rsidR="0089000E" w:rsidRPr="009C0AFD">
        <w:rPr>
          <w:szCs w:val="17"/>
          <w:lang w:val="es-ES_tradnl"/>
        </w:rPr>
        <w:t xml:space="preserve">en caso de que no </w:t>
      </w:r>
      <w:r w:rsidR="00DD5DA0" w:rsidRPr="009C0AFD">
        <w:rPr>
          <w:szCs w:val="17"/>
          <w:lang w:val="es-ES_tradnl"/>
        </w:rPr>
        <w:t xml:space="preserve">se hayan </w:t>
      </w:r>
      <w:r w:rsidR="0089000E" w:rsidRPr="009C0AFD">
        <w:rPr>
          <w:szCs w:val="17"/>
          <w:lang w:val="es-ES_tradnl"/>
        </w:rPr>
        <w:t>inclu</w:t>
      </w:r>
      <w:r w:rsidR="00DD5DA0" w:rsidRPr="009C0AFD">
        <w:rPr>
          <w:szCs w:val="17"/>
          <w:lang w:val="es-ES_tradnl"/>
        </w:rPr>
        <w:t>ido</w:t>
      </w:r>
      <w:r w:rsidR="0089000E" w:rsidRPr="009C0AFD">
        <w:rPr>
          <w:szCs w:val="17"/>
          <w:lang w:val="es-ES_tradnl"/>
        </w:rPr>
        <w:t>.</w:t>
      </w:r>
    </w:p>
    <w:p w14:paraId="5D37ABAB" w14:textId="77777777" w:rsidR="00437F43" w:rsidRPr="009C0AFD" w:rsidRDefault="00437F43" w:rsidP="00437F43">
      <w:pPr>
        <w:rPr>
          <w:szCs w:val="17"/>
          <w:lang w:val="es-ES_tradnl"/>
        </w:rPr>
        <w:sectPr w:rsidR="00437F43" w:rsidRPr="009C0AFD" w:rsidSect="00A07C87">
          <w:headerReference w:type="default" r:id="rId8"/>
          <w:endnotePr>
            <w:numFmt w:val="decimal"/>
          </w:endnotePr>
          <w:pgSz w:w="11907" w:h="16840" w:code="9"/>
          <w:pgMar w:top="1440" w:right="1800" w:bottom="1440" w:left="1800" w:header="510" w:footer="1021" w:gutter="0"/>
          <w:cols w:space="720"/>
          <w:docGrid w:linePitch="299"/>
        </w:sectPr>
      </w:pPr>
    </w:p>
    <w:p w14:paraId="529230D6" w14:textId="6A02BCC5" w:rsidR="00496080" w:rsidRPr="009C0AFD" w:rsidRDefault="009529CB" w:rsidP="001330E2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lastRenderedPageBreak/>
        <w:t>Situación hipotética 4</w:t>
      </w:r>
    </w:p>
    <w:p w14:paraId="27C3E991" w14:textId="77777777" w:rsidR="00437F43" w:rsidRPr="009C0AFD" w:rsidRDefault="00DD5DA0" w:rsidP="001330E2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La Norma </w:t>
      </w:r>
      <w:r w:rsidR="009529CB" w:rsidRPr="009C0AFD">
        <w:rPr>
          <w:szCs w:val="17"/>
          <w:lang w:val="es-ES_tradnl"/>
        </w:rPr>
        <w:t xml:space="preserve">ST.26 </w:t>
      </w:r>
      <w:r w:rsidR="00B36953" w:rsidRPr="009C0AFD">
        <w:rPr>
          <w:szCs w:val="17"/>
          <w:lang w:val="es-ES_tradnl"/>
        </w:rPr>
        <w:t>prevé</w:t>
      </w:r>
      <w:r w:rsidR="009529CB" w:rsidRPr="009C0AFD">
        <w:rPr>
          <w:szCs w:val="17"/>
          <w:lang w:val="es-ES_tradnl"/>
        </w:rPr>
        <w:t xml:space="preserve"> </w:t>
      </w:r>
      <w:r w:rsidR="00662C27" w:rsidRPr="009C0AFD">
        <w:rPr>
          <w:szCs w:val="17"/>
          <w:lang w:val="es-ES_tradnl"/>
        </w:rPr>
        <w:t xml:space="preserve">las </w:t>
      </w:r>
      <w:r w:rsidR="009529CB" w:rsidRPr="009C0AFD">
        <w:rPr>
          <w:szCs w:val="17"/>
          <w:lang w:val="es-ES_tradnl"/>
        </w:rPr>
        <w:t>claves de caracter</w:t>
      </w:r>
      <w:r w:rsidR="00C07A70" w:rsidRPr="009C0AFD">
        <w:rPr>
          <w:szCs w:val="17"/>
          <w:lang w:val="es-ES_tradnl"/>
        </w:rPr>
        <w:t>i</w:t>
      </w:r>
      <w:r w:rsidRPr="009C0AFD">
        <w:rPr>
          <w:szCs w:val="17"/>
          <w:lang w:val="es-ES_tradnl"/>
        </w:rPr>
        <w:t>zación</w:t>
      </w:r>
      <w:r w:rsidR="009529CB" w:rsidRPr="009C0AFD">
        <w:rPr>
          <w:szCs w:val="17"/>
          <w:lang w:val="es-ES_tradnl"/>
        </w:rPr>
        <w:t xml:space="preserve"> obligatorias "</w:t>
      </w:r>
      <w:r w:rsidRPr="009C0AFD">
        <w:rPr>
          <w:szCs w:val="17"/>
          <w:lang w:val="es-ES_tradnl"/>
        </w:rPr>
        <w:t>source</w:t>
      </w:r>
      <w:r w:rsidR="009529CB" w:rsidRPr="009C0AFD">
        <w:rPr>
          <w:szCs w:val="17"/>
          <w:lang w:val="es-ES_tradnl"/>
        </w:rPr>
        <w:t>"</w:t>
      </w:r>
      <w:r w:rsidR="00662C27" w:rsidRPr="009C0AFD">
        <w:rPr>
          <w:szCs w:val="17"/>
          <w:lang w:val="es-ES_tradnl"/>
        </w:rPr>
        <w:t>,</w:t>
      </w:r>
      <w:r w:rsidR="009529CB" w:rsidRPr="009C0AFD">
        <w:rPr>
          <w:szCs w:val="17"/>
          <w:lang w:val="es-ES_tradnl"/>
        </w:rPr>
        <w:t xml:space="preserve"> para todas las secuencias de nucleótidos</w:t>
      </w:r>
      <w:r w:rsidR="00662C27" w:rsidRPr="009C0AFD">
        <w:rPr>
          <w:szCs w:val="17"/>
          <w:lang w:val="es-ES_tradnl"/>
        </w:rPr>
        <w:t>,</w:t>
      </w:r>
      <w:r w:rsidR="009529CB" w:rsidRPr="009C0AFD">
        <w:rPr>
          <w:szCs w:val="17"/>
          <w:lang w:val="es-ES_tradnl"/>
        </w:rPr>
        <w:t xml:space="preserve"> y "</w:t>
      </w:r>
      <w:r w:rsidRPr="009C0AFD">
        <w:rPr>
          <w:szCs w:val="17"/>
          <w:lang w:val="es-ES_tradnl"/>
        </w:rPr>
        <w:t>SOURCE</w:t>
      </w:r>
      <w:r w:rsidR="009529CB" w:rsidRPr="009C0AFD">
        <w:rPr>
          <w:szCs w:val="17"/>
          <w:lang w:val="es-ES_tradnl"/>
        </w:rPr>
        <w:t>"</w:t>
      </w:r>
      <w:r w:rsidR="00662C27" w:rsidRPr="009C0AFD">
        <w:rPr>
          <w:szCs w:val="17"/>
          <w:lang w:val="es-ES_tradnl"/>
        </w:rPr>
        <w:t>,</w:t>
      </w:r>
      <w:r w:rsidR="009529CB" w:rsidRPr="009C0AFD">
        <w:rPr>
          <w:szCs w:val="17"/>
          <w:lang w:val="es-ES_tradnl"/>
        </w:rPr>
        <w:t xml:space="preserve"> para todas las secuencias de aminoácidos, </w:t>
      </w:r>
      <w:r w:rsidR="00A709B1" w:rsidRPr="009C0AFD">
        <w:rPr>
          <w:szCs w:val="17"/>
          <w:lang w:val="es-ES_tradnl"/>
        </w:rPr>
        <w:t>cada una de las cuales incluye</w:t>
      </w:r>
      <w:r w:rsidR="00C07A70" w:rsidRPr="009C0AFD">
        <w:rPr>
          <w:szCs w:val="17"/>
          <w:lang w:val="es-ES_tradnl"/>
        </w:rPr>
        <w:t xml:space="preserve"> </w:t>
      </w:r>
      <w:r w:rsidR="009529CB" w:rsidRPr="009C0AFD">
        <w:rPr>
          <w:szCs w:val="17"/>
          <w:lang w:val="es-ES_tradnl"/>
        </w:rPr>
        <w:t>dos calificadores obligatorios.</w:t>
      </w:r>
      <w:r w:rsidR="00C07A70" w:rsidRPr="009C0AFD">
        <w:rPr>
          <w:szCs w:val="17"/>
          <w:lang w:val="es-ES_tradnl"/>
        </w:rPr>
        <w:t xml:space="preserve"> La Norma </w:t>
      </w:r>
      <w:r w:rsidR="009529CB" w:rsidRPr="009C0AFD">
        <w:rPr>
          <w:szCs w:val="17"/>
          <w:lang w:val="es-ES_tradnl"/>
        </w:rPr>
        <w:t xml:space="preserve">ST.25 </w:t>
      </w:r>
      <w:r w:rsidR="00B36953" w:rsidRPr="009C0AFD">
        <w:rPr>
          <w:szCs w:val="17"/>
          <w:lang w:val="es-ES_tradnl"/>
        </w:rPr>
        <w:t>prevé</w:t>
      </w:r>
      <w:r w:rsidR="009529CB" w:rsidRPr="009C0AFD">
        <w:rPr>
          <w:szCs w:val="17"/>
          <w:lang w:val="es-ES_tradnl"/>
        </w:rPr>
        <w:t xml:space="preserve"> una clave de caracter</w:t>
      </w:r>
      <w:r w:rsidR="00C07A70" w:rsidRPr="009C0AFD">
        <w:rPr>
          <w:szCs w:val="17"/>
          <w:lang w:val="es-ES_tradnl"/>
        </w:rPr>
        <w:t>ización</w:t>
      </w:r>
      <w:r w:rsidR="009529CB" w:rsidRPr="009C0AFD">
        <w:rPr>
          <w:szCs w:val="17"/>
          <w:lang w:val="es-ES_tradnl"/>
        </w:rPr>
        <w:t xml:space="preserve"> c</w:t>
      </w:r>
      <w:r w:rsidR="00B36953" w:rsidRPr="009C0AFD">
        <w:rPr>
          <w:szCs w:val="17"/>
          <w:lang w:val="es-ES_tradnl"/>
        </w:rPr>
        <w:t xml:space="preserve">orrespondiente </w:t>
      </w:r>
      <w:r w:rsidR="009529CB" w:rsidRPr="009C0AFD">
        <w:rPr>
          <w:szCs w:val="17"/>
          <w:lang w:val="es-ES_tradnl"/>
        </w:rPr>
        <w:t xml:space="preserve">para las secuencias de nucleótidos </w:t>
      </w:r>
      <w:r w:rsidR="00067FE7" w:rsidRPr="009C0AFD">
        <w:rPr>
          <w:szCs w:val="17"/>
          <w:lang w:val="es-ES_tradnl"/>
        </w:rPr>
        <w:t xml:space="preserve">(que apenas se utiliza) </w:t>
      </w:r>
      <w:r w:rsidR="009529CB" w:rsidRPr="009C0AFD">
        <w:rPr>
          <w:szCs w:val="17"/>
          <w:lang w:val="es-ES_tradnl"/>
        </w:rPr>
        <w:t xml:space="preserve">sin los calificadores correspondientes y no </w:t>
      </w:r>
      <w:r w:rsidR="00B36953" w:rsidRPr="009C0AFD">
        <w:rPr>
          <w:szCs w:val="17"/>
          <w:lang w:val="es-ES_tradnl"/>
        </w:rPr>
        <w:t>prevé</w:t>
      </w:r>
      <w:r w:rsidR="009529CB" w:rsidRPr="009C0AFD">
        <w:rPr>
          <w:szCs w:val="17"/>
          <w:lang w:val="es-ES_tradnl"/>
        </w:rPr>
        <w:t xml:space="preserve"> ninguna clave de caracter</w:t>
      </w:r>
      <w:r w:rsidR="00B36953" w:rsidRPr="009C0AFD">
        <w:rPr>
          <w:szCs w:val="17"/>
          <w:lang w:val="es-ES_tradnl"/>
        </w:rPr>
        <w:t>iz</w:t>
      </w:r>
      <w:r w:rsidR="009E23CB" w:rsidRPr="009C0AFD">
        <w:rPr>
          <w:szCs w:val="17"/>
          <w:lang w:val="es-ES_tradnl"/>
        </w:rPr>
        <w:t xml:space="preserve">ación </w:t>
      </w:r>
      <w:r w:rsidR="009529CB" w:rsidRPr="009C0AFD">
        <w:rPr>
          <w:szCs w:val="17"/>
          <w:lang w:val="es-ES_tradnl"/>
        </w:rPr>
        <w:t>correspondiente para las secuencias de aminoácidos.</w:t>
      </w:r>
    </w:p>
    <w:p w14:paraId="4ACD16A5" w14:textId="77777777" w:rsidR="00437F43" w:rsidRPr="009C0AFD" w:rsidRDefault="00437F43" w:rsidP="001330E2">
      <w:pPr>
        <w:rPr>
          <w:szCs w:val="17"/>
          <w:lang w:val="es-ES_tradnl"/>
        </w:rPr>
      </w:pPr>
    </w:p>
    <w:p w14:paraId="67671CD0" w14:textId="5CFEF411" w:rsidR="00A709B1" w:rsidRPr="009C0AFD" w:rsidRDefault="00A709B1" w:rsidP="001330E2">
      <w:pPr>
        <w:rPr>
          <w:szCs w:val="17"/>
          <w:u w:val="single"/>
          <w:lang w:val="es-ES_tradnl"/>
        </w:rPr>
      </w:pPr>
      <w:r w:rsidRPr="009C0AFD">
        <w:rPr>
          <w:szCs w:val="17"/>
          <w:u w:val="single"/>
          <w:lang w:val="es-ES_tradnl"/>
        </w:rPr>
        <w:t>Secuencias de nucleótidos</w:t>
      </w:r>
    </w:p>
    <w:p w14:paraId="79C93FC9" w14:textId="7AE39C17" w:rsidR="00A709B1" w:rsidRPr="009C0AFD" w:rsidRDefault="00A709B1" w:rsidP="001330E2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Norma ST.26 – clave de caracterización 5.37 </w:t>
      </w:r>
      <w:r w:rsidR="00B36953" w:rsidRPr="009C0AFD">
        <w:rPr>
          <w:szCs w:val="17"/>
          <w:lang w:val="es-ES_tradnl"/>
        </w:rPr>
        <w:t>“</w:t>
      </w:r>
      <w:r w:rsidRPr="009C0AFD">
        <w:rPr>
          <w:szCs w:val="17"/>
          <w:lang w:val="es-ES_tradnl"/>
        </w:rPr>
        <w:t>source</w:t>
      </w:r>
      <w:r w:rsidR="00B36953" w:rsidRPr="009C0AFD">
        <w:rPr>
          <w:szCs w:val="17"/>
          <w:lang w:val="es-ES_tradnl"/>
        </w:rPr>
        <w:t>”</w:t>
      </w:r>
      <w:r w:rsidRPr="009C0AFD">
        <w:rPr>
          <w:szCs w:val="17"/>
          <w:lang w:val="es-ES_tradnl"/>
        </w:rPr>
        <w:t xml:space="preserve">; calificadores obligatorios 6.44 </w:t>
      </w:r>
      <w:r w:rsidR="00067FE7" w:rsidRPr="009C0AFD">
        <w:rPr>
          <w:szCs w:val="17"/>
          <w:lang w:val="es-ES_tradnl"/>
        </w:rPr>
        <w:t>“</w:t>
      </w:r>
      <w:r w:rsidRPr="009C0AFD">
        <w:rPr>
          <w:szCs w:val="17"/>
          <w:lang w:val="es-ES_tradnl"/>
        </w:rPr>
        <w:t>organism</w:t>
      </w:r>
      <w:r w:rsidR="00067FE7" w:rsidRPr="009C0AFD">
        <w:rPr>
          <w:szCs w:val="17"/>
          <w:lang w:val="es-ES_tradnl"/>
        </w:rPr>
        <w:t>”</w:t>
      </w:r>
      <w:r w:rsidRPr="009C0AFD">
        <w:rPr>
          <w:szCs w:val="17"/>
          <w:lang w:val="es-ES_tradnl"/>
        </w:rPr>
        <w:t xml:space="preserve"> y 6.38 </w:t>
      </w:r>
      <w:r w:rsidR="00067FE7" w:rsidRPr="009C0AFD">
        <w:rPr>
          <w:szCs w:val="17"/>
          <w:lang w:val="es-ES_tradnl"/>
        </w:rPr>
        <w:t>“</w:t>
      </w:r>
      <w:r w:rsidRPr="009C0AFD">
        <w:rPr>
          <w:szCs w:val="17"/>
          <w:lang w:val="es-ES_tradnl"/>
        </w:rPr>
        <w:t>mol_type</w:t>
      </w:r>
      <w:r w:rsidR="00067FE7" w:rsidRPr="009C0AFD">
        <w:rPr>
          <w:szCs w:val="17"/>
          <w:lang w:val="es-ES_tradnl"/>
        </w:rPr>
        <w:t>”</w:t>
      </w:r>
      <w:r w:rsidRPr="009C0AFD">
        <w:rPr>
          <w:szCs w:val="17"/>
          <w:lang w:val="es-ES_tradnl"/>
        </w:rPr>
        <w:t xml:space="preserve"> (</w:t>
      </w:r>
      <w:r w:rsidRPr="009C0AFD">
        <w:rPr>
          <w:i/>
          <w:szCs w:val="17"/>
          <w:lang w:val="es-ES_tradnl"/>
        </w:rPr>
        <w:t xml:space="preserve">véase </w:t>
      </w:r>
      <w:r w:rsidRPr="009C0AFD">
        <w:rPr>
          <w:szCs w:val="17"/>
          <w:lang w:val="es-ES_tradnl"/>
        </w:rPr>
        <w:t>el párrafo 75 de la Norma ST.26)</w:t>
      </w:r>
    </w:p>
    <w:p w14:paraId="38A0F543" w14:textId="77777777" w:rsidR="00A709B1" w:rsidRPr="009C0AFD" w:rsidRDefault="00A709B1" w:rsidP="001330E2">
      <w:pPr>
        <w:pStyle w:val="ListParagraph"/>
        <w:spacing w:line="240" w:lineRule="auto"/>
        <w:ind w:left="0"/>
        <w:rPr>
          <w:sz w:val="17"/>
          <w:szCs w:val="17"/>
          <w:lang w:val="es-ES_tradnl"/>
        </w:rPr>
      </w:pPr>
    </w:p>
    <w:tbl>
      <w:tblPr>
        <w:tblStyle w:val="TableGrid"/>
        <w:tblW w:w="0" w:type="auto"/>
        <w:tblInd w:w="1678" w:type="dxa"/>
        <w:tblLook w:val="04A0" w:firstRow="1" w:lastRow="0" w:firstColumn="1" w:lastColumn="0" w:noHBand="0" w:noVBand="1"/>
      </w:tblPr>
      <w:tblGrid>
        <w:gridCol w:w="1095"/>
        <w:gridCol w:w="4780"/>
      </w:tblGrid>
      <w:tr w:rsidR="00A709B1" w:rsidRPr="009C0AFD" w14:paraId="5E046F6A" w14:textId="77777777" w:rsidTr="00A709B1">
        <w:tc>
          <w:tcPr>
            <w:tcW w:w="982" w:type="dxa"/>
            <w:shd w:val="clear" w:color="auto" w:fill="D9D9D9" w:themeFill="background1" w:themeFillShade="D9"/>
          </w:tcPr>
          <w:p w14:paraId="11EDCCE8" w14:textId="70926142" w:rsidR="00A709B1" w:rsidRPr="009C0AFD" w:rsidRDefault="00A709B1" w:rsidP="001330E2">
            <w:pPr>
              <w:jc w:val="center"/>
              <w:rPr>
                <w:b/>
                <w:szCs w:val="17"/>
                <w:lang w:val="es-ES_tradnl"/>
              </w:rPr>
            </w:pPr>
            <w:r w:rsidRPr="009C0AFD">
              <w:rPr>
                <w:b/>
                <w:szCs w:val="17"/>
                <w:lang w:val="es-ES_tradnl"/>
              </w:rPr>
              <w:t>Calificador</w:t>
            </w:r>
          </w:p>
        </w:tc>
        <w:tc>
          <w:tcPr>
            <w:tcW w:w="4780" w:type="dxa"/>
            <w:shd w:val="clear" w:color="auto" w:fill="D9D9D9" w:themeFill="background1" w:themeFillShade="D9"/>
          </w:tcPr>
          <w:p w14:paraId="6ADA9148" w14:textId="2BE7521D" w:rsidR="00A709B1" w:rsidRPr="009C0AFD" w:rsidRDefault="00A709B1" w:rsidP="001330E2">
            <w:pPr>
              <w:jc w:val="center"/>
              <w:rPr>
                <w:b/>
                <w:szCs w:val="17"/>
                <w:lang w:val="es-ES_tradnl"/>
              </w:rPr>
            </w:pPr>
            <w:r w:rsidRPr="009C0AFD">
              <w:rPr>
                <w:b/>
                <w:szCs w:val="17"/>
                <w:lang w:val="es-ES_tradnl"/>
              </w:rPr>
              <w:t>Valor</w:t>
            </w:r>
          </w:p>
        </w:tc>
      </w:tr>
      <w:tr w:rsidR="00A709B1" w:rsidRPr="009C0AFD" w14:paraId="6B04A4CB" w14:textId="77777777" w:rsidTr="00A709B1">
        <w:tc>
          <w:tcPr>
            <w:tcW w:w="982" w:type="dxa"/>
            <w:vMerge w:val="restart"/>
          </w:tcPr>
          <w:p w14:paraId="6B3323E0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mol_type </w:t>
            </w:r>
          </w:p>
        </w:tc>
        <w:tc>
          <w:tcPr>
            <w:tcW w:w="4780" w:type="dxa"/>
          </w:tcPr>
          <w:p w14:paraId="23F43792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genomic DNA</w:t>
            </w:r>
          </w:p>
        </w:tc>
      </w:tr>
      <w:tr w:rsidR="00A709B1" w:rsidRPr="009C0AFD" w14:paraId="1FDDE282" w14:textId="77777777" w:rsidTr="00A709B1">
        <w:tc>
          <w:tcPr>
            <w:tcW w:w="982" w:type="dxa"/>
            <w:vMerge/>
          </w:tcPr>
          <w:p w14:paraId="2C32E7E6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</w:p>
        </w:tc>
        <w:tc>
          <w:tcPr>
            <w:tcW w:w="4780" w:type="dxa"/>
          </w:tcPr>
          <w:p w14:paraId="37F7289D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genomic RNA</w:t>
            </w:r>
          </w:p>
        </w:tc>
      </w:tr>
      <w:tr w:rsidR="00A709B1" w:rsidRPr="009C0AFD" w14:paraId="2BBB26BE" w14:textId="77777777" w:rsidTr="00A709B1">
        <w:tc>
          <w:tcPr>
            <w:tcW w:w="982" w:type="dxa"/>
            <w:vMerge/>
          </w:tcPr>
          <w:p w14:paraId="1E47560B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</w:p>
        </w:tc>
        <w:tc>
          <w:tcPr>
            <w:tcW w:w="4780" w:type="dxa"/>
          </w:tcPr>
          <w:p w14:paraId="31BC9C0B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mRNA</w:t>
            </w:r>
          </w:p>
        </w:tc>
      </w:tr>
      <w:tr w:rsidR="00A709B1" w:rsidRPr="009C0AFD" w14:paraId="3430F8FE" w14:textId="77777777" w:rsidTr="00A709B1">
        <w:tc>
          <w:tcPr>
            <w:tcW w:w="982" w:type="dxa"/>
            <w:vMerge/>
          </w:tcPr>
          <w:p w14:paraId="45CA0B35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</w:p>
        </w:tc>
        <w:tc>
          <w:tcPr>
            <w:tcW w:w="4780" w:type="dxa"/>
          </w:tcPr>
          <w:p w14:paraId="731CD554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tRNA</w:t>
            </w:r>
          </w:p>
        </w:tc>
      </w:tr>
      <w:tr w:rsidR="00A709B1" w:rsidRPr="009C0AFD" w14:paraId="216325A5" w14:textId="77777777" w:rsidTr="00A709B1">
        <w:tc>
          <w:tcPr>
            <w:tcW w:w="982" w:type="dxa"/>
            <w:vMerge/>
          </w:tcPr>
          <w:p w14:paraId="55CCFD51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</w:p>
        </w:tc>
        <w:tc>
          <w:tcPr>
            <w:tcW w:w="4780" w:type="dxa"/>
          </w:tcPr>
          <w:p w14:paraId="341EEC7C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rRNA</w:t>
            </w:r>
          </w:p>
        </w:tc>
      </w:tr>
      <w:tr w:rsidR="00A709B1" w:rsidRPr="00DC5C21" w14:paraId="0CD97BEB" w14:textId="77777777" w:rsidTr="00A709B1">
        <w:tc>
          <w:tcPr>
            <w:tcW w:w="982" w:type="dxa"/>
            <w:vMerge/>
          </w:tcPr>
          <w:p w14:paraId="73A7E130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</w:p>
        </w:tc>
        <w:tc>
          <w:tcPr>
            <w:tcW w:w="4780" w:type="dxa"/>
          </w:tcPr>
          <w:p w14:paraId="0A76DBC3" w14:textId="18A7D8B0" w:rsidR="00A709B1" w:rsidRPr="009C0AFD" w:rsidRDefault="00A709B1" w:rsidP="001330E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other DNA (se aplica a las moléculas sintéticas)</w:t>
            </w:r>
          </w:p>
        </w:tc>
      </w:tr>
      <w:tr w:rsidR="00A709B1" w:rsidRPr="00DC5C21" w14:paraId="08E96DCF" w14:textId="77777777" w:rsidTr="00A709B1">
        <w:tc>
          <w:tcPr>
            <w:tcW w:w="982" w:type="dxa"/>
            <w:vMerge/>
          </w:tcPr>
          <w:p w14:paraId="0E73A311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</w:p>
        </w:tc>
        <w:tc>
          <w:tcPr>
            <w:tcW w:w="4780" w:type="dxa"/>
          </w:tcPr>
          <w:p w14:paraId="05437B9A" w14:textId="7FD02443" w:rsidR="00A709B1" w:rsidRPr="009C0AFD" w:rsidRDefault="00A709B1" w:rsidP="001330E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other RNA (se aplica a las moléculas sintéticas)</w:t>
            </w:r>
          </w:p>
        </w:tc>
      </w:tr>
      <w:tr w:rsidR="00A709B1" w:rsidRPr="009C0AFD" w14:paraId="16FCE48B" w14:textId="77777777" w:rsidTr="00A709B1">
        <w:tc>
          <w:tcPr>
            <w:tcW w:w="982" w:type="dxa"/>
            <w:vMerge/>
          </w:tcPr>
          <w:p w14:paraId="7E264DC6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</w:p>
        </w:tc>
        <w:tc>
          <w:tcPr>
            <w:tcW w:w="4780" w:type="dxa"/>
          </w:tcPr>
          <w:p w14:paraId="1E82B23F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transcribed RNA</w:t>
            </w:r>
          </w:p>
        </w:tc>
      </w:tr>
      <w:tr w:rsidR="00A709B1" w:rsidRPr="009C0AFD" w14:paraId="0D39A784" w14:textId="77777777" w:rsidTr="00A709B1">
        <w:tc>
          <w:tcPr>
            <w:tcW w:w="982" w:type="dxa"/>
            <w:vMerge/>
          </w:tcPr>
          <w:p w14:paraId="7ED8712C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</w:p>
        </w:tc>
        <w:tc>
          <w:tcPr>
            <w:tcW w:w="4780" w:type="dxa"/>
          </w:tcPr>
          <w:p w14:paraId="507AAC87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viral cRNA</w:t>
            </w:r>
          </w:p>
        </w:tc>
      </w:tr>
      <w:tr w:rsidR="00A709B1" w:rsidRPr="00DC5C21" w14:paraId="77CA3D52" w14:textId="77777777" w:rsidTr="00A709B1">
        <w:tc>
          <w:tcPr>
            <w:tcW w:w="982" w:type="dxa"/>
            <w:vMerge/>
          </w:tcPr>
          <w:p w14:paraId="77DC18B7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</w:p>
        </w:tc>
        <w:tc>
          <w:tcPr>
            <w:tcW w:w="4780" w:type="dxa"/>
          </w:tcPr>
          <w:p w14:paraId="51AD134C" w14:textId="581739D9" w:rsidR="00A709B1" w:rsidRPr="009C0AFD" w:rsidRDefault="00A709B1" w:rsidP="001330E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unassigned DNA (</w:t>
            </w:r>
            <w:r w:rsidR="00C1621A" w:rsidRPr="009C0AFD">
              <w:rPr>
                <w:szCs w:val="17"/>
                <w:lang w:val="es-ES_tradnl"/>
              </w:rPr>
              <w:t>se aplica cuand</w:t>
            </w:r>
            <w:r w:rsidR="004E39B3" w:rsidRPr="009C0AFD">
              <w:rPr>
                <w:szCs w:val="17"/>
                <w:lang w:val="es-ES_tradnl"/>
              </w:rPr>
              <w:t>o</w:t>
            </w:r>
            <w:r w:rsidR="00C1621A" w:rsidRPr="009C0AFD">
              <w:rPr>
                <w:szCs w:val="17"/>
                <w:lang w:val="es-ES_tradnl"/>
              </w:rPr>
              <w:t xml:space="preserve"> la molécula</w:t>
            </w:r>
            <w:r w:rsidRPr="009C0AFD">
              <w:rPr>
                <w:szCs w:val="17"/>
                <w:lang w:val="es-ES_tradnl"/>
              </w:rPr>
              <w:t xml:space="preserve"> </w:t>
            </w:r>
            <w:r w:rsidRPr="009C0AFD">
              <w:rPr>
                <w:i/>
                <w:szCs w:val="17"/>
                <w:lang w:val="es-ES_tradnl"/>
              </w:rPr>
              <w:t>in vivo</w:t>
            </w:r>
            <w:r w:rsidRPr="009C0AFD">
              <w:rPr>
                <w:szCs w:val="17"/>
                <w:lang w:val="es-ES_tradnl"/>
              </w:rPr>
              <w:t xml:space="preserve"> </w:t>
            </w:r>
            <w:r w:rsidR="00C1621A" w:rsidRPr="009C0AFD">
              <w:rPr>
                <w:szCs w:val="17"/>
                <w:lang w:val="es-ES_tradnl"/>
              </w:rPr>
              <w:t>es desconocida</w:t>
            </w:r>
            <w:r w:rsidRPr="009C0AFD">
              <w:rPr>
                <w:szCs w:val="17"/>
                <w:lang w:val="es-ES_tradnl"/>
              </w:rPr>
              <w:t>)</w:t>
            </w:r>
          </w:p>
        </w:tc>
      </w:tr>
      <w:tr w:rsidR="00A709B1" w:rsidRPr="00DC5C21" w14:paraId="4F608CE8" w14:textId="77777777" w:rsidTr="00A709B1">
        <w:tc>
          <w:tcPr>
            <w:tcW w:w="982" w:type="dxa"/>
            <w:vMerge/>
          </w:tcPr>
          <w:p w14:paraId="249F7684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</w:p>
        </w:tc>
        <w:tc>
          <w:tcPr>
            <w:tcW w:w="4780" w:type="dxa"/>
          </w:tcPr>
          <w:p w14:paraId="14926605" w14:textId="112DADE3" w:rsidR="00A709B1" w:rsidRPr="009C0AFD" w:rsidRDefault="00A709B1" w:rsidP="001330E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unassigned RNA (</w:t>
            </w:r>
            <w:r w:rsidR="00C1621A" w:rsidRPr="009C0AFD">
              <w:rPr>
                <w:szCs w:val="17"/>
                <w:lang w:val="es-ES_tradnl"/>
              </w:rPr>
              <w:t>se aplica cuand</w:t>
            </w:r>
            <w:r w:rsidR="004E39B3" w:rsidRPr="009C0AFD">
              <w:rPr>
                <w:szCs w:val="17"/>
                <w:lang w:val="es-ES_tradnl"/>
              </w:rPr>
              <w:t>o</w:t>
            </w:r>
            <w:r w:rsidR="00C1621A" w:rsidRPr="009C0AFD">
              <w:rPr>
                <w:szCs w:val="17"/>
                <w:lang w:val="es-ES_tradnl"/>
              </w:rPr>
              <w:t xml:space="preserve"> la molécula </w:t>
            </w:r>
            <w:r w:rsidR="00C1621A" w:rsidRPr="009C0AFD">
              <w:rPr>
                <w:i/>
                <w:szCs w:val="17"/>
                <w:lang w:val="es-ES_tradnl"/>
              </w:rPr>
              <w:t>in vivo</w:t>
            </w:r>
            <w:r w:rsidR="00C1621A" w:rsidRPr="009C0AFD">
              <w:rPr>
                <w:szCs w:val="17"/>
                <w:lang w:val="es-ES_tradnl"/>
              </w:rPr>
              <w:t xml:space="preserve"> es desconocida)</w:t>
            </w:r>
          </w:p>
        </w:tc>
      </w:tr>
    </w:tbl>
    <w:p w14:paraId="460A77DF" w14:textId="77777777" w:rsidR="00A709B1" w:rsidRPr="009C0AFD" w:rsidRDefault="00A709B1" w:rsidP="001330E2">
      <w:pPr>
        <w:rPr>
          <w:szCs w:val="17"/>
          <w:u w:val="single"/>
          <w:lang w:val="es-ES_tradnl"/>
        </w:rPr>
      </w:pPr>
    </w:p>
    <w:p w14:paraId="3D5B0C8E" w14:textId="77777777" w:rsidR="002373EE" w:rsidRPr="009C0AFD" w:rsidRDefault="00C1621A" w:rsidP="001330E2">
      <w:pPr>
        <w:ind w:right="-180"/>
        <w:rPr>
          <w:szCs w:val="17"/>
          <w:u w:val="single"/>
          <w:lang w:val="es-ES_tradnl"/>
        </w:rPr>
      </w:pPr>
      <w:r w:rsidRPr="009C0AFD">
        <w:rPr>
          <w:szCs w:val="17"/>
          <w:u w:val="single"/>
          <w:lang w:val="es-ES_tradnl"/>
        </w:rPr>
        <w:t>Secuencias de aminoácidos</w:t>
      </w:r>
    </w:p>
    <w:p w14:paraId="5C17E97E" w14:textId="036E6666" w:rsidR="00A709B1" w:rsidRPr="009C0AFD" w:rsidRDefault="00C1621A" w:rsidP="001330E2">
      <w:pPr>
        <w:ind w:right="-18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Norma </w:t>
      </w:r>
      <w:r w:rsidR="00A709B1" w:rsidRPr="009C0AFD">
        <w:rPr>
          <w:szCs w:val="17"/>
          <w:lang w:val="es-ES_tradnl"/>
        </w:rPr>
        <w:t xml:space="preserve">ST.26 – </w:t>
      </w:r>
      <w:r w:rsidRPr="009C0AFD">
        <w:rPr>
          <w:szCs w:val="17"/>
          <w:lang w:val="es-ES_tradnl"/>
        </w:rPr>
        <w:t xml:space="preserve">clave de caracterización </w:t>
      </w:r>
      <w:r w:rsidR="00A709B1" w:rsidRPr="009C0AFD">
        <w:rPr>
          <w:szCs w:val="17"/>
          <w:lang w:val="es-ES_tradnl"/>
        </w:rPr>
        <w:t xml:space="preserve">7.30 </w:t>
      </w:r>
      <w:r w:rsidR="00B36953" w:rsidRPr="009C0AFD">
        <w:rPr>
          <w:szCs w:val="17"/>
          <w:lang w:val="es-ES_tradnl"/>
        </w:rPr>
        <w:t>“</w:t>
      </w:r>
      <w:r w:rsidR="00A709B1" w:rsidRPr="009C0AFD">
        <w:rPr>
          <w:szCs w:val="17"/>
          <w:lang w:val="es-ES_tradnl"/>
        </w:rPr>
        <w:t>SOURCE</w:t>
      </w:r>
      <w:r w:rsidR="00B36953" w:rsidRPr="009C0AFD">
        <w:rPr>
          <w:szCs w:val="17"/>
          <w:lang w:val="es-ES_tradnl"/>
        </w:rPr>
        <w:t>”</w:t>
      </w:r>
      <w:r w:rsidR="00A709B1" w:rsidRPr="009C0AFD">
        <w:rPr>
          <w:szCs w:val="17"/>
          <w:lang w:val="es-ES_tradnl"/>
        </w:rPr>
        <w:t xml:space="preserve">; </w:t>
      </w:r>
      <w:r w:rsidRPr="009C0AFD">
        <w:rPr>
          <w:szCs w:val="17"/>
          <w:lang w:val="es-ES_tradnl"/>
        </w:rPr>
        <w:t xml:space="preserve">calificadores obligatorios </w:t>
      </w:r>
      <w:r w:rsidR="00A709B1" w:rsidRPr="009C0AFD">
        <w:rPr>
          <w:szCs w:val="17"/>
          <w:lang w:val="es-ES_tradnl"/>
        </w:rPr>
        <w:t xml:space="preserve">8.3 </w:t>
      </w:r>
      <w:r w:rsidR="00067FE7" w:rsidRPr="009C0AFD">
        <w:rPr>
          <w:szCs w:val="17"/>
          <w:lang w:val="es-ES_tradnl"/>
        </w:rPr>
        <w:t>“</w:t>
      </w:r>
      <w:r w:rsidR="00A709B1" w:rsidRPr="009C0AFD">
        <w:rPr>
          <w:szCs w:val="17"/>
          <w:lang w:val="es-ES_tradnl"/>
        </w:rPr>
        <w:t>ORGANISM</w:t>
      </w:r>
      <w:r w:rsidR="00067FE7" w:rsidRPr="009C0AFD">
        <w:rPr>
          <w:szCs w:val="17"/>
          <w:lang w:val="es-ES_tradnl"/>
        </w:rPr>
        <w:t>”</w:t>
      </w:r>
      <w:r w:rsidRPr="009C0AFD">
        <w:rPr>
          <w:szCs w:val="17"/>
          <w:lang w:val="es-ES_tradnl"/>
        </w:rPr>
        <w:t xml:space="preserve"> y</w:t>
      </w:r>
      <w:r w:rsidR="00A709B1" w:rsidRPr="009C0AFD">
        <w:rPr>
          <w:szCs w:val="17"/>
          <w:lang w:val="es-ES_tradnl"/>
        </w:rPr>
        <w:t xml:space="preserve"> 8.1 </w:t>
      </w:r>
      <w:r w:rsidR="00067FE7" w:rsidRPr="009C0AFD">
        <w:rPr>
          <w:szCs w:val="17"/>
          <w:lang w:val="es-ES_tradnl"/>
        </w:rPr>
        <w:t>“</w:t>
      </w:r>
      <w:r w:rsidR="00A709B1" w:rsidRPr="009C0AFD">
        <w:rPr>
          <w:szCs w:val="17"/>
          <w:lang w:val="es-ES_tradnl"/>
        </w:rPr>
        <w:t>MOL_TYPE</w:t>
      </w:r>
      <w:r w:rsidR="00067FE7" w:rsidRPr="009C0AFD">
        <w:rPr>
          <w:szCs w:val="17"/>
          <w:lang w:val="es-ES_tradnl"/>
        </w:rPr>
        <w:t>”</w:t>
      </w:r>
      <w:r w:rsidR="00A709B1" w:rsidRPr="009C0AFD">
        <w:rPr>
          <w:szCs w:val="17"/>
          <w:lang w:val="es-ES_tradnl"/>
        </w:rPr>
        <w:t xml:space="preserve"> (</w:t>
      </w:r>
      <w:r w:rsidRPr="009C0AFD">
        <w:rPr>
          <w:i/>
          <w:szCs w:val="17"/>
          <w:lang w:val="es-ES_tradnl"/>
        </w:rPr>
        <w:t>véase</w:t>
      </w:r>
      <w:r w:rsidRPr="009C0AFD">
        <w:rPr>
          <w:szCs w:val="17"/>
          <w:lang w:val="es-ES_tradnl"/>
        </w:rPr>
        <w:t xml:space="preserve"> el párrafo 75 de la Norma ST.26</w:t>
      </w:r>
      <w:r w:rsidR="00A709B1" w:rsidRPr="009C0AFD">
        <w:rPr>
          <w:szCs w:val="17"/>
          <w:lang w:val="es-ES_tradnl"/>
        </w:rPr>
        <w:t>)</w:t>
      </w:r>
    </w:p>
    <w:p w14:paraId="1C657020" w14:textId="77777777" w:rsidR="00A709B1" w:rsidRPr="009C0AFD" w:rsidRDefault="00A709B1" w:rsidP="001330E2">
      <w:pPr>
        <w:ind w:left="360" w:right="-180"/>
        <w:rPr>
          <w:szCs w:val="17"/>
          <w:lang w:val="es-ES_tradnl"/>
        </w:rPr>
      </w:pPr>
    </w:p>
    <w:tbl>
      <w:tblPr>
        <w:tblStyle w:val="TableGrid"/>
        <w:tblW w:w="0" w:type="auto"/>
        <w:tblInd w:w="1678" w:type="dxa"/>
        <w:tblLook w:val="04A0" w:firstRow="1" w:lastRow="0" w:firstColumn="1" w:lastColumn="0" w:noHBand="0" w:noVBand="1"/>
      </w:tblPr>
      <w:tblGrid>
        <w:gridCol w:w="1732"/>
        <w:gridCol w:w="4069"/>
      </w:tblGrid>
      <w:tr w:rsidR="00A709B1" w:rsidRPr="009C0AFD" w14:paraId="3FBEA0A4" w14:textId="77777777" w:rsidTr="00A709B1">
        <w:tc>
          <w:tcPr>
            <w:tcW w:w="1732" w:type="dxa"/>
            <w:shd w:val="clear" w:color="auto" w:fill="D9D9D9" w:themeFill="background1" w:themeFillShade="D9"/>
          </w:tcPr>
          <w:p w14:paraId="7A8B3DEF" w14:textId="7370E2D8" w:rsidR="00A709B1" w:rsidRPr="009C0AFD" w:rsidRDefault="00C1621A" w:rsidP="001330E2">
            <w:pPr>
              <w:jc w:val="center"/>
              <w:rPr>
                <w:b/>
                <w:szCs w:val="17"/>
                <w:lang w:val="es-ES_tradnl"/>
              </w:rPr>
            </w:pPr>
            <w:r w:rsidRPr="009C0AFD">
              <w:rPr>
                <w:b/>
                <w:szCs w:val="17"/>
                <w:lang w:val="es-ES_tradnl"/>
              </w:rPr>
              <w:t>Calificador</w:t>
            </w:r>
          </w:p>
        </w:tc>
        <w:tc>
          <w:tcPr>
            <w:tcW w:w="4069" w:type="dxa"/>
            <w:shd w:val="clear" w:color="auto" w:fill="D9D9D9" w:themeFill="background1" w:themeFillShade="D9"/>
          </w:tcPr>
          <w:p w14:paraId="4AD3F083" w14:textId="4B1A8C32" w:rsidR="00A709B1" w:rsidRPr="009C0AFD" w:rsidRDefault="00A709B1" w:rsidP="001330E2">
            <w:pPr>
              <w:jc w:val="center"/>
              <w:rPr>
                <w:b/>
                <w:szCs w:val="17"/>
                <w:lang w:val="es-ES_tradnl"/>
              </w:rPr>
            </w:pPr>
            <w:r w:rsidRPr="009C0AFD">
              <w:rPr>
                <w:b/>
                <w:szCs w:val="17"/>
                <w:lang w:val="es-ES_tradnl"/>
              </w:rPr>
              <w:t>Val</w:t>
            </w:r>
            <w:r w:rsidR="00C1621A" w:rsidRPr="009C0AFD">
              <w:rPr>
                <w:b/>
                <w:szCs w:val="17"/>
                <w:lang w:val="es-ES_tradnl"/>
              </w:rPr>
              <w:t>or</w:t>
            </w:r>
          </w:p>
        </w:tc>
      </w:tr>
      <w:tr w:rsidR="00A709B1" w:rsidRPr="009C0AFD" w14:paraId="2391678D" w14:textId="77777777" w:rsidTr="00A709B1">
        <w:tc>
          <w:tcPr>
            <w:tcW w:w="1732" w:type="dxa"/>
          </w:tcPr>
          <w:p w14:paraId="0F257F42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MOL_TYPE</w:t>
            </w:r>
          </w:p>
        </w:tc>
        <w:tc>
          <w:tcPr>
            <w:tcW w:w="4069" w:type="dxa"/>
          </w:tcPr>
          <w:p w14:paraId="2C8FCBFD" w14:textId="77777777" w:rsidR="00A709B1" w:rsidRPr="009C0AFD" w:rsidRDefault="00A709B1" w:rsidP="001330E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protein </w:t>
            </w:r>
          </w:p>
        </w:tc>
      </w:tr>
    </w:tbl>
    <w:p w14:paraId="2003CF51" w14:textId="77777777" w:rsidR="00A709B1" w:rsidRPr="009C0AFD" w:rsidRDefault="00A709B1" w:rsidP="001330E2">
      <w:pPr>
        <w:rPr>
          <w:lang w:val="es-ES_tradnl"/>
        </w:rPr>
      </w:pPr>
    </w:p>
    <w:p w14:paraId="3F797656" w14:textId="38EA844B" w:rsidR="00496080" w:rsidRPr="009C0AFD" w:rsidRDefault="00C1621A" w:rsidP="001330E2">
      <w:pPr>
        <w:pStyle w:val="Heading4"/>
        <w:rPr>
          <w:lang w:val="es-ES_tradnl"/>
        </w:rPr>
      </w:pPr>
      <w:r w:rsidRPr="009C0AFD">
        <w:rPr>
          <w:lang w:val="es-ES_tradnl"/>
        </w:rPr>
        <w:t>Recomendación:</w:t>
      </w:r>
    </w:p>
    <w:p w14:paraId="1F83B3E2" w14:textId="07DE84B7" w:rsidR="00F5312F" w:rsidRPr="009C0AFD" w:rsidRDefault="00F5312F" w:rsidP="001330E2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El único </w:t>
      </w:r>
      <w:r w:rsidR="00E97CE6" w:rsidRPr="009C0AFD">
        <w:rPr>
          <w:szCs w:val="17"/>
          <w:lang w:val="es-ES_tradnl"/>
        </w:rPr>
        <w:t>motivo</w:t>
      </w:r>
      <w:r w:rsidRPr="009C0AFD">
        <w:rPr>
          <w:szCs w:val="17"/>
          <w:lang w:val="es-ES_tradnl"/>
        </w:rPr>
        <w:t xml:space="preserve"> de preocupación </w:t>
      </w:r>
      <w:r w:rsidR="006B76E1" w:rsidRPr="009C0AFD">
        <w:rPr>
          <w:szCs w:val="17"/>
          <w:lang w:val="es-ES_tradnl"/>
        </w:rPr>
        <w:t>radica en</w:t>
      </w:r>
      <w:r w:rsidRPr="009C0AFD">
        <w:rPr>
          <w:szCs w:val="17"/>
          <w:lang w:val="es-ES_tradnl"/>
        </w:rPr>
        <w:t xml:space="preserve"> los valores </w:t>
      </w:r>
      <w:r w:rsidR="005F03E1" w:rsidRPr="009C0AFD">
        <w:rPr>
          <w:szCs w:val="17"/>
          <w:lang w:val="es-ES_tradnl"/>
        </w:rPr>
        <w:t>d</w:t>
      </w:r>
      <w:r w:rsidR="00290B42" w:rsidRPr="009C0AFD">
        <w:rPr>
          <w:szCs w:val="17"/>
          <w:lang w:val="es-ES_tradnl"/>
        </w:rPr>
        <w:t>el</w:t>
      </w:r>
      <w:r w:rsidRPr="009C0AFD">
        <w:rPr>
          <w:szCs w:val="17"/>
          <w:lang w:val="es-ES_tradnl"/>
        </w:rPr>
        <w:t xml:space="preserve"> vocabulario controlado asociados con el calificador </w:t>
      </w:r>
      <w:r w:rsidR="00067FE7" w:rsidRPr="009C0AFD">
        <w:rPr>
          <w:szCs w:val="17"/>
          <w:lang w:val="es-ES_tradnl"/>
        </w:rPr>
        <w:t>“</w:t>
      </w:r>
      <w:r w:rsidR="00290B42" w:rsidRPr="009C0AFD">
        <w:rPr>
          <w:szCs w:val="17"/>
          <w:lang w:val="es-ES_tradnl"/>
        </w:rPr>
        <w:t>mol_type</w:t>
      </w:r>
      <w:r w:rsidR="00067FE7" w:rsidRPr="009C0AFD">
        <w:rPr>
          <w:szCs w:val="17"/>
          <w:lang w:val="es-ES_tradnl"/>
        </w:rPr>
        <w:t>”</w:t>
      </w:r>
      <w:r w:rsidR="00290B42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>p</w:t>
      </w:r>
      <w:r w:rsidR="00E97CE6" w:rsidRPr="009C0AFD">
        <w:rPr>
          <w:szCs w:val="17"/>
          <w:lang w:val="es-ES_tradnl"/>
        </w:rPr>
        <w:t xml:space="preserve">ara </w:t>
      </w:r>
      <w:r w:rsidR="00290B42" w:rsidRPr="009C0AFD">
        <w:rPr>
          <w:szCs w:val="17"/>
          <w:lang w:val="es-ES_tradnl"/>
        </w:rPr>
        <w:t xml:space="preserve">las </w:t>
      </w:r>
      <w:r w:rsidR="00E97CE6" w:rsidRPr="009C0AFD">
        <w:rPr>
          <w:szCs w:val="17"/>
          <w:lang w:val="es-ES_tradnl"/>
        </w:rPr>
        <w:t xml:space="preserve">secuencias de nucleótidos. </w:t>
      </w:r>
      <w:r w:rsidRPr="009C0AFD">
        <w:rPr>
          <w:szCs w:val="17"/>
          <w:lang w:val="es-ES_tradnl"/>
        </w:rPr>
        <w:t xml:space="preserve">Algunas de las </w:t>
      </w:r>
      <w:r w:rsidR="00DF6DF5" w:rsidRPr="009C0AFD">
        <w:rPr>
          <w:szCs w:val="17"/>
          <w:lang w:val="es-ES_tradnl"/>
        </w:rPr>
        <w:t>alternativas de</w:t>
      </w:r>
      <w:r w:rsidR="001F4FF0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valor </w:t>
      </w:r>
      <w:r w:rsidR="001F4FF0" w:rsidRPr="009C0AFD">
        <w:rPr>
          <w:szCs w:val="17"/>
          <w:lang w:val="es-ES_tradnl"/>
        </w:rPr>
        <w:t xml:space="preserve">indicadas </w:t>
      </w:r>
      <w:r w:rsidRPr="009C0AFD">
        <w:rPr>
          <w:szCs w:val="17"/>
          <w:lang w:val="es-ES_tradnl"/>
        </w:rPr>
        <w:t xml:space="preserve">anteriormente pueden no estar </w:t>
      </w:r>
      <w:r w:rsidR="00DF6DF5" w:rsidRPr="009C0AFD">
        <w:rPr>
          <w:szCs w:val="17"/>
          <w:lang w:val="es-ES_tradnl"/>
        </w:rPr>
        <w:t xml:space="preserve">suficientemente </w:t>
      </w:r>
      <w:r w:rsidR="001F4FF0" w:rsidRPr="009C0AFD">
        <w:rPr>
          <w:szCs w:val="17"/>
          <w:lang w:val="es-ES_tradnl"/>
        </w:rPr>
        <w:t>fundadas</w:t>
      </w:r>
      <w:r w:rsidRPr="009C0AFD">
        <w:rPr>
          <w:szCs w:val="17"/>
          <w:lang w:val="es-ES_tradnl"/>
        </w:rPr>
        <w:t xml:space="preserve"> en </w:t>
      </w:r>
      <w:r w:rsidR="00290B42" w:rsidRPr="009C0AFD">
        <w:rPr>
          <w:szCs w:val="17"/>
          <w:lang w:val="es-ES_tradnl"/>
        </w:rPr>
        <w:t>la divulgación</w:t>
      </w:r>
      <w:r w:rsidRPr="009C0AFD">
        <w:rPr>
          <w:szCs w:val="17"/>
          <w:lang w:val="es-ES_tradnl"/>
        </w:rPr>
        <w:t>. Sin embargo, la adición de</w:t>
      </w:r>
      <w:r w:rsidR="00B65688" w:rsidRPr="009C0AFD">
        <w:rPr>
          <w:szCs w:val="17"/>
          <w:lang w:val="es-ES_tradnl"/>
        </w:rPr>
        <w:t xml:space="preserve"> materia</w:t>
      </w:r>
      <w:r w:rsidR="00A57415" w:rsidRPr="009C0AFD">
        <w:rPr>
          <w:szCs w:val="17"/>
          <w:lang w:val="es-ES_tradnl"/>
        </w:rPr>
        <w:t xml:space="preserve"> </w:t>
      </w:r>
      <w:r w:rsidR="00ED4F92" w:rsidRPr="009C0AFD">
        <w:rPr>
          <w:szCs w:val="17"/>
          <w:lang w:val="es-ES_tradnl"/>
        </w:rPr>
        <w:t>puede evitarse utilizando el</w:t>
      </w:r>
      <w:r w:rsidRPr="009C0AFD">
        <w:rPr>
          <w:szCs w:val="17"/>
          <w:lang w:val="es-ES_tradnl"/>
        </w:rPr>
        <w:t xml:space="preserve"> valor más genérico para una secuencia </w:t>
      </w:r>
      <w:r w:rsidR="005F03E1" w:rsidRPr="009C0AFD">
        <w:rPr>
          <w:szCs w:val="17"/>
          <w:lang w:val="es-ES_tradnl"/>
        </w:rPr>
        <w:t>específica</w:t>
      </w:r>
      <w:r w:rsidRPr="009C0AFD">
        <w:rPr>
          <w:szCs w:val="17"/>
          <w:lang w:val="es-ES_tradnl"/>
        </w:rPr>
        <w:t xml:space="preserve">, por ejemplo, </w:t>
      </w:r>
      <w:r w:rsidR="001F4FF0" w:rsidRPr="009C0AFD">
        <w:rPr>
          <w:szCs w:val="17"/>
          <w:lang w:val="es-ES_tradnl"/>
        </w:rPr>
        <w:t>“other DNA”</w:t>
      </w:r>
      <w:r w:rsidRPr="009C0AFD">
        <w:rPr>
          <w:szCs w:val="17"/>
          <w:lang w:val="es-ES_tradnl"/>
        </w:rPr>
        <w:t xml:space="preserve"> y </w:t>
      </w:r>
      <w:r w:rsidR="001F4FF0" w:rsidRPr="009C0AFD">
        <w:rPr>
          <w:szCs w:val="17"/>
          <w:lang w:val="es-ES_tradnl"/>
        </w:rPr>
        <w:t>“other RNA”</w:t>
      </w:r>
      <w:r w:rsidRPr="009C0AFD">
        <w:rPr>
          <w:szCs w:val="17"/>
          <w:lang w:val="es-ES_tradnl"/>
        </w:rPr>
        <w:t xml:space="preserve"> para una molécula sintética</w:t>
      </w:r>
      <w:r w:rsidR="00806366" w:rsidRPr="009C0AFD">
        <w:rPr>
          <w:szCs w:val="17"/>
          <w:lang w:val="es-ES_tradnl"/>
        </w:rPr>
        <w:t xml:space="preserve"> o</w:t>
      </w:r>
      <w:r w:rsidRPr="009C0AFD">
        <w:rPr>
          <w:szCs w:val="17"/>
          <w:lang w:val="es-ES_tradnl"/>
        </w:rPr>
        <w:t xml:space="preserve"> </w:t>
      </w:r>
      <w:r w:rsidR="001F4FF0" w:rsidRPr="009C0AFD">
        <w:rPr>
          <w:szCs w:val="17"/>
          <w:lang w:val="es-ES_tradnl"/>
        </w:rPr>
        <w:t>“unassigned DNA”</w:t>
      </w:r>
      <w:r w:rsidRPr="009C0AFD">
        <w:rPr>
          <w:szCs w:val="17"/>
          <w:lang w:val="es-ES_tradnl"/>
        </w:rPr>
        <w:t xml:space="preserve"> y "</w:t>
      </w:r>
      <w:r w:rsidR="00806366" w:rsidRPr="009C0AFD">
        <w:rPr>
          <w:szCs w:val="17"/>
          <w:lang w:val="es-ES_tradnl"/>
        </w:rPr>
        <w:t>unassigned RNA</w:t>
      </w:r>
      <w:r w:rsidRPr="009C0AFD">
        <w:rPr>
          <w:szCs w:val="17"/>
          <w:lang w:val="es-ES_tradnl"/>
        </w:rPr>
        <w:t xml:space="preserve">" para una molécula </w:t>
      </w:r>
      <w:r w:rsidRPr="009C0AFD">
        <w:rPr>
          <w:i/>
          <w:szCs w:val="17"/>
          <w:lang w:val="es-ES_tradnl"/>
        </w:rPr>
        <w:t>in vivo</w:t>
      </w:r>
      <w:r w:rsidRPr="009C0AFD">
        <w:rPr>
          <w:szCs w:val="17"/>
          <w:lang w:val="es-ES_tradnl"/>
        </w:rPr>
        <w:t>.</w:t>
      </w:r>
    </w:p>
    <w:p w14:paraId="50AB950B" w14:textId="56573696" w:rsidR="00496080" w:rsidRPr="009C0AFD" w:rsidRDefault="00806366" w:rsidP="001330E2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5</w:t>
      </w:r>
    </w:p>
    <w:p w14:paraId="5DFB64B4" w14:textId="3DFEB07D" w:rsidR="002373EE" w:rsidRPr="009C0AFD" w:rsidRDefault="00806366" w:rsidP="001330E2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Cuando una secuencia incluye </w:t>
      </w:r>
      <w:r w:rsidR="00471489" w:rsidRPr="009C0AFD">
        <w:rPr>
          <w:szCs w:val="17"/>
          <w:lang w:val="es-ES_tradnl"/>
        </w:rPr>
        <w:t>la variable</w:t>
      </w:r>
      <w:r w:rsidR="00ED4F92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"Xaa", </w:t>
      </w:r>
      <w:r w:rsidR="00ED4F92" w:rsidRPr="009C0AFD">
        <w:rPr>
          <w:szCs w:val="17"/>
          <w:lang w:val="es-ES_tradnl"/>
        </w:rPr>
        <w:t>l</w:t>
      </w:r>
      <w:r w:rsidR="00CB398F" w:rsidRPr="009C0AFD">
        <w:rPr>
          <w:szCs w:val="17"/>
          <w:lang w:val="es-ES_tradnl"/>
        </w:rPr>
        <w:t xml:space="preserve">a Norma </w:t>
      </w:r>
      <w:r w:rsidRPr="009C0AFD">
        <w:rPr>
          <w:szCs w:val="17"/>
          <w:lang w:val="es-ES_tradnl"/>
        </w:rPr>
        <w:t xml:space="preserve">ST.25 requiere que se incluya más información sobre </w:t>
      </w:r>
      <w:r w:rsidR="00A57415" w:rsidRPr="009C0AFD">
        <w:rPr>
          <w:szCs w:val="17"/>
          <w:lang w:val="es-ES_tradnl"/>
        </w:rPr>
        <w:t>dicho</w:t>
      </w:r>
      <w:r w:rsidRPr="009C0AFD">
        <w:rPr>
          <w:szCs w:val="17"/>
          <w:lang w:val="es-ES_tradnl"/>
        </w:rPr>
        <w:t xml:space="preserve"> residuo en el campo &lt;223&gt;, que acompaña a los campos &lt;221&gt; (nombre de característica) y &lt;222&gt; (localización de característica). </w:t>
      </w:r>
      <w:r w:rsidR="00CB398F" w:rsidRPr="009C0AFD">
        <w:rPr>
          <w:szCs w:val="17"/>
          <w:lang w:val="es-ES_tradnl"/>
        </w:rPr>
        <w:t xml:space="preserve">La Norma </w:t>
      </w:r>
      <w:r w:rsidRPr="009C0AFD">
        <w:rPr>
          <w:szCs w:val="17"/>
          <w:lang w:val="es-ES_tradnl"/>
        </w:rPr>
        <w:t>ST.25 no p</w:t>
      </w:r>
      <w:r w:rsidR="00C775C5" w:rsidRPr="009C0AFD">
        <w:rPr>
          <w:szCs w:val="17"/>
          <w:lang w:val="es-ES_tradnl"/>
        </w:rPr>
        <w:t>revé</w:t>
      </w:r>
      <w:r w:rsidRPr="009C0AFD">
        <w:rPr>
          <w:szCs w:val="17"/>
          <w:lang w:val="es-ES_tradnl"/>
        </w:rPr>
        <w:t xml:space="preserve"> un valor por defecto para "Xaa" ("X" en </w:t>
      </w:r>
      <w:r w:rsidR="00CB398F" w:rsidRPr="009C0AFD">
        <w:rPr>
          <w:szCs w:val="17"/>
          <w:lang w:val="es-ES_tradnl"/>
        </w:rPr>
        <w:t xml:space="preserve">la Norma </w:t>
      </w:r>
      <w:r w:rsidRPr="009C0AFD">
        <w:rPr>
          <w:szCs w:val="17"/>
          <w:lang w:val="es-ES_tradnl"/>
        </w:rPr>
        <w:t xml:space="preserve">ST.26). Sin embargo, </w:t>
      </w:r>
      <w:r w:rsidR="00C775C5" w:rsidRPr="009C0AFD">
        <w:rPr>
          <w:szCs w:val="17"/>
          <w:lang w:val="es-ES_tradnl"/>
        </w:rPr>
        <w:t xml:space="preserve">la Norma </w:t>
      </w:r>
      <w:r w:rsidRPr="009C0AFD">
        <w:rPr>
          <w:szCs w:val="17"/>
          <w:lang w:val="es-ES_tradnl"/>
        </w:rPr>
        <w:t xml:space="preserve">ST.26 </w:t>
      </w:r>
      <w:r w:rsidR="00C775C5" w:rsidRPr="009C0AFD">
        <w:rPr>
          <w:szCs w:val="17"/>
          <w:lang w:val="es-ES_tradnl"/>
        </w:rPr>
        <w:t>sí prevé</w:t>
      </w:r>
      <w:r w:rsidRPr="009C0AFD">
        <w:rPr>
          <w:szCs w:val="17"/>
          <w:lang w:val="es-ES_tradnl"/>
        </w:rPr>
        <w:t xml:space="preserve"> </w:t>
      </w:r>
      <w:r w:rsidR="008D6CDB" w:rsidRPr="009C0AFD">
        <w:rPr>
          <w:szCs w:val="17"/>
          <w:lang w:val="es-ES_tradnl"/>
        </w:rPr>
        <w:t xml:space="preserve">un </w:t>
      </w:r>
      <w:r w:rsidRPr="009C0AFD">
        <w:rPr>
          <w:szCs w:val="17"/>
          <w:lang w:val="es-ES_tradnl"/>
        </w:rPr>
        <w:t>valor por defecto y, por lo tanto, no siempr</w:t>
      </w:r>
      <w:r w:rsidR="00C775C5" w:rsidRPr="009C0AFD">
        <w:rPr>
          <w:szCs w:val="17"/>
          <w:lang w:val="es-ES_tradnl"/>
        </w:rPr>
        <w:t xml:space="preserve">e se necesita más información. </w:t>
      </w:r>
      <w:r w:rsidRPr="009C0AFD">
        <w:rPr>
          <w:szCs w:val="17"/>
          <w:lang w:val="es-ES_tradnl"/>
        </w:rPr>
        <w:t xml:space="preserve">Dos de las anotaciones más utilizadas en las secuencias peptídicas </w:t>
      </w:r>
      <w:r w:rsidR="006B76E1" w:rsidRPr="009C0AFD">
        <w:rPr>
          <w:szCs w:val="17"/>
          <w:lang w:val="es-ES_tradnl"/>
        </w:rPr>
        <w:t xml:space="preserve">para la variable "Xaa" o "X" </w:t>
      </w:r>
      <w:r w:rsidRPr="009C0AFD">
        <w:rPr>
          <w:szCs w:val="17"/>
          <w:lang w:val="es-ES_tradnl"/>
        </w:rPr>
        <w:t>son "</w:t>
      </w:r>
      <w:r w:rsidR="008D6CDB" w:rsidRPr="009C0AFD">
        <w:rPr>
          <w:szCs w:val="17"/>
          <w:lang w:val="es-ES_tradnl"/>
        </w:rPr>
        <w:t>any amino acid</w:t>
      </w:r>
      <w:r w:rsidRPr="009C0AFD">
        <w:rPr>
          <w:szCs w:val="17"/>
          <w:lang w:val="es-ES_tradnl"/>
        </w:rPr>
        <w:t>" o "</w:t>
      </w:r>
      <w:r w:rsidR="008D6CDB" w:rsidRPr="009C0AFD">
        <w:rPr>
          <w:szCs w:val="17"/>
          <w:lang w:val="es-ES_tradnl"/>
        </w:rPr>
        <w:t>any naturally occurring amino acid</w:t>
      </w:r>
      <w:r w:rsidRPr="009C0AFD">
        <w:rPr>
          <w:szCs w:val="17"/>
          <w:lang w:val="es-ES_tradnl"/>
        </w:rPr>
        <w:t>"</w:t>
      </w:r>
      <w:r w:rsidR="00E8353D" w:rsidRPr="009C0AFD">
        <w:rPr>
          <w:szCs w:val="17"/>
          <w:lang w:val="es-ES_tradnl"/>
        </w:rPr>
        <w:t xml:space="preserve">. </w:t>
      </w:r>
      <w:r w:rsidRPr="009C0AFD">
        <w:rPr>
          <w:szCs w:val="17"/>
          <w:lang w:val="es-ES_tradnl"/>
        </w:rPr>
        <w:t>Est</w:t>
      </w:r>
      <w:r w:rsidR="006B76E1" w:rsidRPr="009C0AFD">
        <w:rPr>
          <w:szCs w:val="17"/>
          <w:lang w:val="es-ES_tradnl"/>
        </w:rPr>
        <w:t>os términos</w:t>
      </w:r>
      <w:r w:rsidRPr="009C0AFD">
        <w:rPr>
          <w:szCs w:val="17"/>
          <w:lang w:val="es-ES_tradnl"/>
        </w:rPr>
        <w:t xml:space="preserve"> podría</w:t>
      </w:r>
      <w:r w:rsidR="006B76E1" w:rsidRPr="009C0AFD">
        <w:rPr>
          <w:szCs w:val="17"/>
          <w:lang w:val="es-ES_tradnl"/>
        </w:rPr>
        <w:t>n</w:t>
      </w:r>
      <w:r w:rsidRPr="009C0AFD">
        <w:rPr>
          <w:szCs w:val="17"/>
          <w:lang w:val="es-ES_tradnl"/>
        </w:rPr>
        <w:t xml:space="preserve"> interpretarse para incluir aminoácidos distintos de los enumerados en las tablas de aminoácido</w:t>
      </w:r>
      <w:r w:rsidR="00976CD1" w:rsidRPr="009C0AFD">
        <w:rPr>
          <w:szCs w:val="17"/>
          <w:lang w:val="es-ES_tradnl"/>
        </w:rPr>
        <w:t xml:space="preserve">s </w:t>
      </w:r>
      <w:r w:rsidR="00A57415" w:rsidRPr="009C0AFD">
        <w:rPr>
          <w:szCs w:val="17"/>
          <w:lang w:val="es-ES_tradnl"/>
        </w:rPr>
        <w:t xml:space="preserve">que figuran </w:t>
      </w:r>
      <w:r w:rsidR="00976CD1" w:rsidRPr="009C0AFD">
        <w:rPr>
          <w:szCs w:val="17"/>
          <w:lang w:val="es-ES_tradnl"/>
        </w:rPr>
        <w:t xml:space="preserve">en </w:t>
      </w:r>
      <w:r w:rsidR="00E414F8" w:rsidRPr="009C0AFD">
        <w:rPr>
          <w:szCs w:val="17"/>
          <w:lang w:val="es-ES_tradnl"/>
        </w:rPr>
        <w:t xml:space="preserve">la Norma </w:t>
      </w:r>
      <w:r w:rsidR="00976CD1" w:rsidRPr="009C0AFD">
        <w:rPr>
          <w:szCs w:val="17"/>
          <w:lang w:val="es-ES_tradnl"/>
        </w:rPr>
        <w:t xml:space="preserve">ST.25 o ST.26. </w:t>
      </w:r>
      <w:r w:rsidR="008D6CDB" w:rsidRPr="009C0AFD">
        <w:rPr>
          <w:szCs w:val="17"/>
          <w:lang w:val="es-ES_tradnl"/>
        </w:rPr>
        <w:t>En virtud de la Norma ST.26, e</w:t>
      </w:r>
      <w:r w:rsidRPr="009C0AFD">
        <w:rPr>
          <w:szCs w:val="17"/>
          <w:lang w:val="es-ES_tradnl"/>
        </w:rPr>
        <w:t xml:space="preserve">l valor por defecto para "X", sin más anotaciones, es cualquiera de los 22 aminoácidos individuales enumerados en el </w:t>
      </w:r>
      <w:r w:rsidR="00976CD1" w:rsidRPr="009C0AFD">
        <w:rPr>
          <w:szCs w:val="17"/>
          <w:lang w:val="es-ES_tradnl"/>
        </w:rPr>
        <w:t>A</w:t>
      </w:r>
      <w:r w:rsidRPr="009C0AFD">
        <w:rPr>
          <w:szCs w:val="17"/>
          <w:lang w:val="es-ES_tradnl"/>
        </w:rPr>
        <w:t>nexo</w:t>
      </w:r>
      <w:r w:rsidR="001E64AC" w:rsidRPr="009C0AFD">
        <w:rPr>
          <w:szCs w:val="17"/>
          <w:lang w:val="es-ES_tradnl"/>
        </w:rPr>
        <w:t> </w:t>
      </w:r>
      <w:r w:rsidRPr="009C0AFD">
        <w:rPr>
          <w:szCs w:val="17"/>
          <w:lang w:val="es-ES_tradnl"/>
        </w:rPr>
        <w:t xml:space="preserve">I (véase </w:t>
      </w:r>
      <w:r w:rsidR="00976CD1" w:rsidRPr="009C0AFD">
        <w:rPr>
          <w:szCs w:val="17"/>
          <w:lang w:val="es-ES_tradnl"/>
        </w:rPr>
        <w:t xml:space="preserve">el </w:t>
      </w:r>
      <w:r w:rsidR="008D6CDB" w:rsidRPr="009C0AFD">
        <w:rPr>
          <w:szCs w:val="17"/>
          <w:lang w:val="es-ES_tradnl"/>
        </w:rPr>
        <w:t>C</w:t>
      </w:r>
      <w:r w:rsidR="00976CD1" w:rsidRPr="009C0AFD">
        <w:rPr>
          <w:szCs w:val="17"/>
          <w:lang w:val="es-ES_tradnl"/>
        </w:rPr>
        <w:t xml:space="preserve">uadro 3 de la </w:t>
      </w:r>
      <w:r w:rsidR="008D6CDB" w:rsidRPr="009C0AFD">
        <w:rPr>
          <w:szCs w:val="17"/>
          <w:lang w:val="es-ES_tradnl"/>
        </w:rPr>
        <w:t>S</w:t>
      </w:r>
      <w:r w:rsidR="001E64AC" w:rsidRPr="009C0AFD">
        <w:rPr>
          <w:szCs w:val="17"/>
          <w:lang w:val="es-ES_tradnl"/>
        </w:rPr>
        <w:t>ección 3</w:t>
      </w:r>
      <w:r w:rsidR="00976CD1" w:rsidRPr="009C0AFD">
        <w:rPr>
          <w:szCs w:val="17"/>
          <w:lang w:val="es-ES_tradnl"/>
        </w:rPr>
        <w:t>).</w:t>
      </w:r>
      <w:r w:rsidR="001E64AC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Este valor por defecto </w:t>
      </w:r>
      <w:r w:rsidR="001E64AC" w:rsidRPr="009C0AFD">
        <w:rPr>
          <w:szCs w:val="17"/>
          <w:lang w:val="es-ES_tradnl"/>
        </w:rPr>
        <w:t xml:space="preserve">conforme con la Norma </w:t>
      </w:r>
      <w:r w:rsidRPr="009C0AFD">
        <w:rPr>
          <w:szCs w:val="17"/>
          <w:lang w:val="es-ES_tradnl"/>
        </w:rPr>
        <w:t xml:space="preserve">ST.26 puede constituir en sí mismo materia añadida o suprimida y, por lo tanto, afectar negativamente </w:t>
      </w:r>
      <w:r w:rsidR="00A706E4" w:rsidRPr="009C0AFD">
        <w:rPr>
          <w:szCs w:val="17"/>
          <w:lang w:val="es-ES_tradnl"/>
        </w:rPr>
        <w:t>a</w:t>
      </w:r>
      <w:r w:rsidRPr="009C0AFD">
        <w:rPr>
          <w:szCs w:val="17"/>
          <w:lang w:val="es-ES_tradnl"/>
        </w:rPr>
        <w:t xml:space="preserve">l alcance de una solicitud de patente </w:t>
      </w:r>
      <w:r w:rsidR="00A706E4" w:rsidRPr="009C0AFD">
        <w:rPr>
          <w:szCs w:val="17"/>
          <w:lang w:val="es-ES_tradnl"/>
        </w:rPr>
        <w:t>en</w:t>
      </w:r>
      <w:r w:rsidR="005F615D" w:rsidRPr="009C0AFD">
        <w:rPr>
          <w:szCs w:val="17"/>
          <w:lang w:val="es-ES_tradnl"/>
        </w:rPr>
        <w:t xml:space="preserve"> su</w:t>
      </w:r>
      <w:r w:rsidR="00A706E4" w:rsidRPr="009C0AFD">
        <w:rPr>
          <w:szCs w:val="17"/>
          <w:lang w:val="es-ES_tradnl"/>
        </w:rPr>
        <w:t xml:space="preserve"> transición de</w:t>
      </w:r>
      <w:r w:rsidRPr="009C0AFD">
        <w:rPr>
          <w:szCs w:val="17"/>
          <w:lang w:val="es-ES_tradnl"/>
        </w:rPr>
        <w:t xml:space="preserve"> la </w:t>
      </w:r>
      <w:r w:rsidR="00976CD1" w:rsidRPr="009C0AFD">
        <w:rPr>
          <w:szCs w:val="17"/>
          <w:lang w:val="es-ES_tradnl"/>
        </w:rPr>
        <w:t xml:space="preserve">Norma </w:t>
      </w:r>
      <w:r w:rsidRPr="009C0AFD">
        <w:rPr>
          <w:szCs w:val="17"/>
          <w:lang w:val="es-ES_tradnl"/>
        </w:rPr>
        <w:t xml:space="preserve">ST.25 a la </w:t>
      </w:r>
      <w:r w:rsidR="00976CD1" w:rsidRPr="009C0AFD">
        <w:rPr>
          <w:szCs w:val="17"/>
          <w:lang w:val="es-ES_tradnl"/>
        </w:rPr>
        <w:t>Norma</w:t>
      </w:r>
      <w:r w:rsidR="001E64AC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>ST.26.</w:t>
      </w:r>
    </w:p>
    <w:p w14:paraId="166256DE" w14:textId="68FD7196" w:rsidR="00271194" w:rsidRPr="009C0AFD" w:rsidRDefault="00271194" w:rsidP="001330E2">
      <w:pPr>
        <w:rPr>
          <w:szCs w:val="17"/>
          <w:lang w:val="es-ES_tradnl"/>
        </w:rPr>
      </w:pPr>
    </w:p>
    <w:p w14:paraId="465CF3E5" w14:textId="2C655C90" w:rsidR="00496080" w:rsidRPr="009C0AFD" w:rsidRDefault="00806366" w:rsidP="001330E2">
      <w:pPr>
        <w:pStyle w:val="Heading4"/>
        <w:rPr>
          <w:lang w:val="es-ES_tradnl"/>
        </w:rPr>
      </w:pPr>
      <w:r w:rsidRPr="009C0AFD">
        <w:rPr>
          <w:lang w:val="es-ES_tradnl"/>
        </w:rPr>
        <w:t>Recomendaciones:</w:t>
      </w:r>
    </w:p>
    <w:p w14:paraId="770575C6" w14:textId="575E4FF9" w:rsidR="00496080" w:rsidRPr="009C0AFD" w:rsidRDefault="009F0395" w:rsidP="002373EE">
      <w:pPr>
        <w:pStyle w:val="ListParagraph"/>
        <w:numPr>
          <w:ilvl w:val="0"/>
          <w:numId w:val="7"/>
        </w:numPr>
        <w:spacing w:after="170" w:line="240" w:lineRule="auto"/>
        <w:ind w:left="426" w:firstLine="567"/>
        <w:rPr>
          <w:rFonts w:ascii="Arial" w:eastAsia="Arial" w:hAnsi="Arial"/>
          <w:sz w:val="17"/>
          <w:szCs w:val="17"/>
          <w:lang w:val="es-ES_tradnl"/>
        </w:rPr>
      </w:pPr>
      <w:r w:rsidRPr="009C0AFD">
        <w:rPr>
          <w:rFonts w:ascii="Arial" w:eastAsia="Arial" w:hAnsi="Arial"/>
          <w:sz w:val="17"/>
          <w:szCs w:val="17"/>
          <w:lang w:val="es-ES_tradnl"/>
        </w:rPr>
        <w:t xml:space="preserve">Cuando </w:t>
      </w:r>
      <w:r w:rsidR="004368CC" w:rsidRPr="009C0AFD">
        <w:rPr>
          <w:rFonts w:ascii="Arial" w:eastAsia="Arial" w:hAnsi="Arial"/>
          <w:sz w:val="17"/>
          <w:szCs w:val="17"/>
          <w:lang w:val="es-ES_tradnl"/>
        </w:rPr>
        <w:t xml:space="preserve">una 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lista de secuencias </w:t>
      </w:r>
      <w:r w:rsidR="00A706E4" w:rsidRPr="009C0AFD">
        <w:rPr>
          <w:rFonts w:ascii="Arial" w:eastAsia="Arial" w:hAnsi="Arial"/>
          <w:sz w:val="17"/>
          <w:szCs w:val="17"/>
          <w:lang w:val="es-ES_tradnl"/>
        </w:rPr>
        <w:t>conforme con</w:t>
      </w:r>
      <w:r w:rsidR="00E8353D" w:rsidRPr="009C0AFD">
        <w:rPr>
          <w:rFonts w:ascii="Arial" w:eastAsia="Arial" w:hAnsi="Arial"/>
          <w:sz w:val="17"/>
          <w:szCs w:val="17"/>
          <w:lang w:val="es-ES_tradnl"/>
        </w:rPr>
        <w:t xml:space="preserve"> la Norma 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ST.25 </w:t>
      </w:r>
      <w:r w:rsidR="00E8353D" w:rsidRPr="009C0AFD">
        <w:rPr>
          <w:rFonts w:ascii="Arial" w:eastAsia="Arial" w:hAnsi="Arial"/>
          <w:sz w:val="17"/>
          <w:szCs w:val="17"/>
          <w:lang w:val="es-ES_tradnl"/>
        </w:rPr>
        <w:t>contiene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 un nombre de caracte</w:t>
      </w:r>
      <w:r w:rsidRPr="009C0AFD">
        <w:rPr>
          <w:rFonts w:ascii="Arial" w:eastAsia="Arial" w:hAnsi="Arial"/>
          <w:sz w:val="17"/>
          <w:szCs w:val="17"/>
          <w:lang w:val="es-ES_tradnl"/>
        </w:rPr>
        <w:t>rística</w:t>
      </w:r>
      <w:r w:rsidR="00E8353D" w:rsidRPr="009C0AFD">
        <w:rPr>
          <w:rFonts w:ascii="Arial" w:eastAsia="Arial" w:hAnsi="Arial"/>
          <w:sz w:val="17"/>
          <w:szCs w:val="17"/>
          <w:lang w:val="es-ES_tradnl"/>
        </w:rPr>
        <w:t xml:space="preserve"> &lt;221&gt;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, </w:t>
      </w:r>
      <w:r w:rsidRPr="009C0AFD">
        <w:rPr>
          <w:rFonts w:ascii="Arial" w:eastAsia="Arial" w:hAnsi="Arial"/>
          <w:sz w:val="17"/>
          <w:szCs w:val="17"/>
          <w:lang w:val="es-ES_tradnl"/>
        </w:rPr>
        <w:t>una localización de característica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 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&lt;222&gt; 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correspondiente </w:t>
      </w:r>
      <w:r w:rsidR="00122FE8" w:rsidRPr="009C0AFD">
        <w:rPr>
          <w:rFonts w:ascii="Arial" w:eastAsia="Arial" w:hAnsi="Arial"/>
          <w:sz w:val="17"/>
          <w:szCs w:val="17"/>
          <w:lang w:val="es-ES_tradnl"/>
        </w:rPr>
        <w:t xml:space="preserve">con 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Xaa </w:t>
      </w:r>
      <w:r w:rsidRPr="009C0AFD">
        <w:rPr>
          <w:rFonts w:ascii="Arial" w:eastAsia="Arial" w:hAnsi="Arial"/>
          <w:sz w:val="17"/>
          <w:szCs w:val="17"/>
          <w:lang w:val="es-ES_tradnl"/>
        </w:rPr>
        <w:t>e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 información adicional 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&lt;223&gt; 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sobre </w:t>
      </w:r>
      <w:r w:rsidR="00355554" w:rsidRPr="009C0AFD">
        <w:rPr>
          <w:rFonts w:ascii="Arial" w:eastAsia="Arial" w:hAnsi="Arial"/>
          <w:sz w:val="17"/>
          <w:szCs w:val="17"/>
          <w:lang w:val="es-ES_tradnl"/>
        </w:rPr>
        <w:t>esta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 y el nombre de característica 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&lt;221&gt; 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>es también una clave de caracte</w:t>
      </w:r>
      <w:r w:rsidR="00355554" w:rsidRPr="009C0AFD">
        <w:rPr>
          <w:rFonts w:ascii="Arial" w:eastAsia="Arial" w:hAnsi="Arial"/>
          <w:sz w:val="17"/>
          <w:szCs w:val="17"/>
          <w:lang w:val="es-ES_tradnl"/>
        </w:rPr>
        <w:t>rización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 </w:t>
      </w:r>
      <w:r w:rsidR="00A706E4" w:rsidRPr="009C0AFD">
        <w:rPr>
          <w:rFonts w:ascii="Arial" w:eastAsia="Arial" w:hAnsi="Arial"/>
          <w:sz w:val="17"/>
          <w:szCs w:val="17"/>
          <w:lang w:val="es-ES_tradnl"/>
        </w:rPr>
        <w:t xml:space="preserve">conforme con </w:t>
      </w:r>
      <w:r w:rsidR="005263F9" w:rsidRPr="009C0AFD">
        <w:rPr>
          <w:rFonts w:ascii="Arial" w:eastAsia="Arial" w:hAnsi="Arial"/>
          <w:sz w:val="17"/>
          <w:szCs w:val="17"/>
          <w:lang w:val="es-ES_tradnl"/>
        </w:rPr>
        <w:t>la</w:t>
      </w:r>
      <w:r w:rsidR="00355554" w:rsidRPr="009C0AFD">
        <w:rPr>
          <w:rFonts w:ascii="Arial" w:eastAsia="Arial" w:hAnsi="Arial"/>
          <w:sz w:val="17"/>
          <w:szCs w:val="17"/>
          <w:lang w:val="es-ES_tradnl"/>
        </w:rPr>
        <w:t xml:space="preserve"> Norma ST.26, por ejemplo, </w:t>
      </w:r>
      <w:r w:rsidR="00A706E4" w:rsidRPr="009C0AFD">
        <w:rPr>
          <w:rFonts w:ascii="Arial" w:eastAsia="Arial" w:hAnsi="Arial"/>
          <w:sz w:val="17"/>
          <w:szCs w:val="17"/>
          <w:lang w:val="es-ES_tradnl"/>
        </w:rPr>
        <w:t>“</w:t>
      </w:r>
      <w:r w:rsidR="00355554" w:rsidRPr="009C0AFD">
        <w:rPr>
          <w:rFonts w:ascii="Arial" w:eastAsia="Arial" w:hAnsi="Arial"/>
          <w:sz w:val="17"/>
          <w:szCs w:val="17"/>
          <w:lang w:val="es-ES_tradnl"/>
        </w:rPr>
        <w:t>SITE</w:t>
      </w:r>
      <w:r w:rsidR="00A706E4" w:rsidRPr="009C0AFD">
        <w:rPr>
          <w:rFonts w:ascii="Arial" w:eastAsia="Arial" w:hAnsi="Arial"/>
          <w:sz w:val="17"/>
          <w:szCs w:val="17"/>
          <w:lang w:val="es-ES_tradnl"/>
        </w:rPr>
        <w:t>”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, </w:t>
      </w:r>
      <w:r w:rsidR="00A706E4" w:rsidRPr="009C0AFD">
        <w:rPr>
          <w:rFonts w:ascii="Arial" w:eastAsia="Arial" w:hAnsi="Arial"/>
          <w:sz w:val="17"/>
          <w:szCs w:val="17"/>
          <w:lang w:val="es-ES_tradnl"/>
        </w:rPr>
        <w:t>“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>VARIANT</w:t>
      </w:r>
      <w:r w:rsidR="00A706E4" w:rsidRPr="009C0AFD">
        <w:rPr>
          <w:rFonts w:ascii="Arial" w:eastAsia="Arial" w:hAnsi="Arial"/>
          <w:sz w:val="17"/>
          <w:szCs w:val="17"/>
          <w:lang w:val="es-ES_tradnl"/>
        </w:rPr>
        <w:t xml:space="preserve">” 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o </w:t>
      </w:r>
      <w:r w:rsidR="00A706E4" w:rsidRPr="009C0AFD">
        <w:rPr>
          <w:rFonts w:ascii="Arial" w:eastAsia="Arial" w:hAnsi="Arial"/>
          <w:sz w:val="17"/>
          <w:szCs w:val="17"/>
          <w:lang w:val="es-ES_tradnl"/>
        </w:rPr>
        <w:t>“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>UNSURE</w:t>
      </w:r>
      <w:r w:rsidR="00A706E4" w:rsidRPr="009C0AFD">
        <w:rPr>
          <w:rFonts w:ascii="Arial" w:eastAsia="Arial" w:hAnsi="Arial"/>
          <w:sz w:val="17"/>
          <w:szCs w:val="17"/>
          <w:lang w:val="es-ES_tradnl"/>
        </w:rPr>
        <w:t>”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>, deber</w:t>
      </w:r>
      <w:r w:rsidR="00355554" w:rsidRPr="009C0AFD">
        <w:rPr>
          <w:rFonts w:ascii="Arial" w:eastAsia="Arial" w:hAnsi="Arial"/>
          <w:sz w:val="17"/>
          <w:szCs w:val="17"/>
          <w:lang w:val="es-ES_tradnl"/>
        </w:rPr>
        <w:t>ía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 utilizarse la clave de caracter</w:t>
      </w:r>
      <w:r w:rsidR="00355554" w:rsidRPr="009C0AFD">
        <w:rPr>
          <w:rFonts w:ascii="Arial" w:eastAsia="Arial" w:hAnsi="Arial"/>
          <w:sz w:val="17"/>
          <w:szCs w:val="17"/>
          <w:lang w:val="es-ES_tradnl"/>
        </w:rPr>
        <w:t xml:space="preserve">ización conforme con la Norma ST.26. 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Además, para evitar </w:t>
      </w:r>
      <w:r w:rsidR="00355554" w:rsidRPr="009C0AFD">
        <w:rPr>
          <w:rFonts w:ascii="Arial" w:eastAsia="Arial" w:hAnsi="Arial"/>
          <w:sz w:val="17"/>
          <w:szCs w:val="17"/>
          <w:lang w:val="es-ES_tradnl"/>
        </w:rPr>
        <w:t xml:space="preserve">la </w:t>
      </w:r>
      <w:r w:rsidR="005263F9" w:rsidRPr="009C0AFD">
        <w:rPr>
          <w:rFonts w:ascii="Arial" w:eastAsia="Arial" w:hAnsi="Arial"/>
          <w:sz w:val="17"/>
          <w:szCs w:val="17"/>
          <w:lang w:val="es-ES_tradnl"/>
        </w:rPr>
        <w:t>po</w:t>
      </w:r>
      <w:r w:rsidR="00355554" w:rsidRPr="009C0AFD">
        <w:rPr>
          <w:rFonts w:ascii="Arial" w:eastAsia="Arial" w:hAnsi="Arial"/>
          <w:sz w:val="17"/>
          <w:szCs w:val="17"/>
          <w:lang w:val="es-ES_tradnl"/>
        </w:rPr>
        <w:t>sib</w:t>
      </w:r>
      <w:r w:rsidR="004368CC" w:rsidRPr="009C0AFD">
        <w:rPr>
          <w:rFonts w:ascii="Arial" w:eastAsia="Arial" w:hAnsi="Arial"/>
          <w:sz w:val="17"/>
          <w:szCs w:val="17"/>
          <w:lang w:val="es-ES_tradnl"/>
        </w:rPr>
        <w:t>ilidad de que se suprima</w:t>
      </w:r>
      <w:r w:rsidR="00B65688" w:rsidRPr="009C0AFD">
        <w:rPr>
          <w:rFonts w:ascii="Arial" w:eastAsia="Arial" w:hAnsi="Arial"/>
          <w:sz w:val="17"/>
          <w:szCs w:val="17"/>
          <w:lang w:val="es-ES_tradnl"/>
        </w:rPr>
        <w:t xml:space="preserve"> materia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, la información </w:t>
      </w:r>
      <w:r w:rsidR="00355554" w:rsidRPr="009C0AFD">
        <w:rPr>
          <w:rFonts w:ascii="Arial" w:eastAsia="Arial" w:hAnsi="Arial"/>
          <w:sz w:val="17"/>
          <w:szCs w:val="17"/>
          <w:lang w:val="es-ES_tradnl"/>
        </w:rPr>
        <w:t xml:space="preserve">contenida 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>en el campo &lt;223&gt; debe</w:t>
      </w:r>
      <w:r w:rsidR="00DD7798" w:rsidRPr="009C0AFD">
        <w:rPr>
          <w:rFonts w:ascii="Arial" w:eastAsia="Arial" w:hAnsi="Arial"/>
          <w:sz w:val="17"/>
          <w:szCs w:val="17"/>
          <w:lang w:val="es-ES_tradnl"/>
        </w:rPr>
        <w:t>rá</w:t>
      </w:r>
      <w:r w:rsidR="004368CC" w:rsidRPr="009C0AFD">
        <w:rPr>
          <w:rFonts w:ascii="Arial" w:eastAsia="Arial" w:hAnsi="Arial"/>
          <w:sz w:val="17"/>
          <w:szCs w:val="17"/>
          <w:lang w:val="es-ES_tradnl"/>
        </w:rPr>
        <w:t xml:space="preserve"> 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>incluirse en un califica</w:t>
      </w:r>
      <w:r w:rsidR="003A6665" w:rsidRPr="009C0AFD">
        <w:rPr>
          <w:rFonts w:ascii="Arial" w:eastAsia="Arial" w:hAnsi="Arial"/>
          <w:sz w:val="17"/>
          <w:szCs w:val="17"/>
          <w:lang w:val="es-ES_tradnl"/>
        </w:rPr>
        <w:t>dor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 xml:space="preserve"> "NOT</w:t>
      </w:r>
      <w:r w:rsidR="003A6665" w:rsidRPr="009C0AFD">
        <w:rPr>
          <w:rFonts w:ascii="Arial" w:eastAsia="Arial" w:hAnsi="Arial"/>
          <w:sz w:val="17"/>
          <w:szCs w:val="17"/>
          <w:lang w:val="es-ES_tradnl"/>
        </w:rPr>
        <w:t>E</w:t>
      </w:r>
      <w:r w:rsidR="00806366" w:rsidRPr="009C0AFD">
        <w:rPr>
          <w:rFonts w:ascii="Arial" w:eastAsia="Arial" w:hAnsi="Arial"/>
          <w:sz w:val="17"/>
          <w:szCs w:val="17"/>
          <w:lang w:val="es-ES_tradnl"/>
        </w:rPr>
        <w:t>"</w:t>
      </w:r>
      <w:r w:rsidR="009C22A0" w:rsidRPr="009C0AFD">
        <w:rPr>
          <w:rFonts w:ascii="Arial" w:eastAsia="Arial" w:hAnsi="Arial"/>
          <w:sz w:val="17"/>
          <w:szCs w:val="17"/>
          <w:lang w:val="es-ES_tradnl"/>
        </w:rPr>
        <w:t xml:space="preserve"> conexo.</w:t>
      </w:r>
    </w:p>
    <w:p w14:paraId="2784281D" w14:textId="3464877A" w:rsidR="00496080" w:rsidRPr="009C0AFD" w:rsidRDefault="00806366" w:rsidP="00496080">
      <w:pPr>
        <w:numPr>
          <w:ilvl w:val="0"/>
          <w:numId w:val="7"/>
        </w:numPr>
        <w:spacing w:after="170" w:line="276" w:lineRule="auto"/>
        <w:ind w:left="426" w:firstLine="654"/>
        <w:rPr>
          <w:rFonts w:eastAsia="Arial"/>
          <w:szCs w:val="17"/>
          <w:lang w:val="es-ES_tradnl"/>
        </w:rPr>
      </w:pPr>
      <w:r w:rsidRPr="009C0AFD">
        <w:rPr>
          <w:rFonts w:eastAsia="Arial"/>
          <w:szCs w:val="17"/>
          <w:lang w:val="es-ES_tradnl"/>
        </w:rPr>
        <w:t xml:space="preserve">Cuando la lista de secuencias </w:t>
      </w:r>
      <w:r w:rsidR="003A6665" w:rsidRPr="009C0AFD">
        <w:rPr>
          <w:rFonts w:eastAsia="Arial"/>
          <w:szCs w:val="17"/>
          <w:lang w:val="es-ES_tradnl"/>
        </w:rPr>
        <w:t xml:space="preserve">conforme con la Norma </w:t>
      </w:r>
      <w:r w:rsidRPr="009C0AFD">
        <w:rPr>
          <w:rFonts w:eastAsia="Arial"/>
          <w:szCs w:val="17"/>
          <w:lang w:val="es-ES_tradnl"/>
        </w:rPr>
        <w:t xml:space="preserve">ST.25 </w:t>
      </w:r>
      <w:r w:rsidR="00E33212" w:rsidRPr="009C0AFD">
        <w:rPr>
          <w:rFonts w:eastAsia="Arial"/>
          <w:szCs w:val="17"/>
          <w:lang w:val="es-ES_tradnl"/>
        </w:rPr>
        <w:t>contiene</w:t>
      </w:r>
      <w:r w:rsidRPr="009C0AFD">
        <w:rPr>
          <w:rFonts w:eastAsia="Arial"/>
          <w:szCs w:val="17"/>
          <w:lang w:val="es-ES_tradnl"/>
        </w:rPr>
        <w:t xml:space="preserve"> un nombre de característica</w:t>
      </w:r>
      <w:r w:rsidR="00E33212" w:rsidRPr="009C0AFD">
        <w:rPr>
          <w:rFonts w:eastAsia="Arial"/>
          <w:szCs w:val="17"/>
          <w:lang w:val="es-ES_tradnl"/>
        </w:rPr>
        <w:t xml:space="preserve"> </w:t>
      </w:r>
      <w:r w:rsidR="003A6665" w:rsidRPr="009C0AFD">
        <w:rPr>
          <w:rFonts w:eastAsia="Arial"/>
          <w:szCs w:val="17"/>
          <w:lang w:val="es-ES_tradnl"/>
        </w:rPr>
        <w:t>&lt;221&gt;</w:t>
      </w:r>
      <w:r w:rsidR="005F615D" w:rsidRPr="009C0AFD">
        <w:rPr>
          <w:rFonts w:eastAsia="Arial"/>
          <w:szCs w:val="17"/>
          <w:lang w:val="es-ES_tradnl"/>
        </w:rPr>
        <w:t xml:space="preserve"> y </w:t>
      </w:r>
      <w:r w:rsidR="005263F9" w:rsidRPr="009C0AFD">
        <w:rPr>
          <w:rFonts w:eastAsia="Arial"/>
          <w:szCs w:val="17"/>
          <w:lang w:val="es-ES_tradnl"/>
        </w:rPr>
        <w:t>una localización de característica &lt;222&gt; correspondiente a Xaa</w:t>
      </w:r>
      <w:r w:rsidR="005F615D" w:rsidRPr="009C0AFD">
        <w:rPr>
          <w:rFonts w:eastAsia="Arial"/>
          <w:szCs w:val="17"/>
          <w:lang w:val="es-ES_tradnl"/>
        </w:rPr>
        <w:t>,</w:t>
      </w:r>
      <w:r w:rsidRPr="009C0AFD">
        <w:rPr>
          <w:rFonts w:eastAsia="Arial"/>
          <w:szCs w:val="17"/>
          <w:lang w:val="es-ES_tradnl"/>
        </w:rPr>
        <w:t xml:space="preserve"> y el nombre de </w:t>
      </w:r>
      <w:r w:rsidR="00E33212" w:rsidRPr="009C0AFD">
        <w:rPr>
          <w:rFonts w:eastAsia="Arial"/>
          <w:szCs w:val="17"/>
          <w:lang w:val="es-ES_tradnl"/>
        </w:rPr>
        <w:t>caracter</w:t>
      </w:r>
      <w:r w:rsidR="005263F9" w:rsidRPr="009C0AFD">
        <w:rPr>
          <w:rFonts w:eastAsia="Arial"/>
          <w:szCs w:val="17"/>
          <w:lang w:val="es-ES_tradnl"/>
        </w:rPr>
        <w:t xml:space="preserve">ística &lt;221&gt; </w:t>
      </w:r>
      <w:r w:rsidRPr="009C0AFD">
        <w:rPr>
          <w:rFonts w:eastAsia="Arial"/>
          <w:szCs w:val="17"/>
          <w:lang w:val="es-ES_tradnl"/>
        </w:rPr>
        <w:t xml:space="preserve">no </w:t>
      </w:r>
      <w:r w:rsidR="004368CC" w:rsidRPr="009C0AFD">
        <w:rPr>
          <w:rFonts w:eastAsia="Arial"/>
          <w:szCs w:val="17"/>
          <w:lang w:val="es-ES_tradnl"/>
        </w:rPr>
        <w:t xml:space="preserve">es </w:t>
      </w:r>
      <w:r w:rsidRPr="009C0AFD">
        <w:rPr>
          <w:rFonts w:eastAsia="Arial"/>
          <w:szCs w:val="17"/>
          <w:lang w:val="es-ES_tradnl"/>
        </w:rPr>
        <w:t>una clave de caracter</w:t>
      </w:r>
      <w:r w:rsidR="005263F9" w:rsidRPr="009C0AFD">
        <w:rPr>
          <w:rFonts w:eastAsia="Arial"/>
          <w:szCs w:val="17"/>
          <w:lang w:val="es-ES_tradnl"/>
        </w:rPr>
        <w:t xml:space="preserve">ización </w:t>
      </w:r>
      <w:r w:rsidR="00A706E4" w:rsidRPr="009C0AFD">
        <w:rPr>
          <w:rFonts w:eastAsia="Arial"/>
          <w:szCs w:val="17"/>
          <w:lang w:val="es-ES_tradnl"/>
        </w:rPr>
        <w:t>conforme con</w:t>
      </w:r>
      <w:r w:rsidR="005263F9" w:rsidRPr="009C0AFD">
        <w:rPr>
          <w:rFonts w:eastAsia="Arial"/>
          <w:szCs w:val="17"/>
          <w:lang w:val="es-ES_tradnl"/>
        </w:rPr>
        <w:t xml:space="preserve"> la Norma</w:t>
      </w:r>
      <w:r w:rsidRPr="009C0AFD">
        <w:rPr>
          <w:rFonts w:eastAsia="Arial"/>
          <w:szCs w:val="17"/>
          <w:lang w:val="es-ES_tradnl"/>
        </w:rPr>
        <w:t xml:space="preserve"> ST.26, deber</w:t>
      </w:r>
      <w:r w:rsidR="00573C0E" w:rsidRPr="009C0AFD">
        <w:rPr>
          <w:rFonts w:eastAsia="Arial"/>
          <w:szCs w:val="17"/>
          <w:lang w:val="es-ES_tradnl"/>
        </w:rPr>
        <w:t>ían</w:t>
      </w:r>
      <w:r w:rsidRPr="009C0AFD">
        <w:rPr>
          <w:rFonts w:eastAsia="Arial"/>
          <w:szCs w:val="17"/>
          <w:lang w:val="es-ES_tradnl"/>
        </w:rPr>
        <w:t xml:space="preserve"> utilizarse las claves de la caracter</w:t>
      </w:r>
      <w:r w:rsidR="00573C0E" w:rsidRPr="009C0AFD">
        <w:rPr>
          <w:rFonts w:eastAsia="Arial"/>
          <w:szCs w:val="17"/>
          <w:lang w:val="es-ES_tradnl"/>
        </w:rPr>
        <w:t xml:space="preserve">ización </w:t>
      </w:r>
      <w:r w:rsidR="004265EB" w:rsidRPr="009C0AFD">
        <w:rPr>
          <w:rFonts w:eastAsia="Arial"/>
          <w:szCs w:val="17"/>
          <w:lang w:val="es-ES_tradnl"/>
        </w:rPr>
        <w:t>“</w:t>
      </w:r>
      <w:r w:rsidR="00573C0E" w:rsidRPr="009C0AFD">
        <w:rPr>
          <w:rFonts w:eastAsia="Arial"/>
          <w:szCs w:val="17"/>
          <w:lang w:val="es-ES_tradnl"/>
        </w:rPr>
        <w:t>SITE</w:t>
      </w:r>
      <w:r w:rsidR="004265EB" w:rsidRPr="009C0AFD">
        <w:rPr>
          <w:rFonts w:eastAsia="Arial"/>
          <w:szCs w:val="17"/>
          <w:lang w:val="es-ES_tradnl"/>
        </w:rPr>
        <w:t>”</w:t>
      </w:r>
      <w:r w:rsidR="00573C0E" w:rsidRPr="009C0AFD">
        <w:rPr>
          <w:rFonts w:eastAsia="Arial"/>
          <w:szCs w:val="17"/>
          <w:lang w:val="es-ES_tradnl"/>
        </w:rPr>
        <w:t xml:space="preserve"> o </w:t>
      </w:r>
      <w:r w:rsidR="004265EB" w:rsidRPr="009C0AFD">
        <w:rPr>
          <w:rFonts w:eastAsia="Arial"/>
          <w:szCs w:val="17"/>
          <w:lang w:val="es-ES_tradnl"/>
        </w:rPr>
        <w:t>“</w:t>
      </w:r>
      <w:r w:rsidR="00573C0E" w:rsidRPr="009C0AFD">
        <w:rPr>
          <w:rFonts w:eastAsia="Arial"/>
          <w:szCs w:val="17"/>
          <w:lang w:val="es-ES_tradnl"/>
        </w:rPr>
        <w:t>REGION</w:t>
      </w:r>
      <w:r w:rsidR="004265EB" w:rsidRPr="009C0AFD">
        <w:rPr>
          <w:rFonts w:eastAsia="Arial"/>
          <w:szCs w:val="17"/>
          <w:lang w:val="es-ES_tradnl"/>
        </w:rPr>
        <w:t>”</w:t>
      </w:r>
      <w:r w:rsidR="00573C0E" w:rsidRPr="009C0AFD">
        <w:rPr>
          <w:rFonts w:eastAsia="Arial"/>
          <w:szCs w:val="17"/>
          <w:lang w:val="es-ES_tradnl"/>
        </w:rPr>
        <w:t xml:space="preserve"> con arreglo a la Norma </w:t>
      </w:r>
      <w:r w:rsidRPr="009C0AFD">
        <w:rPr>
          <w:rFonts w:eastAsia="Arial"/>
          <w:szCs w:val="17"/>
          <w:lang w:val="es-ES_tradnl"/>
        </w:rPr>
        <w:t>ST.26</w:t>
      </w:r>
      <w:r w:rsidR="00573C0E" w:rsidRPr="009C0AFD">
        <w:rPr>
          <w:rFonts w:eastAsia="Arial"/>
          <w:szCs w:val="17"/>
          <w:lang w:val="es-ES_tradnl"/>
        </w:rPr>
        <w:t xml:space="preserve">, según corresponda. </w:t>
      </w:r>
      <w:r w:rsidRPr="009C0AFD">
        <w:rPr>
          <w:rFonts w:eastAsia="Arial"/>
          <w:szCs w:val="17"/>
          <w:lang w:val="es-ES_tradnl"/>
        </w:rPr>
        <w:t xml:space="preserve">Además, para evitar </w:t>
      </w:r>
      <w:r w:rsidR="00573C0E" w:rsidRPr="009C0AFD">
        <w:rPr>
          <w:rFonts w:eastAsia="Arial"/>
          <w:szCs w:val="17"/>
          <w:lang w:val="es-ES_tradnl"/>
        </w:rPr>
        <w:t>la posibilidad de que se suprima</w:t>
      </w:r>
      <w:r w:rsidR="004265EB" w:rsidRPr="009C0AFD">
        <w:rPr>
          <w:rFonts w:eastAsia="Arial"/>
          <w:szCs w:val="17"/>
          <w:lang w:val="es-ES_tradnl"/>
        </w:rPr>
        <w:t xml:space="preserve"> </w:t>
      </w:r>
      <w:r w:rsidR="00B65688" w:rsidRPr="009C0AFD">
        <w:rPr>
          <w:rFonts w:eastAsia="Arial"/>
          <w:szCs w:val="17"/>
          <w:lang w:val="es-ES_tradnl"/>
        </w:rPr>
        <w:t>materia</w:t>
      </w:r>
      <w:r w:rsidRPr="009C0AFD">
        <w:rPr>
          <w:rFonts w:eastAsia="Arial"/>
          <w:szCs w:val="17"/>
          <w:lang w:val="es-ES_tradnl"/>
        </w:rPr>
        <w:t xml:space="preserve">, la información </w:t>
      </w:r>
      <w:r w:rsidR="00573C0E" w:rsidRPr="009C0AFD">
        <w:rPr>
          <w:rFonts w:eastAsia="Arial"/>
          <w:szCs w:val="17"/>
          <w:lang w:val="es-ES_tradnl"/>
        </w:rPr>
        <w:t xml:space="preserve">contenida </w:t>
      </w:r>
      <w:r w:rsidRPr="009C0AFD">
        <w:rPr>
          <w:rFonts w:eastAsia="Arial"/>
          <w:szCs w:val="17"/>
          <w:lang w:val="es-ES_tradnl"/>
        </w:rPr>
        <w:t xml:space="preserve">en el campo &lt;223&gt;, así como el nombre de característica &lt;221&gt; inapropiado, </w:t>
      </w:r>
      <w:r w:rsidRPr="009C0AFD">
        <w:rPr>
          <w:rFonts w:eastAsia="Arial"/>
          <w:szCs w:val="17"/>
          <w:lang w:val="es-ES_tradnl"/>
        </w:rPr>
        <w:lastRenderedPageBreak/>
        <w:t>deb</w:t>
      </w:r>
      <w:r w:rsidR="00573C0E" w:rsidRPr="009C0AFD">
        <w:rPr>
          <w:rFonts w:eastAsia="Arial"/>
          <w:szCs w:val="17"/>
          <w:lang w:val="es-ES_tradnl"/>
        </w:rPr>
        <w:t xml:space="preserve">erán </w:t>
      </w:r>
      <w:r w:rsidRPr="009C0AFD">
        <w:rPr>
          <w:rFonts w:eastAsia="Arial"/>
          <w:szCs w:val="17"/>
          <w:lang w:val="es-ES_tradnl"/>
        </w:rPr>
        <w:t>incluirse en el califica</w:t>
      </w:r>
      <w:r w:rsidR="0023178F" w:rsidRPr="009C0AFD">
        <w:rPr>
          <w:rFonts w:eastAsia="Arial"/>
          <w:szCs w:val="17"/>
          <w:lang w:val="es-ES_tradnl"/>
        </w:rPr>
        <w:t>dor</w:t>
      </w:r>
      <w:r w:rsidRPr="009C0AFD">
        <w:rPr>
          <w:rFonts w:eastAsia="Arial"/>
          <w:szCs w:val="17"/>
          <w:lang w:val="es-ES_tradnl"/>
        </w:rPr>
        <w:t xml:space="preserve"> "NOT</w:t>
      </w:r>
      <w:r w:rsidR="005263F9" w:rsidRPr="009C0AFD">
        <w:rPr>
          <w:rFonts w:eastAsia="Arial"/>
          <w:szCs w:val="17"/>
          <w:lang w:val="es-ES_tradnl"/>
        </w:rPr>
        <w:t>E</w:t>
      </w:r>
      <w:r w:rsidRPr="009C0AFD">
        <w:rPr>
          <w:rFonts w:eastAsia="Arial"/>
          <w:szCs w:val="17"/>
          <w:lang w:val="es-ES_tradnl"/>
        </w:rPr>
        <w:t xml:space="preserve">" </w:t>
      </w:r>
      <w:r w:rsidR="00573C0E" w:rsidRPr="009C0AFD">
        <w:rPr>
          <w:rFonts w:eastAsia="Arial"/>
          <w:szCs w:val="17"/>
          <w:lang w:val="es-ES_tradnl"/>
        </w:rPr>
        <w:t xml:space="preserve">conexo. </w:t>
      </w:r>
      <w:r w:rsidRPr="009C0AFD">
        <w:rPr>
          <w:rFonts w:eastAsia="Arial"/>
          <w:szCs w:val="17"/>
          <w:lang w:val="es-ES_tradnl"/>
        </w:rPr>
        <w:t xml:space="preserve">Por ejemplo, </w:t>
      </w:r>
      <w:r w:rsidR="003A517A" w:rsidRPr="009C0AFD">
        <w:rPr>
          <w:rFonts w:eastAsia="Arial"/>
          <w:szCs w:val="17"/>
          <w:lang w:val="es-ES_tradnl"/>
        </w:rPr>
        <w:t xml:space="preserve">si </w:t>
      </w:r>
      <w:r w:rsidR="004368CC" w:rsidRPr="009C0AFD">
        <w:rPr>
          <w:rFonts w:eastAsia="Arial"/>
          <w:szCs w:val="17"/>
          <w:lang w:val="es-ES_tradnl"/>
        </w:rPr>
        <w:t xml:space="preserve">en virtud de la Norma ST.25 </w:t>
      </w:r>
      <w:r w:rsidRPr="009C0AFD">
        <w:rPr>
          <w:rFonts w:eastAsia="Arial"/>
          <w:szCs w:val="17"/>
          <w:lang w:val="es-ES_tradnl"/>
        </w:rPr>
        <w:t xml:space="preserve">un listado utiliza un nombre de característica que no </w:t>
      </w:r>
      <w:r w:rsidR="003A517A" w:rsidRPr="009C0AFD">
        <w:rPr>
          <w:rFonts w:eastAsia="Arial"/>
          <w:szCs w:val="17"/>
          <w:lang w:val="es-ES_tradnl"/>
        </w:rPr>
        <w:t>es conforme con</w:t>
      </w:r>
      <w:r w:rsidR="00573C0E" w:rsidRPr="009C0AFD">
        <w:rPr>
          <w:rFonts w:eastAsia="Arial"/>
          <w:szCs w:val="17"/>
          <w:lang w:val="es-ES_tradnl"/>
        </w:rPr>
        <w:t xml:space="preserve"> la Norma</w:t>
      </w:r>
      <w:r w:rsidRPr="009C0AFD">
        <w:rPr>
          <w:rFonts w:eastAsia="Arial"/>
          <w:szCs w:val="17"/>
          <w:lang w:val="es-ES_tradnl"/>
        </w:rPr>
        <w:t xml:space="preserve"> ST.25 </w:t>
      </w:r>
      <w:r w:rsidR="00DD7798" w:rsidRPr="009C0AFD">
        <w:rPr>
          <w:rFonts w:eastAsia="Arial"/>
          <w:szCs w:val="17"/>
          <w:lang w:val="es-ES_tradnl"/>
        </w:rPr>
        <w:t>o</w:t>
      </w:r>
      <w:r w:rsidR="00573C0E" w:rsidRPr="009C0AFD">
        <w:rPr>
          <w:rFonts w:eastAsia="Arial"/>
          <w:szCs w:val="17"/>
          <w:lang w:val="es-ES_tradnl"/>
        </w:rPr>
        <w:t xml:space="preserve"> la Norma</w:t>
      </w:r>
      <w:r w:rsidRPr="009C0AFD">
        <w:rPr>
          <w:rFonts w:eastAsia="Arial"/>
          <w:szCs w:val="17"/>
          <w:lang w:val="es-ES_tradnl"/>
        </w:rPr>
        <w:t xml:space="preserve"> ST.26, </w:t>
      </w:r>
      <w:r w:rsidR="00DD7798" w:rsidRPr="009C0AFD">
        <w:rPr>
          <w:rFonts w:eastAsia="Arial"/>
          <w:szCs w:val="17"/>
          <w:lang w:val="es-ES_tradnl"/>
        </w:rPr>
        <w:t>como “</w:t>
      </w:r>
      <w:r w:rsidRPr="009C0AFD">
        <w:rPr>
          <w:rFonts w:eastAsia="Arial"/>
          <w:szCs w:val="17"/>
          <w:lang w:val="es-ES_tradnl"/>
        </w:rPr>
        <w:t>Variable</w:t>
      </w:r>
      <w:r w:rsidR="00DD7798" w:rsidRPr="009C0AFD">
        <w:rPr>
          <w:rFonts w:eastAsia="Arial"/>
          <w:szCs w:val="17"/>
          <w:lang w:val="es-ES_tradnl"/>
        </w:rPr>
        <w:t>” en el campo</w:t>
      </w:r>
      <w:r w:rsidR="003A517A" w:rsidRPr="009C0AFD">
        <w:rPr>
          <w:rFonts w:eastAsia="Arial"/>
          <w:szCs w:val="17"/>
          <w:lang w:val="es-ES_tradnl"/>
        </w:rPr>
        <w:t xml:space="preserve"> </w:t>
      </w:r>
      <w:r w:rsidR="00573C0E" w:rsidRPr="009C0AFD">
        <w:rPr>
          <w:rFonts w:eastAsia="Arial"/>
          <w:szCs w:val="17"/>
          <w:lang w:val="es-ES_tradnl"/>
        </w:rPr>
        <w:t>&lt;221&gt;</w:t>
      </w:r>
      <w:r w:rsidRPr="009C0AFD">
        <w:rPr>
          <w:rFonts w:eastAsia="Arial"/>
          <w:szCs w:val="17"/>
          <w:lang w:val="es-ES_tradnl"/>
        </w:rPr>
        <w:t xml:space="preserve">, junto con </w:t>
      </w:r>
      <w:r w:rsidR="00DD7798" w:rsidRPr="009C0AFD">
        <w:rPr>
          <w:rFonts w:eastAsia="Arial"/>
          <w:szCs w:val="17"/>
          <w:lang w:val="es-ES_tradnl"/>
        </w:rPr>
        <w:t xml:space="preserve">la </w:t>
      </w:r>
      <w:r w:rsidRPr="009C0AFD">
        <w:rPr>
          <w:rFonts w:eastAsia="Arial"/>
          <w:szCs w:val="17"/>
          <w:lang w:val="es-ES_tradnl"/>
        </w:rPr>
        <w:t xml:space="preserve">información adicional </w:t>
      </w:r>
      <w:r w:rsidR="00DD7798" w:rsidRPr="009C0AFD">
        <w:rPr>
          <w:rFonts w:eastAsia="Arial"/>
          <w:szCs w:val="17"/>
          <w:lang w:val="es-ES_tradnl"/>
        </w:rPr>
        <w:t xml:space="preserve">“Xaa is any amino acid” en el campo </w:t>
      </w:r>
      <w:r w:rsidR="00194109" w:rsidRPr="009C0AFD">
        <w:rPr>
          <w:rFonts w:eastAsia="Arial"/>
          <w:szCs w:val="17"/>
          <w:lang w:val="es-ES_tradnl"/>
        </w:rPr>
        <w:t xml:space="preserve">&lt;223&gt;, con arreglo a la Norma ST.26 </w:t>
      </w:r>
      <w:r w:rsidRPr="009C0AFD">
        <w:rPr>
          <w:rFonts w:eastAsia="Arial"/>
          <w:szCs w:val="17"/>
          <w:lang w:val="es-ES_tradnl"/>
        </w:rPr>
        <w:t xml:space="preserve">el valor del calificador </w:t>
      </w:r>
      <w:r w:rsidR="003A517A" w:rsidRPr="009C0AFD">
        <w:rPr>
          <w:rFonts w:eastAsia="Arial"/>
          <w:szCs w:val="17"/>
          <w:lang w:val="es-ES_tradnl"/>
        </w:rPr>
        <w:t>“</w:t>
      </w:r>
      <w:r w:rsidRPr="009C0AFD">
        <w:rPr>
          <w:rFonts w:eastAsia="Arial"/>
          <w:szCs w:val="17"/>
          <w:lang w:val="es-ES_tradnl"/>
        </w:rPr>
        <w:t>NOT</w:t>
      </w:r>
      <w:r w:rsidR="000D2E22" w:rsidRPr="009C0AFD">
        <w:rPr>
          <w:rFonts w:eastAsia="Arial"/>
          <w:szCs w:val="17"/>
          <w:lang w:val="es-ES_tradnl"/>
        </w:rPr>
        <w:t>E</w:t>
      </w:r>
      <w:r w:rsidR="003A517A" w:rsidRPr="009C0AFD">
        <w:rPr>
          <w:rFonts w:eastAsia="Arial"/>
          <w:szCs w:val="17"/>
          <w:lang w:val="es-ES_tradnl"/>
        </w:rPr>
        <w:t>”</w:t>
      </w:r>
      <w:r w:rsidRPr="009C0AFD">
        <w:rPr>
          <w:rFonts w:eastAsia="Arial"/>
          <w:szCs w:val="17"/>
          <w:lang w:val="es-ES_tradnl"/>
        </w:rPr>
        <w:t xml:space="preserve"> sería "</w:t>
      </w:r>
      <w:r w:rsidR="00573C0E" w:rsidRPr="009C0AFD">
        <w:rPr>
          <w:rFonts w:eastAsia="Arial"/>
          <w:szCs w:val="17"/>
          <w:lang w:val="es-ES_tradnl"/>
        </w:rPr>
        <w:t>Variable – Xaa is any amino acid</w:t>
      </w:r>
      <w:r w:rsidRPr="009C0AFD">
        <w:rPr>
          <w:rFonts w:eastAsia="Arial"/>
          <w:szCs w:val="17"/>
          <w:lang w:val="es-ES_tradnl"/>
        </w:rPr>
        <w:t>".</w:t>
      </w:r>
    </w:p>
    <w:p w14:paraId="21FC7A92" w14:textId="49F0FAD1" w:rsidR="001330E2" w:rsidRPr="009C0AFD" w:rsidRDefault="00806366" w:rsidP="00496080">
      <w:pPr>
        <w:numPr>
          <w:ilvl w:val="0"/>
          <w:numId w:val="7"/>
        </w:numPr>
        <w:spacing w:after="170" w:line="276" w:lineRule="auto"/>
        <w:ind w:left="426" w:firstLine="654"/>
        <w:rPr>
          <w:szCs w:val="17"/>
          <w:lang w:val="es-ES_tradnl"/>
        </w:rPr>
      </w:pPr>
      <w:r w:rsidRPr="009C0AFD">
        <w:rPr>
          <w:rFonts w:eastAsia="Arial"/>
          <w:szCs w:val="17"/>
          <w:lang w:val="es-ES_tradnl"/>
        </w:rPr>
        <w:t xml:space="preserve">Cuando </w:t>
      </w:r>
      <w:r w:rsidR="00122FE8" w:rsidRPr="009C0AFD">
        <w:rPr>
          <w:rFonts w:eastAsia="Arial"/>
          <w:szCs w:val="17"/>
          <w:lang w:val="es-ES_tradnl"/>
        </w:rPr>
        <w:t>una</w:t>
      </w:r>
      <w:r w:rsidRPr="009C0AFD">
        <w:rPr>
          <w:rFonts w:eastAsia="Arial"/>
          <w:szCs w:val="17"/>
          <w:lang w:val="es-ES_tradnl"/>
        </w:rPr>
        <w:t xml:space="preserve"> lista de secuencias </w:t>
      </w:r>
      <w:r w:rsidR="00122FE8" w:rsidRPr="009C0AFD">
        <w:rPr>
          <w:rFonts w:eastAsia="Arial"/>
          <w:szCs w:val="17"/>
          <w:lang w:val="es-ES_tradnl"/>
        </w:rPr>
        <w:t>conforme con la</w:t>
      </w:r>
      <w:r w:rsidR="00573C0E" w:rsidRPr="009C0AFD">
        <w:rPr>
          <w:rFonts w:eastAsia="Arial"/>
          <w:szCs w:val="17"/>
          <w:lang w:val="es-ES_tradnl"/>
        </w:rPr>
        <w:t xml:space="preserve"> Norma</w:t>
      </w:r>
      <w:r w:rsidRPr="009C0AFD">
        <w:rPr>
          <w:rFonts w:eastAsia="Arial"/>
          <w:szCs w:val="17"/>
          <w:lang w:val="es-ES_tradnl"/>
        </w:rPr>
        <w:t xml:space="preserve"> ST.25 no </w:t>
      </w:r>
      <w:r w:rsidR="00573C0E" w:rsidRPr="009C0AFD">
        <w:rPr>
          <w:rFonts w:eastAsia="Arial"/>
          <w:szCs w:val="17"/>
          <w:lang w:val="es-ES_tradnl"/>
        </w:rPr>
        <w:t>cont</w:t>
      </w:r>
      <w:r w:rsidR="00122FE8" w:rsidRPr="009C0AFD">
        <w:rPr>
          <w:rFonts w:eastAsia="Arial"/>
          <w:szCs w:val="17"/>
          <w:lang w:val="es-ES_tradnl"/>
        </w:rPr>
        <w:t>iene</w:t>
      </w:r>
      <w:r w:rsidRPr="009C0AFD">
        <w:rPr>
          <w:rFonts w:eastAsia="Arial"/>
          <w:szCs w:val="17"/>
          <w:lang w:val="es-ES_tradnl"/>
        </w:rPr>
        <w:t xml:space="preserve"> ningún campo &lt;221&gt;, &lt;222&gt; o &lt;223&gt; correspondiente a Xaa o cuando se incluy</w:t>
      </w:r>
      <w:r w:rsidR="0009235B" w:rsidRPr="009C0AFD">
        <w:rPr>
          <w:rFonts w:eastAsia="Arial"/>
          <w:szCs w:val="17"/>
          <w:lang w:val="es-ES_tradnl"/>
        </w:rPr>
        <w:t>e</w:t>
      </w:r>
      <w:r w:rsidRPr="009C0AFD">
        <w:rPr>
          <w:rFonts w:eastAsia="Arial"/>
          <w:szCs w:val="17"/>
          <w:lang w:val="es-ES_tradnl"/>
        </w:rPr>
        <w:t xml:space="preserve">n los campos &lt;221&gt; y &lt;222&gt; correspondientes </w:t>
      </w:r>
      <w:r w:rsidR="003C4FCA" w:rsidRPr="009C0AFD">
        <w:rPr>
          <w:rFonts w:eastAsia="Arial"/>
          <w:szCs w:val="17"/>
          <w:lang w:val="es-ES_tradnl"/>
        </w:rPr>
        <w:t xml:space="preserve">a </w:t>
      </w:r>
      <w:r w:rsidRPr="009C0AFD">
        <w:rPr>
          <w:rFonts w:eastAsia="Arial"/>
          <w:szCs w:val="17"/>
          <w:lang w:val="es-ES_tradnl"/>
        </w:rPr>
        <w:t>Xaa, pero no se incluy</w:t>
      </w:r>
      <w:r w:rsidR="0009235B" w:rsidRPr="009C0AFD">
        <w:rPr>
          <w:rFonts w:eastAsia="Arial"/>
          <w:szCs w:val="17"/>
          <w:lang w:val="es-ES_tradnl"/>
        </w:rPr>
        <w:t>e</w:t>
      </w:r>
      <w:r w:rsidRPr="009C0AFD">
        <w:rPr>
          <w:rFonts w:eastAsia="Arial"/>
          <w:szCs w:val="17"/>
          <w:lang w:val="es-ES_tradnl"/>
        </w:rPr>
        <w:t xml:space="preserve"> ninguna información en </w:t>
      </w:r>
      <w:r w:rsidR="0009235B" w:rsidRPr="009C0AFD">
        <w:rPr>
          <w:rFonts w:eastAsia="Arial"/>
          <w:szCs w:val="17"/>
          <w:lang w:val="es-ES_tradnl"/>
        </w:rPr>
        <w:t>el</w:t>
      </w:r>
      <w:r w:rsidRPr="009C0AFD">
        <w:rPr>
          <w:rFonts w:eastAsia="Arial"/>
          <w:szCs w:val="17"/>
          <w:lang w:val="es-ES_tradnl"/>
        </w:rPr>
        <w:t xml:space="preserve"> campo &lt;223&gt; co</w:t>
      </w:r>
      <w:r w:rsidR="003C4FCA" w:rsidRPr="009C0AFD">
        <w:rPr>
          <w:rFonts w:eastAsia="Arial"/>
          <w:szCs w:val="17"/>
          <w:lang w:val="es-ES_tradnl"/>
        </w:rPr>
        <w:t xml:space="preserve">nexo </w:t>
      </w:r>
      <w:r w:rsidRPr="009C0AFD">
        <w:rPr>
          <w:rFonts w:eastAsia="Arial"/>
          <w:szCs w:val="17"/>
          <w:lang w:val="es-ES_tradnl"/>
        </w:rPr>
        <w:t>(</w:t>
      </w:r>
      <w:r w:rsidR="003C4FCA" w:rsidRPr="009C0AFD">
        <w:rPr>
          <w:rFonts w:eastAsia="Arial"/>
          <w:szCs w:val="17"/>
          <w:lang w:val="es-ES_tradnl"/>
        </w:rPr>
        <w:t>es decir</w:t>
      </w:r>
      <w:r w:rsidR="005F615D" w:rsidRPr="009C0AFD">
        <w:rPr>
          <w:rFonts w:eastAsia="Arial"/>
          <w:szCs w:val="17"/>
          <w:lang w:val="es-ES_tradnl"/>
        </w:rPr>
        <w:t xml:space="preserve"> que, si bien se han producido, </w:t>
      </w:r>
      <w:r w:rsidRPr="009C0AFD">
        <w:rPr>
          <w:rFonts w:eastAsia="Arial"/>
          <w:szCs w:val="17"/>
          <w:lang w:val="es-ES_tradnl"/>
        </w:rPr>
        <w:t>ningun</w:t>
      </w:r>
      <w:r w:rsidR="003C4FCA" w:rsidRPr="009C0AFD">
        <w:rPr>
          <w:rFonts w:eastAsia="Arial"/>
          <w:szCs w:val="17"/>
          <w:lang w:val="es-ES_tradnl"/>
        </w:rPr>
        <w:t xml:space="preserve">a de la dos situaciones hipotéticas es conforme </w:t>
      </w:r>
      <w:r w:rsidRPr="009C0AFD">
        <w:rPr>
          <w:rFonts w:eastAsia="Arial"/>
          <w:szCs w:val="17"/>
          <w:lang w:val="es-ES_tradnl"/>
        </w:rPr>
        <w:t xml:space="preserve">con la </w:t>
      </w:r>
      <w:r w:rsidR="003C4FCA" w:rsidRPr="009C0AFD">
        <w:rPr>
          <w:rFonts w:eastAsia="Arial"/>
          <w:szCs w:val="17"/>
          <w:lang w:val="es-ES_tradnl"/>
        </w:rPr>
        <w:t>N</w:t>
      </w:r>
      <w:r w:rsidRPr="009C0AFD">
        <w:rPr>
          <w:rFonts w:eastAsia="Arial"/>
          <w:szCs w:val="17"/>
          <w:lang w:val="es-ES_tradnl"/>
        </w:rPr>
        <w:t xml:space="preserve">orma ST.25), cualquier información contenida en el cuerpo de la </w:t>
      </w:r>
      <w:r w:rsidR="0058333F" w:rsidRPr="009C0AFD">
        <w:rPr>
          <w:rFonts w:eastAsia="Arial"/>
          <w:szCs w:val="17"/>
          <w:lang w:val="es-ES_tradnl"/>
        </w:rPr>
        <w:t>solicitud que</w:t>
      </w:r>
      <w:r w:rsidRPr="009C0AFD">
        <w:rPr>
          <w:rFonts w:eastAsia="Arial"/>
          <w:szCs w:val="17"/>
          <w:lang w:val="es-ES_tradnl"/>
        </w:rPr>
        <w:t xml:space="preserve"> describ</w:t>
      </w:r>
      <w:r w:rsidR="00217506" w:rsidRPr="009C0AFD">
        <w:rPr>
          <w:rFonts w:eastAsia="Arial"/>
          <w:szCs w:val="17"/>
          <w:lang w:val="es-ES_tradnl"/>
        </w:rPr>
        <w:t>a</w:t>
      </w:r>
      <w:r w:rsidR="0058333F" w:rsidRPr="009C0AFD">
        <w:rPr>
          <w:rFonts w:eastAsia="Arial"/>
          <w:szCs w:val="17"/>
          <w:lang w:val="es-ES_tradnl"/>
        </w:rPr>
        <w:t xml:space="preserve"> </w:t>
      </w:r>
      <w:r w:rsidRPr="009C0AFD">
        <w:rPr>
          <w:rFonts w:eastAsia="Arial"/>
          <w:szCs w:val="17"/>
          <w:lang w:val="es-ES_tradnl"/>
        </w:rPr>
        <w:t>Xaa debe</w:t>
      </w:r>
      <w:r w:rsidR="0058333F" w:rsidRPr="009C0AFD">
        <w:rPr>
          <w:rFonts w:eastAsia="Arial"/>
          <w:szCs w:val="17"/>
          <w:lang w:val="es-ES_tradnl"/>
        </w:rPr>
        <w:t>ría</w:t>
      </w:r>
      <w:r w:rsidRPr="009C0AFD">
        <w:rPr>
          <w:rFonts w:eastAsia="Arial"/>
          <w:szCs w:val="17"/>
          <w:lang w:val="es-ES_tradnl"/>
        </w:rPr>
        <w:t xml:space="preserve"> incluirse en el calificador "NOT</w:t>
      </w:r>
      <w:r w:rsidR="0058333F" w:rsidRPr="009C0AFD">
        <w:rPr>
          <w:rFonts w:eastAsia="Arial"/>
          <w:szCs w:val="17"/>
          <w:lang w:val="es-ES_tradnl"/>
        </w:rPr>
        <w:t>E</w:t>
      </w:r>
      <w:r w:rsidRPr="009C0AFD">
        <w:rPr>
          <w:rFonts w:eastAsia="Arial"/>
          <w:szCs w:val="17"/>
          <w:lang w:val="es-ES_tradnl"/>
        </w:rPr>
        <w:t xml:space="preserve">" </w:t>
      </w:r>
      <w:r w:rsidR="0058333F" w:rsidRPr="009C0AFD">
        <w:rPr>
          <w:rFonts w:eastAsia="Arial"/>
          <w:szCs w:val="17"/>
          <w:lang w:val="es-ES_tradnl"/>
        </w:rPr>
        <w:t xml:space="preserve">con arreglo a la Norma </w:t>
      </w:r>
      <w:r w:rsidRPr="009C0AFD">
        <w:rPr>
          <w:rFonts w:eastAsia="Arial"/>
          <w:szCs w:val="17"/>
          <w:lang w:val="es-ES_tradnl"/>
        </w:rPr>
        <w:t xml:space="preserve">ST.26 junto con </w:t>
      </w:r>
      <w:r w:rsidR="0058333F" w:rsidRPr="009C0AFD">
        <w:rPr>
          <w:rFonts w:eastAsia="Arial"/>
          <w:szCs w:val="17"/>
          <w:lang w:val="es-ES_tradnl"/>
        </w:rPr>
        <w:t>la</w:t>
      </w:r>
      <w:r w:rsidRPr="009C0AFD">
        <w:rPr>
          <w:rFonts w:eastAsia="Arial"/>
          <w:szCs w:val="17"/>
          <w:lang w:val="es-ES_tradnl"/>
        </w:rPr>
        <w:t xml:space="preserve"> clave de caracte</w:t>
      </w:r>
      <w:r w:rsidR="0058333F" w:rsidRPr="009C0AFD">
        <w:rPr>
          <w:rFonts w:eastAsia="Arial"/>
          <w:szCs w:val="17"/>
          <w:lang w:val="es-ES_tradnl"/>
        </w:rPr>
        <w:t xml:space="preserve">rización </w:t>
      </w:r>
      <w:r w:rsidRPr="009C0AFD">
        <w:rPr>
          <w:rFonts w:eastAsia="Arial"/>
          <w:szCs w:val="17"/>
          <w:lang w:val="es-ES_tradnl"/>
        </w:rPr>
        <w:t xml:space="preserve">apropiada, por ejemplo, </w:t>
      </w:r>
      <w:r w:rsidR="00217506" w:rsidRPr="009C0AFD">
        <w:rPr>
          <w:rFonts w:eastAsia="Arial"/>
          <w:szCs w:val="17"/>
          <w:lang w:val="es-ES_tradnl"/>
        </w:rPr>
        <w:t>“</w:t>
      </w:r>
      <w:r w:rsidRPr="009C0AFD">
        <w:rPr>
          <w:rFonts w:eastAsia="Arial"/>
          <w:szCs w:val="17"/>
          <w:lang w:val="es-ES_tradnl"/>
        </w:rPr>
        <w:t>SIT</w:t>
      </w:r>
      <w:r w:rsidR="0058333F" w:rsidRPr="009C0AFD">
        <w:rPr>
          <w:rFonts w:eastAsia="Arial"/>
          <w:szCs w:val="17"/>
          <w:lang w:val="es-ES_tradnl"/>
        </w:rPr>
        <w:t>E</w:t>
      </w:r>
      <w:r w:rsidR="00217506" w:rsidRPr="009C0AFD">
        <w:rPr>
          <w:rFonts w:eastAsia="Arial"/>
          <w:szCs w:val="17"/>
          <w:lang w:val="es-ES_tradnl"/>
        </w:rPr>
        <w:t>”</w:t>
      </w:r>
      <w:r w:rsidRPr="009C0AFD">
        <w:rPr>
          <w:rFonts w:eastAsia="Arial"/>
          <w:szCs w:val="17"/>
          <w:lang w:val="es-ES_tradnl"/>
        </w:rPr>
        <w:t xml:space="preserve">, </w:t>
      </w:r>
      <w:r w:rsidR="00217506" w:rsidRPr="009C0AFD">
        <w:rPr>
          <w:rFonts w:eastAsia="Arial"/>
          <w:szCs w:val="17"/>
          <w:lang w:val="es-ES_tradnl"/>
        </w:rPr>
        <w:t>“</w:t>
      </w:r>
      <w:r w:rsidRPr="009C0AFD">
        <w:rPr>
          <w:rFonts w:eastAsia="Arial"/>
          <w:szCs w:val="17"/>
          <w:lang w:val="es-ES_tradnl"/>
        </w:rPr>
        <w:t>REGI</w:t>
      </w:r>
      <w:r w:rsidR="0058333F" w:rsidRPr="009C0AFD">
        <w:rPr>
          <w:rFonts w:eastAsia="Arial"/>
          <w:szCs w:val="17"/>
          <w:lang w:val="es-ES_tradnl"/>
        </w:rPr>
        <w:t>O</w:t>
      </w:r>
      <w:r w:rsidRPr="009C0AFD">
        <w:rPr>
          <w:rFonts w:eastAsia="Arial"/>
          <w:szCs w:val="17"/>
          <w:lang w:val="es-ES_tradnl"/>
        </w:rPr>
        <w:t>N</w:t>
      </w:r>
      <w:r w:rsidR="00217506" w:rsidRPr="009C0AFD">
        <w:rPr>
          <w:rFonts w:eastAsia="Arial"/>
          <w:szCs w:val="17"/>
          <w:lang w:val="es-ES_tradnl"/>
        </w:rPr>
        <w:t>”</w:t>
      </w:r>
      <w:r w:rsidRPr="009C0AFD">
        <w:rPr>
          <w:rFonts w:eastAsia="Arial"/>
          <w:szCs w:val="17"/>
          <w:lang w:val="es-ES_tradnl"/>
        </w:rPr>
        <w:t xml:space="preserve"> o </w:t>
      </w:r>
      <w:r w:rsidR="00217506" w:rsidRPr="009C0AFD">
        <w:rPr>
          <w:rFonts w:eastAsia="Arial"/>
          <w:szCs w:val="17"/>
          <w:lang w:val="es-ES_tradnl"/>
        </w:rPr>
        <w:t>“</w:t>
      </w:r>
      <w:r w:rsidRPr="009C0AFD">
        <w:rPr>
          <w:rFonts w:eastAsia="Arial"/>
          <w:szCs w:val="17"/>
          <w:lang w:val="es-ES_tradnl"/>
        </w:rPr>
        <w:t>UNSURE</w:t>
      </w:r>
      <w:r w:rsidR="00217506" w:rsidRPr="009C0AFD">
        <w:rPr>
          <w:rFonts w:eastAsia="Arial"/>
          <w:szCs w:val="17"/>
          <w:lang w:val="es-ES_tradnl"/>
        </w:rPr>
        <w:t>”</w:t>
      </w:r>
      <w:r w:rsidRPr="009C0AFD">
        <w:rPr>
          <w:rFonts w:eastAsia="Arial"/>
          <w:szCs w:val="17"/>
          <w:lang w:val="es-ES_tradnl"/>
        </w:rPr>
        <w:t xml:space="preserve">, </w:t>
      </w:r>
      <w:r w:rsidR="00217506" w:rsidRPr="009C0AFD">
        <w:rPr>
          <w:rFonts w:eastAsia="Arial"/>
          <w:szCs w:val="17"/>
          <w:lang w:val="es-ES_tradnl"/>
        </w:rPr>
        <w:t xml:space="preserve">y </w:t>
      </w:r>
      <w:r w:rsidR="0058333F" w:rsidRPr="009C0AFD">
        <w:rPr>
          <w:rFonts w:eastAsia="Arial"/>
          <w:szCs w:val="17"/>
          <w:lang w:val="es-ES_tradnl"/>
        </w:rPr>
        <w:t>su localización</w:t>
      </w:r>
      <w:r w:rsidRPr="009C0AFD">
        <w:rPr>
          <w:rFonts w:eastAsia="Arial"/>
          <w:szCs w:val="17"/>
          <w:lang w:val="es-ES_tradnl"/>
        </w:rPr>
        <w:t>.</w:t>
      </w:r>
    </w:p>
    <w:p w14:paraId="6BDE5FE4" w14:textId="57533DB4" w:rsidR="00496080" w:rsidRPr="009C0AFD" w:rsidRDefault="0094532D" w:rsidP="001330E2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6</w:t>
      </w:r>
    </w:p>
    <w:p w14:paraId="4D11AFAE" w14:textId="2F72F4D0" w:rsidR="00496080" w:rsidRPr="009C0AFD" w:rsidRDefault="00806366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En </w:t>
      </w:r>
      <w:r w:rsidR="0058333F" w:rsidRPr="009C0AFD">
        <w:rPr>
          <w:szCs w:val="17"/>
          <w:lang w:val="es-ES_tradnl"/>
        </w:rPr>
        <w:t xml:space="preserve">virtud de la Norma </w:t>
      </w:r>
      <w:r w:rsidRPr="009C0AFD">
        <w:rPr>
          <w:szCs w:val="17"/>
          <w:lang w:val="es-ES_tradnl"/>
        </w:rPr>
        <w:t xml:space="preserve">ST.25, el uracilo </w:t>
      </w:r>
      <w:r w:rsidR="00764B51" w:rsidRPr="009C0AFD">
        <w:rPr>
          <w:szCs w:val="17"/>
          <w:lang w:val="es-ES_tradnl"/>
        </w:rPr>
        <w:t>está representado</w:t>
      </w:r>
      <w:r w:rsidRPr="009C0AFD">
        <w:rPr>
          <w:szCs w:val="17"/>
          <w:lang w:val="es-ES_tradnl"/>
        </w:rPr>
        <w:t xml:space="preserve"> en la secuencia </w:t>
      </w:r>
      <w:r w:rsidR="00764B51" w:rsidRPr="009C0AFD">
        <w:rPr>
          <w:szCs w:val="17"/>
          <w:lang w:val="es-ES_tradnl"/>
        </w:rPr>
        <w:t>mediante</w:t>
      </w:r>
      <w:r w:rsidRPr="009C0AFD">
        <w:rPr>
          <w:szCs w:val="17"/>
          <w:lang w:val="es-ES_tradnl"/>
        </w:rPr>
        <w:t xml:space="preserve"> "u" y la timina </w:t>
      </w:r>
      <w:r w:rsidR="00764B51" w:rsidRPr="009C0AFD">
        <w:rPr>
          <w:szCs w:val="17"/>
          <w:lang w:val="es-ES_tradnl"/>
        </w:rPr>
        <w:t>está representada mediante</w:t>
      </w:r>
      <w:r w:rsidR="002B70B9" w:rsidRPr="009C0AFD">
        <w:rPr>
          <w:szCs w:val="17"/>
          <w:lang w:val="es-ES_tradnl"/>
        </w:rPr>
        <w:t xml:space="preserve"> "t". </w:t>
      </w:r>
      <w:r w:rsidRPr="009C0AFD">
        <w:rPr>
          <w:szCs w:val="17"/>
          <w:lang w:val="es-ES_tradnl"/>
        </w:rPr>
        <w:t xml:space="preserve">En </w:t>
      </w:r>
      <w:r w:rsidR="00764B51" w:rsidRPr="009C0AFD">
        <w:rPr>
          <w:szCs w:val="17"/>
          <w:lang w:val="es-ES_tradnl"/>
        </w:rPr>
        <w:t xml:space="preserve">virtud de la Norma </w:t>
      </w:r>
      <w:r w:rsidRPr="009C0AFD">
        <w:rPr>
          <w:szCs w:val="17"/>
          <w:lang w:val="es-ES_tradnl"/>
        </w:rPr>
        <w:t xml:space="preserve">ST.26, el uracilo y la timina están representados en la secuencia </w:t>
      </w:r>
      <w:r w:rsidR="00764B51" w:rsidRPr="009C0AFD">
        <w:rPr>
          <w:szCs w:val="17"/>
          <w:lang w:val="es-ES_tradnl"/>
        </w:rPr>
        <w:t>mediante</w:t>
      </w:r>
      <w:r w:rsidRPr="009C0AFD">
        <w:rPr>
          <w:szCs w:val="17"/>
          <w:lang w:val="es-ES_tradnl"/>
        </w:rPr>
        <w:t xml:space="preserve"> "t"</w:t>
      </w:r>
      <w:r w:rsidR="002B70B9" w:rsidRPr="009C0AFD">
        <w:rPr>
          <w:szCs w:val="17"/>
          <w:lang w:val="es-ES_tradnl"/>
        </w:rPr>
        <w:t>,</w:t>
      </w:r>
      <w:r w:rsidRPr="009C0AFD">
        <w:rPr>
          <w:szCs w:val="17"/>
          <w:lang w:val="es-ES_tradnl"/>
        </w:rPr>
        <w:t xml:space="preserve"> sin anotaciones</w:t>
      </w:r>
      <w:r w:rsidR="00764B51" w:rsidRPr="009C0AFD">
        <w:rPr>
          <w:szCs w:val="17"/>
          <w:lang w:val="es-ES_tradnl"/>
        </w:rPr>
        <w:t xml:space="preserve"> adicionales</w:t>
      </w:r>
      <w:r w:rsidRPr="009C0AFD">
        <w:rPr>
          <w:szCs w:val="17"/>
          <w:lang w:val="es-ES_tradnl"/>
        </w:rPr>
        <w:t xml:space="preserve">; "t" </w:t>
      </w:r>
      <w:r w:rsidR="00764B51" w:rsidRPr="009C0AFD">
        <w:rPr>
          <w:szCs w:val="17"/>
          <w:lang w:val="es-ES_tradnl"/>
        </w:rPr>
        <w:t>se interpreta como</w:t>
      </w:r>
      <w:r w:rsidRPr="009C0AFD">
        <w:rPr>
          <w:szCs w:val="17"/>
          <w:lang w:val="es-ES_tradnl"/>
        </w:rPr>
        <w:t xml:space="preserve"> uracilo en ARN y timina en ADN.</w:t>
      </w:r>
    </w:p>
    <w:p w14:paraId="6F4C0F0A" w14:textId="77777777" w:rsidR="00D4511C" w:rsidRPr="009C0AFD" w:rsidRDefault="00D4511C" w:rsidP="00496080">
      <w:pPr>
        <w:rPr>
          <w:szCs w:val="17"/>
          <w:lang w:val="es-ES_tradnl"/>
        </w:rPr>
      </w:pPr>
    </w:p>
    <w:p w14:paraId="3A8D77CF" w14:textId="65F36795" w:rsidR="00496080" w:rsidRPr="009C0AFD" w:rsidRDefault="00806366" w:rsidP="00496080">
      <w:pPr>
        <w:pStyle w:val="Heading4"/>
        <w:rPr>
          <w:lang w:val="es-ES_tradnl"/>
        </w:rPr>
      </w:pPr>
      <w:r w:rsidRPr="009C0AFD">
        <w:rPr>
          <w:lang w:val="es-ES_tradnl"/>
        </w:rPr>
        <w:t>Recomendaciones :</w:t>
      </w:r>
    </w:p>
    <w:p w14:paraId="603A129E" w14:textId="6826A1E8" w:rsidR="00496080" w:rsidRPr="009C0AFD" w:rsidRDefault="00806366" w:rsidP="00901704">
      <w:pPr>
        <w:pStyle w:val="ListParagraph"/>
        <w:numPr>
          <w:ilvl w:val="0"/>
          <w:numId w:val="8"/>
        </w:numPr>
        <w:spacing w:after="170"/>
        <w:ind w:left="426" w:firstLine="708"/>
        <w:rPr>
          <w:rFonts w:ascii="Arial" w:eastAsia="Arial" w:hAnsi="Arial"/>
          <w:sz w:val="17"/>
          <w:szCs w:val="17"/>
          <w:lang w:val="es-ES_tradnl"/>
        </w:rPr>
      </w:pPr>
      <w:r w:rsidRPr="009C0AFD">
        <w:rPr>
          <w:rFonts w:ascii="Arial" w:eastAsia="Arial" w:hAnsi="Arial"/>
          <w:sz w:val="17"/>
          <w:szCs w:val="17"/>
          <w:lang w:val="es-ES_tradnl"/>
        </w:rPr>
        <w:t xml:space="preserve">Cuando una secuencia de ADN contiene uracilo, </w:t>
      </w:r>
      <w:r w:rsidR="00764B51" w:rsidRPr="009C0AFD">
        <w:rPr>
          <w:rFonts w:ascii="Arial" w:eastAsia="Arial" w:hAnsi="Arial"/>
          <w:sz w:val="17"/>
          <w:szCs w:val="17"/>
          <w:lang w:val="es-ES_tradnl"/>
        </w:rPr>
        <w:t xml:space="preserve">la Norma 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ST.26 la considera un nucleótido modificado y exige que el uracilo se represente </w:t>
      </w:r>
      <w:r w:rsidR="00764B51" w:rsidRPr="009C0AFD">
        <w:rPr>
          <w:rFonts w:ascii="Arial" w:eastAsia="Arial" w:hAnsi="Arial"/>
          <w:sz w:val="17"/>
          <w:szCs w:val="17"/>
          <w:lang w:val="es-ES_tradnl"/>
        </w:rPr>
        <w:t>mediante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 "t" y se describa con más detalle utilizando la clave de caracter</w:t>
      </w:r>
      <w:r w:rsidR="00764B51" w:rsidRPr="009C0AFD">
        <w:rPr>
          <w:rFonts w:ascii="Arial" w:eastAsia="Arial" w:hAnsi="Arial"/>
          <w:sz w:val="17"/>
          <w:szCs w:val="17"/>
          <w:lang w:val="es-ES_tradnl"/>
        </w:rPr>
        <w:t>ización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 "modified_base", el calificativo "mod_base" con "OTHER" como valor </w:t>
      </w:r>
      <w:r w:rsidR="00764B51" w:rsidRPr="009C0AFD">
        <w:rPr>
          <w:rFonts w:ascii="Arial" w:eastAsia="Arial" w:hAnsi="Arial"/>
          <w:sz w:val="17"/>
          <w:szCs w:val="17"/>
          <w:lang w:val="es-ES_tradnl"/>
        </w:rPr>
        <w:t xml:space="preserve">calificador 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y el calificativo "note" con "uracil" </w:t>
      </w:r>
      <w:r w:rsidR="00764B51" w:rsidRPr="009C0AFD">
        <w:rPr>
          <w:rFonts w:ascii="Arial" w:eastAsia="Arial" w:hAnsi="Arial"/>
          <w:sz w:val="17"/>
          <w:szCs w:val="17"/>
          <w:lang w:val="es-ES_tradnl"/>
        </w:rPr>
        <w:t xml:space="preserve">como valor </w:t>
      </w:r>
      <w:r w:rsidR="00430477" w:rsidRPr="009C0AFD">
        <w:rPr>
          <w:rFonts w:ascii="Arial" w:eastAsia="Arial" w:hAnsi="Arial"/>
          <w:sz w:val="17"/>
          <w:szCs w:val="17"/>
          <w:lang w:val="es-ES_tradnl"/>
        </w:rPr>
        <w:t>calificador</w:t>
      </w:r>
      <w:r w:rsidR="00F273DC" w:rsidRPr="009C0AFD">
        <w:rPr>
          <w:rFonts w:ascii="Arial" w:eastAsia="Arial" w:hAnsi="Arial"/>
          <w:sz w:val="17"/>
          <w:szCs w:val="17"/>
          <w:lang w:val="es-ES_tradnl"/>
        </w:rPr>
        <w:t xml:space="preserve">. </w:t>
      </w:r>
      <w:r w:rsidR="00430477" w:rsidRPr="009C0AFD">
        <w:rPr>
          <w:rFonts w:ascii="Arial" w:eastAsia="Arial" w:hAnsi="Arial"/>
          <w:sz w:val="17"/>
          <w:szCs w:val="17"/>
          <w:lang w:val="es-ES_tradnl"/>
        </w:rPr>
        <w:t>En virtud de la Norma ST.26, e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sta anotación no se considera </w:t>
      </w:r>
      <w:r w:rsidR="00A53D8F" w:rsidRPr="009C0AFD">
        <w:rPr>
          <w:rFonts w:ascii="Arial" w:eastAsia="Arial" w:hAnsi="Arial"/>
          <w:sz w:val="17"/>
          <w:szCs w:val="17"/>
          <w:lang w:val="es-ES_tradnl"/>
        </w:rPr>
        <w:t>materia añadida</w:t>
      </w:r>
      <w:r w:rsidR="00430477" w:rsidRPr="009C0AFD">
        <w:rPr>
          <w:rFonts w:ascii="Arial" w:eastAsia="Arial" w:hAnsi="Arial"/>
          <w:sz w:val="17"/>
          <w:szCs w:val="17"/>
          <w:lang w:val="es-ES_tradnl"/>
        </w:rPr>
        <w:t xml:space="preserve"> 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cuando la secuencia de ADN </w:t>
      </w:r>
      <w:r w:rsidR="00A53D8F" w:rsidRPr="009C0AFD">
        <w:rPr>
          <w:rFonts w:ascii="Arial" w:eastAsia="Arial" w:hAnsi="Arial"/>
          <w:sz w:val="17"/>
          <w:szCs w:val="17"/>
          <w:lang w:val="es-ES_tradnl"/>
        </w:rPr>
        <w:t>conforme con</w:t>
      </w:r>
      <w:r w:rsidR="00660506" w:rsidRPr="009C0AFD">
        <w:rPr>
          <w:rFonts w:ascii="Arial" w:eastAsia="Arial" w:hAnsi="Arial"/>
          <w:sz w:val="17"/>
          <w:szCs w:val="17"/>
          <w:lang w:val="es-ES_tradnl"/>
        </w:rPr>
        <w:t xml:space="preserve"> la Norma ST.25 contiene una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 </w:t>
      </w:r>
      <w:r w:rsidR="00660506" w:rsidRPr="009C0AFD">
        <w:rPr>
          <w:rFonts w:ascii="Arial" w:eastAsia="Arial" w:hAnsi="Arial"/>
          <w:sz w:val="17"/>
          <w:szCs w:val="17"/>
          <w:lang w:val="es-ES_tradnl"/>
        </w:rPr>
        <w:t xml:space="preserve">nucleobase </w:t>
      </w:r>
      <w:r w:rsidRPr="009C0AFD">
        <w:rPr>
          <w:rFonts w:ascii="Arial" w:eastAsia="Arial" w:hAnsi="Arial"/>
          <w:sz w:val="17"/>
          <w:szCs w:val="17"/>
          <w:lang w:val="es-ES_tradnl"/>
        </w:rPr>
        <w:t>"u".</w:t>
      </w:r>
    </w:p>
    <w:p w14:paraId="2EE9301C" w14:textId="2D1E3306" w:rsidR="00496080" w:rsidRPr="009C0AFD" w:rsidRDefault="00901704" w:rsidP="00901704">
      <w:pPr>
        <w:numPr>
          <w:ilvl w:val="0"/>
          <w:numId w:val="8"/>
        </w:numPr>
        <w:spacing w:after="170" w:line="276" w:lineRule="auto"/>
        <w:ind w:left="426" w:firstLine="708"/>
        <w:rPr>
          <w:rFonts w:eastAsia="Arial"/>
          <w:szCs w:val="17"/>
          <w:lang w:val="es-ES_tradnl"/>
        </w:rPr>
      </w:pPr>
      <w:r w:rsidRPr="009C0AFD">
        <w:rPr>
          <w:rFonts w:eastAsia="Arial"/>
          <w:szCs w:val="17"/>
          <w:lang w:val="es-ES_tradnl"/>
        </w:rPr>
        <w:t>Cuando una secuencia de ARN contiene timina,</w:t>
      </w:r>
      <w:r w:rsidR="009C22A0" w:rsidRPr="009C0AFD">
        <w:rPr>
          <w:rFonts w:eastAsia="Arial"/>
          <w:szCs w:val="17"/>
          <w:lang w:val="es-ES_tradnl"/>
        </w:rPr>
        <w:t xml:space="preserve"> la Norma</w:t>
      </w:r>
      <w:r w:rsidRPr="009C0AFD">
        <w:rPr>
          <w:rFonts w:eastAsia="Arial"/>
          <w:szCs w:val="17"/>
          <w:lang w:val="es-ES_tradnl"/>
        </w:rPr>
        <w:t xml:space="preserve"> ST.26 la considera un nucleótido modificado y exige que la timina se represente </w:t>
      </w:r>
      <w:r w:rsidR="009C22A0" w:rsidRPr="009C0AFD">
        <w:rPr>
          <w:rFonts w:eastAsia="Arial"/>
          <w:szCs w:val="17"/>
          <w:lang w:val="es-ES_tradnl"/>
        </w:rPr>
        <w:t>mediante</w:t>
      </w:r>
      <w:r w:rsidRPr="009C0AFD">
        <w:rPr>
          <w:rFonts w:eastAsia="Arial"/>
          <w:szCs w:val="17"/>
          <w:lang w:val="es-ES_tradnl"/>
        </w:rPr>
        <w:t xml:space="preserve"> "t" y se describa más detalladamente u</w:t>
      </w:r>
      <w:r w:rsidR="00194109" w:rsidRPr="009C0AFD">
        <w:rPr>
          <w:rFonts w:eastAsia="Arial"/>
          <w:szCs w:val="17"/>
          <w:lang w:val="es-ES_tradnl"/>
        </w:rPr>
        <w:t>tilizando la clave de caracteri</w:t>
      </w:r>
      <w:r w:rsidR="009C22A0" w:rsidRPr="009C0AFD">
        <w:rPr>
          <w:rFonts w:eastAsia="Arial"/>
          <w:szCs w:val="17"/>
          <w:lang w:val="es-ES_tradnl"/>
        </w:rPr>
        <w:t xml:space="preserve">zación </w:t>
      </w:r>
      <w:r w:rsidRPr="009C0AFD">
        <w:rPr>
          <w:rFonts w:eastAsia="Arial"/>
          <w:szCs w:val="17"/>
          <w:lang w:val="es-ES_tradnl"/>
        </w:rPr>
        <w:t xml:space="preserve">"modified_base", el calificativo "mod_base" con "OTHER" como valor </w:t>
      </w:r>
      <w:r w:rsidR="009C22A0" w:rsidRPr="009C0AFD">
        <w:rPr>
          <w:rFonts w:eastAsia="Arial"/>
          <w:szCs w:val="17"/>
          <w:lang w:val="es-ES_tradnl"/>
        </w:rPr>
        <w:t>calificador</w:t>
      </w:r>
      <w:r w:rsidRPr="009C0AFD">
        <w:rPr>
          <w:rFonts w:eastAsia="Arial"/>
          <w:szCs w:val="17"/>
          <w:lang w:val="es-ES_tradnl"/>
        </w:rPr>
        <w:t xml:space="preserve"> y el calificativo "note" con "thymine" como valor </w:t>
      </w:r>
      <w:r w:rsidR="009C22A0" w:rsidRPr="009C0AFD">
        <w:rPr>
          <w:rFonts w:eastAsia="Arial"/>
          <w:szCs w:val="17"/>
          <w:lang w:val="es-ES_tradnl"/>
        </w:rPr>
        <w:t>calificador</w:t>
      </w:r>
      <w:r w:rsidR="00430477" w:rsidRPr="009C0AFD">
        <w:rPr>
          <w:rFonts w:eastAsia="Arial"/>
          <w:szCs w:val="17"/>
          <w:lang w:val="es-ES_tradnl"/>
        </w:rPr>
        <w:t xml:space="preserve">. </w:t>
      </w:r>
      <w:r w:rsidR="00A53D8F" w:rsidRPr="009C0AFD">
        <w:rPr>
          <w:rFonts w:eastAsia="Arial"/>
          <w:szCs w:val="17"/>
          <w:lang w:val="es-ES_tradnl"/>
        </w:rPr>
        <w:t>En virtud de la Norma ST.26, e</w:t>
      </w:r>
      <w:r w:rsidRPr="009C0AFD">
        <w:rPr>
          <w:rFonts w:eastAsia="Arial"/>
          <w:szCs w:val="17"/>
          <w:lang w:val="es-ES_tradnl"/>
        </w:rPr>
        <w:t xml:space="preserve">sta anotación no se considera </w:t>
      </w:r>
      <w:r w:rsidR="00194109" w:rsidRPr="009C0AFD">
        <w:rPr>
          <w:rFonts w:eastAsia="Arial"/>
          <w:szCs w:val="17"/>
          <w:lang w:val="es-ES_tradnl"/>
        </w:rPr>
        <w:t xml:space="preserve">materia </w:t>
      </w:r>
      <w:r w:rsidR="00A53D8F" w:rsidRPr="009C0AFD">
        <w:rPr>
          <w:rFonts w:eastAsia="Arial"/>
          <w:szCs w:val="17"/>
          <w:lang w:val="es-ES_tradnl"/>
        </w:rPr>
        <w:t>añadida</w:t>
      </w:r>
      <w:r w:rsidRPr="009C0AFD">
        <w:rPr>
          <w:rFonts w:eastAsia="Arial"/>
          <w:szCs w:val="17"/>
          <w:lang w:val="es-ES_tradnl"/>
        </w:rPr>
        <w:t xml:space="preserve"> cuando la secuencia de ARN </w:t>
      </w:r>
      <w:r w:rsidR="00A53D8F" w:rsidRPr="009C0AFD">
        <w:rPr>
          <w:rFonts w:eastAsia="Arial"/>
          <w:szCs w:val="17"/>
          <w:lang w:val="es-ES_tradnl"/>
        </w:rPr>
        <w:t>conforme con</w:t>
      </w:r>
      <w:r w:rsidR="00660506" w:rsidRPr="009C0AFD">
        <w:rPr>
          <w:rFonts w:eastAsia="Arial"/>
          <w:szCs w:val="17"/>
          <w:lang w:val="es-ES_tradnl"/>
        </w:rPr>
        <w:t xml:space="preserve"> la Norma </w:t>
      </w:r>
      <w:r w:rsidRPr="009C0AFD">
        <w:rPr>
          <w:rFonts w:eastAsia="Arial"/>
          <w:szCs w:val="17"/>
          <w:lang w:val="es-ES_tradnl"/>
        </w:rPr>
        <w:t>ST.25 contiene una</w:t>
      </w:r>
      <w:r w:rsidR="00430477" w:rsidRPr="009C0AFD">
        <w:rPr>
          <w:rFonts w:eastAsia="Arial"/>
          <w:szCs w:val="17"/>
          <w:lang w:val="es-ES_tradnl"/>
        </w:rPr>
        <w:t xml:space="preserve"> nucleobase</w:t>
      </w:r>
      <w:r w:rsidRPr="009C0AFD">
        <w:rPr>
          <w:rFonts w:eastAsia="Arial"/>
          <w:szCs w:val="17"/>
          <w:lang w:val="es-ES_tradnl"/>
        </w:rPr>
        <w:t xml:space="preserve"> "t".</w:t>
      </w:r>
    </w:p>
    <w:p w14:paraId="42E76D8D" w14:textId="7A983CAD" w:rsidR="00496080" w:rsidRPr="009C0AFD" w:rsidRDefault="0094532D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7</w:t>
      </w:r>
    </w:p>
    <w:p w14:paraId="436289B9" w14:textId="4C6E0407" w:rsidR="00496080" w:rsidRPr="009C0AFD" w:rsidRDefault="00901704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Tanto en </w:t>
      </w:r>
      <w:r w:rsidR="005F03E1" w:rsidRPr="009C0AFD">
        <w:rPr>
          <w:szCs w:val="17"/>
          <w:lang w:val="es-ES_tradnl"/>
        </w:rPr>
        <w:t xml:space="preserve">la Norma </w:t>
      </w:r>
      <w:r w:rsidRPr="009C0AFD">
        <w:rPr>
          <w:szCs w:val="17"/>
          <w:lang w:val="es-ES_tradnl"/>
        </w:rPr>
        <w:t xml:space="preserve">ST.25 como en </w:t>
      </w:r>
      <w:r w:rsidR="00430477" w:rsidRPr="009C0AFD">
        <w:rPr>
          <w:szCs w:val="17"/>
          <w:lang w:val="es-ES_tradnl"/>
        </w:rPr>
        <w:t xml:space="preserve">la Norma </w:t>
      </w:r>
      <w:r w:rsidRPr="009C0AFD">
        <w:rPr>
          <w:szCs w:val="17"/>
          <w:lang w:val="es-ES_tradnl"/>
        </w:rPr>
        <w:t>ST.26, los nucleótidos o aminoácidos modificados debe</w:t>
      </w:r>
      <w:r w:rsidR="00471489" w:rsidRPr="009C0AFD">
        <w:rPr>
          <w:szCs w:val="17"/>
          <w:lang w:val="es-ES_tradnl"/>
        </w:rPr>
        <w:t xml:space="preserve">n </w:t>
      </w:r>
      <w:r w:rsidR="00D20469" w:rsidRPr="009C0AFD">
        <w:rPr>
          <w:szCs w:val="17"/>
          <w:lang w:val="es-ES_tradnl"/>
        </w:rPr>
        <w:t xml:space="preserve">tener </w:t>
      </w:r>
      <w:r w:rsidR="005F03E1" w:rsidRPr="009C0AFD">
        <w:rPr>
          <w:szCs w:val="17"/>
          <w:lang w:val="es-ES_tradnl"/>
        </w:rPr>
        <w:t xml:space="preserve">una descripción </w:t>
      </w:r>
      <w:r w:rsidR="00D20469" w:rsidRPr="009C0AFD">
        <w:rPr>
          <w:szCs w:val="17"/>
          <w:lang w:val="es-ES_tradnl"/>
        </w:rPr>
        <w:t>detallada</w:t>
      </w:r>
      <w:r w:rsidR="005F03E1" w:rsidRPr="009C0AFD">
        <w:rPr>
          <w:szCs w:val="17"/>
          <w:lang w:val="es-ES_tradnl"/>
        </w:rPr>
        <w:t xml:space="preserve">. </w:t>
      </w:r>
      <w:r w:rsidRPr="009C0AFD">
        <w:rPr>
          <w:szCs w:val="17"/>
          <w:lang w:val="es-ES_tradnl"/>
        </w:rPr>
        <w:t xml:space="preserve">En </w:t>
      </w:r>
      <w:r w:rsidR="00430477" w:rsidRPr="009C0AFD">
        <w:rPr>
          <w:szCs w:val="17"/>
          <w:lang w:val="es-ES_tradnl"/>
        </w:rPr>
        <w:t>virtud de la</w:t>
      </w:r>
      <w:r w:rsidR="005F03E1" w:rsidRPr="009C0AFD">
        <w:rPr>
          <w:szCs w:val="17"/>
          <w:lang w:val="es-ES_tradnl"/>
        </w:rPr>
        <w:t xml:space="preserve"> Norma </w:t>
      </w:r>
      <w:r w:rsidRPr="009C0AFD">
        <w:rPr>
          <w:szCs w:val="17"/>
          <w:lang w:val="es-ES_tradnl"/>
        </w:rPr>
        <w:t>ST.26, la identidad de un nucleótido modificado p</w:t>
      </w:r>
      <w:r w:rsidR="00430477" w:rsidRPr="009C0AFD">
        <w:rPr>
          <w:szCs w:val="17"/>
          <w:lang w:val="es-ES_tradnl"/>
        </w:rPr>
        <w:t xml:space="preserve">odrá </w:t>
      </w:r>
      <w:r w:rsidRPr="009C0AFD">
        <w:rPr>
          <w:szCs w:val="17"/>
          <w:lang w:val="es-ES_tradnl"/>
        </w:rPr>
        <w:t xml:space="preserve">indicarse utilizando una </w:t>
      </w:r>
      <w:r w:rsidR="00471489" w:rsidRPr="009C0AFD">
        <w:rPr>
          <w:szCs w:val="17"/>
          <w:lang w:val="es-ES_tradnl"/>
        </w:rPr>
        <w:t xml:space="preserve">de las </w:t>
      </w:r>
      <w:r w:rsidRPr="009C0AFD">
        <w:rPr>
          <w:szCs w:val="17"/>
          <w:lang w:val="es-ES_tradnl"/>
        </w:rPr>
        <w:t>abreviatura</w:t>
      </w:r>
      <w:r w:rsidR="00471489" w:rsidRPr="009C0AFD">
        <w:rPr>
          <w:szCs w:val="17"/>
          <w:lang w:val="es-ES_tradnl"/>
        </w:rPr>
        <w:t xml:space="preserve">s que figuran en </w:t>
      </w:r>
      <w:r w:rsidRPr="009C0AFD">
        <w:rPr>
          <w:szCs w:val="17"/>
          <w:lang w:val="es-ES_tradnl"/>
        </w:rPr>
        <w:t xml:space="preserve">el </w:t>
      </w:r>
      <w:r w:rsidR="00471489" w:rsidRPr="009C0AFD">
        <w:rPr>
          <w:szCs w:val="17"/>
          <w:lang w:val="es-ES_tradnl"/>
        </w:rPr>
        <w:t>C</w:t>
      </w:r>
      <w:r w:rsidRPr="009C0AFD">
        <w:rPr>
          <w:szCs w:val="17"/>
          <w:lang w:val="es-ES_tradnl"/>
        </w:rPr>
        <w:t xml:space="preserve">uadro 2 de la </w:t>
      </w:r>
      <w:r w:rsidR="00471489" w:rsidRPr="009C0AFD">
        <w:rPr>
          <w:szCs w:val="17"/>
          <w:lang w:val="es-ES_tradnl"/>
        </w:rPr>
        <w:t>S</w:t>
      </w:r>
      <w:r w:rsidRPr="009C0AFD">
        <w:rPr>
          <w:szCs w:val="17"/>
          <w:lang w:val="es-ES_tradnl"/>
        </w:rPr>
        <w:t xml:space="preserve">ección </w:t>
      </w:r>
      <w:r w:rsidR="005F03E1" w:rsidRPr="009C0AFD">
        <w:rPr>
          <w:szCs w:val="17"/>
          <w:lang w:val="es-ES_tradnl"/>
        </w:rPr>
        <w:t xml:space="preserve">2 del </w:t>
      </w:r>
      <w:r w:rsidR="00471489" w:rsidRPr="009C0AFD">
        <w:rPr>
          <w:szCs w:val="17"/>
          <w:lang w:val="es-ES_tradnl"/>
        </w:rPr>
        <w:t>A</w:t>
      </w:r>
      <w:r w:rsidR="005F03E1" w:rsidRPr="009C0AFD">
        <w:rPr>
          <w:szCs w:val="17"/>
          <w:lang w:val="es-ES_tradnl"/>
        </w:rPr>
        <w:t xml:space="preserve">nexo I, cuando proceda. </w:t>
      </w:r>
      <w:r w:rsidRPr="009C0AFD">
        <w:rPr>
          <w:szCs w:val="17"/>
          <w:lang w:val="es-ES_tradnl"/>
        </w:rPr>
        <w:t xml:space="preserve">En caso contrario, deberá indicarse el nombre </w:t>
      </w:r>
      <w:r w:rsidR="00194109" w:rsidRPr="009C0AFD">
        <w:rPr>
          <w:szCs w:val="17"/>
          <w:lang w:val="es-ES_tradnl"/>
        </w:rPr>
        <w:t>completo</w:t>
      </w:r>
      <w:r w:rsidR="00D20469" w:rsidRPr="009C0AFD">
        <w:rPr>
          <w:szCs w:val="17"/>
          <w:lang w:val="es-ES_tradnl"/>
        </w:rPr>
        <w:t>,</w:t>
      </w:r>
      <w:r w:rsidR="00194109" w:rsidRPr="009C0AFD">
        <w:rPr>
          <w:szCs w:val="17"/>
          <w:lang w:val="es-ES_tradnl"/>
        </w:rPr>
        <w:t xml:space="preserve"> </w:t>
      </w:r>
      <w:r w:rsidR="00D20469" w:rsidRPr="009C0AFD">
        <w:rPr>
          <w:szCs w:val="17"/>
          <w:lang w:val="es-ES_tradnl"/>
        </w:rPr>
        <w:t>no abreviado,</w:t>
      </w:r>
      <w:r w:rsidR="005F03E1" w:rsidRPr="009C0AFD">
        <w:rPr>
          <w:szCs w:val="17"/>
          <w:lang w:val="es-ES_tradnl"/>
        </w:rPr>
        <w:t xml:space="preserve"> del nucleótido modificado. </w:t>
      </w:r>
      <w:r w:rsidRPr="009C0AFD">
        <w:rPr>
          <w:szCs w:val="17"/>
          <w:lang w:val="es-ES_tradnl"/>
        </w:rPr>
        <w:t>Del mismo modo, la identidad de un aminoácido modificado podrá indicarse utilizando una</w:t>
      </w:r>
      <w:r w:rsidR="00976569" w:rsidRPr="009C0AFD">
        <w:rPr>
          <w:szCs w:val="17"/>
          <w:lang w:val="es-ES_tradnl"/>
        </w:rPr>
        <w:t xml:space="preserve"> de las</w:t>
      </w:r>
      <w:r w:rsidRPr="009C0AFD">
        <w:rPr>
          <w:szCs w:val="17"/>
          <w:lang w:val="es-ES_tradnl"/>
        </w:rPr>
        <w:t xml:space="preserve"> abreviatura</w:t>
      </w:r>
      <w:r w:rsidR="00976569" w:rsidRPr="009C0AFD">
        <w:rPr>
          <w:szCs w:val="17"/>
          <w:lang w:val="es-ES_tradnl"/>
        </w:rPr>
        <w:t xml:space="preserve">s que figuran en </w:t>
      </w:r>
      <w:r w:rsidRPr="009C0AFD">
        <w:rPr>
          <w:szCs w:val="17"/>
          <w:lang w:val="es-ES_tradnl"/>
        </w:rPr>
        <w:t xml:space="preserve">el </w:t>
      </w:r>
      <w:r w:rsidR="00976569" w:rsidRPr="009C0AFD">
        <w:rPr>
          <w:szCs w:val="17"/>
          <w:lang w:val="es-ES_tradnl"/>
        </w:rPr>
        <w:t>C</w:t>
      </w:r>
      <w:r w:rsidRPr="009C0AFD">
        <w:rPr>
          <w:szCs w:val="17"/>
          <w:lang w:val="es-ES_tradnl"/>
        </w:rPr>
        <w:t xml:space="preserve">uadro 4 de la </w:t>
      </w:r>
      <w:r w:rsidR="00976569" w:rsidRPr="009C0AFD">
        <w:rPr>
          <w:szCs w:val="17"/>
          <w:lang w:val="es-ES_tradnl"/>
        </w:rPr>
        <w:t>S</w:t>
      </w:r>
      <w:r w:rsidRPr="009C0AFD">
        <w:rPr>
          <w:szCs w:val="17"/>
          <w:lang w:val="es-ES_tradnl"/>
        </w:rPr>
        <w:t xml:space="preserve">ección </w:t>
      </w:r>
      <w:r w:rsidR="00F273DC" w:rsidRPr="009C0AFD">
        <w:rPr>
          <w:szCs w:val="17"/>
          <w:lang w:val="es-ES_tradnl"/>
        </w:rPr>
        <w:t xml:space="preserve">4 del </w:t>
      </w:r>
      <w:r w:rsidR="00976569" w:rsidRPr="009C0AFD">
        <w:rPr>
          <w:szCs w:val="17"/>
          <w:lang w:val="es-ES_tradnl"/>
        </w:rPr>
        <w:t>A</w:t>
      </w:r>
      <w:r w:rsidR="00F273DC" w:rsidRPr="009C0AFD">
        <w:rPr>
          <w:szCs w:val="17"/>
          <w:lang w:val="es-ES_tradnl"/>
        </w:rPr>
        <w:t xml:space="preserve">nexo I, cuando proceda. </w:t>
      </w:r>
      <w:r w:rsidRPr="009C0AFD">
        <w:rPr>
          <w:szCs w:val="17"/>
          <w:lang w:val="es-ES_tradnl"/>
        </w:rPr>
        <w:t xml:space="preserve">En caso contrario, deberá indicarse el nombre </w:t>
      </w:r>
      <w:r w:rsidR="00976569" w:rsidRPr="009C0AFD">
        <w:rPr>
          <w:szCs w:val="17"/>
          <w:lang w:val="es-ES_tradnl"/>
        </w:rPr>
        <w:t>complet</w:t>
      </w:r>
      <w:r w:rsidR="004F5352" w:rsidRPr="009C0AFD">
        <w:rPr>
          <w:szCs w:val="17"/>
          <w:lang w:val="es-ES_tradnl"/>
        </w:rPr>
        <w:t>o</w:t>
      </w:r>
      <w:r w:rsidR="00976569" w:rsidRPr="009C0AFD">
        <w:rPr>
          <w:szCs w:val="17"/>
          <w:lang w:val="es-ES_tradnl"/>
        </w:rPr>
        <w:t>,</w:t>
      </w:r>
      <w:r w:rsidRPr="009C0AFD">
        <w:rPr>
          <w:szCs w:val="17"/>
          <w:lang w:val="es-ES_tradnl"/>
        </w:rPr>
        <w:t xml:space="preserve"> </w:t>
      </w:r>
      <w:r w:rsidR="00F22BF2" w:rsidRPr="009C0AFD">
        <w:rPr>
          <w:szCs w:val="17"/>
          <w:lang w:val="es-ES_tradnl"/>
        </w:rPr>
        <w:t>no</w:t>
      </w:r>
      <w:r w:rsidRPr="009C0AFD">
        <w:rPr>
          <w:szCs w:val="17"/>
          <w:lang w:val="es-ES_tradnl"/>
        </w:rPr>
        <w:t xml:space="preserve"> abre</w:t>
      </w:r>
      <w:r w:rsidR="00F22BF2" w:rsidRPr="009C0AFD">
        <w:rPr>
          <w:szCs w:val="17"/>
          <w:lang w:val="es-ES_tradnl"/>
        </w:rPr>
        <w:t>viado</w:t>
      </w:r>
      <w:r w:rsidR="00194109" w:rsidRPr="009C0AFD">
        <w:rPr>
          <w:szCs w:val="17"/>
          <w:lang w:val="es-ES_tradnl"/>
        </w:rPr>
        <w:t>,</w:t>
      </w:r>
      <w:r w:rsidR="005F03E1" w:rsidRPr="009C0AFD">
        <w:rPr>
          <w:szCs w:val="17"/>
          <w:lang w:val="es-ES_tradnl"/>
        </w:rPr>
        <w:t xml:space="preserve"> del aminoácido modificado. </w:t>
      </w:r>
      <w:r w:rsidRPr="009C0AFD">
        <w:rPr>
          <w:szCs w:val="17"/>
          <w:lang w:val="es-ES_tradnl"/>
        </w:rPr>
        <w:t xml:space="preserve">Por el contrario, si un residuo modificado no figura en </w:t>
      </w:r>
      <w:r w:rsidR="004F5352" w:rsidRPr="009C0AFD">
        <w:rPr>
          <w:szCs w:val="17"/>
          <w:lang w:val="es-ES_tradnl"/>
        </w:rPr>
        <w:t>ningún</w:t>
      </w:r>
      <w:r w:rsidRPr="009C0AFD">
        <w:rPr>
          <w:szCs w:val="17"/>
          <w:lang w:val="es-ES_tradnl"/>
        </w:rPr>
        <w:t xml:space="preserve"> cuadro </w:t>
      </w:r>
      <w:r w:rsidR="00430477" w:rsidRPr="009C0AFD">
        <w:rPr>
          <w:szCs w:val="17"/>
          <w:lang w:val="es-ES_tradnl"/>
        </w:rPr>
        <w:t xml:space="preserve">de la Norma </w:t>
      </w:r>
      <w:r w:rsidRPr="009C0AFD">
        <w:rPr>
          <w:szCs w:val="17"/>
          <w:lang w:val="es-ES_tradnl"/>
        </w:rPr>
        <w:t>ST.25</w:t>
      </w:r>
      <w:r w:rsidR="00F22BF2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no </w:t>
      </w:r>
      <w:r w:rsidR="00F22BF2" w:rsidRPr="009C0AFD">
        <w:rPr>
          <w:szCs w:val="17"/>
          <w:lang w:val="es-ES_tradnl"/>
        </w:rPr>
        <w:t>será</w:t>
      </w:r>
      <w:r w:rsidRPr="009C0AFD">
        <w:rPr>
          <w:szCs w:val="17"/>
          <w:lang w:val="es-ES_tradnl"/>
        </w:rPr>
        <w:t xml:space="preserve"> necesario utilizar el nombre </w:t>
      </w:r>
      <w:r w:rsidR="00F06F91" w:rsidRPr="009C0AFD">
        <w:rPr>
          <w:szCs w:val="17"/>
          <w:lang w:val="es-ES_tradnl"/>
        </w:rPr>
        <w:t>completo,</w:t>
      </w:r>
      <w:r w:rsidRPr="009C0AFD">
        <w:rPr>
          <w:szCs w:val="17"/>
          <w:lang w:val="es-ES_tradnl"/>
        </w:rPr>
        <w:t xml:space="preserve"> no abreviado</w:t>
      </w:r>
      <w:r w:rsidR="00D20469" w:rsidRPr="009C0AFD">
        <w:rPr>
          <w:szCs w:val="17"/>
          <w:lang w:val="es-ES_tradnl"/>
        </w:rPr>
        <w:t>;</w:t>
      </w:r>
      <w:r w:rsidRPr="009C0AFD">
        <w:rPr>
          <w:szCs w:val="17"/>
          <w:lang w:val="es-ES_tradnl"/>
        </w:rPr>
        <w:t xml:space="preserve"> </w:t>
      </w:r>
      <w:r w:rsidR="00F06F91" w:rsidRPr="009C0AFD">
        <w:rPr>
          <w:szCs w:val="17"/>
          <w:lang w:val="es-ES_tradnl"/>
        </w:rPr>
        <w:t>con frecuencia</w:t>
      </w:r>
      <w:r w:rsidR="00D20469" w:rsidRPr="009C0AFD">
        <w:rPr>
          <w:szCs w:val="17"/>
          <w:lang w:val="es-ES_tradnl"/>
        </w:rPr>
        <w:t xml:space="preserve"> en estos casos </w:t>
      </w:r>
      <w:r w:rsidRPr="009C0AFD">
        <w:rPr>
          <w:szCs w:val="17"/>
          <w:lang w:val="es-ES_tradnl"/>
        </w:rPr>
        <w:t xml:space="preserve">se utiliza </w:t>
      </w:r>
      <w:r w:rsidR="00D20469" w:rsidRPr="009C0AFD">
        <w:rPr>
          <w:szCs w:val="17"/>
          <w:lang w:val="es-ES_tradnl"/>
        </w:rPr>
        <w:t>su</w:t>
      </w:r>
      <w:r w:rsidRPr="009C0AFD">
        <w:rPr>
          <w:szCs w:val="17"/>
          <w:lang w:val="es-ES_tradnl"/>
        </w:rPr>
        <w:t xml:space="preserve"> abreviatura.</w:t>
      </w:r>
    </w:p>
    <w:p w14:paraId="4E94CA41" w14:textId="77777777" w:rsidR="00D4511C" w:rsidRPr="009C0AFD" w:rsidRDefault="00D4511C" w:rsidP="00496080">
      <w:pPr>
        <w:rPr>
          <w:szCs w:val="17"/>
          <w:u w:val="single"/>
          <w:lang w:val="es-ES_tradnl"/>
        </w:rPr>
      </w:pPr>
    </w:p>
    <w:p w14:paraId="3F65546E" w14:textId="043A356B" w:rsidR="001330E2" w:rsidRPr="009C0AFD" w:rsidRDefault="001330E2" w:rsidP="001330E2">
      <w:pPr>
        <w:pStyle w:val="Heading4"/>
        <w:rPr>
          <w:lang w:val="es-ES_tradnl"/>
        </w:rPr>
      </w:pPr>
      <w:r w:rsidRPr="009C0AFD">
        <w:rPr>
          <w:lang w:val="es-ES_tradnl"/>
        </w:rPr>
        <w:t>Recomendaciones:</w:t>
      </w:r>
    </w:p>
    <w:p w14:paraId="6C3CCE9E" w14:textId="7B069EDB" w:rsidR="00901704" w:rsidRPr="009C0AFD" w:rsidRDefault="00901704" w:rsidP="00901704">
      <w:pPr>
        <w:pStyle w:val="ListParagraph"/>
        <w:numPr>
          <w:ilvl w:val="0"/>
          <w:numId w:val="9"/>
        </w:numPr>
        <w:spacing w:after="170"/>
        <w:ind w:left="426" w:firstLine="567"/>
        <w:rPr>
          <w:rFonts w:ascii="Arial" w:eastAsia="Arial" w:hAnsi="Arial"/>
          <w:sz w:val="17"/>
          <w:szCs w:val="17"/>
          <w:lang w:val="es-ES_tradnl"/>
        </w:rPr>
      </w:pPr>
      <w:r w:rsidRPr="009C0AFD">
        <w:rPr>
          <w:rFonts w:ascii="Arial" w:eastAsia="Arial" w:hAnsi="Arial"/>
          <w:sz w:val="17"/>
          <w:szCs w:val="17"/>
          <w:lang w:val="es-ES_tradnl"/>
        </w:rPr>
        <w:t xml:space="preserve">Cuando </w:t>
      </w:r>
      <w:r w:rsidR="00540562" w:rsidRPr="009C0AFD">
        <w:rPr>
          <w:rFonts w:ascii="Arial" w:eastAsia="Arial" w:hAnsi="Arial"/>
          <w:sz w:val="17"/>
          <w:szCs w:val="17"/>
          <w:lang w:val="es-ES_tradnl"/>
        </w:rPr>
        <w:t xml:space="preserve">en la solicitud y en la lista de secuencias conforme con la Norma ST.25 </w:t>
      </w:r>
      <w:r w:rsidRPr="009C0AFD">
        <w:rPr>
          <w:rFonts w:ascii="Arial" w:eastAsia="Arial" w:hAnsi="Arial"/>
          <w:sz w:val="17"/>
          <w:szCs w:val="17"/>
          <w:lang w:val="es-ES_tradnl"/>
        </w:rPr>
        <w:t>s</w:t>
      </w:r>
      <w:r w:rsidR="005F03E1" w:rsidRPr="009C0AFD">
        <w:rPr>
          <w:rFonts w:ascii="Arial" w:eastAsia="Arial" w:hAnsi="Arial"/>
          <w:sz w:val="17"/>
          <w:szCs w:val="17"/>
          <w:lang w:val="es-ES_tradnl"/>
        </w:rPr>
        <w:t>o</w:t>
      </w:r>
      <w:r w:rsidRPr="009C0AFD">
        <w:rPr>
          <w:rFonts w:ascii="Arial" w:eastAsia="Arial" w:hAnsi="Arial"/>
          <w:sz w:val="17"/>
          <w:szCs w:val="17"/>
          <w:lang w:val="es-ES_tradnl"/>
        </w:rPr>
        <w:t>lo se h</w:t>
      </w:r>
      <w:r w:rsidR="00D16B37" w:rsidRPr="009C0AFD">
        <w:rPr>
          <w:rFonts w:ascii="Arial" w:eastAsia="Arial" w:hAnsi="Arial"/>
          <w:sz w:val="17"/>
          <w:szCs w:val="17"/>
          <w:lang w:val="es-ES_tradnl"/>
        </w:rPr>
        <w:t>a</w:t>
      </w:r>
      <w:r w:rsidR="00D20469" w:rsidRPr="009C0AFD">
        <w:rPr>
          <w:rFonts w:ascii="Arial" w:eastAsia="Arial" w:hAnsi="Arial"/>
          <w:sz w:val="17"/>
          <w:szCs w:val="17"/>
          <w:lang w:val="es-ES_tradnl"/>
        </w:rPr>
        <w:t xml:space="preserve"> 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utilizado </w:t>
      </w:r>
      <w:r w:rsidR="00B47CEB" w:rsidRPr="009C0AFD">
        <w:rPr>
          <w:rFonts w:ascii="Arial" w:eastAsia="Arial" w:hAnsi="Arial"/>
          <w:sz w:val="17"/>
          <w:szCs w:val="17"/>
          <w:lang w:val="es-ES_tradnl"/>
        </w:rPr>
        <w:t>u</w:t>
      </w:r>
      <w:r w:rsidR="00194109" w:rsidRPr="009C0AFD">
        <w:rPr>
          <w:rFonts w:ascii="Arial" w:eastAsia="Arial" w:hAnsi="Arial"/>
          <w:sz w:val="17"/>
          <w:szCs w:val="17"/>
          <w:lang w:val="es-ES_tradnl"/>
        </w:rPr>
        <w:t>na</w:t>
      </w:r>
      <w:r w:rsidR="00B47CEB" w:rsidRPr="009C0AFD">
        <w:rPr>
          <w:rFonts w:ascii="Arial" w:eastAsia="Arial" w:hAnsi="Arial"/>
          <w:sz w:val="17"/>
          <w:szCs w:val="17"/>
          <w:lang w:val="es-ES_tradnl"/>
        </w:rPr>
        <w:t xml:space="preserve"> abreviatura</w:t>
      </w:r>
      <w:r w:rsidR="00D16B37" w:rsidRPr="009C0AFD">
        <w:rPr>
          <w:rFonts w:ascii="Arial" w:eastAsia="Arial" w:hAnsi="Arial"/>
          <w:sz w:val="17"/>
          <w:szCs w:val="17"/>
          <w:lang w:val="es-ES_tradnl"/>
        </w:rPr>
        <w:t xml:space="preserve"> </w:t>
      </w:r>
      <w:r w:rsidRPr="009C0AFD">
        <w:rPr>
          <w:rFonts w:ascii="Arial" w:eastAsia="Arial" w:hAnsi="Arial"/>
          <w:sz w:val="17"/>
          <w:szCs w:val="17"/>
          <w:lang w:val="es-ES_tradnl"/>
        </w:rPr>
        <w:t>que no figur</w:t>
      </w:r>
      <w:r w:rsidR="00D16B37" w:rsidRPr="009C0AFD">
        <w:rPr>
          <w:rFonts w:ascii="Arial" w:eastAsia="Arial" w:hAnsi="Arial"/>
          <w:sz w:val="17"/>
          <w:szCs w:val="17"/>
          <w:lang w:val="es-ES_tradnl"/>
        </w:rPr>
        <w:t>a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 en el </w:t>
      </w:r>
      <w:r w:rsidR="00F22BF2" w:rsidRPr="009C0AFD">
        <w:rPr>
          <w:rFonts w:ascii="Arial" w:eastAsia="Arial" w:hAnsi="Arial"/>
          <w:sz w:val="17"/>
          <w:szCs w:val="17"/>
          <w:lang w:val="es-ES_tradnl"/>
        </w:rPr>
        <w:t>C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uadro 2 de la </w:t>
      </w:r>
      <w:r w:rsidR="00F22BF2" w:rsidRPr="009C0AFD">
        <w:rPr>
          <w:rFonts w:ascii="Arial" w:eastAsia="Arial" w:hAnsi="Arial"/>
          <w:sz w:val="17"/>
          <w:szCs w:val="17"/>
          <w:lang w:val="es-ES_tradnl"/>
        </w:rPr>
        <w:t>S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ección 2 ni en el </w:t>
      </w:r>
      <w:r w:rsidR="00F22BF2" w:rsidRPr="009C0AFD">
        <w:rPr>
          <w:rFonts w:ascii="Arial" w:eastAsia="Arial" w:hAnsi="Arial"/>
          <w:sz w:val="17"/>
          <w:szCs w:val="17"/>
          <w:lang w:val="es-ES_tradnl"/>
        </w:rPr>
        <w:t>C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uadro 4 de la </w:t>
      </w:r>
      <w:r w:rsidR="00F22BF2" w:rsidRPr="009C0AFD">
        <w:rPr>
          <w:rFonts w:ascii="Arial" w:eastAsia="Arial" w:hAnsi="Arial"/>
          <w:sz w:val="17"/>
          <w:szCs w:val="17"/>
          <w:lang w:val="es-ES_tradnl"/>
        </w:rPr>
        <w:t>S</w:t>
      </w:r>
      <w:r w:rsidRPr="009C0AFD">
        <w:rPr>
          <w:rFonts w:ascii="Arial" w:eastAsia="Arial" w:hAnsi="Arial"/>
          <w:sz w:val="17"/>
          <w:szCs w:val="17"/>
          <w:lang w:val="es-ES_tradnl"/>
        </w:rPr>
        <w:t>ección 4</w:t>
      </w:r>
      <w:r w:rsidR="00374028" w:rsidRPr="009C0AFD">
        <w:rPr>
          <w:rFonts w:ascii="Arial" w:eastAsia="Arial" w:hAnsi="Arial"/>
          <w:sz w:val="17"/>
          <w:szCs w:val="17"/>
          <w:lang w:val="es-ES_tradnl"/>
        </w:rPr>
        <w:t xml:space="preserve"> del Anexo I</w:t>
      </w:r>
      <w:r w:rsidR="00B47CEB" w:rsidRPr="009C0AFD">
        <w:rPr>
          <w:rFonts w:ascii="Arial" w:eastAsia="Arial" w:hAnsi="Arial"/>
          <w:sz w:val="17"/>
          <w:szCs w:val="17"/>
          <w:lang w:val="es-ES_tradnl"/>
        </w:rPr>
        <w:t xml:space="preserve"> </w:t>
      </w:r>
      <w:r w:rsidRPr="009C0AFD">
        <w:rPr>
          <w:rFonts w:ascii="Arial" w:eastAsia="Arial" w:hAnsi="Arial"/>
          <w:sz w:val="17"/>
          <w:szCs w:val="17"/>
          <w:lang w:val="es-ES_tradnl"/>
        </w:rPr>
        <w:t>para un nucleótido o aminoácido modificado, y se cono</w:t>
      </w:r>
      <w:r w:rsidR="00D20469" w:rsidRPr="009C0AFD">
        <w:rPr>
          <w:rFonts w:ascii="Arial" w:eastAsia="Arial" w:hAnsi="Arial"/>
          <w:sz w:val="17"/>
          <w:szCs w:val="17"/>
          <w:lang w:val="es-ES_tradnl"/>
        </w:rPr>
        <w:t>ce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 </w:t>
      </w:r>
      <w:r w:rsidR="00D16B37" w:rsidRPr="009C0AFD">
        <w:rPr>
          <w:rFonts w:ascii="Arial" w:eastAsia="Arial" w:hAnsi="Arial"/>
          <w:sz w:val="17"/>
          <w:szCs w:val="17"/>
          <w:lang w:val="es-ES_tradnl"/>
        </w:rPr>
        <w:t>en la técnica de que se trat</w:t>
      </w:r>
      <w:r w:rsidR="00D20469" w:rsidRPr="009C0AFD">
        <w:rPr>
          <w:rFonts w:ascii="Arial" w:eastAsia="Arial" w:hAnsi="Arial"/>
          <w:sz w:val="17"/>
          <w:szCs w:val="17"/>
          <w:lang w:val="es-ES_tradnl"/>
        </w:rPr>
        <w:t>a</w:t>
      </w:r>
      <w:r w:rsidR="00D16B37" w:rsidRPr="009C0AFD">
        <w:rPr>
          <w:rFonts w:ascii="Arial" w:eastAsia="Arial" w:hAnsi="Arial"/>
          <w:sz w:val="17"/>
          <w:szCs w:val="17"/>
          <w:lang w:val="es-ES_tradnl"/>
        </w:rPr>
        <w:t xml:space="preserve"> que </w:t>
      </w:r>
      <w:r w:rsidR="000171B2" w:rsidRPr="009C0AFD">
        <w:rPr>
          <w:rFonts w:ascii="Arial" w:eastAsia="Arial" w:hAnsi="Arial"/>
          <w:sz w:val="17"/>
          <w:szCs w:val="17"/>
          <w:lang w:val="es-ES_tradnl"/>
        </w:rPr>
        <w:t>la abreviatura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 </w:t>
      </w:r>
      <w:r w:rsidR="00B47CEB" w:rsidRPr="009C0AFD">
        <w:rPr>
          <w:rFonts w:ascii="Arial" w:eastAsia="Arial" w:hAnsi="Arial"/>
          <w:sz w:val="17"/>
          <w:szCs w:val="17"/>
          <w:lang w:val="es-ES_tradnl"/>
        </w:rPr>
        <w:t>se refiere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 a un nucleótido o aminoácido modificado</w:t>
      </w:r>
      <w:r w:rsidR="00D16B37" w:rsidRPr="009C0AFD">
        <w:rPr>
          <w:rFonts w:ascii="Arial" w:eastAsia="Arial" w:hAnsi="Arial"/>
          <w:sz w:val="17"/>
          <w:szCs w:val="17"/>
          <w:lang w:val="es-ES_tradnl"/>
        </w:rPr>
        <w:t xml:space="preserve"> específico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, el uso del nombre </w:t>
      </w:r>
      <w:r w:rsidR="00D16B37" w:rsidRPr="009C0AFD">
        <w:rPr>
          <w:rFonts w:ascii="Arial" w:eastAsia="Arial" w:hAnsi="Arial"/>
          <w:sz w:val="17"/>
          <w:szCs w:val="17"/>
          <w:lang w:val="es-ES_tradnl"/>
        </w:rPr>
        <w:t>completo, no abreviado</w:t>
      </w:r>
      <w:r w:rsidR="00E92B6D" w:rsidRPr="009C0AFD">
        <w:rPr>
          <w:rFonts w:ascii="Arial" w:eastAsia="Arial" w:hAnsi="Arial"/>
          <w:sz w:val="17"/>
          <w:szCs w:val="17"/>
          <w:lang w:val="es-ES_tradnl"/>
        </w:rPr>
        <w:t>,</w:t>
      </w:r>
      <w:r w:rsidR="00D16B37" w:rsidRPr="009C0AFD">
        <w:rPr>
          <w:rFonts w:ascii="Arial" w:eastAsia="Arial" w:hAnsi="Arial"/>
          <w:sz w:val="17"/>
          <w:szCs w:val="17"/>
          <w:lang w:val="es-ES_tradnl"/>
        </w:rPr>
        <w:t xml:space="preserve"> </w:t>
      </w:r>
      <w:r w:rsidRPr="009C0AFD">
        <w:rPr>
          <w:rFonts w:ascii="Arial" w:eastAsia="Arial" w:hAnsi="Arial"/>
          <w:sz w:val="17"/>
          <w:szCs w:val="17"/>
          <w:lang w:val="es-ES_tradnl"/>
        </w:rPr>
        <w:t xml:space="preserve">no constituirá en sí mismo </w:t>
      </w:r>
      <w:r w:rsidR="00D20469" w:rsidRPr="009C0AFD">
        <w:rPr>
          <w:rFonts w:ascii="Arial" w:eastAsia="Arial" w:hAnsi="Arial"/>
          <w:sz w:val="17"/>
          <w:szCs w:val="17"/>
          <w:lang w:val="es-ES_tradnl"/>
        </w:rPr>
        <w:t xml:space="preserve">adición de </w:t>
      </w:r>
      <w:r w:rsidRPr="009C0AFD">
        <w:rPr>
          <w:rFonts w:ascii="Arial" w:eastAsia="Arial" w:hAnsi="Arial"/>
          <w:sz w:val="17"/>
          <w:szCs w:val="17"/>
          <w:lang w:val="es-ES_tradnl"/>
        </w:rPr>
        <w:t>materia.</w:t>
      </w:r>
    </w:p>
    <w:p w14:paraId="7624B0C6" w14:textId="43CA59DE" w:rsidR="00901704" w:rsidRPr="009C0AFD" w:rsidRDefault="00901704" w:rsidP="00901704">
      <w:pPr>
        <w:numPr>
          <w:ilvl w:val="0"/>
          <w:numId w:val="9"/>
        </w:numPr>
        <w:spacing w:after="170" w:line="276" w:lineRule="auto"/>
        <w:ind w:left="426" w:firstLine="654"/>
        <w:rPr>
          <w:rFonts w:eastAsia="Arial"/>
          <w:szCs w:val="17"/>
          <w:lang w:val="es-ES_tradnl"/>
        </w:rPr>
      </w:pPr>
      <w:r w:rsidRPr="009C0AFD">
        <w:rPr>
          <w:rFonts w:eastAsia="Arial"/>
          <w:szCs w:val="17"/>
          <w:lang w:val="es-ES_tradnl"/>
        </w:rPr>
        <w:t xml:space="preserve">Cuando </w:t>
      </w:r>
      <w:r w:rsidR="00540562" w:rsidRPr="009C0AFD">
        <w:rPr>
          <w:rFonts w:eastAsia="Arial"/>
          <w:szCs w:val="17"/>
          <w:lang w:val="es-ES_tradnl"/>
        </w:rPr>
        <w:t>en la solicitud y en la lista de secuencias conforme</w:t>
      </w:r>
      <w:r w:rsidR="00917E9A" w:rsidRPr="009C0AFD">
        <w:rPr>
          <w:rFonts w:eastAsia="Arial"/>
          <w:szCs w:val="17"/>
          <w:lang w:val="es-ES_tradnl"/>
        </w:rPr>
        <w:t>s</w:t>
      </w:r>
      <w:r w:rsidR="00540562" w:rsidRPr="009C0AFD">
        <w:rPr>
          <w:rFonts w:eastAsia="Arial"/>
          <w:szCs w:val="17"/>
          <w:lang w:val="es-ES_tradnl"/>
        </w:rPr>
        <w:t xml:space="preserve"> con la Norma ST.25 </w:t>
      </w:r>
      <w:r w:rsidRPr="009C0AFD">
        <w:rPr>
          <w:rFonts w:eastAsia="Arial"/>
          <w:szCs w:val="17"/>
          <w:lang w:val="es-ES_tradnl"/>
        </w:rPr>
        <w:t>s</w:t>
      </w:r>
      <w:r w:rsidR="0094532D" w:rsidRPr="009C0AFD">
        <w:rPr>
          <w:rFonts w:eastAsia="Arial"/>
          <w:szCs w:val="17"/>
          <w:lang w:val="es-ES_tradnl"/>
        </w:rPr>
        <w:t>o</w:t>
      </w:r>
      <w:r w:rsidRPr="009C0AFD">
        <w:rPr>
          <w:rFonts w:eastAsia="Arial"/>
          <w:szCs w:val="17"/>
          <w:lang w:val="es-ES_tradnl"/>
        </w:rPr>
        <w:t>lo se ha</w:t>
      </w:r>
      <w:r w:rsidR="00D20469" w:rsidRPr="009C0AFD">
        <w:rPr>
          <w:rFonts w:eastAsia="Arial"/>
          <w:szCs w:val="17"/>
          <w:lang w:val="es-ES_tradnl"/>
        </w:rPr>
        <w:t xml:space="preserve"> </w:t>
      </w:r>
      <w:r w:rsidRPr="009C0AFD">
        <w:rPr>
          <w:rFonts w:eastAsia="Arial"/>
          <w:szCs w:val="17"/>
          <w:lang w:val="es-ES_tradnl"/>
        </w:rPr>
        <w:t>utilizado un</w:t>
      </w:r>
      <w:r w:rsidR="00B47CEB" w:rsidRPr="009C0AFD">
        <w:rPr>
          <w:rFonts w:eastAsia="Arial"/>
          <w:szCs w:val="17"/>
          <w:lang w:val="es-ES_tradnl"/>
        </w:rPr>
        <w:t>a abreviatura</w:t>
      </w:r>
      <w:r w:rsidR="001568BA" w:rsidRPr="009C0AFD">
        <w:rPr>
          <w:rFonts w:eastAsia="Arial"/>
          <w:szCs w:val="17"/>
          <w:lang w:val="es-ES_tradnl"/>
        </w:rPr>
        <w:t xml:space="preserve"> </w:t>
      </w:r>
      <w:r w:rsidRPr="009C0AFD">
        <w:rPr>
          <w:rFonts w:eastAsia="Arial"/>
          <w:szCs w:val="17"/>
          <w:lang w:val="es-ES_tradnl"/>
        </w:rPr>
        <w:t>que no figur</w:t>
      </w:r>
      <w:r w:rsidR="00B47CEB" w:rsidRPr="009C0AFD">
        <w:rPr>
          <w:rFonts w:eastAsia="Arial"/>
          <w:szCs w:val="17"/>
          <w:lang w:val="es-ES_tradnl"/>
        </w:rPr>
        <w:t>a</w:t>
      </w:r>
      <w:r w:rsidRPr="009C0AFD">
        <w:rPr>
          <w:rFonts w:eastAsia="Arial"/>
          <w:szCs w:val="17"/>
          <w:lang w:val="es-ES_tradnl"/>
        </w:rPr>
        <w:t xml:space="preserve"> en el </w:t>
      </w:r>
      <w:r w:rsidR="00B47CEB" w:rsidRPr="009C0AFD">
        <w:rPr>
          <w:rFonts w:eastAsia="Arial"/>
          <w:szCs w:val="17"/>
          <w:lang w:val="es-ES_tradnl"/>
        </w:rPr>
        <w:t>C</w:t>
      </w:r>
      <w:r w:rsidRPr="009C0AFD">
        <w:rPr>
          <w:rFonts w:eastAsia="Arial"/>
          <w:szCs w:val="17"/>
          <w:lang w:val="es-ES_tradnl"/>
        </w:rPr>
        <w:t xml:space="preserve">uadro 2 de la </w:t>
      </w:r>
      <w:r w:rsidR="00B47CEB" w:rsidRPr="009C0AFD">
        <w:rPr>
          <w:rFonts w:eastAsia="Arial"/>
          <w:szCs w:val="17"/>
          <w:lang w:val="es-ES_tradnl"/>
        </w:rPr>
        <w:t>S</w:t>
      </w:r>
      <w:r w:rsidRPr="009C0AFD">
        <w:rPr>
          <w:rFonts w:eastAsia="Arial"/>
          <w:szCs w:val="17"/>
          <w:lang w:val="es-ES_tradnl"/>
        </w:rPr>
        <w:t xml:space="preserve">ección 2 ni en el </w:t>
      </w:r>
      <w:r w:rsidR="00B47CEB" w:rsidRPr="009C0AFD">
        <w:rPr>
          <w:rFonts w:eastAsia="Arial"/>
          <w:szCs w:val="17"/>
          <w:lang w:val="es-ES_tradnl"/>
        </w:rPr>
        <w:t>C</w:t>
      </w:r>
      <w:r w:rsidRPr="009C0AFD">
        <w:rPr>
          <w:rFonts w:eastAsia="Arial"/>
          <w:szCs w:val="17"/>
          <w:lang w:val="es-ES_tradnl"/>
        </w:rPr>
        <w:t xml:space="preserve">uadro 4 de la </w:t>
      </w:r>
      <w:r w:rsidR="00B47CEB" w:rsidRPr="009C0AFD">
        <w:rPr>
          <w:rFonts w:eastAsia="Arial"/>
          <w:szCs w:val="17"/>
          <w:lang w:val="es-ES_tradnl"/>
        </w:rPr>
        <w:t>S</w:t>
      </w:r>
      <w:r w:rsidRPr="009C0AFD">
        <w:rPr>
          <w:rFonts w:eastAsia="Arial"/>
          <w:szCs w:val="17"/>
          <w:lang w:val="es-ES_tradnl"/>
        </w:rPr>
        <w:t>ección 4</w:t>
      </w:r>
      <w:r w:rsidR="00B47CEB" w:rsidRPr="009C0AFD">
        <w:rPr>
          <w:rFonts w:eastAsia="Arial"/>
          <w:szCs w:val="17"/>
          <w:lang w:val="es-ES_tradnl"/>
        </w:rPr>
        <w:t xml:space="preserve"> del Anexo I </w:t>
      </w:r>
      <w:r w:rsidRPr="009C0AFD">
        <w:rPr>
          <w:rFonts w:eastAsia="Arial"/>
          <w:szCs w:val="17"/>
          <w:lang w:val="es-ES_tradnl"/>
        </w:rPr>
        <w:t>para un nucleótido o aminoácido modificado (</w:t>
      </w:r>
      <w:r w:rsidR="00B47CEB" w:rsidRPr="009C0AFD">
        <w:rPr>
          <w:rFonts w:eastAsia="Arial"/>
          <w:szCs w:val="17"/>
          <w:lang w:val="es-ES_tradnl"/>
        </w:rPr>
        <w:t>siempre que</w:t>
      </w:r>
      <w:r w:rsidRPr="009C0AFD">
        <w:rPr>
          <w:rFonts w:eastAsia="Arial"/>
          <w:szCs w:val="17"/>
          <w:lang w:val="es-ES_tradnl"/>
        </w:rPr>
        <w:t xml:space="preserve"> la solicitud no contenga ninguna estructura química), y no se cono</w:t>
      </w:r>
      <w:r w:rsidR="00D20469" w:rsidRPr="009C0AFD">
        <w:rPr>
          <w:rFonts w:eastAsia="Arial"/>
          <w:szCs w:val="17"/>
          <w:lang w:val="es-ES_tradnl"/>
        </w:rPr>
        <w:t>ce</w:t>
      </w:r>
      <w:r w:rsidRPr="009C0AFD">
        <w:rPr>
          <w:rFonts w:eastAsia="Arial"/>
          <w:szCs w:val="17"/>
          <w:lang w:val="es-ES_tradnl"/>
        </w:rPr>
        <w:t xml:space="preserve"> </w:t>
      </w:r>
      <w:r w:rsidR="00B47CEB" w:rsidRPr="009C0AFD">
        <w:rPr>
          <w:rFonts w:eastAsia="Arial"/>
          <w:szCs w:val="17"/>
          <w:lang w:val="es-ES_tradnl"/>
        </w:rPr>
        <w:t>en la técnica de que se trat</w:t>
      </w:r>
      <w:r w:rsidR="00D20469" w:rsidRPr="009C0AFD">
        <w:rPr>
          <w:rFonts w:eastAsia="Arial"/>
          <w:szCs w:val="17"/>
          <w:lang w:val="es-ES_tradnl"/>
        </w:rPr>
        <w:t>a</w:t>
      </w:r>
      <w:r w:rsidR="00B47CEB" w:rsidRPr="009C0AFD">
        <w:rPr>
          <w:rFonts w:eastAsia="Arial"/>
          <w:szCs w:val="17"/>
          <w:lang w:val="es-ES_tradnl"/>
        </w:rPr>
        <w:t xml:space="preserve"> que </w:t>
      </w:r>
      <w:r w:rsidR="000171B2" w:rsidRPr="009C0AFD">
        <w:rPr>
          <w:rFonts w:eastAsia="Arial"/>
          <w:szCs w:val="17"/>
          <w:lang w:val="es-ES_tradnl"/>
        </w:rPr>
        <w:t>la abreviatura</w:t>
      </w:r>
      <w:r w:rsidRPr="009C0AFD">
        <w:rPr>
          <w:rFonts w:eastAsia="Arial"/>
          <w:szCs w:val="17"/>
          <w:lang w:val="es-ES_tradnl"/>
        </w:rPr>
        <w:t xml:space="preserve"> </w:t>
      </w:r>
      <w:r w:rsidR="00B47CEB" w:rsidRPr="009C0AFD">
        <w:rPr>
          <w:rFonts w:eastAsia="Arial"/>
          <w:szCs w:val="17"/>
          <w:lang w:val="es-ES_tradnl"/>
        </w:rPr>
        <w:t>se refiere</w:t>
      </w:r>
      <w:r w:rsidRPr="009C0AFD">
        <w:rPr>
          <w:rFonts w:eastAsia="Arial"/>
          <w:szCs w:val="17"/>
          <w:lang w:val="es-ES_tradnl"/>
        </w:rPr>
        <w:t xml:space="preserve"> a un nucleótido o aminoácido modificado</w:t>
      </w:r>
      <w:r w:rsidR="00B47CEB" w:rsidRPr="009C0AFD">
        <w:rPr>
          <w:rFonts w:eastAsia="Arial"/>
          <w:szCs w:val="17"/>
          <w:lang w:val="es-ES_tradnl"/>
        </w:rPr>
        <w:t xml:space="preserve"> específico</w:t>
      </w:r>
      <w:r w:rsidRPr="009C0AFD">
        <w:rPr>
          <w:rFonts w:eastAsia="Arial"/>
          <w:szCs w:val="17"/>
          <w:lang w:val="es-ES_tradnl"/>
        </w:rPr>
        <w:t xml:space="preserve">, es decir, la abreviatura o bien no se conoce en absoluto en la técnica, o bien podría representar </w:t>
      </w:r>
      <w:r w:rsidR="00540562" w:rsidRPr="009C0AFD">
        <w:rPr>
          <w:rFonts w:eastAsia="Arial"/>
          <w:szCs w:val="17"/>
          <w:lang w:val="es-ES_tradnl"/>
        </w:rPr>
        <w:t xml:space="preserve">distintos </w:t>
      </w:r>
      <w:r w:rsidRPr="009C0AFD">
        <w:rPr>
          <w:rFonts w:eastAsia="Arial"/>
          <w:szCs w:val="17"/>
          <w:lang w:val="es-ES_tradnl"/>
        </w:rPr>
        <w:t>nucleótid</w:t>
      </w:r>
      <w:r w:rsidR="001568BA" w:rsidRPr="009C0AFD">
        <w:rPr>
          <w:rFonts w:eastAsia="Arial"/>
          <w:szCs w:val="17"/>
          <w:lang w:val="es-ES_tradnl"/>
        </w:rPr>
        <w:t>os o aminoácidos modificados</w:t>
      </w:r>
      <w:r w:rsidRPr="009C0AFD">
        <w:rPr>
          <w:rFonts w:eastAsia="Arial"/>
          <w:szCs w:val="17"/>
          <w:lang w:val="es-ES_tradnl"/>
        </w:rPr>
        <w:t xml:space="preserve">, no </w:t>
      </w:r>
      <w:r w:rsidR="000171B2" w:rsidRPr="009C0AFD">
        <w:rPr>
          <w:rFonts w:eastAsia="Arial"/>
          <w:szCs w:val="17"/>
          <w:lang w:val="es-ES_tradnl"/>
        </w:rPr>
        <w:t>sería</w:t>
      </w:r>
      <w:r w:rsidRPr="009C0AFD">
        <w:rPr>
          <w:rFonts w:eastAsia="Arial"/>
          <w:szCs w:val="17"/>
          <w:lang w:val="es-ES_tradnl"/>
        </w:rPr>
        <w:t xml:space="preserve"> posible cumplir lo dispuesto en </w:t>
      </w:r>
      <w:r w:rsidR="009E23CB" w:rsidRPr="009C0AFD">
        <w:rPr>
          <w:rFonts w:eastAsia="Arial"/>
          <w:szCs w:val="17"/>
          <w:lang w:val="es-ES_tradnl"/>
        </w:rPr>
        <w:t xml:space="preserve">la Norma </w:t>
      </w:r>
      <w:r w:rsidRPr="009C0AFD">
        <w:rPr>
          <w:rFonts w:eastAsia="Arial"/>
          <w:szCs w:val="17"/>
          <w:lang w:val="es-ES_tradnl"/>
        </w:rPr>
        <w:t xml:space="preserve">ST.26 en esta situación sin </w:t>
      </w:r>
      <w:r w:rsidR="008A6F39" w:rsidRPr="009C0AFD">
        <w:rPr>
          <w:rFonts w:eastAsia="Arial"/>
          <w:szCs w:val="17"/>
          <w:lang w:val="es-ES_tradnl"/>
        </w:rPr>
        <w:t xml:space="preserve">la adición de </w:t>
      </w:r>
      <w:r w:rsidR="00B65688" w:rsidRPr="009C0AFD">
        <w:rPr>
          <w:rFonts w:eastAsia="Arial"/>
          <w:szCs w:val="17"/>
          <w:lang w:val="es-ES_tradnl"/>
        </w:rPr>
        <w:t>materia</w:t>
      </w:r>
      <w:r w:rsidR="001568BA" w:rsidRPr="009C0AFD">
        <w:rPr>
          <w:rFonts w:eastAsia="Arial"/>
          <w:szCs w:val="17"/>
          <w:lang w:val="es-ES_tradnl"/>
        </w:rPr>
        <w:t>. E</w:t>
      </w:r>
      <w:r w:rsidRPr="009C0AFD">
        <w:rPr>
          <w:rFonts w:eastAsia="Arial"/>
          <w:szCs w:val="17"/>
          <w:lang w:val="es-ES_tradnl"/>
        </w:rPr>
        <w:t xml:space="preserve">n este caso, </w:t>
      </w:r>
      <w:r w:rsidR="001568BA" w:rsidRPr="009C0AFD">
        <w:rPr>
          <w:rFonts w:eastAsia="Arial"/>
          <w:szCs w:val="17"/>
          <w:lang w:val="es-ES_tradnl"/>
        </w:rPr>
        <w:t xml:space="preserve">por supuesto, </w:t>
      </w:r>
      <w:r w:rsidRPr="009C0AFD">
        <w:rPr>
          <w:rFonts w:eastAsia="Arial"/>
          <w:szCs w:val="17"/>
          <w:lang w:val="es-ES_tradnl"/>
        </w:rPr>
        <w:t xml:space="preserve">la </w:t>
      </w:r>
      <w:r w:rsidR="00540562" w:rsidRPr="009C0AFD">
        <w:rPr>
          <w:rFonts w:eastAsia="Arial"/>
          <w:szCs w:val="17"/>
          <w:lang w:val="es-ES_tradnl"/>
        </w:rPr>
        <w:t>solicitud</w:t>
      </w:r>
      <w:r w:rsidRPr="009C0AFD">
        <w:rPr>
          <w:rFonts w:eastAsia="Arial"/>
          <w:szCs w:val="17"/>
          <w:lang w:val="es-ES_tradnl"/>
        </w:rPr>
        <w:t xml:space="preserve"> </w:t>
      </w:r>
      <w:r w:rsidR="00540562" w:rsidRPr="009C0AFD">
        <w:rPr>
          <w:rFonts w:eastAsia="Arial"/>
          <w:szCs w:val="17"/>
          <w:lang w:val="es-ES_tradnl"/>
        </w:rPr>
        <w:t xml:space="preserve">de prioridad </w:t>
      </w:r>
      <w:r w:rsidRPr="009C0AFD">
        <w:rPr>
          <w:rFonts w:eastAsia="Arial"/>
          <w:szCs w:val="17"/>
          <w:lang w:val="es-ES_tradnl"/>
        </w:rPr>
        <w:t>y la lista de secuencias s</w:t>
      </w:r>
      <w:r w:rsidR="000171B2" w:rsidRPr="009C0AFD">
        <w:rPr>
          <w:rFonts w:eastAsia="Arial"/>
          <w:szCs w:val="17"/>
          <w:lang w:val="es-ES_tradnl"/>
        </w:rPr>
        <w:t>erían</w:t>
      </w:r>
      <w:r w:rsidRPr="009C0AFD">
        <w:rPr>
          <w:rFonts w:eastAsia="Arial"/>
          <w:szCs w:val="17"/>
          <w:lang w:val="es-ES_tradnl"/>
        </w:rPr>
        <w:t xml:space="preserve"> </w:t>
      </w:r>
      <w:r w:rsidR="001568BA" w:rsidRPr="009C0AFD">
        <w:rPr>
          <w:rFonts w:eastAsia="Arial"/>
          <w:szCs w:val="17"/>
          <w:lang w:val="es-ES_tradnl"/>
        </w:rPr>
        <w:t>imprecisas</w:t>
      </w:r>
      <w:r w:rsidRPr="009C0AFD">
        <w:rPr>
          <w:rFonts w:eastAsia="Arial"/>
          <w:szCs w:val="17"/>
          <w:lang w:val="es-ES_tradnl"/>
        </w:rPr>
        <w:t xml:space="preserve">. Para evitar la posible supresión de materia, </w:t>
      </w:r>
      <w:r w:rsidR="00B52FF8" w:rsidRPr="009C0AFD">
        <w:rPr>
          <w:rFonts w:eastAsia="Arial"/>
          <w:szCs w:val="17"/>
          <w:lang w:val="es-ES_tradnl"/>
        </w:rPr>
        <w:t>en un califica</w:t>
      </w:r>
      <w:r w:rsidR="0023178F" w:rsidRPr="009C0AFD">
        <w:rPr>
          <w:rFonts w:eastAsia="Arial"/>
          <w:szCs w:val="17"/>
          <w:lang w:val="es-ES_tradnl"/>
        </w:rPr>
        <w:t xml:space="preserve">dor </w:t>
      </w:r>
      <w:r w:rsidR="00B52FF8" w:rsidRPr="009C0AFD">
        <w:rPr>
          <w:rFonts w:eastAsia="Arial"/>
          <w:szCs w:val="17"/>
          <w:lang w:val="es-ES_tradnl"/>
        </w:rPr>
        <w:t>"nota" o "NOTA" con arreglo a la Norma ST.26 debe</w:t>
      </w:r>
      <w:r w:rsidR="000171B2" w:rsidRPr="009C0AFD">
        <w:rPr>
          <w:rFonts w:eastAsia="Arial"/>
          <w:szCs w:val="17"/>
          <w:lang w:val="es-ES_tradnl"/>
        </w:rPr>
        <w:t>ría</w:t>
      </w:r>
      <w:r w:rsidR="00B52FF8" w:rsidRPr="009C0AFD">
        <w:rPr>
          <w:rFonts w:eastAsia="Arial"/>
          <w:szCs w:val="17"/>
          <w:lang w:val="es-ES_tradnl"/>
        </w:rPr>
        <w:t xml:space="preserve"> figurar </w:t>
      </w:r>
      <w:r w:rsidR="001568BA" w:rsidRPr="009C0AFD">
        <w:rPr>
          <w:rFonts w:eastAsia="Arial"/>
          <w:szCs w:val="17"/>
          <w:lang w:val="es-ES_tradnl"/>
        </w:rPr>
        <w:t xml:space="preserve">la abreviatura </w:t>
      </w:r>
      <w:r w:rsidR="00B52FF8" w:rsidRPr="009C0AFD">
        <w:rPr>
          <w:rFonts w:eastAsia="Arial"/>
          <w:szCs w:val="17"/>
          <w:lang w:val="es-ES_tradnl"/>
        </w:rPr>
        <w:t>de</w:t>
      </w:r>
      <w:r w:rsidRPr="009C0AFD">
        <w:rPr>
          <w:rFonts w:eastAsia="Arial"/>
          <w:szCs w:val="17"/>
          <w:lang w:val="es-ES_tradnl"/>
        </w:rPr>
        <w:t xml:space="preserve"> la lista de secuencias </w:t>
      </w:r>
      <w:r w:rsidR="001568BA" w:rsidRPr="009C0AFD">
        <w:rPr>
          <w:rFonts w:eastAsia="Arial"/>
          <w:szCs w:val="17"/>
          <w:lang w:val="es-ES_tradnl"/>
        </w:rPr>
        <w:t xml:space="preserve">conforme con la Norma </w:t>
      </w:r>
      <w:r w:rsidRPr="009C0AFD">
        <w:rPr>
          <w:rFonts w:eastAsia="Arial"/>
          <w:szCs w:val="17"/>
          <w:lang w:val="es-ES_tradnl"/>
        </w:rPr>
        <w:t xml:space="preserve">ST.25, </w:t>
      </w:r>
      <w:r w:rsidR="00B52FF8" w:rsidRPr="009C0AFD">
        <w:rPr>
          <w:rFonts w:eastAsia="Arial"/>
          <w:szCs w:val="17"/>
          <w:lang w:val="es-ES_tradnl"/>
        </w:rPr>
        <w:t>así como el</w:t>
      </w:r>
      <w:r w:rsidRPr="009C0AFD">
        <w:rPr>
          <w:rFonts w:eastAsia="Arial"/>
          <w:szCs w:val="17"/>
          <w:lang w:val="es-ES_tradnl"/>
        </w:rPr>
        <w:t xml:space="preserve"> nombre </w:t>
      </w:r>
      <w:r w:rsidR="00B52FF8" w:rsidRPr="009C0AFD">
        <w:rPr>
          <w:rFonts w:eastAsia="Arial"/>
          <w:szCs w:val="17"/>
          <w:lang w:val="es-ES_tradnl"/>
        </w:rPr>
        <w:t>complet</w:t>
      </w:r>
      <w:r w:rsidR="000171B2" w:rsidRPr="009C0AFD">
        <w:rPr>
          <w:rFonts w:eastAsia="Arial"/>
          <w:szCs w:val="17"/>
          <w:lang w:val="es-ES_tradnl"/>
        </w:rPr>
        <w:t>o</w:t>
      </w:r>
      <w:r w:rsidR="00B52FF8" w:rsidRPr="009C0AFD">
        <w:rPr>
          <w:rFonts w:eastAsia="Arial"/>
          <w:szCs w:val="17"/>
          <w:lang w:val="es-ES_tradnl"/>
        </w:rPr>
        <w:t>,</w:t>
      </w:r>
      <w:r w:rsidRPr="009C0AFD">
        <w:rPr>
          <w:rFonts w:eastAsia="Arial"/>
          <w:szCs w:val="17"/>
          <w:lang w:val="es-ES_tradnl"/>
        </w:rPr>
        <w:t xml:space="preserve"> no abreviado</w:t>
      </w:r>
      <w:r w:rsidR="00C6054F" w:rsidRPr="009C0AFD">
        <w:rPr>
          <w:rFonts w:eastAsia="Arial"/>
          <w:szCs w:val="17"/>
          <w:lang w:val="es-ES_tradnl"/>
        </w:rPr>
        <w:t>,</w:t>
      </w:r>
      <w:r w:rsidRPr="009C0AFD">
        <w:rPr>
          <w:rFonts w:eastAsia="Arial"/>
          <w:szCs w:val="17"/>
          <w:lang w:val="es-ES_tradnl"/>
        </w:rPr>
        <w:t xml:space="preserve"> del nucleótido </w:t>
      </w:r>
      <w:r w:rsidR="00540562" w:rsidRPr="009C0AFD">
        <w:rPr>
          <w:rFonts w:eastAsia="Arial"/>
          <w:szCs w:val="17"/>
          <w:lang w:val="es-ES_tradnl"/>
        </w:rPr>
        <w:t xml:space="preserve">o </w:t>
      </w:r>
      <w:r w:rsidR="00B52FF8" w:rsidRPr="009C0AFD">
        <w:rPr>
          <w:rFonts w:eastAsia="Arial"/>
          <w:szCs w:val="17"/>
          <w:lang w:val="es-ES_tradnl"/>
        </w:rPr>
        <w:t xml:space="preserve">aminoácido modificado. </w:t>
      </w:r>
      <w:r w:rsidRPr="009C0AFD">
        <w:rPr>
          <w:rFonts w:eastAsia="Arial"/>
          <w:szCs w:val="17"/>
          <w:lang w:val="es-ES_tradnl"/>
        </w:rPr>
        <w:t xml:space="preserve">No se dará prioridad al nombre </w:t>
      </w:r>
      <w:r w:rsidR="00B52FF8" w:rsidRPr="009C0AFD">
        <w:rPr>
          <w:rFonts w:eastAsia="Arial"/>
          <w:szCs w:val="17"/>
          <w:lang w:val="es-ES_tradnl"/>
        </w:rPr>
        <w:t>completo,</w:t>
      </w:r>
      <w:r w:rsidRPr="009C0AFD">
        <w:rPr>
          <w:rFonts w:eastAsia="Arial"/>
          <w:szCs w:val="17"/>
          <w:lang w:val="es-ES_tradnl"/>
        </w:rPr>
        <w:t xml:space="preserve"> no abrevia</w:t>
      </w:r>
      <w:r w:rsidR="00540562" w:rsidRPr="009C0AFD">
        <w:rPr>
          <w:rFonts w:eastAsia="Arial"/>
          <w:szCs w:val="17"/>
          <w:lang w:val="es-ES_tradnl"/>
        </w:rPr>
        <w:t>do</w:t>
      </w:r>
      <w:r w:rsidR="00C6054F" w:rsidRPr="009C0AFD">
        <w:rPr>
          <w:rFonts w:eastAsia="Arial"/>
          <w:szCs w:val="17"/>
          <w:lang w:val="es-ES_tradnl"/>
        </w:rPr>
        <w:t>,</w:t>
      </w:r>
      <w:r w:rsidR="00540562" w:rsidRPr="009C0AFD">
        <w:rPr>
          <w:rFonts w:eastAsia="Arial"/>
          <w:szCs w:val="17"/>
          <w:lang w:val="es-ES_tradnl"/>
        </w:rPr>
        <w:t xml:space="preserve"> del nucleótido o </w:t>
      </w:r>
      <w:r w:rsidRPr="009C0AFD">
        <w:rPr>
          <w:rFonts w:eastAsia="Arial"/>
          <w:szCs w:val="17"/>
          <w:lang w:val="es-ES_tradnl"/>
        </w:rPr>
        <w:t xml:space="preserve">aminoácido modificado requerido en la lista de secuencias </w:t>
      </w:r>
      <w:r w:rsidR="000171B2" w:rsidRPr="009C0AFD">
        <w:rPr>
          <w:rFonts w:eastAsia="Arial"/>
          <w:szCs w:val="17"/>
          <w:lang w:val="es-ES_tradnl"/>
        </w:rPr>
        <w:t xml:space="preserve">conforme con la Norma </w:t>
      </w:r>
      <w:r w:rsidRPr="009C0AFD">
        <w:rPr>
          <w:rFonts w:eastAsia="Arial"/>
          <w:szCs w:val="17"/>
          <w:lang w:val="es-ES_tradnl"/>
        </w:rPr>
        <w:t>ST.</w:t>
      </w:r>
      <w:r w:rsidR="00540562" w:rsidRPr="009C0AFD">
        <w:rPr>
          <w:rFonts w:eastAsia="Arial"/>
          <w:szCs w:val="17"/>
          <w:lang w:val="es-ES_tradnl"/>
        </w:rPr>
        <w:t xml:space="preserve"> </w:t>
      </w:r>
      <w:r w:rsidR="000171B2" w:rsidRPr="009C0AFD">
        <w:rPr>
          <w:rFonts w:eastAsia="Arial"/>
          <w:szCs w:val="17"/>
          <w:lang w:val="es-ES_tradnl"/>
        </w:rPr>
        <w:t xml:space="preserve">26 sobre </w:t>
      </w:r>
      <w:r w:rsidR="00540562" w:rsidRPr="009C0AFD">
        <w:rPr>
          <w:rFonts w:eastAsia="Arial"/>
          <w:szCs w:val="17"/>
          <w:lang w:val="es-ES_tradnl"/>
        </w:rPr>
        <w:t>la solicitud anterior</w:t>
      </w:r>
      <w:r w:rsidR="000171B2" w:rsidRPr="009C0AFD">
        <w:rPr>
          <w:rFonts w:eastAsia="Arial"/>
          <w:szCs w:val="17"/>
          <w:lang w:val="es-ES_tradnl"/>
        </w:rPr>
        <w:t xml:space="preserve">. </w:t>
      </w:r>
      <w:r w:rsidR="004F5038" w:rsidRPr="009C0AFD">
        <w:rPr>
          <w:rFonts w:eastAsia="Arial"/>
          <w:szCs w:val="17"/>
          <w:lang w:val="es-ES_tradnl"/>
        </w:rPr>
        <w:t>A</w:t>
      </w:r>
      <w:r w:rsidRPr="009C0AFD">
        <w:rPr>
          <w:rFonts w:eastAsia="Arial"/>
          <w:szCs w:val="17"/>
          <w:lang w:val="es-ES_tradnl"/>
        </w:rPr>
        <w:t xml:space="preserve">l redactar la lista de secuencias y la divulgación de la </w:t>
      </w:r>
      <w:r w:rsidR="00197641" w:rsidRPr="009C0AFD">
        <w:rPr>
          <w:rFonts w:eastAsia="Arial"/>
          <w:szCs w:val="17"/>
          <w:lang w:val="es-ES_tradnl"/>
        </w:rPr>
        <w:t>solicitud</w:t>
      </w:r>
      <w:r w:rsidRPr="009C0AFD">
        <w:rPr>
          <w:rFonts w:eastAsia="Arial"/>
          <w:szCs w:val="17"/>
          <w:lang w:val="es-ES_tradnl"/>
        </w:rPr>
        <w:t xml:space="preserve"> </w:t>
      </w:r>
      <w:r w:rsidR="003268CA" w:rsidRPr="009C0AFD">
        <w:rPr>
          <w:rFonts w:eastAsia="Arial"/>
          <w:szCs w:val="17"/>
          <w:lang w:val="es-ES_tradnl"/>
        </w:rPr>
        <w:t xml:space="preserve">originales (con arreglo a la Norma ST.25) </w:t>
      </w:r>
      <w:r w:rsidR="004F5038" w:rsidRPr="009C0AFD">
        <w:rPr>
          <w:rFonts w:eastAsia="Arial"/>
          <w:szCs w:val="17"/>
          <w:lang w:val="es-ES_tradnl"/>
        </w:rPr>
        <w:t>debe</w:t>
      </w:r>
      <w:r w:rsidR="00197641" w:rsidRPr="009C0AFD">
        <w:rPr>
          <w:rFonts w:eastAsia="Arial"/>
          <w:szCs w:val="17"/>
          <w:lang w:val="es-ES_tradnl"/>
        </w:rPr>
        <w:t>rá</w:t>
      </w:r>
      <w:r w:rsidR="004F5038" w:rsidRPr="009C0AFD">
        <w:rPr>
          <w:rFonts w:eastAsia="Arial"/>
          <w:szCs w:val="17"/>
          <w:lang w:val="es-ES_tradnl"/>
        </w:rPr>
        <w:t xml:space="preserve"> </w:t>
      </w:r>
      <w:r w:rsidR="00197641" w:rsidRPr="009C0AFD">
        <w:rPr>
          <w:rFonts w:eastAsia="Arial"/>
          <w:szCs w:val="17"/>
          <w:lang w:val="es-ES_tradnl"/>
        </w:rPr>
        <w:t xml:space="preserve">tenerse cuidado de </w:t>
      </w:r>
      <w:r w:rsidRPr="009C0AFD">
        <w:rPr>
          <w:rFonts w:eastAsia="Arial"/>
          <w:szCs w:val="17"/>
          <w:lang w:val="es-ES_tradnl"/>
        </w:rPr>
        <w:t xml:space="preserve">incluir el nombre no abreviado </w:t>
      </w:r>
      <w:r w:rsidR="000B329F" w:rsidRPr="009C0AFD">
        <w:rPr>
          <w:rFonts w:eastAsia="Arial"/>
          <w:szCs w:val="17"/>
          <w:lang w:val="es-ES_tradnl"/>
        </w:rPr>
        <w:t>a fin de</w:t>
      </w:r>
      <w:r w:rsidRPr="009C0AFD">
        <w:rPr>
          <w:rFonts w:eastAsia="Arial"/>
          <w:szCs w:val="17"/>
          <w:lang w:val="es-ES_tradnl"/>
        </w:rPr>
        <w:t xml:space="preserve"> evitar problemas</w:t>
      </w:r>
      <w:r w:rsidR="00C6054F" w:rsidRPr="009C0AFD">
        <w:rPr>
          <w:rFonts w:eastAsia="Arial"/>
          <w:szCs w:val="17"/>
          <w:lang w:val="es-ES_tradnl"/>
        </w:rPr>
        <w:t xml:space="preserve"> en el futuro</w:t>
      </w:r>
      <w:r w:rsidRPr="009C0AFD">
        <w:rPr>
          <w:rFonts w:eastAsia="Arial"/>
          <w:szCs w:val="17"/>
          <w:lang w:val="es-ES_tradnl"/>
        </w:rPr>
        <w:t>.</w:t>
      </w:r>
    </w:p>
    <w:p w14:paraId="2CD363EF" w14:textId="0BB2F69C" w:rsidR="00496080" w:rsidRPr="009C0AFD" w:rsidRDefault="00496080" w:rsidP="00820399">
      <w:pPr>
        <w:spacing w:after="170" w:line="276" w:lineRule="auto"/>
        <w:ind w:left="1080"/>
        <w:rPr>
          <w:rFonts w:eastAsia="Arial"/>
          <w:szCs w:val="17"/>
          <w:lang w:val="es-ES_tradnl"/>
        </w:rPr>
      </w:pPr>
    </w:p>
    <w:p w14:paraId="44AD86D7" w14:textId="70B9531D" w:rsidR="00496080" w:rsidRPr="009C0AFD" w:rsidRDefault="0094532D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lastRenderedPageBreak/>
        <w:t>Situación hipotética 8</w:t>
      </w:r>
    </w:p>
    <w:p w14:paraId="49B4DF2C" w14:textId="2F722D8A" w:rsidR="00820399" w:rsidRPr="009C0AFD" w:rsidRDefault="00CB398F" w:rsidP="00820399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La Norma </w:t>
      </w:r>
      <w:r w:rsidR="004F5038" w:rsidRPr="009C0AFD">
        <w:rPr>
          <w:szCs w:val="17"/>
          <w:lang w:val="es-ES_tradnl"/>
        </w:rPr>
        <w:t>ST.25 prevé</w:t>
      </w:r>
      <w:r w:rsidR="00820399" w:rsidRPr="009C0AFD">
        <w:rPr>
          <w:szCs w:val="17"/>
          <w:lang w:val="es-ES_tradnl"/>
        </w:rPr>
        <w:t xml:space="preserve"> varias</w:t>
      </w:r>
      <w:r w:rsidRPr="009C0AFD">
        <w:rPr>
          <w:szCs w:val="17"/>
          <w:lang w:val="es-ES_tradnl"/>
        </w:rPr>
        <w:t xml:space="preserve"> claves de caracterización</w:t>
      </w:r>
      <w:r w:rsidR="00820399" w:rsidRPr="009C0AFD">
        <w:rPr>
          <w:szCs w:val="17"/>
          <w:lang w:val="es-ES_tradnl"/>
        </w:rPr>
        <w:t xml:space="preserve"> que no </w:t>
      </w:r>
      <w:r w:rsidR="000171B2" w:rsidRPr="009C0AFD">
        <w:rPr>
          <w:szCs w:val="17"/>
          <w:lang w:val="es-ES_tradnl"/>
        </w:rPr>
        <w:t>contempla</w:t>
      </w:r>
      <w:r w:rsidR="00820399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la Norma </w:t>
      </w:r>
      <w:r w:rsidR="000171B2" w:rsidRPr="009C0AFD">
        <w:rPr>
          <w:szCs w:val="17"/>
          <w:lang w:val="es-ES_tradnl"/>
        </w:rPr>
        <w:t xml:space="preserve">ST.26. </w:t>
      </w:r>
      <w:r w:rsidR="00820399" w:rsidRPr="009C0AFD">
        <w:rPr>
          <w:szCs w:val="17"/>
          <w:lang w:val="es-ES_tradnl"/>
        </w:rPr>
        <w:t xml:space="preserve">Por lo tanto, los solicitantes deben tener cuidado de </w:t>
      </w:r>
      <w:r w:rsidR="00333D65" w:rsidRPr="009C0AFD">
        <w:rPr>
          <w:szCs w:val="17"/>
          <w:lang w:val="es-ES_tradnl"/>
        </w:rPr>
        <w:t>captur</w:t>
      </w:r>
      <w:r w:rsidR="00E9668F" w:rsidRPr="009C0AFD">
        <w:rPr>
          <w:szCs w:val="17"/>
          <w:lang w:val="es-ES_tradnl"/>
        </w:rPr>
        <w:t>a</w:t>
      </w:r>
      <w:r w:rsidR="00333D65" w:rsidRPr="009C0AFD">
        <w:rPr>
          <w:szCs w:val="17"/>
          <w:lang w:val="es-ES_tradnl"/>
        </w:rPr>
        <w:t xml:space="preserve">r </w:t>
      </w:r>
      <w:r w:rsidR="00820399" w:rsidRPr="009C0AFD">
        <w:rPr>
          <w:szCs w:val="17"/>
          <w:lang w:val="es-ES_tradnl"/>
        </w:rPr>
        <w:t xml:space="preserve">la información contenida en </w:t>
      </w:r>
      <w:r w:rsidR="00333D65" w:rsidRPr="009C0AFD">
        <w:rPr>
          <w:szCs w:val="17"/>
          <w:lang w:val="es-ES_tradnl"/>
        </w:rPr>
        <w:t>dichas</w:t>
      </w:r>
      <w:r w:rsidR="00820399" w:rsidRPr="009C0AFD">
        <w:rPr>
          <w:szCs w:val="17"/>
          <w:lang w:val="es-ES_tradnl"/>
        </w:rPr>
        <w:t xml:space="preserve"> claves de caracter</w:t>
      </w:r>
      <w:r w:rsidR="00333D65" w:rsidRPr="009C0AFD">
        <w:rPr>
          <w:szCs w:val="17"/>
          <w:lang w:val="es-ES_tradnl"/>
        </w:rPr>
        <w:t>i</w:t>
      </w:r>
      <w:r w:rsidR="009E23CB" w:rsidRPr="009C0AFD">
        <w:rPr>
          <w:szCs w:val="17"/>
          <w:lang w:val="es-ES_tradnl"/>
        </w:rPr>
        <w:t>zación</w:t>
      </w:r>
      <w:r w:rsidR="00820399" w:rsidRPr="009C0AFD">
        <w:rPr>
          <w:szCs w:val="17"/>
          <w:lang w:val="es-ES_tradnl"/>
        </w:rPr>
        <w:t xml:space="preserve"> </w:t>
      </w:r>
      <w:r w:rsidR="004F5038" w:rsidRPr="009C0AFD">
        <w:rPr>
          <w:szCs w:val="17"/>
          <w:lang w:val="es-ES_tradnl"/>
        </w:rPr>
        <w:t>con arreglo</w:t>
      </w:r>
      <w:r w:rsidR="00333D65" w:rsidRPr="009C0AFD">
        <w:rPr>
          <w:szCs w:val="17"/>
          <w:lang w:val="es-ES_tradnl"/>
        </w:rPr>
        <w:t xml:space="preserve"> a la</w:t>
      </w:r>
      <w:r w:rsidR="009E23CB" w:rsidRPr="009C0AFD">
        <w:rPr>
          <w:szCs w:val="17"/>
          <w:lang w:val="es-ES_tradnl"/>
        </w:rPr>
        <w:t xml:space="preserve"> Norma </w:t>
      </w:r>
      <w:r w:rsidR="00820399" w:rsidRPr="009C0AFD">
        <w:rPr>
          <w:szCs w:val="17"/>
          <w:lang w:val="es-ES_tradnl"/>
        </w:rPr>
        <w:t xml:space="preserve">ST.25 </w:t>
      </w:r>
      <w:r w:rsidR="00333D65" w:rsidRPr="009C0AFD">
        <w:rPr>
          <w:szCs w:val="17"/>
          <w:lang w:val="es-ES_tradnl"/>
        </w:rPr>
        <w:t>a fin de</w:t>
      </w:r>
      <w:r w:rsidR="009E23CB" w:rsidRPr="009C0AFD">
        <w:rPr>
          <w:szCs w:val="17"/>
          <w:lang w:val="es-ES_tradnl"/>
        </w:rPr>
        <w:t xml:space="preserve"> que</w:t>
      </w:r>
      <w:r w:rsidR="00C6054F" w:rsidRPr="009C0AFD">
        <w:rPr>
          <w:szCs w:val="17"/>
          <w:lang w:val="es-ES_tradnl"/>
        </w:rPr>
        <w:t xml:space="preserve"> sea conforme con</w:t>
      </w:r>
      <w:r w:rsidR="009E23CB" w:rsidRPr="009C0AFD">
        <w:rPr>
          <w:szCs w:val="17"/>
          <w:lang w:val="es-ES_tradnl"/>
        </w:rPr>
        <w:t xml:space="preserve"> </w:t>
      </w:r>
      <w:r w:rsidR="00E9668F" w:rsidRPr="009C0AFD">
        <w:rPr>
          <w:szCs w:val="17"/>
          <w:lang w:val="es-ES_tradnl"/>
        </w:rPr>
        <w:t>la</w:t>
      </w:r>
      <w:r w:rsidR="009E23CB" w:rsidRPr="009C0AFD">
        <w:rPr>
          <w:szCs w:val="17"/>
          <w:lang w:val="es-ES_tradnl"/>
        </w:rPr>
        <w:t xml:space="preserve"> Norma</w:t>
      </w:r>
      <w:r w:rsidR="00820399" w:rsidRPr="009C0AFD">
        <w:rPr>
          <w:szCs w:val="17"/>
          <w:lang w:val="es-ES_tradnl"/>
        </w:rPr>
        <w:t xml:space="preserve"> ST.26 sin</w:t>
      </w:r>
      <w:r w:rsidR="00333D65" w:rsidRPr="009C0AFD">
        <w:rPr>
          <w:szCs w:val="17"/>
          <w:lang w:val="es-ES_tradnl"/>
        </w:rPr>
        <w:t xml:space="preserve"> necesidad de añadir o suprimir </w:t>
      </w:r>
      <w:r w:rsidR="00B65688" w:rsidRPr="009C0AFD">
        <w:rPr>
          <w:szCs w:val="17"/>
          <w:lang w:val="es-ES_tradnl"/>
        </w:rPr>
        <w:t>materia</w:t>
      </w:r>
      <w:r w:rsidR="00820399" w:rsidRPr="009C0AFD">
        <w:rPr>
          <w:szCs w:val="17"/>
          <w:lang w:val="es-ES_tradnl"/>
        </w:rPr>
        <w:t>.</w:t>
      </w:r>
    </w:p>
    <w:p w14:paraId="0E5E4C91" w14:textId="77777777" w:rsidR="00D4511C" w:rsidRPr="009C0AFD" w:rsidRDefault="00D4511C" w:rsidP="00496080">
      <w:pPr>
        <w:rPr>
          <w:szCs w:val="17"/>
          <w:lang w:val="es-ES_tradnl"/>
        </w:rPr>
      </w:pPr>
    </w:p>
    <w:p w14:paraId="2BE0E87F" w14:textId="44D94133" w:rsidR="00496080" w:rsidRPr="009C0AFD" w:rsidRDefault="0094532D" w:rsidP="00496080">
      <w:pPr>
        <w:pStyle w:val="Heading4"/>
        <w:rPr>
          <w:lang w:val="es-ES_tradnl"/>
        </w:rPr>
      </w:pPr>
      <w:r w:rsidRPr="009C0AFD">
        <w:rPr>
          <w:lang w:val="es-ES_tradnl"/>
        </w:rPr>
        <w:t>Recomendaciones:</w:t>
      </w:r>
    </w:p>
    <w:p w14:paraId="6E440B54" w14:textId="7E9D99B0" w:rsidR="00496080" w:rsidRPr="009C0AFD" w:rsidRDefault="004F5038" w:rsidP="00496080">
      <w:pPr>
        <w:rPr>
          <w:szCs w:val="17"/>
          <w:lang w:val="es-ES_tradnl"/>
        </w:rPr>
        <w:sectPr w:rsidR="00496080" w:rsidRPr="009C0AFD" w:rsidSect="00A07C87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  <w:r w:rsidRPr="009C0AFD">
        <w:rPr>
          <w:szCs w:val="17"/>
          <w:lang w:val="es-ES_tradnl"/>
        </w:rPr>
        <w:t>El</w:t>
      </w:r>
      <w:r w:rsidR="00820399" w:rsidRPr="009C0AFD">
        <w:rPr>
          <w:szCs w:val="17"/>
          <w:lang w:val="es-ES_tradnl"/>
        </w:rPr>
        <w:t xml:space="preserve"> siguiente cuadro </w:t>
      </w:r>
      <w:r w:rsidRPr="009C0AFD">
        <w:rPr>
          <w:szCs w:val="17"/>
          <w:lang w:val="es-ES_tradnl"/>
        </w:rPr>
        <w:t>proporciona</w:t>
      </w:r>
      <w:r w:rsidR="00820399" w:rsidRPr="009C0AFD">
        <w:rPr>
          <w:szCs w:val="17"/>
          <w:lang w:val="es-ES_tradnl"/>
        </w:rPr>
        <w:t xml:space="preserve"> orientación sobre </w:t>
      </w:r>
      <w:r w:rsidRPr="009C0AFD">
        <w:rPr>
          <w:szCs w:val="17"/>
          <w:lang w:val="es-ES_tradnl"/>
        </w:rPr>
        <w:t xml:space="preserve">el modo en </w:t>
      </w:r>
      <w:r w:rsidR="00820399" w:rsidRPr="009C0AFD">
        <w:rPr>
          <w:szCs w:val="17"/>
          <w:lang w:val="es-ES_tradnl"/>
        </w:rPr>
        <w:t>que la información contenida en una clave de caracte</w:t>
      </w:r>
      <w:r w:rsidR="00333D65" w:rsidRPr="009C0AFD">
        <w:rPr>
          <w:szCs w:val="17"/>
          <w:lang w:val="es-ES_tradnl"/>
        </w:rPr>
        <w:t xml:space="preserve">rización </w:t>
      </w:r>
      <w:r w:rsidRPr="009C0AFD">
        <w:rPr>
          <w:szCs w:val="17"/>
          <w:lang w:val="es-ES_tradnl"/>
        </w:rPr>
        <w:t>con arreglo a</w:t>
      </w:r>
      <w:r w:rsidR="00333D65" w:rsidRPr="009C0AFD">
        <w:rPr>
          <w:szCs w:val="17"/>
          <w:lang w:val="es-ES_tradnl"/>
        </w:rPr>
        <w:t xml:space="preserve"> la Norma</w:t>
      </w:r>
      <w:r w:rsidR="00820399" w:rsidRPr="009C0AFD">
        <w:rPr>
          <w:szCs w:val="17"/>
          <w:lang w:val="es-ES_tradnl"/>
        </w:rPr>
        <w:t xml:space="preserve"> ST.25</w:t>
      </w:r>
      <w:r w:rsidR="008A6F39" w:rsidRPr="009C0AFD">
        <w:rPr>
          <w:szCs w:val="17"/>
          <w:lang w:val="es-ES_tradnl"/>
        </w:rPr>
        <w:t xml:space="preserve"> guarda </w:t>
      </w:r>
      <w:r w:rsidR="00E92B6D" w:rsidRPr="009C0AFD">
        <w:rPr>
          <w:szCs w:val="17"/>
          <w:lang w:val="es-ES_tradnl"/>
        </w:rPr>
        <w:t>conform</w:t>
      </w:r>
      <w:r w:rsidR="008A6F39" w:rsidRPr="009C0AFD">
        <w:rPr>
          <w:szCs w:val="17"/>
          <w:lang w:val="es-ES_tradnl"/>
        </w:rPr>
        <w:t>idad</w:t>
      </w:r>
      <w:r w:rsidR="00E92B6D" w:rsidRPr="009C0AFD">
        <w:rPr>
          <w:szCs w:val="17"/>
          <w:lang w:val="es-ES_tradnl"/>
        </w:rPr>
        <w:t xml:space="preserve"> con </w:t>
      </w:r>
      <w:r w:rsidR="00820399" w:rsidRPr="009C0AFD">
        <w:rPr>
          <w:szCs w:val="17"/>
          <w:lang w:val="es-ES_tradnl"/>
        </w:rPr>
        <w:t xml:space="preserve">la </w:t>
      </w:r>
      <w:r w:rsidR="00333D65" w:rsidRPr="009C0AFD">
        <w:rPr>
          <w:szCs w:val="17"/>
          <w:lang w:val="es-ES_tradnl"/>
        </w:rPr>
        <w:t>N</w:t>
      </w:r>
      <w:r w:rsidR="00820399" w:rsidRPr="009C0AFD">
        <w:rPr>
          <w:szCs w:val="17"/>
          <w:lang w:val="es-ES_tradnl"/>
        </w:rPr>
        <w:t xml:space="preserve">orma ST.26 sin </w:t>
      </w:r>
      <w:r w:rsidR="00333D65" w:rsidRPr="009C0AFD">
        <w:rPr>
          <w:szCs w:val="17"/>
          <w:lang w:val="es-ES_tradnl"/>
        </w:rPr>
        <w:t xml:space="preserve">necesidad de </w:t>
      </w:r>
      <w:r w:rsidR="00820399" w:rsidRPr="009C0AFD">
        <w:rPr>
          <w:szCs w:val="17"/>
          <w:lang w:val="es-ES_tradnl"/>
        </w:rPr>
        <w:t>añadi</w:t>
      </w:r>
      <w:r w:rsidR="00333D65" w:rsidRPr="009C0AFD">
        <w:rPr>
          <w:szCs w:val="17"/>
          <w:lang w:val="es-ES_tradnl"/>
        </w:rPr>
        <w:t>r</w:t>
      </w:r>
      <w:r w:rsidR="00820399" w:rsidRPr="009C0AFD">
        <w:rPr>
          <w:szCs w:val="17"/>
          <w:lang w:val="es-ES_tradnl"/>
        </w:rPr>
        <w:t xml:space="preserve"> o suprimi</w:t>
      </w:r>
      <w:r w:rsidR="00333D65" w:rsidRPr="009C0AFD">
        <w:rPr>
          <w:szCs w:val="17"/>
          <w:lang w:val="es-ES_tradnl"/>
        </w:rPr>
        <w:t xml:space="preserve">r </w:t>
      </w:r>
      <w:r w:rsidR="00B65688" w:rsidRPr="009C0AFD">
        <w:rPr>
          <w:szCs w:val="17"/>
          <w:lang w:val="es-ES_tradnl"/>
        </w:rPr>
        <w:t>materia</w:t>
      </w:r>
      <w:r w:rsidR="00C82A55" w:rsidRPr="009C0AFD">
        <w:rPr>
          <w:szCs w:val="17"/>
          <w:lang w:val="es-ES_tradnl"/>
        </w:rPr>
        <w:t xml:space="preserve">. </w:t>
      </w:r>
      <w:r w:rsidR="00820399" w:rsidRPr="009C0AFD">
        <w:rPr>
          <w:szCs w:val="17"/>
          <w:lang w:val="es-ES_tradnl"/>
        </w:rPr>
        <w:t>Los números 1</w:t>
      </w:r>
      <w:r w:rsidR="00A57911" w:rsidRPr="009C0AFD">
        <w:rPr>
          <w:szCs w:val="17"/>
          <w:lang w:val="es-ES_tradnl"/>
        </w:rPr>
        <w:t xml:space="preserve"> a </w:t>
      </w:r>
      <w:r w:rsidR="00820399" w:rsidRPr="009C0AFD">
        <w:rPr>
          <w:szCs w:val="17"/>
          <w:lang w:val="es-ES_tradnl"/>
        </w:rPr>
        <w:t xml:space="preserve">23 </w:t>
      </w:r>
      <w:r w:rsidR="00A57911" w:rsidRPr="009C0AFD">
        <w:rPr>
          <w:szCs w:val="17"/>
          <w:lang w:val="es-ES_tradnl"/>
        </w:rPr>
        <w:t>corresponden a las</w:t>
      </w:r>
      <w:r w:rsidR="00820399" w:rsidRPr="009C0AFD">
        <w:rPr>
          <w:szCs w:val="17"/>
          <w:lang w:val="es-ES_tradnl"/>
        </w:rPr>
        <w:t xml:space="preserve"> claves de caracter</w:t>
      </w:r>
      <w:r w:rsidR="00333D65" w:rsidRPr="009C0AFD">
        <w:rPr>
          <w:szCs w:val="17"/>
          <w:lang w:val="es-ES_tradnl"/>
        </w:rPr>
        <w:t>ización</w:t>
      </w:r>
      <w:r w:rsidR="00820399" w:rsidRPr="009C0AFD">
        <w:rPr>
          <w:szCs w:val="17"/>
          <w:lang w:val="es-ES_tradnl"/>
        </w:rPr>
        <w:t xml:space="preserve"> relacionadas con las secuencias de</w:t>
      </w:r>
      <w:r w:rsidR="00333D65" w:rsidRPr="009C0AFD">
        <w:rPr>
          <w:szCs w:val="17"/>
          <w:lang w:val="es-ES_tradnl"/>
        </w:rPr>
        <w:t xml:space="preserve"> nucleótidos y los números 24</w:t>
      </w:r>
      <w:r w:rsidR="00A57911" w:rsidRPr="009C0AFD">
        <w:rPr>
          <w:szCs w:val="17"/>
          <w:lang w:val="es-ES_tradnl"/>
        </w:rPr>
        <w:t xml:space="preserve"> a </w:t>
      </w:r>
      <w:r w:rsidR="00820399" w:rsidRPr="009C0AFD">
        <w:rPr>
          <w:szCs w:val="17"/>
          <w:lang w:val="es-ES_tradnl"/>
        </w:rPr>
        <w:t xml:space="preserve">43 </w:t>
      </w:r>
      <w:r w:rsidR="00A57911" w:rsidRPr="009C0AFD">
        <w:rPr>
          <w:szCs w:val="17"/>
          <w:lang w:val="es-ES_tradnl"/>
        </w:rPr>
        <w:t xml:space="preserve">a las claves de caracterización </w:t>
      </w:r>
      <w:r w:rsidR="00820399" w:rsidRPr="009C0AFD">
        <w:rPr>
          <w:szCs w:val="17"/>
          <w:lang w:val="es-ES_tradnl"/>
        </w:rPr>
        <w:t>relacionadas con las secuencias de aminoácidos.</w:t>
      </w:r>
    </w:p>
    <w:tbl>
      <w:tblPr>
        <w:tblW w:w="9839" w:type="dxa"/>
        <w:tblInd w:w="-3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103"/>
        <w:gridCol w:w="1719"/>
        <w:gridCol w:w="2552"/>
        <w:gridCol w:w="2835"/>
      </w:tblGrid>
      <w:tr w:rsidR="00496080" w:rsidRPr="00DC5C21" w14:paraId="166C7DC6" w14:textId="77777777" w:rsidTr="00531492">
        <w:trPr>
          <w:trHeight w:val="181"/>
        </w:trPr>
        <w:tc>
          <w:tcPr>
            <w:tcW w:w="630" w:type="dxa"/>
            <w:vMerge w:val="restart"/>
            <w:shd w:val="clear" w:color="auto" w:fill="D9D9D9" w:themeFill="background1" w:themeFillShade="D9"/>
          </w:tcPr>
          <w:p w14:paraId="43738263" w14:textId="79E2D5E9" w:rsidR="00496080" w:rsidRPr="009C0AFD" w:rsidRDefault="00496080" w:rsidP="00C82A55">
            <w:pPr>
              <w:ind w:left="360" w:hanging="360"/>
              <w:contextualSpacing/>
              <w:jc w:val="center"/>
              <w:rPr>
                <w:b/>
                <w:szCs w:val="17"/>
                <w:lang w:val="es-ES_tradnl"/>
              </w:rPr>
            </w:pPr>
            <w:r w:rsidRPr="009C0AFD">
              <w:rPr>
                <w:b/>
                <w:szCs w:val="17"/>
                <w:lang w:val="es-ES_tradnl"/>
              </w:rPr>
              <w:lastRenderedPageBreak/>
              <w:t>N</w:t>
            </w:r>
            <w:r w:rsidR="00C82A55" w:rsidRPr="009C0AFD">
              <w:rPr>
                <w:b/>
                <w:szCs w:val="17"/>
                <w:lang w:val="es-ES_tradnl"/>
              </w:rPr>
              <w:t>.º</w:t>
            </w:r>
          </w:p>
        </w:tc>
        <w:tc>
          <w:tcPr>
            <w:tcW w:w="2103" w:type="dxa"/>
            <w:vMerge w:val="restart"/>
            <w:shd w:val="clear" w:color="auto" w:fill="D9D9D9" w:themeFill="background1" w:themeFillShade="D9"/>
          </w:tcPr>
          <w:p w14:paraId="415DE6F5" w14:textId="193FFB66" w:rsidR="00496080" w:rsidRPr="009C0AFD" w:rsidRDefault="00C82A55" w:rsidP="00C82A55">
            <w:pPr>
              <w:ind w:firstLine="29"/>
              <w:contextualSpacing/>
              <w:jc w:val="center"/>
              <w:rPr>
                <w:b/>
                <w:szCs w:val="17"/>
                <w:lang w:val="es-ES_tradnl"/>
              </w:rPr>
            </w:pPr>
            <w:r w:rsidRPr="009C0AFD">
              <w:rPr>
                <w:b/>
                <w:szCs w:val="17"/>
                <w:lang w:val="es-ES_tradnl"/>
              </w:rPr>
              <w:t>Clave de caracterización &lt;221&gt; conforme con la Norma ST. 25</w:t>
            </w:r>
          </w:p>
        </w:tc>
        <w:tc>
          <w:tcPr>
            <w:tcW w:w="7106" w:type="dxa"/>
            <w:gridSpan w:val="3"/>
            <w:shd w:val="clear" w:color="auto" w:fill="D9D9D9" w:themeFill="background1" w:themeFillShade="D9"/>
          </w:tcPr>
          <w:p w14:paraId="4A721A6C" w14:textId="0E7F98C7" w:rsidR="00496080" w:rsidRPr="009C0AFD" w:rsidRDefault="003929AF" w:rsidP="00C82A55">
            <w:pPr>
              <w:ind w:left="360" w:hanging="360"/>
              <w:contextualSpacing/>
              <w:jc w:val="center"/>
              <w:rPr>
                <w:b/>
                <w:szCs w:val="17"/>
                <w:lang w:val="es-ES_tradnl"/>
              </w:rPr>
            </w:pPr>
            <w:r w:rsidRPr="009C0AFD">
              <w:rPr>
                <w:b/>
                <w:szCs w:val="17"/>
                <w:lang w:val="es-ES_tradnl"/>
              </w:rPr>
              <w:t>E</w:t>
            </w:r>
            <w:r w:rsidR="00496080" w:rsidRPr="009C0AFD">
              <w:rPr>
                <w:b/>
                <w:szCs w:val="17"/>
                <w:lang w:val="es-ES_tradnl"/>
              </w:rPr>
              <w:t>quivalent</w:t>
            </w:r>
            <w:r w:rsidR="00C82A55" w:rsidRPr="009C0AFD">
              <w:rPr>
                <w:b/>
                <w:szCs w:val="17"/>
                <w:lang w:val="es-ES_tradnl"/>
              </w:rPr>
              <w:t>e en la Norma ST.26</w:t>
            </w:r>
          </w:p>
        </w:tc>
      </w:tr>
      <w:tr w:rsidR="00496080" w:rsidRPr="009C0AFD" w14:paraId="643482A9" w14:textId="77777777" w:rsidTr="003929AF">
        <w:trPr>
          <w:trHeight w:val="55"/>
        </w:trPr>
        <w:tc>
          <w:tcPr>
            <w:tcW w:w="630" w:type="dxa"/>
            <w:vMerge/>
            <w:shd w:val="clear" w:color="auto" w:fill="D9D9D9" w:themeFill="background1" w:themeFillShade="D9"/>
          </w:tcPr>
          <w:p w14:paraId="5B21D4EB" w14:textId="77777777" w:rsidR="00496080" w:rsidRPr="009C0AFD" w:rsidRDefault="00496080" w:rsidP="00531492">
            <w:pPr>
              <w:ind w:left="360" w:hanging="360"/>
              <w:contextualSpacing/>
              <w:jc w:val="center"/>
              <w:rPr>
                <w:b/>
                <w:szCs w:val="17"/>
                <w:lang w:val="es-ES_tradnl"/>
              </w:rPr>
            </w:pPr>
          </w:p>
        </w:tc>
        <w:tc>
          <w:tcPr>
            <w:tcW w:w="2103" w:type="dxa"/>
            <w:vMerge/>
            <w:shd w:val="clear" w:color="auto" w:fill="D9D9D9" w:themeFill="background1" w:themeFillShade="D9"/>
          </w:tcPr>
          <w:p w14:paraId="3BF219DB" w14:textId="77777777" w:rsidR="00496080" w:rsidRPr="009C0AFD" w:rsidRDefault="00496080" w:rsidP="00531492">
            <w:pPr>
              <w:ind w:left="360" w:hanging="360"/>
              <w:contextualSpacing/>
              <w:rPr>
                <w:b/>
                <w:szCs w:val="17"/>
                <w:lang w:val="es-ES_tradnl"/>
              </w:rPr>
            </w:pPr>
          </w:p>
        </w:tc>
        <w:tc>
          <w:tcPr>
            <w:tcW w:w="1719" w:type="dxa"/>
            <w:shd w:val="clear" w:color="auto" w:fill="D9D9D9" w:themeFill="background1" w:themeFillShade="D9"/>
          </w:tcPr>
          <w:p w14:paraId="51D6C245" w14:textId="22C48A79" w:rsidR="00496080" w:rsidRPr="009C0AFD" w:rsidRDefault="003929AF" w:rsidP="003929AF">
            <w:pPr>
              <w:contextualSpacing/>
              <w:jc w:val="center"/>
              <w:rPr>
                <w:b/>
                <w:szCs w:val="17"/>
                <w:lang w:val="es-ES_tradnl"/>
              </w:rPr>
            </w:pPr>
            <w:r w:rsidRPr="009C0AFD">
              <w:rPr>
                <w:b/>
                <w:szCs w:val="17"/>
                <w:lang w:val="es-ES_tradnl"/>
              </w:rPr>
              <w:t>Clave de caracterización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6E7B77F" w14:textId="7301F243" w:rsidR="00496080" w:rsidRPr="009C0AFD" w:rsidRDefault="00C82A55" w:rsidP="00531492">
            <w:pPr>
              <w:ind w:left="360" w:hanging="360"/>
              <w:contextualSpacing/>
              <w:jc w:val="center"/>
              <w:rPr>
                <w:b/>
                <w:szCs w:val="17"/>
                <w:lang w:val="es-ES_tradnl"/>
              </w:rPr>
            </w:pPr>
            <w:r w:rsidRPr="009C0AFD">
              <w:rPr>
                <w:b/>
                <w:szCs w:val="17"/>
                <w:lang w:val="es-ES_tradnl"/>
              </w:rPr>
              <w:t>Calificador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2774239" w14:textId="30BDE0F0" w:rsidR="00496080" w:rsidRPr="009C0AFD" w:rsidRDefault="00A57911" w:rsidP="00531492">
            <w:pPr>
              <w:ind w:left="360" w:hanging="360"/>
              <w:contextualSpacing/>
              <w:jc w:val="center"/>
              <w:rPr>
                <w:b/>
                <w:szCs w:val="17"/>
                <w:lang w:val="es-ES_tradnl"/>
              </w:rPr>
            </w:pPr>
            <w:r w:rsidRPr="009C0AFD">
              <w:rPr>
                <w:b/>
                <w:szCs w:val="17"/>
                <w:lang w:val="es-ES_tradnl"/>
              </w:rPr>
              <w:t>Valor calificador</w:t>
            </w:r>
          </w:p>
        </w:tc>
      </w:tr>
      <w:tr w:rsidR="00496080" w:rsidRPr="009C0AFD" w14:paraId="35F61146" w14:textId="77777777" w:rsidTr="003929AF">
        <w:trPr>
          <w:trHeight w:val="273"/>
        </w:trPr>
        <w:tc>
          <w:tcPr>
            <w:tcW w:w="630" w:type="dxa"/>
          </w:tcPr>
          <w:p w14:paraId="4D85744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1</w:t>
            </w:r>
          </w:p>
        </w:tc>
        <w:tc>
          <w:tcPr>
            <w:tcW w:w="2103" w:type="dxa"/>
          </w:tcPr>
          <w:p w14:paraId="13CA63F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allele</w:t>
            </w:r>
          </w:p>
        </w:tc>
        <w:tc>
          <w:tcPr>
            <w:tcW w:w="1719" w:type="dxa"/>
          </w:tcPr>
          <w:p w14:paraId="5669DFF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misc_feature</w:t>
            </w:r>
          </w:p>
        </w:tc>
        <w:tc>
          <w:tcPr>
            <w:tcW w:w="2552" w:type="dxa"/>
          </w:tcPr>
          <w:p w14:paraId="36C1A30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allele</w:t>
            </w:r>
          </w:p>
        </w:tc>
        <w:tc>
          <w:tcPr>
            <w:tcW w:w="2835" w:type="dxa"/>
          </w:tcPr>
          <w:p w14:paraId="3D991CE3" w14:textId="781FBB32" w:rsidR="00496080" w:rsidRPr="009C0AFD" w:rsidRDefault="004D701C" w:rsidP="004D701C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valor </w:t>
            </w:r>
            <w:r w:rsidR="00496080" w:rsidRPr="009C0AFD">
              <w:rPr>
                <w:szCs w:val="17"/>
                <w:lang w:val="es-ES_tradnl"/>
              </w:rPr>
              <w:t xml:space="preserve">&lt;223&gt; </w:t>
            </w:r>
          </w:p>
        </w:tc>
      </w:tr>
      <w:tr w:rsidR="00496080" w:rsidRPr="009C0AFD" w14:paraId="1249383B" w14:textId="77777777" w:rsidTr="003929AF">
        <w:trPr>
          <w:trHeight w:val="125"/>
        </w:trPr>
        <w:tc>
          <w:tcPr>
            <w:tcW w:w="630" w:type="dxa"/>
            <w:vMerge w:val="restart"/>
          </w:tcPr>
          <w:p w14:paraId="3C0177FB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2</w:t>
            </w:r>
          </w:p>
        </w:tc>
        <w:tc>
          <w:tcPr>
            <w:tcW w:w="2103" w:type="dxa"/>
            <w:vMerge w:val="restart"/>
          </w:tcPr>
          <w:p w14:paraId="1F64B1F3" w14:textId="77777777" w:rsidR="00496080" w:rsidRPr="009C0AFD" w:rsidRDefault="00FA126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attenuator</w:t>
            </w:r>
          </w:p>
        </w:tc>
        <w:tc>
          <w:tcPr>
            <w:tcW w:w="1719" w:type="dxa"/>
            <w:vMerge w:val="restart"/>
          </w:tcPr>
          <w:p w14:paraId="750B81FA" w14:textId="77777777" w:rsidR="00496080" w:rsidRPr="009C0AFD" w:rsidRDefault="00496080" w:rsidP="000B315F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</w:t>
            </w:r>
            <w:bookmarkStart w:id="1" w:name="_Ref518999823"/>
            <w:r w:rsidRPr="009C0AFD">
              <w:rPr>
                <w:szCs w:val="17"/>
                <w:lang w:val="es-ES_tradnl"/>
              </w:rPr>
              <w:footnoteReference w:id="2"/>
            </w:r>
            <w:bookmarkEnd w:id="1"/>
          </w:p>
        </w:tc>
        <w:tc>
          <w:tcPr>
            <w:tcW w:w="2552" w:type="dxa"/>
          </w:tcPr>
          <w:p w14:paraId="558657B1" w14:textId="21D31323" w:rsidR="00496080" w:rsidRPr="009C0AFD" w:rsidRDefault="00496080" w:rsidP="00AD6F8A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regulatory_class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AD6F8A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AD6F8A" w:rsidRPr="009C0AFD">
              <w:rPr>
                <w:szCs w:val="17"/>
                <w:vertAlign w:val="superscript"/>
                <w:lang w:val="es-ES_tradnl"/>
              </w:rPr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835" w:type="dxa"/>
          </w:tcPr>
          <w:p w14:paraId="1DDF158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“attenuator”</w:t>
            </w:r>
          </w:p>
        </w:tc>
      </w:tr>
      <w:tr w:rsidR="00496080" w:rsidRPr="009C0AFD" w14:paraId="2848A84B" w14:textId="77777777" w:rsidTr="003929AF">
        <w:trPr>
          <w:trHeight w:val="125"/>
        </w:trPr>
        <w:tc>
          <w:tcPr>
            <w:tcW w:w="630" w:type="dxa"/>
            <w:vMerge/>
          </w:tcPr>
          <w:p w14:paraId="1DFEE9A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57568AAD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2E12F4FA" w14:textId="77777777" w:rsidR="00496080" w:rsidRPr="009C0AFD" w:rsidRDefault="00496080" w:rsidP="00531492">
            <w:pPr>
              <w:ind w:left="360" w:hanging="360"/>
              <w:contextualSpacing/>
              <w:rPr>
                <w:i/>
                <w:szCs w:val="17"/>
                <w:lang w:val="es-ES_tradnl"/>
              </w:rPr>
            </w:pPr>
          </w:p>
        </w:tc>
        <w:tc>
          <w:tcPr>
            <w:tcW w:w="2552" w:type="dxa"/>
          </w:tcPr>
          <w:p w14:paraId="284CE467" w14:textId="678DF8E2" w:rsidR="00496080" w:rsidRPr="009C0AFD" w:rsidRDefault="00496080" w:rsidP="00A57911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Pr="009C0AFD">
              <w:rPr>
                <w:i/>
                <w:szCs w:val="17"/>
                <w:lang w:val="es-ES_tradnl"/>
              </w:rPr>
              <w:t>(</w:t>
            </w:r>
            <w:r w:rsidR="00A57911" w:rsidRPr="009C0AFD">
              <w:rPr>
                <w:i/>
                <w:szCs w:val="17"/>
                <w:lang w:val="es-ES_tradnl"/>
              </w:rPr>
              <w:t xml:space="preserve">si </w:t>
            </w:r>
            <w:r w:rsidRPr="009C0AFD">
              <w:rPr>
                <w:i/>
                <w:szCs w:val="17"/>
                <w:lang w:val="es-ES_tradnl"/>
              </w:rPr>
              <w:t xml:space="preserve">&lt;223&gt; </w:t>
            </w:r>
            <w:r w:rsidR="00A57911" w:rsidRPr="009C0AFD">
              <w:rPr>
                <w:i/>
                <w:szCs w:val="17"/>
                <w:lang w:val="es-ES_tradnl"/>
              </w:rPr>
              <w:t>está presente</w:t>
            </w:r>
            <w:r w:rsidRPr="009C0AFD">
              <w:rPr>
                <w:i/>
                <w:szCs w:val="17"/>
                <w:lang w:val="es-ES_tradnl"/>
              </w:rPr>
              <w:t>)</w:t>
            </w:r>
          </w:p>
        </w:tc>
        <w:tc>
          <w:tcPr>
            <w:tcW w:w="2835" w:type="dxa"/>
          </w:tcPr>
          <w:p w14:paraId="28E30522" w14:textId="6387D5BA" w:rsidR="00496080" w:rsidRPr="009C0AFD" w:rsidRDefault="004D701C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valor &lt;223&gt;</w:t>
            </w:r>
          </w:p>
        </w:tc>
      </w:tr>
      <w:tr w:rsidR="00496080" w:rsidRPr="009C0AFD" w14:paraId="13E17095" w14:textId="77777777" w:rsidTr="003929AF">
        <w:trPr>
          <w:trHeight w:val="244"/>
        </w:trPr>
        <w:tc>
          <w:tcPr>
            <w:tcW w:w="630" w:type="dxa"/>
            <w:vMerge w:val="restart"/>
          </w:tcPr>
          <w:p w14:paraId="066D0EE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3</w:t>
            </w:r>
          </w:p>
        </w:tc>
        <w:tc>
          <w:tcPr>
            <w:tcW w:w="2103" w:type="dxa"/>
            <w:vMerge w:val="restart"/>
          </w:tcPr>
          <w:p w14:paraId="20E17C9A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CAAT_signal</w:t>
            </w:r>
          </w:p>
        </w:tc>
        <w:tc>
          <w:tcPr>
            <w:tcW w:w="1719" w:type="dxa"/>
            <w:vMerge w:val="restart"/>
          </w:tcPr>
          <w:p w14:paraId="0575DAC5" w14:textId="2BF83675" w:rsidR="00496080" w:rsidRPr="009C0AFD" w:rsidRDefault="00496080" w:rsidP="00C55B18">
            <w:pPr>
              <w:ind w:left="360" w:hanging="360"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15565B3C" w14:textId="03932E22" w:rsidR="00496080" w:rsidRPr="009C0AFD" w:rsidRDefault="00496080" w:rsidP="00C55B18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regulatory_class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835" w:type="dxa"/>
          </w:tcPr>
          <w:p w14:paraId="2CF6D1F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“CAAT_signal”</w:t>
            </w:r>
          </w:p>
        </w:tc>
      </w:tr>
      <w:tr w:rsidR="00496080" w:rsidRPr="009C0AFD" w14:paraId="3AFCB6BE" w14:textId="77777777" w:rsidTr="003929AF">
        <w:trPr>
          <w:trHeight w:val="244"/>
        </w:trPr>
        <w:tc>
          <w:tcPr>
            <w:tcW w:w="630" w:type="dxa"/>
            <w:vMerge/>
          </w:tcPr>
          <w:p w14:paraId="4AA8D00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49419CD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7529FCED" w14:textId="77777777" w:rsidR="00496080" w:rsidRPr="009C0AFD" w:rsidRDefault="00496080" w:rsidP="00531492">
            <w:pPr>
              <w:ind w:left="360" w:hanging="360"/>
              <w:rPr>
                <w:i/>
                <w:szCs w:val="17"/>
                <w:lang w:val="es-ES_tradnl"/>
              </w:rPr>
            </w:pPr>
          </w:p>
        </w:tc>
        <w:tc>
          <w:tcPr>
            <w:tcW w:w="2552" w:type="dxa"/>
          </w:tcPr>
          <w:p w14:paraId="66D90BBA" w14:textId="48FA89CD" w:rsidR="00496080" w:rsidRPr="009C0AFD" w:rsidRDefault="00496080" w:rsidP="00531492">
            <w:pPr>
              <w:ind w:left="360" w:hanging="360"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Pr="009C0AFD">
              <w:rPr>
                <w:i/>
                <w:szCs w:val="17"/>
                <w:lang w:val="es-ES_tradnl"/>
              </w:rPr>
              <w:t>(</w:t>
            </w:r>
            <w:r w:rsidR="003929AF" w:rsidRPr="009C0AFD">
              <w:rPr>
                <w:i/>
                <w:szCs w:val="17"/>
                <w:lang w:val="es-ES_tradnl"/>
              </w:rPr>
              <w:t>si &lt;223&gt; está presente</w:t>
            </w:r>
            <w:r w:rsidRPr="009C0AFD">
              <w:rPr>
                <w:i/>
                <w:szCs w:val="17"/>
                <w:lang w:val="es-ES_tradnl"/>
              </w:rPr>
              <w:t>)</w:t>
            </w:r>
          </w:p>
        </w:tc>
        <w:tc>
          <w:tcPr>
            <w:tcW w:w="2835" w:type="dxa"/>
          </w:tcPr>
          <w:p w14:paraId="2FA3D3AF" w14:textId="77777777" w:rsidR="00496080" w:rsidRPr="009C0AFD" w:rsidRDefault="00496080" w:rsidP="00531492">
            <w:pPr>
              <w:ind w:left="360" w:hanging="360"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&lt;223&gt; value</w:t>
            </w:r>
          </w:p>
        </w:tc>
      </w:tr>
      <w:tr w:rsidR="00496080" w:rsidRPr="009C0AFD" w14:paraId="08109508" w14:textId="77777777" w:rsidTr="003929AF">
        <w:trPr>
          <w:trHeight w:val="130"/>
        </w:trPr>
        <w:tc>
          <w:tcPr>
            <w:tcW w:w="630" w:type="dxa"/>
          </w:tcPr>
          <w:p w14:paraId="0BFB6C8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4</w:t>
            </w:r>
          </w:p>
        </w:tc>
        <w:tc>
          <w:tcPr>
            <w:tcW w:w="2103" w:type="dxa"/>
          </w:tcPr>
          <w:p w14:paraId="477EE77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conflict</w:t>
            </w:r>
          </w:p>
        </w:tc>
        <w:tc>
          <w:tcPr>
            <w:tcW w:w="1719" w:type="dxa"/>
          </w:tcPr>
          <w:p w14:paraId="6A8255BC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misc_feature</w:t>
            </w:r>
          </w:p>
        </w:tc>
        <w:tc>
          <w:tcPr>
            <w:tcW w:w="2552" w:type="dxa"/>
          </w:tcPr>
          <w:p w14:paraId="251FEC2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2835" w:type="dxa"/>
          </w:tcPr>
          <w:p w14:paraId="54B392B9" w14:textId="79AE311A" w:rsidR="00496080" w:rsidRPr="009C0AFD" w:rsidRDefault="00496080" w:rsidP="004D701C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“conflict”</w:t>
            </w:r>
            <w:r w:rsidR="00530102" w:rsidRPr="009C0AFD">
              <w:rPr>
                <w:szCs w:val="17"/>
                <w:lang w:val="es-ES_tradnl"/>
              </w:rPr>
              <w:t xml:space="preserve"> </w:t>
            </w:r>
            <w:r w:rsidR="00B94611" w:rsidRPr="009C0AFD">
              <w:rPr>
                <w:szCs w:val="17"/>
                <w:lang w:val="es-ES_tradnl"/>
              </w:rPr>
              <w:t>y valor &lt;223&gt;</w:t>
            </w:r>
          </w:p>
        </w:tc>
      </w:tr>
      <w:tr w:rsidR="00496080" w:rsidRPr="009C0AFD" w14:paraId="31346E4C" w14:textId="77777777" w:rsidTr="003929AF">
        <w:trPr>
          <w:trHeight w:val="244"/>
        </w:trPr>
        <w:tc>
          <w:tcPr>
            <w:tcW w:w="630" w:type="dxa"/>
            <w:vMerge w:val="restart"/>
          </w:tcPr>
          <w:p w14:paraId="7F3214D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5</w:t>
            </w:r>
          </w:p>
        </w:tc>
        <w:tc>
          <w:tcPr>
            <w:tcW w:w="2103" w:type="dxa"/>
            <w:vMerge w:val="restart"/>
          </w:tcPr>
          <w:p w14:paraId="3F5774F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enhancer</w:t>
            </w:r>
          </w:p>
        </w:tc>
        <w:tc>
          <w:tcPr>
            <w:tcW w:w="1719" w:type="dxa"/>
            <w:vMerge w:val="restart"/>
          </w:tcPr>
          <w:p w14:paraId="1930274B" w14:textId="5DF9F74F" w:rsidR="00496080" w:rsidRPr="009C0AFD" w:rsidRDefault="00496080" w:rsidP="00C55B18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676014C0" w14:textId="3AD19F10" w:rsidR="00496080" w:rsidRPr="009C0AFD" w:rsidRDefault="00496080" w:rsidP="00C55B18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regulatory_class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  <w:r w:rsidR="00C55B18" w:rsidRPr="009C0AFD">
              <w:rPr>
                <w:szCs w:val="17"/>
                <w:vertAlign w:val="superscript"/>
                <w:lang w:val="es-ES_tradnl"/>
              </w:rPr>
              <w:t xml:space="preserve"> </w:t>
            </w:r>
          </w:p>
        </w:tc>
        <w:tc>
          <w:tcPr>
            <w:tcW w:w="2835" w:type="dxa"/>
          </w:tcPr>
          <w:p w14:paraId="6C0905E7" w14:textId="77777777" w:rsidR="00496080" w:rsidRPr="009C0AFD" w:rsidRDefault="00496080" w:rsidP="0053149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“enhancer” </w:t>
            </w:r>
          </w:p>
        </w:tc>
      </w:tr>
      <w:tr w:rsidR="00496080" w:rsidRPr="009C0AFD" w14:paraId="27B83A77" w14:textId="77777777" w:rsidTr="003929AF">
        <w:trPr>
          <w:trHeight w:val="244"/>
        </w:trPr>
        <w:tc>
          <w:tcPr>
            <w:tcW w:w="630" w:type="dxa"/>
            <w:vMerge/>
          </w:tcPr>
          <w:p w14:paraId="43782B5B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7424226A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29492CFA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552" w:type="dxa"/>
          </w:tcPr>
          <w:p w14:paraId="774F3F05" w14:textId="6F75C713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Pr="009C0AFD">
              <w:rPr>
                <w:i/>
                <w:szCs w:val="17"/>
                <w:lang w:val="es-ES_tradnl"/>
              </w:rPr>
              <w:t>(</w:t>
            </w:r>
            <w:r w:rsidR="003929AF" w:rsidRPr="009C0AFD">
              <w:rPr>
                <w:i/>
                <w:szCs w:val="17"/>
                <w:lang w:val="es-ES_tradnl"/>
              </w:rPr>
              <w:t>si &lt;223&gt; está presente</w:t>
            </w:r>
            <w:r w:rsidRPr="009C0AFD">
              <w:rPr>
                <w:i/>
                <w:szCs w:val="17"/>
                <w:lang w:val="es-ES_tradnl"/>
              </w:rPr>
              <w:t>)</w:t>
            </w:r>
          </w:p>
        </w:tc>
        <w:tc>
          <w:tcPr>
            <w:tcW w:w="2835" w:type="dxa"/>
          </w:tcPr>
          <w:p w14:paraId="3631989B" w14:textId="4DC283C5" w:rsidR="00496080" w:rsidRPr="009C0AFD" w:rsidRDefault="004D701C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valor &lt;223&gt;</w:t>
            </w:r>
          </w:p>
        </w:tc>
      </w:tr>
      <w:tr w:rsidR="00496080" w:rsidRPr="009C0AFD" w14:paraId="2B4E3382" w14:textId="77777777" w:rsidTr="003929AF">
        <w:trPr>
          <w:trHeight w:val="125"/>
        </w:trPr>
        <w:tc>
          <w:tcPr>
            <w:tcW w:w="630" w:type="dxa"/>
            <w:vMerge w:val="restart"/>
          </w:tcPr>
          <w:p w14:paraId="61A7BDF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6</w:t>
            </w:r>
          </w:p>
        </w:tc>
        <w:tc>
          <w:tcPr>
            <w:tcW w:w="2103" w:type="dxa"/>
            <w:vMerge w:val="restart"/>
          </w:tcPr>
          <w:p w14:paraId="7B30C68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GC_signal</w:t>
            </w:r>
          </w:p>
        </w:tc>
        <w:tc>
          <w:tcPr>
            <w:tcW w:w="1719" w:type="dxa"/>
            <w:vMerge w:val="restart"/>
          </w:tcPr>
          <w:p w14:paraId="193C787E" w14:textId="462D84E4" w:rsidR="00496080" w:rsidRPr="009C0AFD" w:rsidRDefault="00C55B18" w:rsidP="00C55B18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</w:t>
            </w:r>
            <w:r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Pr="009C0AFD">
              <w:rPr>
                <w:szCs w:val="17"/>
                <w:vertAlign w:val="superscript"/>
                <w:lang w:val="es-ES_tradnl"/>
              </w:rPr>
            </w:r>
            <w:r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3FE738A3" w14:textId="24F555F4" w:rsidR="00496080" w:rsidRPr="009C0AFD" w:rsidRDefault="00496080" w:rsidP="00AD6F8A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regulatory_class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AD6F8A" w:rsidRPr="009C0AFD">
              <w:rPr>
                <w:szCs w:val="17"/>
                <w:vertAlign w:val="superscript"/>
                <w:lang w:val="es-ES_tradnl"/>
              </w:rPr>
              <w:instrText xml:space="preserve"> NOTEREF _Ref518999823 \h </w:instrText>
            </w:r>
            <w:r w:rsidR="00B044F3" w:rsidRPr="009C0AFD">
              <w:rPr>
                <w:szCs w:val="17"/>
                <w:vertAlign w:val="superscript"/>
                <w:lang w:val="es-ES_tradnl"/>
              </w:rPr>
              <w:instrText xml:space="preserve"> \* MERGEFORMAT </w:instrText>
            </w:r>
            <w:r w:rsidR="00AD6F8A" w:rsidRPr="009C0AFD">
              <w:rPr>
                <w:szCs w:val="17"/>
                <w:vertAlign w:val="superscript"/>
                <w:lang w:val="es-ES_tradnl"/>
              </w:rPr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835" w:type="dxa"/>
          </w:tcPr>
          <w:p w14:paraId="2474AE4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“GC_signal”</w:t>
            </w:r>
          </w:p>
        </w:tc>
      </w:tr>
      <w:tr w:rsidR="00496080" w:rsidRPr="009C0AFD" w14:paraId="2250FB26" w14:textId="77777777" w:rsidTr="003929AF">
        <w:trPr>
          <w:trHeight w:val="125"/>
        </w:trPr>
        <w:tc>
          <w:tcPr>
            <w:tcW w:w="630" w:type="dxa"/>
            <w:vMerge/>
          </w:tcPr>
          <w:p w14:paraId="721ABCAB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06C4E00A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49D3931C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552" w:type="dxa"/>
          </w:tcPr>
          <w:p w14:paraId="54BF6AD8" w14:textId="35D26694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Pr="009C0AFD">
              <w:rPr>
                <w:i/>
                <w:szCs w:val="17"/>
                <w:lang w:val="es-ES_tradnl"/>
              </w:rPr>
              <w:t>(</w:t>
            </w:r>
            <w:r w:rsidR="003929AF" w:rsidRPr="009C0AFD">
              <w:rPr>
                <w:i/>
                <w:szCs w:val="17"/>
                <w:lang w:val="es-ES_tradnl"/>
              </w:rPr>
              <w:t>si &lt;223&gt; está presente</w:t>
            </w:r>
            <w:r w:rsidRPr="009C0AFD">
              <w:rPr>
                <w:i/>
                <w:szCs w:val="17"/>
                <w:lang w:val="es-ES_tradnl"/>
              </w:rPr>
              <w:t>)</w:t>
            </w:r>
          </w:p>
        </w:tc>
        <w:tc>
          <w:tcPr>
            <w:tcW w:w="2835" w:type="dxa"/>
          </w:tcPr>
          <w:p w14:paraId="4E72B9DC" w14:textId="28F6A65C" w:rsidR="00496080" w:rsidRPr="009C0AFD" w:rsidRDefault="004D701C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valor &lt;223&gt;</w:t>
            </w:r>
          </w:p>
        </w:tc>
      </w:tr>
      <w:tr w:rsidR="00496080" w:rsidRPr="009C0AFD" w14:paraId="3CF9C959" w14:textId="77777777" w:rsidTr="003929AF">
        <w:trPr>
          <w:trHeight w:val="125"/>
        </w:trPr>
        <w:tc>
          <w:tcPr>
            <w:tcW w:w="630" w:type="dxa"/>
            <w:vMerge w:val="restart"/>
          </w:tcPr>
          <w:p w14:paraId="17BFAC8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7</w:t>
            </w:r>
          </w:p>
        </w:tc>
        <w:tc>
          <w:tcPr>
            <w:tcW w:w="2103" w:type="dxa"/>
            <w:vMerge w:val="restart"/>
          </w:tcPr>
          <w:p w14:paraId="2F4BB5E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LTR</w:t>
            </w:r>
          </w:p>
        </w:tc>
        <w:tc>
          <w:tcPr>
            <w:tcW w:w="1719" w:type="dxa"/>
            <w:vMerge w:val="restart"/>
          </w:tcPr>
          <w:p w14:paraId="068F25FC" w14:textId="5BEE3BE1" w:rsidR="00496080" w:rsidRPr="009C0AFD" w:rsidRDefault="00496080" w:rsidP="00C55B18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mobile_element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3CB0E2B4" w14:textId="7AB5EDD9" w:rsidR="00496080" w:rsidRPr="009C0AFD" w:rsidRDefault="00496080" w:rsidP="00C55B18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rpt_type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835" w:type="dxa"/>
          </w:tcPr>
          <w:p w14:paraId="68F5E90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“long_terminal_repeat”</w:t>
            </w:r>
          </w:p>
        </w:tc>
      </w:tr>
      <w:tr w:rsidR="00496080" w:rsidRPr="009C0AFD" w14:paraId="7F64048C" w14:textId="77777777" w:rsidTr="003929AF">
        <w:trPr>
          <w:trHeight w:val="125"/>
        </w:trPr>
        <w:tc>
          <w:tcPr>
            <w:tcW w:w="630" w:type="dxa"/>
            <w:vMerge/>
          </w:tcPr>
          <w:p w14:paraId="55AE355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17406A66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1D3E9C3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552" w:type="dxa"/>
          </w:tcPr>
          <w:p w14:paraId="05FB45DE" w14:textId="5CA0FEE2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Pr="009C0AFD">
              <w:rPr>
                <w:i/>
                <w:szCs w:val="17"/>
                <w:lang w:val="es-ES_tradnl"/>
              </w:rPr>
              <w:t>(</w:t>
            </w:r>
            <w:r w:rsidR="003929AF" w:rsidRPr="009C0AFD">
              <w:rPr>
                <w:i/>
                <w:szCs w:val="17"/>
                <w:lang w:val="es-ES_tradnl"/>
              </w:rPr>
              <w:t>si &lt;223&gt; está presente</w:t>
            </w:r>
            <w:r w:rsidRPr="009C0AFD">
              <w:rPr>
                <w:i/>
                <w:szCs w:val="17"/>
                <w:lang w:val="es-ES_tradnl"/>
              </w:rPr>
              <w:t>)</w:t>
            </w:r>
          </w:p>
        </w:tc>
        <w:tc>
          <w:tcPr>
            <w:tcW w:w="2835" w:type="dxa"/>
          </w:tcPr>
          <w:p w14:paraId="13B41A5C" w14:textId="02AE1A37" w:rsidR="00496080" w:rsidRPr="009C0AFD" w:rsidRDefault="004D701C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valor &lt;223&gt;</w:t>
            </w:r>
          </w:p>
        </w:tc>
      </w:tr>
      <w:tr w:rsidR="00496080" w:rsidRPr="009C0AFD" w14:paraId="2D3C00B7" w14:textId="77777777" w:rsidTr="003929AF">
        <w:trPr>
          <w:trHeight w:val="244"/>
        </w:trPr>
        <w:tc>
          <w:tcPr>
            <w:tcW w:w="630" w:type="dxa"/>
            <w:vMerge w:val="restart"/>
          </w:tcPr>
          <w:p w14:paraId="3B0F79DA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8</w:t>
            </w:r>
          </w:p>
        </w:tc>
        <w:tc>
          <w:tcPr>
            <w:tcW w:w="2103" w:type="dxa"/>
            <w:vMerge w:val="restart"/>
          </w:tcPr>
          <w:p w14:paraId="5BC277E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misc_signal</w:t>
            </w:r>
          </w:p>
        </w:tc>
        <w:tc>
          <w:tcPr>
            <w:tcW w:w="1719" w:type="dxa"/>
            <w:vMerge w:val="restart"/>
          </w:tcPr>
          <w:p w14:paraId="4E800090" w14:textId="34937A25" w:rsidR="00496080" w:rsidRPr="009C0AFD" w:rsidRDefault="00496080" w:rsidP="00C55B18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1FA26E01" w14:textId="56C72330" w:rsidR="00496080" w:rsidRPr="009C0AFD" w:rsidRDefault="00496080" w:rsidP="00AD6F8A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regulatory_class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AD6F8A" w:rsidRPr="009C0AFD">
              <w:rPr>
                <w:szCs w:val="17"/>
                <w:vertAlign w:val="superscript"/>
                <w:lang w:val="es-ES_tradnl"/>
              </w:rPr>
              <w:instrText xml:space="preserve"> NOTEREF _Ref518999823 \h </w:instrText>
            </w:r>
            <w:r w:rsidR="00B044F3" w:rsidRPr="009C0AFD">
              <w:rPr>
                <w:szCs w:val="17"/>
                <w:vertAlign w:val="superscript"/>
                <w:lang w:val="es-ES_tradnl"/>
              </w:rPr>
              <w:instrText xml:space="preserve"> \* MERGEFORMAT </w:instrText>
            </w:r>
            <w:r w:rsidR="00AD6F8A" w:rsidRPr="009C0AFD">
              <w:rPr>
                <w:szCs w:val="17"/>
                <w:vertAlign w:val="superscript"/>
                <w:lang w:val="es-ES_tradnl"/>
              </w:rPr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835" w:type="dxa"/>
          </w:tcPr>
          <w:p w14:paraId="3562E019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“other”</w:t>
            </w:r>
          </w:p>
        </w:tc>
      </w:tr>
      <w:tr w:rsidR="00496080" w:rsidRPr="009C0AFD" w14:paraId="3744778F" w14:textId="77777777" w:rsidTr="003929AF">
        <w:trPr>
          <w:trHeight w:val="244"/>
        </w:trPr>
        <w:tc>
          <w:tcPr>
            <w:tcW w:w="630" w:type="dxa"/>
            <w:vMerge/>
          </w:tcPr>
          <w:p w14:paraId="71F439F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41603ECD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24560D60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552" w:type="dxa"/>
          </w:tcPr>
          <w:p w14:paraId="144BD99E" w14:textId="03DBE5BC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Pr="009C0AFD">
              <w:rPr>
                <w:i/>
                <w:szCs w:val="17"/>
                <w:lang w:val="es-ES_tradnl"/>
              </w:rPr>
              <w:t>(</w:t>
            </w:r>
            <w:r w:rsidR="003929AF" w:rsidRPr="009C0AFD">
              <w:rPr>
                <w:i/>
                <w:szCs w:val="17"/>
                <w:lang w:val="es-ES_tradnl"/>
              </w:rPr>
              <w:t>si &lt;223&gt; está presente</w:t>
            </w:r>
            <w:r w:rsidRPr="009C0AFD">
              <w:rPr>
                <w:i/>
                <w:szCs w:val="17"/>
                <w:lang w:val="es-ES_tradnl"/>
              </w:rPr>
              <w:t>)</w:t>
            </w:r>
          </w:p>
        </w:tc>
        <w:tc>
          <w:tcPr>
            <w:tcW w:w="2835" w:type="dxa"/>
          </w:tcPr>
          <w:p w14:paraId="3CE84FA6" w14:textId="0ABC39C7" w:rsidR="00496080" w:rsidRPr="009C0AFD" w:rsidRDefault="002F18F9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valor &lt;223&gt;</w:t>
            </w:r>
          </w:p>
        </w:tc>
      </w:tr>
      <w:tr w:rsidR="00496080" w:rsidRPr="009C0AFD" w14:paraId="2EAD1654" w14:textId="77777777" w:rsidTr="003929AF">
        <w:trPr>
          <w:trHeight w:val="165"/>
        </w:trPr>
        <w:tc>
          <w:tcPr>
            <w:tcW w:w="630" w:type="dxa"/>
          </w:tcPr>
          <w:p w14:paraId="58AB842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9</w:t>
            </w:r>
          </w:p>
        </w:tc>
        <w:tc>
          <w:tcPr>
            <w:tcW w:w="2103" w:type="dxa"/>
          </w:tcPr>
          <w:p w14:paraId="46F90EBA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mutation</w:t>
            </w:r>
          </w:p>
        </w:tc>
        <w:tc>
          <w:tcPr>
            <w:tcW w:w="1719" w:type="dxa"/>
          </w:tcPr>
          <w:p w14:paraId="5BB6D18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variation</w:t>
            </w:r>
          </w:p>
        </w:tc>
        <w:tc>
          <w:tcPr>
            <w:tcW w:w="2552" w:type="dxa"/>
          </w:tcPr>
          <w:p w14:paraId="0F903D3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2835" w:type="dxa"/>
          </w:tcPr>
          <w:p w14:paraId="2B888041" w14:textId="3274EAE2" w:rsidR="00496080" w:rsidRPr="009C0AFD" w:rsidRDefault="00496080" w:rsidP="002F18F9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“mutation” </w:t>
            </w:r>
            <w:r w:rsidR="002F18F9" w:rsidRPr="009C0AFD">
              <w:rPr>
                <w:szCs w:val="17"/>
                <w:lang w:val="es-ES_tradnl"/>
              </w:rPr>
              <w:t>y valor &lt;223&gt;</w:t>
            </w:r>
          </w:p>
        </w:tc>
      </w:tr>
      <w:tr w:rsidR="00496080" w:rsidRPr="009C0AFD" w14:paraId="46D55042" w14:textId="77777777" w:rsidTr="003929AF">
        <w:trPr>
          <w:trHeight w:val="178"/>
        </w:trPr>
        <w:tc>
          <w:tcPr>
            <w:tcW w:w="630" w:type="dxa"/>
          </w:tcPr>
          <w:p w14:paraId="413E70C1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10</w:t>
            </w:r>
          </w:p>
        </w:tc>
        <w:tc>
          <w:tcPr>
            <w:tcW w:w="2103" w:type="dxa"/>
          </w:tcPr>
          <w:p w14:paraId="1378669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old_sequence</w:t>
            </w:r>
          </w:p>
        </w:tc>
        <w:tc>
          <w:tcPr>
            <w:tcW w:w="1719" w:type="dxa"/>
          </w:tcPr>
          <w:p w14:paraId="0D049DD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misc_feature</w:t>
            </w:r>
          </w:p>
        </w:tc>
        <w:tc>
          <w:tcPr>
            <w:tcW w:w="2552" w:type="dxa"/>
          </w:tcPr>
          <w:p w14:paraId="052781D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2835" w:type="dxa"/>
          </w:tcPr>
          <w:p w14:paraId="57ADEFCC" w14:textId="7207FBA2" w:rsidR="00496080" w:rsidRPr="009C0AFD" w:rsidRDefault="00496080" w:rsidP="002F18F9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“old_sequence” </w:t>
            </w:r>
            <w:r w:rsidR="002F18F9" w:rsidRPr="009C0AFD">
              <w:rPr>
                <w:szCs w:val="17"/>
                <w:lang w:val="es-ES_tradnl"/>
              </w:rPr>
              <w:t>y valor &lt;223&gt;</w:t>
            </w:r>
          </w:p>
        </w:tc>
      </w:tr>
      <w:tr w:rsidR="00496080" w:rsidRPr="009C0AFD" w14:paraId="60FC7FE8" w14:textId="77777777" w:rsidTr="003929AF">
        <w:trPr>
          <w:trHeight w:val="125"/>
        </w:trPr>
        <w:tc>
          <w:tcPr>
            <w:tcW w:w="630" w:type="dxa"/>
            <w:vMerge w:val="restart"/>
          </w:tcPr>
          <w:p w14:paraId="0074C41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11</w:t>
            </w:r>
          </w:p>
        </w:tc>
        <w:tc>
          <w:tcPr>
            <w:tcW w:w="2103" w:type="dxa"/>
            <w:vMerge w:val="restart"/>
          </w:tcPr>
          <w:p w14:paraId="1A92ED6A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polyA_signal</w:t>
            </w:r>
          </w:p>
        </w:tc>
        <w:tc>
          <w:tcPr>
            <w:tcW w:w="1719" w:type="dxa"/>
            <w:vMerge w:val="restart"/>
          </w:tcPr>
          <w:p w14:paraId="11AAAD31" w14:textId="2E3E9A75" w:rsidR="00496080" w:rsidRPr="009C0AFD" w:rsidRDefault="00496080" w:rsidP="00AD6F8A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AD6F8A" w:rsidRPr="009C0AFD">
              <w:rPr>
                <w:szCs w:val="17"/>
                <w:vertAlign w:val="superscript"/>
                <w:lang w:val="es-ES_tradnl"/>
              </w:rPr>
              <w:instrText xml:space="preserve"> NOTEREF _Ref518999823 \h </w:instrText>
            </w:r>
            <w:r w:rsidR="00B044F3" w:rsidRPr="009C0AFD">
              <w:rPr>
                <w:szCs w:val="17"/>
                <w:vertAlign w:val="superscript"/>
                <w:lang w:val="es-ES_tradnl"/>
              </w:rPr>
              <w:instrText xml:space="preserve"> \* MERGEFORMAT </w:instrText>
            </w:r>
            <w:r w:rsidR="00AD6F8A" w:rsidRPr="009C0AFD">
              <w:rPr>
                <w:szCs w:val="17"/>
                <w:vertAlign w:val="superscript"/>
                <w:lang w:val="es-ES_tradnl"/>
              </w:rPr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5BC2D9D3" w14:textId="6537DDC0" w:rsidR="00496080" w:rsidRPr="009C0AFD" w:rsidRDefault="00496080" w:rsidP="00AD6F8A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regulatory_class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AD6F8A" w:rsidRPr="009C0AFD">
              <w:rPr>
                <w:szCs w:val="17"/>
                <w:vertAlign w:val="superscript"/>
                <w:lang w:val="es-ES_tradnl"/>
              </w:rPr>
              <w:instrText xml:space="preserve"> NOTEREF _Ref518999823 \h </w:instrText>
            </w:r>
            <w:r w:rsidR="00AD6F8A" w:rsidRPr="009C0AFD">
              <w:rPr>
                <w:szCs w:val="17"/>
                <w:vertAlign w:val="superscript"/>
                <w:lang w:val="es-ES_tradnl"/>
              </w:rPr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835" w:type="dxa"/>
          </w:tcPr>
          <w:p w14:paraId="5D2B4B81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“polyA_signal_sequence”</w:t>
            </w:r>
          </w:p>
        </w:tc>
      </w:tr>
      <w:tr w:rsidR="00496080" w:rsidRPr="009C0AFD" w14:paraId="00D8241A" w14:textId="77777777" w:rsidTr="003929AF">
        <w:trPr>
          <w:trHeight w:val="125"/>
        </w:trPr>
        <w:tc>
          <w:tcPr>
            <w:tcW w:w="630" w:type="dxa"/>
            <w:vMerge/>
          </w:tcPr>
          <w:p w14:paraId="51C3E4A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632716A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6D9C216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552" w:type="dxa"/>
          </w:tcPr>
          <w:p w14:paraId="19B9B952" w14:textId="42B0464E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Pr="009C0AFD">
              <w:rPr>
                <w:i/>
                <w:szCs w:val="17"/>
                <w:lang w:val="es-ES_tradnl"/>
              </w:rPr>
              <w:t>(</w:t>
            </w:r>
            <w:r w:rsidR="003929AF" w:rsidRPr="009C0AFD">
              <w:rPr>
                <w:i/>
                <w:szCs w:val="17"/>
                <w:lang w:val="es-ES_tradnl"/>
              </w:rPr>
              <w:t>si &lt;223&gt; está presente</w:t>
            </w:r>
            <w:r w:rsidRPr="009C0AFD">
              <w:rPr>
                <w:i/>
                <w:szCs w:val="17"/>
                <w:lang w:val="es-ES_tradnl"/>
              </w:rPr>
              <w:t>)</w:t>
            </w:r>
          </w:p>
        </w:tc>
        <w:tc>
          <w:tcPr>
            <w:tcW w:w="2835" w:type="dxa"/>
          </w:tcPr>
          <w:p w14:paraId="05073710" w14:textId="306957D6" w:rsidR="00496080" w:rsidRPr="009C0AFD" w:rsidRDefault="002F18F9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valor &lt;223&gt;</w:t>
            </w:r>
          </w:p>
        </w:tc>
      </w:tr>
      <w:tr w:rsidR="00496080" w:rsidRPr="009C0AFD" w14:paraId="30242D2E" w14:textId="77777777" w:rsidTr="003929AF">
        <w:trPr>
          <w:trHeight w:val="125"/>
        </w:trPr>
        <w:tc>
          <w:tcPr>
            <w:tcW w:w="630" w:type="dxa"/>
            <w:vMerge w:val="restart"/>
          </w:tcPr>
          <w:p w14:paraId="7EEDB14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12</w:t>
            </w:r>
          </w:p>
        </w:tc>
        <w:tc>
          <w:tcPr>
            <w:tcW w:w="2103" w:type="dxa"/>
            <w:vMerge w:val="restart"/>
          </w:tcPr>
          <w:p w14:paraId="7FB663E7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promoter</w:t>
            </w:r>
          </w:p>
        </w:tc>
        <w:tc>
          <w:tcPr>
            <w:tcW w:w="1719" w:type="dxa"/>
            <w:vMerge w:val="restart"/>
          </w:tcPr>
          <w:p w14:paraId="1323975F" w14:textId="4362BDB0" w:rsidR="00496080" w:rsidRPr="009C0AFD" w:rsidRDefault="00496080" w:rsidP="00C55B18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5772D421" w14:textId="1C209BC5" w:rsidR="00496080" w:rsidRPr="009C0AFD" w:rsidRDefault="00496080" w:rsidP="00C55B18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regulatory_class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835" w:type="dxa"/>
          </w:tcPr>
          <w:p w14:paraId="6B40CDCD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“promoter”</w:t>
            </w:r>
          </w:p>
        </w:tc>
      </w:tr>
      <w:tr w:rsidR="00496080" w:rsidRPr="009C0AFD" w14:paraId="5701B613" w14:textId="77777777" w:rsidTr="003929AF">
        <w:trPr>
          <w:trHeight w:val="125"/>
        </w:trPr>
        <w:tc>
          <w:tcPr>
            <w:tcW w:w="630" w:type="dxa"/>
            <w:vMerge/>
          </w:tcPr>
          <w:p w14:paraId="76E6135A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7381552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43ABF9DB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552" w:type="dxa"/>
          </w:tcPr>
          <w:p w14:paraId="379D0DD1" w14:textId="4EB768BD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="003929AF" w:rsidRPr="009C0AFD">
              <w:rPr>
                <w:i/>
                <w:szCs w:val="17"/>
                <w:lang w:val="es-ES_tradnl"/>
              </w:rPr>
              <w:t>si &lt;223&gt; está presente</w:t>
            </w:r>
            <w:r w:rsidRPr="009C0AFD">
              <w:rPr>
                <w:i/>
                <w:szCs w:val="17"/>
                <w:lang w:val="es-ES_tradnl"/>
              </w:rPr>
              <w:t>)</w:t>
            </w:r>
          </w:p>
        </w:tc>
        <w:tc>
          <w:tcPr>
            <w:tcW w:w="2835" w:type="dxa"/>
          </w:tcPr>
          <w:p w14:paraId="1F27DACD" w14:textId="54278C3E" w:rsidR="00496080" w:rsidRPr="009C0AFD" w:rsidRDefault="002F18F9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valor &lt;223&gt;</w:t>
            </w:r>
          </w:p>
        </w:tc>
      </w:tr>
      <w:tr w:rsidR="00496080" w:rsidRPr="009C0AFD" w14:paraId="01F5E6EB" w14:textId="77777777" w:rsidTr="003929AF">
        <w:trPr>
          <w:trHeight w:val="125"/>
        </w:trPr>
        <w:tc>
          <w:tcPr>
            <w:tcW w:w="630" w:type="dxa"/>
            <w:vMerge w:val="restart"/>
          </w:tcPr>
          <w:p w14:paraId="77B2DB4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13</w:t>
            </w:r>
          </w:p>
        </w:tc>
        <w:tc>
          <w:tcPr>
            <w:tcW w:w="2103" w:type="dxa"/>
            <w:vMerge w:val="restart"/>
          </w:tcPr>
          <w:p w14:paraId="23942876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RBS</w:t>
            </w:r>
          </w:p>
        </w:tc>
        <w:tc>
          <w:tcPr>
            <w:tcW w:w="1719" w:type="dxa"/>
            <w:vMerge w:val="restart"/>
          </w:tcPr>
          <w:p w14:paraId="05E10AB7" w14:textId="0BD274F0" w:rsidR="00496080" w:rsidRPr="009C0AFD" w:rsidRDefault="00496080" w:rsidP="00C55B18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2564CBC6" w14:textId="695B7CA4" w:rsidR="00496080" w:rsidRPr="009C0AFD" w:rsidRDefault="00496080" w:rsidP="00AD6F8A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regulatory_class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AD6F8A" w:rsidRPr="009C0AFD">
              <w:rPr>
                <w:szCs w:val="17"/>
                <w:vertAlign w:val="superscript"/>
                <w:lang w:val="es-ES_tradnl"/>
              </w:rPr>
              <w:instrText xml:space="preserve"> NOTEREF _Ref518999823 \h </w:instrText>
            </w:r>
            <w:r w:rsidR="00B044F3" w:rsidRPr="009C0AFD">
              <w:rPr>
                <w:szCs w:val="17"/>
                <w:vertAlign w:val="superscript"/>
                <w:lang w:val="es-ES_tradnl"/>
              </w:rPr>
              <w:instrText xml:space="preserve"> \* MERGEFORMAT </w:instrText>
            </w:r>
            <w:r w:rsidR="00AD6F8A" w:rsidRPr="009C0AFD">
              <w:rPr>
                <w:szCs w:val="17"/>
                <w:vertAlign w:val="superscript"/>
                <w:lang w:val="es-ES_tradnl"/>
              </w:rPr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835" w:type="dxa"/>
          </w:tcPr>
          <w:p w14:paraId="26EA34BC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“ribosome_binding_site”</w:t>
            </w:r>
          </w:p>
        </w:tc>
      </w:tr>
      <w:tr w:rsidR="00496080" w:rsidRPr="009C0AFD" w14:paraId="7B4A3D45" w14:textId="77777777" w:rsidTr="003929AF">
        <w:trPr>
          <w:trHeight w:val="360"/>
        </w:trPr>
        <w:tc>
          <w:tcPr>
            <w:tcW w:w="630" w:type="dxa"/>
            <w:vMerge/>
          </w:tcPr>
          <w:p w14:paraId="51A877F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470E700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0FEDC49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552" w:type="dxa"/>
          </w:tcPr>
          <w:p w14:paraId="2F9AD5B4" w14:textId="645CD90C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Pr="009C0AFD">
              <w:rPr>
                <w:i/>
                <w:szCs w:val="17"/>
                <w:lang w:val="es-ES_tradnl"/>
              </w:rPr>
              <w:t>(</w:t>
            </w:r>
            <w:r w:rsidR="003929AF" w:rsidRPr="009C0AFD">
              <w:rPr>
                <w:i/>
                <w:szCs w:val="17"/>
                <w:lang w:val="es-ES_tradnl"/>
              </w:rPr>
              <w:t>si &lt;223&gt; está presente</w:t>
            </w:r>
            <w:r w:rsidRPr="009C0AFD">
              <w:rPr>
                <w:i/>
                <w:szCs w:val="17"/>
                <w:lang w:val="es-ES_tradnl"/>
              </w:rPr>
              <w:t>)</w:t>
            </w:r>
          </w:p>
        </w:tc>
        <w:tc>
          <w:tcPr>
            <w:tcW w:w="2835" w:type="dxa"/>
          </w:tcPr>
          <w:p w14:paraId="62052ADD" w14:textId="76930E2F" w:rsidR="00496080" w:rsidRPr="009C0AFD" w:rsidRDefault="002F18F9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valor &lt;223&gt;</w:t>
            </w:r>
          </w:p>
        </w:tc>
      </w:tr>
      <w:tr w:rsidR="00496080" w:rsidRPr="009C0AFD" w14:paraId="69543BDB" w14:textId="77777777" w:rsidTr="003929AF">
        <w:trPr>
          <w:trHeight w:val="125"/>
        </w:trPr>
        <w:tc>
          <w:tcPr>
            <w:tcW w:w="630" w:type="dxa"/>
            <w:vMerge w:val="restart"/>
          </w:tcPr>
          <w:p w14:paraId="6A1D69DD" w14:textId="77777777" w:rsidR="00496080" w:rsidRPr="009C0AFD" w:rsidRDefault="00496080" w:rsidP="00FC39FD">
            <w:pPr>
              <w:ind w:left="360" w:hanging="360"/>
              <w:contextualSpacing/>
              <w:rPr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14</w:t>
            </w:r>
          </w:p>
        </w:tc>
        <w:tc>
          <w:tcPr>
            <w:tcW w:w="2103" w:type="dxa"/>
          </w:tcPr>
          <w:p w14:paraId="60DB56B1" w14:textId="77777777" w:rsidR="002373EE" w:rsidRPr="009C0AFD" w:rsidRDefault="00496080" w:rsidP="00B20A90">
            <w:pPr>
              <w:ind w:left="29" w:hanging="29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repeat_unit</w:t>
            </w:r>
          </w:p>
          <w:p w14:paraId="05732F69" w14:textId="105325BC" w:rsidR="001330E2" w:rsidRPr="009C0AFD" w:rsidRDefault="001330E2" w:rsidP="00B20A90">
            <w:pPr>
              <w:ind w:left="29" w:hanging="29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a) cuando no se utiliza “repeat_region”</w:t>
            </w:r>
          </w:p>
        </w:tc>
        <w:tc>
          <w:tcPr>
            <w:tcW w:w="1719" w:type="dxa"/>
          </w:tcPr>
          <w:p w14:paraId="2EEE86B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misc_feature</w:t>
            </w:r>
          </w:p>
        </w:tc>
        <w:tc>
          <w:tcPr>
            <w:tcW w:w="2552" w:type="dxa"/>
          </w:tcPr>
          <w:p w14:paraId="0FB3F85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2835" w:type="dxa"/>
          </w:tcPr>
          <w:p w14:paraId="064A3EB4" w14:textId="0F391F5A" w:rsidR="00496080" w:rsidRPr="009C0AFD" w:rsidRDefault="00496080" w:rsidP="002F18F9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“repeat_unit” </w:t>
            </w:r>
            <w:r w:rsidR="002F18F9" w:rsidRPr="009C0AFD">
              <w:rPr>
                <w:szCs w:val="17"/>
                <w:lang w:val="es-ES_tradnl"/>
              </w:rPr>
              <w:t>y valor &lt;223&gt;</w:t>
            </w:r>
          </w:p>
        </w:tc>
      </w:tr>
      <w:tr w:rsidR="00496080" w:rsidRPr="009C0AFD" w14:paraId="65707275" w14:textId="77777777" w:rsidTr="003929AF">
        <w:trPr>
          <w:trHeight w:val="346"/>
        </w:trPr>
        <w:tc>
          <w:tcPr>
            <w:tcW w:w="630" w:type="dxa"/>
            <w:vMerge/>
          </w:tcPr>
          <w:p w14:paraId="5F8930CD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 w:val="restart"/>
          </w:tcPr>
          <w:p w14:paraId="761DD3B2" w14:textId="77777777" w:rsidR="002373EE" w:rsidRPr="009C0AFD" w:rsidRDefault="00496080" w:rsidP="00B20A90">
            <w:pPr>
              <w:ind w:left="29" w:hanging="29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repeat_unit</w:t>
            </w:r>
          </w:p>
          <w:p w14:paraId="2D22060F" w14:textId="5999A362" w:rsidR="00496080" w:rsidRPr="009C0AFD" w:rsidRDefault="001330E2" w:rsidP="001330E2">
            <w:pPr>
              <w:ind w:left="29" w:hanging="29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a) cuando se utiliza “repeat_region”</w:t>
            </w:r>
          </w:p>
        </w:tc>
        <w:tc>
          <w:tcPr>
            <w:tcW w:w="1719" w:type="dxa"/>
            <w:vMerge w:val="restart"/>
          </w:tcPr>
          <w:p w14:paraId="0D4F424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repeat_region</w:t>
            </w:r>
          </w:p>
        </w:tc>
        <w:tc>
          <w:tcPr>
            <w:tcW w:w="2552" w:type="dxa"/>
          </w:tcPr>
          <w:p w14:paraId="34AE1C3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rpt_unit_range</w:t>
            </w:r>
          </w:p>
        </w:tc>
        <w:tc>
          <w:tcPr>
            <w:tcW w:w="2835" w:type="dxa"/>
          </w:tcPr>
          <w:p w14:paraId="167D714E" w14:textId="7C61C9CC" w:rsidR="00496080" w:rsidRPr="009C0AFD" w:rsidRDefault="002F18F9" w:rsidP="00607C86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primer residuo…último residuo</w:t>
            </w:r>
          </w:p>
        </w:tc>
      </w:tr>
      <w:tr w:rsidR="00496080" w:rsidRPr="009C0AFD" w14:paraId="5F4F8FF4" w14:textId="77777777" w:rsidTr="003929AF">
        <w:trPr>
          <w:trHeight w:val="268"/>
        </w:trPr>
        <w:tc>
          <w:tcPr>
            <w:tcW w:w="630" w:type="dxa"/>
            <w:vMerge/>
          </w:tcPr>
          <w:p w14:paraId="25E3EA6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33A3C9C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2D80D420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552" w:type="dxa"/>
          </w:tcPr>
          <w:p w14:paraId="42569AA1" w14:textId="61D13262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="003929AF" w:rsidRPr="009C0AFD">
              <w:rPr>
                <w:i/>
                <w:szCs w:val="17"/>
                <w:lang w:val="es-ES_tradnl"/>
              </w:rPr>
              <w:t>(si &lt;223&gt; está presente)</w:t>
            </w:r>
          </w:p>
        </w:tc>
        <w:tc>
          <w:tcPr>
            <w:tcW w:w="2835" w:type="dxa"/>
          </w:tcPr>
          <w:p w14:paraId="0F76E583" w14:textId="06090338" w:rsidR="00496080" w:rsidRPr="009C0AFD" w:rsidRDefault="002F18F9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valor &lt;223&gt;</w:t>
            </w:r>
          </w:p>
        </w:tc>
      </w:tr>
      <w:tr w:rsidR="00496080" w:rsidRPr="009C0AFD" w14:paraId="2B6A95A7" w14:textId="77777777" w:rsidTr="003929AF">
        <w:trPr>
          <w:trHeight w:val="244"/>
        </w:trPr>
        <w:tc>
          <w:tcPr>
            <w:tcW w:w="630" w:type="dxa"/>
            <w:vMerge w:val="restart"/>
          </w:tcPr>
          <w:p w14:paraId="0A527AC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15</w:t>
            </w:r>
          </w:p>
        </w:tc>
        <w:tc>
          <w:tcPr>
            <w:tcW w:w="2103" w:type="dxa"/>
            <w:vMerge w:val="restart"/>
          </w:tcPr>
          <w:p w14:paraId="193CF6CB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satellite</w:t>
            </w:r>
          </w:p>
        </w:tc>
        <w:tc>
          <w:tcPr>
            <w:tcW w:w="1719" w:type="dxa"/>
            <w:vMerge w:val="restart"/>
          </w:tcPr>
          <w:p w14:paraId="52D47CB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repeat_region</w:t>
            </w:r>
          </w:p>
        </w:tc>
        <w:tc>
          <w:tcPr>
            <w:tcW w:w="2552" w:type="dxa"/>
          </w:tcPr>
          <w:p w14:paraId="3CC0A649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satellite</w:t>
            </w:r>
          </w:p>
        </w:tc>
        <w:tc>
          <w:tcPr>
            <w:tcW w:w="2835" w:type="dxa"/>
          </w:tcPr>
          <w:p w14:paraId="45B80E65" w14:textId="5C133354" w:rsidR="00496080" w:rsidRPr="00DC5C21" w:rsidRDefault="00496080" w:rsidP="00531492">
            <w:pPr>
              <w:ind w:left="360" w:hanging="360"/>
              <w:contextualSpacing/>
              <w:rPr>
                <w:szCs w:val="17"/>
                <w:lang w:val="fr-FR"/>
              </w:rPr>
            </w:pPr>
            <w:r w:rsidRPr="00DC5C21">
              <w:rPr>
                <w:szCs w:val="17"/>
                <w:lang w:val="fr-FR"/>
              </w:rPr>
              <w:t>“satellite” (o “microsatellite” o</w:t>
            </w:r>
          </w:p>
          <w:p w14:paraId="410D044B" w14:textId="0E2C3BA7" w:rsidR="00496080" w:rsidRPr="00DC5C21" w:rsidRDefault="00496080" w:rsidP="003929AF">
            <w:pPr>
              <w:ind w:left="360" w:hanging="360"/>
              <w:contextualSpacing/>
              <w:rPr>
                <w:szCs w:val="17"/>
                <w:lang w:val="fr-FR"/>
              </w:rPr>
            </w:pPr>
            <w:r w:rsidRPr="00DC5C21">
              <w:rPr>
                <w:szCs w:val="17"/>
                <w:lang w:val="fr-FR"/>
              </w:rPr>
              <w:t xml:space="preserve">“minisatellite” – </w:t>
            </w:r>
            <w:r w:rsidR="003929AF" w:rsidRPr="00DC5C21">
              <w:rPr>
                <w:szCs w:val="17"/>
                <w:lang w:val="fr-FR"/>
              </w:rPr>
              <w:t>si</w:t>
            </w:r>
            <w:r w:rsidRPr="00DC5C21">
              <w:rPr>
                <w:szCs w:val="17"/>
                <w:lang w:val="fr-FR"/>
              </w:rPr>
              <w:t xml:space="preserve"> </w:t>
            </w:r>
            <w:r w:rsidR="003929AF" w:rsidRPr="00DC5C21">
              <w:rPr>
                <w:szCs w:val="17"/>
                <w:lang w:val="fr-FR"/>
              </w:rPr>
              <w:t>se admite</w:t>
            </w:r>
            <w:r w:rsidRPr="00DC5C21">
              <w:rPr>
                <w:szCs w:val="17"/>
                <w:lang w:val="fr-FR"/>
              </w:rPr>
              <w:t>)</w:t>
            </w:r>
          </w:p>
        </w:tc>
      </w:tr>
      <w:tr w:rsidR="00496080" w:rsidRPr="009C0AFD" w14:paraId="0F18532D" w14:textId="77777777" w:rsidTr="003929AF">
        <w:trPr>
          <w:trHeight w:val="244"/>
        </w:trPr>
        <w:tc>
          <w:tcPr>
            <w:tcW w:w="630" w:type="dxa"/>
            <w:vMerge/>
          </w:tcPr>
          <w:p w14:paraId="32FBEA6E" w14:textId="77777777" w:rsidR="00496080" w:rsidRPr="00DC5C21" w:rsidRDefault="00496080" w:rsidP="00531492">
            <w:pPr>
              <w:ind w:left="360" w:hanging="360"/>
              <w:contextualSpacing/>
              <w:rPr>
                <w:szCs w:val="17"/>
                <w:lang w:val="fr-FR"/>
              </w:rPr>
            </w:pPr>
          </w:p>
        </w:tc>
        <w:tc>
          <w:tcPr>
            <w:tcW w:w="2103" w:type="dxa"/>
            <w:vMerge/>
          </w:tcPr>
          <w:p w14:paraId="055D51BC" w14:textId="77777777" w:rsidR="00496080" w:rsidRPr="00DC5C21" w:rsidRDefault="00496080" w:rsidP="00531492">
            <w:pPr>
              <w:ind w:left="360" w:hanging="360"/>
              <w:contextualSpacing/>
              <w:rPr>
                <w:szCs w:val="17"/>
                <w:lang w:val="fr-FR"/>
              </w:rPr>
            </w:pPr>
          </w:p>
        </w:tc>
        <w:tc>
          <w:tcPr>
            <w:tcW w:w="1719" w:type="dxa"/>
            <w:vMerge/>
          </w:tcPr>
          <w:p w14:paraId="68154F9E" w14:textId="77777777" w:rsidR="00496080" w:rsidRPr="00DC5C21" w:rsidRDefault="00496080" w:rsidP="00531492">
            <w:pPr>
              <w:ind w:left="360" w:hanging="360"/>
              <w:contextualSpacing/>
              <w:rPr>
                <w:szCs w:val="17"/>
                <w:lang w:val="fr-FR"/>
              </w:rPr>
            </w:pPr>
          </w:p>
        </w:tc>
        <w:tc>
          <w:tcPr>
            <w:tcW w:w="2552" w:type="dxa"/>
          </w:tcPr>
          <w:p w14:paraId="149C54B1" w14:textId="18651ECD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="003929AF" w:rsidRPr="009C0AFD">
              <w:rPr>
                <w:i/>
                <w:szCs w:val="17"/>
                <w:lang w:val="es-ES_tradnl"/>
              </w:rPr>
              <w:t>(si &lt;223&gt; está presente)</w:t>
            </w:r>
          </w:p>
        </w:tc>
        <w:tc>
          <w:tcPr>
            <w:tcW w:w="2835" w:type="dxa"/>
          </w:tcPr>
          <w:p w14:paraId="4C69BA2E" w14:textId="36AC2764" w:rsidR="00496080" w:rsidRPr="009C0AFD" w:rsidRDefault="002F18F9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valor &lt;223&gt;</w:t>
            </w:r>
          </w:p>
        </w:tc>
      </w:tr>
      <w:tr w:rsidR="00496080" w:rsidRPr="009C0AFD" w14:paraId="6FBCBB6B" w14:textId="77777777" w:rsidTr="003929AF">
        <w:trPr>
          <w:trHeight w:val="282"/>
        </w:trPr>
        <w:tc>
          <w:tcPr>
            <w:tcW w:w="630" w:type="dxa"/>
            <w:vMerge w:val="restart"/>
          </w:tcPr>
          <w:p w14:paraId="333B9E5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16</w:t>
            </w:r>
          </w:p>
        </w:tc>
        <w:tc>
          <w:tcPr>
            <w:tcW w:w="2103" w:type="dxa"/>
            <w:vMerge w:val="restart"/>
          </w:tcPr>
          <w:p w14:paraId="11375EC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scRNA</w:t>
            </w:r>
          </w:p>
        </w:tc>
        <w:tc>
          <w:tcPr>
            <w:tcW w:w="1719" w:type="dxa"/>
            <w:vMerge w:val="restart"/>
          </w:tcPr>
          <w:p w14:paraId="143AED74" w14:textId="5317AC6C" w:rsidR="00496080" w:rsidRPr="009C0AFD" w:rsidRDefault="00496080" w:rsidP="00C55B18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ncRNA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33B43EBA" w14:textId="50E2ABCC" w:rsidR="00496080" w:rsidRPr="009C0AFD" w:rsidRDefault="00496080" w:rsidP="00C55B18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ncRNA_class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835" w:type="dxa"/>
          </w:tcPr>
          <w:p w14:paraId="24D7394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“scRNA”</w:t>
            </w:r>
          </w:p>
        </w:tc>
      </w:tr>
      <w:tr w:rsidR="00496080" w:rsidRPr="009C0AFD" w14:paraId="4D453BB1" w14:textId="77777777" w:rsidTr="003929AF">
        <w:trPr>
          <w:trHeight w:val="286"/>
        </w:trPr>
        <w:tc>
          <w:tcPr>
            <w:tcW w:w="630" w:type="dxa"/>
            <w:vMerge/>
          </w:tcPr>
          <w:p w14:paraId="366EF04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5904D019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28B03609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552" w:type="dxa"/>
          </w:tcPr>
          <w:p w14:paraId="0B15C0C7" w14:textId="1FB3A2CD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="003929AF" w:rsidRPr="009C0AFD">
              <w:rPr>
                <w:i/>
                <w:szCs w:val="17"/>
                <w:lang w:val="es-ES_tradnl"/>
              </w:rPr>
              <w:t>(si &lt;223&gt; está presente)</w:t>
            </w:r>
          </w:p>
        </w:tc>
        <w:tc>
          <w:tcPr>
            <w:tcW w:w="2835" w:type="dxa"/>
          </w:tcPr>
          <w:p w14:paraId="5C914D09" w14:textId="327CBC3A" w:rsidR="00496080" w:rsidRPr="009C0AFD" w:rsidRDefault="002F18F9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valor &lt;223&gt;</w:t>
            </w:r>
          </w:p>
        </w:tc>
      </w:tr>
      <w:tr w:rsidR="00496080" w:rsidRPr="009C0AFD" w14:paraId="2A1F8750" w14:textId="77777777" w:rsidTr="003929AF">
        <w:trPr>
          <w:trHeight w:val="125"/>
        </w:trPr>
        <w:tc>
          <w:tcPr>
            <w:tcW w:w="630" w:type="dxa"/>
            <w:vMerge w:val="restart"/>
          </w:tcPr>
          <w:p w14:paraId="740FE4F1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17</w:t>
            </w:r>
          </w:p>
        </w:tc>
        <w:tc>
          <w:tcPr>
            <w:tcW w:w="2103" w:type="dxa"/>
            <w:vMerge w:val="restart"/>
          </w:tcPr>
          <w:p w14:paraId="20CEE41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snRNA</w:t>
            </w:r>
          </w:p>
        </w:tc>
        <w:tc>
          <w:tcPr>
            <w:tcW w:w="1719" w:type="dxa"/>
            <w:vMerge w:val="restart"/>
          </w:tcPr>
          <w:p w14:paraId="3C122266" w14:textId="5A63E5B5" w:rsidR="00496080" w:rsidRPr="009C0AFD" w:rsidRDefault="00496080" w:rsidP="00AD6F8A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ncRNA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AD6F8A" w:rsidRPr="009C0AFD">
              <w:rPr>
                <w:szCs w:val="17"/>
                <w:vertAlign w:val="superscript"/>
                <w:lang w:val="es-ES_tradnl"/>
              </w:rPr>
              <w:instrText xml:space="preserve"> NOTEREF _Ref518999823 \h </w:instrText>
            </w:r>
            <w:r w:rsidR="00B044F3" w:rsidRPr="009C0AFD">
              <w:rPr>
                <w:szCs w:val="17"/>
                <w:vertAlign w:val="superscript"/>
                <w:lang w:val="es-ES_tradnl"/>
              </w:rPr>
              <w:instrText xml:space="preserve"> \* MERGEFORMAT </w:instrText>
            </w:r>
            <w:r w:rsidR="00AD6F8A" w:rsidRPr="009C0AFD">
              <w:rPr>
                <w:szCs w:val="17"/>
                <w:vertAlign w:val="superscript"/>
                <w:lang w:val="es-ES_tradnl"/>
              </w:rPr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1EBE722E" w14:textId="7D9CFE2D" w:rsidR="00496080" w:rsidRPr="009C0AFD" w:rsidRDefault="00496080" w:rsidP="00AD6F8A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ncRNA_class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AD6F8A" w:rsidRPr="009C0AFD">
              <w:rPr>
                <w:szCs w:val="17"/>
                <w:vertAlign w:val="superscript"/>
                <w:lang w:val="es-ES_tradnl"/>
              </w:rPr>
              <w:instrText xml:space="preserve"> NOTEREF _Ref518999823 \h </w:instrText>
            </w:r>
            <w:r w:rsidR="00B044F3" w:rsidRPr="009C0AFD">
              <w:rPr>
                <w:szCs w:val="17"/>
                <w:vertAlign w:val="superscript"/>
                <w:lang w:val="es-ES_tradnl"/>
              </w:rPr>
              <w:instrText xml:space="preserve"> \* MERGEFORMAT </w:instrText>
            </w:r>
            <w:r w:rsidR="00AD6F8A" w:rsidRPr="009C0AFD">
              <w:rPr>
                <w:szCs w:val="17"/>
                <w:vertAlign w:val="superscript"/>
                <w:lang w:val="es-ES_tradnl"/>
              </w:rPr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835" w:type="dxa"/>
          </w:tcPr>
          <w:p w14:paraId="0B2F215C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“snRNA”</w:t>
            </w:r>
          </w:p>
        </w:tc>
      </w:tr>
      <w:tr w:rsidR="00496080" w:rsidRPr="009C0AFD" w14:paraId="07F12B5C" w14:textId="77777777" w:rsidTr="003929AF">
        <w:trPr>
          <w:trHeight w:val="125"/>
        </w:trPr>
        <w:tc>
          <w:tcPr>
            <w:tcW w:w="630" w:type="dxa"/>
            <w:vMerge/>
          </w:tcPr>
          <w:p w14:paraId="1696C71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31601AE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4EF4616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552" w:type="dxa"/>
          </w:tcPr>
          <w:p w14:paraId="1048F486" w14:textId="4E37F908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="003929AF" w:rsidRPr="009C0AFD">
              <w:rPr>
                <w:i/>
                <w:szCs w:val="17"/>
                <w:lang w:val="es-ES_tradnl"/>
              </w:rPr>
              <w:t>(si &lt;223&gt; está presente)</w:t>
            </w:r>
          </w:p>
        </w:tc>
        <w:tc>
          <w:tcPr>
            <w:tcW w:w="2835" w:type="dxa"/>
          </w:tcPr>
          <w:p w14:paraId="59D97F30" w14:textId="1524E810" w:rsidR="00496080" w:rsidRPr="009C0AFD" w:rsidRDefault="002F18F9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valor &lt;223&gt;</w:t>
            </w:r>
          </w:p>
        </w:tc>
      </w:tr>
      <w:tr w:rsidR="00496080" w:rsidRPr="009C0AFD" w14:paraId="46B3F728" w14:textId="77777777" w:rsidTr="003929AF">
        <w:trPr>
          <w:trHeight w:val="125"/>
        </w:trPr>
        <w:tc>
          <w:tcPr>
            <w:tcW w:w="630" w:type="dxa"/>
            <w:vMerge w:val="restart"/>
          </w:tcPr>
          <w:p w14:paraId="4A19108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18</w:t>
            </w:r>
          </w:p>
        </w:tc>
        <w:tc>
          <w:tcPr>
            <w:tcW w:w="2103" w:type="dxa"/>
            <w:vMerge w:val="restart"/>
          </w:tcPr>
          <w:p w14:paraId="3E9B2BE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TATA_signal</w:t>
            </w:r>
          </w:p>
        </w:tc>
        <w:tc>
          <w:tcPr>
            <w:tcW w:w="1719" w:type="dxa"/>
            <w:vMerge w:val="restart"/>
          </w:tcPr>
          <w:p w14:paraId="61EF6314" w14:textId="6A1A5DA8" w:rsidR="00496080" w:rsidRPr="009C0AFD" w:rsidRDefault="00496080" w:rsidP="00C55B18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37B8D846" w14:textId="47BF72D8" w:rsidR="00496080" w:rsidRPr="009C0AFD" w:rsidRDefault="00496080" w:rsidP="00AD6F8A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regulatory_class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AD6F8A" w:rsidRPr="009C0AFD">
              <w:rPr>
                <w:szCs w:val="17"/>
                <w:vertAlign w:val="superscript"/>
                <w:lang w:val="es-ES_tradnl"/>
              </w:rPr>
              <w:instrText xml:space="preserve"> NOTEREF _Ref518999823 \h </w:instrText>
            </w:r>
            <w:r w:rsidR="00B044F3" w:rsidRPr="009C0AFD">
              <w:rPr>
                <w:szCs w:val="17"/>
                <w:vertAlign w:val="superscript"/>
                <w:lang w:val="es-ES_tradnl"/>
              </w:rPr>
              <w:instrText xml:space="preserve"> \* MERGEFORMAT </w:instrText>
            </w:r>
            <w:r w:rsidR="00AD6F8A" w:rsidRPr="009C0AFD">
              <w:rPr>
                <w:szCs w:val="17"/>
                <w:vertAlign w:val="superscript"/>
                <w:lang w:val="es-ES_tradnl"/>
              </w:rPr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835" w:type="dxa"/>
          </w:tcPr>
          <w:p w14:paraId="494DBF6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“TATA_box”</w:t>
            </w:r>
          </w:p>
        </w:tc>
      </w:tr>
      <w:tr w:rsidR="00496080" w:rsidRPr="009C0AFD" w14:paraId="4EE28EA4" w14:textId="77777777" w:rsidTr="003929AF">
        <w:trPr>
          <w:trHeight w:val="125"/>
        </w:trPr>
        <w:tc>
          <w:tcPr>
            <w:tcW w:w="630" w:type="dxa"/>
            <w:vMerge/>
          </w:tcPr>
          <w:p w14:paraId="011D8A3C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654CC4F6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4D2CEEC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552" w:type="dxa"/>
          </w:tcPr>
          <w:p w14:paraId="4FD2272E" w14:textId="0B62B093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="003929AF" w:rsidRPr="009C0AFD">
              <w:rPr>
                <w:i/>
                <w:szCs w:val="17"/>
                <w:lang w:val="es-ES_tradnl"/>
              </w:rPr>
              <w:t>(si &lt;223&gt; está presente)</w:t>
            </w:r>
          </w:p>
        </w:tc>
        <w:tc>
          <w:tcPr>
            <w:tcW w:w="2835" w:type="dxa"/>
          </w:tcPr>
          <w:p w14:paraId="4C360174" w14:textId="1DE84CEE" w:rsidR="00496080" w:rsidRPr="009C0AFD" w:rsidRDefault="002F18F9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valor &lt;223&gt;</w:t>
            </w:r>
          </w:p>
        </w:tc>
      </w:tr>
      <w:tr w:rsidR="00496080" w:rsidRPr="009C0AFD" w14:paraId="217A3351" w14:textId="77777777" w:rsidTr="003929AF">
        <w:trPr>
          <w:trHeight w:val="244"/>
        </w:trPr>
        <w:tc>
          <w:tcPr>
            <w:tcW w:w="630" w:type="dxa"/>
            <w:vMerge w:val="restart"/>
          </w:tcPr>
          <w:p w14:paraId="6486F8B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19</w:t>
            </w:r>
          </w:p>
        </w:tc>
        <w:tc>
          <w:tcPr>
            <w:tcW w:w="2103" w:type="dxa"/>
            <w:vMerge w:val="restart"/>
          </w:tcPr>
          <w:p w14:paraId="28FFE40A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terminator</w:t>
            </w:r>
          </w:p>
        </w:tc>
        <w:tc>
          <w:tcPr>
            <w:tcW w:w="1719" w:type="dxa"/>
            <w:vMerge w:val="restart"/>
          </w:tcPr>
          <w:p w14:paraId="7BDC1484" w14:textId="6B81602C" w:rsidR="00496080" w:rsidRPr="009C0AFD" w:rsidRDefault="00496080" w:rsidP="00C55B18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450C17B2" w14:textId="616572BD" w:rsidR="00496080" w:rsidRPr="009C0AFD" w:rsidRDefault="00496080" w:rsidP="00AD6F8A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regulatory_class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AD6F8A" w:rsidRPr="009C0AFD">
              <w:rPr>
                <w:szCs w:val="17"/>
                <w:vertAlign w:val="superscript"/>
                <w:lang w:val="es-ES_tradnl"/>
              </w:rPr>
              <w:instrText xml:space="preserve"> NOTEREF _Ref518999823 \h </w:instrText>
            </w:r>
            <w:r w:rsidR="00B044F3" w:rsidRPr="009C0AFD">
              <w:rPr>
                <w:szCs w:val="17"/>
                <w:vertAlign w:val="superscript"/>
                <w:lang w:val="es-ES_tradnl"/>
              </w:rPr>
              <w:instrText xml:space="preserve"> \* MERGEFORMAT </w:instrText>
            </w:r>
            <w:r w:rsidR="00AD6F8A" w:rsidRPr="009C0AFD">
              <w:rPr>
                <w:szCs w:val="17"/>
                <w:vertAlign w:val="superscript"/>
                <w:lang w:val="es-ES_tradnl"/>
              </w:rPr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AD6F8A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835" w:type="dxa"/>
          </w:tcPr>
          <w:p w14:paraId="7BF5D85C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“terminator”</w:t>
            </w:r>
          </w:p>
        </w:tc>
      </w:tr>
      <w:tr w:rsidR="00496080" w:rsidRPr="009C0AFD" w14:paraId="09BA135F" w14:textId="77777777" w:rsidTr="003929AF">
        <w:trPr>
          <w:trHeight w:val="244"/>
        </w:trPr>
        <w:tc>
          <w:tcPr>
            <w:tcW w:w="630" w:type="dxa"/>
            <w:vMerge/>
          </w:tcPr>
          <w:p w14:paraId="680F617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311C326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21C5AD00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552" w:type="dxa"/>
          </w:tcPr>
          <w:p w14:paraId="378A92D8" w14:textId="3DAE6A90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="003929AF" w:rsidRPr="009C0AFD">
              <w:rPr>
                <w:i/>
                <w:szCs w:val="17"/>
                <w:lang w:val="es-ES_tradnl"/>
              </w:rPr>
              <w:t>(si &lt;223&gt; está presente)</w:t>
            </w:r>
          </w:p>
        </w:tc>
        <w:tc>
          <w:tcPr>
            <w:tcW w:w="2835" w:type="dxa"/>
          </w:tcPr>
          <w:p w14:paraId="5A304B00" w14:textId="59B4167D" w:rsidR="00496080" w:rsidRPr="009C0AFD" w:rsidRDefault="002F18F9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valor &lt;223&gt;</w:t>
            </w:r>
          </w:p>
        </w:tc>
      </w:tr>
      <w:tr w:rsidR="00496080" w:rsidRPr="009C0AFD" w14:paraId="75F659F7" w14:textId="77777777" w:rsidTr="003929AF">
        <w:trPr>
          <w:trHeight w:val="176"/>
        </w:trPr>
        <w:tc>
          <w:tcPr>
            <w:tcW w:w="630" w:type="dxa"/>
          </w:tcPr>
          <w:p w14:paraId="4285EB3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20</w:t>
            </w:r>
          </w:p>
        </w:tc>
        <w:tc>
          <w:tcPr>
            <w:tcW w:w="2103" w:type="dxa"/>
          </w:tcPr>
          <w:p w14:paraId="269D96AA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3’clip</w:t>
            </w:r>
          </w:p>
        </w:tc>
        <w:tc>
          <w:tcPr>
            <w:tcW w:w="1719" w:type="dxa"/>
          </w:tcPr>
          <w:p w14:paraId="06A9D100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misc_feature</w:t>
            </w:r>
          </w:p>
        </w:tc>
        <w:tc>
          <w:tcPr>
            <w:tcW w:w="2552" w:type="dxa"/>
          </w:tcPr>
          <w:p w14:paraId="3BC3AD4A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2835" w:type="dxa"/>
          </w:tcPr>
          <w:p w14:paraId="5CDBC3E0" w14:textId="569149B5" w:rsidR="00496080" w:rsidRPr="009C0AFD" w:rsidRDefault="00496080" w:rsidP="002F18F9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“3’clip” </w:t>
            </w:r>
            <w:r w:rsidR="002F18F9" w:rsidRPr="009C0AFD">
              <w:rPr>
                <w:szCs w:val="17"/>
                <w:lang w:val="es-ES_tradnl"/>
              </w:rPr>
              <w:t>y valor &lt;223&gt;</w:t>
            </w:r>
          </w:p>
        </w:tc>
      </w:tr>
      <w:tr w:rsidR="00496080" w:rsidRPr="009C0AFD" w14:paraId="7091F7F2" w14:textId="77777777" w:rsidTr="003929AF">
        <w:trPr>
          <w:trHeight w:val="135"/>
        </w:trPr>
        <w:tc>
          <w:tcPr>
            <w:tcW w:w="630" w:type="dxa"/>
          </w:tcPr>
          <w:p w14:paraId="06E640A9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21</w:t>
            </w:r>
          </w:p>
        </w:tc>
        <w:tc>
          <w:tcPr>
            <w:tcW w:w="2103" w:type="dxa"/>
          </w:tcPr>
          <w:p w14:paraId="4A4B4479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5’clip</w:t>
            </w:r>
          </w:p>
        </w:tc>
        <w:tc>
          <w:tcPr>
            <w:tcW w:w="1719" w:type="dxa"/>
          </w:tcPr>
          <w:p w14:paraId="448EAED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misc_feature</w:t>
            </w:r>
          </w:p>
        </w:tc>
        <w:tc>
          <w:tcPr>
            <w:tcW w:w="2552" w:type="dxa"/>
          </w:tcPr>
          <w:p w14:paraId="30D59877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2835" w:type="dxa"/>
          </w:tcPr>
          <w:p w14:paraId="0D46CF78" w14:textId="18DF8BEA" w:rsidR="00496080" w:rsidRPr="009C0AFD" w:rsidRDefault="00496080" w:rsidP="002F18F9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“5’clip” </w:t>
            </w:r>
            <w:r w:rsidR="002F18F9" w:rsidRPr="009C0AFD">
              <w:rPr>
                <w:szCs w:val="17"/>
                <w:lang w:val="es-ES_tradnl"/>
              </w:rPr>
              <w:t>y valor &lt;223&gt;</w:t>
            </w:r>
          </w:p>
        </w:tc>
      </w:tr>
      <w:tr w:rsidR="00496080" w:rsidRPr="009C0AFD" w14:paraId="6E0A77B6" w14:textId="77777777" w:rsidTr="003929AF">
        <w:trPr>
          <w:trHeight w:val="244"/>
        </w:trPr>
        <w:tc>
          <w:tcPr>
            <w:tcW w:w="630" w:type="dxa"/>
            <w:vMerge w:val="restart"/>
          </w:tcPr>
          <w:p w14:paraId="2AE1F87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22</w:t>
            </w:r>
          </w:p>
        </w:tc>
        <w:tc>
          <w:tcPr>
            <w:tcW w:w="2103" w:type="dxa"/>
            <w:vMerge w:val="restart"/>
          </w:tcPr>
          <w:p w14:paraId="3A051F3B" w14:textId="77777777" w:rsidR="00496080" w:rsidRPr="009C0AFD" w:rsidRDefault="00496080" w:rsidP="00531492">
            <w:pPr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-10_signal</w:t>
            </w:r>
          </w:p>
        </w:tc>
        <w:tc>
          <w:tcPr>
            <w:tcW w:w="1719" w:type="dxa"/>
            <w:vMerge w:val="restart"/>
          </w:tcPr>
          <w:p w14:paraId="718BF0E6" w14:textId="03EE8156" w:rsidR="00496080" w:rsidRPr="009C0AFD" w:rsidRDefault="00496080" w:rsidP="00C55B18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20A598EC" w14:textId="2A690952" w:rsidR="00496080" w:rsidRPr="009C0AFD" w:rsidRDefault="00496080" w:rsidP="00C55B18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regulatory_class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835" w:type="dxa"/>
          </w:tcPr>
          <w:p w14:paraId="0BE868D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“minus_10_signal”</w:t>
            </w:r>
          </w:p>
        </w:tc>
      </w:tr>
      <w:tr w:rsidR="00496080" w:rsidRPr="009C0AFD" w14:paraId="060DBDC2" w14:textId="77777777" w:rsidTr="003929AF">
        <w:trPr>
          <w:trHeight w:val="244"/>
        </w:trPr>
        <w:tc>
          <w:tcPr>
            <w:tcW w:w="630" w:type="dxa"/>
            <w:vMerge/>
          </w:tcPr>
          <w:p w14:paraId="229F742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5A370F4C" w14:textId="77777777" w:rsidR="00496080" w:rsidRPr="009C0AFD" w:rsidRDefault="00496080" w:rsidP="00531492">
            <w:pPr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0D52B360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552" w:type="dxa"/>
          </w:tcPr>
          <w:p w14:paraId="38B81868" w14:textId="5966ED7F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="003929AF" w:rsidRPr="009C0AFD">
              <w:rPr>
                <w:i/>
                <w:szCs w:val="17"/>
                <w:lang w:val="es-ES_tradnl"/>
              </w:rPr>
              <w:t>(si &lt;223&gt; está presente)</w:t>
            </w:r>
          </w:p>
        </w:tc>
        <w:tc>
          <w:tcPr>
            <w:tcW w:w="2835" w:type="dxa"/>
          </w:tcPr>
          <w:p w14:paraId="098D1FE8" w14:textId="5CAB7011" w:rsidR="00496080" w:rsidRPr="009C0AFD" w:rsidRDefault="002F18F9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valor &lt;223&gt;</w:t>
            </w:r>
          </w:p>
        </w:tc>
      </w:tr>
      <w:tr w:rsidR="00496080" w:rsidRPr="009C0AFD" w14:paraId="44EFEB5F" w14:textId="77777777" w:rsidTr="003929AF">
        <w:trPr>
          <w:trHeight w:val="125"/>
        </w:trPr>
        <w:tc>
          <w:tcPr>
            <w:tcW w:w="630" w:type="dxa"/>
            <w:vMerge w:val="restart"/>
          </w:tcPr>
          <w:p w14:paraId="583570F9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23</w:t>
            </w:r>
          </w:p>
        </w:tc>
        <w:tc>
          <w:tcPr>
            <w:tcW w:w="2103" w:type="dxa"/>
            <w:vMerge w:val="restart"/>
          </w:tcPr>
          <w:p w14:paraId="153BF4D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-35_signal</w:t>
            </w:r>
          </w:p>
        </w:tc>
        <w:tc>
          <w:tcPr>
            <w:tcW w:w="1719" w:type="dxa"/>
            <w:vMerge w:val="restart"/>
          </w:tcPr>
          <w:p w14:paraId="382BF980" w14:textId="38C77183" w:rsidR="00496080" w:rsidRPr="009C0AFD" w:rsidRDefault="00496080" w:rsidP="00C55B18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0A0F7BD8" w14:textId="69FCF7F5" w:rsidR="00496080" w:rsidRPr="009C0AFD" w:rsidRDefault="00496080" w:rsidP="00C55B18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regulatory_class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begin"/>
            </w:r>
            <w:r w:rsidR="00C55B18" w:rsidRPr="009C0AFD">
              <w:rPr>
                <w:szCs w:val="17"/>
                <w:vertAlign w:val="superscript"/>
                <w:lang w:val="es-ES_tradnl"/>
              </w:rPr>
              <w:instrText xml:space="preserve"> NOTEREF _Ref518999823 \h  \* MERGEFORMAT </w:instrText>
            </w:r>
            <w:r w:rsidR="00C55B18" w:rsidRPr="009C0AFD">
              <w:rPr>
                <w:szCs w:val="17"/>
                <w:vertAlign w:val="superscript"/>
                <w:lang w:val="es-ES_tradnl"/>
              </w:rPr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separate"/>
            </w:r>
            <w:r w:rsidR="00441515" w:rsidRPr="009C0AFD">
              <w:rPr>
                <w:szCs w:val="17"/>
                <w:vertAlign w:val="superscript"/>
                <w:lang w:val="es-ES_tradnl"/>
              </w:rPr>
              <w:t>1</w:t>
            </w:r>
            <w:r w:rsidR="00C55B18" w:rsidRPr="009C0AFD">
              <w:rPr>
                <w:szCs w:val="17"/>
                <w:vertAlign w:val="superscript"/>
                <w:lang w:val="es-ES_tradnl"/>
              </w:rPr>
              <w:fldChar w:fldCharType="end"/>
            </w:r>
          </w:p>
        </w:tc>
        <w:tc>
          <w:tcPr>
            <w:tcW w:w="2835" w:type="dxa"/>
          </w:tcPr>
          <w:p w14:paraId="0F0EC6D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“minus_35_signal”</w:t>
            </w:r>
          </w:p>
        </w:tc>
      </w:tr>
      <w:tr w:rsidR="00496080" w:rsidRPr="009C0AFD" w14:paraId="08870C30" w14:textId="77777777" w:rsidTr="003929AF">
        <w:trPr>
          <w:trHeight w:val="125"/>
        </w:trPr>
        <w:tc>
          <w:tcPr>
            <w:tcW w:w="630" w:type="dxa"/>
            <w:vMerge/>
          </w:tcPr>
          <w:p w14:paraId="4325623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0C36D059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2DE3A86C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552" w:type="dxa"/>
          </w:tcPr>
          <w:p w14:paraId="11C0F2A8" w14:textId="34C7C58B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note </w:t>
            </w:r>
            <w:r w:rsidR="003929AF" w:rsidRPr="009C0AFD">
              <w:rPr>
                <w:i/>
                <w:szCs w:val="17"/>
                <w:lang w:val="es-ES_tradnl"/>
              </w:rPr>
              <w:t>(si &lt;223&gt; está presente)</w:t>
            </w:r>
          </w:p>
        </w:tc>
        <w:tc>
          <w:tcPr>
            <w:tcW w:w="2835" w:type="dxa"/>
          </w:tcPr>
          <w:p w14:paraId="3229CC15" w14:textId="1D79049A" w:rsidR="00496080" w:rsidRPr="009C0AFD" w:rsidRDefault="002F18F9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valor &lt;223&gt;</w:t>
            </w:r>
          </w:p>
        </w:tc>
      </w:tr>
    </w:tbl>
    <w:p w14:paraId="3FEB36A6" w14:textId="77777777" w:rsidR="00496080" w:rsidRPr="009C0AFD" w:rsidRDefault="00496080" w:rsidP="00496080">
      <w:pPr>
        <w:rPr>
          <w:lang w:val="es-ES_tradnl"/>
        </w:rPr>
        <w:sectPr w:rsidR="00496080" w:rsidRPr="009C0AFD" w:rsidSect="00C4687B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5"/>
          <w:cols w:space="720"/>
          <w:docGrid w:linePitch="299"/>
        </w:sectPr>
      </w:pPr>
    </w:p>
    <w:tbl>
      <w:tblPr>
        <w:tblW w:w="9839" w:type="dxa"/>
        <w:tblInd w:w="-3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103"/>
        <w:gridCol w:w="1719"/>
        <w:gridCol w:w="2127"/>
        <w:gridCol w:w="3260"/>
      </w:tblGrid>
      <w:tr w:rsidR="00496080" w:rsidRPr="00DC5C21" w14:paraId="6CAF322F" w14:textId="77777777" w:rsidTr="00531492">
        <w:trPr>
          <w:trHeight w:val="84"/>
        </w:trPr>
        <w:tc>
          <w:tcPr>
            <w:tcW w:w="630" w:type="dxa"/>
            <w:vMerge w:val="restart"/>
          </w:tcPr>
          <w:p w14:paraId="3D9C5466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lastRenderedPageBreak/>
              <w:t>24</w:t>
            </w:r>
          </w:p>
        </w:tc>
        <w:tc>
          <w:tcPr>
            <w:tcW w:w="2103" w:type="dxa"/>
            <w:vMerge w:val="restart"/>
          </w:tcPr>
          <w:p w14:paraId="315E9B9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NON_CONS</w:t>
            </w:r>
          </w:p>
        </w:tc>
        <w:tc>
          <w:tcPr>
            <w:tcW w:w="7106" w:type="dxa"/>
            <w:gridSpan w:val="3"/>
          </w:tcPr>
          <w:p w14:paraId="15836465" w14:textId="53656832" w:rsidR="00496080" w:rsidRPr="009C0AFD" w:rsidRDefault="00820399" w:rsidP="008A6F39">
            <w:pPr>
              <w:ind w:left="52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Esta característica </w:t>
            </w:r>
            <w:r w:rsidR="003929AF" w:rsidRPr="009C0AFD">
              <w:rPr>
                <w:szCs w:val="17"/>
                <w:lang w:val="es-ES_tradnl"/>
              </w:rPr>
              <w:t xml:space="preserve">se refiere a </w:t>
            </w:r>
            <w:r w:rsidR="00A90109" w:rsidRPr="009C0AFD">
              <w:rPr>
                <w:szCs w:val="17"/>
                <w:lang w:val="es-ES_tradnl"/>
              </w:rPr>
              <w:t>toda</w:t>
            </w:r>
            <w:r w:rsidR="003929AF" w:rsidRPr="009C0AFD">
              <w:rPr>
                <w:szCs w:val="17"/>
                <w:lang w:val="es-ES_tradnl"/>
              </w:rPr>
              <w:t xml:space="preserve"> </w:t>
            </w:r>
            <w:r w:rsidR="00621C52" w:rsidRPr="009C0AFD">
              <w:rPr>
                <w:szCs w:val="17"/>
                <w:lang w:val="es-ES_tradnl"/>
              </w:rPr>
              <w:t>región</w:t>
            </w:r>
            <w:r w:rsidRPr="009C0AFD">
              <w:rPr>
                <w:szCs w:val="17"/>
                <w:lang w:val="es-ES_tradnl"/>
              </w:rPr>
              <w:t xml:space="preserve"> </w:t>
            </w:r>
            <w:r w:rsidR="00A90109" w:rsidRPr="009C0AFD">
              <w:rPr>
                <w:szCs w:val="17"/>
                <w:lang w:val="es-ES_tradnl"/>
              </w:rPr>
              <w:t>que contenga</w:t>
            </w:r>
            <w:r w:rsidRPr="009C0AFD">
              <w:rPr>
                <w:szCs w:val="17"/>
                <w:lang w:val="es-ES_tradnl"/>
              </w:rPr>
              <w:t xml:space="preserve"> un número desconocido de residuos en una </w:t>
            </w:r>
            <w:r w:rsidR="003929AF" w:rsidRPr="009C0AFD">
              <w:rPr>
                <w:szCs w:val="17"/>
                <w:lang w:val="es-ES_tradnl"/>
              </w:rPr>
              <w:t>única</w:t>
            </w:r>
            <w:r w:rsidRPr="009C0AFD">
              <w:rPr>
                <w:szCs w:val="17"/>
                <w:lang w:val="es-ES_tradnl"/>
              </w:rPr>
              <w:t xml:space="preserve"> secuencia, lo que está prohibido tanto en</w:t>
            </w:r>
            <w:r w:rsidR="00621C52" w:rsidRPr="009C0AFD">
              <w:rPr>
                <w:szCs w:val="17"/>
                <w:lang w:val="es-ES_tradnl"/>
              </w:rPr>
              <w:t xml:space="preserve"> virtud de la Norma </w:t>
            </w:r>
            <w:r w:rsidRPr="009C0AFD">
              <w:rPr>
                <w:szCs w:val="17"/>
                <w:lang w:val="es-ES_tradnl"/>
              </w:rPr>
              <w:t xml:space="preserve">ST.25 (párrafo 22) como </w:t>
            </w:r>
            <w:r w:rsidR="00621C52" w:rsidRPr="009C0AFD">
              <w:rPr>
                <w:szCs w:val="17"/>
                <w:lang w:val="es-ES_tradnl"/>
              </w:rPr>
              <w:t xml:space="preserve">de la Norma ST.26 (párrafo 37). </w:t>
            </w:r>
            <w:r w:rsidRPr="009C0AFD">
              <w:rPr>
                <w:szCs w:val="17"/>
                <w:lang w:val="es-ES_tradnl"/>
              </w:rPr>
              <w:t xml:space="preserve">Por consiguiente, </w:t>
            </w:r>
            <w:r w:rsidR="00A90109" w:rsidRPr="009C0AFD">
              <w:rPr>
                <w:szCs w:val="17"/>
                <w:lang w:val="es-ES_tradnl"/>
              </w:rPr>
              <w:t>toda</w:t>
            </w:r>
            <w:r w:rsidRPr="009C0AFD">
              <w:rPr>
                <w:szCs w:val="17"/>
                <w:lang w:val="es-ES_tradnl"/>
              </w:rPr>
              <w:t xml:space="preserve"> región de residuos específicamente definidos </w:t>
            </w:r>
            <w:r w:rsidR="00A90109" w:rsidRPr="009C0AFD">
              <w:rPr>
                <w:szCs w:val="17"/>
                <w:lang w:val="es-ES_tradnl"/>
              </w:rPr>
              <w:t xml:space="preserve">contemplada en </w:t>
            </w:r>
            <w:r w:rsidRPr="009C0AFD">
              <w:rPr>
                <w:szCs w:val="17"/>
                <w:lang w:val="es-ES_tradnl"/>
              </w:rPr>
              <w:t xml:space="preserve">el párrafo 7 de </w:t>
            </w:r>
            <w:r w:rsidR="00A90109" w:rsidRPr="009C0AFD">
              <w:rPr>
                <w:szCs w:val="17"/>
                <w:lang w:val="es-ES_tradnl"/>
              </w:rPr>
              <w:t xml:space="preserve">la Norma </w:t>
            </w:r>
            <w:r w:rsidRPr="009C0AFD">
              <w:rPr>
                <w:szCs w:val="17"/>
                <w:lang w:val="es-ES_tradnl"/>
              </w:rPr>
              <w:t>ST.26 debe</w:t>
            </w:r>
            <w:r w:rsidR="00A90109" w:rsidRPr="009C0AFD">
              <w:rPr>
                <w:szCs w:val="17"/>
                <w:lang w:val="es-ES_tradnl"/>
              </w:rPr>
              <w:t>rá figurar</w:t>
            </w:r>
            <w:r w:rsidRPr="009C0AFD">
              <w:rPr>
                <w:szCs w:val="17"/>
                <w:lang w:val="es-ES_tradnl"/>
              </w:rPr>
              <w:t xml:space="preserve"> en la lista de secuencias como una secuencia </w:t>
            </w:r>
            <w:r w:rsidR="00A90109" w:rsidRPr="009C0AFD">
              <w:rPr>
                <w:szCs w:val="17"/>
                <w:lang w:val="es-ES_tradnl"/>
              </w:rPr>
              <w:t>distinta</w:t>
            </w:r>
            <w:r w:rsidRPr="009C0AFD">
              <w:rPr>
                <w:szCs w:val="17"/>
                <w:lang w:val="es-ES_tradnl"/>
              </w:rPr>
              <w:t xml:space="preserve"> y </w:t>
            </w:r>
            <w:r w:rsidR="00A51D76" w:rsidRPr="009C0AFD">
              <w:rPr>
                <w:szCs w:val="17"/>
                <w:lang w:val="es-ES_tradnl"/>
              </w:rPr>
              <w:t>tener</w:t>
            </w:r>
            <w:r w:rsidR="00A90109" w:rsidRPr="009C0AFD">
              <w:rPr>
                <w:szCs w:val="17"/>
                <w:lang w:val="es-ES_tradnl"/>
              </w:rPr>
              <w:t xml:space="preserve"> su propio identificador de secuencia</w:t>
            </w:r>
            <w:r w:rsidRPr="009C0AFD">
              <w:rPr>
                <w:szCs w:val="17"/>
                <w:lang w:val="es-ES_tradnl"/>
              </w:rPr>
              <w:t>.</w:t>
            </w:r>
            <w:r w:rsidR="00A90109" w:rsidRPr="009C0AFD">
              <w:rPr>
                <w:szCs w:val="17"/>
                <w:lang w:val="es-ES_tradnl"/>
              </w:rPr>
              <w:t xml:space="preserve"> </w:t>
            </w:r>
            <w:r w:rsidRPr="009C0AFD">
              <w:rPr>
                <w:szCs w:val="17"/>
                <w:lang w:val="es-ES_tradnl"/>
              </w:rPr>
              <w:t xml:space="preserve">Para evitar </w:t>
            </w:r>
            <w:r w:rsidR="00A51D76" w:rsidRPr="009C0AFD">
              <w:rPr>
                <w:szCs w:val="17"/>
                <w:lang w:val="es-ES_tradnl"/>
              </w:rPr>
              <w:t xml:space="preserve">la </w:t>
            </w:r>
            <w:r w:rsidR="008A6F39" w:rsidRPr="009C0AFD">
              <w:rPr>
                <w:szCs w:val="17"/>
                <w:lang w:val="es-ES_tradnl"/>
              </w:rPr>
              <w:t>eventual adición o supresión de</w:t>
            </w:r>
            <w:r w:rsidRPr="009C0AFD">
              <w:rPr>
                <w:szCs w:val="17"/>
                <w:lang w:val="es-ES_tradnl"/>
              </w:rPr>
              <w:t xml:space="preserve"> </w:t>
            </w:r>
            <w:r w:rsidR="00A77BBE" w:rsidRPr="009C0AFD">
              <w:rPr>
                <w:szCs w:val="17"/>
                <w:lang w:val="es-ES_tradnl"/>
              </w:rPr>
              <w:t>materia</w:t>
            </w:r>
            <w:r w:rsidRPr="009C0AFD">
              <w:rPr>
                <w:szCs w:val="17"/>
                <w:lang w:val="es-ES_tradnl"/>
              </w:rPr>
              <w:t>, cada una de estas secuencias debe</w:t>
            </w:r>
            <w:r w:rsidR="00A51D76" w:rsidRPr="009C0AFD">
              <w:rPr>
                <w:szCs w:val="17"/>
                <w:lang w:val="es-ES_tradnl"/>
              </w:rPr>
              <w:t xml:space="preserve">ría anotarse de manera </w:t>
            </w:r>
            <w:r w:rsidR="00931045" w:rsidRPr="009C0AFD">
              <w:rPr>
                <w:szCs w:val="17"/>
                <w:lang w:val="es-ES_tradnl"/>
              </w:rPr>
              <w:t xml:space="preserve">que </w:t>
            </w:r>
            <w:r w:rsidR="00A51D76" w:rsidRPr="009C0AFD">
              <w:rPr>
                <w:szCs w:val="17"/>
                <w:lang w:val="es-ES_tradnl"/>
              </w:rPr>
              <w:t>indi</w:t>
            </w:r>
            <w:r w:rsidR="008A6F39" w:rsidRPr="009C0AFD">
              <w:rPr>
                <w:szCs w:val="17"/>
                <w:lang w:val="es-ES_tradnl"/>
              </w:rPr>
              <w:t>cara</w:t>
            </w:r>
            <w:r w:rsidR="00A51D76" w:rsidRPr="009C0AFD">
              <w:rPr>
                <w:szCs w:val="17"/>
                <w:lang w:val="es-ES_tradnl"/>
              </w:rPr>
              <w:t xml:space="preserve"> </w:t>
            </w:r>
            <w:r w:rsidRPr="009C0AFD">
              <w:rPr>
                <w:szCs w:val="17"/>
                <w:lang w:val="es-ES_tradnl"/>
              </w:rPr>
              <w:t xml:space="preserve">que </w:t>
            </w:r>
            <w:r w:rsidR="00A51D76" w:rsidRPr="009C0AFD">
              <w:rPr>
                <w:szCs w:val="17"/>
                <w:lang w:val="es-ES_tradnl"/>
              </w:rPr>
              <w:t xml:space="preserve">forma </w:t>
            </w:r>
            <w:r w:rsidRPr="009C0AFD">
              <w:rPr>
                <w:szCs w:val="17"/>
                <w:lang w:val="es-ES_tradnl"/>
              </w:rPr>
              <w:t xml:space="preserve">parte de una secuencia </w:t>
            </w:r>
            <w:r w:rsidR="00A51D76" w:rsidRPr="009C0AFD">
              <w:rPr>
                <w:szCs w:val="17"/>
                <w:lang w:val="es-ES_tradnl"/>
              </w:rPr>
              <w:t>mayor</w:t>
            </w:r>
            <w:r w:rsidRPr="009C0AFD">
              <w:rPr>
                <w:szCs w:val="17"/>
                <w:lang w:val="es-ES_tradnl"/>
              </w:rPr>
              <w:t xml:space="preserve"> que contiene </w:t>
            </w:r>
            <w:r w:rsidR="00A51D76" w:rsidRPr="009C0AFD">
              <w:rPr>
                <w:szCs w:val="17"/>
                <w:lang w:val="es-ES_tradnl"/>
              </w:rPr>
              <w:t>una regi</w:t>
            </w:r>
            <w:r w:rsidR="00240676" w:rsidRPr="009C0AFD">
              <w:rPr>
                <w:szCs w:val="17"/>
                <w:lang w:val="es-ES_tradnl"/>
              </w:rPr>
              <w:t>ó</w:t>
            </w:r>
            <w:r w:rsidR="00A51D76" w:rsidRPr="009C0AFD">
              <w:rPr>
                <w:szCs w:val="17"/>
                <w:lang w:val="es-ES_tradnl"/>
              </w:rPr>
              <w:t>n indefinida</w:t>
            </w:r>
            <w:r w:rsidRPr="009C0AFD">
              <w:rPr>
                <w:szCs w:val="17"/>
                <w:lang w:val="es-ES_tradnl"/>
              </w:rPr>
              <w:t>.</w:t>
            </w:r>
          </w:p>
        </w:tc>
      </w:tr>
      <w:tr w:rsidR="00496080" w:rsidRPr="009C0AFD" w14:paraId="3FD81E49" w14:textId="77777777" w:rsidTr="00531492">
        <w:trPr>
          <w:trHeight w:val="258"/>
        </w:trPr>
        <w:tc>
          <w:tcPr>
            <w:tcW w:w="630" w:type="dxa"/>
            <w:vMerge/>
          </w:tcPr>
          <w:p w14:paraId="1825177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6201AA0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</w:tcPr>
          <w:p w14:paraId="74E40C01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SITE</w:t>
            </w:r>
          </w:p>
        </w:tc>
        <w:tc>
          <w:tcPr>
            <w:tcW w:w="2127" w:type="dxa"/>
          </w:tcPr>
          <w:p w14:paraId="6BAD772D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78C1DA14" w14:textId="6001A119" w:rsidR="00496080" w:rsidRPr="009C0AFD" w:rsidRDefault="00496080" w:rsidP="00947B66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Descrip</w:t>
            </w:r>
            <w:r w:rsidR="00947B66" w:rsidRPr="009C0AFD">
              <w:rPr>
                <w:szCs w:val="17"/>
                <w:lang w:val="es-ES_tradnl"/>
              </w:rPr>
              <w:t>ció</w:t>
            </w:r>
            <w:r w:rsidRPr="009C0AFD">
              <w:rPr>
                <w:szCs w:val="17"/>
                <w:lang w:val="es-ES_tradnl"/>
              </w:rPr>
              <w:t>n</w:t>
            </w:r>
          </w:p>
        </w:tc>
      </w:tr>
      <w:tr w:rsidR="00496080" w:rsidRPr="00DC5C21" w14:paraId="4930EB68" w14:textId="77777777" w:rsidTr="00531492">
        <w:trPr>
          <w:trHeight w:val="285"/>
        </w:trPr>
        <w:tc>
          <w:tcPr>
            <w:tcW w:w="630" w:type="dxa"/>
            <w:vMerge/>
          </w:tcPr>
          <w:p w14:paraId="610EBB7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0D39F7F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7106" w:type="dxa"/>
            <w:gridSpan w:val="3"/>
          </w:tcPr>
          <w:p w14:paraId="03EA28EE" w14:textId="4033C705" w:rsidR="00E92B6D" w:rsidRPr="009C0AFD" w:rsidRDefault="00E92B6D" w:rsidP="008A6F39">
            <w:pPr>
              <w:ind w:left="52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Descripción </w:t>
            </w:r>
            <w:r w:rsidR="000B329F" w:rsidRPr="009C0AFD">
              <w:rPr>
                <w:szCs w:val="17"/>
                <w:lang w:val="es-ES_tradnl"/>
              </w:rPr>
              <w:t>–</w:t>
            </w:r>
            <w:r w:rsidRPr="009C0AFD">
              <w:rPr>
                <w:szCs w:val="17"/>
                <w:lang w:val="es-ES_tradnl"/>
              </w:rPr>
              <w:t xml:space="preserve"> </w:t>
            </w:r>
            <w:r w:rsidR="000B329F" w:rsidRPr="009C0AFD">
              <w:rPr>
                <w:szCs w:val="17"/>
                <w:lang w:val="es-ES_tradnl"/>
              </w:rPr>
              <w:t xml:space="preserve">que indica </w:t>
            </w:r>
            <w:r w:rsidRPr="009C0AFD">
              <w:rPr>
                <w:szCs w:val="17"/>
                <w:lang w:val="es-ES_tradnl"/>
              </w:rPr>
              <w:t>dónde y con qué está enlazada la secuencia, por ejemplo, este residuo presenta un enlace N-terminal a un péptido que tiene un N-terminal Gly-Gly y una</w:t>
            </w:r>
            <w:r w:rsidR="00607C86" w:rsidRPr="009C0AFD">
              <w:rPr>
                <w:szCs w:val="17"/>
                <w:lang w:val="es-ES_tradnl"/>
              </w:rPr>
              <w:t xml:space="preserve"> región de longitud indefinida.</w:t>
            </w:r>
          </w:p>
        </w:tc>
      </w:tr>
      <w:tr w:rsidR="00496080" w:rsidRPr="00DC5C21" w14:paraId="4EA21838" w14:textId="77777777" w:rsidTr="00531492">
        <w:trPr>
          <w:trHeight w:val="135"/>
        </w:trPr>
        <w:tc>
          <w:tcPr>
            <w:tcW w:w="630" w:type="dxa"/>
          </w:tcPr>
          <w:p w14:paraId="74C3D06A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25</w:t>
            </w:r>
          </w:p>
        </w:tc>
        <w:tc>
          <w:tcPr>
            <w:tcW w:w="2103" w:type="dxa"/>
          </w:tcPr>
          <w:p w14:paraId="171F785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SIMILAR</w:t>
            </w:r>
          </w:p>
        </w:tc>
        <w:tc>
          <w:tcPr>
            <w:tcW w:w="1719" w:type="dxa"/>
          </w:tcPr>
          <w:p w14:paraId="2D58183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REGION</w:t>
            </w:r>
          </w:p>
        </w:tc>
        <w:tc>
          <w:tcPr>
            <w:tcW w:w="2127" w:type="dxa"/>
          </w:tcPr>
          <w:p w14:paraId="27A6C151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619FE85D" w14:textId="468B5B71" w:rsidR="00496080" w:rsidRPr="009C0AFD" w:rsidRDefault="002F18F9" w:rsidP="00607C86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“</w:t>
            </w:r>
            <w:r w:rsidR="00496080" w:rsidRPr="009C0AFD">
              <w:rPr>
                <w:szCs w:val="17"/>
                <w:lang w:val="es-ES_tradnl"/>
              </w:rPr>
              <w:t xml:space="preserve">SIMILAR”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7F3ACE76" w14:textId="77777777" w:rsidTr="00531492">
        <w:trPr>
          <w:trHeight w:val="125"/>
        </w:trPr>
        <w:tc>
          <w:tcPr>
            <w:tcW w:w="630" w:type="dxa"/>
            <w:vMerge w:val="restart"/>
          </w:tcPr>
          <w:p w14:paraId="3B87ED6B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26</w:t>
            </w:r>
          </w:p>
        </w:tc>
        <w:tc>
          <w:tcPr>
            <w:tcW w:w="2103" w:type="dxa"/>
            <w:vMerge w:val="restart"/>
          </w:tcPr>
          <w:p w14:paraId="68ABE9E0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THIOETH</w:t>
            </w:r>
          </w:p>
        </w:tc>
        <w:tc>
          <w:tcPr>
            <w:tcW w:w="1719" w:type="dxa"/>
          </w:tcPr>
          <w:p w14:paraId="26382592" w14:textId="77777777" w:rsidR="00496080" w:rsidRPr="009C0AFD" w:rsidRDefault="00496080" w:rsidP="0053149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CROSSLNK</w:t>
            </w:r>
          </w:p>
        </w:tc>
        <w:tc>
          <w:tcPr>
            <w:tcW w:w="2127" w:type="dxa"/>
          </w:tcPr>
          <w:p w14:paraId="53061ACB" w14:textId="77777777" w:rsidR="00496080" w:rsidRPr="009C0AFD" w:rsidRDefault="00496080" w:rsidP="0053149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2C3EC5E6" w14:textId="1A1CF4DD" w:rsidR="00496080" w:rsidRPr="009C0AFD" w:rsidRDefault="00496080" w:rsidP="00531492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“THIOETH”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447DFE01" w14:textId="77777777" w:rsidTr="00531492">
        <w:trPr>
          <w:trHeight w:val="125"/>
        </w:trPr>
        <w:tc>
          <w:tcPr>
            <w:tcW w:w="630" w:type="dxa"/>
            <w:vMerge/>
          </w:tcPr>
          <w:p w14:paraId="0E0F70C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0165D84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7106" w:type="dxa"/>
            <w:gridSpan w:val="3"/>
          </w:tcPr>
          <w:p w14:paraId="3B2639A3" w14:textId="1C026769" w:rsidR="00496080" w:rsidRPr="009C0AFD" w:rsidRDefault="002F18F9" w:rsidP="00FC2744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Para más información sobre la localización, véase el Anexo I de la Norma ST.26 - Comentario sobre la clave de caracterización «CROSSLNK»</w:t>
            </w:r>
          </w:p>
        </w:tc>
      </w:tr>
      <w:tr w:rsidR="00496080" w:rsidRPr="00DC5C21" w14:paraId="4D0C9430" w14:textId="77777777" w:rsidTr="00531492">
        <w:trPr>
          <w:trHeight w:val="125"/>
        </w:trPr>
        <w:tc>
          <w:tcPr>
            <w:tcW w:w="630" w:type="dxa"/>
            <w:vMerge w:val="restart"/>
          </w:tcPr>
          <w:p w14:paraId="30863EDC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27</w:t>
            </w:r>
          </w:p>
        </w:tc>
        <w:tc>
          <w:tcPr>
            <w:tcW w:w="2103" w:type="dxa"/>
            <w:vMerge w:val="restart"/>
          </w:tcPr>
          <w:p w14:paraId="2926573D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THIOLEST</w:t>
            </w:r>
          </w:p>
        </w:tc>
        <w:tc>
          <w:tcPr>
            <w:tcW w:w="1719" w:type="dxa"/>
          </w:tcPr>
          <w:p w14:paraId="3EED866B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CROSSLNK</w:t>
            </w:r>
          </w:p>
        </w:tc>
        <w:tc>
          <w:tcPr>
            <w:tcW w:w="2127" w:type="dxa"/>
          </w:tcPr>
          <w:p w14:paraId="394A86B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196B8651" w14:textId="34AECBC5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“THIOLEST”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7F525DA9" w14:textId="77777777" w:rsidTr="00531492">
        <w:trPr>
          <w:trHeight w:val="125"/>
        </w:trPr>
        <w:tc>
          <w:tcPr>
            <w:tcW w:w="630" w:type="dxa"/>
            <w:vMerge/>
          </w:tcPr>
          <w:p w14:paraId="769DC93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1E3CD2F1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7106" w:type="dxa"/>
            <w:gridSpan w:val="3"/>
          </w:tcPr>
          <w:p w14:paraId="11943F70" w14:textId="2345DCB8" w:rsidR="00496080" w:rsidRPr="009C0AFD" w:rsidRDefault="002F18F9" w:rsidP="008A6F39">
            <w:pPr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Para más información sobre la localización, véase el Anexo I de la Norma ST.26 - Comentario sobre la clave de caracterización «CROSSLNK» </w:t>
            </w:r>
          </w:p>
        </w:tc>
      </w:tr>
      <w:tr w:rsidR="00496080" w:rsidRPr="00DC5C21" w14:paraId="7919E663" w14:textId="77777777" w:rsidTr="00531492">
        <w:trPr>
          <w:trHeight w:val="314"/>
        </w:trPr>
        <w:tc>
          <w:tcPr>
            <w:tcW w:w="630" w:type="dxa"/>
          </w:tcPr>
          <w:p w14:paraId="15E0228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28</w:t>
            </w:r>
          </w:p>
        </w:tc>
        <w:tc>
          <w:tcPr>
            <w:tcW w:w="2103" w:type="dxa"/>
          </w:tcPr>
          <w:p w14:paraId="52990130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VARSPLIC</w:t>
            </w:r>
          </w:p>
        </w:tc>
        <w:tc>
          <w:tcPr>
            <w:tcW w:w="7106" w:type="dxa"/>
            <w:gridSpan w:val="3"/>
          </w:tcPr>
          <w:p w14:paraId="52CF631B" w14:textId="4A3153D0" w:rsidR="00496080" w:rsidRPr="009C0AFD" w:rsidRDefault="00607C86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Examinada en la Situación hipotética 13 más adelante</w:t>
            </w:r>
          </w:p>
        </w:tc>
      </w:tr>
      <w:tr w:rsidR="00496080" w:rsidRPr="00DC5C21" w14:paraId="70B458BC" w14:textId="77777777" w:rsidTr="00531492">
        <w:trPr>
          <w:trHeight w:val="125"/>
        </w:trPr>
        <w:tc>
          <w:tcPr>
            <w:tcW w:w="630" w:type="dxa"/>
            <w:vMerge w:val="restart"/>
          </w:tcPr>
          <w:p w14:paraId="71A84D29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29</w:t>
            </w:r>
          </w:p>
        </w:tc>
        <w:tc>
          <w:tcPr>
            <w:tcW w:w="2103" w:type="dxa"/>
            <w:vMerge w:val="restart"/>
          </w:tcPr>
          <w:p w14:paraId="60A51EF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ACETYLATION</w:t>
            </w:r>
          </w:p>
        </w:tc>
        <w:tc>
          <w:tcPr>
            <w:tcW w:w="1719" w:type="dxa"/>
            <w:vMerge w:val="restart"/>
          </w:tcPr>
          <w:p w14:paraId="39A2F547" w14:textId="77777777" w:rsidR="00496080" w:rsidRPr="009C0AFD" w:rsidRDefault="00496080" w:rsidP="00531492">
            <w:pPr>
              <w:keepNext/>
              <w:widowControl w:val="0"/>
              <w:ind w:left="357" w:hanging="357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MOD_RES</w:t>
            </w:r>
          </w:p>
        </w:tc>
        <w:tc>
          <w:tcPr>
            <w:tcW w:w="2127" w:type="dxa"/>
          </w:tcPr>
          <w:p w14:paraId="3BA87A10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495F8669" w14:textId="22E24001" w:rsidR="00496080" w:rsidRPr="009C0AFD" w:rsidRDefault="00496080" w:rsidP="00300F97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“ACETYLATION”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7AAB2E01" w14:textId="77777777" w:rsidTr="00531492">
        <w:trPr>
          <w:trHeight w:val="125"/>
        </w:trPr>
        <w:tc>
          <w:tcPr>
            <w:tcW w:w="630" w:type="dxa"/>
            <w:vMerge/>
          </w:tcPr>
          <w:p w14:paraId="51BD286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60C38D8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4919178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27" w:type="dxa"/>
          </w:tcPr>
          <w:p w14:paraId="62A9A68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2166AA97" w14:textId="2D710199" w:rsidR="000B329F" w:rsidRPr="009C0AFD" w:rsidRDefault="00496080" w:rsidP="00A77BBE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I</w:t>
            </w:r>
            <w:r w:rsidR="000B329F" w:rsidRPr="009C0AFD">
              <w:rPr>
                <w:szCs w:val="17"/>
                <w:lang w:val="es-ES_tradnl"/>
              </w:rPr>
              <w:t xml:space="preserve">nformación </w:t>
            </w:r>
            <w:r w:rsidR="008E3056" w:rsidRPr="009C0AFD">
              <w:rPr>
                <w:szCs w:val="17"/>
                <w:lang w:val="es-ES_tradnl"/>
              </w:rPr>
              <w:t>exigida por el comentario sobre</w:t>
            </w:r>
            <w:r w:rsidR="00947B66" w:rsidRPr="009C0AFD">
              <w:rPr>
                <w:szCs w:val="17"/>
                <w:lang w:val="es-ES_tradnl"/>
              </w:rPr>
              <w:t xml:space="preserve"> la clave de caracterización “MOD_RES” del Anexo I de la Norma ST.26 (ni necesidad de añadir </w:t>
            </w:r>
            <w:r w:rsidR="00A77BBE" w:rsidRPr="009C0AFD">
              <w:rPr>
                <w:szCs w:val="17"/>
                <w:lang w:val="es-ES_tradnl"/>
              </w:rPr>
              <w:t>materia</w:t>
            </w:r>
            <w:r w:rsidR="00947B66" w:rsidRPr="009C0AFD">
              <w:rPr>
                <w:szCs w:val="17"/>
                <w:lang w:val="es-ES_tradnl"/>
              </w:rPr>
              <w:t>)</w:t>
            </w:r>
          </w:p>
        </w:tc>
      </w:tr>
      <w:tr w:rsidR="00496080" w:rsidRPr="00DC5C21" w14:paraId="79B52617" w14:textId="77777777" w:rsidTr="00531492">
        <w:trPr>
          <w:trHeight w:val="125"/>
        </w:trPr>
        <w:tc>
          <w:tcPr>
            <w:tcW w:w="630" w:type="dxa"/>
            <w:vMerge w:val="restart"/>
          </w:tcPr>
          <w:p w14:paraId="1410E3B0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30</w:t>
            </w:r>
          </w:p>
        </w:tc>
        <w:tc>
          <w:tcPr>
            <w:tcW w:w="2103" w:type="dxa"/>
            <w:vMerge w:val="restart"/>
          </w:tcPr>
          <w:p w14:paraId="66FB8C36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AMIDATION</w:t>
            </w:r>
          </w:p>
        </w:tc>
        <w:tc>
          <w:tcPr>
            <w:tcW w:w="1719" w:type="dxa"/>
            <w:vMerge w:val="restart"/>
          </w:tcPr>
          <w:p w14:paraId="5B3ED313" w14:textId="77777777" w:rsidR="00496080" w:rsidRPr="009C0AFD" w:rsidRDefault="00496080" w:rsidP="00FC39FD">
            <w:pPr>
              <w:keepNext/>
              <w:widowControl w:val="0"/>
              <w:ind w:left="357" w:hanging="357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MOD_RES </w:t>
            </w:r>
          </w:p>
        </w:tc>
        <w:tc>
          <w:tcPr>
            <w:tcW w:w="2127" w:type="dxa"/>
          </w:tcPr>
          <w:p w14:paraId="1434697B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39BF448A" w14:textId="00DAD19D" w:rsidR="00496080" w:rsidRPr="009C0AFD" w:rsidRDefault="00496080" w:rsidP="00300F97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“AMIDATION” </w:t>
            </w:r>
            <w:r w:rsidR="000B329F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0D33B534" w14:textId="77777777" w:rsidTr="00531492">
        <w:trPr>
          <w:trHeight w:val="125"/>
        </w:trPr>
        <w:tc>
          <w:tcPr>
            <w:tcW w:w="630" w:type="dxa"/>
            <w:vMerge/>
          </w:tcPr>
          <w:p w14:paraId="358336E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05DDB07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24C73400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27" w:type="dxa"/>
          </w:tcPr>
          <w:p w14:paraId="0922A00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1061A641" w14:textId="04C6D39C" w:rsidR="00947B66" w:rsidRPr="009C0AFD" w:rsidRDefault="00947B66" w:rsidP="00A77BBE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Información exigida por el comentario sobre la clave de caracterización “MOD_RES” del Anexo I de la Norma S</w:t>
            </w:r>
            <w:r w:rsidR="00A77BBE" w:rsidRPr="009C0AFD">
              <w:rPr>
                <w:szCs w:val="17"/>
                <w:lang w:val="es-ES_tradnl"/>
              </w:rPr>
              <w:t>T.26 (ni necesidad de añadir materia</w:t>
            </w:r>
            <w:r w:rsidRPr="009C0AFD">
              <w:rPr>
                <w:szCs w:val="17"/>
                <w:lang w:val="es-ES_tradnl"/>
              </w:rPr>
              <w:t>)</w:t>
            </w:r>
          </w:p>
        </w:tc>
      </w:tr>
      <w:tr w:rsidR="00496080" w:rsidRPr="00DC5C21" w14:paraId="25634D1B" w14:textId="77777777" w:rsidTr="00531492">
        <w:trPr>
          <w:trHeight w:val="125"/>
        </w:trPr>
        <w:tc>
          <w:tcPr>
            <w:tcW w:w="630" w:type="dxa"/>
            <w:vMerge w:val="restart"/>
          </w:tcPr>
          <w:p w14:paraId="13BB381A" w14:textId="77777777" w:rsidR="00496080" w:rsidRPr="009C0AFD" w:rsidRDefault="00496080" w:rsidP="00412C77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31</w:t>
            </w:r>
          </w:p>
        </w:tc>
        <w:tc>
          <w:tcPr>
            <w:tcW w:w="2103" w:type="dxa"/>
            <w:vMerge w:val="restart"/>
          </w:tcPr>
          <w:p w14:paraId="1063F75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BLOCKED</w:t>
            </w:r>
          </w:p>
        </w:tc>
        <w:tc>
          <w:tcPr>
            <w:tcW w:w="1719" w:type="dxa"/>
            <w:vMerge w:val="restart"/>
          </w:tcPr>
          <w:p w14:paraId="66159448" w14:textId="77777777" w:rsidR="00496080" w:rsidRPr="009C0AFD" w:rsidRDefault="00496080" w:rsidP="00FC39FD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MOD_RES </w:t>
            </w:r>
          </w:p>
        </w:tc>
        <w:tc>
          <w:tcPr>
            <w:tcW w:w="2127" w:type="dxa"/>
          </w:tcPr>
          <w:p w14:paraId="64E684C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7A8041A5" w14:textId="326F0404" w:rsidR="00496080" w:rsidRPr="009C0AFD" w:rsidRDefault="00496080" w:rsidP="00D04033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“BLOCKED”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271D08D0" w14:textId="77777777" w:rsidTr="00531492">
        <w:trPr>
          <w:trHeight w:val="125"/>
        </w:trPr>
        <w:tc>
          <w:tcPr>
            <w:tcW w:w="630" w:type="dxa"/>
            <w:vMerge/>
          </w:tcPr>
          <w:p w14:paraId="6D91C98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0CECBC7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7106460A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27" w:type="dxa"/>
          </w:tcPr>
          <w:p w14:paraId="18B9EBAA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2F92A051" w14:textId="464B1208" w:rsidR="00881A3A" w:rsidRPr="009C0AFD" w:rsidRDefault="00881A3A" w:rsidP="00FC2744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Información exigida por el comentario sobre la clave de caracterización “MOD_RES” del Anexo I de la Norma ST.26 (ni necesidad de añadir </w:t>
            </w:r>
            <w:r w:rsidR="00A77BBE" w:rsidRPr="009C0AFD">
              <w:rPr>
                <w:szCs w:val="17"/>
                <w:lang w:val="es-ES_tradnl"/>
              </w:rPr>
              <w:t>materia</w:t>
            </w:r>
            <w:r w:rsidRPr="009C0AFD">
              <w:rPr>
                <w:szCs w:val="17"/>
                <w:lang w:val="es-ES_tradnl"/>
              </w:rPr>
              <w:t>)</w:t>
            </w:r>
          </w:p>
        </w:tc>
      </w:tr>
      <w:tr w:rsidR="00496080" w:rsidRPr="00DC5C21" w14:paraId="48A539B8" w14:textId="77777777" w:rsidTr="00531492">
        <w:trPr>
          <w:trHeight w:val="125"/>
        </w:trPr>
        <w:tc>
          <w:tcPr>
            <w:tcW w:w="630" w:type="dxa"/>
            <w:vMerge w:val="restart"/>
          </w:tcPr>
          <w:p w14:paraId="1FE7CEA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32</w:t>
            </w:r>
          </w:p>
        </w:tc>
        <w:tc>
          <w:tcPr>
            <w:tcW w:w="2103" w:type="dxa"/>
            <w:vMerge w:val="restart"/>
          </w:tcPr>
          <w:p w14:paraId="1AF0CF1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FORMYLATION</w:t>
            </w:r>
          </w:p>
        </w:tc>
        <w:tc>
          <w:tcPr>
            <w:tcW w:w="1719" w:type="dxa"/>
            <w:vMerge w:val="restart"/>
          </w:tcPr>
          <w:p w14:paraId="2346669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MOD_RES</w:t>
            </w:r>
          </w:p>
        </w:tc>
        <w:tc>
          <w:tcPr>
            <w:tcW w:w="2127" w:type="dxa"/>
          </w:tcPr>
          <w:p w14:paraId="5ED9E37A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67F8A37F" w14:textId="77E348A8" w:rsidR="00496080" w:rsidRPr="009C0AFD" w:rsidRDefault="00496080" w:rsidP="00D04033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“FORMYLATION”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348B9C29" w14:textId="77777777" w:rsidTr="00531492">
        <w:trPr>
          <w:trHeight w:val="125"/>
        </w:trPr>
        <w:tc>
          <w:tcPr>
            <w:tcW w:w="630" w:type="dxa"/>
            <w:vMerge/>
          </w:tcPr>
          <w:p w14:paraId="05A427FB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059E7D6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2C3CF11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27" w:type="dxa"/>
          </w:tcPr>
          <w:p w14:paraId="38F9ED0D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6707E290" w14:textId="116C21DF" w:rsidR="00881A3A" w:rsidRPr="009C0AFD" w:rsidRDefault="00881A3A" w:rsidP="00FC2744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Información exigida por el comentario sobre la clave de caracterización “MOD_RES” del Anexo I de la Norma ST.26 (ni necesidad de añadir </w:t>
            </w:r>
            <w:r w:rsidR="00A77BBE" w:rsidRPr="009C0AFD">
              <w:rPr>
                <w:szCs w:val="17"/>
                <w:lang w:val="es-ES_tradnl"/>
              </w:rPr>
              <w:t>materia</w:t>
            </w:r>
            <w:r w:rsidRPr="009C0AFD">
              <w:rPr>
                <w:szCs w:val="17"/>
                <w:lang w:val="es-ES_tradnl"/>
              </w:rPr>
              <w:t>)</w:t>
            </w:r>
          </w:p>
        </w:tc>
      </w:tr>
      <w:tr w:rsidR="00496080" w:rsidRPr="00DC5C21" w14:paraId="71EEE773" w14:textId="77777777" w:rsidTr="00531492">
        <w:trPr>
          <w:trHeight w:val="489"/>
        </w:trPr>
        <w:tc>
          <w:tcPr>
            <w:tcW w:w="630" w:type="dxa"/>
            <w:vMerge w:val="restart"/>
          </w:tcPr>
          <w:p w14:paraId="6AF28F4F" w14:textId="77777777" w:rsidR="00496080" w:rsidRPr="009C0AFD" w:rsidRDefault="00496080" w:rsidP="00FC39FD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33</w:t>
            </w:r>
          </w:p>
        </w:tc>
        <w:tc>
          <w:tcPr>
            <w:tcW w:w="2103" w:type="dxa"/>
            <w:vMerge w:val="restart"/>
          </w:tcPr>
          <w:p w14:paraId="7670AF4D" w14:textId="77777777" w:rsidR="00496080" w:rsidRPr="009C0AFD" w:rsidRDefault="00496080" w:rsidP="00D93964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GAMMA-</w:t>
            </w:r>
          </w:p>
          <w:p w14:paraId="5C020280" w14:textId="77777777" w:rsidR="00496080" w:rsidRPr="009C0AFD" w:rsidRDefault="00496080" w:rsidP="00D93964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CARBOXYGLUTAMIC</w:t>
            </w:r>
          </w:p>
          <w:p w14:paraId="5426C722" w14:textId="77777777" w:rsidR="00496080" w:rsidRPr="009C0AFD" w:rsidRDefault="00496080" w:rsidP="00D93964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ACID</w:t>
            </w:r>
          </w:p>
          <w:p w14:paraId="6EB24CFF" w14:textId="77777777" w:rsidR="00496080" w:rsidRPr="009C0AFD" w:rsidRDefault="00496080" w:rsidP="00D93964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HYDROXYLATION</w:t>
            </w:r>
          </w:p>
        </w:tc>
        <w:tc>
          <w:tcPr>
            <w:tcW w:w="1719" w:type="dxa"/>
            <w:vMerge w:val="restart"/>
          </w:tcPr>
          <w:p w14:paraId="4940D72F" w14:textId="77777777" w:rsidR="00496080" w:rsidRPr="009C0AFD" w:rsidRDefault="00496080" w:rsidP="00FC39FD">
            <w:pPr>
              <w:keepNext/>
              <w:widowControl w:val="0"/>
              <w:ind w:left="357" w:hanging="357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MOD_RES </w:t>
            </w:r>
          </w:p>
        </w:tc>
        <w:tc>
          <w:tcPr>
            <w:tcW w:w="2127" w:type="dxa"/>
          </w:tcPr>
          <w:p w14:paraId="578C0C5A" w14:textId="77777777" w:rsidR="00496080" w:rsidRPr="009C0AFD" w:rsidRDefault="00496080" w:rsidP="00531492">
            <w:pPr>
              <w:keepNext/>
              <w:widowControl w:val="0"/>
              <w:ind w:left="357" w:hanging="357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32C2B036" w14:textId="32AC47BC" w:rsidR="00496080" w:rsidRPr="009C0AFD" w:rsidRDefault="00496080" w:rsidP="00607C86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“GAMMA-CARBOXYLGLUTAMIC ACID HYDROXYLATION”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482927F8" w14:textId="77777777" w:rsidTr="00531492">
        <w:trPr>
          <w:trHeight w:val="488"/>
        </w:trPr>
        <w:tc>
          <w:tcPr>
            <w:tcW w:w="630" w:type="dxa"/>
            <w:vMerge/>
          </w:tcPr>
          <w:p w14:paraId="75320CD4" w14:textId="77777777" w:rsidR="00496080" w:rsidRPr="009C0AFD" w:rsidRDefault="00496080" w:rsidP="00531492">
            <w:pPr>
              <w:keepNext/>
              <w:widowControl w:val="0"/>
              <w:ind w:left="357" w:hanging="357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1C230A24" w14:textId="77777777" w:rsidR="00496080" w:rsidRPr="009C0AFD" w:rsidRDefault="00496080" w:rsidP="00531492">
            <w:pPr>
              <w:keepNext/>
              <w:widowControl w:val="0"/>
              <w:ind w:left="357" w:hanging="357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0748DAED" w14:textId="77777777" w:rsidR="00496080" w:rsidRPr="009C0AFD" w:rsidRDefault="00496080" w:rsidP="00531492">
            <w:pPr>
              <w:keepNext/>
              <w:widowControl w:val="0"/>
              <w:ind w:left="357" w:hanging="357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27" w:type="dxa"/>
          </w:tcPr>
          <w:p w14:paraId="11037364" w14:textId="77777777" w:rsidR="00496080" w:rsidRPr="009C0AFD" w:rsidRDefault="00496080" w:rsidP="00531492">
            <w:pPr>
              <w:keepNext/>
              <w:widowControl w:val="0"/>
              <w:ind w:left="357" w:hanging="357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4C6E8D22" w14:textId="74C55A03" w:rsidR="00881A3A" w:rsidRPr="009C0AFD" w:rsidRDefault="00881A3A" w:rsidP="00FC2744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Información exigida por el comentario sobre la clave de caracterización “MOD_RES” del Anexo I de la Norma ST.26 (ni necesidad de añadir </w:t>
            </w:r>
            <w:r w:rsidR="00A77BBE" w:rsidRPr="009C0AFD">
              <w:rPr>
                <w:szCs w:val="17"/>
                <w:lang w:val="es-ES_tradnl"/>
              </w:rPr>
              <w:t>materia</w:t>
            </w:r>
            <w:r w:rsidRPr="009C0AFD">
              <w:rPr>
                <w:szCs w:val="17"/>
                <w:lang w:val="es-ES_tradnl"/>
              </w:rPr>
              <w:t>)</w:t>
            </w:r>
          </w:p>
        </w:tc>
      </w:tr>
      <w:tr w:rsidR="00496080" w:rsidRPr="00DC5C21" w14:paraId="018169CC" w14:textId="77777777" w:rsidTr="00531492">
        <w:trPr>
          <w:trHeight w:val="125"/>
        </w:trPr>
        <w:tc>
          <w:tcPr>
            <w:tcW w:w="630" w:type="dxa"/>
            <w:vMerge w:val="restart"/>
          </w:tcPr>
          <w:p w14:paraId="6DEF2E08" w14:textId="77777777" w:rsidR="00496080" w:rsidRPr="009C0AFD" w:rsidRDefault="00496080" w:rsidP="00FC39FD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34</w:t>
            </w:r>
          </w:p>
        </w:tc>
        <w:tc>
          <w:tcPr>
            <w:tcW w:w="2103" w:type="dxa"/>
            <w:vMerge w:val="restart"/>
          </w:tcPr>
          <w:p w14:paraId="0BC5DA0D" w14:textId="77777777" w:rsidR="00496080" w:rsidRPr="009C0AFD" w:rsidRDefault="00496080" w:rsidP="00D93964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METHYLATION</w:t>
            </w:r>
          </w:p>
        </w:tc>
        <w:tc>
          <w:tcPr>
            <w:tcW w:w="1719" w:type="dxa"/>
            <w:vMerge w:val="restart"/>
          </w:tcPr>
          <w:p w14:paraId="404AE2FD" w14:textId="77777777" w:rsidR="00496080" w:rsidRPr="009C0AFD" w:rsidRDefault="00496080" w:rsidP="00FC39FD">
            <w:pPr>
              <w:keepNext/>
              <w:widowControl w:val="0"/>
              <w:ind w:left="357" w:hanging="357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MOD_RES </w:t>
            </w:r>
          </w:p>
        </w:tc>
        <w:tc>
          <w:tcPr>
            <w:tcW w:w="2127" w:type="dxa"/>
          </w:tcPr>
          <w:p w14:paraId="13F2DB94" w14:textId="77777777" w:rsidR="00496080" w:rsidRPr="009C0AFD" w:rsidRDefault="00496080" w:rsidP="00531492">
            <w:pPr>
              <w:keepNext/>
              <w:widowControl w:val="0"/>
              <w:ind w:left="357" w:hanging="357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66DE842C" w14:textId="012D4D2B" w:rsidR="00496080" w:rsidRPr="009C0AFD" w:rsidRDefault="00496080" w:rsidP="00D04033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“METHYLATION”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4F47D4B6" w14:textId="77777777" w:rsidTr="00531492">
        <w:trPr>
          <w:trHeight w:val="125"/>
        </w:trPr>
        <w:tc>
          <w:tcPr>
            <w:tcW w:w="630" w:type="dxa"/>
            <w:vMerge/>
          </w:tcPr>
          <w:p w14:paraId="5CC47A7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789B32B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74F6B6E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27" w:type="dxa"/>
          </w:tcPr>
          <w:p w14:paraId="37D4B7E1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769F1078" w14:textId="72453019" w:rsidR="00881A3A" w:rsidRPr="009C0AFD" w:rsidRDefault="00881A3A" w:rsidP="00FC2744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Información exigida por el comentario sobre la clave de caracterización “MOD_RES” del Anexo I de la Norma ST.26 (ni necesidad de añadir </w:t>
            </w:r>
            <w:r w:rsidR="00A77BBE" w:rsidRPr="009C0AFD">
              <w:rPr>
                <w:szCs w:val="17"/>
                <w:lang w:val="es-ES_tradnl"/>
              </w:rPr>
              <w:t>materia</w:t>
            </w:r>
            <w:r w:rsidRPr="009C0AFD">
              <w:rPr>
                <w:szCs w:val="17"/>
                <w:lang w:val="es-ES_tradnl"/>
              </w:rPr>
              <w:t>)</w:t>
            </w:r>
          </w:p>
        </w:tc>
      </w:tr>
    </w:tbl>
    <w:p w14:paraId="11B8338B" w14:textId="77777777" w:rsidR="00496080" w:rsidRPr="009C0AFD" w:rsidRDefault="00496080" w:rsidP="00531492">
      <w:pPr>
        <w:ind w:left="360" w:hanging="360"/>
        <w:contextualSpacing/>
        <w:rPr>
          <w:szCs w:val="17"/>
          <w:lang w:val="es-ES_tradnl"/>
        </w:rPr>
        <w:sectPr w:rsidR="00496080" w:rsidRPr="009C0AFD" w:rsidSect="00A07C87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</w:p>
    <w:tbl>
      <w:tblPr>
        <w:tblW w:w="9839" w:type="dxa"/>
        <w:tblInd w:w="-3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103"/>
        <w:gridCol w:w="1719"/>
        <w:gridCol w:w="2127"/>
        <w:gridCol w:w="3260"/>
      </w:tblGrid>
      <w:tr w:rsidR="00496080" w:rsidRPr="00DC5C21" w14:paraId="6F2ABB4C" w14:textId="77777777" w:rsidTr="00531492">
        <w:trPr>
          <w:trHeight w:val="125"/>
        </w:trPr>
        <w:tc>
          <w:tcPr>
            <w:tcW w:w="630" w:type="dxa"/>
            <w:vMerge w:val="restart"/>
          </w:tcPr>
          <w:p w14:paraId="629E24C6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35</w:t>
            </w:r>
          </w:p>
        </w:tc>
        <w:tc>
          <w:tcPr>
            <w:tcW w:w="2103" w:type="dxa"/>
            <w:vMerge w:val="restart"/>
          </w:tcPr>
          <w:p w14:paraId="67F5B27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PHOSPHORYLATION</w:t>
            </w:r>
          </w:p>
        </w:tc>
        <w:tc>
          <w:tcPr>
            <w:tcW w:w="1719" w:type="dxa"/>
            <w:vMerge w:val="restart"/>
          </w:tcPr>
          <w:p w14:paraId="57CD818F" w14:textId="77777777" w:rsidR="00496080" w:rsidRPr="009C0AFD" w:rsidRDefault="00496080" w:rsidP="00FC39FD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MOD_RES </w:t>
            </w:r>
          </w:p>
        </w:tc>
        <w:tc>
          <w:tcPr>
            <w:tcW w:w="2127" w:type="dxa"/>
          </w:tcPr>
          <w:p w14:paraId="01F03979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77D9875C" w14:textId="1A77708D" w:rsidR="00496080" w:rsidRPr="009C0AFD" w:rsidRDefault="00496080" w:rsidP="00D04033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“PHOSPHORYLATION”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7F4DFF17" w14:textId="77777777" w:rsidTr="00531492">
        <w:trPr>
          <w:trHeight w:val="125"/>
        </w:trPr>
        <w:tc>
          <w:tcPr>
            <w:tcW w:w="630" w:type="dxa"/>
            <w:vMerge/>
          </w:tcPr>
          <w:p w14:paraId="5560528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6B4A47D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1BB25A7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27" w:type="dxa"/>
          </w:tcPr>
          <w:p w14:paraId="244682E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40184CFB" w14:textId="0A0A6CAE" w:rsidR="00881A3A" w:rsidRPr="009C0AFD" w:rsidRDefault="00881A3A" w:rsidP="00FC2744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Información exigida por el comentario sobre la clave de caracterización “MOD_RES” del Anexo I de la Norma ST.26 (ni necesidad de añadir </w:t>
            </w:r>
            <w:r w:rsidR="00A77BBE" w:rsidRPr="009C0AFD">
              <w:rPr>
                <w:szCs w:val="17"/>
                <w:lang w:val="es-ES_tradnl"/>
              </w:rPr>
              <w:t>materia</w:t>
            </w:r>
            <w:r w:rsidRPr="009C0AFD">
              <w:rPr>
                <w:szCs w:val="17"/>
                <w:lang w:val="es-ES_tradnl"/>
              </w:rPr>
              <w:t>)</w:t>
            </w:r>
          </w:p>
        </w:tc>
      </w:tr>
      <w:tr w:rsidR="00496080" w:rsidRPr="00DC5C21" w14:paraId="648DC0B8" w14:textId="77777777" w:rsidTr="00531492">
        <w:trPr>
          <w:trHeight w:val="244"/>
        </w:trPr>
        <w:tc>
          <w:tcPr>
            <w:tcW w:w="630" w:type="dxa"/>
            <w:vMerge w:val="restart"/>
          </w:tcPr>
          <w:p w14:paraId="6E400140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36</w:t>
            </w:r>
          </w:p>
        </w:tc>
        <w:tc>
          <w:tcPr>
            <w:tcW w:w="2103" w:type="dxa"/>
            <w:vMerge w:val="restart"/>
          </w:tcPr>
          <w:p w14:paraId="287CE3AC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PYRROLIDONE</w:t>
            </w:r>
          </w:p>
          <w:p w14:paraId="5A36F4DB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CARBOXYLIC ACID</w:t>
            </w:r>
          </w:p>
        </w:tc>
        <w:tc>
          <w:tcPr>
            <w:tcW w:w="1719" w:type="dxa"/>
            <w:vMerge w:val="restart"/>
          </w:tcPr>
          <w:p w14:paraId="095C5851" w14:textId="77777777" w:rsidR="00496080" w:rsidRPr="009C0AFD" w:rsidRDefault="00496080" w:rsidP="00FC39FD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MOD_RES </w:t>
            </w:r>
          </w:p>
        </w:tc>
        <w:tc>
          <w:tcPr>
            <w:tcW w:w="2127" w:type="dxa"/>
          </w:tcPr>
          <w:p w14:paraId="36B4DE56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53C26AF3" w14:textId="0221300A" w:rsidR="00496080" w:rsidRPr="009C0AFD" w:rsidRDefault="00496080" w:rsidP="00B245C1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“PYRROLIDONE CARBOXYLIC ACID”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6663B60D" w14:textId="77777777" w:rsidTr="00531492">
        <w:trPr>
          <w:trHeight w:val="244"/>
        </w:trPr>
        <w:tc>
          <w:tcPr>
            <w:tcW w:w="630" w:type="dxa"/>
            <w:vMerge/>
          </w:tcPr>
          <w:p w14:paraId="2D2747E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56FD784D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54FCFB96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27" w:type="dxa"/>
          </w:tcPr>
          <w:p w14:paraId="084C8CA0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7BBB9583" w14:textId="626F0164" w:rsidR="00881A3A" w:rsidRPr="009C0AFD" w:rsidRDefault="00881A3A" w:rsidP="00FC2744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Información exigida por el comentario sobre la clave de caracterización “MOD_RES” del Anexo I de la Norma ST.26 (ni necesidad de añadir </w:t>
            </w:r>
            <w:r w:rsidR="00A77BBE" w:rsidRPr="009C0AFD">
              <w:rPr>
                <w:szCs w:val="17"/>
                <w:lang w:val="es-ES_tradnl"/>
              </w:rPr>
              <w:t>materia</w:t>
            </w:r>
            <w:r w:rsidRPr="009C0AFD">
              <w:rPr>
                <w:szCs w:val="17"/>
                <w:lang w:val="es-ES_tradnl"/>
              </w:rPr>
              <w:t>)</w:t>
            </w:r>
          </w:p>
        </w:tc>
      </w:tr>
      <w:tr w:rsidR="00496080" w:rsidRPr="00DC5C21" w14:paraId="2C32109C" w14:textId="77777777" w:rsidTr="00531492">
        <w:trPr>
          <w:trHeight w:val="125"/>
        </w:trPr>
        <w:tc>
          <w:tcPr>
            <w:tcW w:w="630" w:type="dxa"/>
            <w:vMerge w:val="restart"/>
          </w:tcPr>
          <w:p w14:paraId="1A4C0D7B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37</w:t>
            </w:r>
          </w:p>
        </w:tc>
        <w:tc>
          <w:tcPr>
            <w:tcW w:w="2103" w:type="dxa"/>
            <w:vMerge w:val="restart"/>
          </w:tcPr>
          <w:p w14:paraId="72ADEBB7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SULFATATION</w:t>
            </w:r>
          </w:p>
        </w:tc>
        <w:tc>
          <w:tcPr>
            <w:tcW w:w="1719" w:type="dxa"/>
            <w:vMerge w:val="restart"/>
          </w:tcPr>
          <w:p w14:paraId="1538C8FD" w14:textId="77777777" w:rsidR="00496080" w:rsidRPr="009C0AFD" w:rsidRDefault="00496080" w:rsidP="00FC39FD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MOD_RES </w:t>
            </w:r>
          </w:p>
        </w:tc>
        <w:tc>
          <w:tcPr>
            <w:tcW w:w="2127" w:type="dxa"/>
          </w:tcPr>
          <w:p w14:paraId="3E834EFA" w14:textId="77777777" w:rsidR="00496080" w:rsidRPr="009C0AFD" w:rsidRDefault="00496080" w:rsidP="00D04033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4E79A815" w14:textId="0619888F" w:rsidR="00496080" w:rsidRPr="009C0AFD" w:rsidRDefault="00496080" w:rsidP="00D04033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“SULFATATION”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288FA997" w14:textId="77777777" w:rsidTr="00531492">
        <w:trPr>
          <w:trHeight w:val="125"/>
        </w:trPr>
        <w:tc>
          <w:tcPr>
            <w:tcW w:w="630" w:type="dxa"/>
            <w:vMerge/>
          </w:tcPr>
          <w:p w14:paraId="17B4087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70B678C0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234359A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27" w:type="dxa"/>
          </w:tcPr>
          <w:p w14:paraId="69D452D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117AA16E" w14:textId="6A808E5F" w:rsidR="00881A3A" w:rsidRPr="009C0AFD" w:rsidRDefault="00881A3A" w:rsidP="00FC2744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Información exigida por el comentario sobre la clave de caracterización “MOD_RES” del Anexo I de la Norma</w:t>
            </w:r>
            <w:r w:rsidR="00A77BBE" w:rsidRPr="009C0AFD">
              <w:rPr>
                <w:szCs w:val="17"/>
                <w:lang w:val="es-ES_tradnl"/>
              </w:rPr>
              <w:t xml:space="preserve"> ST.26 (ni necesidad de añadir materia</w:t>
            </w:r>
            <w:r w:rsidRPr="009C0AFD">
              <w:rPr>
                <w:szCs w:val="17"/>
                <w:lang w:val="es-ES_tradnl"/>
              </w:rPr>
              <w:t>)</w:t>
            </w:r>
          </w:p>
        </w:tc>
      </w:tr>
      <w:tr w:rsidR="00496080" w:rsidRPr="00DC5C21" w14:paraId="6F115950" w14:textId="77777777" w:rsidTr="00531492">
        <w:trPr>
          <w:trHeight w:val="125"/>
        </w:trPr>
        <w:tc>
          <w:tcPr>
            <w:tcW w:w="630" w:type="dxa"/>
            <w:vMerge w:val="restart"/>
          </w:tcPr>
          <w:p w14:paraId="2A69DB46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38</w:t>
            </w:r>
          </w:p>
        </w:tc>
        <w:tc>
          <w:tcPr>
            <w:tcW w:w="2103" w:type="dxa"/>
            <w:vMerge w:val="restart"/>
          </w:tcPr>
          <w:p w14:paraId="3A0DE8F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MYRISTATE</w:t>
            </w:r>
          </w:p>
        </w:tc>
        <w:tc>
          <w:tcPr>
            <w:tcW w:w="1719" w:type="dxa"/>
            <w:vMerge w:val="restart"/>
          </w:tcPr>
          <w:p w14:paraId="42AF3215" w14:textId="77777777" w:rsidR="00496080" w:rsidRPr="009C0AFD" w:rsidRDefault="00496080" w:rsidP="00FC39FD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LIPID </w:t>
            </w:r>
          </w:p>
        </w:tc>
        <w:tc>
          <w:tcPr>
            <w:tcW w:w="2127" w:type="dxa"/>
          </w:tcPr>
          <w:p w14:paraId="56212E1D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51F2EA3F" w14:textId="22B78DF4" w:rsidR="00496080" w:rsidRPr="009C0AFD" w:rsidRDefault="00496080" w:rsidP="00D04033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“MYRISTATE”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7A5C6F18" w14:textId="77777777" w:rsidTr="00531492">
        <w:trPr>
          <w:trHeight w:val="125"/>
        </w:trPr>
        <w:tc>
          <w:tcPr>
            <w:tcW w:w="630" w:type="dxa"/>
            <w:vMerge/>
          </w:tcPr>
          <w:p w14:paraId="079C378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0F0A9AB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24DD6D0B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27" w:type="dxa"/>
          </w:tcPr>
          <w:p w14:paraId="5DACF25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4ED91DE3" w14:textId="364643E9" w:rsidR="00881A3A" w:rsidRPr="009C0AFD" w:rsidRDefault="00881A3A" w:rsidP="00A77BBE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Información exigida por el comentario sobre la clave de caracterización “LIPID” del Anexo I de la Norma ST.26 (ni necesidad de añadir</w:t>
            </w:r>
            <w:r w:rsidR="00A77BBE" w:rsidRPr="009C0AFD">
              <w:rPr>
                <w:szCs w:val="17"/>
                <w:lang w:val="es-ES_tradnl"/>
              </w:rPr>
              <w:t xml:space="preserve"> materia</w:t>
            </w:r>
            <w:r w:rsidRPr="009C0AFD">
              <w:rPr>
                <w:szCs w:val="17"/>
                <w:lang w:val="es-ES_tradnl"/>
              </w:rPr>
              <w:t>)</w:t>
            </w:r>
          </w:p>
        </w:tc>
      </w:tr>
      <w:tr w:rsidR="00496080" w:rsidRPr="00DC5C21" w14:paraId="13FE3DAB" w14:textId="77777777" w:rsidTr="00531492">
        <w:trPr>
          <w:trHeight w:val="125"/>
        </w:trPr>
        <w:tc>
          <w:tcPr>
            <w:tcW w:w="630" w:type="dxa"/>
            <w:vMerge w:val="restart"/>
          </w:tcPr>
          <w:p w14:paraId="471EDF8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39</w:t>
            </w:r>
          </w:p>
        </w:tc>
        <w:tc>
          <w:tcPr>
            <w:tcW w:w="2103" w:type="dxa"/>
            <w:vMerge w:val="restart"/>
          </w:tcPr>
          <w:p w14:paraId="067343E6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PALMITATE</w:t>
            </w:r>
          </w:p>
        </w:tc>
        <w:tc>
          <w:tcPr>
            <w:tcW w:w="1719" w:type="dxa"/>
            <w:vMerge w:val="restart"/>
          </w:tcPr>
          <w:p w14:paraId="0F0084F5" w14:textId="77777777" w:rsidR="00496080" w:rsidRPr="009C0AFD" w:rsidRDefault="00496080" w:rsidP="00FC39FD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LIPID </w:t>
            </w:r>
          </w:p>
        </w:tc>
        <w:tc>
          <w:tcPr>
            <w:tcW w:w="2127" w:type="dxa"/>
          </w:tcPr>
          <w:p w14:paraId="21F95989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75ECAEE3" w14:textId="62D75A9E" w:rsidR="00496080" w:rsidRPr="009C0AFD" w:rsidRDefault="00496080" w:rsidP="00D04033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“PALMITATE”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71CCFC1A" w14:textId="77777777" w:rsidTr="00531492">
        <w:trPr>
          <w:trHeight w:val="125"/>
        </w:trPr>
        <w:tc>
          <w:tcPr>
            <w:tcW w:w="630" w:type="dxa"/>
            <w:vMerge/>
          </w:tcPr>
          <w:p w14:paraId="1B907EB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115947A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291DEAF1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27" w:type="dxa"/>
          </w:tcPr>
          <w:p w14:paraId="7BCAF84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34A324F1" w14:textId="768161C1" w:rsidR="00881A3A" w:rsidRPr="009C0AFD" w:rsidRDefault="00881A3A" w:rsidP="00FC2744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Información exigida por el comentario sobre la clave de caracterización “LIPID” del Anexo I de la Norma ST.26 (ni necesidad de añadir </w:t>
            </w:r>
            <w:r w:rsidR="00A77BBE" w:rsidRPr="009C0AFD">
              <w:rPr>
                <w:szCs w:val="17"/>
                <w:lang w:val="es-ES_tradnl"/>
              </w:rPr>
              <w:t>materia</w:t>
            </w:r>
            <w:r w:rsidRPr="009C0AFD">
              <w:rPr>
                <w:szCs w:val="17"/>
                <w:lang w:val="es-ES_tradnl"/>
              </w:rPr>
              <w:t>)</w:t>
            </w:r>
          </w:p>
        </w:tc>
      </w:tr>
      <w:tr w:rsidR="00496080" w:rsidRPr="00DC5C21" w14:paraId="75C6F43D" w14:textId="77777777" w:rsidTr="00531492">
        <w:trPr>
          <w:trHeight w:val="125"/>
        </w:trPr>
        <w:tc>
          <w:tcPr>
            <w:tcW w:w="630" w:type="dxa"/>
            <w:vMerge w:val="restart"/>
          </w:tcPr>
          <w:p w14:paraId="5FF06761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40</w:t>
            </w:r>
          </w:p>
        </w:tc>
        <w:tc>
          <w:tcPr>
            <w:tcW w:w="2103" w:type="dxa"/>
            <w:vMerge w:val="restart"/>
          </w:tcPr>
          <w:p w14:paraId="24BAF0D9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FARNESYL</w:t>
            </w:r>
          </w:p>
        </w:tc>
        <w:tc>
          <w:tcPr>
            <w:tcW w:w="1719" w:type="dxa"/>
            <w:vMerge w:val="restart"/>
          </w:tcPr>
          <w:p w14:paraId="32B66AEE" w14:textId="77777777" w:rsidR="00496080" w:rsidRPr="009C0AFD" w:rsidRDefault="00496080" w:rsidP="00FC39FD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LIPID </w:t>
            </w:r>
          </w:p>
        </w:tc>
        <w:tc>
          <w:tcPr>
            <w:tcW w:w="2127" w:type="dxa"/>
          </w:tcPr>
          <w:p w14:paraId="1B310BD9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43A04013" w14:textId="6009B863" w:rsidR="00496080" w:rsidRPr="009C0AFD" w:rsidRDefault="00496080" w:rsidP="00D04033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“FARNESYL”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045E1ED6" w14:textId="77777777" w:rsidTr="00531492">
        <w:trPr>
          <w:trHeight w:val="125"/>
        </w:trPr>
        <w:tc>
          <w:tcPr>
            <w:tcW w:w="630" w:type="dxa"/>
            <w:vMerge/>
          </w:tcPr>
          <w:p w14:paraId="6C94B21B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1F81B00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4D4A6D2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27" w:type="dxa"/>
          </w:tcPr>
          <w:p w14:paraId="3B4B74D9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58CE7B54" w14:textId="0B80FDBE" w:rsidR="00881A3A" w:rsidRPr="009C0AFD" w:rsidRDefault="00881A3A" w:rsidP="00FC2744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Información exigida por el comentario sobre la clave de caracterización “LIPID” del Anexo I de la Norma ST.26 (ni necesidad de añadir </w:t>
            </w:r>
            <w:r w:rsidR="00A77BBE" w:rsidRPr="009C0AFD">
              <w:rPr>
                <w:szCs w:val="17"/>
                <w:lang w:val="es-ES_tradnl"/>
              </w:rPr>
              <w:t>materia</w:t>
            </w:r>
            <w:r w:rsidRPr="009C0AFD">
              <w:rPr>
                <w:szCs w:val="17"/>
                <w:lang w:val="es-ES_tradnl"/>
              </w:rPr>
              <w:t>)</w:t>
            </w:r>
          </w:p>
        </w:tc>
      </w:tr>
      <w:tr w:rsidR="00496080" w:rsidRPr="00DC5C21" w14:paraId="0333C70F" w14:textId="77777777" w:rsidTr="00531492">
        <w:trPr>
          <w:trHeight w:val="125"/>
        </w:trPr>
        <w:tc>
          <w:tcPr>
            <w:tcW w:w="630" w:type="dxa"/>
            <w:vMerge w:val="restart"/>
          </w:tcPr>
          <w:p w14:paraId="29D198A3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41</w:t>
            </w:r>
          </w:p>
        </w:tc>
        <w:tc>
          <w:tcPr>
            <w:tcW w:w="2103" w:type="dxa"/>
            <w:vMerge w:val="restart"/>
          </w:tcPr>
          <w:p w14:paraId="68D97516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GERANYL-GERANYL</w:t>
            </w:r>
          </w:p>
        </w:tc>
        <w:tc>
          <w:tcPr>
            <w:tcW w:w="1719" w:type="dxa"/>
            <w:vMerge w:val="restart"/>
          </w:tcPr>
          <w:p w14:paraId="796DBEF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LIPID</w:t>
            </w:r>
          </w:p>
        </w:tc>
        <w:tc>
          <w:tcPr>
            <w:tcW w:w="2127" w:type="dxa"/>
          </w:tcPr>
          <w:p w14:paraId="0243A169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7793FBE7" w14:textId="70C9CC2C" w:rsidR="00496080" w:rsidRPr="009C0AFD" w:rsidRDefault="00496080" w:rsidP="00D04033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“GERANYL-GERANYL”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78EE7165" w14:textId="77777777" w:rsidTr="00531492">
        <w:trPr>
          <w:trHeight w:val="125"/>
        </w:trPr>
        <w:tc>
          <w:tcPr>
            <w:tcW w:w="630" w:type="dxa"/>
            <w:vMerge/>
          </w:tcPr>
          <w:p w14:paraId="7468317C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5C3F543D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048F9230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27" w:type="dxa"/>
          </w:tcPr>
          <w:p w14:paraId="12E7EFB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66E4F741" w14:textId="19A73874" w:rsidR="00881A3A" w:rsidRPr="009C0AFD" w:rsidRDefault="00881A3A" w:rsidP="00FC2744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Información exigida por el comentario sobre la clave de caracterización “LIPID” del Anexo I de la Norma ST.26 (ni necesidad de añadir </w:t>
            </w:r>
            <w:r w:rsidR="00A77BBE" w:rsidRPr="009C0AFD">
              <w:rPr>
                <w:szCs w:val="17"/>
                <w:lang w:val="es-ES_tradnl"/>
              </w:rPr>
              <w:t>materia</w:t>
            </w:r>
            <w:r w:rsidRPr="009C0AFD">
              <w:rPr>
                <w:szCs w:val="17"/>
                <w:lang w:val="es-ES_tradnl"/>
              </w:rPr>
              <w:t>)</w:t>
            </w:r>
          </w:p>
        </w:tc>
      </w:tr>
      <w:tr w:rsidR="00496080" w:rsidRPr="00DC5C21" w14:paraId="6D08E6D3" w14:textId="77777777" w:rsidTr="00531492">
        <w:trPr>
          <w:trHeight w:val="125"/>
        </w:trPr>
        <w:tc>
          <w:tcPr>
            <w:tcW w:w="630" w:type="dxa"/>
            <w:vMerge w:val="restart"/>
          </w:tcPr>
          <w:p w14:paraId="6E812866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42</w:t>
            </w:r>
          </w:p>
        </w:tc>
        <w:tc>
          <w:tcPr>
            <w:tcW w:w="2103" w:type="dxa"/>
            <w:vMerge w:val="restart"/>
          </w:tcPr>
          <w:p w14:paraId="6BF7C2D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GPI-ANCHOR</w:t>
            </w:r>
          </w:p>
        </w:tc>
        <w:tc>
          <w:tcPr>
            <w:tcW w:w="1719" w:type="dxa"/>
            <w:vMerge w:val="restart"/>
          </w:tcPr>
          <w:p w14:paraId="1AFBBB8E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LIPID</w:t>
            </w:r>
          </w:p>
        </w:tc>
        <w:tc>
          <w:tcPr>
            <w:tcW w:w="2127" w:type="dxa"/>
          </w:tcPr>
          <w:p w14:paraId="465708A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13F304B9" w14:textId="15EC7CEA" w:rsidR="00496080" w:rsidRPr="009C0AFD" w:rsidRDefault="00496080" w:rsidP="00D04033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“GPI-ANCHOR”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23CFB601" w14:textId="77777777" w:rsidTr="00D04033">
        <w:trPr>
          <w:trHeight w:val="582"/>
        </w:trPr>
        <w:tc>
          <w:tcPr>
            <w:tcW w:w="630" w:type="dxa"/>
            <w:vMerge/>
          </w:tcPr>
          <w:p w14:paraId="098C20A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5FCD144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599107A5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27" w:type="dxa"/>
          </w:tcPr>
          <w:p w14:paraId="2BDF22D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2A47E959" w14:textId="4EB60258" w:rsidR="00881A3A" w:rsidRPr="009C0AFD" w:rsidRDefault="00881A3A" w:rsidP="00FC2744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Información exigida por el comentario sobre la clave de caracterización “LIPID” del Anexo I de la Norma ST.26 (ni necesidad de añadir </w:t>
            </w:r>
            <w:r w:rsidR="00A77BBE" w:rsidRPr="009C0AFD">
              <w:rPr>
                <w:szCs w:val="17"/>
                <w:lang w:val="es-ES_tradnl"/>
              </w:rPr>
              <w:t>materia</w:t>
            </w:r>
            <w:r w:rsidRPr="009C0AFD">
              <w:rPr>
                <w:szCs w:val="17"/>
                <w:lang w:val="es-ES_tradnl"/>
              </w:rPr>
              <w:t>)</w:t>
            </w:r>
          </w:p>
        </w:tc>
      </w:tr>
      <w:tr w:rsidR="00496080" w:rsidRPr="00DC5C21" w14:paraId="1BED1587" w14:textId="77777777" w:rsidTr="00531492">
        <w:trPr>
          <w:trHeight w:val="125"/>
        </w:trPr>
        <w:tc>
          <w:tcPr>
            <w:tcW w:w="630" w:type="dxa"/>
            <w:vMerge w:val="restart"/>
          </w:tcPr>
          <w:p w14:paraId="72860074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43</w:t>
            </w:r>
          </w:p>
        </w:tc>
        <w:tc>
          <w:tcPr>
            <w:tcW w:w="2103" w:type="dxa"/>
            <w:vMerge w:val="restart"/>
          </w:tcPr>
          <w:p w14:paraId="19CC55E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N-ACYL</w:t>
            </w:r>
          </w:p>
          <w:p w14:paraId="4F08712F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DIGLYCERIDE</w:t>
            </w:r>
          </w:p>
        </w:tc>
        <w:tc>
          <w:tcPr>
            <w:tcW w:w="1719" w:type="dxa"/>
            <w:vMerge w:val="restart"/>
          </w:tcPr>
          <w:p w14:paraId="11EAF1FE" w14:textId="77777777" w:rsidR="00496080" w:rsidRPr="009C0AFD" w:rsidRDefault="00496080" w:rsidP="00FC39FD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LIPID </w:t>
            </w:r>
          </w:p>
        </w:tc>
        <w:tc>
          <w:tcPr>
            <w:tcW w:w="2127" w:type="dxa"/>
          </w:tcPr>
          <w:p w14:paraId="7D524F8C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59C2A97D" w14:textId="660A085D" w:rsidR="00496080" w:rsidRPr="009C0AFD" w:rsidRDefault="00496080" w:rsidP="00D04033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“N-ACYL DIGLYCERIDE” </w:t>
            </w:r>
            <w:r w:rsidR="00607C86" w:rsidRPr="009C0AFD">
              <w:rPr>
                <w:szCs w:val="17"/>
                <w:lang w:val="es-ES_tradnl"/>
              </w:rPr>
              <w:t>y valor &lt;223&gt; si está presente</w:t>
            </w:r>
          </w:p>
        </w:tc>
      </w:tr>
      <w:tr w:rsidR="00496080" w:rsidRPr="00DC5C21" w14:paraId="67A24AAE" w14:textId="77777777" w:rsidTr="00531492">
        <w:trPr>
          <w:trHeight w:val="125"/>
        </w:trPr>
        <w:tc>
          <w:tcPr>
            <w:tcW w:w="630" w:type="dxa"/>
            <w:vMerge/>
          </w:tcPr>
          <w:p w14:paraId="715F8BD8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03" w:type="dxa"/>
            <w:vMerge/>
          </w:tcPr>
          <w:p w14:paraId="7984D952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1719" w:type="dxa"/>
            <w:vMerge/>
          </w:tcPr>
          <w:p w14:paraId="789228BB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</w:p>
        </w:tc>
        <w:tc>
          <w:tcPr>
            <w:tcW w:w="2127" w:type="dxa"/>
          </w:tcPr>
          <w:p w14:paraId="1A317736" w14:textId="77777777" w:rsidR="00496080" w:rsidRPr="009C0AFD" w:rsidRDefault="00496080" w:rsidP="00531492">
            <w:pPr>
              <w:ind w:left="360" w:hanging="360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NOTE</w:t>
            </w:r>
          </w:p>
        </w:tc>
        <w:tc>
          <w:tcPr>
            <w:tcW w:w="3260" w:type="dxa"/>
          </w:tcPr>
          <w:p w14:paraId="76B70E08" w14:textId="7B0271BF" w:rsidR="00881A3A" w:rsidRPr="009C0AFD" w:rsidRDefault="00881A3A" w:rsidP="00FC2744">
            <w:pPr>
              <w:ind w:left="33"/>
              <w:contextualSpacing/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 xml:space="preserve">Información exigida por el comentario sobre la clave de caracterización “LIPID” del Anexo I de la Norma ST.26 (ni necesidad de añadir </w:t>
            </w:r>
            <w:r w:rsidR="00A77BBE" w:rsidRPr="009C0AFD">
              <w:rPr>
                <w:szCs w:val="17"/>
                <w:lang w:val="es-ES_tradnl"/>
              </w:rPr>
              <w:t>materia</w:t>
            </w:r>
            <w:r w:rsidRPr="009C0AFD">
              <w:rPr>
                <w:szCs w:val="17"/>
                <w:lang w:val="es-ES_tradnl"/>
              </w:rPr>
              <w:t>)</w:t>
            </w:r>
          </w:p>
        </w:tc>
      </w:tr>
    </w:tbl>
    <w:p w14:paraId="5817E620" w14:textId="6EF2EDF4" w:rsidR="00496080" w:rsidRPr="009C0AFD" w:rsidRDefault="0094532D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9</w:t>
      </w:r>
    </w:p>
    <w:p w14:paraId="27E44F90" w14:textId="633E35B8" w:rsidR="00496080" w:rsidRPr="009C0AFD" w:rsidRDefault="00820399" w:rsidP="00496080">
      <w:pPr>
        <w:rPr>
          <w:szCs w:val="17"/>
          <w:lang w:val="es-ES_tradnl"/>
        </w:rPr>
        <w:sectPr w:rsidR="00496080" w:rsidRPr="009C0AFD" w:rsidSect="00A07C87">
          <w:headerReference w:type="defaul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  <w:r w:rsidRPr="009C0AFD">
        <w:rPr>
          <w:szCs w:val="17"/>
          <w:lang w:val="es-ES_tradnl"/>
        </w:rPr>
        <w:t xml:space="preserve">Algunas claves de caracterización </w:t>
      </w:r>
      <w:r w:rsidR="00A51D76" w:rsidRPr="009C0AFD">
        <w:rPr>
          <w:szCs w:val="17"/>
          <w:lang w:val="es-ES_tradnl"/>
        </w:rPr>
        <w:t xml:space="preserve">contempladas </w:t>
      </w:r>
      <w:r w:rsidR="008A6F39" w:rsidRPr="009C0AFD">
        <w:rPr>
          <w:szCs w:val="17"/>
          <w:lang w:val="es-ES_tradnl"/>
        </w:rPr>
        <w:t>en</w:t>
      </w:r>
      <w:r w:rsidRPr="009C0AFD">
        <w:rPr>
          <w:szCs w:val="17"/>
          <w:lang w:val="es-ES_tradnl"/>
        </w:rPr>
        <w:t xml:space="preserve"> la Norma ST.25 </w:t>
      </w:r>
      <w:r w:rsidR="00F96C5A" w:rsidRPr="009C0AFD">
        <w:rPr>
          <w:szCs w:val="17"/>
          <w:lang w:val="es-ES_tradnl"/>
        </w:rPr>
        <w:t>y</w:t>
      </w:r>
      <w:r w:rsidR="00A51D76" w:rsidRPr="009C0AFD">
        <w:rPr>
          <w:szCs w:val="17"/>
          <w:lang w:val="es-ES_tradnl"/>
        </w:rPr>
        <w:t xml:space="preserve"> la Norma</w:t>
      </w:r>
      <w:r w:rsidRPr="009C0AFD">
        <w:rPr>
          <w:szCs w:val="17"/>
          <w:lang w:val="es-ES_tradnl"/>
        </w:rPr>
        <w:t xml:space="preserve"> ST.26, </w:t>
      </w:r>
      <w:r w:rsidR="00F96C5A" w:rsidRPr="009C0AFD">
        <w:rPr>
          <w:szCs w:val="17"/>
          <w:lang w:val="es-ES_tradnl"/>
        </w:rPr>
        <w:t xml:space="preserve">tanto </w:t>
      </w:r>
      <w:r w:rsidRPr="009C0AFD">
        <w:rPr>
          <w:szCs w:val="17"/>
          <w:lang w:val="es-ES_tradnl"/>
        </w:rPr>
        <w:t xml:space="preserve">para las secuencias de nucleótidos como de aminoácidos, tienen calificadores obligatorios </w:t>
      </w:r>
      <w:r w:rsidR="00F96C5A" w:rsidRPr="009C0AFD">
        <w:rPr>
          <w:szCs w:val="17"/>
          <w:lang w:val="es-ES_tradnl"/>
        </w:rPr>
        <w:t>conformes con la</w:t>
      </w:r>
      <w:r w:rsidRPr="009C0AFD">
        <w:rPr>
          <w:szCs w:val="17"/>
          <w:lang w:val="es-ES_tradnl"/>
        </w:rPr>
        <w:t xml:space="preserve"> Norma ST.26, </w:t>
      </w:r>
      <w:r w:rsidR="00F96C5A" w:rsidRPr="009C0AFD">
        <w:rPr>
          <w:szCs w:val="17"/>
          <w:lang w:val="es-ES_tradnl"/>
        </w:rPr>
        <w:t xml:space="preserve">como se indica a continuación. </w:t>
      </w:r>
      <w:r w:rsidR="00395796" w:rsidRPr="009C0AFD">
        <w:rPr>
          <w:szCs w:val="17"/>
          <w:lang w:val="es-ES_tradnl"/>
        </w:rPr>
        <w:t>Si bien l</w:t>
      </w:r>
      <w:r w:rsidRPr="009C0AFD">
        <w:rPr>
          <w:szCs w:val="17"/>
          <w:lang w:val="es-ES_tradnl"/>
        </w:rPr>
        <w:t xml:space="preserve">a Norma ST.25 no </w:t>
      </w:r>
      <w:r w:rsidR="00395796" w:rsidRPr="009C0AFD">
        <w:rPr>
          <w:szCs w:val="17"/>
          <w:lang w:val="es-ES_tradnl"/>
        </w:rPr>
        <w:t>contempla</w:t>
      </w:r>
      <w:r w:rsidRPr="009C0AFD">
        <w:rPr>
          <w:szCs w:val="17"/>
          <w:lang w:val="es-ES_tradnl"/>
        </w:rPr>
        <w:t xml:space="preserve"> ningún calificador, </w:t>
      </w:r>
      <w:r w:rsidR="00395796" w:rsidRPr="009C0AFD">
        <w:rPr>
          <w:szCs w:val="17"/>
          <w:lang w:val="es-ES_tradnl"/>
        </w:rPr>
        <w:t>prev</w:t>
      </w:r>
      <w:r w:rsidR="002F18F9" w:rsidRPr="009C0AFD">
        <w:rPr>
          <w:szCs w:val="17"/>
          <w:lang w:val="es-ES_tradnl"/>
        </w:rPr>
        <w:t>é</w:t>
      </w:r>
      <w:r w:rsidRPr="009C0AFD">
        <w:rPr>
          <w:szCs w:val="17"/>
          <w:lang w:val="es-ES_tradnl"/>
        </w:rPr>
        <w:t xml:space="preserve"> un campo </w:t>
      </w:r>
      <w:r w:rsidR="00240676" w:rsidRPr="009C0AFD">
        <w:rPr>
          <w:szCs w:val="17"/>
          <w:lang w:val="es-ES_tradnl"/>
        </w:rPr>
        <w:t>&lt;223&gt; para el</w:t>
      </w:r>
      <w:r w:rsidRPr="009C0AFD">
        <w:rPr>
          <w:szCs w:val="17"/>
          <w:lang w:val="es-ES_tradnl"/>
        </w:rPr>
        <w:t xml:space="preserve"> texto</w:t>
      </w:r>
      <w:r w:rsidR="00395796" w:rsidRPr="009C0AFD">
        <w:rPr>
          <w:szCs w:val="17"/>
          <w:lang w:val="es-ES_tradnl"/>
        </w:rPr>
        <w:t xml:space="preserve"> libre. </w:t>
      </w:r>
      <w:r w:rsidRPr="009C0AFD">
        <w:rPr>
          <w:szCs w:val="17"/>
          <w:lang w:val="es-ES_tradnl"/>
        </w:rPr>
        <w:t xml:space="preserve">Cuando la información contenida en un campo </w:t>
      </w:r>
      <w:r w:rsidR="00395796" w:rsidRPr="009C0AFD">
        <w:rPr>
          <w:szCs w:val="17"/>
          <w:lang w:val="es-ES_tradnl"/>
        </w:rPr>
        <w:t xml:space="preserve">&lt;223&gt; </w:t>
      </w:r>
      <w:r w:rsidR="00BF5412" w:rsidRPr="009C0AFD">
        <w:rPr>
          <w:szCs w:val="17"/>
          <w:lang w:val="es-ES_tradnl"/>
        </w:rPr>
        <w:t>conforme a</w:t>
      </w:r>
      <w:r w:rsidRPr="009C0AFD">
        <w:rPr>
          <w:szCs w:val="17"/>
          <w:lang w:val="es-ES_tradnl"/>
        </w:rPr>
        <w:t xml:space="preserve"> la Norma ST.25 es apropiada como valor para el calificador obligatorio </w:t>
      </w:r>
      <w:r w:rsidR="00395796" w:rsidRPr="009C0AFD">
        <w:rPr>
          <w:szCs w:val="17"/>
          <w:lang w:val="es-ES_tradnl"/>
        </w:rPr>
        <w:t xml:space="preserve">con arreglo a la Norma </w:t>
      </w:r>
      <w:r w:rsidRPr="009C0AFD">
        <w:rPr>
          <w:szCs w:val="17"/>
          <w:lang w:val="es-ES_tradnl"/>
        </w:rPr>
        <w:t>ST.26, entonces la inform</w:t>
      </w:r>
      <w:r w:rsidR="00BF5412" w:rsidRPr="009C0AFD">
        <w:rPr>
          <w:szCs w:val="17"/>
          <w:lang w:val="es-ES_tradnl"/>
        </w:rPr>
        <w:t xml:space="preserve">ación debería incluirse tal cual figura. </w:t>
      </w:r>
      <w:r w:rsidRPr="009C0AFD">
        <w:rPr>
          <w:szCs w:val="17"/>
          <w:lang w:val="es-ES_tradnl"/>
        </w:rPr>
        <w:t xml:space="preserve">Cuando no se ha proporcionado un campo </w:t>
      </w:r>
      <w:r w:rsidR="00BF5412" w:rsidRPr="009C0AFD">
        <w:rPr>
          <w:szCs w:val="17"/>
          <w:lang w:val="es-ES_tradnl"/>
        </w:rPr>
        <w:t xml:space="preserve">&lt;223&gt; conforme con la Norma </w:t>
      </w:r>
      <w:r w:rsidRPr="009C0AFD">
        <w:rPr>
          <w:szCs w:val="17"/>
          <w:lang w:val="es-ES_tradnl"/>
        </w:rPr>
        <w:t xml:space="preserve">ST.25 o </w:t>
      </w:r>
      <w:r w:rsidR="00BF5412" w:rsidRPr="009C0AFD">
        <w:rPr>
          <w:szCs w:val="17"/>
          <w:lang w:val="es-ES_tradnl"/>
        </w:rPr>
        <w:t xml:space="preserve">este </w:t>
      </w:r>
      <w:r w:rsidRPr="009C0AFD">
        <w:rPr>
          <w:szCs w:val="17"/>
          <w:lang w:val="es-ES_tradnl"/>
        </w:rPr>
        <w:t xml:space="preserve">contiene información que no es apropiada como valor </w:t>
      </w:r>
      <w:r w:rsidR="00BF5412" w:rsidRPr="009C0AFD">
        <w:rPr>
          <w:szCs w:val="17"/>
          <w:lang w:val="es-ES_tradnl"/>
        </w:rPr>
        <w:t xml:space="preserve">para </w:t>
      </w:r>
      <w:r w:rsidR="00931045" w:rsidRPr="009C0AFD">
        <w:rPr>
          <w:szCs w:val="17"/>
          <w:lang w:val="es-ES_tradnl"/>
        </w:rPr>
        <w:t xml:space="preserve">el </w:t>
      </w:r>
      <w:r w:rsidRPr="009C0AFD">
        <w:rPr>
          <w:szCs w:val="17"/>
          <w:lang w:val="es-ES_tradnl"/>
        </w:rPr>
        <w:t xml:space="preserve">calificador obligatorio </w:t>
      </w:r>
      <w:r w:rsidR="00BF5412" w:rsidRPr="009C0AFD">
        <w:rPr>
          <w:szCs w:val="17"/>
          <w:lang w:val="es-ES_tradnl"/>
        </w:rPr>
        <w:t>con arreglo a la Norma ST.26</w:t>
      </w:r>
      <w:r w:rsidRPr="009C0AFD">
        <w:rPr>
          <w:szCs w:val="17"/>
          <w:lang w:val="es-ES_tradnl"/>
        </w:rPr>
        <w:t xml:space="preserve">, </w:t>
      </w:r>
      <w:r w:rsidR="00BF5412" w:rsidRPr="009C0AFD">
        <w:rPr>
          <w:szCs w:val="17"/>
          <w:lang w:val="es-ES_tradnl"/>
        </w:rPr>
        <w:t xml:space="preserve">el </w:t>
      </w:r>
      <w:r w:rsidRPr="009C0AFD">
        <w:rPr>
          <w:szCs w:val="17"/>
          <w:lang w:val="es-ES_tradnl"/>
        </w:rPr>
        <w:t>solicitante debe</w:t>
      </w:r>
      <w:r w:rsidR="00240676" w:rsidRPr="009C0AFD">
        <w:rPr>
          <w:szCs w:val="17"/>
          <w:lang w:val="es-ES_tradnl"/>
        </w:rPr>
        <w:t>rá</w:t>
      </w:r>
      <w:r w:rsidRPr="009C0AFD">
        <w:rPr>
          <w:szCs w:val="17"/>
          <w:lang w:val="es-ES_tradnl"/>
        </w:rPr>
        <w:t xml:space="preserve"> tener cuidado de capturar la información contenida en el campo </w:t>
      </w:r>
      <w:r w:rsidR="00240676" w:rsidRPr="009C0AFD">
        <w:rPr>
          <w:szCs w:val="17"/>
          <w:lang w:val="es-ES_tradnl"/>
        </w:rPr>
        <w:t xml:space="preserve">&lt;223&gt; </w:t>
      </w:r>
      <w:r w:rsidR="00931045" w:rsidRPr="009C0AFD">
        <w:rPr>
          <w:szCs w:val="17"/>
          <w:lang w:val="es-ES_tradnl"/>
        </w:rPr>
        <w:t xml:space="preserve">correspondiente a la </w:t>
      </w:r>
      <w:r w:rsidRPr="009C0AFD">
        <w:rPr>
          <w:szCs w:val="17"/>
          <w:lang w:val="es-ES_tradnl"/>
        </w:rPr>
        <w:t>clave de caracter</w:t>
      </w:r>
      <w:r w:rsidR="00BF5412" w:rsidRPr="009C0AFD">
        <w:rPr>
          <w:szCs w:val="17"/>
          <w:lang w:val="es-ES_tradnl"/>
        </w:rPr>
        <w:t>ización</w:t>
      </w:r>
      <w:r w:rsidR="00240676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de manera que se ajuste a la </w:t>
      </w:r>
      <w:r w:rsidR="00931045" w:rsidRPr="009C0AFD">
        <w:rPr>
          <w:szCs w:val="17"/>
          <w:lang w:val="es-ES_tradnl"/>
        </w:rPr>
        <w:t>N</w:t>
      </w:r>
      <w:r w:rsidRPr="009C0AFD">
        <w:rPr>
          <w:szCs w:val="17"/>
          <w:lang w:val="es-ES_tradnl"/>
        </w:rPr>
        <w:t xml:space="preserve">orma ST.26 sin </w:t>
      </w:r>
      <w:r w:rsidR="00570023" w:rsidRPr="009C0AFD">
        <w:rPr>
          <w:szCs w:val="17"/>
          <w:lang w:val="es-ES_tradnl"/>
        </w:rPr>
        <w:t xml:space="preserve">tener que </w:t>
      </w:r>
      <w:r w:rsidR="00931045" w:rsidRPr="009C0AFD">
        <w:rPr>
          <w:szCs w:val="17"/>
          <w:lang w:val="es-ES_tradnl"/>
        </w:rPr>
        <w:t xml:space="preserve">añadir o suprimir </w:t>
      </w:r>
      <w:r w:rsidR="00A77BBE" w:rsidRPr="009C0AFD">
        <w:rPr>
          <w:szCs w:val="17"/>
          <w:lang w:val="es-ES_tradnl"/>
        </w:rPr>
        <w:t>materia.</w:t>
      </w:r>
    </w:p>
    <w:p w14:paraId="764759E9" w14:textId="77777777" w:rsidR="00D820EC" w:rsidRPr="009C0AFD" w:rsidRDefault="00D820EC" w:rsidP="00D820EC">
      <w:pPr>
        <w:rPr>
          <w:lang w:val="es-ES_tradnl"/>
        </w:rPr>
      </w:pPr>
    </w:p>
    <w:p w14:paraId="7935A250" w14:textId="3A6CFF61" w:rsidR="00820399" w:rsidRPr="009C0AFD" w:rsidRDefault="00820399" w:rsidP="00820399">
      <w:pPr>
        <w:pStyle w:val="ListParagraph"/>
        <w:ind w:left="360"/>
        <w:rPr>
          <w:rFonts w:ascii="Arial" w:hAnsi="Arial"/>
          <w:sz w:val="17"/>
          <w:szCs w:val="17"/>
          <w:u w:val="single"/>
          <w:lang w:val="es-ES_tradnl"/>
        </w:rPr>
      </w:pPr>
      <w:r w:rsidRPr="009C0AFD">
        <w:rPr>
          <w:rFonts w:ascii="Arial" w:hAnsi="Arial"/>
          <w:sz w:val="17"/>
          <w:szCs w:val="17"/>
          <w:u w:val="single"/>
          <w:lang w:val="es-ES_tradnl"/>
        </w:rPr>
        <w:t>Secuencias de nucleótidos</w:t>
      </w:r>
      <w:bookmarkStart w:id="2" w:name="_Ref519071157"/>
      <w:r w:rsidR="00881A3A" w:rsidRPr="009C0AFD">
        <w:rPr>
          <w:rStyle w:val="FootnoteReference"/>
          <w:rFonts w:ascii="Arial" w:hAnsi="Arial"/>
          <w:sz w:val="17"/>
          <w:szCs w:val="17"/>
          <w:u w:val="single"/>
          <w:lang w:val="es-ES_tradnl"/>
        </w:rPr>
        <w:footnoteReference w:id="3"/>
      </w:r>
      <w:bookmarkEnd w:id="2"/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3298"/>
        <w:gridCol w:w="2797"/>
      </w:tblGrid>
      <w:tr w:rsidR="00820399" w:rsidRPr="009C0AFD" w14:paraId="0C7A7FF2" w14:textId="77777777" w:rsidTr="00820399">
        <w:tc>
          <w:tcPr>
            <w:tcW w:w="3298" w:type="dxa"/>
            <w:shd w:val="clear" w:color="auto" w:fill="D9D9D9" w:themeFill="background1" w:themeFillShade="D9"/>
          </w:tcPr>
          <w:p w14:paraId="19A0CA61" w14:textId="593B8F6C" w:rsidR="00820399" w:rsidRPr="009C0AFD" w:rsidRDefault="00820399" w:rsidP="00820399">
            <w:pPr>
              <w:jc w:val="center"/>
              <w:rPr>
                <w:b/>
                <w:szCs w:val="17"/>
                <w:lang w:val="es-ES_tradnl"/>
              </w:rPr>
            </w:pPr>
            <w:r w:rsidRPr="009C0AFD">
              <w:rPr>
                <w:b/>
                <w:szCs w:val="17"/>
                <w:lang w:val="es-ES_tradnl"/>
              </w:rPr>
              <w:t>Clave de caracterización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4880B3B2" w14:textId="0D68B976" w:rsidR="00820399" w:rsidRPr="009C0AFD" w:rsidRDefault="00820399" w:rsidP="00820399">
            <w:pPr>
              <w:jc w:val="center"/>
              <w:rPr>
                <w:b/>
                <w:szCs w:val="17"/>
                <w:lang w:val="es-ES_tradnl"/>
              </w:rPr>
            </w:pPr>
            <w:r w:rsidRPr="009C0AFD">
              <w:rPr>
                <w:b/>
                <w:szCs w:val="17"/>
                <w:lang w:val="es-ES_tradnl"/>
              </w:rPr>
              <w:t>Calificador obligatorio</w:t>
            </w:r>
          </w:p>
        </w:tc>
      </w:tr>
      <w:tr w:rsidR="00820399" w:rsidRPr="009C0AFD" w14:paraId="2B7D126C" w14:textId="77777777" w:rsidTr="00820399">
        <w:tc>
          <w:tcPr>
            <w:tcW w:w="3298" w:type="dxa"/>
          </w:tcPr>
          <w:p w14:paraId="528B16F1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5.12 - misc_binding</w:t>
            </w:r>
          </w:p>
        </w:tc>
        <w:tc>
          <w:tcPr>
            <w:tcW w:w="2797" w:type="dxa"/>
          </w:tcPr>
          <w:p w14:paraId="3CFC05F3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6.3 - bound_moiety</w:t>
            </w:r>
          </w:p>
        </w:tc>
      </w:tr>
      <w:tr w:rsidR="00820399" w:rsidRPr="009C0AFD" w14:paraId="411CCDF6" w14:textId="77777777" w:rsidTr="00820399">
        <w:tc>
          <w:tcPr>
            <w:tcW w:w="3298" w:type="dxa"/>
          </w:tcPr>
          <w:p w14:paraId="78387639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5.30 - protein_bind</w:t>
            </w:r>
          </w:p>
        </w:tc>
        <w:tc>
          <w:tcPr>
            <w:tcW w:w="2797" w:type="dxa"/>
          </w:tcPr>
          <w:p w14:paraId="291C635E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6.3 - bound_moiety</w:t>
            </w:r>
          </w:p>
        </w:tc>
      </w:tr>
    </w:tbl>
    <w:p w14:paraId="6C00E3F2" w14:textId="77777777" w:rsidR="00820399" w:rsidRPr="009C0AFD" w:rsidRDefault="00820399" w:rsidP="00D820EC">
      <w:pPr>
        <w:rPr>
          <w:lang w:val="es-ES_tradnl"/>
        </w:rPr>
      </w:pPr>
    </w:p>
    <w:p w14:paraId="2B5E8687" w14:textId="1EC2668C" w:rsidR="00496080" w:rsidRPr="009C0AFD" w:rsidRDefault="00931045" w:rsidP="00496080">
      <w:pPr>
        <w:pStyle w:val="Heading4"/>
        <w:rPr>
          <w:lang w:val="es-ES_tradnl"/>
        </w:rPr>
      </w:pPr>
      <w:r w:rsidRPr="009C0AFD">
        <w:rPr>
          <w:lang w:val="es-ES_tradnl"/>
        </w:rPr>
        <w:t>Recomendaciones:</w:t>
      </w:r>
    </w:p>
    <w:p w14:paraId="08436093" w14:textId="77777777" w:rsidR="002373EE" w:rsidRPr="009C0AFD" w:rsidRDefault="009E23CB" w:rsidP="00DE1027">
      <w:pPr>
        <w:pStyle w:val="ONUME"/>
        <w:numPr>
          <w:ilvl w:val="0"/>
          <w:numId w:val="40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el campo &lt;223&gt; </w:t>
      </w:r>
      <w:r w:rsidR="00067A70" w:rsidRPr="009C0AFD">
        <w:rPr>
          <w:szCs w:val="17"/>
          <w:lang w:val="es-ES_tradnl"/>
        </w:rPr>
        <w:t xml:space="preserve">con arreglo a </w:t>
      </w:r>
      <w:r w:rsidRPr="009C0AFD">
        <w:rPr>
          <w:szCs w:val="17"/>
          <w:lang w:val="es-ES_tradnl"/>
        </w:rPr>
        <w:t xml:space="preserve">la Norma </w:t>
      </w:r>
      <w:r w:rsidR="00225A76" w:rsidRPr="009C0AFD">
        <w:rPr>
          <w:szCs w:val="17"/>
          <w:lang w:val="es-ES_tradnl"/>
        </w:rPr>
        <w:t xml:space="preserve">ST.25 </w:t>
      </w:r>
      <w:r w:rsidRPr="009C0AFD">
        <w:rPr>
          <w:szCs w:val="17"/>
          <w:lang w:val="es-ES_tradnl"/>
        </w:rPr>
        <w:t xml:space="preserve">falta o es inadecuado y en la descripción de la solicitud se divulga </w:t>
      </w:r>
      <w:r w:rsidR="00BF0F6D" w:rsidRPr="009C0AFD">
        <w:rPr>
          <w:szCs w:val="17"/>
          <w:lang w:val="es-ES_tradnl"/>
        </w:rPr>
        <w:t xml:space="preserve">el nombre de una </w:t>
      </w:r>
      <w:r w:rsidRPr="009C0AFD">
        <w:rPr>
          <w:szCs w:val="17"/>
          <w:lang w:val="es-ES_tradnl"/>
        </w:rPr>
        <w:t>molécula</w:t>
      </w:r>
      <w:r w:rsidR="00BF0F6D" w:rsidRPr="009C0AFD">
        <w:rPr>
          <w:szCs w:val="17"/>
          <w:lang w:val="es-ES_tradnl"/>
        </w:rPr>
        <w:t xml:space="preserve"> o </w:t>
      </w:r>
      <w:r w:rsidRPr="009C0AFD">
        <w:rPr>
          <w:szCs w:val="17"/>
          <w:lang w:val="es-ES_tradnl"/>
        </w:rPr>
        <w:t>complejo que puede unirse a la localización de caracter</w:t>
      </w:r>
      <w:r w:rsidR="00BF0F6D" w:rsidRPr="009C0AFD">
        <w:rPr>
          <w:szCs w:val="17"/>
          <w:lang w:val="es-ES_tradnl"/>
        </w:rPr>
        <w:t>ística</w:t>
      </w:r>
      <w:r w:rsidRPr="009C0AFD">
        <w:rPr>
          <w:szCs w:val="17"/>
          <w:lang w:val="es-ES_tradnl"/>
        </w:rPr>
        <w:t xml:space="preserve"> del ácido nucleico, </w:t>
      </w:r>
      <w:r w:rsidR="00225A76" w:rsidRPr="009C0AFD">
        <w:rPr>
          <w:szCs w:val="17"/>
          <w:lang w:val="es-ES_tradnl"/>
        </w:rPr>
        <w:t>dicho</w:t>
      </w:r>
      <w:r w:rsidRPr="009C0AFD">
        <w:rPr>
          <w:szCs w:val="17"/>
          <w:lang w:val="es-ES_tradnl"/>
        </w:rPr>
        <w:t xml:space="preserve"> nombre debe</w:t>
      </w:r>
      <w:r w:rsidR="00E06FBC" w:rsidRPr="009C0AFD">
        <w:rPr>
          <w:szCs w:val="17"/>
          <w:lang w:val="es-ES_tradnl"/>
        </w:rPr>
        <w:t>ría</w:t>
      </w:r>
      <w:r w:rsidRPr="009C0AFD">
        <w:rPr>
          <w:szCs w:val="17"/>
          <w:lang w:val="es-ES_tradnl"/>
        </w:rPr>
        <w:t xml:space="preserve"> </w:t>
      </w:r>
      <w:r w:rsidR="00BF0F6D" w:rsidRPr="009C0AFD">
        <w:rPr>
          <w:szCs w:val="17"/>
          <w:lang w:val="es-ES_tradnl"/>
        </w:rPr>
        <w:t>insertarse en</w:t>
      </w:r>
      <w:r w:rsidRPr="009C0AFD">
        <w:rPr>
          <w:szCs w:val="17"/>
          <w:lang w:val="es-ES_tradnl"/>
        </w:rPr>
        <w:t xml:space="preserve"> el califica</w:t>
      </w:r>
      <w:r w:rsidR="0085489C" w:rsidRPr="009C0AFD">
        <w:rPr>
          <w:szCs w:val="17"/>
          <w:lang w:val="es-ES_tradnl"/>
        </w:rPr>
        <w:t>dor</w:t>
      </w:r>
      <w:r w:rsidRPr="009C0AFD">
        <w:rPr>
          <w:szCs w:val="17"/>
          <w:lang w:val="es-ES_tradnl"/>
        </w:rPr>
        <w:t xml:space="preserve"> "bound_moiety".</w:t>
      </w:r>
    </w:p>
    <w:p w14:paraId="2CA6E86D" w14:textId="714F3F7C" w:rsidR="00496080" w:rsidRPr="009C0AFD" w:rsidRDefault="00E06FBC" w:rsidP="00B15545">
      <w:pPr>
        <w:pStyle w:val="ONUME"/>
        <w:numPr>
          <w:ilvl w:val="0"/>
          <w:numId w:val="41"/>
        </w:numPr>
        <w:ind w:left="1134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Toda información contenida en el campo &lt;223&gt; </w:t>
      </w:r>
      <w:r w:rsidR="00067A70" w:rsidRPr="009C0AFD">
        <w:rPr>
          <w:szCs w:val="17"/>
          <w:lang w:val="es-ES_tradnl"/>
        </w:rPr>
        <w:t xml:space="preserve">con arreglo a la </w:t>
      </w:r>
      <w:r w:rsidRPr="009C0AFD">
        <w:rPr>
          <w:szCs w:val="17"/>
          <w:lang w:val="es-ES_tradnl"/>
        </w:rPr>
        <w:t>Norma ST.25 cuya inclusión en el calificador obligatorio “bound_moiety” no sea apropiada debería i</w:t>
      </w:r>
      <w:r w:rsidR="00BF0F6D" w:rsidRPr="009C0AFD">
        <w:rPr>
          <w:szCs w:val="17"/>
          <w:lang w:val="es-ES_tradnl"/>
        </w:rPr>
        <w:t xml:space="preserve">nsertarse </w:t>
      </w:r>
      <w:r w:rsidRPr="009C0AFD">
        <w:rPr>
          <w:szCs w:val="17"/>
          <w:lang w:val="es-ES_tradnl"/>
        </w:rPr>
        <w:t xml:space="preserve">en </w:t>
      </w:r>
      <w:r w:rsidR="00BF0F6D" w:rsidRPr="009C0AFD">
        <w:rPr>
          <w:szCs w:val="17"/>
          <w:lang w:val="es-ES_tradnl"/>
        </w:rPr>
        <w:t>otro</w:t>
      </w:r>
      <w:r w:rsidRPr="009C0AFD">
        <w:rPr>
          <w:szCs w:val="17"/>
          <w:lang w:val="es-ES_tradnl"/>
        </w:rPr>
        <w:t xml:space="preserve"> calificador apropiado de la clave de caracterización, por ejemplo, “note”.</w:t>
      </w:r>
    </w:p>
    <w:p w14:paraId="1A2F623C" w14:textId="3B5EF970" w:rsidR="00496080" w:rsidRPr="009C0AFD" w:rsidRDefault="00E06FBC" w:rsidP="00DE1027">
      <w:pPr>
        <w:pStyle w:val="ONUME"/>
        <w:numPr>
          <w:ilvl w:val="0"/>
          <w:numId w:val="40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el campo &lt;223&gt; </w:t>
      </w:r>
      <w:r w:rsidR="00067A70" w:rsidRPr="009C0AFD">
        <w:rPr>
          <w:szCs w:val="17"/>
          <w:lang w:val="es-ES_tradnl"/>
        </w:rPr>
        <w:t xml:space="preserve">con arreglo a la </w:t>
      </w:r>
      <w:r w:rsidRPr="009C0AFD">
        <w:rPr>
          <w:szCs w:val="17"/>
          <w:lang w:val="es-ES_tradnl"/>
        </w:rPr>
        <w:t xml:space="preserve">Norma ST.25 falta o es inapropiado y en la descripción de la solicitud no se divulga </w:t>
      </w:r>
      <w:r w:rsidR="00BF0F6D" w:rsidRPr="009C0AFD">
        <w:rPr>
          <w:szCs w:val="17"/>
          <w:lang w:val="es-ES_tradnl"/>
        </w:rPr>
        <w:t xml:space="preserve">el </w:t>
      </w:r>
      <w:r w:rsidRPr="009C0AFD">
        <w:rPr>
          <w:szCs w:val="17"/>
          <w:lang w:val="es-ES_tradnl"/>
        </w:rPr>
        <w:t>n</w:t>
      </w:r>
      <w:r w:rsidR="00BF0F6D" w:rsidRPr="009C0AFD">
        <w:rPr>
          <w:szCs w:val="17"/>
          <w:lang w:val="es-ES_tradnl"/>
        </w:rPr>
        <w:t>o</w:t>
      </w:r>
      <w:r w:rsidRPr="009C0AFD">
        <w:rPr>
          <w:szCs w:val="17"/>
          <w:lang w:val="es-ES_tradnl"/>
        </w:rPr>
        <w:t>mbre de la molécula</w:t>
      </w:r>
      <w:r w:rsidR="00FF58CB" w:rsidRPr="009C0AFD">
        <w:rPr>
          <w:szCs w:val="17"/>
          <w:lang w:val="es-ES_tradnl"/>
        </w:rPr>
        <w:t xml:space="preserve"> o </w:t>
      </w:r>
      <w:r w:rsidRPr="009C0AFD">
        <w:rPr>
          <w:szCs w:val="17"/>
          <w:lang w:val="es-ES_tradnl"/>
        </w:rPr>
        <w:t xml:space="preserve">complejo que puede unirse a la </w:t>
      </w:r>
      <w:r w:rsidR="00FF58CB" w:rsidRPr="009C0AFD">
        <w:rPr>
          <w:szCs w:val="17"/>
          <w:lang w:val="es-ES_tradnl"/>
        </w:rPr>
        <w:t xml:space="preserve">localización de característica </w:t>
      </w:r>
      <w:r w:rsidRPr="009C0AFD">
        <w:rPr>
          <w:szCs w:val="17"/>
          <w:lang w:val="es-ES_tradnl"/>
        </w:rPr>
        <w:t>del ácido nucleico, debería utilizarse en su lugar la clave de caracterización “misc_feature” de la Norma ST.26</w:t>
      </w:r>
      <w:r w:rsidR="00FF58CB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>con el calificador "note".</w:t>
      </w:r>
    </w:p>
    <w:p w14:paraId="26D859F6" w14:textId="371CF415" w:rsidR="00496080" w:rsidRPr="009C0AFD" w:rsidRDefault="00E06FBC" w:rsidP="00B15545">
      <w:pPr>
        <w:pStyle w:val="ONUME"/>
        <w:numPr>
          <w:ilvl w:val="0"/>
          <w:numId w:val="29"/>
        </w:numPr>
        <w:ind w:left="1134" w:firstLine="142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el campo &lt;223&gt; </w:t>
      </w:r>
      <w:r w:rsidR="00067A70" w:rsidRPr="009C0AFD">
        <w:rPr>
          <w:szCs w:val="17"/>
          <w:lang w:val="es-ES_tradnl"/>
        </w:rPr>
        <w:t xml:space="preserve">con arreglo a la </w:t>
      </w:r>
      <w:r w:rsidRPr="009C0AFD">
        <w:rPr>
          <w:szCs w:val="17"/>
          <w:lang w:val="es-ES_tradnl"/>
        </w:rPr>
        <w:t>Norma ST.25</w:t>
      </w:r>
      <w:r w:rsidR="00FF58CB" w:rsidRPr="009C0AFD">
        <w:rPr>
          <w:szCs w:val="17"/>
          <w:lang w:val="es-ES_tradnl"/>
        </w:rPr>
        <w:t xml:space="preserve"> falta</w:t>
      </w:r>
      <w:r w:rsidRPr="009C0AFD">
        <w:rPr>
          <w:szCs w:val="17"/>
          <w:lang w:val="es-ES_tradnl"/>
        </w:rPr>
        <w:t xml:space="preserve">, el valor del calificador "note" debería ser el nombre de la clave de caracterización </w:t>
      </w:r>
      <w:r w:rsidR="00FF58CB" w:rsidRPr="009C0AFD">
        <w:rPr>
          <w:szCs w:val="17"/>
          <w:lang w:val="es-ES_tradnl"/>
        </w:rPr>
        <w:t>conforme con</w:t>
      </w:r>
      <w:r w:rsidRPr="009C0AFD">
        <w:rPr>
          <w:szCs w:val="17"/>
          <w:lang w:val="es-ES_tradnl"/>
        </w:rPr>
        <w:t xml:space="preserve"> la Norma ST.25;</w:t>
      </w:r>
    </w:p>
    <w:p w14:paraId="7B6D618B" w14:textId="097BF0A5" w:rsidR="002373EE" w:rsidRPr="009C0AFD" w:rsidRDefault="00543B74" w:rsidP="00B15545">
      <w:pPr>
        <w:pStyle w:val="ONUME"/>
        <w:numPr>
          <w:ilvl w:val="0"/>
          <w:numId w:val="29"/>
        </w:numPr>
        <w:ind w:left="1134" w:firstLine="142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 </w:t>
      </w:r>
      <w:r w:rsidR="00E06FBC" w:rsidRPr="009C0AFD">
        <w:rPr>
          <w:szCs w:val="17"/>
          <w:lang w:val="es-ES_tradnl"/>
        </w:rPr>
        <w:t xml:space="preserve">Si el campo &lt;223&gt; </w:t>
      </w:r>
      <w:r w:rsidR="00067A70" w:rsidRPr="009C0AFD">
        <w:rPr>
          <w:szCs w:val="17"/>
          <w:lang w:val="es-ES_tradnl"/>
        </w:rPr>
        <w:t xml:space="preserve">con arreglo a la </w:t>
      </w:r>
      <w:r w:rsidR="00E06FBC" w:rsidRPr="009C0AFD">
        <w:rPr>
          <w:szCs w:val="17"/>
          <w:lang w:val="es-ES_tradnl"/>
        </w:rPr>
        <w:t xml:space="preserve">Norma ST.25 contiene información inapropiada, el valor del calificador "note" debería ser el nombre de la clave de caracterización </w:t>
      </w:r>
      <w:r w:rsidR="00FF58CB" w:rsidRPr="009C0AFD">
        <w:rPr>
          <w:szCs w:val="17"/>
          <w:lang w:val="es-ES_tradnl"/>
        </w:rPr>
        <w:t>conforme con la</w:t>
      </w:r>
      <w:r w:rsidR="00E06FBC" w:rsidRPr="009C0AFD">
        <w:rPr>
          <w:szCs w:val="17"/>
          <w:lang w:val="es-ES_tradnl"/>
        </w:rPr>
        <w:t xml:space="preserve"> Norma ST.25 y la información contenida en el campo &lt;223&gt;. </w:t>
      </w:r>
    </w:p>
    <w:p w14:paraId="0ADB5009" w14:textId="1BDCA9DE" w:rsidR="00820399" w:rsidRPr="009C0AFD" w:rsidRDefault="00820399" w:rsidP="00820399">
      <w:pPr>
        <w:pStyle w:val="ListParagraph"/>
        <w:ind w:left="360"/>
        <w:rPr>
          <w:rFonts w:ascii="Arial" w:hAnsi="Arial"/>
          <w:sz w:val="17"/>
          <w:szCs w:val="17"/>
          <w:u w:val="single"/>
          <w:lang w:val="es-ES_tradnl"/>
        </w:rPr>
      </w:pPr>
      <w:r w:rsidRPr="009C0AFD">
        <w:rPr>
          <w:rFonts w:ascii="Arial" w:hAnsi="Arial"/>
          <w:sz w:val="17"/>
          <w:szCs w:val="17"/>
          <w:u w:val="single"/>
          <w:lang w:val="es-ES_tradnl"/>
        </w:rPr>
        <w:t>Secuencias de aminoácidos</w:t>
      </w:r>
      <w:r w:rsidR="00922600" w:rsidRPr="009C0AFD">
        <w:rPr>
          <w:rStyle w:val="FootnoteReference"/>
          <w:rFonts w:ascii="Arial" w:hAnsi="Arial"/>
          <w:sz w:val="17"/>
          <w:szCs w:val="17"/>
          <w:u w:val="single"/>
          <w:lang w:val="es-ES_tradnl"/>
        </w:rPr>
        <w:fldChar w:fldCharType="begin"/>
      </w:r>
      <w:r w:rsidR="00922600" w:rsidRPr="009C0AFD">
        <w:rPr>
          <w:rStyle w:val="FootnoteReference"/>
          <w:rFonts w:ascii="Arial" w:hAnsi="Arial"/>
          <w:sz w:val="17"/>
          <w:szCs w:val="17"/>
          <w:u w:val="single"/>
          <w:lang w:val="es-ES_tradnl"/>
        </w:rPr>
        <w:instrText xml:space="preserve"> NOTEREF _Ref519071157 \h  \* MERGEFORMAT </w:instrText>
      </w:r>
      <w:r w:rsidR="00922600" w:rsidRPr="009C0AFD">
        <w:rPr>
          <w:rStyle w:val="FootnoteReference"/>
          <w:rFonts w:ascii="Arial" w:hAnsi="Arial"/>
          <w:sz w:val="17"/>
          <w:szCs w:val="17"/>
          <w:u w:val="single"/>
          <w:lang w:val="es-ES_tradnl"/>
        </w:rPr>
      </w:r>
      <w:r w:rsidR="00922600" w:rsidRPr="009C0AFD">
        <w:rPr>
          <w:rStyle w:val="FootnoteReference"/>
          <w:rFonts w:ascii="Arial" w:hAnsi="Arial"/>
          <w:sz w:val="17"/>
          <w:szCs w:val="17"/>
          <w:u w:val="single"/>
          <w:lang w:val="es-ES_tradnl"/>
        </w:rPr>
        <w:fldChar w:fldCharType="separate"/>
      </w:r>
      <w:r w:rsidR="00922600" w:rsidRPr="009C0AFD">
        <w:rPr>
          <w:rStyle w:val="FootnoteReference"/>
          <w:rFonts w:ascii="Arial" w:hAnsi="Arial"/>
          <w:sz w:val="17"/>
          <w:szCs w:val="17"/>
          <w:u w:val="single"/>
          <w:lang w:val="es-ES_tradnl"/>
        </w:rPr>
        <w:t>2</w:t>
      </w:r>
      <w:r w:rsidR="00922600" w:rsidRPr="009C0AFD">
        <w:rPr>
          <w:rStyle w:val="FootnoteReference"/>
          <w:rFonts w:ascii="Arial" w:hAnsi="Arial"/>
          <w:sz w:val="17"/>
          <w:szCs w:val="17"/>
          <w:u w:val="single"/>
          <w:lang w:val="es-ES_tradnl"/>
        </w:rPr>
        <w:fldChar w:fldCharType="end"/>
      </w:r>
    </w:p>
    <w:tbl>
      <w:tblPr>
        <w:tblStyle w:val="TableGrid"/>
        <w:tblW w:w="0" w:type="auto"/>
        <w:tblInd w:w="1678" w:type="dxa"/>
        <w:tblLook w:val="04A0" w:firstRow="1" w:lastRow="0" w:firstColumn="1" w:lastColumn="0" w:noHBand="0" w:noVBand="1"/>
      </w:tblPr>
      <w:tblGrid>
        <w:gridCol w:w="2258"/>
        <w:gridCol w:w="3827"/>
      </w:tblGrid>
      <w:tr w:rsidR="00820399" w:rsidRPr="009C0AFD" w14:paraId="5E71A79C" w14:textId="77777777" w:rsidTr="00820399">
        <w:tc>
          <w:tcPr>
            <w:tcW w:w="2258" w:type="dxa"/>
            <w:shd w:val="clear" w:color="auto" w:fill="D9D9D9" w:themeFill="background1" w:themeFillShade="D9"/>
          </w:tcPr>
          <w:p w14:paraId="1A9A2A9C" w14:textId="60D502F0" w:rsidR="00820399" w:rsidRPr="009C0AFD" w:rsidRDefault="00820399" w:rsidP="00820399">
            <w:pPr>
              <w:jc w:val="center"/>
              <w:rPr>
                <w:b/>
                <w:szCs w:val="17"/>
                <w:lang w:val="es-ES_tradnl"/>
              </w:rPr>
            </w:pPr>
            <w:r w:rsidRPr="009C0AFD">
              <w:rPr>
                <w:b/>
                <w:szCs w:val="17"/>
                <w:lang w:val="es-ES_tradnl"/>
              </w:rPr>
              <w:t>Clave de caracterización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27616523" w14:textId="1B30720F" w:rsidR="00820399" w:rsidRPr="009C0AFD" w:rsidRDefault="00820399" w:rsidP="00820399">
            <w:pPr>
              <w:jc w:val="center"/>
              <w:rPr>
                <w:b/>
                <w:szCs w:val="17"/>
                <w:lang w:val="es-ES_tradnl"/>
              </w:rPr>
            </w:pPr>
            <w:r w:rsidRPr="009C0AFD">
              <w:rPr>
                <w:b/>
                <w:szCs w:val="17"/>
                <w:lang w:val="es-ES_tradnl"/>
              </w:rPr>
              <w:t>Calificador obligatorio</w:t>
            </w:r>
          </w:p>
        </w:tc>
      </w:tr>
      <w:tr w:rsidR="00820399" w:rsidRPr="009C0AFD" w14:paraId="05DD2F86" w14:textId="77777777" w:rsidTr="00820399">
        <w:tc>
          <w:tcPr>
            <w:tcW w:w="2258" w:type="dxa"/>
          </w:tcPr>
          <w:p w14:paraId="4937F8D8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7.2 – BINDING</w:t>
            </w:r>
          </w:p>
        </w:tc>
        <w:tc>
          <w:tcPr>
            <w:tcW w:w="3827" w:type="dxa"/>
          </w:tcPr>
          <w:p w14:paraId="035242E6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8.2 – NOTE</w:t>
            </w:r>
          </w:p>
        </w:tc>
      </w:tr>
      <w:tr w:rsidR="00820399" w:rsidRPr="009C0AFD" w14:paraId="6F332D77" w14:textId="77777777" w:rsidTr="00820399">
        <w:tc>
          <w:tcPr>
            <w:tcW w:w="2258" w:type="dxa"/>
          </w:tcPr>
          <w:p w14:paraId="1174E37A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7.4 – CARBOHYD</w:t>
            </w:r>
          </w:p>
        </w:tc>
        <w:tc>
          <w:tcPr>
            <w:tcW w:w="3827" w:type="dxa"/>
          </w:tcPr>
          <w:p w14:paraId="4C4787D7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8.2 – NOTE</w:t>
            </w:r>
          </w:p>
        </w:tc>
      </w:tr>
      <w:tr w:rsidR="00820399" w:rsidRPr="009C0AFD" w14:paraId="0457BC18" w14:textId="77777777" w:rsidTr="00820399">
        <w:tc>
          <w:tcPr>
            <w:tcW w:w="2258" w:type="dxa"/>
          </w:tcPr>
          <w:p w14:paraId="19641509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7.10 – DISULFID</w:t>
            </w:r>
          </w:p>
        </w:tc>
        <w:tc>
          <w:tcPr>
            <w:tcW w:w="3827" w:type="dxa"/>
          </w:tcPr>
          <w:p w14:paraId="2F87B5D7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8.2 – NOTE</w:t>
            </w:r>
          </w:p>
        </w:tc>
      </w:tr>
      <w:tr w:rsidR="00820399" w:rsidRPr="009C0AFD" w14:paraId="503BDC7B" w14:textId="77777777" w:rsidTr="00820399">
        <w:tc>
          <w:tcPr>
            <w:tcW w:w="2258" w:type="dxa"/>
          </w:tcPr>
          <w:p w14:paraId="34D7A708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7.11 – DNA_BIND</w:t>
            </w:r>
          </w:p>
        </w:tc>
        <w:tc>
          <w:tcPr>
            <w:tcW w:w="3827" w:type="dxa"/>
          </w:tcPr>
          <w:p w14:paraId="502FAE3B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8.2 – NOTE</w:t>
            </w:r>
          </w:p>
        </w:tc>
      </w:tr>
      <w:tr w:rsidR="00820399" w:rsidRPr="009C0AFD" w14:paraId="3FCC52C5" w14:textId="77777777" w:rsidTr="00820399">
        <w:tc>
          <w:tcPr>
            <w:tcW w:w="2258" w:type="dxa"/>
          </w:tcPr>
          <w:p w14:paraId="23864CBA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7.12 – DOMAIN</w:t>
            </w:r>
          </w:p>
        </w:tc>
        <w:tc>
          <w:tcPr>
            <w:tcW w:w="3827" w:type="dxa"/>
          </w:tcPr>
          <w:p w14:paraId="723A4094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8.2 – NOTE</w:t>
            </w:r>
          </w:p>
        </w:tc>
      </w:tr>
      <w:tr w:rsidR="00820399" w:rsidRPr="009C0AFD" w14:paraId="614767D7" w14:textId="77777777" w:rsidTr="00820399">
        <w:tc>
          <w:tcPr>
            <w:tcW w:w="2258" w:type="dxa"/>
          </w:tcPr>
          <w:p w14:paraId="1C9023B7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7.16 – LIPID</w:t>
            </w:r>
          </w:p>
        </w:tc>
        <w:tc>
          <w:tcPr>
            <w:tcW w:w="3827" w:type="dxa"/>
          </w:tcPr>
          <w:p w14:paraId="60B6D648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8.2 – NOTE</w:t>
            </w:r>
          </w:p>
        </w:tc>
      </w:tr>
      <w:tr w:rsidR="00820399" w:rsidRPr="009C0AFD" w14:paraId="3B8ECD66" w14:textId="77777777" w:rsidTr="00820399">
        <w:tc>
          <w:tcPr>
            <w:tcW w:w="2258" w:type="dxa"/>
          </w:tcPr>
          <w:p w14:paraId="0B677B3A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7.17 – METAL</w:t>
            </w:r>
          </w:p>
        </w:tc>
        <w:tc>
          <w:tcPr>
            <w:tcW w:w="3827" w:type="dxa"/>
          </w:tcPr>
          <w:p w14:paraId="1BEF0490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8.2 – NOTE</w:t>
            </w:r>
          </w:p>
        </w:tc>
      </w:tr>
      <w:tr w:rsidR="00820399" w:rsidRPr="009C0AFD" w14:paraId="49385632" w14:textId="77777777" w:rsidTr="00820399">
        <w:tc>
          <w:tcPr>
            <w:tcW w:w="2258" w:type="dxa"/>
          </w:tcPr>
          <w:p w14:paraId="706A87A9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7.18 – MOD_RES</w:t>
            </w:r>
          </w:p>
        </w:tc>
        <w:tc>
          <w:tcPr>
            <w:tcW w:w="3827" w:type="dxa"/>
          </w:tcPr>
          <w:p w14:paraId="41E354C8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8.2 – NOTE</w:t>
            </w:r>
          </w:p>
        </w:tc>
      </w:tr>
      <w:tr w:rsidR="00820399" w:rsidRPr="009C0AFD" w14:paraId="7955E344" w14:textId="77777777" w:rsidTr="00820399">
        <w:tc>
          <w:tcPr>
            <w:tcW w:w="2258" w:type="dxa"/>
          </w:tcPr>
          <w:p w14:paraId="114F9854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7.23 – NP_BIND</w:t>
            </w:r>
          </w:p>
        </w:tc>
        <w:tc>
          <w:tcPr>
            <w:tcW w:w="3827" w:type="dxa"/>
          </w:tcPr>
          <w:p w14:paraId="35939207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8.2 – NOTE</w:t>
            </w:r>
          </w:p>
        </w:tc>
      </w:tr>
      <w:tr w:rsidR="00820399" w:rsidRPr="009C0AFD" w14:paraId="504589FA" w14:textId="77777777" w:rsidTr="00820399">
        <w:tc>
          <w:tcPr>
            <w:tcW w:w="2258" w:type="dxa"/>
          </w:tcPr>
          <w:p w14:paraId="6EFCA7E7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7.29 – SITE</w:t>
            </w:r>
          </w:p>
        </w:tc>
        <w:tc>
          <w:tcPr>
            <w:tcW w:w="3827" w:type="dxa"/>
          </w:tcPr>
          <w:p w14:paraId="6DC24107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8.2 – NOTE</w:t>
            </w:r>
          </w:p>
        </w:tc>
      </w:tr>
      <w:tr w:rsidR="00820399" w:rsidRPr="009C0AFD" w14:paraId="28755840" w14:textId="77777777" w:rsidTr="00820399">
        <w:tc>
          <w:tcPr>
            <w:tcW w:w="2258" w:type="dxa"/>
          </w:tcPr>
          <w:p w14:paraId="16CB0CF8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7.39 – ZN_FING</w:t>
            </w:r>
          </w:p>
        </w:tc>
        <w:tc>
          <w:tcPr>
            <w:tcW w:w="3827" w:type="dxa"/>
          </w:tcPr>
          <w:p w14:paraId="06BD5512" w14:textId="77777777" w:rsidR="00820399" w:rsidRPr="009C0AFD" w:rsidRDefault="00820399" w:rsidP="00820399">
            <w:pPr>
              <w:rPr>
                <w:szCs w:val="17"/>
                <w:lang w:val="es-ES_tradnl"/>
              </w:rPr>
            </w:pPr>
            <w:r w:rsidRPr="009C0AFD">
              <w:rPr>
                <w:szCs w:val="17"/>
                <w:lang w:val="es-ES_tradnl"/>
              </w:rPr>
              <w:t>8.2 – NOTE</w:t>
            </w:r>
          </w:p>
        </w:tc>
      </w:tr>
    </w:tbl>
    <w:p w14:paraId="62DB1C58" w14:textId="77777777" w:rsidR="00820399" w:rsidRPr="009C0AFD" w:rsidRDefault="00820399" w:rsidP="00543B74">
      <w:pPr>
        <w:rPr>
          <w:lang w:val="es-ES_tradnl"/>
        </w:rPr>
      </w:pPr>
    </w:p>
    <w:p w14:paraId="3BA02308" w14:textId="45940E2A" w:rsidR="00496080" w:rsidRPr="009C0AFD" w:rsidRDefault="0047566B" w:rsidP="00496080">
      <w:pPr>
        <w:pStyle w:val="Heading4"/>
        <w:rPr>
          <w:lang w:val="es-ES_tradnl"/>
        </w:rPr>
      </w:pPr>
      <w:r w:rsidRPr="009C0AFD">
        <w:rPr>
          <w:lang w:val="es-ES_tradnl"/>
        </w:rPr>
        <w:t>Recomendaciones</w:t>
      </w:r>
      <w:r w:rsidR="00051FE8" w:rsidRPr="009C0AFD">
        <w:rPr>
          <w:lang w:val="es-ES_tradnl"/>
        </w:rPr>
        <w:t>:</w:t>
      </w:r>
    </w:p>
    <w:p w14:paraId="096CC9D1" w14:textId="5BF02EE2" w:rsidR="00496080" w:rsidRPr="009C0AFD" w:rsidRDefault="00C867D2" w:rsidP="005654D0">
      <w:pPr>
        <w:pStyle w:val="ONUME"/>
        <w:numPr>
          <w:ilvl w:val="0"/>
          <w:numId w:val="43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el </w:t>
      </w:r>
      <w:r w:rsidR="00DD6B63" w:rsidRPr="009C0AFD">
        <w:rPr>
          <w:szCs w:val="17"/>
          <w:lang w:val="es-ES_tradnl"/>
        </w:rPr>
        <w:t xml:space="preserve">valor del </w:t>
      </w:r>
      <w:r w:rsidRPr="009C0AFD">
        <w:rPr>
          <w:szCs w:val="17"/>
          <w:lang w:val="es-ES_tradnl"/>
        </w:rPr>
        <w:t xml:space="preserve">campo &lt;223&gt; </w:t>
      </w:r>
      <w:r w:rsidR="00881A3A" w:rsidRPr="009C0AFD">
        <w:rPr>
          <w:szCs w:val="17"/>
          <w:lang w:val="es-ES_tradnl"/>
        </w:rPr>
        <w:t>con arreglo a</w:t>
      </w:r>
      <w:r w:rsidRPr="009C0AFD">
        <w:rPr>
          <w:szCs w:val="17"/>
          <w:lang w:val="es-ES_tradnl"/>
        </w:rPr>
        <w:t xml:space="preserve"> la Norma ST.25 </w:t>
      </w:r>
      <w:r w:rsidR="002E6F84" w:rsidRPr="009C0AFD">
        <w:rPr>
          <w:szCs w:val="17"/>
          <w:lang w:val="es-ES_tradnl"/>
        </w:rPr>
        <w:t>falta o es inapropiado</w:t>
      </w:r>
      <w:r w:rsidRPr="009C0AFD">
        <w:rPr>
          <w:szCs w:val="17"/>
          <w:lang w:val="es-ES_tradnl"/>
        </w:rPr>
        <w:t xml:space="preserve"> y la descripción de la solicitud divulga información específica </w:t>
      </w:r>
      <w:r w:rsidR="002E6F84" w:rsidRPr="009C0AFD">
        <w:rPr>
          <w:szCs w:val="17"/>
          <w:lang w:val="es-ES_tradnl"/>
        </w:rPr>
        <w:t>exigida</w:t>
      </w:r>
      <w:r w:rsidRPr="009C0AFD">
        <w:rPr>
          <w:szCs w:val="17"/>
          <w:lang w:val="es-ES_tradnl"/>
        </w:rPr>
        <w:t xml:space="preserve"> </w:t>
      </w:r>
      <w:r w:rsidR="00FC30F9" w:rsidRPr="009C0AFD">
        <w:rPr>
          <w:szCs w:val="17"/>
          <w:lang w:val="es-ES_tradnl"/>
        </w:rPr>
        <w:t>por</w:t>
      </w:r>
      <w:r w:rsidRPr="009C0AFD">
        <w:rPr>
          <w:szCs w:val="17"/>
          <w:lang w:val="es-ES_tradnl"/>
        </w:rPr>
        <w:t xml:space="preserve"> el calificador obligatorio, dicha información deber</w:t>
      </w:r>
      <w:r w:rsidR="008D5DC3" w:rsidRPr="009C0AFD">
        <w:rPr>
          <w:szCs w:val="17"/>
          <w:lang w:val="es-ES_tradnl"/>
        </w:rPr>
        <w:t xml:space="preserve">ía </w:t>
      </w:r>
      <w:r w:rsidRPr="009C0AFD">
        <w:rPr>
          <w:szCs w:val="17"/>
          <w:lang w:val="es-ES_tradnl"/>
        </w:rPr>
        <w:t>incluirse en el calificador obligatorio "NOTE".</w:t>
      </w:r>
    </w:p>
    <w:p w14:paraId="2D871D96" w14:textId="510A6D66" w:rsidR="00496080" w:rsidRPr="009C0AFD" w:rsidRDefault="00C867D2" w:rsidP="005654D0">
      <w:pPr>
        <w:pStyle w:val="ONUME"/>
        <w:numPr>
          <w:ilvl w:val="0"/>
          <w:numId w:val="44"/>
        </w:numPr>
        <w:ind w:left="1134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Toda información contenida en el campo &lt;223&gt; </w:t>
      </w:r>
      <w:r w:rsidR="005654D0" w:rsidRPr="009C0AFD">
        <w:rPr>
          <w:szCs w:val="17"/>
          <w:lang w:val="es-ES_tradnl"/>
        </w:rPr>
        <w:t>con arreglo a la</w:t>
      </w:r>
      <w:r w:rsidR="002E6F84" w:rsidRPr="009C0AFD">
        <w:rPr>
          <w:szCs w:val="17"/>
          <w:lang w:val="es-ES_tradnl"/>
        </w:rPr>
        <w:t xml:space="preserve"> Norma ST.25 </w:t>
      </w:r>
      <w:r w:rsidR="008D5DC3" w:rsidRPr="009C0AFD">
        <w:rPr>
          <w:szCs w:val="17"/>
          <w:lang w:val="es-ES_tradnl"/>
        </w:rPr>
        <w:t xml:space="preserve">cuya inclusión en el calificador obligatorio “NOTE” </w:t>
      </w:r>
      <w:r w:rsidRPr="009C0AFD">
        <w:rPr>
          <w:szCs w:val="17"/>
          <w:lang w:val="es-ES_tradnl"/>
        </w:rPr>
        <w:t>no sea a</w:t>
      </w:r>
      <w:r w:rsidR="002E6F84" w:rsidRPr="009C0AFD">
        <w:rPr>
          <w:szCs w:val="17"/>
          <w:lang w:val="es-ES_tradnl"/>
        </w:rPr>
        <w:t>pr</w:t>
      </w:r>
      <w:r w:rsidR="008D5DC3" w:rsidRPr="009C0AFD">
        <w:rPr>
          <w:szCs w:val="17"/>
          <w:lang w:val="es-ES_tradnl"/>
        </w:rPr>
        <w:t>opiada</w:t>
      </w:r>
      <w:r w:rsidRPr="009C0AFD">
        <w:rPr>
          <w:szCs w:val="17"/>
          <w:lang w:val="es-ES_tradnl"/>
        </w:rPr>
        <w:t xml:space="preserve"> (véa</w:t>
      </w:r>
      <w:r w:rsidR="002E6F84" w:rsidRPr="009C0AFD">
        <w:rPr>
          <w:szCs w:val="17"/>
          <w:lang w:val="es-ES_tradnl"/>
        </w:rPr>
        <w:t>n</w:t>
      </w:r>
      <w:r w:rsidRPr="009C0AFD">
        <w:rPr>
          <w:szCs w:val="17"/>
          <w:lang w:val="es-ES_tradnl"/>
        </w:rPr>
        <w:t>se la definición y el comentario de la clave de caracter</w:t>
      </w:r>
      <w:r w:rsidR="002E6F84" w:rsidRPr="009C0AFD">
        <w:rPr>
          <w:szCs w:val="17"/>
          <w:lang w:val="es-ES_tradnl"/>
        </w:rPr>
        <w:t>ización</w:t>
      </w:r>
      <w:r w:rsidRPr="009C0AFD">
        <w:rPr>
          <w:szCs w:val="17"/>
          <w:lang w:val="es-ES_tradnl"/>
        </w:rPr>
        <w:t>) deber</w:t>
      </w:r>
      <w:r w:rsidR="008D5DC3" w:rsidRPr="009C0AFD">
        <w:rPr>
          <w:szCs w:val="17"/>
          <w:lang w:val="es-ES_tradnl"/>
        </w:rPr>
        <w:t>ía</w:t>
      </w:r>
      <w:r w:rsidRPr="009C0AFD">
        <w:rPr>
          <w:szCs w:val="17"/>
          <w:lang w:val="es-ES_tradnl"/>
        </w:rPr>
        <w:t xml:space="preserve"> in</w:t>
      </w:r>
      <w:r w:rsidR="008D5DC3" w:rsidRPr="009C0AFD">
        <w:rPr>
          <w:szCs w:val="17"/>
          <w:lang w:val="es-ES_tradnl"/>
        </w:rPr>
        <w:t>cluirse</w:t>
      </w:r>
      <w:r w:rsidRPr="009C0AFD">
        <w:rPr>
          <w:szCs w:val="17"/>
          <w:lang w:val="es-ES_tradnl"/>
        </w:rPr>
        <w:t xml:space="preserve"> en un segundo </w:t>
      </w:r>
      <w:r w:rsidR="002E6F84" w:rsidRPr="009C0AFD">
        <w:rPr>
          <w:szCs w:val="17"/>
          <w:lang w:val="es-ES_tradnl"/>
        </w:rPr>
        <w:t>calificador</w:t>
      </w:r>
      <w:r w:rsidRPr="009C0AFD">
        <w:rPr>
          <w:szCs w:val="17"/>
          <w:lang w:val="es-ES_tradnl"/>
        </w:rPr>
        <w:t xml:space="preserve"> </w:t>
      </w:r>
      <w:r w:rsidR="002E6F84" w:rsidRPr="009C0AFD">
        <w:rPr>
          <w:szCs w:val="17"/>
          <w:lang w:val="es-ES_tradnl"/>
        </w:rPr>
        <w:t>“</w:t>
      </w:r>
      <w:r w:rsidRPr="009C0AFD">
        <w:rPr>
          <w:szCs w:val="17"/>
          <w:lang w:val="es-ES_tradnl"/>
        </w:rPr>
        <w:t>NOT</w:t>
      </w:r>
      <w:r w:rsidR="002E6F84" w:rsidRPr="009C0AFD">
        <w:rPr>
          <w:szCs w:val="17"/>
          <w:lang w:val="es-ES_tradnl"/>
        </w:rPr>
        <w:t>E”</w:t>
      </w:r>
      <w:r w:rsidRPr="009C0AFD">
        <w:rPr>
          <w:szCs w:val="17"/>
          <w:lang w:val="es-ES_tradnl"/>
        </w:rPr>
        <w:t>.</w:t>
      </w:r>
    </w:p>
    <w:p w14:paraId="3386C1FC" w14:textId="1813C483" w:rsidR="00496080" w:rsidRPr="009C0AFD" w:rsidRDefault="00C867D2" w:rsidP="005654D0">
      <w:pPr>
        <w:pStyle w:val="ONUME"/>
        <w:numPr>
          <w:ilvl w:val="0"/>
          <w:numId w:val="43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el </w:t>
      </w:r>
      <w:r w:rsidR="008D5DC3" w:rsidRPr="009C0AFD">
        <w:rPr>
          <w:szCs w:val="17"/>
          <w:lang w:val="es-ES_tradnl"/>
        </w:rPr>
        <w:t xml:space="preserve">valor del </w:t>
      </w:r>
      <w:r w:rsidRPr="009C0AFD">
        <w:rPr>
          <w:szCs w:val="17"/>
          <w:lang w:val="es-ES_tradnl"/>
        </w:rPr>
        <w:t xml:space="preserve">campo </w:t>
      </w:r>
      <w:r w:rsidR="008D5DC3" w:rsidRPr="009C0AFD">
        <w:rPr>
          <w:szCs w:val="17"/>
          <w:lang w:val="es-ES_tradnl"/>
        </w:rPr>
        <w:t>&lt;223&gt; de la N</w:t>
      </w:r>
      <w:r w:rsidR="006415AE" w:rsidRPr="009C0AFD">
        <w:rPr>
          <w:szCs w:val="17"/>
          <w:lang w:val="es-ES_tradnl"/>
        </w:rPr>
        <w:t>or</w:t>
      </w:r>
      <w:r w:rsidR="008D5DC3" w:rsidRPr="009C0AFD">
        <w:rPr>
          <w:szCs w:val="17"/>
          <w:lang w:val="es-ES_tradnl"/>
        </w:rPr>
        <w:t xml:space="preserve">ma </w:t>
      </w:r>
      <w:r w:rsidRPr="009C0AFD">
        <w:rPr>
          <w:szCs w:val="17"/>
          <w:lang w:val="es-ES_tradnl"/>
        </w:rPr>
        <w:t xml:space="preserve">ST.25 </w:t>
      </w:r>
      <w:r w:rsidR="008D5DC3" w:rsidRPr="009C0AFD">
        <w:rPr>
          <w:szCs w:val="17"/>
          <w:lang w:val="es-ES_tradnl"/>
        </w:rPr>
        <w:t>falta o es inapropiado y la descripción de la solicitud</w:t>
      </w:r>
      <w:r w:rsidRPr="009C0AFD">
        <w:rPr>
          <w:szCs w:val="17"/>
          <w:lang w:val="es-ES_tradnl"/>
        </w:rPr>
        <w:t xml:space="preserve"> no </w:t>
      </w:r>
      <w:r w:rsidR="008D5DC3" w:rsidRPr="009C0AFD">
        <w:rPr>
          <w:szCs w:val="17"/>
          <w:lang w:val="es-ES_tradnl"/>
        </w:rPr>
        <w:t>divulga</w:t>
      </w:r>
      <w:r w:rsidRPr="009C0AFD">
        <w:rPr>
          <w:szCs w:val="17"/>
          <w:lang w:val="es-ES_tradnl"/>
        </w:rPr>
        <w:t xml:space="preserve"> la información específica </w:t>
      </w:r>
      <w:r w:rsidR="008D5DC3" w:rsidRPr="009C0AFD">
        <w:rPr>
          <w:szCs w:val="17"/>
          <w:lang w:val="es-ES_tradnl"/>
        </w:rPr>
        <w:t>exigida</w:t>
      </w:r>
      <w:r w:rsidRPr="009C0AFD">
        <w:rPr>
          <w:szCs w:val="17"/>
          <w:lang w:val="es-ES_tradnl"/>
        </w:rPr>
        <w:t xml:space="preserve"> en el calificador obligatorio, deber</w:t>
      </w:r>
      <w:r w:rsidR="008D5DC3" w:rsidRPr="009C0AFD">
        <w:rPr>
          <w:szCs w:val="17"/>
          <w:lang w:val="es-ES_tradnl"/>
        </w:rPr>
        <w:t>ía</w:t>
      </w:r>
      <w:r w:rsidRPr="009C0AFD">
        <w:rPr>
          <w:szCs w:val="17"/>
          <w:lang w:val="es-ES_tradnl"/>
        </w:rPr>
        <w:t xml:space="preserve"> utilizarse en su lugar la clave de caracter</w:t>
      </w:r>
      <w:r w:rsidR="00FF58CB" w:rsidRPr="009C0AFD">
        <w:rPr>
          <w:szCs w:val="17"/>
          <w:lang w:val="es-ES_tradnl"/>
        </w:rPr>
        <w:t>i</w:t>
      </w:r>
      <w:r w:rsidR="008D5DC3" w:rsidRPr="009C0AFD">
        <w:rPr>
          <w:szCs w:val="17"/>
          <w:lang w:val="es-ES_tradnl"/>
        </w:rPr>
        <w:t>zación</w:t>
      </w:r>
      <w:r w:rsidRPr="009C0AFD">
        <w:rPr>
          <w:szCs w:val="17"/>
          <w:lang w:val="es-ES_tradnl"/>
        </w:rPr>
        <w:t xml:space="preserve"> "SITE" (para un aminoácido) o "REGION" (para un </w:t>
      </w:r>
      <w:r w:rsidR="008D5DC3" w:rsidRPr="009C0AFD">
        <w:rPr>
          <w:szCs w:val="17"/>
          <w:lang w:val="es-ES_tradnl"/>
        </w:rPr>
        <w:t>grupo</w:t>
      </w:r>
      <w:r w:rsidRPr="009C0AFD">
        <w:rPr>
          <w:szCs w:val="17"/>
          <w:lang w:val="es-ES_tradnl"/>
        </w:rPr>
        <w:t xml:space="preserve"> de aminoácidos) </w:t>
      </w:r>
      <w:r w:rsidR="00FF58CB" w:rsidRPr="009C0AFD">
        <w:rPr>
          <w:szCs w:val="17"/>
          <w:lang w:val="es-ES_tradnl"/>
        </w:rPr>
        <w:t>conforme con</w:t>
      </w:r>
      <w:r w:rsidRPr="009C0AFD">
        <w:rPr>
          <w:szCs w:val="17"/>
          <w:lang w:val="es-ES_tradnl"/>
        </w:rPr>
        <w:t xml:space="preserve"> </w:t>
      </w:r>
      <w:r w:rsidR="008D5DC3" w:rsidRPr="009C0AFD">
        <w:rPr>
          <w:szCs w:val="17"/>
          <w:lang w:val="es-ES_tradnl"/>
        </w:rPr>
        <w:t xml:space="preserve">la Norma </w:t>
      </w:r>
      <w:r w:rsidRPr="009C0AFD">
        <w:rPr>
          <w:szCs w:val="17"/>
          <w:lang w:val="es-ES_tradnl"/>
        </w:rPr>
        <w:t>ST.26</w:t>
      </w:r>
      <w:r w:rsidR="00FF58CB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>con el calificador "NOTE".</w:t>
      </w:r>
    </w:p>
    <w:p w14:paraId="53CCA6C1" w14:textId="4966A2FE" w:rsidR="00496080" w:rsidRPr="009C0AFD" w:rsidRDefault="00543B74" w:rsidP="005654D0">
      <w:pPr>
        <w:pStyle w:val="ONUME"/>
        <w:numPr>
          <w:ilvl w:val="0"/>
          <w:numId w:val="15"/>
        </w:numPr>
        <w:ind w:left="1134" w:firstLine="142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 </w:t>
      </w:r>
      <w:r w:rsidR="00C867D2" w:rsidRPr="009C0AFD">
        <w:rPr>
          <w:szCs w:val="17"/>
          <w:lang w:val="es-ES_tradnl"/>
        </w:rPr>
        <w:t xml:space="preserve">Si </w:t>
      </w:r>
      <w:r w:rsidR="00E06FBC" w:rsidRPr="009C0AFD">
        <w:rPr>
          <w:szCs w:val="17"/>
          <w:lang w:val="es-ES_tradnl"/>
        </w:rPr>
        <w:t xml:space="preserve">falta </w:t>
      </w:r>
      <w:r w:rsidR="00C867D2" w:rsidRPr="009C0AFD">
        <w:rPr>
          <w:szCs w:val="17"/>
          <w:lang w:val="es-ES_tradnl"/>
        </w:rPr>
        <w:t xml:space="preserve">el campo &lt;223&gt; </w:t>
      </w:r>
      <w:r w:rsidR="005654D0" w:rsidRPr="009C0AFD">
        <w:rPr>
          <w:szCs w:val="17"/>
          <w:lang w:val="es-ES_tradnl"/>
        </w:rPr>
        <w:t xml:space="preserve">con arreglo a la </w:t>
      </w:r>
      <w:r w:rsidR="008D5DC3" w:rsidRPr="009C0AFD">
        <w:rPr>
          <w:szCs w:val="17"/>
          <w:lang w:val="es-ES_tradnl"/>
        </w:rPr>
        <w:t>Norma ST.25</w:t>
      </w:r>
      <w:r w:rsidR="00C867D2" w:rsidRPr="009C0AFD">
        <w:rPr>
          <w:szCs w:val="17"/>
          <w:lang w:val="es-ES_tradnl"/>
        </w:rPr>
        <w:t>, el valor del calificador "NOT</w:t>
      </w:r>
      <w:r w:rsidR="008D5DC3" w:rsidRPr="009C0AFD">
        <w:rPr>
          <w:szCs w:val="17"/>
          <w:lang w:val="es-ES_tradnl"/>
        </w:rPr>
        <w:t>E</w:t>
      </w:r>
      <w:r w:rsidR="00C867D2" w:rsidRPr="009C0AFD">
        <w:rPr>
          <w:szCs w:val="17"/>
          <w:lang w:val="es-ES_tradnl"/>
        </w:rPr>
        <w:t>" deb</w:t>
      </w:r>
      <w:r w:rsidR="008D5DC3" w:rsidRPr="009C0AFD">
        <w:rPr>
          <w:szCs w:val="17"/>
          <w:lang w:val="es-ES_tradnl"/>
        </w:rPr>
        <w:t>ería</w:t>
      </w:r>
      <w:r w:rsidR="00C867D2" w:rsidRPr="009C0AFD">
        <w:rPr>
          <w:szCs w:val="17"/>
          <w:lang w:val="es-ES_tradnl"/>
        </w:rPr>
        <w:t xml:space="preserve"> ser el nombre de la clave de caracte</w:t>
      </w:r>
      <w:r w:rsidR="00FF58CB" w:rsidRPr="009C0AFD">
        <w:rPr>
          <w:szCs w:val="17"/>
          <w:lang w:val="es-ES_tradnl"/>
        </w:rPr>
        <w:t>rización conforme con</w:t>
      </w:r>
      <w:r w:rsidR="008D5DC3" w:rsidRPr="009C0AFD">
        <w:rPr>
          <w:szCs w:val="17"/>
          <w:lang w:val="es-ES_tradnl"/>
        </w:rPr>
        <w:t xml:space="preserve"> la Norma</w:t>
      </w:r>
      <w:r w:rsidR="00C867D2" w:rsidRPr="009C0AFD">
        <w:rPr>
          <w:szCs w:val="17"/>
          <w:lang w:val="es-ES_tradnl"/>
        </w:rPr>
        <w:t xml:space="preserve"> ST.25;</w:t>
      </w:r>
    </w:p>
    <w:p w14:paraId="6D261B85" w14:textId="3E27F9DB" w:rsidR="00496080" w:rsidRPr="009C0AFD" w:rsidRDefault="00543B74" w:rsidP="005654D0">
      <w:pPr>
        <w:pStyle w:val="ONUME"/>
        <w:numPr>
          <w:ilvl w:val="0"/>
          <w:numId w:val="15"/>
        </w:numPr>
        <w:tabs>
          <w:tab w:val="num" w:pos="1701"/>
        </w:tabs>
        <w:ind w:left="1134" w:firstLine="142"/>
        <w:rPr>
          <w:szCs w:val="17"/>
          <w:lang w:val="es-ES_tradnl"/>
        </w:rPr>
        <w:sectPr w:rsidR="00496080" w:rsidRPr="009C0AFD" w:rsidSect="00A07C87">
          <w:headerReference w:type="defaul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  <w:r w:rsidRPr="009C0AFD">
        <w:rPr>
          <w:szCs w:val="17"/>
          <w:lang w:val="es-ES_tradnl"/>
        </w:rPr>
        <w:t xml:space="preserve"> </w:t>
      </w:r>
      <w:r w:rsidR="00C867D2" w:rsidRPr="009C0AFD">
        <w:rPr>
          <w:szCs w:val="17"/>
          <w:lang w:val="es-ES_tradnl"/>
        </w:rPr>
        <w:t xml:space="preserve">Si el campo </w:t>
      </w:r>
      <w:r w:rsidR="006415AE" w:rsidRPr="009C0AFD">
        <w:rPr>
          <w:szCs w:val="17"/>
          <w:lang w:val="es-ES_tradnl"/>
        </w:rPr>
        <w:t xml:space="preserve">&lt;223&gt; </w:t>
      </w:r>
      <w:r w:rsidR="005654D0" w:rsidRPr="009C0AFD">
        <w:rPr>
          <w:szCs w:val="17"/>
          <w:lang w:val="es-ES_tradnl"/>
        </w:rPr>
        <w:t>con arreglo a la</w:t>
      </w:r>
      <w:r w:rsidR="006415AE" w:rsidRPr="009C0AFD">
        <w:rPr>
          <w:szCs w:val="17"/>
          <w:lang w:val="es-ES_tradnl"/>
        </w:rPr>
        <w:t xml:space="preserve"> Norma </w:t>
      </w:r>
      <w:r w:rsidR="00C867D2" w:rsidRPr="009C0AFD">
        <w:rPr>
          <w:szCs w:val="17"/>
          <w:lang w:val="es-ES_tradnl"/>
        </w:rPr>
        <w:t>ST.25 cont</w:t>
      </w:r>
      <w:r w:rsidR="00E06FBC" w:rsidRPr="009C0AFD">
        <w:rPr>
          <w:szCs w:val="17"/>
          <w:lang w:val="es-ES_tradnl"/>
        </w:rPr>
        <w:t>iene</w:t>
      </w:r>
      <w:r w:rsidR="00C867D2" w:rsidRPr="009C0AFD">
        <w:rPr>
          <w:szCs w:val="17"/>
          <w:lang w:val="es-ES_tradnl"/>
        </w:rPr>
        <w:t xml:space="preserve"> información ina</w:t>
      </w:r>
      <w:r w:rsidR="006415AE" w:rsidRPr="009C0AFD">
        <w:rPr>
          <w:szCs w:val="17"/>
          <w:lang w:val="es-ES_tradnl"/>
        </w:rPr>
        <w:t>propiad</w:t>
      </w:r>
      <w:r w:rsidR="00C867D2" w:rsidRPr="009C0AFD">
        <w:rPr>
          <w:szCs w:val="17"/>
          <w:lang w:val="es-ES_tradnl"/>
        </w:rPr>
        <w:t>a, el valor del calificador "NOT</w:t>
      </w:r>
      <w:r w:rsidR="006415AE" w:rsidRPr="009C0AFD">
        <w:rPr>
          <w:szCs w:val="17"/>
          <w:lang w:val="es-ES_tradnl"/>
        </w:rPr>
        <w:t>E</w:t>
      </w:r>
      <w:r w:rsidR="00C867D2" w:rsidRPr="009C0AFD">
        <w:rPr>
          <w:szCs w:val="17"/>
          <w:lang w:val="es-ES_tradnl"/>
        </w:rPr>
        <w:t>" deb</w:t>
      </w:r>
      <w:r w:rsidR="006415AE" w:rsidRPr="009C0AFD">
        <w:rPr>
          <w:szCs w:val="17"/>
          <w:lang w:val="es-ES_tradnl"/>
        </w:rPr>
        <w:t xml:space="preserve">ería </w:t>
      </w:r>
      <w:r w:rsidR="00C867D2" w:rsidRPr="009C0AFD">
        <w:rPr>
          <w:szCs w:val="17"/>
          <w:lang w:val="es-ES_tradnl"/>
        </w:rPr>
        <w:t>ser el n</w:t>
      </w:r>
      <w:r w:rsidR="006415AE" w:rsidRPr="009C0AFD">
        <w:rPr>
          <w:szCs w:val="17"/>
          <w:lang w:val="es-ES_tradnl"/>
        </w:rPr>
        <w:t>ombre de la clave de caracterización</w:t>
      </w:r>
      <w:r w:rsidR="00C867D2" w:rsidRPr="009C0AFD">
        <w:rPr>
          <w:szCs w:val="17"/>
          <w:lang w:val="es-ES_tradnl"/>
        </w:rPr>
        <w:t xml:space="preserve"> </w:t>
      </w:r>
      <w:r w:rsidR="009D10B8" w:rsidRPr="009C0AFD">
        <w:rPr>
          <w:szCs w:val="17"/>
          <w:lang w:val="es-ES_tradnl"/>
        </w:rPr>
        <w:t>conforme con</w:t>
      </w:r>
      <w:r w:rsidR="006415AE" w:rsidRPr="009C0AFD">
        <w:rPr>
          <w:szCs w:val="17"/>
          <w:lang w:val="es-ES_tradnl"/>
        </w:rPr>
        <w:t xml:space="preserve"> la Norma </w:t>
      </w:r>
      <w:r w:rsidR="00C867D2" w:rsidRPr="009C0AFD">
        <w:rPr>
          <w:szCs w:val="17"/>
          <w:lang w:val="es-ES_tradnl"/>
        </w:rPr>
        <w:t xml:space="preserve">ST.25 y la información </w:t>
      </w:r>
      <w:r w:rsidR="00E06FBC" w:rsidRPr="009C0AFD">
        <w:rPr>
          <w:szCs w:val="17"/>
          <w:lang w:val="es-ES_tradnl"/>
        </w:rPr>
        <w:t xml:space="preserve">contenida en </w:t>
      </w:r>
      <w:r w:rsidR="00B94611" w:rsidRPr="009C0AFD">
        <w:rPr>
          <w:szCs w:val="17"/>
          <w:lang w:val="es-ES_tradnl"/>
        </w:rPr>
        <w:t>el campo &lt;223&gt;.</w:t>
      </w:r>
    </w:p>
    <w:p w14:paraId="69FA9C40" w14:textId="1A6A9718" w:rsidR="00496080" w:rsidRPr="009C0AFD" w:rsidRDefault="0094532D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10</w:t>
      </w:r>
    </w:p>
    <w:p w14:paraId="6BDCCB21" w14:textId="376A9E59" w:rsidR="003E36F9" w:rsidRPr="009C0AFD" w:rsidRDefault="00875E3C" w:rsidP="003E36F9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En virtud de la Norma ST.25, </w:t>
      </w:r>
      <w:r w:rsidR="00495476" w:rsidRPr="009C0AFD">
        <w:rPr>
          <w:szCs w:val="17"/>
          <w:lang w:val="es-ES_tradnl"/>
        </w:rPr>
        <w:t>cada</w:t>
      </w:r>
      <w:r w:rsidR="003E36F9" w:rsidRPr="009C0AFD">
        <w:rPr>
          <w:szCs w:val="17"/>
          <w:lang w:val="es-ES_tradnl"/>
        </w:rPr>
        <w:t xml:space="preserve"> clave de caracter</w:t>
      </w:r>
      <w:r w:rsidR="00FF58CB" w:rsidRPr="009C0AFD">
        <w:rPr>
          <w:szCs w:val="17"/>
          <w:lang w:val="es-ES_tradnl"/>
        </w:rPr>
        <w:t>ización</w:t>
      </w:r>
      <w:r w:rsidR="003E36F9" w:rsidRPr="009C0AFD">
        <w:rPr>
          <w:szCs w:val="17"/>
          <w:lang w:val="es-ES_tradnl"/>
        </w:rPr>
        <w:t xml:space="preserve"> específica </w:t>
      </w:r>
      <w:r w:rsidR="00611ABD" w:rsidRPr="009C0AFD">
        <w:rPr>
          <w:szCs w:val="17"/>
          <w:lang w:val="es-ES_tradnl"/>
        </w:rPr>
        <w:t>con</w:t>
      </w:r>
      <w:r w:rsidR="003E36F9" w:rsidRPr="009C0AFD">
        <w:rPr>
          <w:szCs w:val="17"/>
          <w:lang w:val="es-ES_tradnl"/>
        </w:rPr>
        <w:t xml:space="preserve">tiene un campo &lt;222&gt; para indicar una </w:t>
      </w:r>
      <w:r w:rsidR="008F6A10" w:rsidRPr="009C0AFD">
        <w:rPr>
          <w:szCs w:val="17"/>
          <w:lang w:val="es-ES_tradnl"/>
        </w:rPr>
        <w:t xml:space="preserve">localización de </w:t>
      </w:r>
      <w:r w:rsidR="003E36F9" w:rsidRPr="009C0AFD">
        <w:rPr>
          <w:szCs w:val="17"/>
          <w:lang w:val="es-ES_tradnl"/>
        </w:rPr>
        <w:t xml:space="preserve">característica; sin embargo, no </w:t>
      </w:r>
      <w:r w:rsidR="000550DB" w:rsidRPr="009C0AFD">
        <w:rPr>
          <w:szCs w:val="17"/>
          <w:lang w:val="es-ES_tradnl"/>
        </w:rPr>
        <w:t xml:space="preserve">se </w:t>
      </w:r>
      <w:r w:rsidR="008F6A10" w:rsidRPr="009C0AFD">
        <w:rPr>
          <w:szCs w:val="17"/>
          <w:lang w:val="es-ES_tradnl"/>
        </w:rPr>
        <w:t xml:space="preserve">exige </w:t>
      </w:r>
      <w:r w:rsidR="003E36F9" w:rsidRPr="009C0AFD">
        <w:rPr>
          <w:szCs w:val="17"/>
          <w:lang w:val="es-ES_tradnl"/>
        </w:rPr>
        <w:t xml:space="preserve">una indicación de la </w:t>
      </w:r>
      <w:r w:rsidR="008F6A10" w:rsidRPr="009C0AFD">
        <w:rPr>
          <w:szCs w:val="17"/>
          <w:lang w:val="es-ES_tradnl"/>
        </w:rPr>
        <w:t>localización respecto de</w:t>
      </w:r>
      <w:r w:rsidR="003E36F9" w:rsidRPr="009C0AFD">
        <w:rPr>
          <w:szCs w:val="17"/>
          <w:lang w:val="es-ES_tradnl"/>
        </w:rPr>
        <w:t xml:space="preserve"> la mayoría de las características </w:t>
      </w:r>
      <w:r w:rsidR="009D10B8" w:rsidRPr="009C0AFD">
        <w:rPr>
          <w:szCs w:val="17"/>
          <w:lang w:val="es-ES_tradnl"/>
        </w:rPr>
        <w:t>ni un</w:t>
      </w:r>
      <w:r w:rsidR="003E36F9" w:rsidRPr="009C0AFD">
        <w:rPr>
          <w:szCs w:val="17"/>
          <w:lang w:val="es-ES_tradnl"/>
        </w:rPr>
        <w:t xml:space="preserve"> formato de información de </w:t>
      </w:r>
      <w:r w:rsidR="005654D0" w:rsidRPr="009C0AFD">
        <w:rPr>
          <w:szCs w:val="17"/>
          <w:lang w:val="es-ES_tradnl"/>
        </w:rPr>
        <w:t>localización</w:t>
      </w:r>
      <w:r w:rsidR="003E36F9" w:rsidRPr="009C0AFD">
        <w:rPr>
          <w:szCs w:val="17"/>
          <w:lang w:val="es-ES_tradnl"/>
        </w:rPr>
        <w:t xml:space="preserve"> </w:t>
      </w:r>
      <w:r w:rsidR="008F6A10" w:rsidRPr="009C0AFD">
        <w:rPr>
          <w:szCs w:val="17"/>
          <w:lang w:val="es-ES_tradnl"/>
        </w:rPr>
        <w:t>normalizado</w:t>
      </w:r>
      <w:r w:rsidR="003E36F9" w:rsidRPr="009C0AFD">
        <w:rPr>
          <w:szCs w:val="17"/>
          <w:lang w:val="es-ES_tradnl"/>
        </w:rPr>
        <w:t xml:space="preserve">. Además, </w:t>
      </w:r>
      <w:r w:rsidRPr="009C0AFD">
        <w:rPr>
          <w:szCs w:val="17"/>
          <w:lang w:val="es-ES_tradnl"/>
        </w:rPr>
        <w:t xml:space="preserve">la Norma </w:t>
      </w:r>
      <w:r w:rsidR="003E36F9" w:rsidRPr="009C0AFD">
        <w:rPr>
          <w:szCs w:val="17"/>
          <w:lang w:val="es-ES_tradnl"/>
        </w:rPr>
        <w:t xml:space="preserve">ST.25 no </w:t>
      </w:r>
      <w:r w:rsidR="00495476" w:rsidRPr="009C0AFD">
        <w:rPr>
          <w:szCs w:val="17"/>
          <w:lang w:val="es-ES_tradnl"/>
        </w:rPr>
        <w:t>prevé</w:t>
      </w:r>
      <w:r w:rsidR="003E36F9" w:rsidRPr="009C0AFD">
        <w:rPr>
          <w:szCs w:val="17"/>
          <w:lang w:val="es-ES_tradnl"/>
        </w:rPr>
        <w:t xml:space="preserve"> operadores de </w:t>
      </w:r>
      <w:r w:rsidR="00495476" w:rsidRPr="009C0AFD">
        <w:rPr>
          <w:szCs w:val="17"/>
          <w:lang w:val="es-ES_tradnl"/>
        </w:rPr>
        <w:t>localización</w:t>
      </w:r>
      <w:r w:rsidR="00356EE0" w:rsidRPr="009C0AFD">
        <w:rPr>
          <w:szCs w:val="17"/>
          <w:lang w:val="es-ES_tradnl"/>
        </w:rPr>
        <w:t>, como</w:t>
      </w:r>
      <w:r w:rsidR="003E36F9" w:rsidRPr="009C0AFD">
        <w:rPr>
          <w:szCs w:val="17"/>
          <w:lang w:val="es-ES_tradnl"/>
        </w:rPr>
        <w:t xml:space="preserve"> "join". </w:t>
      </w:r>
      <w:r w:rsidRPr="009C0AFD">
        <w:rPr>
          <w:szCs w:val="17"/>
          <w:lang w:val="es-ES_tradnl"/>
        </w:rPr>
        <w:t xml:space="preserve">La Norma </w:t>
      </w:r>
      <w:r w:rsidR="003E36F9" w:rsidRPr="009C0AFD">
        <w:rPr>
          <w:szCs w:val="17"/>
          <w:lang w:val="es-ES_tradnl"/>
        </w:rPr>
        <w:t xml:space="preserve">ST.26 </w:t>
      </w:r>
      <w:r w:rsidR="00495476" w:rsidRPr="009C0AFD">
        <w:rPr>
          <w:szCs w:val="17"/>
          <w:lang w:val="es-ES_tradnl"/>
        </w:rPr>
        <w:t>contempla</w:t>
      </w:r>
      <w:r w:rsidR="003E36F9" w:rsidRPr="009C0AFD">
        <w:rPr>
          <w:szCs w:val="17"/>
          <w:lang w:val="es-ES_tradnl"/>
        </w:rPr>
        <w:t xml:space="preserve"> descriptores de </w:t>
      </w:r>
      <w:r w:rsidR="00495476" w:rsidRPr="009C0AFD">
        <w:rPr>
          <w:szCs w:val="17"/>
          <w:lang w:val="es-ES_tradnl"/>
        </w:rPr>
        <w:t>localización</w:t>
      </w:r>
      <w:r w:rsidR="003E36F9" w:rsidRPr="009C0AFD">
        <w:rPr>
          <w:szCs w:val="17"/>
          <w:lang w:val="es-ES_tradnl"/>
        </w:rPr>
        <w:t xml:space="preserve"> y operadores </w:t>
      </w:r>
      <w:r w:rsidRPr="009C0AFD">
        <w:rPr>
          <w:szCs w:val="17"/>
          <w:lang w:val="es-ES_tradnl"/>
        </w:rPr>
        <w:t xml:space="preserve">normalizados </w:t>
      </w:r>
      <w:r w:rsidR="003E36F9" w:rsidRPr="009C0AFD">
        <w:rPr>
          <w:szCs w:val="17"/>
          <w:lang w:val="es-ES_tradnl"/>
        </w:rPr>
        <w:t>y cada característica debe</w:t>
      </w:r>
      <w:r w:rsidR="00570023" w:rsidRPr="009C0AFD">
        <w:rPr>
          <w:szCs w:val="17"/>
          <w:lang w:val="es-ES_tradnl"/>
        </w:rPr>
        <w:t>rá</w:t>
      </w:r>
      <w:r w:rsidR="003E36F9" w:rsidRPr="009C0AFD">
        <w:rPr>
          <w:szCs w:val="17"/>
          <w:lang w:val="es-ES_tradnl"/>
        </w:rPr>
        <w:t xml:space="preserve"> contener al men</w:t>
      </w:r>
      <w:r w:rsidR="00611ABD" w:rsidRPr="009C0AFD">
        <w:rPr>
          <w:szCs w:val="17"/>
          <w:lang w:val="es-ES_tradnl"/>
        </w:rPr>
        <w:t xml:space="preserve">os un descriptor de </w:t>
      </w:r>
      <w:r w:rsidR="00495476" w:rsidRPr="009C0AFD">
        <w:rPr>
          <w:szCs w:val="17"/>
          <w:lang w:val="es-ES_tradnl"/>
        </w:rPr>
        <w:t>localización</w:t>
      </w:r>
      <w:r w:rsidR="00611ABD" w:rsidRPr="009C0AFD">
        <w:rPr>
          <w:szCs w:val="17"/>
          <w:lang w:val="es-ES_tradnl"/>
        </w:rPr>
        <w:t xml:space="preserve">. </w:t>
      </w:r>
      <w:r w:rsidR="003E36F9" w:rsidRPr="009C0AFD">
        <w:rPr>
          <w:szCs w:val="17"/>
          <w:lang w:val="es-ES_tradnl"/>
        </w:rPr>
        <w:t>(Las caracter</w:t>
      </w:r>
      <w:r w:rsidR="00FF58CB" w:rsidRPr="009C0AFD">
        <w:rPr>
          <w:szCs w:val="17"/>
          <w:lang w:val="es-ES_tradnl"/>
        </w:rPr>
        <w:t>i</w:t>
      </w:r>
      <w:r w:rsidR="00611ABD" w:rsidRPr="009C0AFD">
        <w:rPr>
          <w:szCs w:val="17"/>
          <w:lang w:val="es-ES_tradnl"/>
        </w:rPr>
        <w:t>zacione</w:t>
      </w:r>
      <w:r w:rsidR="003E36F9" w:rsidRPr="009C0AFD">
        <w:rPr>
          <w:szCs w:val="17"/>
          <w:lang w:val="es-ES_tradnl"/>
        </w:rPr>
        <w:t xml:space="preserve">s CDS son un caso especial y se </w:t>
      </w:r>
      <w:r w:rsidR="005C33EB" w:rsidRPr="009C0AFD">
        <w:rPr>
          <w:szCs w:val="17"/>
          <w:lang w:val="es-ES_tradnl"/>
        </w:rPr>
        <w:t>examinan</w:t>
      </w:r>
      <w:r w:rsidR="00611ABD" w:rsidRPr="009C0AFD">
        <w:rPr>
          <w:szCs w:val="17"/>
          <w:lang w:val="es-ES_tradnl"/>
        </w:rPr>
        <w:t xml:space="preserve"> </w:t>
      </w:r>
      <w:r w:rsidR="00FF58CB" w:rsidRPr="009C0AFD">
        <w:rPr>
          <w:szCs w:val="17"/>
          <w:lang w:val="es-ES_tradnl"/>
        </w:rPr>
        <w:t>más adelante</w:t>
      </w:r>
      <w:r w:rsidR="00611ABD" w:rsidRPr="009C0AFD">
        <w:rPr>
          <w:szCs w:val="17"/>
          <w:lang w:val="es-ES_tradnl"/>
        </w:rPr>
        <w:t>,</w:t>
      </w:r>
      <w:r w:rsidR="003E36F9" w:rsidRPr="009C0AFD">
        <w:rPr>
          <w:szCs w:val="17"/>
          <w:lang w:val="es-ES_tradnl"/>
        </w:rPr>
        <w:t xml:space="preserve"> en </w:t>
      </w:r>
      <w:r w:rsidR="00611ABD" w:rsidRPr="009C0AFD">
        <w:rPr>
          <w:szCs w:val="17"/>
          <w:lang w:val="es-ES_tradnl"/>
        </w:rPr>
        <w:t xml:space="preserve">la </w:t>
      </w:r>
      <w:r w:rsidR="00570023" w:rsidRPr="009C0AFD">
        <w:rPr>
          <w:szCs w:val="17"/>
          <w:lang w:val="es-ES_tradnl"/>
        </w:rPr>
        <w:t>S</w:t>
      </w:r>
      <w:r w:rsidR="00611ABD" w:rsidRPr="009C0AFD">
        <w:rPr>
          <w:szCs w:val="17"/>
          <w:lang w:val="es-ES_tradnl"/>
        </w:rPr>
        <w:t xml:space="preserve">ituación hipotética </w:t>
      </w:r>
      <w:r w:rsidR="003E36F9" w:rsidRPr="009C0AFD">
        <w:rPr>
          <w:szCs w:val="17"/>
          <w:lang w:val="es-ES_tradnl"/>
        </w:rPr>
        <w:t>11).</w:t>
      </w:r>
    </w:p>
    <w:p w14:paraId="66BCC3B7" w14:textId="22FA9332" w:rsidR="00496080" w:rsidRPr="009C0AFD" w:rsidRDefault="00496080" w:rsidP="00496080">
      <w:pPr>
        <w:rPr>
          <w:szCs w:val="17"/>
          <w:lang w:val="es-ES_tradnl"/>
        </w:rPr>
      </w:pPr>
    </w:p>
    <w:p w14:paraId="72AD270F" w14:textId="746D8F95" w:rsidR="00496080" w:rsidRPr="009C0AFD" w:rsidRDefault="003E36F9" w:rsidP="00496080">
      <w:pPr>
        <w:pStyle w:val="Heading4"/>
        <w:rPr>
          <w:lang w:val="es-ES_tradnl"/>
        </w:rPr>
      </w:pPr>
      <w:r w:rsidRPr="009C0AFD">
        <w:rPr>
          <w:lang w:val="es-ES_tradnl"/>
        </w:rPr>
        <w:t>Recomendaciones:</w:t>
      </w:r>
    </w:p>
    <w:p w14:paraId="77C053A5" w14:textId="2A2A399F" w:rsidR="00496080" w:rsidRPr="009C0AFD" w:rsidRDefault="003E36F9" w:rsidP="005654D0">
      <w:pPr>
        <w:pStyle w:val="ONUME"/>
        <w:numPr>
          <w:ilvl w:val="0"/>
          <w:numId w:val="16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la lista de secuencias </w:t>
      </w:r>
      <w:r w:rsidR="0074769C" w:rsidRPr="009C0AFD">
        <w:rPr>
          <w:szCs w:val="17"/>
          <w:lang w:val="es-ES_tradnl"/>
        </w:rPr>
        <w:t>con arreglo a</w:t>
      </w:r>
      <w:r w:rsidRPr="009C0AFD">
        <w:rPr>
          <w:szCs w:val="17"/>
          <w:lang w:val="es-ES_tradnl"/>
        </w:rPr>
        <w:t xml:space="preserve"> la </w:t>
      </w:r>
      <w:r w:rsidR="00EB500A" w:rsidRPr="009C0AFD">
        <w:rPr>
          <w:szCs w:val="17"/>
          <w:lang w:val="es-ES_tradnl"/>
        </w:rPr>
        <w:t>Norma</w:t>
      </w:r>
      <w:r w:rsidRPr="009C0AFD">
        <w:rPr>
          <w:szCs w:val="17"/>
          <w:lang w:val="es-ES_tradnl"/>
        </w:rPr>
        <w:t xml:space="preserve"> ST.25 </w:t>
      </w:r>
      <w:r w:rsidR="00611ABD" w:rsidRPr="009C0AFD">
        <w:rPr>
          <w:szCs w:val="17"/>
          <w:lang w:val="es-ES_tradnl"/>
        </w:rPr>
        <w:t>cont</w:t>
      </w:r>
      <w:r w:rsidR="00B14B4D" w:rsidRPr="009C0AFD">
        <w:rPr>
          <w:szCs w:val="17"/>
          <w:lang w:val="es-ES_tradnl"/>
        </w:rPr>
        <w:t>iene</w:t>
      </w:r>
      <w:r w:rsidRPr="009C0AFD">
        <w:rPr>
          <w:szCs w:val="17"/>
          <w:lang w:val="es-ES_tradnl"/>
        </w:rPr>
        <w:t xml:space="preserve"> </w:t>
      </w:r>
      <w:r w:rsidR="00B14B4D" w:rsidRPr="009C0AFD">
        <w:rPr>
          <w:szCs w:val="17"/>
          <w:lang w:val="es-ES_tradnl"/>
        </w:rPr>
        <w:t>el</w:t>
      </w:r>
      <w:r w:rsidRPr="009C0AFD">
        <w:rPr>
          <w:szCs w:val="17"/>
          <w:lang w:val="es-ES_tradnl"/>
        </w:rPr>
        <w:t xml:space="preserve"> campo &lt;222&gt;, la importación directa o </w:t>
      </w:r>
      <w:r w:rsidR="0074769C" w:rsidRPr="009C0AFD">
        <w:rPr>
          <w:szCs w:val="17"/>
          <w:lang w:val="es-ES_tradnl"/>
        </w:rPr>
        <w:t>al</w:t>
      </w:r>
      <w:r w:rsidRPr="009C0AFD">
        <w:rPr>
          <w:szCs w:val="17"/>
          <w:lang w:val="es-ES_tradnl"/>
        </w:rPr>
        <w:t xml:space="preserve"> formato </w:t>
      </w:r>
      <w:r w:rsidR="00BE3317" w:rsidRPr="009C0AFD">
        <w:rPr>
          <w:szCs w:val="17"/>
          <w:lang w:val="es-ES_tradnl"/>
        </w:rPr>
        <w:t>de la N</w:t>
      </w:r>
      <w:r w:rsidR="00611ABD" w:rsidRPr="009C0AFD">
        <w:rPr>
          <w:szCs w:val="17"/>
          <w:lang w:val="es-ES_tradnl"/>
        </w:rPr>
        <w:t>or</w:t>
      </w:r>
      <w:r w:rsidR="00BE3317" w:rsidRPr="009C0AFD">
        <w:rPr>
          <w:szCs w:val="17"/>
          <w:lang w:val="es-ES_tradnl"/>
        </w:rPr>
        <w:t xml:space="preserve">ma </w:t>
      </w:r>
      <w:r w:rsidRPr="009C0AFD">
        <w:rPr>
          <w:szCs w:val="17"/>
          <w:lang w:val="es-ES_tradnl"/>
        </w:rPr>
        <w:t xml:space="preserve">ST.26 </w:t>
      </w:r>
      <w:r w:rsidR="00AB2BF0" w:rsidRPr="009C0AFD">
        <w:rPr>
          <w:szCs w:val="17"/>
          <w:lang w:val="es-ES_tradnl"/>
        </w:rPr>
        <w:t>no conlleva la necesidad de añadir materia.</w:t>
      </w:r>
    </w:p>
    <w:p w14:paraId="2855E20B" w14:textId="30F15138" w:rsidR="00496080" w:rsidRPr="009C0AFD" w:rsidRDefault="003E36F9" w:rsidP="00496080">
      <w:pPr>
        <w:pStyle w:val="ONUME"/>
        <w:numPr>
          <w:ilvl w:val="0"/>
          <w:numId w:val="16"/>
        </w:numPr>
        <w:tabs>
          <w:tab w:val="num" w:pos="1134"/>
        </w:tabs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la lista de secuencias </w:t>
      </w:r>
      <w:r w:rsidR="00CB398F" w:rsidRPr="009C0AFD">
        <w:rPr>
          <w:szCs w:val="17"/>
          <w:lang w:val="es-ES_tradnl"/>
        </w:rPr>
        <w:t>con arreglo a l</w:t>
      </w:r>
      <w:r w:rsidRPr="009C0AFD">
        <w:rPr>
          <w:szCs w:val="17"/>
          <w:lang w:val="es-ES_tradnl"/>
        </w:rPr>
        <w:t xml:space="preserve">a </w:t>
      </w:r>
      <w:r w:rsidR="00230F44" w:rsidRPr="009C0AFD">
        <w:rPr>
          <w:szCs w:val="17"/>
          <w:lang w:val="es-ES_tradnl"/>
        </w:rPr>
        <w:t>Norma</w:t>
      </w:r>
      <w:r w:rsidRPr="009C0AFD">
        <w:rPr>
          <w:szCs w:val="17"/>
          <w:lang w:val="es-ES_tradnl"/>
        </w:rPr>
        <w:t xml:space="preserve"> ST.25 </w:t>
      </w:r>
      <w:r w:rsidR="00B14B4D" w:rsidRPr="009C0AFD">
        <w:rPr>
          <w:szCs w:val="17"/>
          <w:lang w:val="es-ES_tradnl"/>
        </w:rPr>
        <w:t>no contiene</w:t>
      </w:r>
      <w:r w:rsidRPr="009C0AFD">
        <w:rPr>
          <w:szCs w:val="17"/>
          <w:lang w:val="es-ES_tradnl"/>
        </w:rPr>
        <w:t xml:space="preserve"> </w:t>
      </w:r>
      <w:r w:rsidR="00B14B4D" w:rsidRPr="009C0AFD">
        <w:rPr>
          <w:szCs w:val="17"/>
          <w:lang w:val="es-ES_tradnl"/>
        </w:rPr>
        <w:t>el</w:t>
      </w:r>
      <w:r w:rsidRPr="009C0AFD">
        <w:rPr>
          <w:szCs w:val="17"/>
          <w:lang w:val="es-ES_tradnl"/>
        </w:rPr>
        <w:t xml:space="preserve"> campo &lt;222&gt;, pero la información sobre la ubicación figura en la descripción de la solicitud, la importación directa o </w:t>
      </w:r>
      <w:r w:rsidR="00B14B4D" w:rsidRPr="009C0AFD">
        <w:rPr>
          <w:szCs w:val="17"/>
          <w:lang w:val="es-ES_tradnl"/>
        </w:rPr>
        <w:t>al</w:t>
      </w:r>
      <w:r w:rsidRPr="009C0AFD">
        <w:rPr>
          <w:szCs w:val="17"/>
          <w:lang w:val="es-ES_tradnl"/>
        </w:rPr>
        <w:t xml:space="preserve"> formato ST.26 </w:t>
      </w:r>
      <w:r w:rsidR="00AB2BF0" w:rsidRPr="009C0AFD">
        <w:rPr>
          <w:szCs w:val="17"/>
          <w:lang w:val="es-ES_tradnl"/>
        </w:rPr>
        <w:t>no conlleva la necesidad de añadir materia.</w:t>
      </w:r>
    </w:p>
    <w:p w14:paraId="018DB2A1" w14:textId="73F659D4" w:rsidR="002373EE" w:rsidRPr="009C0AFD" w:rsidRDefault="00B14B4D" w:rsidP="00496080">
      <w:pPr>
        <w:pStyle w:val="ONUME"/>
        <w:numPr>
          <w:ilvl w:val="0"/>
          <w:numId w:val="16"/>
        </w:numPr>
        <w:tabs>
          <w:tab w:val="num" w:pos="1134"/>
        </w:tabs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>Si</w:t>
      </w:r>
      <w:r w:rsidR="00D02097" w:rsidRPr="009C0AFD">
        <w:rPr>
          <w:szCs w:val="17"/>
          <w:lang w:val="es-ES_tradnl"/>
        </w:rPr>
        <w:t xml:space="preserve"> ni</w:t>
      </w:r>
      <w:r w:rsidR="003E36F9" w:rsidRPr="009C0AFD">
        <w:rPr>
          <w:szCs w:val="17"/>
          <w:lang w:val="es-ES_tradnl"/>
        </w:rPr>
        <w:t xml:space="preserve"> la lista de secuencias </w:t>
      </w:r>
      <w:r w:rsidR="00CB398F" w:rsidRPr="009C0AFD">
        <w:rPr>
          <w:szCs w:val="17"/>
          <w:lang w:val="es-ES_tradnl"/>
        </w:rPr>
        <w:t xml:space="preserve">con arreglo a la Norma </w:t>
      </w:r>
      <w:r w:rsidR="003E36F9" w:rsidRPr="009C0AFD">
        <w:rPr>
          <w:szCs w:val="17"/>
          <w:lang w:val="es-ES_tradnl"/>
        </w:rPr>
        <w:t xml:space="preserve">ST.25 ni la descripción de la </w:t>
      </w:r>
      <w:r w:rsidR="0074769C" w:rsidRPr="009C0AFD">
        <w:rPr>
          <w:szCs w:val="17"/>
          <w:lang w:val="es-ES_tradnl"/>
        </w:rPr>
        <w:t xml:space="preserve">solicitud </w:t>
      </w:r>
      <w:r w:rsidR="003E36F9" w:rsidRPr="009C0AFD">
        <w:rPr>
          <w:szCs w:val="17"/>
          <w:lang w:val="es-ES_tradnl"/>
        </w:rPr>
        <w:t>cont</w:t>
      </w:r>
      <w:r w:rsidR="00D02097" w:rsidRPr="009C0AFD">
        <w:rPr>
          <w:szCs w:val="17"/>
          <w:lang w:val="es-ES_tradnl"/>
        </w:rPr>
        <w:t>ienen</w:t>
      </w:r>
      <w:r w:rsidR="003E36F9" w:rsidRPr="009C0AFD">
        <w:rPr>
          <w:szCs w:val="17"/>
          <w:lang w:val="es-ES_tradnl"/>
        </w:rPr>
        <w:t xml:space="preserve"> información sobre la </w:t>
      </w:r>
      <w:r w:rsidR="0074769C" w:rsidRPr="009C0AFD">
        <w:rPr>
          <w:szCs w:val="17"/>
          <w:lang w:val="es-ES_tradnl"/>
        </w:rPr>
        <w:t>localización</w:t>
      </w:r>
      <w:r w:rsidR="003E36F9" w:rsidRPr="009C0AFD">
        <w:rPr>
          <w:szCs w:val="17"/>
          <w:lang w:val="es-ES_tradnl"/>
        </w:rPr>
        <w:t xml:space="preserve">, es de suponer que la característica </w:t>
      </w:r>
      <w:r w:rsidR="00CB398F" w:rsidRPr="009C0AFD">
        <w:rPr>
          <w:szCs w:val="17"/>
          <w:lang w:val="es-ES_tradnl"/>
        </w:rPr>
        <w:t xml:space="preserve">se aplica a toda la secuencia. </w:t>
      </w:r>
      <w:r w:rsidR="003E36F9" w:rsidRPr="009C0AFD">
        <w:rPr>
          <w:szCs w:val="17"/>
          <w:lang w:val="es-ES_tradnl"/>
        </w:rPr>
        <w:t xml:space="preserve">(Indicar una </w:t>
      </w:r>
      <w:r w:rsidR="000416D1" w:rsidRPr="009C0AFD">
        <w:rPr>
          <w:szCs w:val="17"/>
          <w:lang w:val="es-ES_tradnl"/>
        </w:rPr>
        <w:t xml:space="preserve">localización </w:t>
      </w:r>
      <w:r w:rsidR="003E36F9" w:rsidRPr="009C0AFD">
        <w:rPr>
          <w:szCs w:val="17"/>
          <w:lang w:val="es-ES_tradnl"/>
        </w:rPr>
        <w:t xml:space="preserve">que sea menor que la secuencia completa sin apoyo en la descripción de la </w:t>
      </w:r>
      <w:r w:rsidR="00CB398F" w:rsidRPr="009C0AFD">
        <w:rPr>
          <w:szCs w:val="17"/>
          <w:lang w:val="es-ES_tradnl"/>
        </w:rPr>
        <w:t xml:space="preserve">solicitud </w:t>
      </w:r>
      <w:r w:rsidR="003E36F9" w:rsidRPr="009C0AFD">
        <w:rPr>
          <w:szCs w:val="17"/>
          <w:lang w:val="es-ES_tradnl"/>
        </w:rPr>
        <w:t>probablemente constituir</w:t>
      </w:r>
      <w:r w:rsidR="00CB398F" w:rsidRPr="009C0AFD">
        <w:rPr>
          <w:szCs w:val="17"/>
          <w:lang w:val="es-ES_tradnl"/>
        </w:rPr>
        <w:t>á</w:t>
      </w:r>
      <w:r w:rsidR="003E36F9" w:rsidRPr="009C0AFD">
        <w:rPr>
          <w:szCs w:val="17"/>
          <w:lang w:val="es-ES_tradnl"/>
        </w:rPr>
        <w:t xml:space="preserve"> </w:t>
      </w:r>
      <w:r w:rsidR="00570023" w:rsidRPr="009C0AFD">
        <w:rPr>
          <w:szCs w:val="17"/>
          <w:lang w:val="es-ES_tradnl"/>
        </w:rPr>
        <w:t xml:space="preserve">adición o supresión de </w:t>
      </w:r>
      <w:r w:rsidR="003E36F9" w:rsidRPr="009C0AFD">
        <w:rPr>
          <w:szCs w:val="17"/>
          <w:lang w:val="es-ES_tradnl"/>
        </w:rPr>
        <w:t xml:space="preserve">materia. </w:t>
      </w:r>
      <w:r w:rsidRPr="009C0AFD">
        <w:rPr>
          <w:szCs w:val="17"/>
          <w:lang w:val="es-ES_tradnl"/>
        </w:rPr>
        <w:t>A</w:t>
      </w:r>
      <w:r w:rsidR="003E36F9" w:rsidRPr="009C0AFD">
        <w:rPr>
          <w:szCs w:val="17"/>
          <w:lang w:val="es-ES_tradnl"/>
        </w:rPr>
        <w:t xml:space="preserve">l redactar la lista de secuencias y la divulgación de la </w:t>
      </w:r>
      <w:r w:rsidR="00E02401" w:rsidRPr="009C0AFD">
        <w:rPr>
          <w:szCs w:val="17"/>
          <w:lang w:val="es-ES_tradnl"/>
        </w:rPr>
        <w:t>solicitud</w:t>
      </w:r>
      <w:r w:rsidR="003E36F9" w:rsidRPr="009C0AFD">
        <w:rPr>
          <w:szCs w:val="17"/>
          <w:lang w:val="es-ES_tradnl"/>
        </w:rPr>
        <w:t xml:space="preserve"> </w:t>
      </w:r>
      <w:r w:rsidR="003268CA" w:rsidRPr="009C0AFD">
        <w:rPr>
          <w:szCs w:val="17"/>
          <w:lang w:val="es-ES_tradnl"/>
        </w:rPr>
        <w:t xml:space="preserve">originales (con arreglo a la Norma ST.25) </w:t>
      </w:r>
      <w:r w:rsidRPr="009C0AFD">
        <w:rPr>
          <w:szCs w:val="17"/>
          <w:lang w:val="es-ES_tradnl"/>
        </w:rPr>
        <w:t>debe</w:t>
      </w:r>
      <w:r w:rsidR="00197641" w:rsidRPr="009C0AFD">
        <w:rPr>
          <w:szCs w:val="17"/>
          <w:lang w:val="es-ES_tradnl"/>
        </w:rPr>
        <w:t xml:space="preserve">rá tenerse cuidado de </w:t>
      </w:r>
      <w:r w:rsidR="003E36F9" w:rsidRPr="009C0AFD">
        <w:rPr>
          <w:szCs w:val="17"/>
          <w:lang w:val="es-ES_tradnl"/>
        </w:rPr>
        <w:t xml:space="preserve">incluir </w:t>
      </w:r>
      <w:r w:rsidRPr="009C0AFD">
        <w:rPr>
          <w:szCs w:val="17"/>
          <w:lang w:val="es-ES_tradnl"/>
        </w:rPr>
        <w:t xml:space="preserve">la </w:t>
      </w:r>
      <w:r w:rsidR="003E36F9" w:rsidRPr="009C0AFD">
        <w:rPr>
          <w:szCs w:val="17"/>
          <w:lang w:val="es-ES_tradnl"/>
        </w:rPr>
        <w:t xml:space="preserve">información sobre la </w:t>
      </w:r>
      <w:r w:rsidR="00E02401" w:rsidRPr="009C0AFD">
        <w:rPr>
          <w:szCs w:val="17"/>
          <w:lang w:val="es-ES_tradnl"/>
        </w:rPr>
        <w:t>localización</w:t>
      </w:r>
      <w:r w:rsidR="003E36F9" w:rsidRPr="009C0AFD">
        <w:rPr>
          <w:szCs w:val="17"/>
          <w:lang w:val="es-ES_tradnl"/>
        </w:rPr>
        <w:t xml:space="preserve"> en la medida de lo posible a fin de evitar problemas</w:t>
      </w:r>
      <w:r w:rsidR="00FB2C03" w:rsidRPr="009C0AFD">
        <w:rPr>
          <w:szCs w:val="17"/>
          <w:lang w:val="es-ES_tradnl"/>
        </w:rPr>
        <w:t xml:space="preserve"> en el futuro.</w:t>
      </w:r>
    </w:p>
    <w:p w14:paraId="47657A7C" w14:textId="2E43FEAB" w:rsidR="00496080" w:rsidRPr="009C0AFD" w:rsidRDefault="0094532D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11</w:t>
      </w:r>
    </w:p>
    <w:p w14:paraId="1B18B5A7" w14:textId="5FB1C991" w:rsidR="00496080" w:rsidRPr="009C0AFD" w:rsidRDefault="00E02401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En la Norma </w:t>
      </w:r>
      <w:r w:rsidR="00514C26" w:rsidRPr="009C0AFD">
        <w:rPr>
          <w:szCs w:val="17"/>
          <w:lang w:val="es-ES_tradnl"/>
        </w:rPr>
        <w:t>ST.25, una secuencia codificante</w:t>
      </w:r>
      <w:r w:rsidRPr="009C0AFD">
        <w:rPr>
          <w:szCs w:val="17"/>
          <w:lang w:val="es-ES_tradnl"/>
        </w:rPr>
        <w:t xml:space="preserve"> que codifica un </w:t>
      </w:r>
      <w:r w:rsidR="00514C26" w:rsidRPr="009C0AFD">
        <w:rPr>
          <w:szCs w:val="17"/>
          <w:lang w:val="es-ES_tradnl"/>
        </w:rPr>
        <w:t xml:space="preserve">único </w:t>
      </w:r>
      <w:r w:rsidRPr="009C0AFD">
        <w:rPr>
          <w:szCs w:val="17"/>
          <w:lang w:val="es-ES_tradnl"/>
        </w:rPr>
        <w:t xml:space="preserve">polipéptido </w:t>
      </w:r>
      <w:r w:rsidR="00514C26" w:rsidRPr="009C0AFD">
        <w:rPr>
          <w:szCs w:val="17"/>
          <w:lang w:val="es-ES_tradnl"/>
        </w:rPr>
        <w:t xml:space="preserve">contiguo </w:t>
      </w:r>
      <w:r w:rsidRPr="009C0AFD">
        <w:rPr>
          <w:szCs w:val="17"/>
          <w:lang w:val="es-ES_tradnl"/>
        </w:rPr>
        <w:t>pero que est</w:t>
      </w:r>
      <w:r w:rsidR="008D3DC5" w:rsidRPr="009C0AFD">
        <w:rPr>
          <w:szCs w:val="17"/>
          <w:lang w:val="es-ES_tradnl"/>
        </w:rPr>
        <w:t>á</w:t>
      </w:r>
      <w:r w:rsidRPr="009C0AFD">
        <w:rPr>
          <w:szCs w:val="17"/>
          <w:lang w:val="es-ES_tradnl"/>
        </w:rPr>
        <w:t xml:space="preserve"> interrumpida por una o más secuencias no codificantes, por ejemplo, intrones, se indica como múltiples caracter</w:t>
      </w:r>
      <w:r w:rsidR="00FB2C03" w:rsidRPr="009C0AFD">
        <w:rPr>
          <w:szCs w:val="17"/>
          <w:lang w:val="es-ES_tradnl"/>
        </w:rPr>
        <w:t>i</w:t>
      </w:r>
      <w:r w:rsidR="00514C26" w:rsidRPr="009C0AFD">
        <w:rPr>
          <w:szCs w:val="17"/>
          <w:lang w:val="es-ES_tradnl"/>
        </w:rPr>
        <w:t>zaciones</w:t>
      </w:r>
      <w:r w:rsidRPr="009C0AFD">
        <w:rPr>
          <w:szCs w:val="17"/>
          <w:lang w:val="es-ES_tradnl"/>
        </w:rPr>
        <w:t xml:space="preserve"> CDS </w:t>
      </w:r>
      <w:r w:rsidR="00514C26" w:rsidRPr="009C0AFD">
        <w:rPr>
          <w:szCs w:val="17"/>
          <w:lang w:val="es-ES_tradnl"/>
        </w:rPr>
        <w:t>individuales</w:t>
      </w:r>
      <w:r w:rsidRPr="009C0AFD">
        <w:rPr>
          <w:szCs w:val="17"/>
          <w:lang w:val="es-ES_tradnl"/>
        </w:rPr>
        <w:t>, como se ilustra a continuación:</w:t>
      </w:r>
    </w:p>
    <w:p w14:paraId="1DFD808A" w14:textId="77777777" w:rsidR="00496080" w:rsidRPr="009C0AFD" w:rsidRDefault="00496080" w:rsidP="00496080">
      <w:pPr>
        <w:rPr>
          <w:szCs w:val="17"/>
          <w:lang w:val="es-ES_tradnl"/>
        </w:rPr>
      </w:pPr>
    </w:p>
    <w:p w14:paraId="213902CE" w14:textId="77777777" w:rsidR="00496080" w:rsidRPr="009C0AFD" w:rsidRDefault="00496080" w:rsidP="00496080">
      <w:pPr>
        <w:pStyle w:val="ListParagraph"/>
        <w:rPr>
          <w:rFonts w:ascii="Arial" w:hAnsi="Arial"/>
          <w:sz w:val="17"/>
          <w:szCs w:val="17"/>
          <w:lang w:val="es-ES_tradnl"/>
        </w:rPr>
      </w:pPr>
      <w:r w:rsidRPr="009C0AFD">
        <w:rPr>
          <w:rFonts w:ascii="Arial" w:hAnsi="Arial"/>
          <w:sz w:val="17"/>
          <w:szCs w:val="17"/>
          <w:lang w:val="es-ES_tradnl"/>
        </w:rPr>
        <w:t>&lt;220&gt;</w:t>
      </w:r>
    </w:p>
    <w:p w14:paraId="232D560E" w14:textId="77777777" w:rsidR="00496080" w:rsidRPr="009C0AFD" w:rsidRDefault="00496080" w:rsidP="00496080">
      <w:pPr>
        <w:pStyle w:val="ListParagraph"/>
        <w:rPr>
          <w:rFonts w:ascii="Arial" w:hAnsi="Arial"/>
          <w:sz w:val="17"/>
          <w:szCs w:val="17"/>
          <w:lang w:val="es-ES_tradnl"/>
        </w:rPr>
      </w:pPr>
      <w:r w:rsidRPr="009C0AFD">
        <w:rPr>
          <w:rFonts w:ascii="Arial" w:hAnsi="Arial"/>
          <w:sz w:val="17"/>
          <w:szCs w:val="17"/>
          <w:lang w:val="es-ES_tradnl"/>
        </w:rPr>
        <w:t>&lt;221&gt;  CDS</w:t>
      </w:r>
    </w:p>
    <w:p w14:paraId="1D4B19ED" w14:textId="77777777" w:rsidR="00496080" w:rsidRPr="009C0AFD" w:rsidRDefault="00496080" w:rsidP="00496080">
      <w:pPr>
        <w:pStyle w:val="ListParagraph"/>
        <w:rPr>
          <w:rFonts w:ascii="Arial" w:hAnsi="Arial"/>
          <w:sz w:val="17"/>
          <w:szCs w:val="17"/>
          <w:lang w:val="es-ES_tradnl"/>
        </w:rPr>
      </w:pPr>
      <w:r w:rsidRPr="009C0AFD">
        <w:rPr>
          <w:rFonts w:ascii="Arial" w:hAnsi="Arial"/>
          <w:sz w:val="17"/>
          <w:szCs w:val="17"/>
          <w:lang w:val="es-ES_tradnl"/>
        </w:rPr>
        <w:t>&lt;222&gt;  (1)..(571)</w:t>
      </w:r>
    </w:p>
    <w:p w14:paraId="652E4D78" w14:textId="77777777" w:rsidR="00496080" w:rsidRPr="009C0AFD" w:rsidRDefault="00496080" w:rsidP="00496080">
      <w:pPr>
        <w:pStyle w:val="ListParagraph"/>
        <w:rPr>
          <w:rFonts w:ascii="Arial" w:hAnsi="Arial"/>
          <w:sz w:val="17"/>
          <w:szCs w:val="17"/>
          <w:lang w:val="es-ES_tradnl"/>
        </w:rPr>
      </w:pPr>
    </w:p>
    <w:p w14:paraId="3C5EF386" w14:textId="77777777" w:rsidR="00496080" w:rsidRPr="009C0AFD" w:rsidRDefault="00496080" w:rsidP="00496080">
      <w:pPr>
        <w:pStyle w:val="ListParagraph"/>
        <w:rPr>
          <w:rFonts w:ascii="Arial" w:hAnsi="Arial"/>
          <w:sz w:val="17"/>
          <w:szCs w:val="17"/>
          <w:lang w:val="es-ES_tradnl"/>
        </w:rPr>
      </w:pPr>
      <w:r w:rsidRPr="009C0AFD">
        <w:rPr>
          <w:rFonts w:ascii="Arial" w:hAnsi="Arial"/>
          <w:sz w:val="17"/>
          <w:szCs w:val="17"/>
          <w:lang w:val="es-ES_tradnl"/>
        </w:rPr>
        <w:t>&lt;220&gt;</w:t>
      </w:r>
    </w:p>
    <w:p w14:paraId="21B129FB" w14:textId="77777777" w:rsidR="00496080" w:rsidRPr="009C0AFD" w:rsidRDefault="00496080" w:rsidP="00496080">
      <w:pPr>
        <w:pStyle w:val="ListParagraph"/>
        <w:rPr>
          <w:rFonts w:ascii="Arial" w:hAnsi="Arial"/>
          <w:sz w:val="17"/>
          <w:szCs w:val="17"/>
          <w:lang w:val="es-ES_tradnl"/>
        </w:rPr>
      </w:pPr>
      <w:r w:rsidRPr="009C0AFD">
        <w:rPr>
          <w:rFonts w:ascii="Arial" w:hAnsi="Arial"/>
          <w:sz w:val="17"/>
          <w:szCs w:val="17"/>
          <w:lang w:val="es-ES_tradnl"/>
        </w:rPr>
        <w:t>&lt;221&gt;  CDS</w:t>
      </w:r>
    </w:p>
    <w:p w14:paraId="24A454E8" w14:textId="77777777" w:rsidR="00496080" w:rsidRPr="009C0AFD" w:rsidRDefault="00496080" w:rsidP="00496080">
      <w:pPr>
        <w:pStyle w:val="ListParagraph"/>
        <w:rPr>
          <w:rFonts w:ascii="Arial" w:hAnsi="Arial"/>
          <w:sz w:val="17"/>
          <w:szCs w:val="17"/>
          <w:lang w:val="es-ES_tradnl"/>
        </w:rPr>
      </w:pPr>
      <w:r w:rsidRPr="009C0AFD">
        <w:rPr>
          <w:rFonts w:ascii="Arial" w:hAnsi="Arial"/>
          <w:sz w:val="17"/>
          <w:szCs w:val="17"/>
          <w:lang w:val="es-ES_tradnl"/>
        </w:rPr>
        <w:t>&lt;222&gt;  (639)..(859)</w:t>
      </w:r>
    </w:p>
    <w:p w14:paraId="4F5A1023" w14:textId="5D22ED59" w:rsidR="00496080" w:rsidRPr="009C0AFD" w:rsidRDefault="00342E06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Por el contrario, </w:t>
      </w:r>
      <w:r w:rsidR="009D2206" w:rsidRPr="009C0AFD">
        <w:rPr>
          <w:szCs w:val="17"/>
          <w:lang w:val="es-ES_tradnl"/>
        </w:rPr>
        <w:t xml:space="preserve">la Norma </w:t>
      </w:r>
      <w:r w:rsidRPr="009C0AFD">
        <w:rPr>
          <w:szCs w:val="17"/>
          <w:lang w:val="es-ES_tradnl"/>
        </w:rPr>
        <w:t xml:space="preserve">ST.26 </w:t>
      </w:r>
      <w:r w:rsidR="00FB2C03" w:rsidRPr="009C0AFD">
        <w:rPr>
          <w:szCs w:val="17"/>
          <w:lang w:val="es-ES_tradnl"/>
        </w:rPr>
        <w:t>prevé un</w:t>
      </w:r>
      <w:r w:rsidRPr="009C0AFD">
        <w:rPr>
          <w:szCs w:val="17"/>
          <w:lang w:val="es-ES_tradnl"/>
        </w:rPr>
        <w:t xml:space="preserve"> operador de </w:t>
      </w:r>
      <w:r w:rsidR="009D2206" w:rsidRPr="009C0AFD">
        <w:rPr>
          <w:szCs w:val="17"/>
          <w:lang w:val="es-ES_tradnl"/>
        </w:rPr>
        <w:t>localización</w:t>
      </w:r>
      <w:r w:rsidRPr="009C0AFD">
        <w:rPr>
          <w:szCs w:val="17"/>
          <w:lang w:val="es-ES_tradnl"/>
        </w:rPr>
        <w:t xml:space="preserve"> </w:t>
      </w:r>
      <w:r w:rsidR="009D2206" w:rsidRPr="009C0AFD">
        <w:rPr>
          <w:szCs w:val="17"/>
          <w:lang w:val="es-ES_tradnl"/>
        </w:rPr>
        <w:t>“join</w:t>
      </w:r>
      <w:r w:rsidR="009D2206" w:rsidRPr="009C0AFD">
        <w:rPr>
          <w:i/>
          <w:szCs w:val="17"/>
          <w:lang w:val="es-ES_tradnl"/>
        </w:rPr>
        <w:t>”</w:t>
      </w:r>
      <w:r w:rsidRPr="009C0AFD">
        <w:rPr>
          <w:szCs w:val="17"/>
          <w:lang w:val="es-ES_tradnl"/>
        </w:rPr>
        <w:t xml:space="preserve"> que </w:t>
      </w:r>
      <w:r w:rsidR="00FD4F86" w:rsidRPr="009C0AFD">
        <w:rPr>
          <w:szCs w:val="17"/>
          <w:lang w:val="es-ES_tradnl"/>
        </w:rPr>
        <w:t>indica</w:t>
      </w:r>
      <w:r w:rsidRPr="009C0AFD">
        <w:rPr>
          <w:szCs w:val="17"/>
          <w:lang w:val="es-ES_tradnl"/>
        </w:rPr>
        <w:t xml:space="preserve"> que los polipéptidos codificados por las </w:t>
      </w:r>
      <w:r w:rsidR="00161FE0" w:rsidRPr="009C0AFD">
        <w:rPr>
          <w:szCs w:val="17"/>
          <w:lang w:val="es-ES_tradnl"/>
        </w:rPr>
        <w:t>localizaciones</w:t>
      </w:r>
      <w:r w:rsidRPr="009C0AFD">
        <w:rPr>
          <w:szCs w:val="17"/>
          <w:lang w:val="es-ES_tradnl"/>
        </w:rPr>
        <w:t xml:space="preserve"> indicadas se unen </w:t>
      </w:r>
      <w:r w:rsidR="00894DF8" w:rsidRPr="009C0AFD">
        <w:rPr>
          <w:szCs w:val="17"/>
          <w:lang w:val="es-ES_tradnl"/>
        </w:rPr>
        <w:t>para</w:t>
      </w:r>
      <w:r w:rsidRPr="009C0AFD">
        <w:rPr>
          <w:szCs w:val="17"/>
          <w:lang w:val="es-ES_tradnl"/>
        </w:rPr>
        <w:t xml:space="preserve"> forma</w:t>
      </w:r>
      <w:r w:rsidR="00894DF8" w:rsidRPr="009C0AFD">
        <w:rPr>
          <w:szCs w:val="17"/>
          <w:lang w:val="es-ES_tradnl"/>
        </w:rPr>
        <w:t>r</w:t>
      </w:r>
      <w:r w:rsidRPr="009C0AFD">
        <w:rPr>
          <w:szCs w:val="17"/>
          <w:lang w:val="es-ES_tradnl"/>
        </w:rPr>
        <w:t xml:space="preserve"> un </w:t>
      </w:r>
      <w:r w:rsidR="00161FE0" w:rsidRPr="009C0AFD">
        <w:rPr>
          <w:szCs w:val="17"/>
          <w:lang w:val="es-ES_tradnl"/>
        </w:rPr>
        <w:t xml:space="preserve">único </w:t>
      </w:r>
      <w:r w:rsidRPr="009C0AFD">
        <w:rPr>
          <w:szCs w:val="17"/>
          <w:lang w:val="es-ES_tradnl"/>
        </w:rPr>
        <w:t xml:space="preserve">polipéptido contiguo. (Nota: tanto </w:t>
      </w:r>
      <w:r w:rsidR="00161FE0" w:rsidRPr="009C0AFD">
        <w:rPr>
          <w:szCs w:val="17"/>
          <w:lang w:val="es-ES_tradnl"/>
        </w:rPr>
        <w:t xml:space="preserve">la Norma </w:t>
      </w:r>
      <w:r w:rsidRPr="009C0AFD">
        <w:rPr>
          <w:szCs w:val="17"/>
          <w:lang w:val="es-ES_tradnl"/>
        </w:rPr>
        <w:t xml:space="preserve">ST.25 como </w:t>
      </w:r>
      <w:r w:rsidR="00161FE0" w:rsidRPr="009C0AFD">
        <w:rPr>
          <w:szCs w:val="17"/>
          <w:lang w:val="es-ES_tradnl"/>
        </w:rPr>
        <w:t xml:space="preserve">la Norma </w:t>
      </w:r>
      <w:r w:rsidR="00FD4F86" w:rsidRPr="009C0AFD">
        <w:rPr>
          <w:szCs w:val="17"/>
          <w:lang w:val="es-ES_tradnl"/>
        </w:rPr>
        <w:t xml:space="preserve">ST.26 </w:t>
      </w:r>
      <w:r w:rsidR="00161FE0" w:rsidRPr="009C0AFD">
        <w:rPr>
          <w:szCs w:val="17"/>
          <w:lang w:val="es-ES_tradnl"/>
        </w:rPr>
        <w:t xml:space="preserve">exigen </w:t>
      </w:r>
      <w:r w:rsidRPr="009C0AFD">
        <w:rPr>
          <w:szCs w:val="17"/>
          <w:lang w:val="es-ES_tradnl"/>
        </w:rPr>
        <w:t xml:space="preserve">que el codón de </w:t>
      </w:r>
      <w:r w:rsidR="009D2206" w:rsidRPr="009C0AFD">
        <w:rPr>
          <w:szCs w:val="17"/>
          <w:lang w:val="es-ES_tradnl"/>
        </w:rPr>
        <w:t xml:space="preserve">terminación </w:t>
      </w:r>
      <w:r w:rsidRPr="009C0AFD">
        <w:rPr>
          <w:szCs w:val="17"/>
          <w:lang w:val="es-ES_tradnl"/>
        </w:rPr>
        <w:t xml:space="preserve">se incluya en la </w:t>
      </w:r>
      <w:r w:rsidR="00161FE0" w:rsidRPr="009C0AFD">
        <w:rPr>
          <w:szCs w:val="17"/>
          <w:lang w:val="es-ES_tradnl"/>
        </w:rPr>
        <w:t xml:space="preserve">localización de la caracterización </w:t>
      </w:r>
      <w:r w:rsidR="00E07004" w:rsidRPr="009C0AFD">
        <w:rPr>
          <w:szCs w:val="17"/>
          <w:lang w:val="es-ES_tradnl"/>
        </w:rPr>
        <w:t>“</w:t>
      </w:r>
      <w:r w:rsidRPr="009C0AFD">
        <w:rPr>
          <w:szCs w:val="17"/>
          <w:lang w:val="es-ES_tradnl"/>
        </w:rPr>
        <w:t>CDS</w:t>
      </w:r>
      <w:r w:rsidR="00E07004" w:rsidRPr="009C0AFD">
        <w:rPr>
          <w:szCs w:val="17"/>
          <w:lang w:val="es-ES_tradnl"/>
        </w:rPr>
        <w:t>”</w:t>
      </w:r>
      <w:r w:rsidR="00FD4F86" w:rsidRPr="009C0AFD">
        <w:rPr>
          <w:szCs w:val="17"/>
          <w:lang w:val="es-ES_tradnl"/>
        </w:rPr>
        <w:t>)</w:t>
      </w:r>
      <w:r w:rsidRPr="009C0AFD">
        <w:rPr>
          <w:szCs w:val="17"/>
          <w:lang w:val="es-ES_tradnl"/>
        </w:rPr>
        <w:t>.</w:t>
      </w:r>
    </w:p>
    <w:p w14:paraId="193A28BC" w14:textId="77777777" w:rsidR="008A08C6" w:rsidRPr="009C0AFD" w:rsidRDefault="008A08C6" w:rsidP="00496080">
      <w:pPr>
        <w:rPr>
          <w:szCs w:val="17"/>
          <w:lang w:val="es-ES_tradnl"/>
        </w:rPr>
      </w:pPr>
    </w:p>
    <w:p w14:paraId="4D29EFF9" w14:textId="733CB347" w:rsidR="00496080" w:rsidRPr="009C0AFD" w:rsidRDefault="00342E06" w:rsidP="00496080">
      <w:pPr>
        <w:pStyle w:val="Heading4"/>
        <w:rPr>
          <w:lang w:val="es-ES_tradnl"/>
        </w:rPr>
      </w:pPr>
      <w:r w:rsidRPr="009C0AFD">
        <w:rPr>
          <w:lang w:val="es-ES_tradnl"/>
        </w:rPr>
        <w:t>Recomendaciones:</w:t>
      </w:r>
    </w:p>
    <w:p w14:paraId="5CE7F474" w14:textId="4FE605EB" w:rsidR="00496080" w:rsidRPr="009C0AFD" w:rsidRDefault="00342E06" w:rsidP="005654D0">
      <w:pPr>
        <w:pStyle w:val="ONUME"/>
        <w:numPr>
          <w:ilvl w:val="0"/>
          <w:numId w:val="45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</w:t>
      </w:r>
      <w:r w:rsidR="0082150D" w:rsidRPr="009C0AFD">
        <w:rPr>
          <w:szCs w:val="17"/>
          <w:lang w:val="es-ES_tradnl"/>
        </w:rPr>
        <w:t xml:space="preserve">en </w:t>
      </w:r>
      <w:r w:rsidRPr="009C0AFD">
        <w:rPr>
          <w:szCs w:val="17"/>
          <w:lang w:val="es-ES_tradnl"/>
        </w:rPr>
        <w:t xml:space="preserve">la lista de secuencias </w:t>
      </w:r>
      <w:r w:rsidR="00332361" w:rsidRPr="009C0AFD">
        <w:rPr>
          <w:szCs w:val="17"/>
          <w:lang w:val="es-ES_tradnl"/>
        </w:rPr>
        <w:t xml:space="preserve">conforme con la Norma ST.25 </w:t>
      </w:r>
      <w:r w:rsidRPr="009C0AFD">
        <w:rPr>
          <w:szCs w:val="17"/>
          <w:lang w:val="es-ES_tradnl"/>
        </w:rPr>
        <w:t xml:space="preserve">o la descripción de la </w:t>
      </w:r>
      <w:r w:rsidR="0082150D" w:rsidRPr="009C0AFD">
        <w:rPr>
          <w:szCs w:val="17"/>
          <w:lang w:val="es-ES_tradnl"/>
        </w:rPr>
        <w:t>solicitud</w:t>
      </w:r>
      <w:r w:rsidRPr="009C0AFD">
        <w:rPr>
          <w:szCs w:val="17"/>
          <w:lang w:val="es-ES_tradnl"/>
        </w:rPr>
        <w:t xml:space="preserve"> </w:t>
      </w:r>
      <w:r w:rsidR="0082150D" w:rsidRPr="009C0AFD">
        <w:rPr>
          <w:szCs w:val="17"/>
          <w:lang w:val="es-ES_tradnl"/>
        </w:rPr>
        <w:t xml:space="preserve">se </w:t>
      </w:r>
      <w:r w:rsidRPr="009C0AFD">
        <w:rPr>
          <w:szCs w:val="17"/>
          <w:lang w:val="es-ES_tradnl"/>
        </w:rPr>
        <w:t>indica claramente que las secuencias de polipéptidos codific</w:t>
      </w:r>
      <w:r w:rsidR="0082150D" w:rsidRPr="009C0AFD">
        <w:rPr>
          <w:szCs w:val="17"/>
          <w:lang w:val="es-ES_tradnl"/>
        </w:rPr>
        <w:t>adas por las múltiples caracterizaciones</w:t>
      </w:r>
      <w:r w:rsidRPr="009C0AFD">
        <w:rPr>
          <w:szCs w:val="17"/>
          <w:lang w:val="es-ES_tradnl"/>
        </w:rPr>
        <w:t xml:space="preserve"> </w:t>
      </w:r>
      <w:r w:rsidR="00E07004" w:rsidRPr="009C0AFD">
        <w:rPr>
          <w:szCs w:val="17"/>
          <w:lang w:val="es-ES_tradnl"/>
        </w:rPr>
        <w:t>“</w:t>
      </w:r>
      <w:r w:rsidR="0082150D" w:rsidRPr="009C0AFD">
        <w:rPr>
          <w:szCs w:val="17"/>
          <w:lang w:val="es-ES_tradnl"/>
        </w:rPr>
        <w:t>CDS</w:t>
      </w:r>
      <w:r w:rsidR="00E07004" w:rsidRPr="009C0AFD">
        <w:rPr>
          <w:szCs w:val="17"/>
          <w:lang w:val="es-ES_tradnl"/>
        </w:rPr>
        <w:t>”</w:t>
      </w:r>
      <w:r w:rsidR="0082150D" w:rsidRPr="009C0AFD">
        <w:rPr>
          <w:szCs w:val="17"/>
          <w:lang w:val="es-ES_tradnl"/>
        </w:rPr>
        <w:t xml:space="preserve"> individuales</w:t>
      </w:r>
      <w:r w:rsidRPr="009C0AFD">
        <w:rPr>
          <w:szCs w:val="17"/>
          <w:lang w:val="es-ES_tradnl"/>
        </w:rPr>
        <w:t xml:space="preserve"> forman un único polipéptido contiguo, deberá representarse una secuencia de codificación interrumpida por </w:t>
      </w:r>
      <w:r w:rsidR="0082150D" w:rsidRPr="009C0AFD">
        <w:rPr>
          <w:szCs w:val="17"/>
          <w:lang w:val="es-ES_tradnl"/>
        </w:rPr>
        <w:t>un intrón en una única caracterización</w:t>
      </w:r>
      <w:r w:rsidRPr="009C0AFD">
        <w:rPr>
          <w:szCs w:val="17"/>
          <w:lang w:val="es-ES_tradnl"/>
        </w:rPr>
        <w:t xml:space="preserve"> </w:t>
      </w:r>
      <w:r w:rsidR="00E07004" w:rsidRPr="009C0AFD">
        <w:rPr>
          <w:szCs w:val="17"/>
          <w:lang w:val="es-ES_tradnl"/>
        </w:rPr>
        <w:t>“</w:t>
      </w:r>
      <w:r w:rsidRPr="009C0AFD">
        <w:rPr>
          <w:szCs w:val="17"/>
          <w:lang w:val="es-ES_tradnl"/>
        </w:rPr>
        <w:t>CDS</w:t>
      </w:r>
      <w:r w:rsidR="00E07004" w:rsidRPr="009C0AFD">
        <w:rPr>
          <w:szCs w:val="17"/>
          <w:lang w:val="es-ES_tradnl"/>
        </w:rPr>
        <w:t>”</w:t>
      </w:r>
      <w:r w:rsidRPr="009C0AFD">
        <w:rPr>
          <w:szCs w:val="17"/>
          <w:lang w:val="es-ES_tradnl"/>
        </w:rPr>
        <w:t xml:space="preserve"> con el operador de </w:t>
      </w:r>
      <w:r w:rsidR="0089111E" w:rsidRPr="009C0AFD">
        <w:rPr>
          <w:szCs w:val="17"/>
          <w:lang w:val="es-ES_tradnl"/>
        </w:rPr>
        <w:t>localización</w:t>
      </w:r>
      <w:r w:rsidRPr="009C0AFD">
        <w:rPr>
          <w:i/>
          <w:szCs w:val="17"/>
          <w:lang w:val="es-ES_tradnl"/>
        </w:rPr>
        <w:t xml:space="preserve"> </w:t>
      </w:r>
      <w:r w:rsidR="008D3DC5" w:rsidRPr="009C0AFD">
        <w:rPr>
          <w:i/>
          <w:szCs w:val="17"/>
          <w:lang w:val="es-ES_tradnl"/>
        </w:rPr>
        <w:t>“</w:t>
      </w:r>
      <w:r w:rsidR="009D2206" w:rsidRPr="009C0AFD">
        <w:rPr>
          <w:szCs w:val="17"/>
          <w:lang w:val="es-ES_tradnl"/>
        </w:rPr>
        <w:t>join</w:t>
      </w:r>
      <w:r w:rsidR="008D3DC5" w:rsidRPr="009C0AFD">
        <w:rPr>
          <w:i/>
          <w:szCs w:val="17"/>
          <w:lang w:val="es-ES_tradnl"/>
        </w:rPr>
        <w:t>”</w:t>
      </w:r>
      <w:r w:rsidRPr="009C0AFD">
        <w:rPr>
          <w:szCs w:val="17"/>
          <w:lang w:val="es-ES_tradnl"/>
        </w:rPr>
        <w:t xml:space="preserve">, como se ilustra a continuación, de manera que </w:t>
      </w:r>
      <w:r w:rsidR="007B5A2D" w:rsidRPr="009C0AFD">
        <w:rPr>
          <w:szCs w:val="17"/>
          <w:lang w:val="es-ES_tradnl"/>
        </w:rPr>
        <w:t xml:space="preserve">no </w:t>
      </w:r>
      <w:r w:rsidR="00894DF8" w:rsidRPr="009C0AFD">
        <w:rPr>
          <w:szCs w:val="17"/>
          <w:lang w:val="es-ES_tradnl"/>
        </w:rPr>
        <w:t>será necesario</w:t>
      </w:r>
      <w:r w:rsidRPr="009C0AFD">
        <w:rPr>
          <w:szCs w:val="17"/>
          <w:lang w:val="es-ES_tradnl"/>
        </w:rPr>
        <w:t xml:space="preserve"> </w:t>
      </w:r>
      <w:r w:rsidR="007B5A2D" w:rsidRPr="009C0AFD">
        <w:rPr>
          <w:szCs w:val="17"/>
          <w:lang w:val="es-ES_tradnl"/>
        </w:rPr>
        <w:t xml:space="preserve">añadir </w:t>
      </w:r>
      <w:r w:rsidRPr="009C0AFD">
        <w:rPr>
          <w:szCs w:val="17"/>
          <w:lang w:val="es-ES_tradnl"/>
        </w:rPr>
        <w:t>materia:</w:t>
      </w:r>
    </w:p>
    <w:p w14:paraId="4999ED8B" w14:textId="77777777" w:rsidR="00496080" w:rsidRPr="00DC5C21" w:rsidRDefault="00496080" w:rsidP="00496080">
      <w:pPr>
        <w:tabs>
          <w:tab w:val="left" w:pos="810"/>
        </w:tabs>
        <w:ind w:left="360" w:firstLine="450"/>
        <w:rPr>
          <w:szCs w:val="17"/>
          <w:lang w:val="en-US"/>
        </w:rPr>
      </w:pPr>
      <w:r w:rsidRPr="00DC5C21">
        <w:rPr>
          <w:szCs w:val="17"/>
          <w:lang w:val="en-US"/>
        </w:rPr>
        <w:t>&lt;INSDFeature_key&gt;CDS&lt;/INSDFeature_key&gt;</w:t>
      </w:r>
    </w:p>
    <w:p w14:paraId="313ABA73" w14:textId="77777777" w:rsidR="00496080" w:rsidRPr="009C0AFD" w:rsidRDefault="00496080" w:rsidP="00496080">
      <w:pPr>
        <w:tabs>
          <w:tab w:val="left" w:pos="810"/>
        </w:tabs>
        <w:ind w:left="360" w:firstLine="450"/>
        <w:rPr>
          <w:szCs w:val="17"/>
          <w:lang w:val="es-ES_tradnl"/>
        </w:rPr>
      </w:pPr>
      <w:r w:rsidRPr="009C0AFD">
        <w:rPr>
          <w:szCs w:val="17"/>
          <w:lang w:val="es-ES_tradnl"/>
        </w:rPr>
        <w:t>&lt;INSDFeature_location&gt;join(1..571,639..859)&lt;/INSDFeature_location&gt;</w:t>
      </w:r>
    </w:p>
    <w:p w14:paraId="350F9629" w14:textId="77777777" w:rsidR="00496080" w:rsidRPr="009C0AFD" w:rsidRDefault="00496080" w:rsidP="005654D0">
      <w:pPr>
        <w:tabs>
          <w:tab w:val="left" w:pos="567"/>
        </w:tabs>
        <w:ind w:left="360" w:firstLine="207"/>
        <w:rPr>
          <w:szCs w:val="17"/>
          <w:lang w:val="es-ES_tradnl"/>
        </w:rPr>
      </w:pPr>
    </w:p>
    <w:p w14:paraId="32006834" w14:textId="55BA0B51" w:rsidR="00496080" w:rsidRPr="009C0AFD" w:rsidRDefault="00161FE0" w:rsidP="005654D0">
      <w:pPr>
        <w:pStyle w:val="ONUME"/>
        <w:numPr>
          <w:ilvl w:val="0"/>
          <w:numId w:val="45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la lista de secuencias conforme </w:t>
      </w:r>
      <w:r w:rsidR="0089111E" w:rsidRPr="009C0AFD">
        <w:rPr>
          <w:szCs w:val="17"/>
          <w:lang w:val="es-ES_tradnl"/>
        </w:rPr>
        <w:t>con la</w:t>
      </w:r>
      <w:r w:rsidRPr="009C0AFD">
        <w:rPr>
          <w:szCs w:val="17"/>
          <w:lang w:val="es-ES_tradnl"/>
        </w:rPr>
        <w:t xml:space="preserve"> Norma ST.25 o la descripción de la </w:t>
      </w:r>
      <w:r w:rsidR="0089111E" w:rsidRPr="009C0AFD">
        <w:rPr>
          <w:szCs w:val="17"/>
          <w:lang w:val="es-ES_tradnl"/>
        </w:rPr>
        <w:t>solicitud</w:t>
      </w:r>
      <w:r w:rsidRPr="009C0AFD">
        <w:rPr>
          <w:szCs w:val="17"/>
          <w:lang w:val="es-ES_tradnl"/>
        </w:rPr>
        <w:t xml:space="preserve"> no indica</w:t>
      </w:r>
      <w:r w:rsidR="007B5A2D" w:rsidRPr="009C0AFD">
        <w:rPr>
          <w:szCs w:val="17"/>
          <w:lang w:val="es-ES_tradnl"/>
        </w:rPr>
        <w:t>n</w:t>
      </w:r>
      <w:r w:rsidRPr="009C0AFD">
        <w:rPr>
          <w:szCs w:val="17"/>
          <w:lang w:val="es-ES_tradnl"/>
        </w:rPr>
        <w:t xml:space="preserve"> que las secuencias de polipéptidos codificadas por las dos caracter</w:t>
      </w:r>
      <w:r w:rsidR="0089111E" w:rsidRPr="009C0AFD">
        <w:rPr>
          <w:szCs w:val="17"/>
          <w:lang w:val="es-ES_tradnl"/>
        </w:rPr>
        <w:t xml:space="preserve">izaciones </w:t>
      </w:r>
      <w:r w:rsidRPr="009C0AFD">
        <w:rPr>
          <w:szCs w:val="17"/>
          <w:lang w:val="es-ES_tradnl"/>
        </w:rPr>
        <w:t xml:space="preserve">CDS </w:t>
      </w:r>
      <w:r w:rsidR="0089111E" w:rsidRPr="009C0AFD">
        <w:rPr>
          <w:szCs w:val="17"/>
          <w:lang w:val="es-ES_tradnl"/>
        </w:rPr>
        <w:t xml:space="preserve">distintas </w:t>
      </w:r>
      <w:r w:rsidRPr="009C0AFD">
        <w:rPr>
          <w:szCs w:val="17"/>
          <w:lang w:val="es-ES_tradnl"/>
        </w:rPr>
        <w:t xml:space="preserve">forman un único polipéptido contiguo, es probable que el uso del operador de </w:t>
      </w:r>
      <w:r w:rsidR="0089111E" w:rsidRPr="009C0AFD">
        <w:rPr>
          <w:szCs w:val="17"/>
          <w:lang w:val="es-ES_tradnl"/>
        </w:rPr>
        <w:t>localización “join”</w:t>
      </w:r>
      <w:r w:rsidRPr="009C0AFD">
        <w:rPr>
          <w:szCs w:val="17"/>
          <w:lang w:val="es-ES_tradnl"/>
        </w:rPr>
        <w:t xml:space="preserve"> constituya </w:t>
      </w:r>
      <w:r w:rsidR="00E07004" w:rsidRPr="009C0AFD">
        <w:rPr>
          <w:szCs w:val="17"/>
          <w:lang w:val="es-ES_tradnl"/>
        </w:rPr>
        <w:t xml:space="preserve">adición de </w:t>
      </w:r>
      <w:r w:rsidRPr="009C0AFD">
        <w:rPr>
          <w:szCs w:val="17"/>
          <w:lang w:val="es-ES_tradnl"/>
        </w:rPr>
        <w:t>materia.</w:t>
      </w:r>
    </w:p>
    <w:p w14:paraId="54AA6D67" w14:textId="3A685620" w:rsidR="00496080" w:rsidRPr="009C0AFD" w:rsidRDefault="0094532D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12</w:t>
      </w:r>
    </w:p>
    <w:p w14:paraId="2933F271" w14:textId="4FBCE556" w:rsidR="00496080" w:rsidRPr="009C0AFD" w:rsidRDefault="0089111E" w:rsidP="00496080">
      <w:pPr>
        <w:rPr>
          <w:szCs w:val="17"/>
          <w:lang w:val="es-ES_tradnl"/>
        </w:rPr>
        <w:sectPr w:rsidR="00496080" w:rsidRPr="009C0AFD" w:rsidSect="00A07C87">
          <w:headerReference w:type="defaul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  <w:r w:rsidRPr="009C0AFD">
        <w:rPr>
          <w:szCs w:val="17"/>
          <w:lang w:val="es-ES_tradnl"/>
        </w:rPr>
        <w:t>La Norma ST.25 es</w:t>
      </w:r>
      <w:r w:rsidR="007B5A2D" w:rsidRPr="009C0AFD">
        <w:rPr>
          <w:szCs w:val="17"/>
          <w:lang w:val="es-ES_tradnl"/>
        </w:rPr>
        <w:t xml:space="preserve">tablece </w:t>
      </w:r>
      <w:r w:rsidRPr="009C0AFD">
        <w:rPr>
          <w:szCs w:val="17"/>
          <w:lang w:val="es-ES_tradnl"/>
        </w:rPr>
        <w:t xml:space="preserve">que los nombres de </w:t>
      </w:r>
      <w:r w:rsidR="00894DF8" w:rsidRPr="009C0AFD">
        <w:rPr>
          <w:szCs w:val="17"/>
          <w:lang w:val="es-ES_tradnl"/>
        </w:rPr>
        <w:t xml:space="preserve">característica </w:t>
      </w:r>
      <w:r w:rsidRPr="009C0AFD">
        <w:rPr>
          <w:szCs w:val="17"/>
          <w:lang w:val="es-ES_tradnl"/>
        </w:rPr>
        <w:t xml:space="preserve">deben </w:t>
      </w:r>
      <w:r w:rsidR="00686D29" w:rsidRPr="009C0AFD">
        <w:rPr>
          <w:szCs w:val="17"/>
          <w:lang w:val="es-ES_tradnl"/>
        </w:rPr>
        <w:t>figura</w:t>
      </w:r>
      <w:r w:rsidR="00C013CD" w:rsidRPr="009C0AFD">
        <w:rPr>
          <w:szCs w:val="17"/>
          <w:lang w:val="es-ES_tradnl"/>
        </w:rPr>
        <w:t>r</w:t>
      </w:r>
      <w:r w:rsidR="00686D29" w:rsidRPr="009C0AFD">
        <w:rPr>
          <w:szCs w:val="17"/>
          <w:lang w:val="es-ES_tradnl"/>
        </w:rPr>
        <w:t xml:space="preserve"> en</w:t>
      </w:r>
      <w:r w:rsidRPr="009C0AFD">
        <w:rPr>
          <w:szCs w:val="17"/>
          <w:lang w:val="es-ES_tradnl"/>
        </w:rPr>
        <w:t xml:space="preserve"> los </w:t>
      </w:r>
      <w:r w:rsidR="00894DF8" w:rsidRPr="009C0AFD">
        <w:rPr>
          <w:szCs w:val="17"/>
          <w:lang w:val="es-ES_tradnl"/>
        </w:rPr>
        <w:t>C</w:t>
      </w:r>
      <w:r w:rsidRPr="009C0AFD">
        <w:rPr>
          <w:szCs w:val="17"/>
          <w:lang w:val="es-ES_tradnl"/>
        </w:rPr>
        <w:t xml:space="preserve">uadros </w:t>
      </w:r>
      <w:r w:rsidR="00C07C45" w:rsidRPr="009C0AFD">
        <w:rPr>
          <w:szCs w:val="17"/>
          <w:lang w:val="es-ES_tradnl"/>
        </w:rPr>
        <w:t xml:space="preserve">5 </w:t>
      </w:r>
      <w:r w:rsidR="00C013CD" w:rsidRPr="009C0AFD">
        <w:rPr>
          <w:szCs w:val="17"/>
          <w:lang w:val="es-ES_tradnl"/>
        </w:rPr>
        <w:t>o</w:t>
      </w:r>
      <w:r w:rsidR="00C07C45" w:rsidRPr="009C0AFD">
        <w:rPr>
          <w:szCs w:val="17"/>
          <w:lang w:val="es-ES_tradnl"/>
        </w:rPr>
        <w:t xml:space="preserve"> 6. </w:t>
      </w:r>
      <w:r w:rsidRPr="009C0AFD">
        <w:rPr>
          <w:szCs w:val="17"/>
          <w:lang w:val="es-ES_tradnl"/>
        </w:rPr>
        <w:t xml:space="preserve">Sin embargo, </w:t>
      </w:r>
      <w:r w:rsidR="007E411C" w:rsidRPr="009C0AFD">
        <w:rPr>
          <w:szCs w:val="17"/>
          <w:lang w:val="es-ES_tradnl"/>
        </w:rPr>
        <w:t>la normativa d</w:t>
      </w:r>
      <w:r w:rsidR="009E6FB2" w:rsidRPr="009C0AFD">
        <w:rPr>
          <w:szCs w:val="17"/>
          <w:lang w:val="es-ES_tradnl"/>
        </w:rPr>
        <w:t xml:space="preserve">e los Estados Unidos de América </w:t>
      </w:r>
      <w:r w:rsidR="000D6E3E" w:rsidRPr="009C0AFD">
        <w:rPr>
          <w:szCs w:val="17"/>
          <w:lang w:val="es-ES_tradnl"/>
        </w:rPr>
        <w:t>recomienda la utilización de</w:t>
      </w:r>
      <w:r w:rsidR="008C1069" w:rsidRPr="009C0AFD">
        <w:rPr>
          <w:szCs w:val="17"/>
          <w:lang w:val="es-ES_tradnl"/>
        </w:rPr>
        <w:t xml:space="preserve"> </w:t>
      </w:r>
      <w:r w:rsidR="000D6E3E" w:rsidRPr="009C0AFD">
        <w:rPr>
          <w:szCs w:val="17"/>
          <w:lang w:val="es-ES_tradnl"/>
        </w:rPr>
        <w:t xml:space="preserve">dichos </w:t>
      </w:r>
      <w:r w:rsidRPr="009C0AFD">
        <w:rPr>
          <w:szCs w:val="17"/>
          <w:lang w:val="es-ES_tradnl"/>
        </w:rPr>
        <w:t>nombres</w:t>
      </w:r>
      <w:r w:rsidR="008C1069" w:rsidRPr="009C0AFD">
        <w:rPr>
          <w:szCs w:val="17"/>
          <w:lang w:val="es-ES_tradnl"/>
        </w:rPr>
        <w:t xml:space="preserve">, </w:t>
      </w:r>
      <w:r w:rsidR="000D6E3E" w:rsidRPr="009C0AFD">
        <w:rPr>
          <w:szCs w:val="17"/>
          <w:lang w:val="es-ES_tradnl"/>
        </w:rPr>
        <w:t xml:space="preserve">pero </w:t>
      </w:r>
      <w:r w:rsidR="008C1069" w:rsidRPr="009C0AFD">
        <w:rPr>
          <w:szCs w:val="17"/>
          <w:lang w:val="es-ES_tradnl"/>
        </w:rPr>
        <w:t>no</w:t>
      </w:r>
      <w:r w:rsidR="00894DF8" w:rsidRPr="009C0AFD">
        <w:rPr>
          <w:szCs w:val="17"/>
          <w:lang w:val="es-ES_tradnl"/>
        </w:rPr>
        <w:t xml:space="preserve"> </w:t>
      </w:r>
      <w:r w:rsidR="000D6E3E" w:rsidRPr="009C0AFD">
        <w:rPr>
          <w:szCs w:val="17"/>
          <w:lang w:val="es-ES_tradnl"/>
        </w:rPr>
        <w:t>obliga a ella</w:t>
      </w:r>
      <w:r w:rsidR="00894DF8" w:rsidRPr="009C0AFD">
        <w:rPr>
          <w:szCs w:val="17"/>
          <w:lang w:val="es-ES_tradnl"/>
        </w:rPr>
        <w:t xml:space="preserve">. </w:t>
      </w:r>
      <w:r w:rsidRPr="009C0AFD">
        <w:rPr>
          <w:szCs w:val="17"/>
          <w:lang w:val="es-ES_tradnl"/>
        </w:rPr>
        <w:t xml:space="preserve">Por lo tanto, una secuencia </w:t>
      </w:r>
      <w:r w:rsidR="00C013CD" w:rsidRPr="009C0AFD">
        <w:rPr>
          <w:szCs w:val="17"/>
          <w:lang w:val="es-ES_tradnl"/>
        </w:rPr>
        <w:t>que forme parte de</w:t>
      </w:r>
      <w:r w:rsidRPr="009C0AFD">
        <w:rPr>
          <w:szCs w:val="17"/>
          <w:lang w:val="es-ES_tradnl"/>
        </w:rPr>
        <w:t xml:space="preserve"> una lista de secuencias </w:t>
      </w:r>
      <w:r w:rsidR="00500C2F" w:rsidRPr="009C0AFD">
        <w:rPr>
          <w:szCs w:val="17"/>
          <w:lang w:val="es-ES_tradnl"/>
        </w:rPr>
        <w:t xml:space="preserve">conforme </w:t>
      </w:r>
      <w:r w:rsidR="002D5D4B" w:rsidRPr="009C0AFD">
        <w:rPr>
          <w:szCs w:val="17"/>
          <w:lang w:val="es-ES_tradnl"/>
        </w:rPr>
        <w:t>con</w:t>
      </w:r>
      <w:r w:rsidR="00500C2F" w:rsidRPr="009C0AFD">
        <w:rPr>
          <w:szCs w:val="17"/>
          <w:lang w:val="es-ES_tradnl"/>
        </w:rPr>
        <w:t xml:space="preserve"> la Norma </w:t>
      </w:r>
      <w:r w:rsidRPr="009C0AFD">
        <w:rPr>
          <w:szCs w:val="17"/>
          <w:lang w:val="es-ES_tradnl"/>
        </w:rPr>
        <w:t>ST.25 (</w:t>
      </w:r>
      <w:r w:rsidR="00C013CD" w:rsidRPr="009C0AFD">
        <w:rPr>
          <w:szCs w:val="17"/>
          <w:lang w:val="es-ES_tradnl"/>
        </w:rPr>
        <w:t xml:space="preserve">y </w:t>
      </w:r>
      <w:r w:rsidR="000D6E3E" w:rsidRPr="009C0AFD">
        <w:rPr>
          <w:szCs w:val="17"/>
          <w:lang w:val="es-ES_tradnl"/>
        </w:rPr>
        <w:t>cumpla</w:t>
      </w:r>
      <w:r w:rsidRPr="009C0AFD">
        <w:rPr>
          <w:szCs w:val="17"/>
          <w:lang w:val="es-ES_tradnl"/>
        </w:rPr>
        <w:t xml:space="preserve"> </w:t>
      </w:r>
      <w:r w:rsidR="000D6E3E" w:rsidRPr="009C0AFD">
        <w:rPr>
          <w:szCs w:val="17"/>
          <w:lang w:val="es-ES_tradnl"/>
        </w:rPr>
        <w:t xml:space="preserve">la </w:t>
      </w:r>
      <w:r w:rsidRPr="009C0AFD">
        <w:rPr>
          <w:szCs w:val="17"/>
          <w:lang w:val="es-ES_tradnl"/>
        </w:rPr>
        <w:t xml:space="preserve">normativa </w:t>
      </w:r>
      <w:r w:rsidR="00500C2F" w:rsidRPr="009C0AFD">
        <w:rPr>
          <w:szCs w:val="17"/>
          <w:lang w:val="es-ES_tradnl"/>
        </w:rPr>
        <w:t>de los Estados Unidos</w:t>
      </w:r>
      <w:r w:rsidRPr="009C0AFD">
        <w:rPr>
          <w:szCs w:val="17"/>
          <w:lang w:val="es-ES_tradnl"/>
        </w:rPr>
        <w:t>) p</w:t>
      </w:r>
      <w:r w:rsidR="000D6E3E" w:rsidRPr="009C0AFD">
        <w:rPr>
          <w:szCs w:val="17"/>
          <w:lang w:val="es-ES_tradnl"/>
        </w:rPr>
        <w:t>odría</w:t>
      </w:r>
      <w:r w:rsidRPr="009C0AFD">
        <w:rPr>
          <w:szCs w:val="17"/>
          <w:lang w:val="es-ES_tradnl"/>
        </w:rPr>
        <w:t xml:space="preserve"> tener </w:t>
      </w:r>
      <w:r w:rsidR="002974D4" w:rsidRPr="009C0AFD">
        <w:rPr>
          <w:szCs w:val="17"/>
          <w:lang w:val="es-ES_tradnl"/>
        </w:rPr>
        <w:t xml:space="preserve">una </w:t>
      </w:r>
      <w:r w:rsidRPr="009C0AFD">
        <w:rPr>
          <w:szCs w:val="17"/>
          <w:lang w:val="es-ES_tradnl"/>
        </w:rPr>
        <w:t>clave de caracter</w:t>
      </w:r>
      <w:r w:rsidR="00500C2F" w:rsidRPr="009C0AFD">
        <w:rPr>
          <w:szCs w:val="17"/>
          <w:lang w:val="es-ES_tradnl"/>
        </w:rPr>
        <w:t>ización “</w:t>
      </w:r>
      <w:r w:rsidRPr="009C0AFD">
        <w:rPr>
          <w:szCs w:val="17"/>
          <w:lang w:val="es-ES_tradnl"/>
        </w:rPr>
        <w:t>personalizad</w:t>
      </w:r>
      <w:r w:rsidR="000D6E3E" w:rsidRPr="009C0AFD">
        <w:rPr>
          <w:szCs w:val="17"/>
          <w:lang w:val="es-ES_tradnl"/>
        </w:rPr>
        <w:t>a</w:t>
      </w:r>
      <w:r w:rsidR="00500C2F" w:rsidRPr="009C0AFD">
        <w:rPr>
          <w:szCs w:val="17"/>
          <w:lang w:val="es-ES_tradnl"/>
        </w:rPr>
        <w:t xml:space="preserve">” </w:t>
      </w:r>
      <w:r w:rsidR="000D6E3E" w:rsidRPr="009C0AFD">
        <w:rPr>
          <w:szCs w:val="17"/>
          <w:lang w:val="es-ES_tradnl"/>
        </w:rPr>
        <w:t>que carezca de</w:t>
      </w:r>
      <w:r w:rsidRPr="009C0AFD">
        <w:rPr>
          <w:szCs w:val="17"/>
          <w:lang w:val="es-ES_tradnl"/>
        </w:rPr>
        <w:t xml:space="preserve"> </w:t>
      </w:r>
      <w:r w:rsidR="000D6E3E" w:rsidRPr="009C0AFD">
        <w:rPr>
          <w:szCs w:val="17"/>
          <w:lang w:val="es-ES_tradnl"/>
        </w:rPr>
        <w:t xml:space="preserve">la </w:t>
      </w:r>
      <w:r w:rsidRPr="009C0AFD">
        <w:rPr>
          <w:szCs w:val="17"/>
          <w:lang w:val="es-ES_tradnl"/>
        </w:rPr>
        <w:t>corr</w:t>
      </w:r>
      <w:r w:rsidR="00500C2F" w:rsidRPr="009C0AFD">
        <w:rPr>
          <w:szCs w:val="17"/>
          <w:lang w:val="es-ES_tradnl"/>
        </w:rPr>
        <w:t>espondiente clave de caracter</w:t>
      </w:r>
      <w:r w:rsidR="002603DA" w:rsidRPr="009C0AFD">
        <w:rPr>
          <w:szCs w:val="17"/>
          <w:lang w:val="es-ES_tradnl"/>
        </w:rPr>
        <w:t>i</w:t>
      </w:r>
      <w:r w:rsidR="00500C2F" w:rsidRPr="009C0AFD">
        <w:rPr>
          <w:szCs w:val="17"/>
          <w:lang w:val="es-ES_tradnl"/>
        </w:rPr>
        <w:t xml:space="preserve">zación </w:t>
      </w:r>
      <w:r w:rsidR="002974D4" w:rsidRPr="009C0AFD">
        <w:rPr>
          <w:szCs w:val="17"/>
          <w:lang w:val="es-ES_tradnl"/>
        </w:rPr>
        <w:t>conforme con</w:t>
      </w:r>
      <w:r w:rsidR="006415DA" w:rsidRPr="009C0AFD">
        <w:rPr>
          <w:szCs w:val="17"/>
          <w:lang w:val="es-ES_tradnl"/>
        </w:rPr>
        <w:t xml:space="preserve"> la No</w:t>
      </w:r>
      <w:r w:rsidR="004B2708" w:rsidRPr="009C0AFD">
        <w:rPr>
          <w:szCs w:val="17"/>
          <w:lang w:val="es-ES_tradnl"/>
        </w:rPr>
        <w:t>r</w:t>
      </w:r>
      <w:r w:rsidR="006415DA" w:rsidRPr="009C0AFD">
        <w:rPr>
          <w:szCs w:val="17"/>
          <w:lang w:val="es-ES_tradnl"/>
        </w:rPr>
        <w:t>ma</w:t>
      </w:r>
      <w:r w:rsidRPr="009C0AFD">
        <w:rPr>
          <w:szCs w:val="17"/>
          <w:lang w:val="es-ES_tradnl"/>
        </w:rPr>
        <w:t xml:space="preserve"> ST.26. También es posible que no se haya proporci</w:t>
      </w:r>
      <w:r w:rsidR="004B2708" w:rsidRPr="009C0AFD">
        <w:rPr>
          <w:szCs w:val="17"/>
          <w:lang w:val="es-ES_tradnl"/>
        </w:rPr>
        <w:t xml:space="preserve">onado ningún nombre </w:t>
      </w:r>
      <w:r w:rsidR="000D6E3E" w:rsidRPr="009C0AFD">
        <w:rPr>
          <w:szCs w:val="17"/>
          <w:lang w:val="es-ES_tradnl"/>
        </w:rPr>
        <w:t>de</w:t>
      </w:r>
      <w:r w:rsidR="004B2708" w:rsidRPr="009C0AFD">
        <w:rPr>
          <w:szCs w:val="17"/>
          <w:lang w:val="es-ES_tradnl"/>
        </w:rPr>
        <w:t xml:space="preserve"> caracte</w:t>
      </w:r>
      <w:r w:rsidR="000D6E3E" w:rsidRPr="009C0AFD">
        <w:rPr>
          <w:szCs w:val="17"/>
          <w:lang w:val="es-ES_tradnl"/>
        </w:rPr>
        <w:t>rística</w:t>
      </w:r>
      <w:r w:rsidR="004B2708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para el campo &lt;221&gt; o que el campo &lt;221&gt; </w:t>
      </w:r>
      <w:r w:rsidR="004B2708" w:rsidRPr="009C0AFD">
        <w:rPr>
          <w:szCs w:val="17"/>
          <w:lang w:val="es-ES_tradnl"/>
        </w:rPr>
        <w:t>falte</w:t>
      </w:r>
      <w:r w:rsidR="00D26659" w:rsidRPr="009C0AFD">
        <w:rPr>
          <w:szCs w:val="17"/>
          <w:lang w:val="es-ES_tradnl"/>
        </w:rPr>
        <w:t xml:space="preserve">. </w:t>
      </w:r>
      <w:r w:rsidRPr="009C0AFD">
        <w:rPr>
          <w:szCs w:val="17"/>
          <w:lang w:val="es-ES_tradnl"/>
        </w:rPr>
        <w:t>Est</w:t>
      </w:r>
      <w:r w:rsidR="004B2708" w:rsidRPr="009C0AFD">
        <w:rPr>
          <w:szCs w:val="17"/>
          <w:lang w:val="es-ES_tradnl"/>
        </w:rPr>
        <w:t>as situaciones hipotéticas pueden abordarse</w:t>
      </w:r>
      <w:r w:rsidRPr="009C0AFD">
        <w:rPr>
          <w:szCs w:val="17"/>
          <w:lang w:val="es-ES_tradnl"/>
        </w:rPr>
        <w:t xml:space="preserve"> de manera simila</w:t>
      </w:r>
      <w:r w:rsidR="004B2708" w:rsidRPr="009C0AFD">
        <w:rPr>
          <w:szCs w:val="17"/>
          <w:lang w:val="es-ES_tradnl"/>
        </w:rPr>
        <w:t>r.</w:t>
      </w:r>
    </w:p>
    <w:p w14:paraId="48E8B3B7" w14:textId="4DA8723F" w:rsidR="00496080" w:rsidRPr="009C0AFD" w:rsidRDefault="00A027F1" w:rsidP="00496080">
      <w:pPr>
        <w:pStyle w:val="Heading4"/>
        <w:rPr>
          <w:rFonts w:cstheme="majorBidi"/>
          <w:lang w:val="es-ES_tradnl"/>
        </w:rPr>
      </w:pPr>
      <w:r w:rsidRPr="009C0AFD">
        <w:rPr>
          <w:rFonts w:cstheme="majorBidi"/>
          <w:lang w:val="es-ES_tradnl"/>
        </w:rPr>
        <w:t>Recomendación:</w:t>
      </w:r>
    </w:p>
    <w:p w14:paraId="22434514" w14:textId="16E8568E" w:rsidR="00496080" w:rsidRPr="009C0AFD" w:rsidRDefault="005B0341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>La</w:t>
      </w:r>
      <w:r w:rsidR="00A027F1" w:rsidRPr="009C0AFD">
        <w:rPr>
          <w:szCs w:val="17"/>
          <w:lang w:val="es-ES_tradnl"/>
        </w:rPr>
        <w:t xml:space="preserve"> clave de caracterización "custom" </w:t>
      </w:r>
      <w:r w:rsidRPr="009C0AFD">
        <w:rPr>
          <w:szCs w:val="17"/>
          <w:lang w:val="es-ES_tradnl"/>
        </w:rPr>
        <w:t>de</w:t>
      </w:r>
      <w:r w:rsidR="00A027F1" w:rsidRPr="009C0AFD">
        <w:rPr>
          <w:szCs w:val="17"/>
          <w:lang w:val="es-ES_tradnl"/>
        </w:rPr>
        <w:t xml:space="preserve"> la Norma ST.25 puede representarse en una lista de secuencias </w:t>
      </w:r>
      <w:r w:rsidRPr="009C0AFD">
        <w:rPr>
          <w:szCs w:val="17"/>
          <w:lang w:val="es-ES_tradnl"/>
        </w:rPr>
        <w:t>conforme con</w:t>
      </w:r>
      <w:r w:rsidR="00A027F1" w:rsidRPr="009C0AFD">
        <w:rPr>
          <w:szCs w:val="17"/>
          <w:lang w:val="es-ES_tradnl"/>
        </w:rPr>
        <w:t xml:space="preserve"> la Norma ST.26 sin </w:t>
      </w:r>
      <w:r w:rsidRPr="009C0AFD">
        <w:rPr>
          <w:szCs w:val="17"/>
          <w:lang w:val="es-ES_tradnl"/>
        </w:rPr>
        <w:t xml:space="preserve">que sea necesario añadir </w:t>
      </w:r>
      <w:r w:rsidR="00A77BBE" w:rsidRPr="009C0AFD">
        <w:rPr>
          <w:szCs w:val="17"/>
          <w:lang w:val="es-ES_tradnl"/>
        </w:rPr>
        <w:t>materia</w:t>
      </w:r>
      <w:r w:rsidR="00A027F1" w:rsidRPr="009C0AFD">
        <w:rPr>
          <w:szCs w:val="17"/>
          <w:lang w:val="es-ES_tradnl"/>
        </w:rPr>
        <w:t>, como se indica a continuación:</w:t>
      </w:r>
    </w:p>
    <w:p w14:paraId="09BDE2B1" w14:textId="77777777" w:rsidR="00496080" w:rsidRPr="009C0AFD" w:rsidRDefault="00496080" w:rsidP="00496080">
      <w:pPr>
        <w:ind w:left="360"/>
        <w:rPr>
          <w:szCs w:val="17"/>
          <w:lang w:val="es-ES_tradnl"/>
        </w:rPr>
      </w:pPr>
    </w:p>
    <w:tbl>
      <w:tblPr>
        <w:tblW w:w="7938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2439"/>
        <w:gridCol w:w="1762"/>
        <w:gridCol w:w="1153"/>
        <w:gridCol w:w="1970"/>
      </w:tblGrid>
      <w:tr w:rsidR="00A027F1" w:rsidRPr="00DC5C21" w14:paraId="1C04C21E" w14:textId="77777777" w:rsidTr="00A027F1">
        <w:trPr>
          <w:trHeight w:val="316"/>
        </w:trPr>
        <w:tc>
          <w:tcPr>
            <w:tcW w:w="614" w:type="dxa"/>
            <w:vMerge w:val="restart"/>
            <w:shd w:val="clear" w:color="auto" w:fill="D9D9D9" w:themeFill="background1" w:themeFillShade="D9"/>
          </w:tcPr>
          <w:p w14:paraId="08710787" w14:textId="58953E6B" w:rsidR="00A027F1" w:rsidRPr="009C0AFD" w:rsidRDefault="00A027F1" w:rsidP="00A027F1">
            <w:pPr>
              <w:pStyle w:val="ListParagraph"/>
              <w:spacing w:before="0" w:after="0" w:line="240" w:lineRule="auto"/>
              <w:ind w:left="360" w:hanging="360"/>
              <w:contextualSpacing/>
              <w:jc w:val="center"/>
              <w:rPr>
                <w:rFonts w:ascii="Arial" w:hAnsi="Arial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sz w:val="17"/>
                <w:szCs w:val="17"/>
                <w:lang w:val="es-ES_tradnl"/>
              </w:rPr>
              <w:t>Tipo</w:t>
            </w:r>
          </w:p>
        </w:tc>
        <w:tc>
          <w:tcPr>
            <w:tcW w:w="2439" w:type="dxa"/>
            <w:vMerge w:val="restart"/>
            <w:shd w:val="clear" w:color="auto" w:fill="D9D9D9" w:themeFill="background1" w:themeFillShade="D9"/>
          </w:tcPr>
          <w:p w14:paraId="733A813C" w14:textId="17EDBF02" w:rsidR="00A027F1" w:rsidRPr="009C0AFD" w:rsidRDefault="00A027F1" w:rsidP="00A027F1">
            <w:pPr>
              <w:pStyle w:val="ListParagraph"/>
              <w:spacing w:before="0" w:after="0" w:line="240" w:lineRule="auto"/>
              <w:ind w:left="360" w:hanging="360"/>
              <w:contextualSpacing/>
              <w:jc w:val="center"/>
              <w:rPr>
                <w:rFonts w:ascii="Arial" w:hAnsi="Arial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sz w:val="17"/>
                <w:szCs w:val="17"/>
                <w:lang w:val="es-ES_tradnl"/>
              </w:rPr>
              <w:t xml:space="preserve">Clave de caracterización &lt;221&gt; conforme con la Norma ST.25 </w:t>
            </w:r>
          </w:p>
        </w:tc>
        <w:tc>
          <w:tcPr>
            <w:tcW w:w="4885" w:type="dxa"/>
            <w:gridSpan w:val="3"/>
            <w:shd w:val="clear" w:color="auto" w:fill="D9D9D9" w:themeFill="background1" w:themeFillShade="D9"/>
          </w:tcPr>
          <w:p w14:paraId="267CC7AB" w14:textId="1D6F0E50" w:rsidR="00A027F1" w:rsidRPr="009C0AFD" w:rsidRDefault="00A027F1" w:rsidP="00894DF8">
            <w:pPr>
              <w:pStyle w:val="ListParagraph"/>
              <w:spacing w:before="0" w:after="0" w:line="240" w:lineRule="auto"/>
              <w:ind w:left="360" w:hanging="360"/>
              <w:contextualSpacing/>
              <w:jc w:val="center"/>
              <w:rPr>
                <w:rFonts w:ascii="Arial" w:hAnsi="Arial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sz w:val="17"/>
                <w:szCs w:val="17"/>
                <w:lang w:val="es-ES_tradnl"/>
              </w:rPr>
              <w:t xml:space="preserve">Posible equivalente </w:t>
            </w:r>
            <w:r w:rsidR="00894DF8" w:rsidRPr="009C0AFD">
              <w:rPr>
                <w:rFonts w:ascii="Arial" w:hAnsi="Arial"/>
                <w:sz w:val="17"/>
                <w:szCs w:val="17"/>
                <w:lang w:val="es-ES_tradnl"/>
              </w:rPr>
              <w:t>en la</w:t>
            </w:r>
            <w:r w:rsidRPr="009C0AFD">
              <w:rPr>
                <w:rFonts w:ascii="Arial" w:hAnsi="Arial"/>
                <w:sz w:val="17"/>
                <w:szCs w:val="17"/>
                <w:lang w:val="es-ES_tradnl"/>
              </w:rPr>
              <w:t xml:space="preserve"> Norma ST.26 </w:t>
            </w:r>
          </w:p>
        </w:tc>
      </w:tr>
      <w:tr w:rsidR="00A027F1" w:rsidRPr="009C0AFD" w14:paraId="625DAE58" w14:textId="77777777" w:rsidTr="00A027F1">
        <w:trPr>
          <w:trHeight w:val="265"/>
        </w:trPr>
        <w:tc>
          <w:tcPr>
            <w:tcW w:w="614" w:type="dxa"/>
            <w:vMerge/>
            <w:shd w:val="clear" w:color="auto" w:fill="D9D9D9" w:themeFill="background1" w:themeFillShade="D9"/>
          </w:tcPr>
          <w:p w14:paraId="7D97A7F3" w14:textId="35EB94F1" w:rsidR="00A027F1" w:rsidRPr="009C0AFD" w:rsidRDefault="00A027F1" w:rsidP="00A027F1">
            <w:pPr>
              <w:pStyle w:val="ListParagraph"/>
              <w:spacing w:before="0" w:after="0" w:line="240" w:lineRule="auto"/>
              <w:ind w:left="360" w:hanging="360"/>
              <w:contextualSpacing/>
              <w:jc w:val="center"/>
              <w:rPr>
                <w:rFonts w:ascii="Arial" w:hAnsi="Arial"/>
                <w:sz w:val="17"/>
                <w:szCs w:val="17"/>
                <w:lang w:val="es-ES_tradnl"/>
              </w:rPr>
            </w:pPr>
          </w:p>
        </w:tc>
        <w:tc>
          <w:tcPr>
            <w:tcW w:w="2439" w:type="dxa"/>
            <w:vMerge/>
            <w:shd w:val="clear" w:color="auto" w:fill="D9D9D9" w:themeFill="background1" w:themeFillShade="D9"/>
          </w:tcPr>
          <w:p w14:paraId="3E13182D" w14:textId="77777777" w:rsidR="00A027F1" w:rsidRPr="009C0AFD" w:rsidRDefault="00A027F1" w:rsidP="00A027F1">
            <w:pPr>
              <w:pStyle w:val="ListParagraph"/>
              <w:spacing w:before="0" w:after="0" w:line="240" w:lineRule="auto"/>
              <w:ind w:left="360" w:hanging="360"/>
              <w:contextualSpacing/>
              <w:jc w:val="center"/>
              <w:rPr>
                <w:rFonts w:ascii="Arial" w:hAnsi="Arial"/>
                <w:sz w:val="17"/>
                <w:szCs w:val="17"/>
                <w:lang w:val="es-ES_tradnl"/>
              </w:rPr>
            </w:pPr>
          </w:p>
        </w:tc>
        <w:tc>
          <w:tcPr>
            <w:tcW w:w="1762" w:type="dxa"/>
            <w:shd w:val="clear" w:color="auto" w:fill="D9D9D9" w:themeFill="background1" w:themeFillShade="D9"/>
          </w:tcPr>
          <w:p w14:paraId="7D935CC5" w14:textId="4E736588" w:rsidR="00A027F1" w:rsidRPr="009C0AFD" w:rsidRDefault="00A027F1" w:rsidP="00894DF8">
            <w:pPr>
              <w:pStyle w:val="ListParagraph"/>
              <w:spacing w:before="0" w:after="0" w:line="240" w:lineRule="auto"/>
              <w:ind w:left="-42" w:firstLine="23"/>
              <w:contextualSpacing/>
              <w:jc w:val="center"/>
              <w:rPr>
                <w:rFonts w:ascii="Arial" w:hAnsi="Arial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sz w:val="17"/>
                <w:szCs w:val="17"/>
                <w:lang w:val="es-ES_tradnl"/>
              </w:rPr>
              <w:t>Clave de caracterización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14:paraId="195AFD63" w14:textId="0C4F24F5" w:rsidR="00A027F1" w:rsidRPr="009C0AFD" w:rsidRDefault="00A027F1" w:rsidP="00A027F1">
            <w:pPr>
              <w:pStyle w:val="ListParagraph"/>
              <w:spacing w:before="0" w:after="0" w:line="240" w:lineRule="auto"/>
              <w:ind w:left="360" w:hanging="360"/>
              <w:contextualSpacing/>
              <w:jc w:val="center"/>
              <w:rPr>
                <w:rFonts w:ascii="Arial" w:hAnsi="Arial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sz w:val="17"/>
                <w:szCs w:val="17"/>
                <w:lang w:val="es-ES_tradnl"/>
              </w:rPr>
              <w:t>Calificador</w:t>
            </w:r>
          </w:p>
        </w:tc>
        <w:tc>
          <w:tcPr>
            <w:tcW w:w="1970" w:type="dxa"/>
            <w:shd w:val="clear" w:color="auto" w:fill="D9D9D9" w:themeFill="background1" w:themeFillShade="D9"/>
          </w:tcPr>
          <w:p w14:paraId="52B77057" w14:textId="3A131A31" w:rsidR="00A027F1" w:rsidRPr="009C0AFD" w:rsidRDefault="00A027F1" w:rsidP="00A027F1">
            <w:pPr>
              <w:pStyle w:val="ListParagraph"/>
              <w:spacing w:before="0" w:after="0" w:line="240" w:lineRule="auto"/>
              <w:ind w:left="360" w:hanging="360"/>
              <w:contextualSpacing/>
              <w:jc w:val="center"/>
              <w:rPr>
                <w:rFonts w:ascii="Arial" w:hAnsi="Arial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sz w:val="17"/>
                <w:szCs w:val="17"/>
                <w:lang w:val="es-ES_tradnl"/>
              </w:rPr>
              <w:t>Valor del calificador</w:t>
            </w:r>
          </w:p>
        </w:tc>
      </w:tr>
      <w:tr w:rsidR="00A027F1" w:rsidRPr="009C0AFD" w14:paraId="0A18F328" w14:textId="77777777" w:rsidTr="00A027F1">
        <w:trPr>
          <w:trHeight w:val="130"/>
        </w:trPr>
        <w:tc>
          <w:tcPr>
            <w:tcW w:w="614" w:type="dxa"/>
          </w:tcPr>
          <w:p w14:paraId="3EF63FA9" w14:textId="77777777" w:rsidR="00A027F1" w:rsidRPr="009C0AFD" w:rsidRDefault="00A027F1" w:rsidP="00A027F1">
            <w:pPr>
              <w:pStyle w:val="ListParagraph"/>
              <w:ind w:left="360" w:hanging="360"/>
              <w:rPr>
                <w:rFonts w:ascii="Arial" w:hAnsi="Arial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sz w:val="17"/>
                <w:szCs w:val="17"/>
                <w:lang w:val="es-ES_tradnl"/>
              </w:rPr>
              <w:t>NA</w:t>
            </w:r>
          </w:p>
        </w:tc>
        <w:tc>
          <w:tcPr>
            <w:tcW w:w="2439" w:type="dxa"/>
          </w:tcPr>
          <w:p w14:paraId="07F4FA22" w14:textId="6DE1FFB4" w:rsidR="00A027F1" w:rsidRPr="009C0AFD" w:rsidRDefault="00A027F1" w:rsidP="00894DF8">
            <w:pPr>
              <w:pStyle w:val="ListParagraph"/>
              <w:ind w:left="0" w:hanging="13"/>
              <w:rPr>
                <w:rFonts w:ascii="Arial" w:hAnsi="Arial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sz w:val="17"/>
                <w:szCs w:val="17"/>
                <w:lang w:val="es-ES_tradnl"/>
              </w:rPr>
              <w:t>Clave de caracterización “custom”</w:t>
            </w:r>
          </w:p>
        </w:tc>
        <w:tc>
          <w:tcPr>
            <w:tcW w:w="1762" w:type="dxa"/>
          </w:tcPr>
          <w:p w14:paraId="5C2CA59E" w14:textId="77777777" w:rsidR="00A027F1" w:rsidRPr="009C0AFD" w:rsidRDefault="00A027F1" w:rsidP="00A027F1">
            <w:pPr>
              <w:pStyle w:val="ListParagraph"/>
              <w:ind w:left="360" w:hanging="360"/>
              <w:rPr>
                <w:rFonts w:ascii="Arial" w:hAnsi="Arial"/>
                <w:color w:val="000000" w:themeColor="text1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color w:val="000000" w:themeColor="text1"/>
                <w:sz w:val="17"/>
                <w:szCs w:val="17"/>
                <w:lang w:val="es-ES_tradnl"/>
              </w:rPr>
              <w:t>misc_feature</w:t>
            </w:r>
          </w:p>
        </w:tc>
        <w:tc>
          <w:tcPr>
            <w:tcW w:w="1153" w:type="dxa"/>
          </w:tcPr>
          <w:p w14:paraId="37DA923D" w14:textId="77777777" w:rsidR="00A027F1" w:rsidRPr="009C0AFD" w:rsidRDefault="00A027F1" w:rsidP="00A027F1">
            <w:pPr>
              <w:pStyle w:val="ListParagraph"/>
              <w:ind w:left="360" w:hanging="360"/>
              <w:rPr>
                <w:rFonts w:ascii="Arial" w:hAnsi="Arial"/>
                <w:color w:val="000000" w:themeColor="text1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color w:val="000000" w:themeColor="text1"/>
                <w:sz w:val="17"/>
                <w:szCs w:val="17"/>
                <w:lang w:val="es-ES_tradnl"/>
              </w:rPr>
              <w:t>note</w:t>
            </w:r>
          </w:p>
        </w:tc>
        <w:tc>
          <w:tcPr>
            <w:tcW w:w="1970" w:type="dxa"/>
          </w:tcPr>
          <w:p w14:paraId="0E6D427D" w14:textId="77777777" w:rsidR="002373EE" w:rsidRPr="009C0AFD" w:rsidRDefault="00A027F1" w:rsidP="00894DF8">
            <w:pPr>
              <w:pStyle w:val="ListParagraph"/>
              <w:spacing w:before="0" w:after="0" w:line="240" w:lineRule="auto"/>
              <w:ind w:left="19" w:hanging="19"/>
              <w:contextualSpacing/>
              <w:rPr>
                <w:rFonts w:ascii="Arial" w:hAnsi="Arial"/>
                <w:color w:val="000000" w:themeColor="text1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sz w:val="17"/>
                <w:szCs w:val="17"/>
                <w:lang w:val="es-ES_tradnl"/>
              </w:rPr>
              <w:t xml:space="preserve">Nombre de clave de caracterización </w:t>
            </w:r>
            <w:r w:rsidRPr="009C0AFD">
              <w:rPr>
                <w:rFonts w:ascii="Arial" w:hAnsi="Arial"/>
                <w:color w:val="000000" w:themeColor="text1"/>
                <w:sz w:val="17"/>
                <w:szCs w:val="17"/>
                <w:lang w:val="es-ES_tradnl"/>
              </w:rPr>
              <w:t>“custom” y valor</w:t>
            </w:r>
          </w:p>
          <w:p w14:paraId="5B1685D4" w14:textId="340A690F" w:rsidR="00A027F1" w:rsidRPr="009C0AFD" w:rsidRDefault="00A027F1" w:rsidP="00894DF8">
            <w:pPr>
              <w:pStyle w:val="ListParagraph"/>
              <w:spacing w:before="0" w:after="0" w:line="240" w:lineRule="auto"/>
              <w:ind w:left="19" w:hanging="19"/>
              <w:contextualSpacing/>
              <w:rPr>
                <w:rFonts w:ascii="Arial" w:hAnsi="Arial"/>
                <w:color w:val="000000" w:themeColor="text1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color w:val="000000" w:themeColor="text1"/>
                <w:sz w:val="17"/>
                <w:szCs w:val="17"/>
                <w:lang w:val="es-ES_tradnl"/>
              </w:rPr>
              <w:t>&lt;223&gt; si está presente</w:t>
            </w:r>
          </w:p>
        </w:tc>
      </w:tr>
      <w:tr w:rsidR="00A027F1" w:rsidRPr="009C0AFD" w14:paraId="20E1910F" w14:textId="77777777" w:rsidTr="00A027F1">
        <w:trPr>
          <w:trHeight w:val="478"/>
        </w:trPr>
        <w:tc>
          <w:tcPr>
            <w:tcW w:w="614" w:type="dxa"/>
          </w:tcPr>
          <w:p w14:paraId="7A34F089" w14:textId="77777777" w:rsidR="00A027F1" w:rsidRPr="009C0AFD" w:rsidRDefault="00A027F1" w:rsidP="00A027F1">
            <w:pPr>
              <w:pStyle w:val="ListParagraph"/>
              <w:ind w:left="360" w:hanging="360"/>
              <w:rPr>
                <w:rFonts w:ascii="Arial" w:hAnsi="Arial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sz w:val="17"/>
                <w:szCs w:val="17"/>
                <w:lang w:val="es-ES_tradnl"/>
              </w:rPr>
              <w:t>AA</w:t>
            </w:r>
          </w:p>
        </w:tc>
        <w:tc>
          <w:tcPr>
            <w:tcW w:w="2439" w:type="dxa"/>
          </w:tcPr>
          <w:p w14:paraId="5BFCC203" w14:textId="121B830C" w:rsidR="00A027F1" w:rsidRPr="009C0AFD" w:rsidRDefault="00A027F1" w:rsidP="00894DF8">
            <w:pPr>
              <w:pStyle w:val="ListParagraph"/>
              <w:ind w:left="0" w:hanging="13"/>
              <w:rPr>
                <w:rFonts w:ascii="Arial" w:hAnsi="Arial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sz w:val="17"/>
                <w:szCs w:val="17"/>
                <w:lang w:val="es-ES_tradnl"/>
              </w:rPr>
              <w:t>Clave de caracterización “custom”</w:t>
            </w:r>
          </w:p>
        </w:tc>
        <w:tc>
          <w:tcPr>
            <w:tcW w:w="1762" w:type="dxa"/>
          </w:tcPr>
          <w:p w14:paraId="0AABCBE1" w14:textId="5779E71E" w:rsidR="00A027F1" w:rsidRPr="009C0AFD" w:rsidRDefault="00A027F1" w:rsidP="00B15457">
            <w:pPr>
              <w:pStyle w:val="ListParagraph"/>
              <w:ind w:left="360" w:hanging="360"/>
              <w:rPr>
                <w:rFonts w:ascii="Arial" w:hAnsi="Arial"/>
                <w:color w:val="000000" w:themeColor="text1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color w:val="000000" w:themeColor="text1"/>
                <w:sz w:val="17"/>
                <w:szCs w:val="17"/>
                <w:lang w:val="es-ES_tradnl"/>
              </w:rPr>
              <w:t>SITE o REGION</w:t>
            </w:r>
          </w:p>
        </w:tc>
        <w:tc>
          <w:tcPr>
            <w:tcW w:w="1153" w:type="dxa"/>
          </w:tcPr>
          <w:p w14:paraId="7BB92198" w14:textId="77777777" w:rsidR="00A027F1" w:rsidRPr="009C0AFD" w:rsidRDefault="00A027F1" w:rsidP="00A027F1">
            <w:pPr>
              <w:pStyle w:val="ListParagraph"/>
              <w:ind w:left="360" w:hanging="360"/>
              <w:rPr>
                <w:rFonts w:ascii="Arial" w:hAnsi="Arial"/>
                <w:color w:val="000000" w:themeColor="text1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color w:val="000000" w:themeColor="text1"/>
                <w:sz w:val="17"/>
                <w:szCs w:val="17"/>
                <w:lang w:val="es-ES_tradnl"/>
              </w:rPr>
              <w:t>NOTE</w:t>
            </w:r>
          </w:p>
        </w:tc>
        <w:tc>
          <w:tcPr>
            <w:tcW w:w="1970" w:type="dxa"/>
          </w:tcPr>
          <w:p w14:paraId="5CED7D00" w14:textId="77777777" w:rsidR="002373EE" w:rsidRPr="009C0AFD" w:rsidRDefault="00B15457" w:rsidP="00894DF8">
            <w:pPr>
              <w:pStyle w:val="ListParagraph"/>
              <w:spacing w:before="0" w:after="0" w:line="240" w:lineRule="auto"/>
              <w:ind w:left="19" w:hanging="19"/>
              <w:contextualSpacing/>
              <w:rPr>
                <w:rFonts w:ascii="Arial" w:hAnsi="Arial"/>
                <w:color w:val="000000" w:themeColor="text1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sz w:val="17"/>
                <w:szCs w:val="17"/>
                <w:lang w:val="es-ES_tradnl"/>
              </w:rPr>
              <w:t xml:space="preserve">Nombre de clave de caracterización </w:t>
            </w:r>
            <w:r w:rsidRPr="009C0AFD">
              <w:rPr>
                <w:rFonts w:ascii="Arial" w:hAnsi="Arial"/>
                <w:color w:val="000000" w:themeColor="text1"/>
                <w:sz w:val="17"/>
                <w:szCs w:val="17"/>
                <w:lang w:val="es-ES_tradnl"/>
              </w:rPr>
              <w:t>“custom” y valor</w:t>
            </w:r>
          </w:p>
          <w:p w14:paraId="4DD5DF3A" w14:textId="109C72D1" w:rsidR="00A027F1" w:rsidRPr="009C0AFD" w:rsidRDefault="00B15457" w:rsidP="00894DF8">
            <w:pPr>
              <w:pStyle w:val="ListParagraph"/>
              <w:spacing w:before="0" w:after="0" w:line="240" w:lineRule="auto"/>
              <w:ind w:left="19" w:hanging="19"/>
              <w:contextualSpacing/>
              <w:rPr>
                <w:rFonts w:ascii="Arial" w:hAnsi="Arial"/>
                <w:color w:val="000000" w:themeColor="text1"/>
                <w:sz w:val="17"/>
                <w:szCs w:val="17"/>
                <w:lang w:val="es-ES_tradnl"/>
              </w:rPr>
            </w:pPr>
            <w:r w:rsidRPr="009C0AFD">
              <w:rPr>
                <w:rFonts w:ascii="Arial" w:hAnsi="Arial"/>
                <w:color w:val="000000" w:themeColor="text1"/>
                <w:sz w:val="17"/>
                <w:szCs w:val="17"/>
                <w:lang w:val="es-ES_tradnl"/>
              </w:rPr>
              <w:t>&lt;223&gt; si está presente</w:t>
            </w:r>
          </w:p>
        </w:tc>
      </w:tr>
    </w:tbl>
    <w:p w14:paraId="2EDA5163" w14:textId="77777777" w:rsidR="00A027F1" w:rsidRPr="009C0AFD" w:rsidRDefault="00A027F1" w:rsidP="00496080">
      <w:pPr>
        <w:tabs>
          <w:tab w:val="left" w:pos="1039"/>
        </w:tabs>
        <w:rPr>
          <w:szCs w:val="17"/>
          <w:lang w:val="es-ES_tradnl"/>
        </w:rPr>
      </w:pPr>
    </w:p>
    <w:p w14:paraId="0992BA57" w14:textId="5673812D" w:rsidR="00496080" w:rsidRPr="009C0AFD" w:rsidRDefault="0094532D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13</w:t>
      </w:r>
    </w:p>
    <w:p w14:paraId="5D03444A" w14:textId="4BEAE1B0" w:rsidR="00496080" w:rsidRPr="009C0AFD" w:rsidRDefault="00B15457" w:rsidP="00496080">
      <w:pPr>
        <w:rPr>
          <w:color w:val="000000" w:themeColor="text1"/>
          <w:szCs w:val="17"/>
          <w:lang w:val="es-ES_tradnl"/>
        </w:rPr>
      </w:pPr>
      <w:r w:rsidRPr="009C0AFD">
        <w:rPr>
          <w:color w:val="000000" w:themeColor="text1"/>
          <w:szCs w:val="17"/>
          <w:lang w:val="es-ES_tradnl"/>
        </w:rPr>
        <w:t xml:space="preserve">La Norma ST.25 </w:t>
      </w:r>
      <w:r w:rsidR="009D3623" w:rsidRPr="009C0AFD">
        <w:rPr>
          <w:color w:val="000000" w:themeColor="text1"/>
          <w:szCs w:val="17"/>
          <w:lang w:val="es-ES_tradnl"/>
        </w:rPr>
        <w:t xml:space="preserve">prevé la </w:t>
      </w:r>
      <w:r w:rsidRPr="009C0AFD">
        <w:rPr>
          <w:color w:val="000000" w:themeColor="text1"/>
          <w:szCs w:val="17"/>
          <w:lang w:val="es-ES_tradnl"/>
        </w:rPr>
        <w:t>clave de caracterización "VARSPLIC"</w:t>
      </w:r>
      <w:r w:rsidR="001A5501" w:rsidRPr="009C0AFD">
        <w:rPr>
          <w:color w:val="000000" w:themeColor="text1"/>
          <w:szCs w:val="17"/>
          <w:lang w:val="es-ES_tradnl"/>
        </w:rPr>
        <w:t xml:space="preserve">, </w:t>
      </w:r>
      <w:r w:rsidR="00D11624" w:rsidRPr="009C0AFD">
        <w:rPr>
          <w:color w:val="000000" w:themeColor="text1"/>
          <w:szCs w:val="17"/>
          <w:lang w:val="es-ES_tradnl"/>
        </w:rPr>
        <w:t>definida</w:t>
      </w:r>
      <w:r w:rsidR="001A5501" w:rsidRPr="009C0AFD">
        <w:rPr>
          <w:color w:val="000000" w:themeColor="text1"/>
          <w:szCs w:val="17"/>
          <w:lang w:val="es-ES_tradnl"/>
        </w:rPr>
        <w:t xml:space="preserve"> como </w:t>
      </w:r>
      <w:r w:rsidRPr="009C0AFD">
        <w:rPr>
          <w:color w:val="000000" w:themeColor="text1"/>
          <w:szCs w:val="17"/>
          <w:lang w:val="es-ES_tradnl"/>
        </w:rPr>
        <w:t>"descripción de las varia</w:t>
      </w:r>
      <w:r w:rsidR="001A5501" w:rsidRPr="009C0AFD">
        <w:rPr>
          <w:color w:val="000000" w:themeColor="text1"/>
          <w:szCs w:val="17"/>
          <w:lang w:val="es-ES_tradnl"/>
        </w:rPr>
        <w:t xml:space="preserve">ntes </w:t>
      </w:r>
      <w:r w:rsidRPr="009C0AFD">
        <w:rPr>
          <w:color w:val="000000" w:themeColor="text1"/>
          <w:szCs w:val="17"/>
          <w:lang w:val="es-ES_tradnl"/>
        </w:rPr>
        <w:t>de la secuencia producidas por un empalme diferencial</w:t>
      </w:r>
      <w:r w:rsidR="003D1831" w:rsidRPr="009C0AFD">
        <w:rPr>
          <w:color w:val="000000" w:themeColor="text1"/>
          <w:szCs w:val="17"/>
          <w:lang w:val="es-ES_tradnl"/>
        </w:rPr>
        <w:t xml:space="preserve">". </w:t>
      </w:r>
      <w:r w:rsidRPr="009C0AFD">
        <w:rPr>
          <w:color w:val="000000" w:themeColor="text1"/>
          <w:szCs w:val="17"/>
          <w:lang w:val="es-ES_tradnl"/>
        </w:rPr>
        <w:t xml:space="preserve">En </w:t>
      </w:r>
      <w:r w:rsidR="003D1831" w:rsidRPr="009C0AFD">
        <w:rPr>
          <w:color w:val="000000" w:themeColor="text1"/>
          <w:szCs w:val="17"/>
          <w:lang w:val="es-ES_tradnl"/>
        </w:rPr>
        <w:t>virtud de la</w:t>
      </w:r>
      <w:r w:rsidRPr="009C0AFD">
        <w:rPr>
          <w:color w:val="000000" w:themeColor="text1"/>
          <w:szCs w:val="17"/>
          <w:lang w:val="es-ES_tradnl"/>
        </w:rPr>
        <w:t xml:space="preserve"> </w:t>
      </w:r>
      <w:r w:rsidR="003D1831" w:rsidRPr="009C0AFD">
        <w:rPr>
          <w:color w:val="000000" w:themeColor="text1"/>
          <w:szCs w:val="17"/>
          <w:lang w:val="es-ES_tradnl"/>
        </w:rPr>
        <w:t>N</w:t>
      </w:r>
      <w:r w:rsidRPr="009C0AFD">
        <w:rPr>
          <w:color w:val="000000" w:themeColor="text1"/>
          <w:szCs w:val="17"/>
          <w:lang w:val="es-ES_tradnl"/>
        </w:rPr>
        <w:t>orma ST.26, "VARSPLIC" se ha sust</w:t>
      </w:r>
      <w:r w:rsidR="001A5501" w:rsidRPr="009C0AFD">
        <w:rPr>
          <w:color w:val="000000" w:themeColor="text1"/>
          <w:szCs w:val="17"/>
          <w:lang w:val="es-ES_tradnl"/>
        </w:rPr>
        <w:t>ituido por la clave de caracterización</w:t>
      </w:r>
      <w:r w:rsidRPr="009C0AFD">
        <w:rPr>
          <w:color w:val="000000" w:themeColor="text1"/>
          <w:szCs w:val="17"/>
          <w:lang w:val="es-ES_tradnl"/>
        </w:rPr>
        <w:t xml:space="preserve"> más amplia </w:t>
      </w:r>
      <w:r w:rsidR="009D3623" w:rsidRPr="009C0AFD">
        <w:rPr>
          <w:color w:val="000000" w:themeColor="text1"/>
          <w:szCs w:val="17"/>
          <w:lang w:val="es-ES_tradnl"/>
        </w:rPr>
        <w:t>“</w:t>
      </w:r>
      <w:r w:rsidRPr="009C0AFD">
        <w:rPr>
          <w:color w:val="000000" w:themeColor="text1"/>
          <w:szCs w:val="17"/>
          <w:lang w:val="es-ES_tradnl"/>
        </w:rPr>
        <w:t>VAR_SEQ</w:t>
      </w:r>
      <w:r w:rsidR="009D3623" w:rsidRPr="009C0AFD">
        <w:rPr>
          <w:color w:val="000000" w:themeColor="text1"/>
          <w:szCs w:val="17"/>
          <w:lang w:val="es-ES_tradnl"/>
        </w:rPr>
        <w:t>”</w:t>
      </w:r>
      <w:r w:rsidRPr="009C0AFD">
        <w:rPr>
          <w:color w:val="000000" w:themeColor="text1"/>
          <w:szCs w:val="17"/>
          <w:lang w:val="es-ES_tradnl"/>
        </w:rPr>
        <w:t xml:space="preserve">, </w:t>
      </w:r>
      <w:r w:rsidR="009D3623" w:rsidRPr="009C0AFD">
        <w:rPr>
          <w:color w:val="000000" w:themeColor="text1"/>
          <w:szCs w:val="17"/>
          <w:lang w:val="es-ES_tradnl"/>
        </w:rPr>
        <w:t>definida</w:t>
      </w:r>
      <w:r w:rsidRPr="009C0AFD">
        <w:rPr>
          <w:color w:val="000000" w:themeColor="text1"/>
          <w:szCs w:val="17"/>
          <w:lang w:val="es-ES_tradnl"/>
        </w:rPr>
        <w:t xml:space="preserve"> como "descripción de </w:t>
      </w:r>
      <w:r w:rsidR="001A5501" w:rsidRPr="009C0AFD">
        <w:rPr>
          <w:color w:val="000000" w:themeColor="text1"/>
          <w:szCs w:val="17"/>
          <w:lang w:val="es-ES_tradnl"/>
        </w:rPr>
        <w:t>las variantes producidas por empalme diferencial, utilización de promotor alternativo, iniciación alternativa y</w:t>
      </w:r>
      <w:r w:rsidR="005D400D" w:rsidRPr="009C0AFD">
        <w:rPr>
          <w:color w:val="000000" w:themeColor="text1"/>
          <w:szCs w:val="17"/>
          <w:lang w:val="es-ES_tradnl"/>
        </w:rPr>
        <w:t xml:space="preserve"> desplazamiento del marco ribosómico”</w:t>
      </w:r>
      <w:r w:rsidR="009D3623" w:rsidRPr="009C0AFD">
        <w:rPr>
          <w:color w:val="000000" w:themeColor="text1"/>
          <w:szCs w:val="17"/>
          <w:lang w:val="es-ES_tradnl"/>
        </w:rPr>
        <w:t xml:space="preserve">. </w:t>
      </w:r>
      <w:r w:rsidRPr="009C0AFD">
        <w:rPr>
          <w:color w:val="000000" w:themeColor="text1"/>
          <w:szCs w:val="17"/>
          <w:lang w:val="es-ES_tradnl"/>
        </w:rPr>
        <w:t xml:space="preserve">Por lo tanto, </w:t>
      </w:r>
      <w:r w:rsidR="009D3623" w:rsidRPr="009C0AFD">
        <w:rPr>
          <w:color w:val="000000" w:themeColor="text1"/>
          <w:szCs w:val="17"/>
          <w:lang w:val="es-ES_tradnl"/>
        </w:rPr>
        <w:t>una</w:t>
      </w:r>
      <w:r w:rsidRPr="009C0AFD">
        <w:rPr>
          <w:color w:val="000000" w:themeColor="text1"/>
          <w:szCs w:val="17"/>
          <w:lang w:val="es-ES_tradnl"/>
        </w:rPr>
        <w:t xml:space="preserve"> lista de secuencias </w:t>
      </w:r>
      <w:r w:rsidR="001A5501" w:rsidRPr="009C0AFD">
        <w:rPr>
          <w:color w:val="000000" w:themeColor="text1"/>
          <w:szCs w:val="17"/>
          <w:lang w:val="es-ES_tradnl"/>
        </w:rPr>
        <w:t xml:space="preserve">conforme con la Norma </w:t>
      </w:r>
      <w:r w:rsidRPr="009C0AFD">
        <w:rPr>
          <w:color w:val="000000" w:themeColor="text1"/>
          <w:szCs w:val="17"/>
          <w:lang w:val="es-ES_tradnl"/>
        </w:rPr>
        <w:t>ST.26 no debe</w:t>
      </w:r>
      <w:r w:rsidR="001A5501" w:rsidRPr="009C0AFD">
        <w:rPr>
          <w:color w:val="000000" w:themeColor="text1"/>
          <w:szCs w:val="17"/>
          <w:lang w:val="es-ES_tradnl"/>
        </w:rPr>
        <w:t>ría</w:t>
      </w:r>
      <w:r w:rsidRPr="009C0AFD">
        <w:rPr>
          <w:color w:val="000000" w:themeColor="text1"/>
          <w:szCs w:val="17"/>
          <w:lang w:val="es-ES_tradnl"/>
        </w:rPr>
        <w:t xml:space="preserve"> utilizar "VAR_SEQ" como sustituto de "VARSPLIC" sin </w:t>
      </w:r>
      <w:r w:rsidR="001A5501" w:rsidRPr="009C0AFD">
        <w:rPr>
          <w:color w:val="000000" w:themeColor="text1"/>
          <w:szCs w:val="17"/>
          <w:lang w:val="es-ES_tradnl"/>
        </w:rPr>
        <w:t xml:space="preserve">más </w:t>
      </w:r>
      <w:r w:rsidRPr="009C0AFD">
        <w:rPr>
          <w:color w:val="000000" w:themeColor="text1"/>
          <w:szCs w:val="17"/>
          <w:lang w:val="es-ES_tradnl"/>
        </w:rPr>
        <w:t>explicaciones.</w:t>
      </w:r>
    </w:p>
    <w:p w14:paraId="22FB09D3" w14:textId="77777777" w:rsidR="008A08C6" w:rsidRPr="009C0AFD" w:rsidRDefault="008A08C6" w:rsidP="00496080">
      <w:pPr>
        <w:rPr>
          <w:color w:val="000000" w:themeColor="text1"/>
          <w:szCs w:val="17"/>
          <w:lang w:val="es-ES_tradnl"/>
        </w:rPr>
      </w:pPr>
    </w:p>
    <w:p w14:paraId="615FBCEC" w14:textId="416FEFEF" w:rsidR="00496080" w:rsidRPr="009C0AFD" w:rsidRDefault="00A027F1" w:rsidP="00496080">
      <w:pPr>
        <w:pStyle w:val="Heading4"/>
        <w:rPr>
          <w:lang w:val="es-ES_tradnl"/>
        </w:rPr>
      </w:pPr>
      <w:r w:rsidRPr="009C0AFD">
        <w:rPr>
          <w:rFonts w:cstheme="majorBidi"/>
          <w:lang w:val="es-ES_tradnl"/>
        </w:rPr>
        <w:t>Recomendación:</w:t>
      </w:r>
    </w:p>
    <w:p w14:paraId="30DF951C" w14:textId="7E548680" w:rsidR="00496080" w:rsidRPr="009C0AFD" w:rsidRDefault="000F410D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En virtud de la </w:t>
      </w:r>
      <w:r w:rsidR="007968B7" w:rsidRPr="009C0AFD">
        <w:rPr>
          <w:szCs w:val="17"/>
          <w:lang w:val="es-ES_tradnl"/>
        </w:rPr>
        <w:t>N</w:t>
      </w:r>
      <w:r w:rsidRPr="009C0AFD">
        <w:rPr>
          <w:szCs w:val="17"/>
          <w:lang w:val="es-ES_tradnl"/>
        </w:rPr>
        <w:t xml:space="preserve">orma ST.26, la </w:t>
      </w:r>
      <w:r w:rsidR="007968B7" w:rsidRPr="009C0AFD">
        <w:rPr>
          <w:szCs w:val="17"/>
          <w:lang w:val="es-ES_tradnl"/>
        </w:rPr>
        <w:t xml:space="preserve">clave de </w:t>
      </w:r>
      <w:r w:rsidRPr="009C0AFD">
        <w:rPr>
          <w:szCs w:val="17"/>
          <w:lang w:val="es-ES_tradnl"/>
        </w:rPr>
        <w:t>caracter</w:t>
      </w:r>
      <w:r w:rsidR="007968B7" w:rsidRPr="009C0AFD">
        <w:rPr>
          <w:szCs w:val="17"/>
          <w:lang w:val="es-ES_tradnl"/>
        </w:rPr>
        <w:t xml:space="preserve">ización </w:t>
      </w:r>
      <w:r w:rsidRPr="009C0AFD">
        <w:rPr>
          <w:szCs w:val="17"/>
          <w:lang w:val="es-ES_tradnl"/>
        </w:rPr>
        <w:t xml:space="preserve">"VAR_SEQ" debería utilizarse con el calificador "NOTE", cuyo valor debería incluir una explicación de su ámbito de aplicación más limitado en </w:t>
      </w:r>
      <w:r w:rsidR="007968B7" w:rsidRPr="009C0AFD">
        <w:rPr>
          <w:szCs w:val="17"/>
          <w:lang w:val="es-ES_tradnl"/>
        </w:rPr>
        <w:t xml:space="preserve">virtud de </w:t>
      </w:r>
      <w:r w:rsidRPr="009C0AFD">
        <w:rPr>
          <w:szCs w:val="17"/>
          <w:lang w:val="es-ES_tradnl"/>
        </w:rPr>
        <w:t>la norma ST.25, por ejemplo, "</w:t>
      </w:r>
      <w:r w:rsidRPr="009C0AFD">
        <w:rPr>
          <w:color w:val="000000" w:themeColor="text1"/>
          <w:szCs w:val="17"/>
          <w:lang w:val="es-ES_tradnl"/>
        </w:rPr>
        <w:t>variante de la secuencia producida por un empalme diferencial</w:t>
      </w:r>
      <w:r w:rsidRPr="009C0AFD">
        <w:rPr>
          <w:szCs w:val="17"/>
          <w:lang w:val="es-ES_tradnl"/>
        </w:rPr>
        <w:t xml:space="preserve">". </w:t>
      </w:r>
      <w:r w:rsidR="0030741F" w:rsidRPr="009C0AFD">
        <w:rPr>
          <w:szCs w:val="17"/>
          <w:lang w:val="es-ES_tradnl"/>
        </w:rPr>
        <w:t>Toda</w:t>
      </w:r>
      <w:r w:rsidRPr="009C0AFD">
        <w:rPr>
          <w:szCs w:val="17"/>
          <w:lang w:val="es-ES_tradnl"/>
        </w:rPr>
        <w:t xml:space="preserve"> información adicional contenida en un campo &lt;223&gt; conexo conforme con la Norma ST.25 debería incluirse también en el calificador "NOT</w:t>
      </w:r>
      <w:r w:rsidR="00D11624" w:rsidRPr="009C0AFD">
        <w:rPr>
          <w:szCs w:val="17"/>
          <w:lang w:val="es-ES_tradnl"/>
        </w:rPr>
        <w:t>E</w:t>
      </w:r>
      <w:r w:rsidRPr="009C0AFD">
        <w:rPr>
          <w:szCs w:val="17"/>
          <w:lang w:val="es-ES_tradnl"/>
        </w:rPr>
        <w:t>".</w:t>
      </w:r>
    </w:p>
    <w:p w14:paraId="0C6811D1" w14:textId="0BB8E52C" w:rsidR="00496080" w:rsidRPr="009C0AFD" w:rsidRDefault="0094532D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14</w:t>
      </w:r>
    </w:p>
    <w:p w14:paraId="0F802CB6" w14:textId="4F3C8873" w:rsidR="00496080" w:rsidRPr="009C0AFD" w:rsidRDefault="000F410D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la fuente de una secuencia es artificial, el campo &lt;213&gt; </w:t>
      </w:r>
      <w:r w:rsidR="00F817F9" w:rsidRPr="009C0AFD">
        <w:rPr>
          <w:szCs w:val="17"/>
          <w:lang w:val="es-ES_tradnl"/>
        </w:rPr>
        <w:t xml:space="preserve">(Organism) conforme con la Norma </w:t>
      </w:r>
      <w:r w:rsidR="00FB5D14" w:rsidRPr="009C0AFD">
        <w:rPr>
          <w:szCs w:val="17"/>
          <w:lang w:val="es-ES_tradnl"/>
        </w:rPr>
        <w:t>ST.25 exige el calificador</w:t>
      </w:r>
      <w:r w:rsidRPr="009C0AFD">
        <w:rPr>
          <w:szCs w:val="17"/>
          <w:lang w:val="es-ES_tradnl"/>
        </w:rPr>
        <w:t xml:space="preserve"> "</w:t>
      </w:r>
      <w:r w:rsidR="00F817F9" w:rsidRPr="009C0AFD">
        <w:rPr>
          <w:szCs w:val="17"/>
          <w:lang w:val="es-ES_tradnl"/>
        </w:rPr>
        <w:t xml:space="preserve">Artificial Sequence". </w:t>
      </w:r>
      <w:r w:rsidRPr="009C0AFD">
        <w:rPr>
          <w:szCs w:val="17"/>
          <w:lang w:val="es-ES_tradnl"/>
        </w:rPr>
        <w:t xml:space="preserve">En </w:t>
      </w:r>
      <w:r w:rsidR="00F817F9" w:rsidRPr="009C0AFD">
        <w:rPr>
          <w:szCs w:val="17"/>
          <w:lang w:val="es-ES_tradnl"/>
        </w:rPr>
        <w:t>virtud de la No</w:t>
      </w:r>
      <w:r w:rsidR="007968B7" w:rsidRPr="009C0AFD">
        <w:rPr>
          <w:szCs w:val="17"/>
          <w:lang w:val="es-ES_tradnl"/>
        </w:rPr>
        <w:t>r</w:t>
      </w:r>
      <w:r w:rsidR="00F817F9" w:rsidRPr="009C0AFD">
        <w:rPr>
          <w:szCs w:val="17"/>
          <w:lang w:val="es-ES_tradnl"/>
        </w:rPr>
        <w:t xml:space="preserve">ma </w:t>
      </w:r>
      <w:r w:rsidRPr="009C0AFD">
        <w:rPr>
          <w:szCs w:val="17"/>
          <w:lang w:val="es-ES_tradnl"/>
        </w:rPr>
        <w:t>ST.26, la clave de caracter</w:t>
      </w:r>
      <w:r w:rsidR="00F817F9" w:rsidRPr="009C0AFD">
        <w:rPr>
          <w:szCs w:val="17"/>
          <w:lang w:val="es-ES_tradnl"/>
        </w:rPr>
        <w:t>ización</w:t>
      </w:r>
      <w:r w:rsidRPr="009C0AFD">
        <w:rPr>
          <w:szCs w:val="17"/>
          <w:lang w:val="es-ES_tradnl"/>
        </w:rPr>
        <w:t xml:space="preserve"> "source" o "SOURCE" </w:t>
      </w:r>
      <w:r w:rsidR="00FB5D14" w:rsidRPr="009C0AFD">
        <w:rPr>
          <w:szCs w:val="17"/>
          <w:lang w:val="es-ES_tradnl"/>
        </w:rPr>
        <w:t>exige</w:t>
      </w:r>
      <w:r w:rsidRPr="009C0AFD">
        <w:rPr>
          <w:szCs w:val="17"/>
          <w:lang w:val="es-ES_tradnl"/>
        </w:rPr>
        <w:t xml:space="preserve"> el califica</w:t>
      </w:r>
      <w:r w:rsidR="007968B7" w:rsidRPr="009C0AFD">
        <w:rPr>
          <w:szCs w:val="17"/>
          <w:lang w:val="es-ES_tradnl"/>
        </w:rPr>
        <w:t>dor</w:t>
      </w:r>
      <w:r w:rsidRPr="009C0AFD">
        <w:rPr>
          <w:szCs w:val="17"/>
          <w:lang w:val="es-ES_tradnl"/>
        </w:rPr>
        <w:t xml:space="preserve"> "organism" u "ORGANISM", cuyo valor debe</w:t>
      </w:r>
      <w:r w:rsidR="008F5E90" w:rsidRPr="009C0AFD">
        <w:rPr>
          <w:szCs w:val="17"/>
          <w:lang w:val="es-ES_tradnl"/>
        </w:rPr>
        <w:t>rá</w:t>
      </w:r>
      <w:r w:rsidRPr="009C0AFD">
        <w:rPr>
          <w:szCs w:val="17"/>
          <w:lang w:val="es-ES_tradnl"/>
        </w:rPr>
        <w:t xml:space="preserve"> indicarse como "synthetic construct"</w:t>
      </w:r>
      <w:r w:rsidR="007968B7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>en lugar de "Artificial Sequence".</w:t>
      </w:r>
    </w:p>
    <w:p w14:paraId="148382BB" w14:textId="77777777" w:rsidR="008A08C6" w:rsidRPr="009C0AFD" w:rsidRDefault="008A08C6" w:rsidP="00496080">
      <w:pPr>
        <w:rPr>
          <w:szCs w:val="17"/>
          <w:lang w:val="es-ES_tradnl"/>
        </w:rPr>
      </w:pPr>
    </w:p>
    <w:p w14:paraId="433FF4EB" w14:textId="4A419207" w:rsidR="00496080" w:rsidRPr="009C0AFD" w:rsidRDefault="00A027F1" w:rsidP="00496080">
      <w:pPr>
        <w:pStyle w:val="Heading4"/>
        <w:rPr>
          <w:lang w:val="es-ES_tradnl"/>
        </w:rPr>
      </w:pPr>
      <w:r w:rsidRPr="009C0AFD">
        <w:rPr>
          <w:rFonts w:cstheme="majorBidi"/>
          <w:lang w:val="es-ES_tradnl"/>
        </w:rPr>
        <w:t>Recomendación:</w:t>
      </w:r>
    </w:p>
    <w:p w14:paraId="07A3BB0F" w14:textId="09EA0BD9" w:rsidR="00496080" w:rsidRPr="009C0AFD" w:rsidRDefault="00F817F9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En virtud de la Norma ST.26, deberá indicarse "synthetic construct" como valor del calificador "organism" u "ORGANISM". Para evitar la posible supresión </w:t>
      </w:r>
      <w:r w:rsidR="00FB5D14" w:rsidRPr="009C0AFD">
        <w:rPr>
          <w:szCs w:val="17"/>
          <w:lang w:val="es-ES_tradnl"/>
        </w:rPr>
        <w:t xml:space="preserve">de </w:t>
      </w:r>
      <w:r w:rsidR="00A77BBE" w:rsidRPr="009C0AFD">
        <w:rPr>
          <w:szCs w:val="17"/>
          <w:lang w:val="es-ES_tradnl"/>
        </w:rPr>
        <w:t>materia</w:t>
      </w:r>
      <w:r w:rsidRPr="009C0AFD">
        <w:rPr>
          <w:szCs w:val="17"/>
          <w:lang w:val="es-ES_tradnl"/>
        </w:rPr>
        <w:t xml:space="preserve">, </w:t>
      </w:r>
      <w:r w:rsidR="0030741F" w:rsidRPr="009C0AFD">
        <w:rPr>
          <w:szCs w:val="17"/>
          <w:lang w:val="es-ES_tradnl"/>
        </w:rPr>
        <w:t xml:space="preserve">toda </w:t>
      </w:r>
      <w:r w:rsidRPr="009C0AFD">
        <w:rPr>
          <w:szCs w:val="17"/>
          <w:lang w:val="es-ES_tradnl"/>
        </w:rPr>
        <w:t xml:space="preserve">información explicativa contenida en el campo requerido </w:t>
      </w:r>
      <w:r w:rsidR="0030741F" w:rsidRPr="009C0AFD">
        <w:rPr>
          <w:szCs w:val="17"/>
          <w:lang w:val="es-ES_tradnl"/>
        </w:rPr>
        <w:t xml:space="preserve">&lt;223&gt; </w:t>
      </w:r>
      <w:r w:rsidR="00E07004" w:rsidRPr="009C0AFD">
        <w:rPr>
          <w:szCs w:val="17"/>
          <w:lang w:val="es-ES_tradnl"/>
        </w:rPr>
        <w:t>con arreglo a</w:t>
      </w:r>
      <w:r w:rsidR="0030741F" w:rsidRPr="009C0AFD">
        <w:rPr>
          <w:szCs w:val="17"/>
          <w:lang w:val="es-ES_tradnl"/>
        </w:rPr>
        <w:t xml:space="preserve"> la Norma </w:t>
      </w:r>
      <w:r w:rsidRPr="009C0AFD">
        <w:rPr>
          <w:szCs w:val="17"/>
          <w:lang w:val="es-ES_tradnl"/>
        </w:rPr>
        <w:t>ST.25 debe</w:t>
      </w:r>
      <w:r w:rsidR="0030741F" w:rsidRPr="009C0AFD">
        <w:rPr>
          <w:szCs w:val="17"/>
          <w:lang w:val="es-ES_tradnl"/>
        </w:rPr>
        <w:t>ría</w:t>
      </w:r>
      <w:r w:rsidRPr="009C0AFD">
        <w:rPr>
          <w:szCs w:val="17"/>
          <w:lang w:val="es-ES_tradnl"/>
        </w:rPr>
        <w:t xml:space="preserve"> incluirse </w:t>
      </w:r>
      <w:r w:rsidR="0030741F" w:rsidRPr="009C0AFD">
        <w:rPr>
          <w:szCs w:val="17"/>
          <w:lang w:val="es-ES_tradnl"/>
        </w:rPr>
        <w:t>como</w:t>
      </w:r>
      <w:r w:rsidRPr="009C0AFD">
        <w:rPr>
          <w:szCs w:val="17"/>
          <w:lang w:val="es-ES_tradnl"/>
        </w:rPr>
        <w:t xml:space="preserve"> un</w:t>
      </w:r>
      <w:r w:rsidR="0030741F" w:rsidRPr="009C0AFD">
        <w:rPr>
          <w:szCs w:val="17"/>
          <w:lang w:val="es-ES_tradnl"/>
        </w:rPr>
        <w:t xml:space="preserve"> calificador</w:t>
      </w:r>
      <w:r w:rsidRPr="009C0AFD">
        <w:rPr>
          <w:szCs w:val="17"/>
          <w:lang w:val="es-ES_tradnl"/>
        </w:rPr>
        <w:t xml:space="preserve"> "not</w:t>
      </w:r>
      <w:r w:rsidR="0030741F" w:rsidRPr="009C0AFD">
        <w:rPr>
          <w:szCs w:val="17"/>
          <w:lang w:val="es-ES_tradnl"/>
        </w:rPr>
        <w:t>e</w:t>
      </w:r>
      <w:r w:rsidRPr="009C0AFD">
        <w:rPr>
          <w:szCs w:val="17"/>
          <w:lang w:val="es-ES_tradnl"/>
        </w:rPr>
        <w:t>" o "NOT</w:t>
      </w:r>
      <w:r w:rsidR="0030741F" w:rsidRPr="009C0AFD">
        <w:rPr>
          <w:szCs w:val="17"/>
          <w:lang w:val="es-ES_tradnl"/>
        </w:rPr>
        <w:t>E</w:t>
      </w:r>
      <w:r w:rsidRPr="009C0AFD">
        <w:rPr>
          <w:szCs w:val="17"/>
          <w:lang w:val="es-ES_tradnl"/>
        </w:rPr>
        <w:t xml:space="preserve">" (de la </w:t>
      </w:r>
      <w:r w:rsidR="0030741F" w:rsidRPr="009C0AFD">
        <w:rPr>
          <w:szCs w:val="17"/>
          <w:lang w:val="es-ES_tradnl"/>
        </w:rPr>
        <w:t>clave de caracterización</w:t>
      </w:r>
      <w:r w:rsidRPr="009C0AFD">
        <w:rPr>
          <w:szCs w:val="17"/>
          <w:lang w:val="es-ES_tradnl"/>
        </w:rPr>
        <w:t xml:space="preserve"> "</w:t>
      </w:r>
      <w:r w:rsidR="0030741F" w:rsidRPr="009C0AFD">
        <w:rPr>
          <w:szCs w:val="17"/>
          <w:lang w:val="es-ES_tradnl"/>
        </w:rPr>
        <w:t>source</w:t>
      </w:r>
      <w:r w:rsidRPr="009C0AFD">
        <w:rPr>
          <w:szCs w:val="17"/>
          <w:lang w:val="es-ES_tradnl"/>
        </w:rPr>
        <w:t>" o "</w:t>
      </w:r>
      <w:r w:rsidR="0030741F" w:rsidRPr="009C0AFD">
        <w:rPr>
          <w:szCs w:val="17"/>
          <w:lang w:val="es-ES_tradnl"/>
        </w:rPr>
        <w:t>SOURCE").</w:t>
      </w:r>
    </w:p>
    <w:p w14:paraId="2F4BE034" w14:textId="25100013" w:rsidR="00496080" w:rsidRPr="009C0AFD" w:rsidRDefault="0094532D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15</w:t>
      </w:r>
    </w:p>
    <w:p w14:paraId="0CE4F5BF" w14:textId="7A7AEF10" w:rsidR="00496080" w:rsidRPr="009C0AFD" w:rsidRDefault="0030741F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se desconoce el nombre científico del organismo fuente de una secuencia, el campo </w:t>
      </w:r>
      <w:r w:rsidR="00311752" w:rsidRPr="009C0AFD">
        <w:rPr>
          <w:szCs w:val="17"/>
          <w:lang w:val="es-ES_tradnl"/>
        </w:rPr>
        <w:t>&lt;213&gt; (</w:t>
      </w:r>
      <w:r w:rsidR="00FB5D14" w:rsidRPr="009C0AFD">
        <w:rPr>
          <w:szCs w:val="17"/>
          <w:lang w:val="es-ES_tradnl"/>
        </w:rPr>
        <w:t>“o</w:t>
      </w:r>
      <w:r w:rsidRPr="009C0AFD">
        <w:rPr>
          <w:szCs w:val="17"/>
          <w:lang w:val="es-ES_tradnl"/>
        </w:rPr>
        <w:t>rganism</w:t>
      </w:r>
      <w:r w:rsidR="00FB5D14" w:rsidRPr="009C0AFD">
        <w:rPr>
          <w:szCs w:val="17"/>
          <w:lang w:val="es-ES_tradnl"/>
        </w:rPr>
        <w:t>”</w:t>
      </w:r>
      <w:r w:rsidR="00311752" w:rsidRPr="009C0AFD">
        <w:rPr>
          <w:szCs w:val="17"/>
          <w:lang w:val="es-ES_tradnl"/>
        </w:rPr>
        <w:t xml:space="preserve">) conforme con la Norma </w:t>
      </w:r>
      <w:r w:rsidRPr="009C0AFD">
        <w:rPr>
          <w:szCs w:val="17"/>
          <w:lang w:val="es-ES_tradnl"/>
        </w:rPr>
        <w:t xml:space="preserve">ST.25 </w:t>
      </w:r>
      <w:r w:rsidR="00F07770" w:rsidRPr="009C0AFD">
        <w:rPr>
          <w:szCs w:val="17"/>
          <w:lang w:val="es-ES_tradnl"/>
        </w:rPr>
        <w:t xml:space="preserve">requerirá </w:t>
      </w:r>
      <w:r w:rsidRPr="009C0AFD">
        <w:rPr>
          <w:szCs w:val="17"/>
          <w:lang w:val="es-ES_tradnl"/>
        </w:rPr>
        <w:t xml:space="preserve">el </w:t>
      </w:r>
      <w:r w:rsidR="00311752" w:rsidRPr="009C0AFD">
        <w:rPr>
          <w:szCs w:val="17"/>
          <w:lang w:val="es-ES_tradnl"/>
        </w:rPr>
        <w:t>calific</w:t>
      </w:r>
      <w:r w:rsidR="00FB5D14" w:rsidRPr="009C0AFD">
        <w:rPr>
          <w:szCs w:val="17"/>
          <w:lang w:val="es-ES_tradnl"/>
        </w:rPr>
        <w:t>ador</w:t>
      </w:r>
      <w:r w:rsidRPr="009C0AFD">
        <w:rPr>
          <w:szCs w:val="17"/>
          <w:lang w:val="es-ES_tradnl"/>
        </w:rPr>
        <w:t xml:space="preserve"> "</w:t>
      </w:r>
      <w:r w:rsidR="00311752" w:rsidRPr="009C0AFD">
        <w:rPr>
          <w:szCs w:val="17"/>
          <w:lang w:val="es-ES_tradnl"/>
        </w:rPr>
        <w:t xml:space="preserve">Unknown". </w:t>
      </w:r>
      <w:r w:rsidRPr="009C0AFD">
        <w:rPr>
          <w:szCs w:val="17"/>
          <w:lang w:val="es-ES_tradnl"/>
        </w:rPr>
        <w:t>En</w:t>
      </w:r>
      <w:r w:rsidR="00311752" w:rsidRPr="009C0AFD">
        <w:rPr>
          <w:szCs w:val="17"/>
          <w:lang w:val="es-ES_tradnl"/>
        </w:rPr>
        <w:t xml:space="preserve"> virtud de</w:t>
      </w:r>
      <w:r w:rsidRPr="009C0AFD">
        <w:rPr>
          <w:szCs w:val="17"/>
          <w:lang w:val="es-ES_tradnl"/>
        </w:rPr>
        <w:t xml:space="preserve"> la </w:t>
      </w:r>
      <w:r w:rsidR="00311752" w:rsidRPr="009C0AFD">
        <w:rPr>
          <w:szCs w:val="17"/>
          <w:lang w:val="es-ES_tradnl"/>
        </w:rPr>
        <w:t>N</w:t>
      </w:r>
      <w:r w:rsidRPr="009C0AFD">
        <w:rPr>
          <w:szCs w:val="17"/>
          <w:lang w:val="es-ES_tradnl"/>
        </w:rPr>
        <w:t>orma ST.26, la clave de caracter</w:t>
      </w:r>
      <w:r w:rsidR="00311752" w:rsidRPr="009C0AFD">
        <w:rPr>
          <w:szCs w:val="17"/>
          <w:lang w:val="es-ES_tradnl"/>
        </w:rPr>
        <w:t>ización</w:t>
      </w:r>
      <w:r w:rsidRPr="009C0AFD">
        <w:rPr>
          <w:szCs w:val="17"/>
          <w:lang w:val="es-ES_tradnl"/>
        </w:rPr>
        <w:t xml:space="preserve"> "source" o "SOURCE" requ</w:t>
      </w:r>
      <w:r w:rsidR="00F07770" w:rsidRPr="009C0AFD">
        <w:rPr>
          <w:szCs w:val="17"/>
          <w:lang w:val="es-ES_tradnl"/>
        </w:rPr>
        <w:t>erirá</w:t>
      </w:r>
      <w:r w:rsidRPr="009C0AFD">
        <w:rPr>
          <w:szCs w:val="17"/>
          <w:lang w:val="es-ES_tradnl"/>
        </w:rPr>
        <w:t xml:space="preserve"> el califica</w:t>
      </w:r>
      <w:r w:rsidR="00111D9A" w:rsidRPr="009C0AFD">
        <w:rPr>
          <w:szCs w:val="17"/>
          <w:lang w:val="es-ES_tradnl"/>
        </w:rPr>
        <w:t>dor</w:t>
      </w:r>
      <w:r w:rsidRPr="009C0AFD">
        <w:rPr>
          <w:szCs w:val="17"/>
          <w:lang w:val="es-ES_tradnl"/>
        </w:rPr>
        <w:t xml:space="preserve"> "organism" u "ORGANISM", cuyo valor debe</w:t>
      </w:r>
      <w:r w:rsidR="00FB5D14" w:rsidRPr="009C0AFD">
        <w:rPr>
          <w:szCs w:val="17"/>
          <w:lang w:val="es-ES_tradnl"/>
        </w:rPr>
        <w:t>rá</w:t>
      </w:r>
      <w:r w:rsidRPr="009C0AFD">
        <w:rPr>
          <w:szCs w:val="17"/>
          <w:lang w:val="es-ES_tradnl"/>
        </w:rPr>
        <w:t xml:space="preserve"> indicarse como "unidentified"</w:t>
      </w:r>
      <w:r w:rsidR="00E07004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>en lugar de "Unknown".</w:t>
      </w:r>
    </w:p>
    <w:p w14:paraId="335CA30B" w14:textId="77777777" w:rsidR="008A08C6" w:rsidRPr="009C0AFD" w:rsidRDefault="008A08C6" w:rsidP="00496080">
      <w:pPr>
        <w:rPr>
          <w:szCs w:val="17"/>
          <w:lang w:val="es-ES_tradnl"/>
        </w:rPr>
      </w:pPr>
    </w:p>
    <w:p w14:paraId="46B46578" w14:textId="71DFA746" w:rsidR="00496080" w:rsidRPr="009C0AFD" w:rsidRDefault="00A027F1" w:rsidP="00496080">
      <w:pPr>
        <w:pStyle w:val="Heading4"/>
        <w:rPr>
          <w:lang w:val="es-ES_tradnl"/>
        </w:rPr>
      </w:pPr>
      <w:r w:rsidRPr="009C0AFD">
        <w:rPr>
          <w:rFonts w:cstheme="majorBidi"/>
          <w:lang w:val="es-ES_tradnl"/>
        </w:rPr>
        <w:t>Recomendación:</w:t>
      </w:r>
    </w:p>
    <w:p w14:paraId="11A59892" w14:textId="2C21287C" w:rsidR="00496080" w:rsidRPr="009C0AFD" w:rsidRDefault="00311752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>En virtud de la Norma ST.26, deberá indicarse "</w:t>
      </w:r>
      <w:r w:rsidR="0094387E" w:rsidRPr="009C0AFD">
        <w:rPr>
          <w:szCs w:val="17"/>
          <w:lang w:val="es-ES_tradnl"/>
        </w:rPr>
        <w:t>unidentified” como</w:t>
      </w:r>
      <w:r w:rsidRPr="009C0AFD">
        <w:rPr>
          <w:szCs w:val="17"/>
          <w:lang w:val="es-ES_tradnl"/>
        </w:rPr>
        <w:t xml:space="preserve"> valor del calificador "organism" u "ORGANISM</w:t>
      </w:r>
      <w:r w:rsidR="0094387E" w:rsidRPr="009C0AFD">
        <w:rPr>
          <w:szCs w:val="17"/>
          <w:lang w:val="es-ES_tradnl"/>
        </w:rPr>
        <w:t>". A fin de</w:t>
      </w:r>
      <w:r w:rsidRPr="009C0AFD">
        <w:rPr>
          <w:szCs w:val="17"/>
          <w:lang w:val="es-ES_tradnl"/>
        </w:rPr>
        <w:t xml:space="preserve"> evitar la posible supresión </w:t>
      </w:r>
      <w:r w:rsidR="00F07770" w:rsidRPr="009C0AFD">
        <w:rPr>
          <w:szCs w:val="17"/>
          <w:lang w:val="es-ES_tradnl"/>
        </w:rPr>
        <w:t xml:space="preserve">de </w:t>
      </w:r>
      <w:r w:rsidR="00913EE4" w:rsidRPr="009C0AFD">
        <w:rPr>
          <w:szCs w:val="17"/>
          <w:lang w:val="es-ES_tradnl"/>
        </w:rPr>
        <w:t>indicaciones</w:t>
      </w:r>
      <w:r w:rsidRPr="009C0AFD">
        <w:rPr>
          <w:szCs w:val="17"/>
          <w:lang w:val="es-ES_tradnl"/>
        </w:rPr>
        <w:t xml:space="preserve">, </w:t>
      </w:r>
      <w:r w:rsidR="0094387E" w:rsidRPr="009C0AFD">
        <w:rPr>
          <w:szCs w:val="17"/>
          <w:lang w:val="es-ES_tradnl"/>
        </w:rPr>
        <w:t xml:space="preserve">toda </w:t>
      </w:r>
      <w:r w:rsidRPr="009C0AFD">
        <w:rPr>
          <w:szCs w:val="17"/>
          <w:lang w:val="es-ES_tradnl"/>
        </w:rPr>
        <w:t xml:space="preserve">información explicativa contenida en el campo </w:t>
      </w:r>
      <w:r w:rsidR="00111D9A" w:rsidRPr="009C0AFD">
        <w:rPr>
          <w:szCs w:val="17"/>
          <w:lang w:val="es-ES_tradnl"/>
        </w:rPr>
        <w:t xml:space="preserve">obligatorio </w:t>
      </w:r>
      <w:r w:rsidR="0094387E" w:rsidRPr="009C0AFD">
        <w:rPr>
          <w:szCs w:val="17"/>
          <w:lang w:val="es-ES_tradnl"/>
        </w:rPr>
        <w:t xml:space="preserve">&lt;223&gt; conforme con la Norma </w:t>
      </w:r>
      <w:r w:rsidRPr="009C0AFD">
        <w:rPr>
          <w:szCs w:val="17"/>
          <w:lang w:val="es-ES_tradnl"/>
        </w:rPr>
        <w:t>ST.25 debe</w:t>
      </w:r>
      <w:r w:rsidR="0094387E" w:rsidRPr="009C0AFD">
        <w:rPr>
          <w:szCs w:val="17"/>
          <w:lang w:val="es-ES_tradnl"/>
        </w:rPr>
        <w:t>ría</w:t>
      </w:r>
      <w:r w:rsidRPr="009C0AFD">
        <w:rPr>
          <w:szCs w:val="17"/>
          <w:lang w:val="es-ES_tradnl"/>
        </w:rPr>
        <w:t xml:space="preserve"> incluirse en </w:t>
      </w:r>
      <w:r w:rsidR="00111D9A" w:rsidRPr="009C0AFD">
        <w:rPr>
          <w:szCs w:val="17"/>
          <w:lang w:val="es-ES_tradnl"/>
        </w:rPr>
        <w:t xml:space="preserve">un calificador </w:t>
      </w:r>
      <w:r w:rsidRPr="009C0AFD">
        <w:rPr>
          <w:szCs w:val="17"/>
          <w:lang w:val="es-ES_tradnl"/>
        </w:rPr>
        <w:t>"not</w:t>
      </w:r>
      <w:r w:rsidR="00111D9A" w:rsidRPr="009C0AFD">
        <w:rPr>
          <w:szCs w:val="17"/>
          <w:lang w:val="es-ES_tradnl"/>
        </w:rPr>
        <w:t>e</w:t>
      </w:r>
      <w:r w:rsidRPr="009C0AFD">
        <w:rPr>
          <w:szCs w:val="17"/>
          <w:lang w:val="es-ES_tradnl"/>
        </w:rPr>
        <w:t>" o "NOT</w:t>
      </w:r>
      <w:r w:rsidR="00111D9A" w:rsidRPr="009C0AFD">
        <w:rPr>
          <w:szCs w:val="17"/>
          <w:lang w:val="es-ES_tradnl"/>
        </w:rPr>
        <w:t>E</w:t>
      </w:r>
      <w:r w:rsidRPr="009C0AFD">
        <w:rPr>
          <w:szCs w:val="17"/>
          <w:lang w:val="es-ES_tradnl"/>
        </w:rPr>
        <w:t xml:space="preserve">" </w:t>
      </w:r>
      <w:r w:rsidR="00111D9A" w:rsidRPr="009C0AFD">
        <w:rPr>
          <w:szCs w:val="17"/>
          <w:lang w:val="es-ES_tradnl"/>
        </w:rPr>
        <w:t>(de la clave de caracterización "source" o "SOURCE").</w:t>
      </w:r>
    </w:p>
    <w:p w14:paraId="18DAC2B4" w14:textId="0F1AE0DC" w:rsidR="00496080" w:rsidRPr="009C0AFD" w:rsidRDefault="0094532D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16</w:t>
      </w:r>
    </w:p>
    <w:p w14:paraId="1B6C2692" w14:textId="15311A29" w:rsidR="00EA2120" w:rsidRPr="009C0AFD" w:rsidRDefault="00111D9A" w:rsidP="00EA2120">
      <w:pPr>
        <w:rPr>
          <w:lang w:val="es-ES_tradnl"/>
        </w:rPr>
      </w:pPr>
      <w:r w:rsidRPr="009C0AFD">
        <w:rPr>
          <w:lang w:val="es-ES_tradnl"/>
        </w:rPr>
        <w:t>La Norma ST.25 permite que la enumeración de</w:t>
      </w:r>
      <w:r w:rsidR="00E105AA" w:rsidRPr="009C0AFD">
        <w:rPr>
          <w:lang w:val="es-ES_tradnl"/>
        </w:rPr>
        <w:t xml:space="preserve"> los</w:t>
      </w:r>
      <w:r w:rsidRPr="009C0AFD">
        <w:rPr>
          <w:lang w:val="es-ES_tradnl"/>
        </w:rPr>
        <w:t xml:space="preserve"> aminoácidos p</w:t>
      </w:r>
      <w:r w:rsidR="00E105AA" w:rsidRPr="009C0AFD">
        <w:rPr>
          <w:lang w:val="es-ES_tradnl"/>
        </w:rPr>
        <w:t>ueda</w:t>
      </w:r>
      <w:r w:rsidRPr="009C0AFD">
        <w:rPr>
          <w:lang w:val="es-ES_tradnl"/>
        </w:rPr>
        <w:t xml:space="preserve"> tener números negativos contados en forma regresiva desde el aminoácido adyacente al número</w:t>
      </w:r>
      <w:r w:rsidR="00F07770" w:rsidRPr="009C0AFD">
        <w:rPr>
          <w:lang w:val="es-ES_tradnl"/>
        </w:rPr>
        <w:t xml:space="preserve"> </w:t>
      </w:r>
      <w:r w:rsidRPr="009C0AFD">
        <w:rPr>
          <w:lang w:val="es-ES_tradnl"/>
        </w:rPr>
        <w:t>1</w:t>
      </w:r>
      <w:r w:rsidR="00E105AA" w:rsidRPr="009C0AFD">
        <w:rPr>
          <w:lang w:val="es-ES_tradnl"/>
        </w:rPr>
        <w:t xml:space="preserve"> </w:t>
      </w:r>
      <w:r w:rsidRPr="009C0AFD">
        <w:rPr>
          <w:lang w:val="es-ES_tradnl"/>
        </w:rPr>
        <w:t>para los aminoácidos que preced</w:t>
      </w:r>
      <w:r w:rsidR="00E105AA" w:rsidRPr="009C0AFD">
        <w:rPr>
          <w:lang w:val="es-ES_tradnl"/>
        </w:rPr>
        <w:t>a</w:t>
      </w:r>
      <w:r w:rsidRPr="009C0AFD">
        <w:rPr>
          <w:lang w:val="es-ES_tradnl"/>
        </w:rPr>
        <w:t xml:space="preserve">n a la proteína madura, </w:t>
      </w:r>
      <w:r w:rsidR="00E105AA" w:rsidRPr="009C0AFD">
        <w:rPr>
          <w:lang w:val="es-ES_tradnl"/>
        </w:rPr>
        <w:t>por ejemplo, las presecuencias, las prosecuencias y las preprosecuencias, así como las secuencias señal</w:t>
      </w:r>
      <w:r w:rsidRPr="009C0AFD">
        <w:rPr>
          <w:lang w:val="es-ES_tradnl"/>
        </w:rPr>
        <w:t xml:space="preserve">. </w:t>
      </w:r>
      <w:r w:rsidR="00E105AA" w:rsidRPr="009C0AFD">
        <w:rPr>
          <w:lang w:val="es-ES_tradnl"/>
        </w:rPr>
        <w:t xml:space="preserve">La Norma </w:t>
      </w:r>
      <w:r w:rsidRPr="009C0AFD">
        <w:rPr>
          <w:lang w:val="es-ES_tradnl"/>
        </w:rPr>
        <w:t xml:space="preserve">ST.26 no permite </w:t>
      </w:r>
      <w:r w:rsidR="00F07770" w:rsidRPr="009C0AFD">
        <w:rPr>
          <w:lang w:val="es-ES_tradnl"/>
        </w:rPr>
        <w:t xml:space="preserve">que la localización de característica contenga </w:t>
      </w:r>
      <w:r w:rsidRPr="009C0AFD">
        <w:rPr>
          <w:lang w:val="es-ES_tradnl"/>
        </w:rPr>
        <w:t>números negativos.</w:t>
      </w:r>
    </w:p>
    <w:p w14:paraId="6A3E8E58" w14:textId="77777777" w:rsidR="008A08C6" w:rsidRPr="009C0AFD" w:rsidRDefault="008A08C6" w:rsidP="00EA2120">
      <w:pPr>
        <w:rPr>
          <w:lang w:val="es-ES_tradnl"/>
        </w:rPr>
      </w:pPr>
    </w:p>
    <w:p w14:paraId="1F1064D7" w14:textId="17C56041" w:rsidR="00496080" w:rsidRPr="009C0AFD" w:rsidRDefault="00A027F1" w:rsidP="009E6EE4">
      <w:pPr>
        <w:pStyle w:val="Heading4"/>
        <w:rPr>
          <w:lang w:val="es-ES_tradnl"/>
        </w:rPr>
      </w:pPr>
      <w:r w:rsidRPr="009C0AFD">
        <w:rPr>
          <w:rFonts w:cstheme="majorBidi"/>
          <w:lang w:val="es-ES_tradnl"/>
        </w:rPr>
        <w:t>Recomendaciones:</w:t>
      </w:r>
    </w:p>
    <w:p w14:paraId="52F94F9D" w14:textId="777A17EC" w:rsidR="00496080" w:rsidRPr="009C0AFD" w:rsidRDefault="00E105AA" w:rsidP="009506EF">
      <w:pPr>
        <w:pStyle w:val="ONUME"/>
        <w:numPr>
          <w:ilvl w:val="0"/>
          <w:numId w:val="18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>Si la lista de secuencias conforme con la Norma ST.25 cont</w:t>
      </w:r>
      <w:r w:rsidR="00913EE4" w:rsidRPr="009C0AFD">
        <w:rPr>
          <w:szCs w:val="17"/>
          <w:lang w:val="es-ES_tradnl"/>
        </w:rPr>
        <w:t>iene</w:t>
      </w:r>
      <w:r w:rsidRPr="009C0AFD">
        <w:rPr>
          <w:szCs w:val="17"/>
          <w:lang w:val="es-ES_tradnl"/>
        </w:rPr>
        <w:t xml:space="preserve"> una o más caracte</w:t>
      </w:r>
      <w:r w:rsidR="00F5351B" w:rsidRPr="009C0AFD">
        <w:rPr>
          <w:szCs w:val="17"/>
          <w:lang w:val="es-ES_tradnl"/>
        </w:rPr>
        <w:t>rísticas</w:t>
      </w:r>
      <w:r w:rsidRPr="009C0AFD">
        <w:rPr>
          <w:szCs w:val="17"/>
          <w:lang w:val="es-ES_tradnl"/>
        </w:rPr>
        <w:t xml:space="preserve"> representadas en un campo &lt;221&gt; y un campo &lt;222&gt; conexo que cont</w:t>
      </w:r>
      <w:r w:rsidR="00913EE4" w:rsidRPr="009C0AFD">
        <w:rPr>
          <w:szCs w:val="17"/>
          <w:lang w:val="es-ES_tradnl"/>
        </w:rPr>
        <w:t>iene</w:t>
      </w:r>
      <w:r w:rsidRPr="009C0AFD">
        <w:rPr>
          <w:szCs w:val="17"/>
          <w:lang w:val="es-ES_tradnl"/>
        </w:rPr>
        <w:t xml:space="preserve"> n</w:t>
      </w:r>
      <w:r w:rsidR="00F5351B" w:rsidRPr="009C0AFD">
        <w:rPr>
          <w:szCs w:val="17"/>
          <w:lang w:val="es-ES_tradnl"/>
        </w:rPr>
        <w:t>ú</w:t>
      </w:r>
      <w:r w:rsidRPr="009C0AFD">
        <w:rPr>
          <w:szCs w:val="17"/>
          <w:lang w:val="es-ES_tradnl"/>
        </w:rPr>
        <w:t xml:space="preserve">meros negativos y/o positivos, por ejemplo, "PROPEP" y/o "CHAIN", en la lista de secuencias conforme con la Norma ST.26 debería utilizarse </w:t>
      </w:r>
      <w:r w:rsidR="00E07004" w:rsidRPr="009C0AFD">
        <w:rPr>
          <w:szCs w:val="17"/>
          <w:lang w:val="es-ES_tradnl"/>
        </w:rPr>
        <w:t>una</w:t>
      </w:r>
      <w:r w:rsidRPr="009C0AFD">
        <w:rPr>
          <w:szCs w:val="17"/>
          <w:lang w:val="es-ES_tradnl"/>
        </w:rPr>
        <w:t xml:space="preserve"> clave de característica apropiada, por ejemplo, "PROPEP" y/o "CHAIN". Puede utilizar</w:t>
      </w:r>
      <w:r w:rsidR="00F5351B" w:rsidRPr="009C0AFD">
        <w:rPr>
          <w:szCs w:val="17"/>
          <w:lang w:val="es-ES_tradnl"/>
        </w:rPr>
        <w:t>se</w:t>
      </w:r>
      <w:r w:rsidRPr="009C0AFD">
        <w:rPr>
          <w:szCs w:val="17"/>
          <w:lang w:val="es-ES_tradnl"/>
        </w:rPr>
        <w:t xml:space="preserve"> un calificador "NOTE" con la información</w:t>
      </w:r>
      <w:r w:rsidR="00F5351B" w:rsidRPr="009C0AFD">
        <w:rPr>
          <w:szCs w:val="17"/>
          <w:lang w:val="es-ES_tradnl"/>
        </w:rPr>
        <w:t xml:space="preserve"> </w:t>
      </w:r>
      <w:r w:rsidR="00E22577" w:rsidRPr="009C0AFD">
        <w:rPr>
          <w:szCs w:val="17"/>
          <w:lang w:val="es-ES_tradnl"/>
        </w:rPr>
        <w:t>que figura</w:t>
      </w:r>
      <w:r w:rsidR="00F5351B" w:rsidRPr="009C0AFD">
        <w:rPr>
          <w:szCs w:val="17"/>
          <w:lang w:val="es-ES_tradnl"/>
        </w:rPr>
        <w:t xml:space="preserve"> en</w:t>
      </w:r>
      <w:r w:rsidRPr="009C0AFD">
        <w:rPr>
          <w:szCs w:val="17"/>
          <w:lang w:val="es-ES_tradnl"/>
        </w:rPr>
        <w:t xml:space="preserve"> un campo &lt;223&gt;, si existe, como valor del califica</w:t>
      </w:r>
      <w:r w:rsidR="00BD67FB" w:rsidRPr="009C0AFD">
        <w:rPr>
          <w:szCs w:val="17"/>
          <w:lang w:val="es-ES_tradnl"/>
        </w:rPr>
        <w:t>dor</w:t>
      </w:r>
      <w:r w:rsidRPr="009C0AFD">
        <w:rPr>
          <w:szCs w:val="17"/>
          <w:lang w:val="es-ES_tradnl"/>
        </w:rPr>
        <w:t>;</w:t>
      </w:r>
    </w:p>
    <w:p w14:paraId="1E54A16B" w14:textId="77777777" w:rsidR="002373EE" w:rsidRPr="009C0AFD" w:rsidRDefault="00BD67FB" w:rsidP="00496080">
      <w:pPr>
        <w:pStyle w:val="ONUME"/>
        <w:numPr>
          <w:ilvl w:val="0"/>
          <w:numId w:val="18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>Si la lista de secuencias conforme con la Norma ST.25 no cont</w:t>
      </w:r>
      <w:r w:rsidR="00D31E7D" w:rsidRPr="009C0AFD">
        <w:rPr>
          <w:szCs w:val="17"/>
          <w:lang w:val="es-ES_tradnl"/>
        </w:rPr>
        <w:t>iene</w:t>
      </w:r>
      <w:r w:rsidRPr="009C0AFD">
        <w:rPr>
          <w:szCs w:val="17"/>
          <w:lang w:val="es-ES_tradnl"/>
        </w:rPr>
        <w:t xml:space="preserve"> una o más </w:t>
      </w:r>
      <w:r w:rsidR="00F5351B" w:rsidRPr="009C0AFD">
        <w:rPr>
          <w:szCs w:val="17"/>
          <w:lang w:val="es-ES_tradnl"/>
        </w:rPr>
        <w:t>características</w:t>
      </w:r>
      <w:r w:rsidRPr="009C0AFD">
        <w:rPr>
          <w:szCs w:val="17"/>
          <w:lang w:val="es-ES_tradnl"/>
        </w:rPr>
        <w:t xml:space="preserve"> representadas en un campo &lt;221&gt; y un campo &lt;222&gt; conexo, sino que la información relativa a los n</w:t>
      </w:r>
      <w:r w:rsidR="00F5351B" w:rsidRPr="009C0AFD">
        <w:rPr>
          <w:szCs w:val="17"/>
          <w:lang w:val="es-ES_tradnl"/>
        </w:rPr>
        <w:t>ú</w:t>
      </w:r>
      <w:r w:rsidRPr="009C0AFD">
        <w:rPr>
          <w:szCs w:val="17"/>
          <w:lang w:val="es-ES_tradnl"/>
        </w:rPr>
        <w:t xml:space="preserve">meros negativos y/o positivos figura en la descripción de la solicitud, por ejemplo, "PROPEP" y/o "CHAIN", en la lista de secuencias conforme con la Norma ST.26 debería utilizarse la clave de caracterización apropiada, por ejemplo, "PROPEP" y/o "CHAIN". Puede utilizarse un calificador "NOTE" con la información </w:t>
      </w:r>
      <w:r w:rsidR="00E22577" w:rsidRPr="009C0AFD">
        <w:rPr>
          <w:szCs w:val="17"/>
          <w:lang w:val="es-ES_tradnl"/>
        </w:rPr>
        <w:t>que figura en</w:t>
      </w:r>
      <w:r w:rsidRPr="009C0AFD">
        <w:rPr>
          <w:szCs w:val="17"/>
          <w:lang w:val="es-ES_tradnl"/>
        </w:rPr>
        <w:t xml:space="preserve"> la descripción de la solicitud, si existe, como valor del calificador;</w:t>
      </w:r>
    </w:p>
    <w:p w14:paraId="077FFE78" w14:textId="1F7F90E6" w:rsidR="00496080" w:rsidRPr="009C0AFD" w:rsidRDefault="00BD67FB" w:rsidP="00496080">
      <w:pPr>
        <w:pStyle w:val="ONUME"/>
        <w:numPr>
          <w:ilvl w:val="0"/>
          <w:numId w:val="18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ni la lista de secuencias </w:t>
      </w:r>
      <w:r w:rsidR="00C22449" w:rsidRPr="009C0AFD">
        <w:rPr>
          <w:szCs w:val="17"/>
          <w:lang w:val="es-ES_tradnl"/>
        </w:rPr>
        <w:t xml:space="preserve">con arreglo a </w:t>
      </w:r>
      <w:r w:rsidRPr="009C0AFD">
        <w:rPr>
          <w:szCs w:val="17"/>
          <w:lang w:val="es-ES_tradnl"/>
        </w:rPr>
        <w:t xml:space="preserve">la </w:t>
      </w:r>
      <w:r w:rsidR="00C22449" w:rsidRPr="009C0AFD">
        <w:rPr>
          <w:szCs w:val="17"/>
          <w:lang w:val="es-ES_tradnl"/>
        </w:rPr>
        <w:t>Norma</w:t>
      </w:r>
      <w:r w:rsidRPr="009C0AFD">
        <w:rPr>
          <w:szCs w:val="17"/>
          <w:lang w:val="es-ES_tradnl"/>
        </w:rPr>
        <w:t xml:space="preserve"> ST.25 ni la descripción de la </w:t>
      </w:r>
      <w:r w:rsidR="00C22449" w:rsidRPr="009C0AFD">
        <w:rPr>
          <w:szCs w:val="17"/>
          <w:lang w:val="es-ES_tradnl"/>
        </w:rPr>
        <w:t>solicitud</w:t>
      </w:r>
      <w:r w:rsidRPr="009C0AFD">
        <w:rPr>
          <w:szCs w:val="17"/>
          <w:lang w:val="es-ES_tradnl"/>
        </w:rPr>
        <w:t xml:space="preserve"> contienen información que explique </w:t>
      </w:r>
      <w:r w:rsidR="00E22577" w:rsidRPr="009C0AFD">
        <w:rPr>
          <w:szCs w:val="17"/>
          <w:lang w:val="es-ES_tradnl"/>
        </w:rPr>
        <w:t>la razón de la</w:t>
      </w:r>
      <w:r w:rsidRPr="009C0AFD">
        <w:rPr>
          <w:szCs w:val="17"/>
          <w:lang w:val="es-ES_tradnl"/>
        </w:rPr>
        <w:t xml:space="preserve"> numeración negativa y/o positiva, para evitar la posible supresión de </w:t>
      </w:r>
      <w:r w:rsidR="00A77BBE" w:rsidRPr="009C0AFD">
        <w:rPr>
          <w:szCs w:val="17"/>
          <w:lang w:val="es-ES_tradnl"/>
        </w:rPr>
        <w:t>materia</w:t>
      </w:r>
      <w:r w:rsidRPr="009C0AFD">
        <w:rPr>
          <w:szCs w:val="17"/>
          <w:lang w:val="es-ES_tradnl"/>
        </w:rPr>
        <w:t xml:space="preserve"> de la lista de secuencias </w:t>
      </w:r>
      <w:r w:rsidR="00E22577" w:rsidRPr="009C0AFD">
        <w:rPr>
          <w:szCs w:val="17"/>
          <w:lang w:val="es-ES_tradnl"/>
        </w:rPr>
        <w:t>conforme con la Norma</w:t>
      </w:r>
      <w:r w:rsidRPr="009C0AFD">
        <w:rPr>
          <w:szCs w:val="17"/>
          <w:lang w:val="es-ES_tradnl"/>
        </w:rPr>
        <w:t xml:space="preserve"> ST.26</w:t>
      </w:r>
      <w:r w:rsidR="00D31E7D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>deberá utilizarse la clave de característica "REGION"</w:t>
      </w:r>
      <w:r w:rsidR="00D31E7D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cuando la </w:t>
      </w:r>
      <w:r w:rsidR="00E22577" w:rsidRPr="009C0AFD">
        <w:rPr>
          <w:szCs w:val="17"/>
          <w:lang w:val="es-ES_tradnl"/>
        </w:rPr>
        <w:t>localización</w:t>
      </w:r>
      <w:r w:rsidRPr="009C0AFD">
        <w:rPr>
          <w:szCs w:val="17"/>
          <w:lang w:val="es-ES_tradnl"/>
        </w:rPr>
        <w:t xml:space="preserve"> de característica abarque la región de la secuencia </w:t>
      </w:r>
      <w:r w:rsidR="00083E99" w:rsidRPr="009C0AFD">
        <w:rPr>
          <w:szCs w:val="17"/>
          <w:lang w:val="es-ES_tradnl"/>
        </w:rPr>
        <w:t>conforme con</w:t>
      </w:r>
      <w:r w:rsidRPr="009C0AFD">
        <w:rPr>
          <w:szCs w:val="17"/>
          <w:lang w:val="es-ES_tradnl"/>
        </w:rPr>
        <w:t xml:space="preserve"> la </w:t>
      </w:r>
      <w:r w:rsidR="00D11624" w:rsidRPr="009C0AFD">
        <w:rPr>
          <w:szCs w:val="17"/>
          <w:lang w:val="es-ES_tradnl"/>
        </w:rPr>
        <w:t>Norma</w:t>
      </w:r>
      <w:r w:rsidR="00C22449" w:rsidRPr="009C0AFD">
        <w:rPr>
          <w:szCs w:val="17"/>
          <w:lang w:val="es-ES_tradnl"/>
        </w:rPr>
        <w:t xml:space="preserve"> ST.25 con numeración negativa.</w:t>
      </w:r>
      <w:r w:rsidRPr="009C0AFD">
        <w:rPr>
          <w:szCs w:val="17"/>
          <w:lang w:val="es-ES_tradnl"/>
        </w:rPr>
        <w:t xml:space="preserve"> Además, debe</w:t>
      </w:r>
      <w:r w:rsidR="00C22449" w:rsidRPr="009C0AFD">
        <w:rPr>
          <w:szCs w:val="17"/>
          <w:lang w:val="es-ES_tradnl"/>
        </w:rPr>
        <w:t>ría</w:t>
      </w:r>
      <w:r w:rsidRPr="009C0AFD">
        <w:rPr>
          <w:szCs w:val="17"/>
          <w:lang w:val="es-ES_tradnl"/>
        </w:rPr>
        <w:t xml:space="preserve"> utilizarse un califica</w:t>
      </w:r>
      <w:r w:rsidR="0023178F" w:rsidRPr="009C0AFD">
        <w:rPr>
          <w:szCs w:val="17"/>
          <w:lang w:val="es-ES_tradnl"/>
        </w:rPr>
        <w:t>dor</w:t>
      </w:r>
      <w:r w:rsidRPr="009C0AFD">
        <w:rPr>
          <w:szCs w:val="17"/>
          <w:lang w:val="es-ES_tradnl"/>
        </w:rPr>
        <w:t xml:space="preserve"> "NOTA" para indicar que la secuencia de aminoácidos está numerada negativamente en la lista de secuencias</w:t>
      </w:r>
      <w:r w:rsidR="00083E99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de la solicitud </w:t>
      </w:r>
      <w:r w:rsidR="00083E99" w:rsidRPr="009C0AFD">
        <w:rPr>
          <w:szCs w:val="17"/>
          <w:lang w:val="es-ES_tradnl"/>
        </w:rPr>
        <w:t xml:space="preserve">conforme con la Norma ST.25 </w:t>
      </w:r>
      <w:r w:rsidRPr="009C0AFD">
        <w:rPr>
          <w:szCs w:val="17"/>
          <w:lang w:val="es-ES_tradnl"/>
        </w:rPr>
        <w:t>cuya prioridad se reivindica.</w:t>
      </w:r>
    </w:p>
    <w:p w14:paraId="5451ECE7" w14:textId="1B9D6F1F" w:rsidR="00496080" w:rsidRPr="009C0AFD" w:rsidRDefault="0094532D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17</w:t>
      </w:r>
    </w:p>
    <w:p w14:paraId="65FA334E" w14:textId="08E15DDB" w:rsidR="00496080" w:rsidRPr="009C0AFD" w:rsidRDefault="00766151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>La</w:t>
      </w:r>
      <w:r w:rsidR="00BD67FB" w:rsidRPr="009C0AFD">
        <w:rPr>
          <w:szCs w:val="17"/>
          <w:lang w:val="es-ES_tradnl"/>
        </w:rPr>
        <w:t xml:space="preserve"> Norma ST.25</w:t>
      </w:r>
      <w:r w:rsidR="00C22449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>prevé la inclusi</w:t>
      </w:r>
      <w:r w:rsidR="00BD109A" w:rsidRPr="009C0AFD">
        <w:rPr>
          <w:szCs w:val="17"/>
          <w:lang w:val="es-ES_tradnl"/>
        </w:rPr>
        <w:t>ó</w:t>
      </w:r>
      <w:r w:rsidRPr="009C0AFD">
        <w:rPr>
          <w:szCs w:val="17"/>
          <w:lang w:val="es-ES_tradnl"/>
        </w:rPr>
        <w:t xml:space="preserve">n de </w:t>
      </w:r>
      <w:r w:rsidR="00BD67FB" w:rsidRPr="009C0AFD">
        <w:rPr>
          <w:szCs w:val="17"/>
          <w:lang w:val="es-ES_tradnl"/>
        </w:rPr>
        <w:t xml:space="preserve">información </w:t>
      </w:r>
      <w:r w:rsidRPr="009C0AFD">
        <w:rPr>
          <w:szCs w:val="17"/>
          <w:lang w:val="es-ES_tradnl"/>
        </w:rPr>
        <w:t>sobre la</w:t>
      </w:r>
      <w:r w:rsidR="00BD67FB" w:rsidRPr="009C0AFD">
        <w:rPr>
          <w:szCs w:val="17"/>
          <w:lang w:val="es-ES_tradnl"/>
        </w:rPr>
        <w:t xml:space="preserve"> publicación en los campos &lt;300&gt; a &lt;313&gt;. </w:t>
      </w:r>
      <w:r w:rsidRPr="009C0AFD">
        <w:rPr>
          <w:szCs w:val="17"/>
          <w:lang w:val="es-ES_tradnl"/>
        </w:rPr>
        <w:t>L</w:t>
      </w:r>
      <w:r w:rsidR="00BD67FB" w:rsidRPr="009C0AFD">
        <w:rPr>
          <w:szCs w:val="17"/>
          <w:lang w:val="es-ES_tradnl"/>
        </w:rPr>
        <w:t xml:space="preserve">a </w:t>
      </w:r>
      <w:r w:rsidR="00C22449" w:rsidRPr="009C0AFD">
        <w:rPr>
          <w:szCs w:val="17"/>
          <w:lang w:val="es-ES_tradnl"/>
        </w:rPr>
        <w:t xml:space="preserve">Norma </w:t>
      </w:r>
      <w:r w:rsidR="00BD67FB" w:rsidRPr="009C0AFD">
        <w:rPr>
          <w:szCs w:val="17"/>
          <w:lang w:val="es-ES_tradnl"/>
        </w:rPr>
        <w:t>ST.26 no prevé la inclusión de dicha información.</w:t>
      </w:r>
    </w:p>
    <w:p w14:paraId="1DE14C9F" w14:textId="77777777" w:rsidR="002373EE" w:rsidRPr="009C0AFD" w:rsidRDefault="002373EE" w:rsidP="00496080">
      <w:pPr>
        <w:rPr>
          <w:szCs w:val="17"/>
          <w:lang w:val="es-ES_tradnl"/>
        </w:rPr>
      </w:pPr>
    </w:p>
    <w:p w14:paraId="2B0F3CA2" w14:textId="3E9F3D20" w:rsidR="00A027F1" w:rsidRPr="009C0AFD" w:rsidRDefault="00A027F1" w:rsidP="00A027F1">
      <w:pPr>
        <w:pStyle w:val="Heading4"/>
        <w:rPr>
          <w:lang w:val="es-ES_tradnl"/>
        </w:rPr>
      </w:pPr>
      <w:r w:rsidRPr="009C0AFD">
        <w:rPr>
          <w:rFonts w:cstheme="majorBidi"/>
          <w:lang w:val="es-ES_tradnl"/>
        </w:rPr>
        <w:t>Recomendación:</w:t>
      </w:r>
    </w:p>
    <w:p w14:paraId="7194EED9" w14:textId="7DF8C805" w:rsidR="00496080" w:rsidRPr="009C0AFD" w:rsidRDefault="00D11624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>En virtud de la Norma ST.25, l</w:t>
      </w:r>
      <w:r w:rsidR="00BD67FB" w:rsidRPr="009C0AFD">
        <w:rPr>
          <w:szCs w:val="17"/>
          <w:lang w:val="es-ES_tradnl"/>
        </w:rPr>
        <w:t>a información contenida en los campos &lt;300&gt; a &lt;313&gt; debe</w:t>
      </w:r>
      <w:r w:rsidRPr="009C0AFD">
        <w:rPr>
          <w:szCs w:val="17"/>
          <w:lang w:val="es-ES_tradnl"/>
        </w:rPr>
        <w:t>ría</w:t>
      </w:r>
      <w:r w:rsidR="00BD67FB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>incluirse</w:t>
      </w:r>
      <w:r w:rsidR="00BD67FB" w:rsidRPr="009C0AFD">
        <w:rPr>
          <w:szCs w:val="17"/>
          <w:lang w:val="es-ES_tradnl"/>
        </w:rPr>
        <w:t xml:space="preserve"> </w:t>
      </w:r>
      <w:r w:rsidR="00C22449" w:rsidRPr="009C0AFD">
        <w:rPr>
          <w:szCs w:val="17"/>
          <w:lang w:val="es-ES_tradnl"/>
        </w:rPr>
        <w:t>en el cuerpo de la solicitud conexo</w:t>
      </w:r>
      <w:r w:rsidR="00BD67FB" w:rsidRPr="009C0AFD">
        <w:rPr>
          <w:szCs w:val="17"/>
          <w:lang w:val="es-ES_tradnl"/>
        </w:rPr>
        <w:t>, si no figura ya en él.</w:t>
      </w:r>
    </w:p>
    <w:p w14:paraId="799BED2B" w14:textId="44306915" w:rsidR="00496080" w:rsidRPr="009C0AFD" w:rsidRDefault="0094532D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18</w:t>
      </w:r>
    </w:p>
    <w:p w14:paraId="6DE69204" w14:textId="4C1E5F07" w:rsidR="00496080" w:rsidRPr="009C0AFD" w:rsidRDefault="00766151" w:rsidP="00496080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La Norma </w:t>
      </w:r>
      <w:r w:rsidR="00BD67FB" w:rsidRPr="009C0AFD">
        <w:rPr>
          <w:szCs w:val="17"/>
          <w:lang w:val="es-ES_tradnl"/>
        </w:rPr>
        <w:t xml:space="preserve">ST.25 no </w:t>
      </w:r>
      <w:r w:rsidRPr="009C0AFD">
        <w:rPr>
          <w:szCs w:val="17"/>
          <w:lang w:val="es-ES_tradnl"/>
        </w:rPr>
        <w:t>prev</w:t>
      </w:r>
      <w:r w:rsidR="007F6044" w:rsidRPr="009C0AFD">
        <w:rPr>
          <w:szCs w:val="17"/>
          <w:lang w:val="es-ES_tradnl"/>
        </w:rPr>
        <w:t>é</w:t>
      </w:r>
      <w:r w:rsidRPr="009C0AFD">
        <w:rPr>
          <w:szCs w:val="17"/>
          <w:lang w:val="es-ES_tradnl"/>
        </w:rPr>
        <w:t xml:space="preserve"> </w:t>
      </w:r>
      <w:r w:rsidR="007F6044" w:rsidRPr="009C0AFD">
        <w:rPr>
          <w:szCs w:val="17"/>
          <w:lang w:val="es-ES_tradnl"/>
        </w:rPr>
        <w:t xml:space="preserve">un método </w:t>
      </w:r>
      <w:r w:rsidRPr="009C0AFD">
        <w:rPr>
          <w:szCs w:val="17"/>
          <w:lang w:val="es-ES_tradnl"/>
        </w:rPr>
        <w:t>normalizad</w:t>
      </w:r>
      <w:r w:rsidR="007F6044" w:rsidRPr="009C0AFD">
        <w:rPr>
          <w:szCs w:val="17"/>
          <w:lang w:val="es-ES_tradnl"/>
        </w:rPr>
        <w:t>o</w:t>
      </w:r>
      <w:r w:rsidR="00BD67FB" w:rsidRPr="009C0AFD">
        <w:rPr>
          <w:szCs w:val="17"/>
          <w:lang w:val="es-ES_tradnl"/>
        </w:rPr>
        <w:t xml:space="preserve"> </w:t>
      </w:r>
      <w:r w:rsidR="001506E2" w:rsidRPr="009C0AFD">
        <w:rPr>
          <w:szCs w:val="17"/>
          <w:lang w:val="es-ES_tradnl"/>
        </w:rPr>
        <w:t>para</w:t>
      </w:r>
      <w:r w:rsidR="00BD67FB" w:rsidRPr="009C0AFD">
        <w:rPr>
          <w:szCs w:val="17"/>
          <w:lang w:val="es-ES_tradnl"/>
        </w:rPr>
        <w:t xml:space="preserve"> indicar que una región CDS de una secuencia de nucleótidos deb</w:t>
      </w:r>
      <w:r w:rsidR="007F6044" w:rsidRPr="009C0AFD">
        <w:rPr>
          <w:szCs w:val="17"/>
          <w:lang w:val="es-ES_tradnl"/>
        </w:rPr>
        <w:t>e</w:t>
      </w:r>
      <w:r w:rsidR="00BD67FB" w:rsidRPr="009C0AFD">
        <w:rPr>
          <w:szCs w:val="17"/>
          <w:lang w:val="es-ES_tradnl"/>
        </w:rPr>
        <w:t xml:space="preserve"> traducirse utilizando una tabla de</w:t>
      </w:r>
      <w:r w:rsidR="007F6044" w:rsidRPr="009C0AFD">
        <w:rPr>
          <w:szCs w:val="17"/>
          <w:lang w:val="es-ES_tradnl"/>
        </w:rPr>
        <w:t>l código</w:t>
      </w:r>
      <w:r w:rsidR="00BD67FB" w:rsidRPr="009C0AFD">
        <w:rPr>
          <w:szCs w:val="17"/>
          <w:lang w:val="es-ES_tradnl"/>
        </w:rPr>
        <w:t xml:space="preserve"> genético distinta de la tabla de</w:t>
      </w:r>
      <w:r w:rsidR="007F6044" w:rsidRPr="009C0AFD">
        <w:rPr>
          <w:szCs w:val="17"/>
          <w:lang w:val="es-ES_tradnl"/>
        </w:rPr>
        <w:t>l</w:t>
      </w:r>
      <w:r w:rsidR="00BD67FB" w:rsidRPr="009C0AFD">
        <w:rPr>
          <w:szCs w:val="17"/>
          <w:lang w:val="es-ES_tradnl"/>
        </w:rPr>
        <w:t xml:space="preserve"> código genético </w:t>
      </w:r>
      <w:r w:rsidR="00303E1F" w:rsidRPr="009C0AFD">
        <w:rPr>
          <w:szCs w:val="17"/>
          <w:lang w:val="es-ES_tradnl"/>
        </w:rPr>
        <w:t>normalizad</w:t>
      </w:r>
      <w:r w:rsidR="007F6044" w:rsidRPr="009C0AFD">
        <w:rPr>
          <w:szCs w:val="17"/>
          <w:lang w:val="es-ES_tradnl"/>
        </w:rPr>
        <w:t xml:space="preserve">a. </w:t>
      </w:r>
      <w:r w:rsidR="00BD67FB" w:rsidRPr="009C0AFD">
        <w:rPr>
          <w:szCs w:val="17"/>
          <w:lang w:val="es-ES_tradnl"/>
        </w:rPr>
        <w:t xml:space="preserve">Por el contrario, </w:t>
      </w:r>
      <w:r w:rsidR="00303E1F" w:rsidRPr="009C0AFD">
        <w:rPr>
          <w:szCs w:val="17"/>
          <w:lang w:val="es-ES_tradnl"/>
        </w:rPr>
        <w:t xml:space="preserve">la Norma </w:t>
      </w:r>
      <w:r w:rsidR="00BD67FB" w:rsidRPr="009C0AFD">
        <w:rPr>
          <w:szCs w:val="17"/>
          <w:lang w:val="es-ES_tradnl"/>
        </w:rPr>
        <w:t xml:space="preserve">ST.26 </w:t>
      </w:r>
      <w:r w:rsidR="007F6044" w:rsidRPr="009C0AFD">
        <w:rPr>
          <w:szCs w:val="17"/>
          <w:lang w:val="es-ES_tradnl"/>
        </w:rPr>
        <w:t>prevé</w:t>
      </w:r>
      <w:r w:rsidR="00303E1F" w:rsidRPr="009C0AFD">
        <w:rPr>
          <w:szCs w:val="17"/>
          <w:lang w:val="es-ES_tradnl"/>
        </w:rPr>
        <w:t xml:space="preserve"> </w:t>
      </w:r>
      <w:r w:rsidR="005A4C36" w:rsidRPr="009C0AFD">
        <w:rPr>
          <w:szCs w:val="17"/>
          <w:lang w:val="es-ES_tradnl"/>
        </w:rPr>
        <w:t>el</w:t>
      </w:r>
      <w:r w:rsidR="00BD67FB" w:rsidRPr="009C0AFD">
        <w:rPr>
          <w:szCs w:val="17"/>
          <w:lang w:val="es-ES_tradnl"/>
        </w:rPr>
        <w:t xml:space="preserve"> calificador "transl_table"</w:t>
      </w:r>
      <w:r w:rsidR="005A4C36" w:rsidRPr="009C0AFD">
        <w:rPr>
          <w:szCs w:val="17"/>
          <w:lang w:val="es-ES_tradnl"/>
        </w:rPr>
        <w:t>,</w:t>
      </w:r>
      <w:r w:rsidR="00BD67FB" w:rsidRPr="009C0AFD">
        <w:rPr>
          <w:szCs w:val="17"/>
          <w:lang w:val="es-ES_tradnl"/>
        </w:rPr>
        <w:t xml:space="preserve"> que puede util</w:t>
      </w:r>
      <w:r w:rsidR="00303E1F" w:rsidRPr="009C0AFD">
        <w:rPr>
          <w:szCs w:val="17"/>
          <w:lang w:val="es-ES_tradnl"/>
        </w:rPr>
        <w:t>izarse con la clave de caracterización</w:t>
      </w:r>
      <w:r w:rsidR="00BD67FB" w:rsidRPr="009C0AFD">
        <w:rPr>
          <w:szCs w:val="17"/>
          <w:lang w:val="es-ES_tradnl"/>
        </w:rPr>
        <w:t xml:space="preserve"> CDS para indicar que la región debe traducirse utilizando una tabla de</w:t>
      </w:r>
      <w:r w:rsidR="005A4C36" w:rsidRPr="009C0AFD">
        <w:rPr>
          <w:szCs w:val="17"/>
          <w:lang w:val="es-ES_tradnl"/>
        </w:rPr>
        <w:t>l</w:t>
      </w:r>
      <w:r w:rsidR="00303E1F" w:rsidRPr="009C0AFD">
        <w:rPr>
          <w:szCs w:val="17"/>
          <w:lang w:val="es-ES_tradnl"/>
        </w:rPr>
        <w:t xml:space="preserve"> </w:t>
      </w:r>
      <w:r w:rsidR="00BD67FB" w:rsidRPr="009C0AFD">
        <w:rPr>
          <w:szCs w:val="17"/>
          <w:lang w:val="es-ES_tradnl"/>
        </w:rPr>
        <w:t>código genético</w:t>
      </w:r>
      <w:r w:rsidR="00303E1F" w:rsidRPr="009C0AFD">
        <w:rPr>
          <w:szCs w:val="17"/>
          <w:lang w:val="es-ES_tradnl"/>
        </w:rPr>
        <w:t xml:space="preserve"> alternativ</w:t>
      </w:r>
      <w:r w:rsidR="007F6044" w:rsidRPr="009C0AFD">
        <w:rPr>
          <w:szCs w:val="17"/>
          <w:lang w:val="es-ES_tradnl"/>
        </w:rPr>
        <w:t>a</w:t>
      </w:r>
      <w:r w:rsidR="00303E1F" w:rsidRPr="009C0AFD">
        <w:rPr>
          <w:szCs w:val="17"/>
          <w:lang w:val="es-ES_tradnl"/>
        </w:rPr>
        <w:t>.</w:t>
      </w:r>
      <w:r w:rsidR="00BD67FB" w:rsidRPr="009C0AFD">
        <w:rPr>
          <w:szCs w:val="17"/>
          <w:lang w:val="es-ES_tradnl"/>
        </w:rPr>
        <w:t xml:space="preserve"> </w:t>
      </w:r>
      <w:r w:rsidR="00303E1F" w:rsidRPr="009C0AFD">
        <w:rPr>
          <w:szCs w:val="17"/>
          <w:lang w:val="es-ES_tradnl"/>
        </w:rPr>
        <w:t>Cuando</w:t>
      </w:r>
      <w:r w:rsidR="00BD67FB" w:rsidRPr="009C0AFD">
        <w:rPr>
          <w:szCs w:val="17"/>
          <w:lang w:val="es-ES_tradnl"/>
        </w:rPr>
        <w:t xml:space="preserve"> no se utiliza el calificador "transl_table"</w:t>
      </w:r>
      <w:r w:rsidR="006E79E6" w:rsidRPr="009C0AFD">
        <w:rPr>
          <w:szCs w:val="17"/>
          <w:lang w:val="es-ES_tradnl"/>
        </w:rPr>
        <w:t xml:space="preserve"> </w:t>
      </w:r>
      <w:r w:rsidR="00BD67FB" w:rsidRPr="009C0AFD">
        <w:rPr>
          <w:szCs w:val="17"/>
          <w:lang w:val="es-ES_tradnl"/>
        </w:rPr>
        <w:t xml:space="preserve">se </w:t>
      </w:r>
      <w:r w:rsidR="00303E1F" w:rsidRPr="009C0AFD">
        <w:rPr>
          <w:szCs w:val="17"/>
          <w:lang w:val="es-ES_tradnl"/>
        </w:rPr>
        <w:t>asume</w:t>
      </w:r>
      <w:r w:rsidR="00BD67FB" w:rsidRPr="009C0AFD">
        <w:rPr>
          <w:szCs w:val="17"/>
          <w:lang w:val="es-ES_tradnl"/>
        </w:rPr>
        <w:t xml:space="preserve"> </w:t>
      </w:r>
      <w:r w:rsidR="00303E1F" w:rsidRPr="009C0AFD">
        <w:rPr>
          <w:szCs w:val="17"/>
          <w:lang w:val="es-ES_tradnl"/>
        </w:rPr>
        <w:t>la</w:t>
      </w:r>
      <w:r w:rsidR="00BD67FB" w:rsidRPr="009C0AFD">
        <w:rPr>
          <w:szCs w:val="17"/>
          <w:lang w:val="es-ES_tradnl"/>
        </w:rPr>
        <w:t xml:space="preserve"> </w:t>
      </w:r>
      <w:r w:rsidR="00303E1F" w:rsidRPr="009C0AFD">
        <w:rPr>
          <w:szCs w:val="17"/>
          <w:lang w:val="es-ES_tradnl"/>
        </w:rPr>
        <w:t>utilización</w:t>
      </w:r>
      <w:r w:rsidR="00BD67FB" w:rsidRPr="009C0AFD">
        <w:rPr>
          <w:szCs w:val="17"/>
          <w:lang w:val="es-ES_tradnl"/>
        </w:rPr>
        <w:t xml:space="preserve"> de la tabla de</w:t>
      </w:r>
      <w:r w:rsidR="007F6044" w:rsidRPr="009C0AFD">
        <w:rPr>
          <w:szCs w:val="17"/>
          <w:lang w:val="es-ES_tradnl"/>
        </w:rPr>
        <w:t>l</w:t>
      </w:r>
      <w:r w:rsidR="00BD67FB" w:rsidRPr="009C0AFD">
        <w:rPr>
          <w:szCs w:val="17"/>
          <w:lang w:val="es-ES_tradnl"/>
        </w:rPr>
        <w:t xml:space="preserve"> código genético </w:t>
      </w:r>
      <w:r w:rsidR="00303E1F" w:rsidRPr="009C0AFD">
        <w:rPr>
          <w:szCs w:val="17"/>
          <w:lang w:val="es-ES_tradnl"/>
        </w:rPr>
        <w:t>normalizad</w:t>
      </w:r>
      <w:r w:rsidR="007F6044" w:rsidRPr="009C0AFD">
        <w:rPr>
          <w:szCs w:val="17"/>
          <w:lang w:val="es-ES_tradnl"/>
        </w:rPr>
        <w:t>a</w:t>
      </w:r>
      <w:r w:rsidR="00BD67FB" w:rsidRPr="009C0AFD">
        <w:rPr>
          <w:szCs w:val="17"/>
          <w:lang w:val="es-ES_tradnl"/>
        </w:rPr>
        <w:t>.</w:t>
      </w:r>
    </w:p>
    <w:p w14:paraId="38EE3585" w14:textId="77777777" w:rsidR="00FB78A6" w:rsidRPr="009C0AFD" w:rsidRDefault="00FB78A6" w:rsidP="00496080">
      <w:pPr>
        <w:rPr>
          <w:szCs w:val="17"/>
          <w:lang w:val="es-ES_tradnl"/>
        </w:rPr>
      </w:pPr>
    </w:p>
    <w:p w14:paraId="0295D5EB" w14:textId="103C26CB" w:rsidR="00A027F1" w:rsidRPr="009C0AFD" w:rsidRDefault="00A027F1" w:rsidP="00A027F1">
      <w:pPr>
        <w:pStyle w:val="Heading4"/>
        <w:rPr>
          <w:lang w:val="es-ES_tradnl"/>
        </w:rPr>
      </w:pPr>
      <w:r w:rsidRPr="009C0AFD">
        <w:rPr>
          <w:rFonts w:cstheme="majorBidi"/>
          <w:lang w:val="es-ES_tradnl"/>
        </w:rPr>
        <w:t>Recomendaciones:</w:t>
      </w:r>
    </w:p>
    <w:p w14:paraId="612CE8FD" w14:textId="745E0B01" w:rsidR="00496080" w:rsidRPr="009C0AFD" w:rsidRDefault="00A13B48" w:rsidP="009506EF">
      <w:pPr>
        <w:pStyle w:val="ONUME"/>
        <w:numPr>
          <w:ilvl w:val="0"/>
          <w:numId w:val="19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la lista de secuencias </w:t>
      </w:r>
      <w:r w:rsidR="00CB6C6C" w:rsidRPr="009C0AFD">
        <w:rPr>
          <w:szCs w:val="17"/>
          <w:lang w:val="es-ES_tradnl"/>
        </w:rPr>
        <w:t>con arreglo a la No</w:t>
      </w:r>
      <w:r w:rsidR="005A4C36" w:rsidRPr="009C0AFD">
        <w:rPr>
          <w:szCs w:val="17"/>
          <w:lang w:val="es-ES_tradnl"/>
        </w:rPr>
        <w:t>r</w:t>
      </w:r>
      <w:r w:rsidR="00CB6C6C" w:rsidRPr="009C0AFD">
        <w:rPr>
          <w:szCs w:val="17"/>
          <w:lang w:val="es-ES_tradnl"/>
        </w:rPr>
        <w:t xml:space="preserve">ma </w:t>
      </w:r>
      <w:r w:rsidRPr="009C0AFD">
        <w:rPr>
          <w:szCs w:val="17"/>
          <w:lang w:val="es-ES_tradnl"/>
        </w:rPr>
        <w:t>ST.25 o la descripción de la</w:t>
      </w:r>
      <w:r w:rsidR="00CB6C6C" w:rsidRPr="009C0AFD">
        <w:rPr>
          <w:szCs w:val="17"/>
          <w:lang w:val="es-ES_tradnl"/>
        </w:rPr>
        <w:t xml:space="preserve"> solicitud</w:t>
      </w:r>
      <w:r w:rsidRPr="009C0AFD">
        <w:rPr>
          <w:szCs w:val="17"/>
          <w:lang w:val="es-ES_tradnl"/>
        </w:rPr>
        <w:t xml:space="preserve"> </w:t>
      </w:r>
      <w:r w:rsidR="00BD109A" w:rsidRPr="009C0AFD">
        <w:rPr>
          <w:szCs w:val="17"/>
          <w:lang w:val="es-ES_tradnl"/>
        </w:rPr>
        <w:t>indican</w:t>
      </w:r>
      <w:r w:rsidR="001506E2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>claramente que una región CDS debe traducirse utilizando una tabla de</w:t>
      </w:r>
      <w:r w:rsidR="005A4C36" w:rsidRPr="009C0AFD">
        <w:rPr>
          <w:szCs w:val="17"/>
          <w:lang w:val="es-ES_tradnl"/>
        </w:rPr>
        <w:t>l</w:t>
      </w:r>
      <w:r w:rsidRPr="009C0AFD">
        <w:rPr>
          <w:szCs w:val="17"/>
          <w:lang w:val="es-ES_tradnl"/>
        </w:rPr>
        <w:t xml:space="preserve"> código genético alternativ</w:t>
      </w:r>
      <w:r w:rsidR="005A4C36" w:rsidRPr="009C0AFD">
        <w:rPr>
          <w:szCs w:val="17"/>
          <w:lang w:val="es-ES_tradnl"/>
        </w:rPr>
        <w:t>a</w:t>
      </w:r>
      <w:r w:rsidRPr="009C0AFD">
        <w:rPr>
          <w:szCs w:val="17"/>
          <w:lang w:val="es-ES_tradnl"/>
        </w:rPr>
        <w:t>, deberá utilizarse el calificador "transl_table" con el número de la tabla de</w:t>
      </w:r>
      <w:r w:rsidR="005A4C36" w:rsidRPr="009C0AFD">
        <w:rPr>
          <w:szCs w:val="17"/>
          <w:lang w:val="es-ES_tradnl"/>
        </w:rPr>
        <w:t>l</w:t>
      </w:r>
      <w:r w:rsidRPr="009C0AFD">
        <w:rPr>
          <w:szCs w:val="17"/>
          <w:lang w:val="es-ES_tradnl"/>
        </w:rPr>
        <w:t xml:space="preserve"> código genético apropiad</w:t>
      </w:r>
      <w:r w:rsidR="005A4C36" w:rsidRPr="009C0AFD">
        <w:rPr>
          <w:szCs w:val="17"/>
          <w:lang w:val="es-ES_tradnl"/>
        </w:rPr>
        <w:t>a</w:t>
      </w:r>
      <w:r w:rsidRPr="009C0AFD">
        <w:rPr>
          <w:szCs w:val="17"/>
          <w:lang w:val="es-ES_tradnl"/>
        </w:rPr>
        <w:t xml:space="preserve"> como valor </w:t>
      </w:r>
      <w:r w:rsidR="00CB6C6C" w:rsidRPr="009C0AFD">
        <w:rPr>
          <w:szCs w:val="17"/>
          <w:lang w:val="es-ES_tradnl"/>
        </w:rPr>
        <w:t xml:space="preserve">calificador. </w:t>
      </w:r>
      <w:r w:rsidRPr="009C0AFD">
        <w:rPr>
          <w:szCs w:val="17"/>
          <w:lang w:val="es-ES_tradnl"/>
        </w:rPr>
        <w:t>Si no se utiliza el califica</w:t>
      </w:r>
      <w:r w:rsidR="00CB6C6C" w:rsidRPr="009C0AFD">
        <w:rPr>
          <w:szCs w:val="17"/>
          <w:lang w:val="es-ES_tradnl"/>
        </w:rPr>
        <w:t>dor</w:t>
      </w:r>
      <w:r w:rsidRPr="009C0AFD">
        <w:rPr>
          <w:szCs w:val="17"/>
          <w:lang w:val="es-ES_tradnl"/>
        </w:rPr>
        <w:t xml:space="preserve"> "transl_table", es probable que </w:t>
      </w:r>
      <w:r w:rsidR="002901AC" w:rsidRPr="009C0AFD">
        <w:rPr>
          <w:szCs w:val="17"/>
          <w:lang w:val="es-ES_tradnl"/>
        </w:rPr>
        <w:t xml:space="preserve">constituya </w:t>
      </w:r>
      <w:r w:rsidR="00F44059" w:rsidRPr="009C0AFD">
        <w:rPr>
          <w:szCs w:val="17"/>
          <w:lang w:val="es-ES_tradnl"/>
        </w:rPr>
        <w:t xml:space="preserve">adición de </w:t>
      </w:r>
      <w:r w:rsidR="002901AC" w:rsidRPr="009C0AFD">
        <w:rPr>
          <w:szCs w:val="17"/>
          <w:lang w:val="es-ES_tradnl"/>
        </w:rPr>
        <w:t>materia</w:t>
      </w:r>
      <w:r w:rsidR="00CB6C6C" w:rsidRPr="009C0AFD">
        <w:rPr>
          <w:szCs w:val="17"/>
          <w:lang w:val="es-ES_tradnl"/>
        </w:rPr>
        <w:t xml:space="preserve">, ya que </w:t>
      </w:r>
      <w:r w:rsidR="005A4C36" w:rsidRPr="009C0AFD">
        <w:rPr>
          <w:szCs w:val="17"/>
          <w:lang w:val="es-ES_tradnl"/>
        </w:rPr>
        <w:t xml:space="preserve">por defecto </w:t>
      </w:r>
      <w:r w:rsidR="00CB6C6C" w:rsidRPr="009C0AFD">
        <w:rPr>
          <w:szCs w:val="17"/>
          <w:lang w:val="es-ES_tradnl"/>
        </w:rPr>
        <w:t xml:space="preserve">se asumiría </w:t>
      </w:r>
      <w:r w:rsidRPr="009C0AFD">
        <w:rPr>
          <w:szCs w:val="17"/>
          <w:lang w:val="es-ES_tradnl"/>
        </w:rPr>
        <w:t>la tabla de "</w:t>
      </w:r>
      <w:r w:rsidR="00CB6C6C" w:rsidRPr="009C0AFD">
        <w:rPr>
          <w:szCs w:val="17"/>
          <w:lang w:val="es-ES_tradnl"/>
        </w:rPr>
        <w:t>Standard Code</w:t>
      </w:r>
      <w:r w:rsidR="0042211F" w:rsidRPr="009C0AFD">
        <w:rPr>
          <w:szCs w:val="17"/>
          <w:lang w:val="es-ES_tradnl"/>
        </w:rPr>
        <w:t xml:space="preserve">". La omisión </w:t>
      </w:r>
      <w:r w:rsidRPr="009C0AFD">
        <w:rPr>
          <w:szCs w:val="17"/>
          <w:lang w:val="es-ES_tradnl"/>
        </w:rPr>
        <w:t xml:space="preserve">en la lista de secuencias </w:t>
      </w:r>
      <w:r w:rsidR="007F0E7E" w:rsidRPr="009C0AFD">
        <w:rPr>
          <w:szCs w:val="17"/>
          <w:lang w:val="es-ES_tradnl"/>
        </w:rPr>
        <w:t xml:space="preserve">con arreglo a la Norma </w:t>
      </w:r>
      <w:r w:rsidRPr="009C0AFD">
        <w:rPr>
          <w:szCs w:val="17"/>
          <w:lang w:val="es-ES_tradnl"/>
        </w:rPr>
        <w:t>ST.26</w:t>
      </w:r>
      <w:r w:rsidR="0042211F" w:rsidRPr="009C0AFD">
        <w:rPr>
          <w:szCs w:val="17"/>
          <w:lang w:val="es-ES_tradnl"/>
        </w:rPr>
        <w:t xml:space="preserve"> de </w:t>
      </w:r>
      <w:r w:rsidRPr="009C0AFD">
        <w:rPr>
          <w:szCs w:val="17"/>
          <w:lang w:val="es-ES_tradnl"/>
        </w:rPr>
        <w:t xml:space="preserve">la información </w:t>
      </w:r>
      <w:r w:rsidR="0042211F" w:rsidRPr="009C0AFD">
        <w:rPr>
          <w:szCs w:val="17"/>
          <w:lang w:val="es-ES_tradnl"/>
        </w:rPr>
        <w:t>sobre</w:t>
      </w:r>
      <w:r w:rsidRPr="009C0AFD">
        <w:rPr>
          <w:szCs w:val="17"/>
          <w:lang w:val="es-ES_tradnl"/>
        </w:rPr>
        <w:t xml:space="preserve"> la tabla de</w:t>
      </w:r>
      <w:r w:rsidR="005A4C36" w:rsidRPr="009C0AFD">
        <w:rPr>
          <w:szCs w:val="17"/>
          <w:lang w:val="es-ES_tradnl"/>
        </w:rPr>
        <w:t>l</w:t>
      </w:r>
      <w:r w:rsidRPr="009C0AFD">
        <w:rPr>
          <w:szCs w:val="17"/>
          <w:lang w:val="es-ES_tradnl"/>
        </w:rPr>
        <w:t xml:space="preserve"> código genético </w:t>
      </w:r>
      <w:r w:rsidR="005A4C36" w:rsidRPr="009C0AFD">
        <w:rPr>
          <w:szCs w:val="17"/>
          <w:lang w:val="es-ES_tradnl"/>
        </w:rPr>
        <w:t>alternativa referenciada en</w:t>
      </w:r>
      <w:r w:rsidRPr="009C0AFD">
        <w:rPr>
          <w:szCs w:val="17"/>
          <w:lang w:val="es-ES_tradnl"/>
        </w:rPr>
        <w:t xml:space="preserve"> la lista de secuencias </w:t>
      </w:r>
      <w:r w:rsidR="007F0E7E" w:rsidRPr="009C0AFD">
        <w:rPr>
          <w:szCs w:val="17"/>
          <w:lang w:val="es-ES_tradnl"/>
        </w:rPr>
        <w:t>con arreglo a la Norma</w:t>
      </w:r>
      <w:r w:rsidRPr="009C0AFD">
        <w:rPr>
          <w:szCs w:val="17"/>
          <w:lang w:val="es-ES_tradnl"/>
        </w:rPr>
        <w:t xml:space="preserve"> ST.25 o la descripción de la </w:t>
      </w:r>
      <w:r w:rsidR="0042211F" w:rsidRPr="009C0AFD">
        <w:rPr>
          <w:szCs w:val="17"/>
          <w:lang w:val="es-ES_tradnl"/>
        </w:rPr>
        <w:t xml:space="preserve">solicitud </w:t>
      </w:r>
      <w:r w:rsidRPr="009C0AFD">
        <w:rPr>
          <w:szCs w:val="17"/>
          <w:lang w:val="es-ES_tradnl"/>
        </w:rPr>
        <w:t xml:space="preserve">probablemente </w:t>
      </w:r>
      <w:r w:rsidR="00A77BBE" w:rsidRPr="009C0AFD">
        <w:rPr>
          <w:szCs w:val="17"/>
          <w:lang w:val="es-ES_tradnl"/>
        </w:rPr>
        <w:t>conllevaría la supresión de materia</w:t>
      </w:r>
      <w:r w:rsidRPr="009C0AFD">
        <w:rPr>
          <w:szCs w:val="17"/>
          <w:lang w:val="es-ES_tradnl"/>
        </w:rPr>
        <w:t>.</w:t>
      </w:r>
    </w:p>
    <w:p w14:paraId="12F326F4" w14:textId="486B1A6F" w:rsidR="00496080" w:rsidRPr="009C0AFD" w:rsidRDefault="00A13B48" w:rsidP="00496080">
      <w:pPr>
        <w:pStyle w:val="ONUME"/>
        <w:numPr>
          <w:ilvl w:val="0"/>
          <w:numId w:val="19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la lista de secuencias </w:t>
      </w:r>
      <w:r w:rsidR="0042211F" w:rsidRPr="009C0AFD">
        <w:rPr>
          <w:szCs w:val="17"/>
          <w:lang w:val="es-ES_tradnl"/>
        </w:rPr>
        <w:t xml:space="preserve">con arreglo a la Norma </w:t>
      </w:r>
      <w:r w:rsidRPr="009C0AFD">
        <w:rPr>
          <w:szCs w:val="17"/>
          <w:lang w:val="es-ES_tradnl"/>
        </w:rPr>
        <w:t>ST.25 o la descrip</w:t>
      </w:r>
      <w:r w:rsidR="0042211F" w:rsidRPr="009C0AFD">
        <w:rPr>
          <w:szCs w:val="17"/>
          <w:lang w:val="es-ES_tradnl"/>
        </w:rPr>
        <w:t>ción de la solicitud no indican</w:t>
      </w:r>
      <w:r w:rsidRPr="009C0AFD">
        <w:rPr>
          <w:szCs w:val="17"/>
          <w:lang w:val="es-ES_tradnl"/>
        </w:rPr>
        <w:t xml:space="preserve"> que una región CDS deb</w:t>
      </w:r>
      <w:r w:rsidR="00003BB2" w:rsidRPr="009C0AFD">
        <w:rPr>
          <w:szCs w:val="17"/>
          <w:lang w:val="es-ES_tradnl"/>
        </w:rPr>
        <w:t>e</w:t>
      </w:r>
      <w:r w:rsidRPr="009C0AFD">
        <w:rPr>
          <w:szCs w:val="17"/>
          <w:lang w:val="es-ES_tradnl"/>
        </w:rPr>
        <w:t xml:space="preserve"> traducirse utilizando una tabla de</w:t>
      </w:r>
      <w:r w:rsidR="005A4C36" w:rsidRPr="009C0AFD">
        <w:rPr>
          <w:szCs w:val="17"/>
          <w:lang w:val="es-ES_tradnl"/>
        </w:rPr>
        <w:t>l</w:t>
      </w:r>
      <w:r w:rsidRPr="009C0AFD">
        <w:rPr>
          <w:szCs w:val="17"/>
          <w:lang w:val="es-ES_tradnl"/>
        </w:rPr>
        <w:t xml:space="preserve"> código genético alternativ</w:t>
      </w:r>
      <w:r w:rsidR="005A4C36" w:rsidRPr="009C0AFD">
        <w:rPr>
          <w:szCs w:val="17"/>
          <w:lang w:val="es-ES_tradnl"/>
        </w:rPr>
        <w:t>a</w:t>
      </w:r>
      <w:r w:rsidRPr="009C0AFD">
        <w:rPr>
          <w:szCs w:val="17"/>
          <w:lang w:val="es-ES_tradnl"/>
        </w:rPr>
        <w:t>, no debe</w:t>
      </w:r>
      <w:r w:rsidR="0042211F" w:rsidRPr="009C0AFD">
        <w:rPr>
          <w:szCs w:val="17"/>
          <w:lang w:val="es-ES_tradnl"/>
        </w:rPr>
        <w:t>ría</w:t>
      </w:r>
      <w:r w:rsidRPr="009C0AFD">
        <w:rPr>
          <w:szCs w:val="17"/>
          <w:lang w:val="es-ES_tradnl"/>
        </w:rPr>
        <w:t xml:space="preserve"> utilizarse el calificador "transl_table", o debe</w:t>
      </w:r>
      <w:r w:rsidR="0042211F" w:rsidRPr="009C0AFD">
        <w:rPr>
          <w:szCs w:val="17"/>
          <w:lang w:val="es-ES_tradnl"/>
        </w:rPr>
        <w:t>ría</w:t>
      </w:r>
      <w:r w:rsidRPr="009C0AFD">
        <w:rPr>
          <w:szCs w:val="17"/>
          <w:lang w:val="es-ES_tradnl"/>
        </w:rPr>
        <w:t xml:space="preserve"> utilizarse únicamente con el valor califica</w:t>
      </w:r>
      <w:r w:rsidR="0042211F" w:rsidRPr="009C0AFD">
        <w:rPr>
          <w:szCs w:val="17"/>
          <w:lang w:val="es-ES_tradnl"/>
        </w:rPr>
        <w:t>dor</w:t>
      </w:r>
      <w:r w:rsidRPr="009C0AFD">
        <w:rPr>
          <w:szCs w:val="17"/>
          <w:lang w:val="es-ES_tradnl"/>
        </w:rPr>
        <w:t xml:space="preserve"> "1", es decir, </w:t>
      </w:r>
      <w:r w:rsidR="00003BB2" w:rsidRPr="009C0AFD">
        <w:rPr>
          <w:szCs w:val="17"/>
          <w:lang w:val="es-ES_tradnl"/>
        </w:rPr>
        <w:t xml:space="preserve">con </w:t>
      </w:r>
      <w:r w:rsidRPr="009C0AFD">
        <w:rPr>
          <w:szCs w:val="17"/>
          <w:lang w:val="es-ES_tradnl"/>
        </w:rPr>
        <w:t xml:space="preserve">la tabla de códigos </w:t>
      </w:r>
      <w:r w:rsidR="0042211F" w:rsidRPr="009C0AFD">
        <w:rPr>
          <w:szCs w:val="17"/>
          <w:lang w:val="es-ES_tradnl"/>
        </w:rPr>
        <w:t>normalizados. La utilización</w:t>
      </w:r>
      <w:r w:rsidRPr="009C0AFD">
        <w:rPr>
          <w:szCs w:val="17"/>
          <w:lang w:val="es-ES_tradnl"/>
        </w:rPr>
        <w:t xml:space="preserve"> del calificador "transl_table" con un valor califica</w:t>
      </w:r>
      <w:r w:rsidR="0042211F" w:rsidRPr="009C0AFD">
        <w:rPr>
          <w:szCs w:val="17"/>
          <w:lang w:val="es-ES_tradnl"/>
        </w:rPr>
        <w:t>dor</w:t>
      </w:r>
      <w:r w:rsidRPr="009C0AFD">
        <w:rPr>
          <w:szCs w:val="17"/>
          <w:lang w:val="es-ES_tradnl"/>
        </w:rPr>
        <w:t xml:space="preserve"> distinto de "1" probablemente </w:t>
      </w:r>
      <w:r w:rsidR="00003BB2" w:rsidRPr="009C0AFD">
        <w:rPr>
          <w:szCs w:val="17"/>
          <w:lang w:val="es-ES_tradnl"/>
        </w:rPr>
        <w:t>conllevaría la supresión o adición de</w:t>
      </w:r>
      <w:r w:rsidR="00A77BBE" w:rsidRPr="009C0AFD">
        <w:rPr>
          <w:szCs w:val="17"/>
          <w:lang w:val="es-ES_tradnl"/>
        </w:rPr>
        <w:t xml:space="preserve"> materia</w:t>
      </w:r>
      <w:r w:rsidR="00003BB2" w:rsidRPr="009C0AFD">
        <w:rPr>
          <w:szCs w:val="17"/>
          <w:lang w:val="es-ES_tradnl"/>
        </w:rPr>
        <w:t>.</w:t>
      </w:r>
    </w:p>
    <w:p w14:paraId="152A077B" w14:textId="38FD683B" w:rsidR="00496080" w:rsidRPr="009C0AFD" w:rsidRDefault="0094532D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19</w:t>
      </w:r>
    </w:p>
    <w:p w14:paraId="086DACF0" w14:textId="3061467C" w:rsidR="003E5B14" w:rsidRPr="009C0AFD" w:rsidRDefault="0042211F" w:rsidP="003E5B14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La Norma </w:t>
      </w:r>
      <w:r w:rsidR="00A13B48" w:rsidRPr="009C0AFD">
        <w:rPr>
          <w:szCs w:val="17"/>
          <w:lang w:val="es-ES_tradnl"/>
        </w:rPr>
        <w:t xml:space="preserve">ST.25 no </w:t>
      </w:r>
      <w:r w:rsidRPr="009C0AFD">
        <w:rPr>
          <w:szCs w:val="17"/>
          <w:lang w:val="es-ES_tradnl"/>
        </w:rPr>
        <w:t xml:space="preserve">prevé </w:t>
      </w:r>
      <w:r w:rsidR="00EF67C3" w:rsidRPr="009C0AFD">
        <w:rPr>
          <w:szCs w:val="17"/>
          <w:lang w:val="es-ES_tradnl"/>
        </w:rPr>
        <w:t>un método</w:t>
      </w:r>
      <w:r w:rsidR="00A13B48" w:rsidRPr="009C0AFD">
        <w:rPr>
          <w:szCs w:val="17"/>
          <w:lang w:val="es-ES_tradnl"/>
        </w:rPr>
        <w:t xml:space="preserve"> normalizad</w:t>
      </w:r>
      <w:r w:rsidR="00EF67C3" w:rsidRPr="009C0AFD">
        <w:rPr>
          <w:szCs w:val="17"/>
          <w:lang w:val="es-ES_tradnl"/>
        </w:rPr>
        <w:t>o</w:t>
      </w:r>
      <w:r w:rsidR="00A13B48" w:rsidRPr="009C0AFD">
        <w:rPr>
          <w:szCs w:val="17"/>
          <w:lang w:val="es-ES_tradnl"/>
        </w:rPr>
        <w:t xml:space="preserve"> </w:t>
      </w:r>
      <w:r w:rsidR="00003BB2" w:rsidRPr="009C0AFD">
        <w:rPr>
          <w:szCs w:val="17"/>
          <w:lang w:val="es-ES_tradnl"/>
        </w:rPr>
        <w:t>para</w:t>
      </w:r>
      <w:r w:rsidR="00A13B48" w:rsidRPr="009C0AFD">
        <w:rPr>
          <w:szCs w:val="17"/>
          <w:lang w:val="es-ES_tradnl"/>
        </w:rPr>
        <w:t xml:space="preserve"> indicar la</w:t>
      </w:r>
      <w:r w:rsidR="002254B9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>localización</w:t>
      </w:r>
      <w:r w:rsidR="00A13B48" w:rsidRPr="009C0AFD">
        <w:rPr>
          <w:szCs w:val="17"/>
          <w:lang w:val="es-ES_tradnl"/>
        </w:rPr>
        <w:t xml:space="preserve"> de un</w:t>
      </w:r>
      <w:r w:rsidR="00EF67C3" w:rsidRPr="009C0AFD">
        <w:rPr>
          <w:szCs w:val="17"/>
          <w:lang w:val="es-ES_tradnl"/>
        </w:rPr>
        <w:t>a</w:t>
      </w:r>
      <w:r w:rsidR="00A13B48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>car</w:t>
      </w:r>
      <w:r w:rsidR="00BD109A" w:rsidRPr="009C0AFD">
        <w:rPr>
          <w:szCs w:val="17"/>
          <w:lang w:val="es-ES_tradnl"/>
        </w:rPr>
        <w:t>a</w:t>
      </w:r>
      <w:r w:rsidRPr="009C0AFD">
        <w:rPr>
          <w:szCs w:val="17"/>
          <w:lang w:val="es-ES_tradnl"/>
        </w:rPr>
        <w:t>cter</w:t>
      </w:r>
      <w:r w:rsidR="00EF67C3" w:rsidRPr="009C0AFD">
        <w:rPr>
          <w:szCs w:val="17"/>
          <w:lang w:val="es-ES_tradnl"/>
        </w:rPr>
        <w:t>ística</w:t>
      </w:r>
      <w:r w:rsidR="00A13B48" w:rsidRPr="009C0AFD">
        <w:rPr>
          <w:szCs w:val="17"/>
          <w:lang w:val="es-ES_tradnl"/>
        </w:rPr>
        <w:t xml:space="preserve">, en particular, </w:t>
      </w:r>
      <w:r w:rsidR="003515B1" w:rsidRPr="009C0AFD">
        <w:rPr>
          <w:szCs w:val="17"/>
          <w:lang w:val="es-ES_tradnl"/>
        </w:rPr>
        <w:t>un</w:t>
      </w:r>
      <w:r w:rsidR="00EF67C3" w:rsidRPr="009C0AFD">
        <w:rPr>
          <w:szCs w:val="17"/>
          <w:lang w:val="es-ES_tradnl"/>
        </w:rPr>
        <w:t>a</w:t>
      </w:r>
      <w:r w:rsidR="003515B1" w:rsidRPr="009C0AFD">
        <w:rPr>
          <w:szCs w:val="17"/>
          <w:lang w:val="es-ES_tradnl"/>
        </w:rPr>
        <w:t xml:space="preserve"> contenid</w:t>
      </w:r>
      <w:r w:rsidR="00003BB2" w:rsidRPr="009C0AFD">
        <w:rPr>
          <w:szCs w:val="17"/>
          <w:lang w:val="es-ES_tradnl"/>
        </w:rPr>
        <w:t>a</w:t>
      </w:r>
      <w:r w:rsidR="003515B1" w:rsidRPr="009C0AFD">
        <w:rPr>
          <w:szCs w:val="17"/>
          <w:lang w:val="es-ES_tradnl"/>
        </w:rPr>
        <w:t xml:space="preserve"> en</w:t>
      </w:r>
      <w:r w:rsidR="00A13B48" w:rsidRPr="009C0AFD">
        <w:rPr>
          <w:szCs w:val="17"/>
          <w:lang w:val="es-ES_tradnl"/>
        </w:rPr>
        <w:t xml:space="preserve"> un sitio o región que se extiend</w:t>
      </w:r>
      <w:r w:rsidR="00F44059" w:rsidRPr="009C0AFD">
        <w:rPr>
          <w:szCs w:val="17"/>
          <w:lang w:val="es-ES_tradnl"/>
        </w:rPr>
        <w:t>e</w:t>
      </w:r>
      <w:r w:rsidR="00A13B48" w:rsidRPr="009C0AFD">
        <w:rPr>
          <w:szCs w:val="17"/>
          <w:lang w:val="es-ES_tradnl"/>
        </w:rPr>
        <w:t xml:space="preserve"> más allá </w:t>
      </w:r>
      <w:r w:rsidR="003515B1" w:rsidRPr="009C0AFD">
        <w:rPr>
          <w:szCs w:val="17"/>
          <w:lang w:val="es-ES_tradnl"/>
        </w:rPr>
        <w:t>del</w:t>
      </w:r>
      <w:r w:rsidR="00A13B48" w:rsidRPr="009C0AFD">
        <w:rPr>
          <w:szCs w:val="17"/>
          <w:lang w:val="es-ES_tradnl"/>
        </w:rPr>
        <w:t xml:space="preserve"> residuo o </w:t>
      </w:r>
      <w:r w:rsidR="003515B1" w:rsidRPr="009C0AFD">
        <w:rPr>
          <w:szCs w:val="17"/>
          <w:lang w:val="es-ES_tradnl"/>
        </w:rPr>
        <w:t xml:space="preserve">de la serie </w:t>
      </w:r>
      <w:r w:rsidR="00A13B48" w:rsidRPr="009C0AFD">
        <w:rPr>
          <w:szCs w:val="17"/>
          <w:lang w:val="es-ES_tradnl"/>
        </w:rPr>
        <w:t xml:space="preserve">de residuos </w:t>
      </w:r>
      <w:r w:rsidR="003515B1" w:rsidRPr="009C0AFD">
        <w:rPr>
          <w:szCs w:val="17"/>
          <w:lang w:val="es-ES_tradnl"/>
        </w:rPr>
        <w:t xml:space="preserve">que se ha </w:t>
      </w:r>
      <w:r w:rsidR="00A13B48" w:rsidRPr="009C0AFD">
        <w:rPr>
          <w:szCs w:val="17"/>
          <w:lang w:val="es-ES_tradnl"/>
        </w:rPr>
        <w:t>especificado, por ejemplo, una región CDS de una secuencia de nucleótidos que se extiend</w:t>
      </w:r>
      <w:r w:rsidR="00F44059" w:rsidRPr="009C0AFD">
        <w:rPr>
          <w:szCs w:val="17"/>
          <w:lang w:val="es-ES_tradnl"/>
        </w:rPr>
        <w:t>e</w:t>
      </w:r>
      <w:r w:rsidR="00A13B48" w:rsidRPr="009C0AFD">
        <w:rPr>
          <w:szCs w:val="17"/>
          <w:lang w:val="es-ES_tradnl"/>
        </w:rPr>
        <w:t xml:space="preserve"> más allá de uno o ambos extre</w:t>
      </w:r>
      <w:r w:rsidR="003515B1" w:rsidRPr="009C0AFD">
        <w:rPr>
          <w:szCs w:val="17"/>
          <w:lang w:val="es-ES_tradnl"/>
        </w:rPr>
        <w:t xml:space="preserve">mos de una secuencia divulgada. </w:t>
      </w:r>
      <w:r w:rsidR="00A13B48" w:rsidRPr="009C0AFD">
        <w:rPr>
          <w:szCs w:val="17"/>
          <w:lang w:val="es-ES_tradnl"/>
        </w:rPr>
        <w:t xml:space="preserve">Por el contrario, el descriptor de </w:t>
      </w:r>
      <w:r w:rsidR="0083524C" w:rsidRPr="009C0AFD">
        <w:rPr>
          <w:szCs w:val="17"/>
          <w:lang w:val="es-ES_tradnl"/>
        </w:rPr>
        <w:t xml:space="preserve">localización </w:t>
      </w:r>
      <w:r w:rsidR="00A13B48" w:rsidRPr="009C0AFD">
        <w:rPr>
          <w:szCs w:val="17"/>
          <w:lang w:val="es-ES_tradnl"/>
        </w:rPr>
        <w:t xml:space="preserve">de la característica </w:t>
      </w:r>
      <w:r w:rsidR="0083524C" w:rsidRPr="009C0AFD">
        <w:rPr>
          <w:szCs w:val="17"/>
          <w:lang w:val="es-ES_tradnl"/>
        </w:rPr>
        <w:t xml:space="preserve">con arreglo a la Norma </w:t>
      </w:r>
      <w:r w:rsidR="00A13B48" w:rsidRPr="009C0AFD">
        <w:rPr>
          <w:szCs w:val="17"/>
          <w:lang w:val="es-ES_tradnl"/>
        </w:rPr>
        <w:t>ST.26 pr</w:t>
      </w:r>
      <w:r w:rsidR="0083524C" w:rsidRPr="009C0AFD">
        <w:rPr>
          <w:szCs w:val="17"/>
          <w:lang w:val="es-ES_tradnl"/>
        </w:rPr>
        <w:t>evé</w:t>
      </w:r>
      <w:r w:rsidR="00A13B48" w:rsidRPr="009C0AFD">
        <w:rPr>
          <w:szCs w:val="17"/>
          <w:lang w:val="es-ES_tradnl"/>
        </w:rPr>
        <w:t xml:space="preserve"> un</w:t>
      </w:r>
      <w:r w:rsidR="00EF67C3" w:rsidRPr="009C0AFD">
        <w:rPr>
          <w:szCs w:val="17"/>
          <w:lang w:val="es-ES_tradnl"/>
        </w:rPr>
        <w:t xml:space="preserve"> método </w:t>
      </w:r>
      <w:r w:rsidR="0083524C" w:rsidRPr="009C0AFD">
        <w:rPr>
          <w:szCs w:val="17"/>
          <w:lang w:val="es-ES_tradnl"/>
        </w:rPr>
        <w:t>normalizad</w:t>
      </w:r>
      <w:r w:rsidR="00EF67C3" w:rsidRPr="009C0AFD">
        <w:rPr>
          <w:szCs w:val="17"/>
          <w:lang w:val="es-ES_tradnl"/>
        </w:rPr>
        <w:t>o</w:t>
      </w:r>
      <w:r w:rsidR="00A13B48" w:rsidRPr="009C0AFD">
        <w:rPr>
          <w:szCs w:val="17"/>
          <w:lang w:val="es-ES_tradnl"/>
        </w:rPr>
        <w:t xml:space="preserve"> </w:t>
      </w:r>
      <w:r w:rsidR="00003BB2" w:rsidRPr="009C0AFD">
        <w:rPr>
          <w:szCs w:val="17"/>
          <w:lang w:val="es-ES_tradnl"/>
        </w:rPr>
        <w:t>para</w:t>
      </w:r>
      <w:r w:rsidR="00A13B48" w:rsidRPr="009C0AFD">
        <w:rPr>
          <w:szCs w:val="17"/>
          <w:lang w:val="es-ES_tradnl"/>
        </w:rPr>
        <w:t xml:space="preserve"> indicar la </w:t>
      </w:r>
      <w:r w:rsidR="0083524C" w:rsidRPr="009C0AFD">
        <w:rPr>
          <w:szCs w:val="17"/>
          <w:lang w:val="es-ES_tradnl"/>
        </w:rPr>
        <w:t>localización</w:t>
      </w:r>
      <w:r w:rsidR="00A13B48" w:rsidRPr="009C0AFD">
        <w:rPr>
          <w:szCs w:val="17"/>
          <w:lang w:val="es-ES_tradnl"/>
        </w:rPr>
        <w:t xml:space="preserve"> de dicho sitio o región util</w:t>
      </w:r>
      <w:r w:rsidR="00B94611" w:rsidRPr="009C0AFD">
        <w:rPr>
          <w:szCs w:val="17"/>
          <w:lang w:val="es-ES_tradnl"/>
        </w:rPr>
        <w:t xml:space="preserve">izando los símbolos "&lt;" o "&gt;". </w:t>
      </w:r>
      <w:r w:rsidR="00A13B48" w:rsidRPr="009C0AFD">
        <w:rPr>
          <w:szCs w:val="17"/>
          <w:lang w:val="es-ES_tradnl"/>
        </w:rPr>
        <w:t xml:space="preserve">Por ejemplo, la </w:t>
      </w:r>
      <w:r w:rsidR="0083524C" w:rsidRPr="009C0AFD">
        <w:rPr>
          <w:szCs w:val="17"/>
          <w:lang w:val="es-ES_tradnl"/>
        </w:rPr>
        <w:t>localización</w:t>
      </w:r>
      <w:r w:rsidR="00A13B48" w:rsidRPr="009C0AFD">
        <w:rPr>
          <w:szCs w:val="17"/>
          <w:lang w:val="es-ES_tradnl"/>
        </w:rPr>
        <w:t xml:space="preserve"> de característica "CDS" debe</w:t>
      </w:r>
      <w:r w:rsidR="0083524C" w:rsidRPr="009C0AFD">
        <w:rPr>
          <w:szCs w:val="17"/>
          <w:lang w:val="es-ES_tradnl"/>
        </w:rPr>
        <w:t>rá</w:t>
      </w:r>
      <w:r w:rsidR="00A13B48" w:rsidRPr="009C0AFD">
        <w:rPr>
          <w:szCs w:val="17"/>
          <w:lang w:val="es-ES_tradnl"/>
        </w:rPr>
        <w:t xml:space="preserve"> incluir el codón de</w:t>
      </w:r>
      <w:r w:rsidR="00EF67C3" w:rsidRPr="009C0AFD">
        <w:rPr>
          <w:szCs w:val="17"/>
          <w:lang w:val="es-ES_tradnl"/>
        </w:rPr>
        <w:t xml:space="preserve"> </w:t>
      </w:r>
      <w:r w:rsidR="0083524C" w:rsidRPr="009C0AFD">
        <w:rPr>
          <w:szCs w:val="17"/>
          <w:lang w:val="es-ES_tradnl"/>
        </w:rPr>
        <w:t>terminaci</w:t>
      </w:r>
      <w:r w:rsidR="00EF67C3" w:rsidRPr="009C0AFD">
        <w:rPr>
          <w:szCs w:val="17"/>
          <w:lang w:val="es-ES_tradnl"/>
        </w:rPr>
        <w:t>ó</w:t>
      </w:r>
      <w:r w:rsidR="0083524C" w:rsidRPr="009C0AFD">
        <w:rPr>
          <w:szCs w:val="17"/>
          <w:lang w:val="es-ES_tradnl"/>
        </w:rPr>
        <w:t>n</w:t>
      </w:r>
      <w:r w:rsidR="00A13B48" w:rsidRPr="009C0AFD">
        <w:rPr>
          <w:szCs w:val="17"/>
          <w:lang w:val="es-ES_tradnl"/>
        </w:rPr>
        <w:t xml:space="preserve">, incluso cuando </w:t>
      </w:r>
      <w:r w:rsidR="0083524C" w:rsidRPr="009C0AFD">
        <w:rPr>
          <w:szCs w:val="17"/>
          <w:lang w:val="es-ES_tradnl"/>
        </w:rPr>
        <w:t>este</w:t>
      </w:r>
      <w:r w:rsidR="00A13B48" w:rsidRPr="009C0AFD">
        <w:rPr>
          <w:szCs w:val="17"/>
          <w:lang w:val="es-ES_tradnl"/>
        </w:rPr>
        <w:t xml:space="preserve"> no esté incluido en la propia secuencia </w:t>
      </w:r>
      <w:r w:rsidR="0083524C" w:rsidRPr="009C0AFD">
        <w:rPr>
          <w:szCs w:val="17"/>
          <w:lang w:val="es-ES_tradnl"/>
        </w:rPr>
        <w:t>divulgada</w:t>
      </w:r>
      <w:r w:rsidR="00A13B48" w:rsidRPr="009C0AFD">
        <w:rPr>
          <w:szCs w:val="17"/>
          <w:lang w:val="es-ES_tradnl"/>
        </w:rPr>
        <w:t xml:space="preserve">, </w:t>
      </w:r>
      <w:r w:rsidR="0083524C" w:rsidRPr="009C0AFD">
        <w:rPr>
          <w:szCs w:val="17"/>
          <w:lang w:val="es-ES_tradnl"/>
        </w:rPr>
        <w:t xml:space="preserve">por ejemplo, </w:t>
      </w:r>
      <w:r w:rsidR="00A13B48" w:rsidRPr="009C0AFD">
        <w:rPr>
          <w:szCs w:val="17"/>
          <w:lang w:val="es-ES_tradnl"/>
        </w:rPr>
        <w:t xml:space="preserve">indicando la </w:t>
      </w:r>
      <w:r w:rsidR="0083524C" w:rsidRPr="009C0AFD">
        <w:rPr>
          <w:szCs w:val="17"/>
          <w:lang w:val="es-ES_tradnl"/>
        </w:rPr>
        <w:t xml:space="preserve">localización </w:t>
      </w:r>
      <w:r w:rsidR="00A13B48" w:rsidRPr="009C0AFD">
        <w:rPr>
          <w:szCs w:val="17"/>
          <w:lang w:val="es-ES_tradnl"/>
        </w:rPr>
        <w:t>1..&gt;321.</w:t>
      </w:r>
    </w:p>
    <w:p w14:paraId="6BFCD5EC" w14:textId="77777777" w:rsidR="00FB78A6" w:rsidRPr="009C0AFD" w:rsidRDefault="00FB78A6" w:rsidP="003E5B14">
      <w:pPr>
        <w:rPr>
          <w:szCs w:val="17"/>
          <w:lang w:val="es-ES_tradnl"/>
        </w:rPr>
      </w:pPr>
    </w:p>
    <w:p w14:paraId="0CA1B492" w14:textId="15C3F233" w:rsidR="00A027F1" w:rsidRPr="009C0AFD" w:rsidRDefault="00A027F1" w:rsidP="00A027F1">
      <w:pPr>
        <w:pStyle w:val="Heading4"/>
        <w:rPr>
          <w:lang w:val="es-ES_tradnl"/>
        </w:rPr>
      </w:pPr>
      <w:r w:rsidRPr="009C0AFD">
        <w:rPr>
          <w:rFonts w:cstheme="majorBidi"/>
          <w:lang w:val="es-ES_tradnl"/>
        </w:rPr>
        <w:t>Recomendaciones:</w:t>
      </w:r>
    </w:p>
    <w:p w14:paraId="49699BB7" w14:textId="10355AE0" w:rsidR="00A13B48" w:rsidRPr="009C0AFD" w:rsidRDefault="00A13B48" w:rsidP="009506EF">
      <w:pPr>
        <w:pStyle w:val="ONUME"/>
        <w:numPr>
          <w:ilvl w:val="0"/>
          <w:numId w:val="20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>C</w:t>
      </w:r>
      <w:r w:rsidR="0017158B" w:rsidRPr="009C0AFD">
        <w:rPr>
          <w:szCs w:val="17"/>
          <w:lang w:val="es-ES_tradnl"/>
        </w:rPr>
        <w:t xml:space="preserve">uando la lista de secuencias </w:t>
      </w:r>
      <w:r w:rsidR="00F54137" w:rsidRPr="009C0AFD">
        <w:rPr>
          <w:szCs w:val="17"/>
          <w:lang w:val="es-ES_tradnl"/>
        </w:rPr>
        <w:t>conforme con</w:t>
      </w:r>
      <w:r w:rsidR="0017158B" w:rsidRPr="009C0AFD">
        <w:rPr>
          <w:szCs w:val="17"/>
          <w:lang w:val="es-ES_tradnl"/>
        </w:rPr>
        <w:t xml:space="preserve"> la Norma </w:t>
      </w:r>
      <w:r w:rsidRPr="009C0AFD">
        <w:rPr>
          <w:szCs w:val="17"/>
          <w:lang w:val="es-ES_tradnl"/>
        </w:rPr>
        <w:t>ST.25 no in</w:t>
      </w:r>
      <w:r w:rsidR="00F44059" w:rsidRPr="009C0AFD">
        <w:rPr>
          <w:szCs w:val="17"/>
          <w:lang w:val="es-ES_tradnl"/>
        </w:rPr>
        <w:t>dica</w:t>
      </w:r>
      <w:r w:rsidRPr="009C0AFD">
        <w:rPr>
          <w:szCs w:val="17"/>
          <w:lang w:val="es-ES_tradnl"/>
        </w:rPr>
        <w:t xml:space="preserve"> explícitamente que la </w:t>
      </w:r>
      <w:r w:rsidR="0083524C" w:rsidRPr="009C0AFD">
        <w:rPr>
          <w:szCs w:val="17"/>
          <w:lang w:val="es-ES_tradnl"/>
        </w:rPr>
        <w:t xml:space="preserve">localización de una característica </w:t>
      </w:r>
      <w:r w:rsidRPr="009C0AFD">
        <w:rPr>
          <w:szCs w:val="17"/>
          <w:lang w:val="es-ES_tradnl"/>
        </w:rPr>
        <w:t>se extiend</w:t>
      </w:r>
      <w:r w:rsidR="008B70D2" w:rsidRPr="009C0AFD">
        <w:rPr>
          <w:szCs w:val="17"/>
          <w:lang w:val="es-ES_tradnl"/>
        </w:rPr>
        <w:t>e</w:t>
      </w:r>
      <w:r w:rsidRPr="009C0AFD">
        <w:rPr>
          <w:szCs w:val="17"/>
          <w:lang w:val="es-ES_tradnl"/>
        </w:rPr>
        <w:t xml:space="preserve"> más allá de la secuencia, pero dicha </w:t>
      </w:r>
      <w:r w:rsidR="0083524C" w:rsidRPr="009C0AFD">
        <w:rPr>
          <w:szCs w:val="17"/>
          <w:lang w:val="es-ES_tradnl"/>
        </w:rPr>
        <w:t xml:space="preserve">localización </w:t>
      </w:r>
      <w:r w:rsidRPr="009C0AFD">
        <w:rPr>
          <w:szCs w:val="17"/>
          <w:lang w:val="es-ES_tradnl"/>
        </w:rPr>
        <w:t>est</w:t>
      </w:r>
      <w:r w:rsidR="00F44059" w:rsidRPr="009C0AFD">
        <w:rPr>
          <w:szCs w:val="17"/>
          <w:lang w:val="es-ES_tradnl"/>
        </w:rPr>
        <w:t>á</w:t>
      </w:r>
      <w:r w:rsidRPr="009C0AFD">
        <w:rPr>
          <w:szCs w:val="17"/>
          <w:lang w:val="es-ES_tradnl"/>
        </w:rPr>
        <w:t xml:space="preserve"> </w:t>
      </w:r>
      <w:r w:rsidR="0083524C" w:rsidRPr="009C0AFD">
        <w:rPr>
          <w:szCs w:val="17"/>
          <w:lang w:val="es-ES_tradnl"/>
        </w:rPr>
        <w:t xml:space="preserve">fundamentada en </w:t>
      </w:r>
      <w:r w:rsidRPr="009C0AFD">
        <w:rPr>
          <w:szCs w:val="17"/>
          <w:lang w:val="es-ES_tradnl"/>
        </w:rPr>
        <w:t xml:space="preserve">la divulgación o </w:t>
      </w:r>
      <w:r w:rsidR="00A00ED0" w:rsidRPr="009C0AFD">
        <w:rPr>
          <w:szCs w:val="17"/>
          <w:lang w:val="es-ES_tradnl"/>
        </w:rPr>
        <w:t>se desprend</w:t>
      </w:r>
      <w:r w:rsidR="00F44059" w:rsidRPr="009C0AFD">
        <w:rPr>
          <w:szCs w:val="17"/>
          <w:lang w:val="es-ES_tradnl"/>
        </w:rPr>
        <w:t xml:space="preserve">e </w:t>
      </w:r>
      <w:r w:rsidR="00A00ED0" w:rsidRPr="009C0AFD">
        <w:rPr>
          <w:szCs w:val="17"/>
          <w:lang w:val="es-ES_tradnl"/>
        </w:rPr>
        <w:t xml:space="preserve">claramente </w:t>
      </w:r>
      <w:r w:rsidRPr="009C0AFD">
        <w:rPr>
          <w:szCs w:val="17"/>
          <w:lang w:val="es-ES_tradnl"/>
        </w:rPr>
        <w:t xml:space="preserve">de la propia secuencia, por ejemplo, el codón de </w:t>
      </w:r>
      <w:r w:rsidR="0083524C" w:rsidRPr="009C0AFD">
        <w:rPr>
          <w:szCs w:val="17"/>
          <w:lang w:val="es-ES_tradnl"/>
        </w:rPr>
        <w:t>terminación</w:t>
      </w:r>
      <w:r w:rsidRPr="009C0AFD">
        <w:rPr>
          <w:szCs w:val="17"/>
          <w:lang w:val="es-ES_tradnl"/>
        </w:rPr>
        <w:t xml:space="preserve"> de un</w:t>
      </w:r>
      <w:r w:rsidR="00EF67C3" w:rsidRPr="009C0AFD">
        <w:rPr>
          <w:szCs w:val="17"/>
          <w:lang w:val="es-ES_tradnl"/>
        </w:rPr>
        <w:t xml:space="preserve">a característica </w:t>
      </w:r>
      <w:r w:rsidR="002D7652" w:rsidRPr="009C0AFD">
        <w:rPr>
          <w:szCs w:val="17"/>
          <w:lang w:val="es-ES_tradnl"/>
        </w:rPr>
        <w:t>“</w:t>
      </w:r>
      <w:r w:rsidRPr="009C0AFD">
        <w:rPr>
          <w:szCs w:val="17"/>
          <w:lang w:val="es-ES_tradnl"/>
        </w:rPr>
        <w:t>CDS</w:t>
      </w:r>
      <w:r w:rsidR="002D7652" w:rsidRPr="009C0AFD">
        <w:rPr>
          <w:szCs w:val="17"/>
          <w:lang w:val="es-ES_tradnl"/>
        </w:rPr>
        <w:t>”</w:t>
      </w:r>
      <w:r w:rsidRPr="009C0AFD">
        <w:rPr>
          <w:szCs w:val="17"/>
          <w:lang w:val="es-ES_tradnl"/>
        </w:rPr>
        <w:t xml:space="preserve"> que no est</w:t>
      </w:r>
      <w:r w:rsidR="0083524C" w:rsidRPr="009C0AFD">
        <w:rPr>
          <w:szCs w:val="17"/>
          <w:lang w:val="es-ES_tradnl"/>
        </w:rPr>
        <w:t>é</w:t>
      </w:r>
      <w:r w:rsidRPr="009C0AFD">
        <w:rPr>
          <w:szCs w:val="17"/>
          <w:lang w:val="es-ES_tradnl"/>
        </w:rPr>
        <w:t xml:space="preserve"> contenido en la secuencia, p</w:t>
      </w:r>
      <w:r w:rsidR="00734390" w:rsidRPr="009C0AFD">
        <w:rPr>
          <w:szCs w:val="17"/>
          <w:lang w:val="es-ES_tradnl"/>
        </w:rPr>
        <w:t xml:space="preserve">ueden </w:t>
      </w:r>
      <w:r w:rsidRPr="009C0AFD">
        <w:rPr>
          <w:szCs w:val="17"/>
          <w:lang w:val="es-ES_tradnl"/>
        </w:rPr>
        <w:t xml:space="preserve">utilizarse los símbolos "&lt;" o "&gt;" en la lista de secuencias </w:t>
      </w:r>
      <w:r w:rsidR="0083524C" w:rsidRPr="009C0AFD">
        <w:rPr>
          <w:szCs w:val="17"/>
          <w:lang w:val="es-ES_tradnl"/>
        </w:rPr>
        <w:t>con arreglo a la</w:t>
      </w:r>
      <w:r w:rsidRPr="009C0AFD">
        <w:rPr>
          <w:szCs w:val="17"/>
          <w:lang w:val="es-ES_tradnl"/>
        </w:rPr>
        <w:t xml:space="preserve"> ST.26 sin </w:t>
      </w:r>
      <w:r w:rsidR="002D7652" w:rsidRPr="009C0AFD">
        <w:rPr>
          <w:szCs w:val="17"/>
          <w:lang w:val="es-ES_tradnl"/>
        </w:rPr>
        <w:t xml:space="preserve">necesidad de añadir </w:t>
      </w:r>
      <w:r w:rsidR="00A77BBE" w:rsidRPr="009C0AFD">
        <w:rPr>
          <w:szCs w:val="17"/>
          <w:lang w:val="es-ES_tradnl"/>
        </w:rPr>
        <w:t>materia</w:t>
      </w:r>
      <w:r w:rsidRPr="009C0AFD">
        <w:rPr>
          <w:szCs w:val="17"/>
          <w:lang w:val="es-ES_tradnl"/>
        </w:rPr>
        <w:t>.</w:t>
      </w:r>
    </w:p>
    <w:p w14:paraId="60F89C60" w14:textId="1DE269EE" w:rsidR="00A13B48" w:rsidRPr="009C0AFD" w:rsidRDefault="00A13B48" w:rsidP="00A13B48">
      <w:pPr>
        <w:pStyle w:val="ONUME"/>
        <w:numPr>
          <w:ilvl w:val="0"/>
          <w:numId w:val="20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Cuando la lista de secuencias </w:t>
      </w:r>
      <w:r w:rsidR="00F54137" w:rsidRPr="009C0AFD">
        <w:rPr>
          <w:szCs w:val="17"/>
          <w:lang w:val="es-ES_tradnl"/>
        </w:rPr>
        <w:t>conforme con</w:t>
      </w:r>
      <w:r w:rsidR="008B70D2" w:rsidRPr="009C0AFD">
        <w:rPr>
          <w:szCs w:val="17"/>
          <w:lang w:val="es-ES_tradnl"/>
        </w:rPr>
        <w:t xml:space="preserve"> la </w:t>
      </w:r>
      <w:r w:rsidR="00852996" w:rsidRPr="009C0AFD">
        <w:rPr>
          <w:szCs w:val="17"/>
          <w:lang w:val="es-ES_tradnl"/>
        </w:rPr>
        <w:t>Norma</w:t>
      </w:r>
      <w:r w:rsidRPr="009C0AFD">
        <w:rPr>
          <w:szCs w:val="17"/>
          <w:lang w:val="es-ES_tradnl"/>
        </w:rPr>
        <w:t xml:space="preserve"> ST.25 no indi</w:t>
      </w:r>
      <w:r w:rsidR="00F44059" w:rsidRPr="009C0AFD">
        <w:rPr>
          <w:szCs w:val="17"/>
          <w:lang w:val="es-ES_tradnl"/>
        </w:rPr>
        <w:t>ca</w:t>
      </w:r>
      <w:r w:rsidRPr="009C0AFD">
        <w:rPr>
          <w:szCs w:val="17"/>
          <w:lang w:val="es-ES_tradnl"/>
        </w:rPr>
        <w:t xml:space="preserve"> explícitamente que la </w:t>
      </w:r>
      <w:r w:rsidR="008B70D2" w:rsidRPr="009C0AFD">
        <w:rPr>
          <w:szCs w:val="17"/>
          <w:lang w:val="es-ES_tradnl"/>
        </w:rPr>
        <w:t>localización</w:t>
      </w:r>
      <w:r w:rsidRPr="009C0AFD">
        <w:rPr>
          <w:szCs w:val="17"/>
          <w:lang w:val="es-ES_tradnl"/>
        </w:rPr>
        <w:t xml:space="preserve"> de un</w:t>
      </w:r>
      <w:r w:rsidR="008B70D2" w:rsidRPr="009C0AFD">
        <w:rPr>
          <w:szCs w:val="17"/>
          <w:lang w:val="es-ES_tradnl"/>
        </w:rPr>
        <w:t xml:space="preserve">a característica </w:t>
      </w:r>
      <w:r w:rsidRPr="009C0AFD">
        <w:rPr>
          <w:szCs w:val="17"/>
          <w:lang w:val="es-ES_tradnl"/>
        </w:rPr>
        <w:t>se extiende más allá de la secuencia</w:t>
      </w:r>
      <w:r w:rsidR="00734390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y dicha </w:t>
      </w:r>
      <w:r w:rsidR="008B70D2" w:rsidRPr="009C0AFD">
        <w:rPr>
          <w:szCs w:val="17"/>
          <w:lang w:val="es-ES_tradnl"/>
        </w:rPr>
        <w:t>localización</w:t>
      </w:r>
      <w:r w:rsidRPr="009C0AFD">
        <w:rPr>
          <w:szCs w:val="17"/>
          <w:lang w:val="es-ES_tradnl"/>
        </w:rPr>
        <w:t xml:space="preserve"> no esté </w:t>
      </w:r>
      <w:r w:rsidR="008B70D2" w:rsidRPr="009C0AFD">
        <w:rPr>
          <w:szCs w:val="17"/>
          <w:lang w:val="es-ES_tradnl"/>
        </w:rPr>
        <w:t xml:space="preserve">fundamentada en </w:t>
      </w:r>
      <w:r w:rsidRPr="009C0AFD">
        <w:rPr>
          <w:szCs w:val="17"/>
          <w:lang w:val="es-ES_tradnl"/>
        </w:rPr>
        <w:t>la divulgación</w:t>
      </w:r>
      <w:r w:rsidR="00A00ED0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ni se desprenda claramente de la propia secuencia, el cumplimiento de la </w:t>
      </w:r>
      <w:r w:rsidR="00A00ED0" w:rsidRPr="009C0AFD">
        <w:rPr>
          <w:szCs w:val="17"/>
          <w:lang w:val="es-ES_tradnl"/>
        </w:rPr>
        <w:t>Norma</w:t>
      </w:r>
      <w:r w:rsidRPr="009C0AFD">
        <w:rPr>
          <w:szCs w:val="17"/>
          <w:lang w:val="es-ES_tradnl"/>
        </w:rPr>
        <w:t xml:space="preserve"> ST.26</w:t>
      </w:r>
      <w:r w:rsidR="00F54137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>puede no s</w:t>
      </w:r>
      <w:r w:rsidR="00A00ED0" w:rsidRPr="009C0AFD">
        <w:rPr>
          <w:szCs w:val="17"/>
          <w:lang w:val="es-ES_tradnl"/>
        </w:rPr>
        <w:t xml:space="preserve">er posible </w:t>
      </w:r>
      <w:r w:rsidR="002A2F15" w:rsidRPr="009C0AFD">
        <w:rPr>
          <w:szCs w:val="17"/>
          <w:lang w:val="es-ES_tradnl"/>
        </w:rPr>
        <w:t xml:space="preserve">si no se </w:t>
      </w:r>
      <w:r w:rsidR="00A77BBE" w:rsidRPr="009C0AFD">
        <w:rPr>
          <w:szCs w:val="17"/>
          <w:lang w:val="es-ES_tradnl"/>
        </w:rPr>
        <w:t>añade</w:t>
      </w:r>
      <w:r w:rsidR="00734390" w:rsidRPr="009C0AFD">
        <w:rPr>
          <w:szCs w:val="17"/>
          <w:lang w:val="es-ES_tradnl"/>
        </w:rPr>
        <w:t xml:space="preserve"> </w:t>
      </w:r>
      <w:r w:rsidR="00A77BBE" w:rsidRPr="009C0AFD">
        <w:rPr>
          <w:szCs w:val="17"/>
          <w:lang w:val="es-ES_tradnl"/>
        </w:rPr>
        <w:t>materia</w:t>
      </w:r>
      <w:r w:rsidR="00A00ED0" w:rsidRPr="009C0AFD">
        <w:rPr>
          <w:szCs w:val="17"/>
          <w:lang w:val="es-ES_tradnl"/>
        </w:rPr>
        <w:t>.</w:t>
      </w:r>
      <w:r w:rsidRPr="009C0AFD">
        <w:rPr>
          <w:szCs w:val="17"/>
          <w:lang w:val="es-ES_tradnl"/>
        </w:rPr>
        <w:t xml:space="preserve"> En est</w:t>
      </w:r>
      <w:r w:rsidR="002A2F15" w:rsidRPr="009C0AFD">
        <w:rPr>
          <w:szCs w:val="17"/>
          <w:lang w:val="es-ES_tradnl"/>
        </w:rPr>
        <w:t>a</w:t>
      </w:r>
      <w:r w:rsidRPr="009C0AFD">
        <w:rPr>
          <w:szCs w:val="17"/>
          <w:lang w:val="es-ES_tradnl"/>
        </w:rPr>
        <w:t xml:space="preserve"> </w:t>
      </w:r>
      <w:r w:rsidR="002A2F15" w:rsidRPr="009C0AFD">
        <w:rPr>
          <w:szCs w:val="17"/>
          <w:lang w:val="es-ES_tradnl"/>
        </w:rPr>
        <w:t>situación</w:t>
      </w:r>
      <w:r w:rsidRPr="009C0AFD">
        <w:rPr>
          <w:szCs w:val="17"/>
          <w:lang w:val="es-ES_tradnl"/>
        </w:rPr>
        <w:t xml:space="preserve">, la solicitud de prioridad y la lista de secuencias </w:t>
      </w:r>
      <w:r w:rsidR="002A2F15" w:rsidRPr="009C0AFD">
        <w:rPr>
          <w:szCs w:val="17"/>
          <w:lang w:val="es-ES_tradnl"/>
        </w:rPr>
        <w:t>podrían considerarse incompletas y</w:t>
      </w:r>
      <w:r w:rsidRPr="009C0AFD">
        <w:rPr>
          <w:szCs w:val="17"/>
          <w:lang w:val="es-ES_tradnl"/>
        </w:rPr>
        <w:t xml:space="preserve"> la descripción de la </w:t>
      </w:r>
      <w:r w:rsidR="002A2F15" w:rsidRPr="009C0AFD">
        <w:rPr>
          <w:szCs w:val="17"/>
          <w:lang w:val="es-ES_tradnl"/>
        </w:rPr>
        <w:t>localización</w:t>
      </w:r>
      <w:r w:rsidRPr="009C0AFD">
        <w:rPr>
          <w:szCs w:val="17"/>
          <w:lang w:val="es-ES_tradnl"/>
        </w:rPr>
        <w:t xml:space="preserve"> de característica en la lista de secuencias </w:t>
      </w:r>
      <w:r w:rsidR="00F54137" w:rsidRPr="009C0AFD">
        <w:rPr>
          <w:szCs w:val="17"/>
          <w:lang w:val="es-ES_tradnl"/>
        </w:rPr>
        <w:t xml:space="preserve">conforme con la Norma </w:t>
      </w:r>
      <w:r w:rsidRPr="009C0AFD">
        <w:rPr>
          <w:szCs w:val="17"/>
          <w:lang w:val="es-ES_tradnl"/>
        </w:rPr>
        <w:t xml:space="preserve">ST.26 no tendrá prioridad sobre la </w:t>
      </w:r>
      <w:r w:rsidR="00F54137" w:rsidRPr="009C0AFD">
        <w:rPr>
          <w:szCs w:val="17"/>
          <w:lang w:val="es-ES_tradnl"/>
        </w:rPr>
        <w:t>solicitud</w:t>
      </w:r>
      <w:r w:rsidRPr="009C0AFD">
        <w:rPr>
          <w:szCs w:val="17"/>
          <w:lang w:val="es-ES_tradnl"/>
        </w:rPr>
        <w:t xml:space="preserve"> anterior. </w:t>
      </w:r>
      <w:r w:rsidR="00F54137" w:rsidRPr="009C0AFD">
        <w:rPr>
          <w:szCs w:val="17"/>
          <w:lang w:val="es-ES_tradnl"/>
        </w:rPr>
        <w:t xml:space="preserve">Al redactar la lista de secuencias y la divulgación de la </w:t>
      </w:r>
      <w:r w:rsidR="0023178F" w:rsidRPr="009C0AFD">
        <w:rPr>
          <w:szCs w:val="17"/>
          <w:lang w:val="es-ES_tradnl"/>
        </w:rPr>
        <w:t>solicitud</w:t>
      </w:r>
      <w:r w:rsidR="00F54137" w:rsidRPr="009C0AFD">
        <w:rPr>
          <w:szCs w:val="17"/>
          <w:lang w:val="es-ES_tradnl"/>
        </w:rPr>
        <w:t xml:space="preserve"> original</w:t>
      </w:r>
      <w:r w:rsidR="00197641" w:rsidRPr="009C0AFD">
        <w:rPr>
          <w:szCs w:val="17"/>
          <w:lang w:val="es-ES_tradnl"/>
        </w:rPr>
        <w:t xml:space="preserve">es </w:t>
      </w:r>
      <w:r w:rsidR="003268CA" w:rsidRPr="009C0AFD">
        <w:rPr>
          <w:szCs w:val="17"/>
          <w:lang w:val="es-ES_tradnl"/>
        </w:rPr>
        <w:t xml:space="preserve">(con arreglo a la Norma ST.25) </w:t>
      </w:r>
      <w:r w:rsidR="00197641" w:rsidRPr="009C0AFD">
        <w:rPr>
          <w:szCs w:val="17"/>
          <w:lang w:val="es-ES_tradnl"/>
        </w:rPr>
        <w:t xml:space="preserve">deberá tenerse cuidado de </w:t>
      </w:r>
      <w:r w:rsidRPr="009C0AFD">
        <w:rPr>
          <w:szCs w:val="17"/>
          <w:lang w:val="es-ES_tradnl"/>
        </w:rPr>
        <w:t xml:space="preserve">incluir la información completa </w:t>
      </w:r>
      <w:r w:rsidR="00F54137" w:rsidRPr="009C0AFD">
        <w:rPr>
          <w:szCs w:val="17"/>
          <w:lang w:val="es-ES_tradnl"/>
        </w:rPr>
        <w:t>sobre</w:t>
      </w:r>
      <w:r w:rsidRPr="009C0AFD">
        <w:rPr>
          <w:szCs w:val="17"/>
          <w:lang w:val="es-ES_tradnl"/>
        </w:rPr>
        <w:t xml:space="preserve"> las características.</w:t>
      </w:r>
    </w:p>
    <w:p w14:paraId="204D65CF" w14:textId="79E13183" w:rsidR="00496080" w:rsidRPr="009C0AFD" w:rsidRDefault="0094532D" w:rsidP="00496080">
      <w:pPr>
        <w:pStyle w:val="Heading3"/>
        <w:rPr>
          <w:szCs w:val="17"/>
          <w:lang w:val="es-ES_tradnl"/>
        </w:rPr>
      </w:pPr>
      <w:r w:rsidRPr="009C0AFD">
        <w:rPr>
          <w:szCs w:val="17"/>
          <w:lang w:val="es-ES_tradnl"/>
        </w:rPr>
        <w:t>Situación hipotética 20</w:t>
      </w:r>
    </w:p>
    <w:p w14:paraId="3F4A1C2E" w14:textId="1E5E686C" w:rsidR="002373EE" w:rsidRPr="009C0AFD" w:rsidRDefault="00A13B48" w:rsidP="002373EE">
      <w:pPr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El Apéndice I </w:t>
      </w:r>
      <w:r w:rsidR="002D7652" w:rsidRPr="009C0AFD">
        <w:rPr>
          <w:szCs w:val="17"/>
          <w:lang w:val="es-ES_tradnl"/>
        </w:rPr>
        <w:t>de la N</w:t>
      </w:r>
      <w:r w:rsidR="00835536" w:rsidRPr="009C0AFD">
        <w:rPr>
          <w:szCs w:val="17"/>
          <w:lang w:val="es-ES_tradnl"/>
        </w:rPr>
        <w:t>or</w:t>
      </w:r>
      <w:r w:rsidR="002D7652" w:rsidRPr="009C0AFD">
        <w:rPr>
          <w:szCs w:val="17"/>
          <w:lang w:val="es-ES_tradnl"/>
        </w:rPr>
        <w:t xml:space="preserve">ma ST. 25 </w:t>
      </w:r>
      <w:r w:rsidRPr="009C0AFD">
        <w:rPr>
          <w:szCs w:val="17"/>
          <w:lang w:val="es-ES_tradnl"/>
        </w:rPr>
        <w:t>exige que</w:t>
      </w:r>
      <w:r w:rsidR="002D7652" w:rsidRPr="009C0AFD">
        <w:rPr>
          <w:szCs w:val="17"/>
          <w:lang w:val="es-ES_tradnl"/>
        </w:rPr>
        <w:t>,</w:t>
      </w:r>
      <w:r w:rsidRPr="009C0AFD">
        <w:rPr>
          <w:szCs w:val="17"/>
          <w:lang w:val="es-ES_tradnl"/>
        </w:rPr>
        <w:t xml:space="preserve"> cuando una secuencia de nucleótidos cont</w:t>
      </w:r>
      <w:r w:rsidR="00F44059" w:rsidRPr="009C0AFD">
        <w:rPr>
          <w:szCs w:val="17"/>
          <w:lang w:val="es-ES_tradnl"/>
        </w:rPr>
        <w:t>iene</w:t>
      </w:r>
      <w:r w:rsidRPr="009C0AFD">
        <w:rPr>
          <w:szCs w:val="17"/>
          <w:lang w:val="es-ES_tradnl"/>
        </w:rPr>
        <w:t xml:space="preserve"> tanto fragmentos de ADN como de ARN, el valor en </w:t>
      </w:r>
      <w:r w:rsidR="00D22F91" w:rsidRPr="009C0AFD">
        <w:rPr>
          <w:szCs w:val="17"/>
          <w:lang w:val="es-ES_tradnl"/>
        </w:rPr>
        <w:t xml:space="preserve">el campo </w:t>
      </w:r>
      <w:r w:rsidRPr="009C0AFD">
        <w:rPr>
          <w:szCs w:val="17"/>
          <w:lang w:val="es-ES_tradnl"/>
        </w:rPr>
        <w:t>&lt;212&gt; será "ADN" y la molécula combinad</w:t>
      </w:r>
      <w:r w:rsidR="002D7652" w:rsidRPr="009C0AFD">
        <w:rPr>
          <w:szCs w:val="17"/>
          <w:lang w:val="es-ES_tradnl"/>
        </w:rPr>
        <w:t xml:space="preserve">a de ADN/ARN deberá describirse con más </w:t>
      </w:r>
      <w:r w:rsidRPr="009C0AFD">
        <w:rPr>
          <w:szCs w:val="17"/>
          <w:lang w:val="es-ES_tradnl"/>
        </w:rPr>
        <w:t>detalle en la sección de características</w:t>
      </w:r>
      <w:r w:rsidR="002D7652" w:rsidRPr="009C0AFD">
        <w:rPr>
          <w:szCs w:val="17"/>
          <w:lang w:val="es-ES_tradnl"/>
        </w:rPr>
        <w:t>,</w:t>
      </w:r>
      <w:r w:rsidRPr="009C0AFD">
        <w:rPr>
          <w:szCs w:val="17"/>
          <w:lang w:val="es-ES_tradnl"/>
        </w:rPr>
        <w:t xml:space="preserve"> </w:t>
      </w:r>
      <w:r w:rsidR="00D22F91" w:rsidRPr="009C0AFD">
        <w:rPr>
          <w:szCs w:val="17"/>
          <w:lang w:val="es-ES_tradnl"/>
        </w:rPr>
        <w:t xml:space="preserve">en los campos </w:t>
      </w:r>
      <w:r w:rsidRPr="009C0AFD">
        <w:rPr>
          <w:szCs w:val="17"/>
          <w:lang w:val="es-ES_tradnl"/>
        </w:rPr>
        <w:t xml:space="preserve">&lt;220&gt; a &lt;223&gt;; sin embargo, la naturaleza exacta de </w:t>
      </w:r>
      <w:r w:rsidR="00835536" w:rsidRPr="009C0AFD">
        <w:rPr>
          <w:szCs w:val="17"/>
          <w:lang w:val="es-ES_tradnl"/>
        </w:rPr>
        <w:t>dicha</w:t>
      </w:r>
      <w:r w:rsidRPr="009C0AFD">
        <w:rPr>
          <w:szCs w:val="17"/>
          <w:lang w:val="es-ES_tradnl"/>
        </w:rPr>
        <w:t xml:space="preserve"> descripción </w:t>
      </w:r>
      <w:r w:rsidR="002D7652" w:rsidRPr="009C0AFD">
        <w:rPr>
          <w:szCs w:val="17"/>
          <w:lang w:val="es-ES_tradnl"/>
        </w:rPr>
        <w:t>detallada</w:t>
      </w:r>
      <w:r w:rsidRPr="009C0AFD">
        <w:rPr>
          <w:szCs w:val="17"/>
          <w:lang w:val="es-ES_tradnl"/>
        </w:rPr>
        <w:t xml:space="preserve"> no está clara y este requisito no se sigue de forma rutinaria. </w:t>
      </w:r>
      <w:r w:rsidR="002D7652" w:rsidRPr="009C0AFD">
        <w:rPr>
          <w:szCs w:val="17"/>
          <w:lang w:val="es-ES_tradnl"/>
        </w:rPr>
        <w:t xml:space="preserve">El </w:t>
      </w:r>
      <w:r w:rsidRPr="009C0AFD">
        <w:rPr>
          <w:szCs w:val="17"/>
          <w:lang w:val="es-ES_tradnl"/>
        </w:rPr>
        <w:t>párrafo 55</w:t>
      </w:r>
      <w:r w:rsidR="002D7652" w:rsidRPr="009C0AFD">
        <w:rPr>
          <w:szCs w:val="17"/>
          <w:lang w:val="es-ES_tradnl"/>
        </w:rPr>
        <w:t xml:space="preserve"> de la Norma ST.26 </w:t>
      </w:r>
      <w:r w:rsidRPr="009C0AFD">
        <w:rPr>
          <w:szCs w:val="17"/>
          <w:lang w:val="es-ES_tradnl"/>
        </w:rPr>
        <w:t xml:space="preserve">exige que cada segmento </w:t>
      </w:r>
      <w:r w:rsidR="00D22F91" w:rsidRPr="009C0AFD">
        <w:rPr>
          <w:szCs w:val="17"/>
          <w:lang w:val="es-ES_tradnl"/>
        </w:rPr>
        <w:t xml:space="preserve">(la Norma ST.26 utiliza el término "segmento" en lugar de "fragmento" en aras de la coherencia interna) </w:t>
      </w:r>
      <w:r w:rsidRPr="009C0AFD">
        <w:rPr>
          <w:szCs w:val="17"/>
          <w:lang w:val="es-ES_tradnl"/>
        </w:rPr>
        <w:t>de ADN y ARN de la molécula combinada se de</w:t>
      </w:r>
      <w:r w:rsidR="00D22F91" w:rsidRPr="009C0AFD">
        <w:rPr>
          <w:szCs w:val="17"/>
          <w:lang w:val="es-ES_tradnl"/>
        </w:rPr>
        <w:t>scriba con la clave de caracter</w:t>
      </w:r>
      <w:r w:rsidR="002B7CE2" w:rsidRPr="009C0AFD">
        <w:rPr>
          <w:szCs w:val="17"/>
          <w:lang w:val="es-ES_tradnl"/>
        </w:rPr>
        <w:t xml:space="preserve">ización </w:t>
      </w:r>
      <w:r w:rsidRPr="009C0AFD">
        <w:rPr>
          <w:szCs w:val="17"/>
          <w:lang w:val="es-ES_tradnl"/>
        </w:rPr>
        <w:t xml:space="preserve">"misc_feature", que incluye la </w:t>
      </w:r>
      <w:r w:rsidR="002B7CE2" w:rsidRPr="009C0AFD">
        <w:rPr>
          <w:szCs w:val="17"/>
          <w:lang w:val="es-ES_tradnl"/>
        </w:rPr>
        <w:t>localización</w:t>
      </w:r>
      <w:r w:rsidRPr="009C0AFD">
        <w:rPr>
          <w:szCs w:val="17"/>
          <w:lang w:val="es-ES_tradnl"/>
        </w:rPr>
        <w:t xml:space="preserve"> del segmento, y el califica</w:t>
      </w:r>
      <w:r w:rsidR="002B7CE2" w:rsidRPr="009C0AFD">
        <w:rPr>
          <w:szCs w:val="17"/>
          <w:lang w:val="es-ES_tradnl"/>
        </w:rPr>
        <w:t>dor</w:t>
      </w:r>
      <w:r w:rsidRPr="009C0AFD">
        <w:rPr>
          <w:szCs w:val="17"/>
          <w:lang w:val="es-ES_tradnl"/>
        </w:rPr>
        <w:t xml:space="preserve"> "note", que indica si el segmento es ADN o ARN.</w:t>
      </w:r>
    </w:p>
    <w:p w14:paraId="2833595E" w14:textId="77777777" w:rsidR="002373EE" w:rsidRPr="009C0AFD" w:rsidRDefault="002373EE" w:rsidP="002373EE">
      <w:pPr>
        <w:rPr>
          <w:szCs w:val="17"/>
          <w:lang w:val="es-ES_tradnl"/>
        </w:rPr>
      </w:pPr>
    </w:p>
    <w:p w14:paraId="3182B1A0" w14:textId="751A9A23" w:rsidR="00A027F1" w:rsidRPr="009C0AFD" w:rsidRDefault="00A027F1" w:rsidP="002373EE">
      <w:pPr>
        <w:pStyle w:val="Heading4"/>
        <w:rPr>
          <w:lang w:val="es-ES_tradnl"/>
        </w:rPr>
      </w:pPr>
      <w:r w:rsidRPr="009C0AFD">
        <w:rPr>
          <w:rFonts w:cstheme="majorBidi"/>
          <w:lang w:val="es-ES_tradnl"/>
        </w:rPr>
        <w:t>Recomendaciones:</w:t>
      </w:r>
    </w:p>
    <w:p w14:paraId="34F1B0BD" w14:textId="37832782" w:rsidR="00496080" w:rsidRPr="009C0AFD" w:rsidRDefault="00343AC5" w:rsidP="009506EF">
      <w:pPr>
        <w:pStyle w:val="ONUME"/>
        <w:numPr>
          <w:ilvl w:val="0"/>
          <w:numId w:val="21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en la lista de secuencias </w:t>
      </w:r>
      <w:r w:rsidR="004650DB" w:rsidRPr="009C0AFD">
        <w:rPr>
          <w:szCs w:val="17"/>
          <w:lang w:val="es-ES_tradnl"/>
        </w:rPr>
        <w:t>conforme con la Norma</w:t>
      </w:r>
      <w:r w:rsidRPr="009C0AFD">
        <w:rPr>
          <w:szCs w:val="17"/>
          <w:lang w:val="es-ES_tradnl"/>
        </w:rPr>
        <w:t xml:space="preserve"> ST.25 se describ</w:t>
      </w:r>
      <w:r w:rsidR="00993C9D" w:rsidRPr="009C0AFD">
        <w:rPr>
          <w:szCs w:val="17"/>
          <w:lang w:val="es-ES_tradnl"/>
        </w:rPr>
        <w:t>en</w:t>
      </w:r>
      <w:r w:rsidRPr="009C0AFD">
        <w:rPr>
          <w:szCs w:val="17"/>
          <w:lang w:val="es-ES_tradnl"/>
        </w:rPr>
        <w:t xml:space="preserve"> los segmentos </w:t>
      </w:r>
      <w:r w:rsidR="00EE774E" w:rsidRPr="009C0AFD">
        <w:rPr>
          <w:szCs w:val="17"/>
          <w:lang w:val="es-ES_tradnl"/>
        </w:rPr>
        <w:t xml:space="preserve">de </w:t>
      </w:r>
      <w:r w:rsidRPr="009C0AFD">
        <w:rPr>
          <w:szCs w:val="17"/>
          <w:lang w:val="es-ES_tradnl"/>
        </w:rPr>
        <w:t xml:space="preserve">ADN y ARN </w:t>
      </w:r>
      <w:r w:rsidR="00C77059" w:rsidRPr="009C0AFD">
        <w:rPr>
          <w:szCs w:val="17"/>
          <w:lang w:val="es-ES_tradnl"/>
        </w:rPr>
        <w:t>mediante</w:t>
      </w:r>
      <w:r w:rsidR="00EE774E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una o más características utilizando </w:t>
      </w:r>
      <w:r w:rsidR="00993C9D" w:rsidRPr="009C0AFD">
        <w:rPr>
          <w:szCs w:val="17"/>
          <w:lang w:val="es-ES_tradnl"/>
        </w:rPr>
        <w:t xml:space="preserve">la variable </w:t>
      </w:r>
      <w:r w:rsidR="00A538D6" w:rsidRPr="009C0AFD">
        <w:rPr>
          <w:szCs w:val="17"/>
          <w:lang w:val="es-ES_tradnl"/>
        </w:rPr>
        <w:t>“</w:t>
      </w:r>
      <w:r w:rsidR="00343563" w:rsidRPr="009C0AFD">
        <w:rPr>
          <w:szCs w:val="17"/>
          <w:lang w:val="es-ES_tradnl"/>
        </w:rPr>
        <w:t>misc_feature</w:t>
      </w:r>
      <w:r w:rsidR="00A538D6" w:rsidRPr="009C0AFD">
        <w:rPr>
          <w:szCs w:val="17"/>
          <w:lang w:val="es-ES_tradnl"/>
        </w:rPr>
        <w:t>”</w:t>
      </w:r>
      <w:r w:rsidR="00993C9D" w:rsidRPr="009C0AFD">
        <w:rPr>
          <w:szCs w:val="17"/>
          <w:lang w:val="es-ES_tradnl"/>
        </w:rPr>
        <w:t xml:space="preserve"> </w:t>
      </w:r>
      <w:r w:rsidR="00D22F91" w:rsidRPr="009C0AFD">
        <w:rPr>
          <w:szCs w:val="17"/>
          <w:lang w:val="es-ES_tradnl"/>
        </w:rPr>
        <w:t xml:space="preserve">en el </w:t>
      </w:r>
      <w:r w:rsidR="009929BC" w:rsidRPr="009C0AFD">
        <w:rPr>
          <w:szCs w:val="17"/>
          <w:lang w:val="es-ES_tradnl"/>
        </w:rPr>
        <w:t xml:space="preserve">campo </w:t>
      </w:r>
      <w:r w:rsidR="00D22F91" w:rsidRPr="009C0AFD">
        <w:rPr>
          <w:szCs w:val="17"/>
          <w:lang w:val="es-ES_tradnl"/>
        </w:rPr>
        <w:t>&lt;221&gt;</w:t>
      </w:r>
      <w:r w:rsidRPr="009C0AFD">
        <w:rPr>
          <w:szCs w:val="17"/>
          <w:lang w:val="es-ES_tradnl"/>
        </w:rPr>
        <w:t xml:space="preserve">, </w:t>
      </w:r>
      <w:r w:rsidR="00D22F91" w:rsidRPr="009C0AFD">
        <w:rPr>
          <w:szCs w:val="17"/>
          <w:lang w:val="es-ES_tradnl"/>
        </w:rPr>
        <w:t xml:space="preserve">las </w:t>
      </w:r>
      <w:r w:rsidR="004650DB" w:rsidRPr="009C0AFD">
        <w:rPr>
          <w:szCs w:val="17"/>
          <w:lang w:val="es-ES_tradnl"/>
        </w:rPr>
        <w:t>localizacione</w:t>
      </w:r>
      <w:r w:rsidRPr="009C0AFD">
        <w:rPr>
          <w:szCs w:val="17"/>
          <w:lang w:val="es-ES_tradnl"/>
        </w:rPr>
        <w:t xml:space="preserve">s apropiadas </w:t>
      </w:r>
      <w:r w:rsidR="009929BC" w:rsidRPr="009C0AFD">
        <w:rPr>
          <w:szCs w:val="17"/>
          <w:lang w:val="es-ES_tradnl"/>
        </w:rPr>
        <w:t>en</w:t>
      </w:r>
      <w:r w:rsidRPr="009C0AFD">
        <w:rPr>
          <w:szCs w:val="17"/>
          <w:lang w:val="es-ES_tradnl"/>
        </w:rPr>
        <w:t xml:space="preserve"> </w:t>
      </w:r>
      <w:r w:rsidR="009929BC" w:rsidRPr="009C0AFD">
        <w:rPr>
          <w:szCs w:val="17"/>
          <w:lang w:val="es-ES_tradnl"/>
        </w:rPr>
        <w:t xml:space="preserve">el campo </w:t>
      </w:r>
      <w:r w:rsidRPr="009C0AFD">
        <w:rPr>
          <w:szCs w:val="17"/>
          <w:lang w:val="es-ES_tradnl"/>
        </w:rPr>
        <w:t xml:space="preserve">&lt;222&gt; </w:t>
      </w:r>
      <w:r w:rsidR="00040367" w:rsidRPr="009C0AFD">
        <w:rPr>
          <w:szCs w:val="17"/>
          <w:lang w:val="es-ES_tradnl"/>
        </w:rPr>
        <w:t xml:space="preserve">y las </w:t>
      </w:r>
      <w:r w:rsidRPr="009C0AFD">
        <w:rPr>
          <w:szCs w:val="17"/>
          <w:lang w:val="es-ES_tradnl"/>
        </w:rPr>
        <w:t xml:space="preserve">indicaciones </w:t>
      </w:r>
      <w:r w:rsidR="00040367" w:rsidRPr="009C0AFD">
        <w:rPr>
          <w:szCs w:val="17"/>
          <w:lang w:val="es-ES_tradnl"/>
        </w:rPr>
        <w:t xml:space="preserve">que identifican qué segmentos son ADN o ARN </w:t>
      </w:r>
      <w:r w:rsidR="009929BC" w:rsidRPr="009C0AFD">
        <w:rPr>
          <w:szCs w:val="17"/>
          <w:lang w:val="es-ES_tradnl"/>
        </w:rPr>
        <w:t xml:space="preserve">en el campo </w:t>
      </w:r>
      <w:r w:rsidRPr="009C0AFD">
        <w:rPr>
          <w:szCs w:val="17"/>
          <w:lang w:val="es-ES_tradnl"/>
        </w:rPr>
        <w:t xml:space="preserve">&lt;223&gt;, la </w:t>
      </w:r>
      <w:r w:rsidR="00D22F91" w:rsidRPr="009C0AFD">
        <w:rPr>
          <w:szCs w:val="17"/>
          <w:lang w:val="es-ES_tradnl"/>
        </w:rPr>
        <w:t>adaptación</w:t>
      </w:r>
      <w:r w:rsidR="00993C9D" w:rsidRPr="009C0AFD">
        <w:rPr>
          <w:szCs w:val="17"/>
          <w:lang w:val="es-ES_tradnl"/>
        </w:rPr>
        <w:t xml:space="preserve"> de esa información a</w:t>
      </w:r>
      <w:r w:rsidRPr="009C0AFD">
        <w:rPr>
          <w:szCs w:val="17"/>
          <w:lang w:val="es-ES_tradnl"/>
        </w:rPr>
        <w:t xml:space="preserve">l formato </w:t>
      </w:r>
      <w:r w:rsidR="00040367" w:rsidRPr="009C0AFD">
        <w:rPr>
          <w:szCs w:val="17"/>
          <w:lang w:val="es-ES_tradnl"/>
        </w:rPr>
        <w:t>de</w:t>
      </w:r>
      <w:r w:rsidR="004650DB" w:rsidRPr="009C0AFD">
        <w:rPr>
          <w:szCs w:val="17"/>
          <w:lang w:val="es-ES_tradnl"/>
        </w:rPr>
        <w:t xml:space="preserve"> la Norma</w:t>
      </w:r>
      <w:r w:rsidRPr="009C0AFD">
        <w:rPr>
          <w:szCs w:val="17"/>
          <w:lang w:val="es-ES_tradnl"/>
        </w:rPr>
        <w:t xml:space="preserve"> ST.26</w:t>
      </w:r>
      <w:r w:rsidR="00993C9D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utilizando </w:t>
      </w:r>
      <w:r w:rsidR="00A538D6" w:rsidRPr="009C0AFD">
        <w:rPr>
          <w:szCs w:val="17"/>
          <w:lang w:val="es-ES_tradnl"/>
        </w:rPr>
        <w:t>“</w:t>
      </w:r>
      <w:r w:rsidR="004650DB" w:rsidRPr="009C0AFD">
        <w:rPr>
          <w:szCs w:val="17"/>
          <w:lang w:val="es-ES_tradnl"/>
        </w:rPr>
        <w:t>misc_feature</w:t>
      </w:r>
      <w:r w:rsidR="00A538D6" w:rsidRPr="009C0AFD">
        <w:rPr>
          <w:szCs w:val="17"/>
          <w:lang w:val="es-ES_tradnl"/>
        </w:rPr>
        <w:t>”</w:t>
      </w:r>
      <w:r w:rsidR="004650DB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para cada segmento de ADN y </w:t>
      </w:r>
      <w:r w:rsidR="004650DB" w:rsidRPr="009C0AFD">
        <w:rPr>
          <w:szCs w:val="17"/>
          <w:lang w:val="es-ES_tradnl"/>
        </w:rPr>
        <w:t xml:space="preserve">de </w:t>
      </w:r>
      <w:r w:rsidRPr="009C0AFD">
        <w:rPr>
          <w:szCs w:val="17"/>
          <w:lang w:val="es-ES_tradnl"/>
        </w:rPr>
        <w:t>ARN</w:t>
      </w:r>
      <w:r w:rsidR="00993C9D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no </w:t>
      </w:r>
      <w:r w:rsidR="00835536" w:rsidRPr="009C0AFD">
        <w:rPr>
          <w:szCs w:val="17"/>
          <w:lang w:val="es-ES_tradnl"/>
        </w:rPr>
        <w:t xml:space="preserve">debería </w:t>
      </w:r>
      <w:r w:rsidR="00D22F91" w:rsidRPr="009C0AFD">
        <w:rPr>
          <w:szCs w:val="17"/>
          <w:lang w:val="es-ES_tradnl"/>
        </w:rPr>
        <w:t>conlleva</w:t>
      </w:r>
      <w:r w:rsidR="00835536" w:rsidRPr="009C0AFD">
        <w:rPr>
          <w:szCs w:val="17"/>
          <w:lang w:val="es-ES_tradnl"/>
        </w:rPr>
        <w:t>r</w:t>
      </w:r>
      <w:r w:rsidR="00D22F91" w:rsidRPr="009C0AFD">
        <w:rPr>
          <w:szCs w:val="17"/>
          <w:lang w:val="es-ES_tradnl"/>
        </w:rPr>
        <w:t xml:space="preserve"> la necesidad de añadir </w:t>
      </w:r>
      <w:r w:rsidR="00A77BBE" w:rsidRPr="009C0AFD">
        <w:rPr>
          <w:szCs w:val="17"/>
          <w:lang w:val="es-ES_tradnl"/>
        </w:rPr>
        <w:t>materia</w:t>
      </w:r>
      <w:r w:rsidR="00D22F91" w:rsidRPr="009C0AFD">
        <w:rPr>
          <w:szCs w:val="17"/>
          <w:lang w:val="es-ES_tradnl"/>
        </w:rPr>
        <w:t>.</w:t>
      </w:r>
    </w:p>
    <w:p w14:paraId="371617A1" w14:textId="2B212B62" w:rsidR="00496080" w:rsidRPr="009C0AFD" w:rsidRDefault="00343AC5" w:rsidP="00496080">
      <w:pPr>
        <w:pStyle w:val="ONUME"/>
        <w:numPr>
          <w:ilvl w:val="0"/>
          <w:numId w:val="21"/>
        </w:numPr>
        <w:tabs>
          <w:tab w:val="num" w:pos="1134"/>
        </w:tabs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en la lista de secuencias </w:t>
      </w:r>
      <w:r w:rsidR="00EE774E" w:rsidRPr="009C0AFD">
        <w:rPr>
          <w:szCs w:val="17"/>
          <w:lang w:val="es-ES_tradnl"/>
        </w:rPr>
        <w:t>conforme con</w:t>
      </w:r>
      <w:r w:rsidR="00D22F91" w:rsidRPr="009C0AFD">
        <w:rPr>
          <w:szCs w:val="17"/>
          <w:lang w:val="es-ES_tradnl"/>
        </w:rPr>
        <w:t xml:space="preserve"> la Norma</w:t>
      </w:r>
      <w:r w:rsidRPr="009C0AFD">
        <w:rPr>
          <w:szCs w:val="17"/>
          <w:lang w:val="es-ES_tradnl"/>
        </w:rPr>
        <w:t xml:space="preserve"> ST.25 se describen los segmentos de ADN y </w:t>
      </w:r>
      <w:r w:rsidR="00D22F91" w:rsidRPr="009C0AFD">
        <w:rPr>
          <w:szCs w:val="17"/>
          <w:lang w:val="es-ES_tradnl"/>
        </w:rPr>
        <w:t xml:space="preserve">ARN </w:t>
      </w:r>
      <w:r w:rsidR="00993C9D" w:rsidRPr="009C0AFD">
        <w:rPr>
          <w:szCs w:val="17"/>
          <w:lang w:val="es-ES_tradnl"/>
        </w:rPr>
        <w:t>mediante</w:t>
      </w:r>
      <w:r w:rsidRPr="009C0AFD">
        <w:rPr>
          <w:szCs w:val="17"/>
          <w:lang w:val="es-ES_tradnl"/>
        </w:rPr>
        <w:t xml:space="preserve"> una o más características utilizando una clave de caracte</w:t>
      </w:r>
      <w:r w:rsidR="00EE774E" w:rsidRPr="009C0AFD">
        <w:rPr>
          <w:szCs w:val="17"/>
          <w:lang w:val="es-ES_tradnl"/>
        </w:rPr>
        <w:t xml:space="preserve">rización </w:t>
      </w:r>
      <w:r w:rsidRPr="009C0AFD">
        <w:rPr>
          <w:szCs w:val="17"/>
          <w:lang w:val="es-ES_tradnl"/>
        </w:rPr>
        <w:t xml:space="preserve">distinta de </w:t>
      </w:r>
      <w:r w:rsidR="00993C9D" w:rsidRPr="009C0AFD">
        <w:rPr>
          <w:szCs w:val="17"/>
          <w:lang w:val="es-ES_tradnl"/>
        </w:rPr>
        <w:t>“</w:t>
      </w:r>
      <w:r w:rsidRPr="009C0AFD">
        <w:rPr>
          <w:szCs w:val="17"/>
          <w:lang w:val="es-ES_tradnl"/>
        </w:rPr>
        <w:t>misc_feature</w:t>
      </w:r>
      <w:r w:rsidR="00993C9D" w:rsidRPr="009C0AFD">
        <w:rPr>
          <w:szCs w:val="17"/>
          <w:lang w:val="es-ES_tradnl"/>
        </w:rPr>
        <w:t>”</w:t>
      </w:r>
      <w:r w:rsidRPr="009C0AFD">
        <w:rPr>
          <w:szCs w:val="17"/>
          <w:lang w:val="es-ES_tradnl"/>
        </w:rPr>
        <w:t xml:space="preserve"> </w:t>
      </w:r>
      <w:r w:rsidR="00D22F91" w:rsidRPr="009C0AFD">
        <w:rPr>
          <w:szCs w:val="17"/>
          <w:lang w:val="es-ES_tradnl"/>
        </w:rPr>
        <w:t>en el campo &lt;221&gt;</w:t>
      </w:r>
      <w:r w:rsidR="00040367" w:rsidRPr="009C0AFD">
        <w:rPr>
          <w:szCs w:val="17"/>
          <w:lang w:val="es-ES_tradnl"/>
        </w:rPr>
        <w:t>,</w:t>
      </w:r>
      <w:r w:rsidR="00D22F91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las </w:t>
      </w:r>
      <w:r w:rsidR="00EE774E" w:rsidRPr="009C0AFD">
        <w:rPr>
          <w:szCs w:val="17"/>
          <w:lang w:val="es-ES_tradnl"/>
        </w:rPr>
        <w:t>localizaciones</w:t>
      </w:r>
      <w:r w:rsidRPr="009C0AFD">
        <w:rPr>
          <w:szCs w:val="17"/>
          <w:lang w:val="es-ES_tradnl"/>
        </w:rPr>
        <w:t xml:space="preserve"> apropiadas en</w:t>
      </w:r>
      <w:r w:rsidR="00040367" w:rsidRPr="009C0AFD">
        <w:rPr>
          <w:szCs w:val="17"/>
          <w:lang w:val="es-ES_tradnl"/>
        </w:rPr>
        <w:t xml:space="preserve"> el campo</w:t>
      </w:r>
      <w:r w:rsidRPr="009C0AFD">
        <w:rPr>
          <w:szCs w:val="17"/>
          <w:lang w:val="es-ES_tradnl"/>
        </w:rPr>
        <w:t xml:space="preserve"> &lt;222&gt; y las indicaciones </w:t>
      </w:r>
      <w:r w:rsidR="00040367" w:rsidRPr="009C0AFD">
        <w:rPr>
          <w:szCs w:val="17"/>
          <w:lang w:val="es-ES_tradnl"/>
        </w:rPr>
        <w:t xml:space="preserve">que identifican </w:t>
      </w:r>
      <w:r w:rsidRPr="009C0AFD">
        <w:rPr>
          <w:szCs w:val="17"/>
          <w:lang w:val="es-ES_tradnl"/>
        </w:rPr>
        <w:t>qué segmentos son ADN o ARN</w:t>
      </w:r>
      <w:r w:rsidR="00040367" w:rsidRPr="009C0AFD">
        <w:rPr>
          <w:szCs w:val="17"/>
          <w:lang w:val="es-ES_tradnl"/>
        </w:rPr>
        <w:t xml:space="preserve"> en el campo &lt;223&gt;</w:t>
      </w:r>
      <w:r w:rsidRPr="009C0AFD">
        <w:rPr>
          <w:szCs w:val="17"/>
          <w:lang w:val="es-ES_tradnl"/>
        </w:rPr>
        <w:t xml:space="preserve">, </w:t>
      </w:r>
      <w:r w:rsidR="00040367" w:rsidRPr="009C0AFD">
        <w:rPr>
          <w:szCs w:val="17"/>
          <w:lang w:val="es-ES_tradnl"/>
        </w:rPr>
        <w:t>la adaptación de esa</w:t>
      </w:r>
      <w:r w:rsidR="0007499E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información </w:t>
      </w:r>
      <w:r w:rsidR="00040367" w:rsidRPr="009C0AFD">
        <w:rPr>
          <w:szCs w:val="17"/>
          <w:lang w:val="es-ES_tradnl"/>
        </w:rPr>
        <w:t xml:space="preserve">al </w:t>
      </w:r>
      <w:r w:rsidRPr="009C0AFD">
        <w:rPr>
          <w:szCs w:val="17"/>
          <w:lang w:val="es-ES_tradnl"/>
        </w:rPr>
        <w:t xml:space="preserve">formato </w:t>
      </w:r>
      <w:r w:rsidR="0007499E" w:rsidRPr="009C0AFD">
        <w:rPr>
          <w:szCs w:val="17"/>
          <w:lang w:val="es-ES_tradnl"/>
        </w:rPr>
        <w:t>de la Norma</w:t>
      </w:r>
      <w:r w:rsidRPr="009C0AFD">
        <w:rPr>
          <w:szCs w:val="17"/>
          <w:lang w:val="es-ES_tradnl"/>
        </w:rPr>
        <w:t xml:space="preserve"> ST.26</w:t>
      </w:r>
      <w:r w:rsidR="00040367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utilizando </w:t>
      </w:r>
      <w:r w:rsidR="00BD109A" w:rsidRPr="009C0AFD">
        <w:rPr>
          <w:szCs w:val="17"/>
          <w:lang w:val="es-ES_tradnl"/>
        </w:rPr>
        <w:t>la func</w:t>
      </w:r>
      <w:r w:rsidR="00282292" w:rsidRPr="009C0AFD">
        <w:rPr>
          <w:szCs w:val="17"/>
          <w:lang w:val="es-ES_tradnl"/>
        </w:rPr>
        <w:t>i</w:t>
      </w:r>
      <w:r w:rsidR="00BD109A" w:rsidRPr="009C0AFD">
        <w:rPr>
          <w:szCs w:val="17"/>
          <w:lang w:val="es-ES_tradnl"/>
        </w:rPr>
        <w:t>ó</w:t>
      </w:r>
      <w:r w:rsidR="00282292" w:rsidRPr="009C0AFD">
        <w:rPr>
          <w:szCs w:val="17"/>
          <w:lang w:val="es-ES_tradnl"/>
        </w:rPr>
        <w:t xml:space="preserve">n </w:t>
      </w:r>
      <w:r w:rsidR="00A538D6" w:rsidRPr="009C0AFD">
        <w:rPr>
          <w:szCs w:val="17"/>
          <w:lang w:val="es-ES_tradnl"/>
        </w:rPr>
        <w:t>“</w:t>
      </w:r>
      <w:r w:rsidRPr="009C0AFD">
        <w:rPr>
          <w:szCs w:val="17"/>
          <w:lang w:val="es-ES_tradnl"/>
        </w:rPr>
        <w:t>misc_feature</w:t>
      </w:r>
      <w:r w:rsidR="00A538D6" w:rsidRPr="009C0AFD">
        <w:rPr>
          <w:szCs w:val="17"/>
          <w:lang w:val="es-ES_tradnl"/>
        </w:rPr>
        <w:t>”</w:t>
      </w:r>
      <w:r w:rsidRPr="009C0AFD">
        <w:rPr>
          <w:szCs w:val="17"/>
          <w:lang w:val="es-ES_tradnl"/>
        </w:rPr>
        <w:t xml:space="preserve"> para cada segmento de ADN y ARN y un calificador "not</w:t>
      </w:r>
      <w:r w:rsidR="0007499E" w:rsidRPr="009C0AFD">
        <w:rPr>
          <w:szCs w:val="17"/>
          <w:lang w:val="es-ES_tradnl"/>
        </w:rPr>
        <w:t>e</w:t>
      </w:r>
      <w:r w:rsidRPr="009C0AFD">
        <w:rPr>
          <w:szCs w:val="17"/>
          <w:lang w:val="es-ES_tradnl"/>
        </w:rPr>
        <w:t xml:space="preserve">" </w:t>
      </w:r>
      <w:r w:rsidR="0007499E" w:rsidRPr="009C0AFD">
        <w:rPr>
          <w:szCs w:val="17"/>
          <w:lang w:val="es-ES_tradnl"/>
        </w:rPr>
        <w:t xml:space="preserve">adicional </w:t>
      </w:r>
      <w:r w:rsidRPr="009C0AFD">
        <w:rPr>
          <w:szCs w:val="17"/>
          <w:lang w:val="es-ES_tradnl"/>
        </w:rPr>
        <w:t>con la clave de caracter</w:t>
      </w:r>
      <w:r w:rsidR="0007499E" w:rsidRPr="009C0AFD">
        <w:rPr>
          <w:szCs w:val="17"/>
          <w:lang w:val="es-ES_tradnl"/>
        </w:rPr>
        <w:t>ización</w:t>
      </w:r>
      <w:r w:rsidR="00903799" w:rsidRPr="009C0AFD">
        <w:rPr>
          <w:szCs w:val="17"/>
          <w:lang w:val="es-ES_tradnl"/>
        </w:rPr>
        <w:t xml:space="preserve"> original </w:t>
      </w:r>
      <w:r w:rsidR="00040367" w:rsidRPr="009C0AFD">
        <w:rPr>
          <w:szCs w:val="17"/>
          <w:lang w:val="es-ES_tradnl"/>
        </w:rPr>
        <w:t xml:space="preserve">en el campo </w:t>
      </w:r>
      <w:r w:rsidR="00903799" w:rsidRPr="009C0AFD">
        <w:rPr>
          <w:szCs w:val="17"/>
          <w:lang w:val="es-ES_tradnl"/>
        </w:rPr>
        <w:t xml:space="preserve">&lt;221&gt; </w:t>
      </w:r>
      <w:r w:rsidR="00835536" w:rsidRPr="009C0AFD">
        <w:rPr>
          <w:szCs w:val="17"/>
          <w:lang w:val="es-ES_tradnl"/>
        </w:rPr>
        <w:t xml:space="preserve">no debería conllevar la necesidad de añadir </w:t>
      </w:r>
      <w:r w:rsidR="00A77BBE" w:rsidRPr="009C0AFD">
        <w:rPr>
          <w:szCs w:val="17"/>
          <w:lang w:val="es-ES_tradnl"/>
        </w:rPr>
        <w:t>materia</w:t>
      </w:r>
      <w:r w:rsidR="00835536" w:rsidRPr="009C0AFD">
        <w:rPr>
          <w:szCs w:val="17"/>
          <w:lang w:val="es-ES_tradnl"/>
        </w:rPr>
        <w:t>.</w:t>
      </w:r>
    </w:p>
    <w:p w14:paraId="5B15A3DE" w14:textId="06A53A13" w:rsidR="00282292" w:rsidRPr="009C0AFD" w:rsidRDefault="00343AC5" w:rsidP="00282292">
      <w:pPr>
        <w:pStyle w:val="ONUME"/>
        <w:numPr>
          <w:ilvl w:val="0"/>
          <w:numId w:val="21"/>
        </w:numPr>
        <w:tabs>
          <w:tab w:val="num" w:pos="1134"/>
        </w:tabs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la lista de secuencias </w:t>
      </w:r>
      <w:r w:rsidR="0007499E" w:rsidRPr="009C0AFD">
        <w:rPr>
          <w:szCs w:val="17"/>
          <w:lang w:val="es-ES_tradnl"/>
        </w:rPr>
        <w:t>conforme con la Norma</w:t>
      </w:r>
      <w:r w:rsidRPr="009C0AFD">
        <w:rPr>
          <w:szCs w:val="17"/>
          <w:lang w:val="es-ES_tradnl"/>
        </w:rPr>
        <w:t xml:space="preserve"> ST.25 p</w:t>
      </w:r>
      <w:r w:rsidR="00E64D89" w:rsidRPr="009C0AFD">
        <w:rPr>
          <w:szCs w:val="17"/>
          <w:lang w:val="es-ES_tradnl"/>
        </w:rPr>
        <w:t>r</w:t>
      </w:r>
      <w:r w:rsidR="00CA6985" w:rsidRPr="009C0AFD">
        <w:rPr>
          <w:szCs w:val="17"/>
          <w:lang w:val="es-ES_tradnl"/>
        </w:rPr>
        <w:t>evé</w:t>
      </w:r>
      <w:r w:rsidRPr="009C0AFD">
        <w:rPr>
          <w:szCs w:val="17"/>
          <w:lang w:val="es-ES_tradnl"/>
        </w:rPr>
        <w:t xml:space="preserve"> </w:t>
      </w:r>
      <w:r w:rsidR="00993C9D" w:rsidRPr="009C0AFD">
        <w:rPr>
          <w:szCs w:val="17"/>
          <w:lang w:val="es-ES_tradnl"/>
        </w:rPr>
        <w:t xml:space="preserve">que </w:t>
      </w:r>
      <w:r w:rsidRPr="009C0AFD">
        <w:rPr>
          <w:szCs w:val="17"/>
          <w:lang w:val="es-ES_tradnl"/>
        </w:rPr>
        <w:t xml:space="preserve">la identidad (ADN o ARN) y la </w:t>
      </w:r>
      <w:r w:rsidR="00CA6985" w:rsidRPr="009C0AFD">
        <w:rPr>
          <w:szCs w:val="17"/>
          <w:lang w:val="es-ES_tradnl"/>
        </w:rPr>
        <w:t>localización</w:t>
      </w:r>
      <w:r w:rsidRPr="009C0AFD">
        <w:rPr>
          <w:szCs w:val="17"/>
          <w:lang w:val="es-ES_tradnl"/>
        </w:rPr>
        <w:t xml:space="preserve"> de cada segmento </w:t>
      </w:r>
      <w:r w:rsidR="00993C9D" w:rsidRPr="009C0AFD">
        <w:rPr>
          <w:szCs w:val="17"/>
          <w:lang w:val="es-ES_tradnl"/>
        </w:rPr>
        <w:t xml:space="preserve">se incluya </w:t>
      </w:r>
      <w:r w:rsidRPr="009C0AFD">
        <w:rPr>
          <w:szCs w:val="17"/>
          <w:lang w:val="es-ES_tradnl"/>
        </w:rPr>
        <w:t xml:space="preserve">en </w:t>
      </w:r>
      <w:r w:rsidR="00DE46A2" w:rsidRPr="009C0AFD">
        <w:rPr>
          <w:szCs w:val="17"/>
          <w:lang w:val="es-ES_tradnl"/>
        </w:rPr>
        <w:t xml:space="preserve">un </w:t>
      </w:r>
      <w:r w:rsidRPr="009C0AFD">
        <w:rPr>
          <w:szCs w:val="17"/>
          <w:lang w:val="es-ES_tradnl"/>
        </w:rPr>
        <w:t>campo &lt;223&gt;</w:t>
      </w:r>
      <w:r w:rsidR="005D704B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>que no est</w:t>
      </w:r>
      <w:r w:rsidR="00DE46A2" w:rsidRPr="009C0AFD">
        <w:rPr>
          <w:szCs w:val="17"/>
          <w:lang w:val="es-ES_tradnl"/>
        </w:rPr>
        <w:t>é</w:t>
      </w:r>
      <w:r w:rsidRPr="009C0AFD">
        <w:rPr>
          <w:szCs w:val="17"/>
          <w:lang w:val="es-ES_tradnl"/>
        </w:rPr>
        <w:t xml:space="preserve"> asociado </w:t>
      </w:r>
      <w:r w:rsidR="00E64D89" w:rsidRPr="009C0AFD">
        <w:rPr>
          <w:szCs w:val="17"/>
          <w:lang w:val="es-ES_tradnl"/>
        </w:rPr>
        <w:t>a los</w:t>
      </w:r>
      <w:r w:rsidRPr="009C0AFD">
        <w:rPr>
          <w:szCs w:val="17"/>
          <w:lang w:val="es-ES_tradnl"/>
        </w:rPr>
        <w:t xml:space="preserve"> campo</w:t>
      </w:r>
      <w:r w:rsidR="00E64D89" w:rsidRPr="009C0AFD">
        <w:rPr>
          <w:szCs w:val="17"/>
          <w:lang w:val="es-ES_tradnl"/>
        </w:rPr>
        <w:t>s</w:t>
      </w:r>
      <w:r w:rsidRPr="009C0AFD">
        <w:rPr>
          <w:szCs w:val="17"/>
          <w:lang w:val="es-ES_tradnl"/>
        </w:rPr>
        <w:t xml:space="preserve"> &lt;221&gt; y &lt;222&gt;, por ejemplo, </w:t>
      </w:r>
      <w:r w:rsidR="00DE46A2" w:rsidRPr="009C0AFD">
        <w:rPr>
          <w:szCs w:val="17"/>
          <w:lang w:val="es-ES_tradnl"/>
        </w:rPr>
        <w:t xml:space="preserve">para </w:t>
      </w:r>
      <w:r w:rsidR="005D704B" w:rsidRPr="009C0AFD">
        <w:rPr>
          <w:szCs w:val="17"/>
          <w:lang w:val="es-ES_tradnl"/>
        </w:rPr>
        <w:t>representa</w:t>
      </w:r>
      <w:r w:rsidR="00DE46A2" w:rsidRPr="009C0AFD">
        <w:rPr>
          <w:szCs w:val="17"/>
          <w:lang w:val="es-ES_tradnl"/>
        </w:rPr>
        <w:t>r</w:t>
      </w:r>
      <w:r w:rsidR="005D704B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una secuencia artificial, la </w:t>
      </w:r>
      <w:r w:rsidR="00DE46A2" w:rsidRPr="009C0AFD">
        <w:rPr>
          <w:szCs w:val="17"/>
          <w:lang w:val="es-ES_tradnl"/>
        </w:rPr>
        <w:t>adaptación de</w:t>
      </w:r>
      <w:r w:rsidRPr="009C0AFD">
        <w:rPr>
          <w:szCs w:val="17"/>
          <w:lang w:val="es-ES_tradnl"/>
        </w:rPr>
        <w:t xml:space="preserve"> esa información </w:t>
      </w:r>
      <w:r w:rsidR="00DE46A2" w:rsidRPr="009C0AFD">
        <w:rPr>
          <w:szCs w:val="17"/>
          <w:lang w:val="es-ES_tradnl"/>
        </w:rPr>
        <w:t>al</w:t>
      </w:r>
      <w:r w:rsidRPr="009C0AFD">
        <w:rPr>
          <w:szCs w:val="17"/>
          <w:lang w:val="es-ES_tradnl"/>
        </w:rPr>
        <w:t xml:space="preserve"> </w:t>
      </w:r>
      <w:r w:rsidR="00E64D89" w:rsidRPr="009C0AFD">
        <w:rPr>
          <w:szCs w:val="17"/>
          <w:lang w:val="es-ES_tradnl"/>
        </w:rPr>
        <w:t xml:space="preserve">formato </w:t>
      </w:r>
      <w:r w:rsidR="00040367" w:rsidRPr="009C0AFD">
        <w:rPr>
          <w:szCs w:val="17"/>
          <w:lang w:val="es-ES_tradnl"/>
        </w:rPr>
        <w:t>de</w:t>
      </w:r>
      <w:r w:rsidR="00E64D89" w:rsidRPr="009C0AFD">
        <w:rPr>
          <w:szCs w:val="17"/>
          <w:lang w:val="es-ES_tradnl"/>
        </w:rPr>
        <w:t xml:space="preserve"> la Norma</w:t>
      </w:r>
      <w:r w:rsidRPr="009C0AFD">
        <w:rPr>
          <w:szCs w:val="17"/>
          <w:lang w:val="es-ES_tradnl"/>
        </w:rPr>
        <w:t xml:space="preserve"> ST.26 utilizando </w:t>
      </w:r>
      <w:r w:rsidR="00DE46A2" w:rsidRPr="009C0AFD">
        <w:rPr>
          <w:szCs w:val="17"/>
          <w:lang w:val="es-ES_tradnl"/>
        </w:rPr>
        <w:t>la</w:t>
      </w:r>
      <w:r w:rsidRPr="009C0AFD">
        <w:rPr>
          <w:szCs w:val="17"/>
          <w:lang w:val="es-ES_tradnl"/>
        </w:rPr>
        <w:t xml:space="preserve"> función </w:t>
      </w:r>
      <w:r w:rsidR="00993C9D" w:rsidRPr="009C0AFD">
        <w:rPr>
          <w:szCs w:val="17"/>
          <w:lang w:val="es-ES_tradnl"/>
        </w:rPr>
        <w:t>“</w:t>
      </w:r>
      <w:r w:rsidRPr="009C0AFD">
        <w:rPr>
          <w:szCs w:val="17"/>
          <w:lang w:val="es-ES_tradnl"/>
        </w:rPr>
        <w:t>misc_feature</w:t>
      </w:r>
      <w:r w:rsidR="00993C9D" w:rsidRPr="009C0AFD">
        <w:rPr>
          <w:szCs w:val="17"/>
          <w:lang w:val="es-ES_tradnl"/>
        </w:rPr>
        <w:t>”</w:t>
      </w:r>
      <w:r w:rsidRPr="009C0AFD">
        <w:rPr>
          <w:szCs w:val="17"/>
          <w:lang w:val="es-ES_tradnl"/>
        </w:rPr>
        <w:t xml:space="preserve"> para cada segmento de ADN y ARN</w:t>
      </w:r>
      <w:r w:rsidR="009929BC" w:rsidRPr="009C0AFD">
        <w:rPr>
          <w:szCs w:val="17"/>
          <w:lang w:val="es-ES_tradnl"/>
        </w:rPr>
        <w:t xml:space="preserve"> </w:t>
      </w:r>
      <w:r w:rsidR="00835536" w:rsidRPr="009C0AFD">
        <w:rPr>
          <w:szCs w:val="17"/>
          <w:lang w:val="es-ES_tradnl"/>
        </w:rPr>
        <w:t xml:space="preserve">no debería conllevar la necesidad de añadir </w:t>
      </w:r>
      <w:r w:rsidR="00A77BBE" w:rsidRPr="009C0AFD">
        <w:rPr>
          <w:szCs w:val="17"/>
          <w:lang w:val="es-ES_tradnl"/>
        </w:rPr>
        <w:t>materia</w:t>
      </w:r>
      <w:r w:rsidR="00835536" w:rsidRPr="009C0AFD">
        <w:rPr>
          <w:szCs w:val="17"/>
          <w:lang w:val="es-ES_tradnl"/>
        </w:rPr>
        <w:t>.</w:t>
      </w:r>
    </w:p>
    <w:p w14:paraId="2CDA8A7B" w14:textId="010D540E" w:rsidR="00496080" w:rsidRPr="009C0AFD" w:rsidRDefault="00343AC5" w:rsidP="00496080">
      <w:pPr>
        <w:pStyle w:val="ONUME"/>
        <w:numPr>
          <w:ilvl w:val="0"/>
          <w:numId w:val="21"/>
        </w:numPr>
        <w:tabs>
          <w:tab w:val="num" w:pos="1134"/>
        </w:tabs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la lista de secuencias </w:t>
      </w:r>
      <w:r w:rsidR="00E64D89" w:rsidRPr="009C0AFD">
        <w:rPr>
          <w:szCs w:val="17"/>
          <w:lang w:val="es-ES_tradnl"/>
        </w:rPr>
        <w:t>conforme con la Norma</w:t>
      </w:r>
      <w:r w:rsidRPr="009C0AFD">
        <w:rPr>
          <w:szCs w:val="17"/>
          <w:lang w:val="es-ES_tradnl"/>
        </w:rPr>
        <w:t xml:space="preserve"> ST.25 describ</w:t>
      </w:r>
      <w:r w:rsidR="006B2EDF" w:rsidRPr="009C0AFD">
        <w:rPr>
          <w:szCs w:val="17"/>
          <w:lang w:val="es-ES_tradnl"/>
        </w:rPr>
        <w:t>e</w:t>
      </w:r>
      <w:r w:rsidRPr="009C0AFD">
        <w:rPr>
          <w:szCs w:val="17"/>
          <w:lang w:val="es-ES_tradnl"/>
        </w:rPr>
        <w:t xml:space="preserve"> la molécula en </w:t>
      </w:r>
      <w:r w:rsidR="00E64D89" w:rsidRPr="009C0AFD">
        <w:rPr>
          <w:szCs w:val="17"/>
          <w:lang w:val="es-ES_tradnl"/>
        </w:rPr>
        <w:t xml:space="preserve">el cuadro de </w:t>
      </w:r>
      <w:r w:rsidRPr="009C0AFD">
        <w:rPr>
          <w:szCs w:val="17"/>
          <w:lang w:val="es-ES_tradnl"/>
        </w:rPr>
        <w:t>característica</w:t>
      </w:r>
      <w:r w:rsidR="00E64D89" w:rsidRPr="009C0AFD">
        <w:rPr>
          <w:szCs w:val="17"/>
          <w:lang w:val="es-ES_tradnl"/>
        </w:rPr>
        <w:t>s</w:t>
      </w:r>
      <w:r w:rsidRPr="009C0AFD">
        <w:rPr>
          <w:szCs w:val="17"/>
          <w:lang w:val="es-ES_tradnl"/>
        </w:rPr>
        <w:t xml:space="preserve"> utilizando </w:t>
      </w:r>
      <w:r w:rsidR="00AC1458" w:rsidRPr="009C0AFD">
        <w:rPr>
          <w:szCs w:val="17"/>
          <w:lang w:val="es-ES_tradnl"/>
        </w:rPr>
        <w:t>“misc_feature” en</w:t>
      </w:r>
      <w:r w:rsidRPr="009C0AFD">
        <w:rPr>
          <w:szCs w:val="17"/>
          <w:lang w:val="es-ES_tradnl"/>
        </w:rPr>
        <w:t xml:space="preserve"> </w:t>
      </w:r>
      <w:r w:rsidR="00282292" w:rsidRPr="009C0AFD">
        <w:rPr>
          <w:szCs w:val="17"/>
          <w:lang w:val="es-ES_tradnl"/>
        </w:rPr>
        <w:t xml:space="preserve">los campos </w:t>
      </w:r>
      <w:r w:rsidR="00245567" w:rsidRPr="009C0AFD">
        <w:rPr>
          <w:szCs w:val="17"/>
          <w:lang w:val="es-ES_tradnl"/>
        </w:rPr>
        <w:t xml:space="preserve">&lt;221&gt; </w:t>
      </w:r>
      <w:r w:rsidRPr="009C0AFD">
        <w:rPr>
          <w:szCs w:val="17"/>
          <w:lang w:val="es-ES_tradnl"/>
        </w:rPr>
        <w:t>y &lt;223&gt;</w:t>
      </w:r>
      <w:r w:rsidR="00282292" w:rsidRPr="009C0AFD">
        <w:rPr>
          <w:szCs w:val="17"/>
          <w:lang w:val="es-ES_tradnl"/>
        </w:rPr>
        <w:t xml:space="preserve"> para indicar </w:t>
      </w:r>
      <w:r w:rsidRPr="009C0AFD">
        <w:rPr>
          <w:szCs w:val="17"/>
          <w:lang w:val="es-ES_tradnl"/>
        </w:rPr>
        <w:t xml:space="preserve">que la molécula es una molécula combinada </w:t>
      </w:r>
      <w:r w:rsidR="00245567" w:rsidRPr="009C0AFD">
        <w:rPr>
          <w:szCs w:val="17"/>
          <w:lang w:val="es-ES_tradnl"/>
        </w:rPr>
        <w:t xml:space="preserve">de </w:t>
      </w:r>
      <w:r w:rsidRPr="009C0AFD">
        <w:rPr>
          <w:szCs w:val="17"/>
          <w:lang w:val="es-ES_tradnl"/>
        </w:rPr>
        <w:t xml:space="preserve">ADN/ARN, pero no proporciona información sobre la </w:t>
      </w:r>
      <w:r w:rsidR="00245567" w:rsidRPr="009C0AFD">
        <w:rPr>
          <w:szCs w:val="17"/>
          <w:lang w:val="es-ES_tradnl"/>
        </w:rPr>
        <w:t>localización</w:t>
      </w:r>
      <w:r w:rsidRPr="009C0AFD">
        <w:rPr>
          <w:szCs w:val="17"/>
          <w:lang w:val="es-ES_tradnl"/>
        </w:rPr>
        <w:t xml:space="preserve"> de cada segmento, y</w:t>
      </w:r>
    </w:p>
    <w:p w14:paraId="2F57B0A9" w14:textId="42202127" w:rsidR="00282292" w:rsidRPr="009C0AFD" w:rsidRDefault="0069785F" w:rsidP="00282292">
      <w:pPr>
        <w:pStyle w:val="ONUME"/>
        <w:numPr>
          <w:ilvl w:val="0"/>
          <w:numId w:val="42"/>
        </w:numPr>
        <w:ind w:left="1134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 </w:t>
      </w:r>
      <w:r w:rsidR="00335EC8" w:rsidRPr="009C0AFD">
        <w:rPr>
          <w:szCs w:val="17"/>
          <w:lang w:val="es-ES_tradnl"/>
        </w:rPr>
        <w:t>s</w:t>
      </w:r>
      <w:r w:rsidR="00343AC5" w:rsidRPr="009C0AFD">
        <w:rPr>
          <w:szCs w:val="17"/>
          <w:lang w:val="es-ES_tradnl"/>
        </w:rPr>
        <w:t xml:space="preserve">i en la descripción </w:t>
      </w:r>
      <w:r w:rsidR="00282292" w:rsidRPr="009C0AFD">
        <w:rPr>
          <w:szCs w:val="17"/>
          <w:lang w:val="es-ES_tradnl"/>
        </w:rPr>
        <w:t>figuran</w:t>
      </w:r>
      <w:r w:rsidR="00343AC5" w:rsidRPr="009C0AFD">
        <w:rPr>
          <w:szCs w:val="17"/>
          <w:lang w:val="es-ES_tradnl"/>
        </w:rPr>
        <w:t xml:space="preserve"> las </w:t>
      </w:r>
      <w:r w:rsidR="0054369F" w:rsidRPr="009C0AFD">
        <w:rPr>
          <w:szCs w:val="17"/>
          <w:lang w:val="es-ES_tradnl"/>
        </w:rPr>
        <w:t xml:space="preserve">localizaciones </w:t>
      </w:r>
      <w:r w:rsidR="00343AC5" w:rsidRPr="009C0AFD">
        <w:rPr>
          <w:szCs w:val="17"/>
          <w:lang w:val="es-ES_tradnl"/>
        </w:rPr>
        <w:t xml:space="preserve">de cada segmento de ADN y ARN, la </w:t>
      </w:r>
      <w:r w:rsidR="00282292" w:rsidRPr="009C0AFD">
        <w:rPr>
          <w:szCs w:val="17"/>
          <w:lang w:val="es-ES_tradnl"/>
        </w:rPr>
        <w:t>adaptación</w:t>
      </w:r>
      <w:r w:rsidR="00343AC5" w:rsidRPr="009C0AFD">
        <w:rPr>
          <w:szCs w:val="17"/>
          <w:lang w:val="es-ES_tradnl"/>
        </w:rPr>
        <w:t xml:space="preserve"> de</w:t>
      </w:r>
      <w:r w:rsidR="00245567" w:rsidRPr="009C0AFD">
        <w:rPr>
          <w:szCs w:val="17"/>
          <w:lang w:val="es-ES_tradnl"/>
        </w:rPr>
        <w:t xml:space="preserve"> dicha</w:t>
      </w:r>
      <w:r w:rsidR="00343AC5" w:rsidRPr="009C0AFD">
        <w:rPr>
          <w:szCs w:val="17"/>
          <w:lang w:val="es-ES_tradnl"/>
        </w:rPr>
        <w:t xml:space="preserve"> información </w:t>
      </w:r>
      <w:r w:rsidR="0054369F" w:rsidRPr="009C0AFD">
        <w:rPr>
          <w:szCs w:val="17"/>
          <w:lang w:val="es-ES_tradnl"/>
        </w:rPr>
        <w:t xml:space="preserve">al formato de la Norma ST.26 utilizando </w:t>
      </w:r>
      <w:r w:rsidR="00335EC8" w:rsidRPr="009C0AFD">
        <w:rPr>
          <w:szCs w:val="17"/>
          <w:lang w:val="es-ES_tradnl"/>
        </w:rPr>
        <w:t>“</w:t>
      </w:r>
      <w:r w:rsidR="00343AC5" w:rsidRPr="009C0AFD">
        <w:rPr>
          <w:szCs w:val="17"/>
          <w:lang w:val="es-ES_tradnl"/>
        </w:rPr>
        <w:t>misc_feature</w:t>
      </w:r>
      <w:r w:rsidR="00335EC8" w:rsidRPr="009C0AFD">
        <w:rPr>
          <w:szCs w:val="17"/>
          <w:lang w:val="es-ES_tradnl"/>
        </w:rPr>
        <w:t>”</w:t>
      </w:r>
      <w:r w:rsidR="00343AC5" w:rsidRPr="009C0AFD">
        <w:rPr>
          <w:szCs w:val="17"/>
          <w:lang w:val="es-ES_tradnl"/>
        </w:rPr>
        <w:t xml:space="preserve"> para cada segmento de ADN y ARN </w:t>
      </w:r>
      <w:r w:rsidR="00835536" w:rsidRPr="009C0AFD">
        <w:rPr>
          <w:szCs w:val="17"/>
          <w:lang w:val="es-ES_tradnl"/>
        </w:rPr>
        <w:t xml:space="preserve">no debería conllevar la necesidad de añadir </w:t>
      </w:r>
      <w:r w:rsidR="00A77BBE" w:rsidRPr="009C0AFD">
        <w:rPr>
          <w:szCs w:val="17"/>
          <w:lang w:val="es-ES_tradnl"/>
        </w:rPr>
        <w:t>materia</w:t>
      </w:r>
      <w:r w:rsidR="00835536" w:rsidRPr="009C0AFD">
        <w:rPr>
          <w:szCs w:val="17"/>
          <w:lang w:val="es-ES_tradnl"/>
        </w:rPr>
        <w:t>.</w:t>
      </w:r>
    </w:p>
    <w:p w14:paraId="20026437" w14:textId="31CB5451" w:rsidR="00496080" w:rsidRPr="009C0AFD" w:rsidRDefault="00343AC5" w:rsidP="009506EF">
      <w:pPr>
        <w:pStyle w:val="ONUME"/>
        <w:numPr>
          <w:ilvl w:val="0"/>
          <w:numId w:val="42"/>
        </w:numPr>
        <w:ind w:left="1134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</w:t>
      </w:r>
      <w:r w:rsidR="006B2EDF" w:rsidRPr="009C0AFD">
        <w:rPr>
          <w:szCs w:val="17"/>
          <w:lang w:val="es-ES_tradnl"/>
        </w:rPr>
        <w:t xml:space="preserve">en </w:t>
      </w:r>
      <w:r w:rsidRPr="009C0AFD">
        <w:rPr>
          <w:szCs w:val="17"/>
          <w:lang w:val="es-ES_tradnl"/>
        </w:rPr>
        <w:t xml:space="preserve">la descripción no </w:t>
      </w:r>
      <w:r w:rsidR="006B2EDF" w:rsidRPr="009C0AFD">
        <w:rPr>
          <w:szCs w:val="17"/>
          <w:lang w:val="es-ES_tradnl"/>
        </w:rPr>
        <w:t>figura</w:t>
      </w:r>
      <w:r w:rsidRPr="009C0AFD">
        <w:rPr>
          <w:szCs w:val="17"/>
          <w:lang w:val="es-ES_tradnl"/>
        </w:rPr>
        <w:t xml:space="preserve"> la información sobre la localización de cada segmento de ADN y ARN, </w:t>
      </w:r>
      <w:r w:rsidR="0054369F" w:rsidRPr="009C0AFD">
        <w:rPr>
          <w:szCs w:val="17"/>
          <w:lang w:val="es-ES_tradnl"/>
        </w:rPr>
        <w:t>quizás</w:t>
      </w:r>
      <w:r w:rsidRPr="009C0AFD">
        <w:rPr>
          <w:szCs w:val="17"/>
          <w:lang w:val="es-ES_tradnl"/>
        </w:rPr>
        <w:t xml:space="preserve"> no sea posible cumplir </w:t>
      </w:r>
      <w:r w:rsidR="0054369F" w:rsidRPr="009C0AFD">
        <w:rPr>
          <w:szCs w:val="17"/>
          <w:lang w:val="es-ES_tradnl"/>
        </w:rPr>
        <w:t>con las dispo</w:t>
      </w:r>
      <w:r w:rsidR="00335EC8" w:rsidRPr="009C0AFD">
        <w:rPr>
          <w:szCs w:val="17"/>
          <w:lang w:val="es-ES_tradnl"/>
        </w:rPr>
        <w:t>s</w:t>
      </w:r>
      <w:r w:rsidR="0054369F" w:rsidRPr="009C0AFD">
        <w:rPr>
          <w:szCs w:val="17"/>
          <w:lang w:val="es-ES_tradnl"/>
        </w:rPr>
        <w:t>iciones de la Norma</w:t>
      </w:r>
      <w:r w:rsidRPr="009C0AFD">
        <w:rPr>
          <w:szCs w:val="17"/>
          <w:lang w:val="es-ES_tradnl"/>
        </w:rPr>
        <w:t xml:space="preserve"> ST.26</w:t>
      </w:r>
      <w:r w:rsidR="0054369F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sin </w:t>
      </w:r>
      <w:r w:rsidR="0054369F" w:rsidRPr="009C0AFD">
        <w:rPr>
          <w:szCs w:val="17"/>
          <w:lang w:val="es-ES_tradnl"/>
        </w:rPr>
        <w:t xml:space="preserve">añadir </w:t>
      </w:r>
      <w:r w:rsidR="00A77BBE" w:rsidRPr="009C0AFD">
        <w:rPr>
          <w:szCs w:val="17"/>
          <w:lang w:val="es-ES_tradnl"/>
        </w:rPr>
        <w:t>materia</w:t>
      </w:r>
      <w:r w:rsidR="0054369F" w:rsidRPr="009C0AFD">
        <w:rPr>
          <w:szCs w:val="17"/>
          <w:lang w:val="es-ES_tradnl"/>
        </w:rPr>
        <w:t xml:space="preserve">. </w:t>
      </w:r>
      <w:r w:rsidRPr="009C0AFD">
        <w:rPr>
          <w:szCs w:val="17"/>
          <w:lang w:val="es-ES_tradnl"/>
        </w:rPr>
        <w:t xml:space="preserve">En este caso, la solicitud de prioridad y la lista de secuencias </w:t>
      </w:r>
      <w:r w:rsidR="0054369F" w:rsidRPr="009C0AFD">
        <w:rPr>
          <w:szCs w:val="17"/>
          <w:lang w:val="es-ES_tradnl"/>
        </w:rPr>
        <w:t>podrían considerarse incompletas</w:t>
      </w:r>
      <w:r w:rsidR="00282292" w:rsidRPr="009C0AFD">
        <w:rPr>
          <w:szCs w:val="17"/>
          <w:lang w:val="es-ES_tradnl"/>
        </w:rPr>
        <w:t xml:space="preserve"> y</w:t>
      </w:r>
      <w:r w:rsidRPr="009C0AFD">
        <w:rPr>
          <w:szCs w:val="17"/>
          <w:lang w:val="es-ES_tradnl"/>
        </w:rPr>
        <w:t xml:space="preserve"> las descripciones de </w:t>
      </w:r>
      <w:r w:rsidR="0054369F" w:rsidRPr="009C0AFD">
        <w:rPr>
          <w:szCs w:val="17"/>
          <w:lang w:val="es-ES_tradnl"/>
        </w:rPr>
        <w:t xml:space="preserve">localización </w:t>
      </w:r>
      <w:r w:rsidRPr="009C0AFD">
        <w:rPr>
          <w:szCs w:val="17"/>
          <w:lang w:val="es-ES_tradnl"/>
        </w:rPr>
        <w:t xml:space="preserve">de características </w:t>
      </w:r>
      <w:r w:rsidR="00282292" w:rsidRPr="009C0AFD">
        <w:rPr>
          <w:szCs w:val="17"/>
          <w:lang w:val="es-ES_tradnl"/>
        </w:rPr>
        <w:t>contenidas en</w:t>
      </w:r>
      <w:r w:rsidRPr="009C0AFD">
        <w:rPr>
          <w:szCs w:val="17"/>
          <w:lang w:val="es-ES_tradnl"/>
        </w:rPr>
        <w:t xml:space="preserve"> la lista de secuencias </w:t>
      </w:r>
      <w:r w:rsidR="0084064B" w:rsidRPr="009C0AFD">
        <w:rPr>
          <w:szCs w:val="17"/>
          <w:lang w:val="es-ES_tradnl"/>
        </w:rPr>
        <w:t>confo</w:t>
      </w:r>
      <w:r w:rsidR="00282292" w:rsidRPr="009C0AFD">
        <w:rPr>
          <w:szCs w:val="17"/>
          <w:lang w:val="es-ES_tradnl"/>
        </w:rPr>
        <w:t>r</w:t>
      </w:r>
      <w:r w:rsidR="0084064B" w:rsidRPr="009C0AFD">
        <w:rPr>
          <w:szCs w:val="17"/>
          <w:lang w:val="es-ES_tradnl"/>
        </w:rPr>
        <w:t xml:space="preserve">me con </w:t>
      </w:r>
      <w:r w:rsidR="00282292" w:rsidRPr="009C0AFD">
        <w:rPr>
          <w:szCs w:val="17"/>
          <w:lang w:val="es-ES_tradnl"/>
        </w:rPr>
        <w:t>la</w:t>
      </w:r>
      <w:r w:rsidR="0084064B" w:rsidRPr="009C0AFD">
        <w:rPr>
          <w:szCs w:val="17"/>
          <w:lang w:val="es-ES_tradnl"/>
        </w:rPr>
        <w:t xml:space="preserve"> No</w:t>
      </w:r>
      <w:r w:rsidR="00491346" w:rsidRPr="009C0AFD">
        <w:rPr>
          <w:szCs w:val="17"/>
          <w:lang w:val="es-ES_tradnl"/>
        </w:rPr>
        <w:t>r</w:t>
      </w:r>
      <w:r w:rsidR="0084064B" w:rsidRPr="009C0AFD">
        <w:rPr>
          <w:szCs w:val="17"/>
          <w:lang w:val="es-ES_tradnl"/>
        </w:rPr>
        <w:t xml:space="preserve">ma </w:t>
      </w:r>
      <w:r w:rsidRPr="009C0AFD">
        <w:rPr>
          <w:szCs w:val="17"/>
          <w:lang w:val="es-ES_tradnl"/>
        </w:rPr>
        <w:t xml:space="preserve">ST.26 no tendrán prioridad sobre la </w:t>
      </w:r>
      <w:r w:rsidR="0084064B" w:rsidRPr="009C0AFD">
        <w:rPr>
          <w:szCs w:val="17"/>
          <w:lang w:val="es-ES_tradnl"/>
        </w:rPr>
        <w:t xml:space="preserve">solicitud anterior. </w:t>
      </w:r>
      <w:r w:rsidR="00491346" w:rsidRPr="009C0AFD">
        <w:rPr>
          <w:szCs w:val="17"/>
          <w:lang w:val="es-ES_tradnl"/>
        </w:rPr>
        <w:t>A</w:t>
      </w:r>
      <w:r w:rsidRPr="009C0AFD">
        <w:rPr>
          <w:szCs w:val="17"/>
          <w:lang w:val="es-ES_tradnl"/>
        </w:rPr>
        <w:t xml:space="preserve">l redactar la lista de secuencias y la divulgación de la </w:t>
      </w:r>
      <w:r w:rsidR="0084064B" w:rsidRPr="009C0AFD">
        <w:rPr>
          <w:szCs w:val="17"/>
          <w:lang w:val="es-ES_tradnl"/>
        </w:rPr>
        <w:t xml:space="preserve">solicitud </w:t>
      </w:r>
      <w:r w:rsidR="000869C3" w:rsidRPr="009C0AFD">
        <w:rPr>
          <w:szCs w:val="17"/>
          <w:lang w:val="es-ES_tradnl"/>
        </w:rPr>
        <w:t xml:space="preserve">originales </w:t>
      </w:r>
      <w:r w:rsidR="003268CA" w:rsidRPr="009C0AFD">
        <w:rPr>
          <w:szCs w:val="17"/>
          <w:lang w:val="es-ES_tradnl"/>
        </w:rPr>
        <w:t xml:space="preserve">(con arreglo a la Norma ST.25) </w:t>
      </w:r>
      <w:r w:rsidR="003268CA" w:rsidRPr="009C0AFD">
        <w:rPr>
          <w:rFonts w:eastAsia="Arial"/>
          <w:szCs w:val="17"/>
          <w:lang w:val="es-ES_tradnl"/>
        </w:rPr>
        <w:t xml:space="preserve">deberá tenerse cuidado de incluir </w:t>
      </w:r>
      <w:r w:rsidRPr="009C0AFD">
        <w:rPr>
          <w:szCs w:val="17"/>
          <w:lang w:val="es-ES_tradnl"/>
        </w:rPr>
        <w:t xml:space="preserve">la información completa </w:t>
      </w:r>
      <w:r w:rsidR="000869C3" w:rsidRPr="009C0AFD">
        <w:rPr>
          <w:szCs w:val="17"/>
          <w:lang w:val="es-ES_tradnl"/>
        </w:rPr>
        <w:t>sobre</w:t>
      </w:r>
      <w:r w:rsidRPr="009C0AFD">
        <w:rPr>
          <w:szCs w:val="17"/>
          <w:lang w:val="es-ES_tradnl"/>
        </w:rPr>
        <w:t xml:space="preserve"> las características.</w:t>
      </w:r>
    </w:p>
    <w:p w14:paraId="16CB5A97" w14:textId="6AD0F00A" w:rsidR="00496080" w:rsidRPr="009C0AFD" w:rsidRDefault="00343AC5" w:rsidP="002373EE">
      <w:pPr>
        <w:pStyle w:val="ONUME"/>
        <w:numPr>
          <w:ilvl w:val="0"/>
          <w:numId w:val="21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la lista de secuencias </w:t>
      </w:r>
      <w:r w:rsidR="000869C3" w:rsidRPr="009C0AFD">
        <w:rPr>
          <w:szCs w:val="17"/>
          <w:lang w:val="es-ES_tradnl"/>
        </w:rPr>
        <w:t>conforme con la Norma</w:t>
      </w:r>
      <w:r w:rsidRPr="009C0AFD">
        <w:rPr>
          <w:szCs w:val="17"/>
          <w:lang w:val="es-ES_tradnl"/>
        </w:rPr>
        <w:t xml:space="preserve"> ST.25 describ</w:t>
      </w:r>
      <w:r w:rsidR="00AC1458" w:rsidRPr="009C0AFD">
        <w:rPr>
          <w:szCs w:val="17"/>
          <w:lang w:val="es-ES_tradnl"/>
        </w:rPr>
        <w:t>e</w:t>
      </w:r>
      <w:r w:rsidRPr="009C0AFD">
        <w:rPr>
          <w:szCs w:val="17"/>
          <w:lang w:val="es-ES_tradnl"/>
        </w:rPr>
        <w:t xml:space="preserve"> </w:t>
      </w:r>
      <w:r w:rsidR="007E0FF3" w:rsidRPr="009C0AFD">
        <w:rPr>
          <w:szCs w:val="17"/>
          <w:lang w:val="es-ES_tradnl"/>
        </w:rPr>
        <w:t>una</w:t>
      </w:r>
      <w:r w:rsidRPr="009C0AFD">
        <w:rPr>
          <w:szCs w:val="17"/>
          <w:lang w:val="es-ES_tradnl"/>
        </w:rPr>
        <w:t xml:space="preserve"> molécula utilizando una clave de caracter</w:t>
      </w:r>
      <w:r w:rsidR="000869C3" w:rsidRPr="009C0AFD">
        <w:rPr>
          <w:szCs w:val="17"/>
          <w:lang w:val="es-ES_tradnl"/>
        </w:rPr>
        <w:t>ización</w:t>
      </w:r>
      <w:r w:rsidRPr="009C0AFD">
        <w:rPr>
          <w:szCs w:val="17"/>
          <w:lang w:val="es-ES_tradnl"/>
        </w:rPr>
        <w:t xml:space="preserve"> distinta de </w:t>
      </w:r>
      <w:r w:rsidR="006B2EDF" w:rsidRPr="009C0AFD">
        <w:rPr>
          <w:szCs w:val="17"/>
          <w:lang w:val="es-ES_tradnl"/>
        </w:rPr>
        <w:t>“</w:t>
      </w:r>
      <w:r w:rsidRPr="009C0AFD">
        <w:rPr>
          <w:szCs w:val="17"/>
          <w:lang w:val="es-ES_tradnl"/>
        </w:rPr>
        <w:t>misc_feature</w:t>
      </w:r>
      <w:r w:rsidR="006B2EDF" w:rsidRPr="009C0AFD">
        <w:rPr>
          <w:szCs w:val="17"/>
          <w:lang w:val="es-ES_tradnl"/>
        </w:rPr>
        <w:t>”</w:t>
      </w:r>
      <w:r w:rsidRPr="009C0AFD">
        <w:rPr>
          <w:szCs w:val="17"/>
          <w:lang w:val="es-ES_tradnl"/>
        </w:rPr>
        <w:t xml:space="preserve"> </w:t>
      </w:r>
      <w:r w:rsidR="00491346" w:rsidRPr="009C0AFD">
        <w:rPr>
          <w:szCs w:val="17"/>
          <w:lang w:val="es-ES_tradnl"/>
        </w:rPr>
        <w:t>en</w:t>
      </w:r>
      <w:r w:rsidR="007E0FF3" w:rsidRPr="009C0AFD">
        <w:rPr>
          <w:szCs w:val="17"/>
          <w:lang w:val="es-ES_tradnl"/>
        </w:rPr>
        <w:t xml:space="preserve"> el</w:t>
      </w:r>
      <w:r w:rsidR="006B2EDF" w:rsidRPr="009C0AFD">
        <w:rPr>
          <w:szCs w:val="17"/>
          <w:lang w:val="es-ES_tradnl"/>
        </w:rPr>
        <w:t xml:space="preserve"> campo </w:t>
      </w:r>
      <w:r w:rsidR="00491346" w:rsidRPr="009C0AFD">
        <w:rPr>
          <w:szCs w:val="17"/>
          <w:lang w:val="es-ES_tradnl"/>
        </w:rPr>
        <w:t xml:space="preserve">&lt;221&gt; </w:t>
      </w:r>
      <w:r w:rsidR="00282292" w:rsidRPr="009C0AFD">
        <w:rPr>
          <w:szCs w:val="17"/>
          <w:lang w:val="es-ES_tradnl"/>
        </w:rPr>
        <w:t xml:space="preserve">e </w:t>
      </w:r>
      <w:r w:rsidR="00491346" w:rsidRPr="009C0AFD">
        <w:rPr>
          <w:szCs w:val="17"/>
          <w:lang w:val="es-ES_tradnl"/>
        </w:rPr>
        <w:t>indica</w:t>
      </w:r>
      <w:r w:rsidR="00282292" w:rsidRPr="009C0AFD">
        <w:rPr>
          <w:szCs w:val="17"/>
          <w:lang w:val="es-ES_tradnl"/>
        </w:rPr>
        <w:t>ndo</w:t>
      </w:r>
      <w:r w:rsidR="00491346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que </w:t>
      </w:r>
      <w:r w:rsidR="007E0FF3" w:rsidRPr="009C0AFD">
        <w:rPr>
          <w:szCs w:val="17"/>
          <w:lang w:val="es-ES_tradnl"/>
        </w:rPr>
        <w:t>dicha</w:t>
      </w:r>
      <w:r w:rsidRPr="009C0AFD">
        <w:rPr>
          <w:szCs w:val="17"/>
          <w:lang w:val="es-ES_tradnl"/>
        </w:rPr>
        <w:t xml:space="preserve"> molécula e</w:t>
      </w:r>
      <w:r w:rsidR="00282292" w:rsidRPr="009C0AFD">
        <w:rPr>
          <w:szCs w:val="17"/>
          <w:lang w:val="es-ES_tradnl"/>
        </w:rPr>
        <w:t>s</w:t>
      </w:r>
      <w:r w:rsidRPr="009C0AFD">
        <w:rPr>
          <w:szCs w:val="17"/>
          <w:lang w:val="es-ES_tradnl"/>
        </w:rPr>
        <w:t xml:space="preserve"> una molécula combinada de ADN/ARN</w:t>
      </w:r>
      <w:r w:rsidR="00282292" w:rsidRPr="009C0AFD">
        <w:rPr>
          <w:szCs w:val="17"/>
          <w:lang w:val="es-ES_tradnl"/>
        </w:rPr>
        <w:t xml:space="preserve"> en el campo &lt;223&gt;</w:t>
      </w:r>
      <w:r w:rsidRPr="009C0AFD">
        <w:rPr>
          <w:szCs w:val="17"/>
          <w:lang w:val="es-ES_tradnl"/>
        </w:rPr>
        <w:t xml:space="preserve">, pero no proporciona información </w:t>
      </w:r>
      <w:r w:rsidR="000823BA" w:rsidRPr="009C0AFD">
        <w:rPr>
          <w:szCs w:val="17"/>
          <w:lang w:val="es-ES_tradnl"/>
        </w:rPr>
        <w:t>sobre la</w:t>
      </w:r>
      <w:r w:rsidRPr="009C0AFD">
        <w:rPr>
          <w:szCs w:val="17"/>
          <w:lang w:val="es-ES_tradnl"/>
        </w:rPr>
        <w:t xml:space="preserve"> localización </w:t>
      </w:r>
      <w:r w:rsidR="000823BA" w:rsidRPr="009C0AFD">
        <w:rPr>
          <w:szCs w:val="17"/>
          <w:lang w:val="es-ES_tradnl"/>
        </w:rPr>
        <w:t>de</w:t>
      </w:r>
      <w:r w:rsidRPr="009C0AFD">
        <w:rPr>
          <w:szCs w:val="17"/>
          <w:lang w:val="es-ES_tradnl"/>
        </w:rPr>
        <w:t xml:space="preserve"> cada segmento, y</w:t>
      </w:r>
    </w:p>
    <w:p w14:paraId="125F06B5" w14:textId="7BA97C93" w:rsidR="003E5B14" w:rsidRPr="009C0AFD" w:rsidRDefault="00335EC8" w:rsidP="002373EE">
      <w:pPr>
        <w:pStyle w:val="ONUME"/>
        <w:numPr>
          <w:ilvl w:val="0"/>
          <w:numId w:val="23"/>
        </w:numPr>
        <w:ind w:left="1134" w:firstLine="142"/>
        <w:rPr>
          <w:szCs w:val="17"/>
          <w:lang w:val="es-ES_tradnl"/>
        </w:rPr>
      </w:pPr>
      <w:r w:rsidRPr="009C0AFD">
        <w:rPr>
          <w:szCs w:val="17"/>
          <w:lang w:val="es-ES_tradnl"/>
        </w:rPr>
        <w:t>s</w:t>
      </w:r>
      <w:r w:rsidR="00343AC5" w:rsidRPr="009C0AFD">
        <w:rPr>
          <w:szCs w:val="17"/>
          <w:lang w:val="es-ES_tradnl"/>
        </w:rPr>
        <w:t xml:space="preserve">i en la descripción se indica la </w:t>
      </w:r>
      <w:r w:rsidR="000823BA" w:rsidRPr="009C0AFD">
        <w:rPr>
          <w:szCs w:val="17"/>
          <w:lang w:val="es-ES_tradnl"/>
        </w:rPr>
        <w:t xml:space="preserve">localización </w:t>
      </w:r>
      <w:r w:rsidR="00343AC5" w:rsidRPr="009C0AFD">
        <w:rPr>
          <w:szCs w:val="17"/>
          <w:lang w:val="es-ES_tradnl"/>
        </w:rPr>
        <w:t xml:space="preserve">de cada segmento de ADN y ARN, la </w:t>
      </w:r>
      <w:r w:rsidR="007E0FF3" w:rsidRPr="009C0AFD">
        <w:rPr>
          <w:szCs w:val="17"/>
          <w:lang w:val="es-ES_tradnl"/>
        </w:rPr>
        <w:t>adaptación</w:t>
      </w:r>
      <w:r w:rsidR="00343AC5" w:rsidRPr="009C0AFD">
        <w:rPr>
          <w:szCs w:val="17"/>
          <w:lang w:val="es-ES_tradnl"/>
        </w:rPr>
        <w:t xml:space="preserve"> de </w:t>
      </w:r>
      <w:r w:rsidR="000823BA" w:rsidRPr="009C0AFD">
        <w:rPr>
          <w:szCs w:val="17"/>
          <w:lang w:val="es-ES_tradnl"/>
        </w:rPr>
        <w:t>dicha</w:t>
      </w:r>
      <w:r w:rsidR="00343AC5" w:rsidRPr="009C0AFD">
        <w:rPr>
          <w:szCs w:val="17"/>
          <w:lang w:val="es-ES_tradnl"/>
        </w:rPr>
        <w:t xml:space="preserve"> información </w:t>
      </w:r>
      <w:r w:rsidR="000823BA" w:rsidRPr="009C0AFD">
        <w:rPr>
          <w:szCs w:val="17"/>
          <w:lang w:val="es-ES_tradnl"/>
        </w:rPr>
        <w:t>al</w:t>
      </w:r>
      <w:r w:rsidR="00343AC5" w:rsidRPr="009C0AFD">
        <w:rPr>
          <w:szCs w:val="17"/>
          <w:lang w:val="es-ES_tradnl"/>
        </w:rPr>
        <w:t xml:space="preserve"> </w:t>
      </w:r>
      <w:r w:rsidR="000823BA" w:rsidRPr="009C0AFD">
        <w:rPr>
          <w:szCs w:val="17"/>
          <w:lang w:val="es-ES_tradnl"/>
        </w:rPr>
        <w:t>format</w:t>
      </w:r>
      <w:r w:rsidR="007E0FF3" w:rsidRPr="009C0AFD">
        <w:rPr>
          <w:szCs w:val="17"/>
          <w:lang w:val="es-ES_tradnl"/>
        </w:rPr>
        <w:t>o</w:t>
      </w:r>
      <w:r w:rsidR="000823BA" w:rsidRPr="009C0AFD">
        <w:rPr>
          <w:szCs w:val="17"/>
          <w:lang w:val="es-ES_tradnl"/>
        </w:rPr>
        <w:t xml:space="preserve"> de la Norma</w:t>
      </w:r>
      <w:r w:rsidR="00343AC5" w:rsidRPr="009C0AFD">
        <w:rPr>
          <w:szCs w:val="17"/>
          <w:lang w:val="es-ES_tradnl"/>
        </w:rPr>
        <w:t xml:space="preserve"> ST.26 utilizando una </w:t>
      </w:r>
      <w:r w:rsidR="000823BA" w:rsidRPr="009C0AFD">
        <w:rPr>
          <w:szCs w:val="17"/>
          <w:lang w:val="es-ES_tradnl"/>
        </w:rPr>
        <w:t>variable</w:t>
      </w:r>
      <w:r w:rsidR="00343AC5" w:rsidRPr="009C0AFD">
        <w:rPr>
          <w:szCs w:val="17"/>
          <w:lang w:val="es-ES_tradnl"/>
        </w:rPr>
        <w:t xml:space="preserve"> </w:t>
      </w:r>
      <w:r w:rsidR="007E0FF3" w:rsidRPr="009C0AFD">
        <w:rPr>
          <w:szCs w:val="17"/>
          <w:lang w:val="es-ES_tradnl"/>
        </w:rPr>
        <w:t>“</w:t>
      </w:r>
      <w:r w:rsidR="00343AC5" w:rsidRPr="009C0AFD">
        <w:rPr>
          <w:szCs w:val="17"/>
          <w:lang w:val="es-ES_tradnl"/>
        </w:rPr>
        <w:t>misc_feature</w:t>
      </w:r>
      <w:r w:rsidR="007E0FF3" w:rsidRPr="009C0AFD">
        <w:rPr>
          <w:szCs w:val="17"/>
          <w:lang w:val="es-ES_tradnl"/>
        </w:rPr>
        <w:t>”</w:t>
      </w:r>
      <w:r w:rsidR="00343AC5" w:rsidRPr="009C0AFD">
        <w:rPr>
          <w:szCs w:val="17"/>
          <w:lang w:val="es-ES_tradnl"/>
        </w:rPr>
        <w:t xml:space="preserve"> para cada segmento de ADN y ARN y un calificador "not</w:t>
      </w:r>
      <w:r w:rsidR="000823BA" w:rsidRPr="009C0AFD">
        <w:rPr>
          <w:szCs w:val="17"/>
          <w:lang w:val="es-ES_tradnl"/>
        </w:rPr>
        <w:t>e</w:t>
      </w:r>
      <w:r w:rsidR="00343AC5" w:rsidRPr="009C0AFD">
        <w:rPr>
          <w:szCs w:val="17"/>
          <w:lang w:val="es-ES_tradnl"/>
        </w:rPr>
        <w:t xml:space="preserve">" </w:t>
      </w:r>
      <w:r w:rsidR="000823BA" w:rsidRPr="009C0AFD">
        <w:rPr>
          <w:szCs w:val="17"/>
          <w:lang w:val="es-ES_tradnl"/>
        </w:rPr>
        <w:t xml:space="preserve">adicional </w:t>
      </w:r>
      <w:r w:rsidR="00343AC5" w:rsidRPr="009C0AFD">
        <w:rPr>
          <w:szCs w:val="17"/>
          <w:lang w:val="es-ES_tradnl"/>
        </w:rPr>
        <w:t>con la clave de caracter</w:t>
      </w:r>
      <w:r w:rsidR="000823BA" w:rsidRPr="009C0AFD">
        <w:rPr>
          <w:szCs w:val="17"/>
          <w:lang w:val="es-ES_tradnl"/>
        </w:rPr>
        <w:t>ización</w:t>
      </w:r>
      <w:r w:rsidR="00343AC5" w:rsidRPr="009C0AFD">
        <w:rPr>
          <w:szCs w:val="17"/>
          <w:lang w:val="es-ES_tradnl"/>
        </w:rPr>
        <w:t xml:space="preserve"> </w:t>
      </w:r>
      <w:r w:rsidR="007E0FF3" w:rsidRPr="009C0AFD">
        <w:rPr>
          <w:szCs w:val="17"/>
          <w:lang w:val="es-ES_tradnl"/>
        </w:rPr>
        <w:t xml:space="preserve">original como valor en el campo </w:t>
      </w:r>
      <w:r w:rsidR="00343AC5" w:rsidRPr="009C0AFD">
        <w:rPr>
          <w:szCs w:val="17"/>
          <w:lang w:val="es-ES_tradnl"/>
        </w:rPr>
        <w:t xml:space="preserve">&lt;221&gt;, </w:t>
      </w:r>
      <w:r w:rsidR="007E0FF3" w:rsidRPr="009C0AFD">
        <w:rPr>
          <w:szCs w:val="17"/>
          <w:lang w:val="es-ES_tradnl"/>
        </w:rPr>
        <w:t xml:space="preserve">ello no </w:t>
      </w:r>
      <w:r w:rsidR="00E13A1E" w:rsidRPr="009C0AFD">
        <w:rPr>
          <w:szCs w:val="17"/>
          <w:lang w:val="es-ES_tradnl"/>
        </w:rPr>
        <w:t xml:space="preserve">debería </w:t>
      </w:r>
      <w:r w:rsidR="007E0FF3" w:rsidRPr="009C0AFD">
        <w:rPr>
          <w:szCs w:val="17"/>
          <w:lang w:val="es-ES_tradnl"/>
        </w:rPr>
        <w:t>conlleva</w:t>
      </w:r>
      <w:r w:rsidR="00E13A1E" w:rsidRPr="009C0AFD">
        <w:rPr>
          <w:szCs w:val="17"/>
          <w:lang w:val="es-ES_tradnl"/>
        </w:rPr>
        <w:t>r</w:t>
      </w:r>
      <w:r w:rsidR="007E0FF3" w:rsidRPr="009C0AFD">
        <w:rPr>
          <w:szCs w:val="17"/>
          <w:lang w:val="es-ES_tradnl"/>
        </w:rPr>
        <w:t xml:space="preserve"> la necesidad de añadir </w:t>
      </w:r>
      <w:r w:rsidR="00A77BBE" w:rsidRPr="009C0AFD">
        <w:rPr>
          <w:szCs w:val="17"/>
          <w:lang w:val="es-ES_tradnl"/>
        </w:rPr>
        <w:t>materia</w:t>
      </w:r>
      <w:r w:rsidR="007E0FF3" w:rsidRPr="009C0AFD">
        <w:rPr>
          <w:szCs w:val="17"/>
          <w:lang w:val="es-ES_tradnl"/>
        </w:rPr>
        <w:t>;</w:t>
      </w:r>
    </w:p>
    <w:p w14:paraId="62911BE7" w14:textId="0936ECD4" w:rsidR="00496080" w:rsidRPr="009C0AFD" w:rsidRDefault="0069785F" w:rsidP="002373EE">
      <w:pPr>
        <w:pStyle w:val="ONUME"/>
        <w:numPr>
          <w:ilvl w:val="0"/>
          <w:numId w:val="23"/>
        </w:numPr>
        <w:tabs>
          <w:tab w:val="num" w:pos="1701"/>
        </w:tabs>
        <w:ind w:left="1134" w:firstLine="142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 </w:t>
      </w:r>
      <w:r w:rsidR="00E13A1E" w:rsidRPr="009C0AFD">
        <w:rPr>
          <w:szCs w:val="17"/>
          <w:lang w:val="es-ES_tradnl"/>
        </w:rPr>
        <w:t>s</w:t>
      </w:r>
      <w:r w:rsidR="00343AC5" w:rsidRPr="009C0AFD">
        <w:rPr>
          <w:szCs w:val="17"/>
          <w:lang w:val="es-ES_tradnl"/>
        </w:rPr>
        <w:t xml:space="preserve">i la descripción no contiene la información sobre la localización de cada segmento de ADN y ARN, </w:t>
      </w:r>
      <w:r w:rsidR="005D1D70" w:rsidRPr="009C0AFD">
        <w:rPr>
          <w:szCs w:val="17"/>
          <w:lang w:val="es-ES_tradnl"/>
        </w:rPr>
        <w:t>q</w:t>
      </w:r>
      <w:r w:rsidR="000823BA" w:rsidRPr="009C0AFD">
        <w:rPr>
          <w:szCs w:val="17"/>
          <w:lang w:val="es-ES_tradnl"/>
        </w:rPr>
        <w:t>uizás</w:t>
      </w:r>
      <w:r w:rsidR="00343AC5" w:rsidRPr="009C0AFD">
        <w:rPr>
          <w:szCs w:val="17"/>
          <w:lang w:val="es-ES_tradnl"/>
        </w:rPr>
        <w:t xml:space="preserve"> </w:t>
      </w:r>
      <w:r w:rsidR="005D1D70" w:rsidRPr="009C0AFD">
        <w:rPr>
          <w:szCs w:val="17"/>
          <w:lang w:val="es-ES_tradnl"/>
        </w:rPr>
        <w:t>no sea posible cumplir los requisitos</w:t>
      </w:r>
      <w:r w:rsidR="00332617" w:rsidRPr="009C0AFD">
        <w:rPr>
          <w:szCs w:val="17"/>
          <w:lang w:val="es-ES_tradnl"/>
        </w:rPr>
        <w:t xml:space="preserve"> </w:t>
      </w:r>
      <w:r w:rsidR="005D1D70" w:rsidRPr="009C0AFD">
        <w:rPr>
          <w:szCs w:val="17"/>
          <w:lang w:val="es-ES_tradnl"/>
        </w:rPr>
        <w:t xml:space="preserve">de </w:t>
      </w:r>
      <w:r w:rsidR="00343AC5" w:rsidRPr="009C0AFD">
        <w:rPr>
          <w:szCs w:val="17"/>
          <w:lang w:val="es-ES_tradnl"/>
        </w:rPr>
        <w:t xml:space="preserve">la </w:t>
      </w:r>
      <w:r w:rsidR="000823BA" w:rsidRPr="009C0AFD">
        <w:rPr>
          <w:szCs w:val="17"/>
          <w:lang w:val="es-ES_tradnl"/>
        </w:rPr>
        <w:t>Norma</w:t>
      </w:r>
      <w:r w:rsidR="00343AC5" w:rsidRPr="009C0AFD">
        <w:rPr>
          <w:szCs w:val="17"/>
          <w:lang w:val="es-ES_tradnl"/>
        </w:rPr>
        <w:t xml:space="preserve"> </w:t>
      </w:r>
      <w:r w:rsidR="005D1D70" w:rsidRPr="009C0AFD">
        <w:rPr>
          <w:szCs w:val="17"/>
          <w:lang w:val="es-ES_tradnl"/>
        </w:rPr>
        <w:t xml:space="preserve">ST.26 sin añadir </w:t>
      </w:r>
      <w:r w:rsidR="00A77BBE" w:rsidRPr="009C0AFD">
        <w:rPr>
          <w:szCs w:val="17"/>
          <w:lang w:val="es-ES_tradnl"/>
        </w:rPr>
        <w:t>materia</w:t>
      </w:r>
      <w:r w:rsidR="005D1D70" w:rsidRPr="009C0AFD">
        <w:rPr>
          <w:szCs w:val="17"/>
          <w:lang w:val="es-ES_tradnl"/>
        </w:rPr>
        <w:t>.</w:t>
      </w:r>
      <w:r w:rsidR="00343AC5" w:rsidRPr="009C0AFD">
        <w:rPr>
          <w:szCs w:val="17"/>
          <w:lang w:val="es-ES_tradnl"/>
        </w:rPr>
        <w:t xml:space="preserve"> </w:t>
      </w:r>
      <w:r w:rsidR="00332617" w:rsidRPr="009C0AFD">
        <w:rPr>
          <w:szCs w:val="17"/>
          <w:lang w:val="es-ES_tradnl"/>
        </w:rPr>
        <w:t>En est</w:t>
      </w:r>
      <w:r w:rsidR="00CB214C" w:rsidRPr="009C0AFD">
        <w:rPr>
          <w:szCs w:val="17"/>
          <w:lang w:val="es-ES_tradnl"/>
        </w:rPr>
        <w:t>a</w:t>
      </w:r>
      <w:r w:rsidR="00332617" w:rsidRPr="009C0AFD">
        <w:rPr>
          <w:szCs w:val="17"/>
          <w:lang w:val="es-ES_tradnl"/>
        </w:rPr>
        <w:t xml:space="preserve"> </w:t>
      </w:r>
      <w:r w:rsidR="00CB214C" w:rsidRPr="009C0AFD">
        <w:rPr>
          <w:szCs w:val="17"/>
          <w:lang w:val="es-ES_tradnl"/>
        </w:rPr>
        <w:t>situación</w:t>
      </w:r>
      <w:r w:rsidR="00332617" w:rsidRPr="009C0AFD">
        <w:rPr>
          <w:szCs w:val="17"/>
          <w:lang w:val="es-ES_tradnl"/>
        </w:rPr>
        <w:t xml:space="preserve">, la solicitud de prioridad y la lista de secuencias </w:t>
      </w:r>
      <w:r w:rsidR="000C26D3" w:rsidRPr="009C0AFD">
        <w:rPr>
          <w:szCs w:val="17"/>
          <w:lang w:val="es-ES_tradnl"/>
        </w:rPr>
        <w:t xml:space="preserve">podrían </w:t>
      </w:r>
      <w:r w:rsidR="00332617" w:rsidRPr="009C0AFD">
        <w:rPr>
          <w:szCs w:val="17"/>
          <w:lang w:val="es-ES_tradnl"/>
        </w:rPr>
        <w:t>considerar</w:t>
      </w:r>
      <w:r w:rsidR="000C26D3" w:rsidRPr="009C0AFD">
        <w:rPr>
          <w:szCs w:val="17"/>
          <w:lang w:val="es-ES_tradnl"/>
        </w:rPr>
        <w:t>se</w:t>
      </w:r>
      <w:r w:rsidR="00332617" w:rsidRPr="009C0AFD">
        <w:rPr>
          <w:szCs w:val="17"/>
          <w:lang w:val="es-ES_tradnl"/>
        </w:rPr>
        <w:t xml:space="preserve"> incompletas y </w:t>
      </w:r>
      <w:r w:rsidR="00343AC5" w:rsidRPr="009C0AFD">
        <w:rPr>
          <w:szCs w:val="17"/>
          <w:lang w:val="es-ES_tradnl"/>
        </w:rPr>
        <w:t xml:space="preserve">las descripciones de </w:t>
      </w:r>
      <w:r w:rsidR="005D1D70" w:rsidRPr="009C0AFD">
        <w:rPr>
          <w:szCs w:val="17"/>
          <w:lang w:val="es-ES_tradnl"/>
        </w:rPr>
        <w:t xml:space="preserve">localización </w:t>
      </w:r>
      <w:r w:rsidR="00343AC5" w:rsidRPr="009C0AFD">
        <w:rPr>
          <w:szCs w:val="17"/>
          <w:lang w:val="es-ES_tradnl"/>
        </w:rPr>
        <w:t xml:space="preserve">de las características </w:t>
      </w:r>
      <w:r w:rsidR="00CB214C" w:rsidRPr="009C0AFD">
        <w:rPr>
          <w:szCs w:val="17"/>
          <w:lang w:val="es-ES_tradnl"/>
        </w:rPr>
        <w:t>mencionadas en</w:t>
      </w:r>
      <w:r w:rsidR="00343AC5" w:rsidRPr="009C0AFD">
        <w:rPr>
          <w:szCs w:val="17"/>
          <w:lang w:val="es-ES_tradnl"/>
        </w:rPr>
        <w:t xml:space="preserve"> la lista de secuencias </w:t>
      </w:r>
      <w:r w:rsidR="00CB214C" w:rsidRPr="009C0AFD">
        <w:rPr>
          <w:szCs w:val="17"/>
          <w:lang w:val="es-ES_tradnl"/>
        </w:rPr>
        <w:t xml:space="preserve">conformes con la Norma </w:t>
      </w:r>
      <w:r w:rsidR="00343AC5" w:rsidRPr="009C0AFD">
        <w:rPr>
          <w:szCs w:val="17"/>
          <w:lang w:val="es-ES_tradnl"/>
        </w:rPr>
        <w:t>ST.26 no</w:t>
      </w:r>
      <w:r w:rsidR="00CB214C" w:rsidRPr="009C0AFD">
        <w:rPr>
          <w:szCs w:val="17"/>
          <w:lang w:val="es-ES_tradnl"/>
        </w:rPr>
        <w:t xml:space="preserve"> </w:t>
      </w:r>
      <w:r w:rsidR="00343AC5" w:rsidRPr="009C0AFD">
        <w:rPr>
          <w:szCs w:val="17"/>
          <w:lang w:val="es-ES_tradnl"/>
        </w:rPr>
        <w:t xml:space="preserve">tendrán prioridad sobre la </w:t>
      </w:r>
      <w:r w:rsidR="00CB214C" w:rsidRPr="009C0AFD">
        <w:rPr>
          <w:szCs w:val="17"/>
          <w:lang w:val="es-ES_tradnl"/>
        </w:rPr>
        <w:t xml:space="preserve">solicitud anterior. </w:t>
      </w:r>
      <w:r w:rsidR="003268CA" w:rsidRPr="009C0AFD">
        <w:rPr>
          <w:szCs w:val="17"/>
          <w:lang w:val="es-ES_tradnl"/>
        </w:rPr>
        <w:t xml:space="preserve">Al redactar la lista de secuencias y la divulgación de la </w:t>
      </w:r>
      <w:r w:rsidR="0023178F" w:rsidRPr="009C0AFD">
        <w:rPr>
          <w:szCs w:val="17"/>
          <w:lang w:val="es-ES_tradnl"/>
        </w:rPr>
        <w:t>solicitud</w:t>
      </w:r>
      <w:r w:rsidR="003268CA" w:rsidRPr="009C0AFD">
        <w:rPr>
          <w:szCs w:val="17"/>
          <w:lang w:val="es-ES_tradnl"/>
        </w:rPr>
        <w:t xml:space="preserve"> originales (con arreglo a la Norma ST.25) </w:t>
      </w:r>
      <w:r w:rsidR="003268CA" w:rsidRPr="009C0AFD">
        <w:rPr>
          <w:rFonts w:eastAsia="Arial"/>
          <w:szCs w:val="17"/>
          <w:lang w:val="es-ES_tradnl"/>
        </w:rPr>
        <w:t xml:space="preserve">deberá tenerse cuidado de incluir </w:t>
      </w:r>
      <w:r w:rsidR="003268CA" w:rsidRPr="009C0AFD">
        <w:rPr>
          <w:szCs w:val="17"/>
          <w:lang w:val="es-ES_tradnl"/>
        </w:rPr>
        <w:t>la información completa sobre las características.</w:t>
      </w:r>
    </w:p>
    <w:p w14:paraId="73E85810" w14:textId="7F870EE3" w:rsidR="00496080" w:rsidRPr="009C0AFD" w:rsidRDefault="00343AC5" w:rsidP="002373EE">
      <w:pPr>
        <w:pStyle w:val="ONUME"/>
        <w:numPr>
          <w:ilvl w:val="0"/>
          <w:numId w:val="21"/>
        </w:numPr>
        <w:ind w:left="567" w:firstLine="0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en la lista de secuencias </w:t>
      </w:r>
      <w:r w:rsidR="00CB214C" w:rsidRPr="009C0AFD">
        <w:rPr>
          <w:szCs w:val="17"/>
          <w:lang w:val="es-ES_tradnl"/>
        </w:rPr>
        <w:t>conforme con la Norma</w:t>
      </w:r>
      <w:r w:rsidRPr="009C0AFD">
        <w:rPr>
          <w:szCs w:val="17"/>
          <w:lang w:val="es-ES_tradnl"/>
        </w:rPr>
        <w:t xml:space="preserve"> ST.25 se </w:t>
      </w:r>
      <w:r w:rsidR="006508F1" w:rsidRPr="009C0AFD">
        <w:rPr>
          <w:szCs w:val="17"/>
          <w:lang w:val="es-ES_tradnl"/>
        </w:rPr>
        <w:t>indica</w:t>
      </w:r>
      <w:r w:rsidRPr="009C0AFD">
        <w:rPr>
          <w:szCs w:val="17"/>
          <w:lang w:val="es-ES_tradnl"/>
        </w:rPr>
        <w:t xml:space="preserve"> que la molécula es una molécula combinada de ADN/ARN en un campo &lt;223&gt;, por ejemplo, </w:t>
      </w:r>
      <w:r w:rsidR="009506EF" w:rsidRPr="009C0AFD">
        <w:rPr>
          <w:szCs w:val="17"/>
          <w:lang w:val="es-ES_tradnl"/>
        </w:rPr>
        <w:t>para representar</w:t>
      </w:r>
      <w:r w:rsidRPr="009C0AFD">
        <w:rPr>
          <w:szCs w:val="17"/>
          <w:lang w:val="es-ES_tradnl"/>
        </w:rPr>
        <w:t xml:space="preserve"> una secuencia artificial, pero no se proporciona ninguna clave de caracter</w:t>
      </w:r>
      <w:r w:rsidR="006508F1" w:rsidRPr="009C0AFD">
        <w:rPr>
          <w:szCs w:val="17"/>
          <w:lang w:val="es-ES_tradnl"/>
        </w:rPr>
        <w:t>ización</w:t>
      </w:r>
      <w:r w:rsidRPr="009C0AFD">
        <w:rPr>
          <w:szCs w:val="17"/>
          <w:lang w:val="es-ES_tradnl"/>
        </w:rPr>
        <w:t xml:space="preserve"> ni información </w:t>
      </w:r>
      <w:r w:rsidR="006508F1" w:rsidRPr="009C0AFD">
        <w:rPr>
          <w:szCs w:val="17"/>
          <w:lang w:val="es-ES_tradnl"/>
        </w:rPr>
        <w:t>sobre la</w:t>
      </w:r>
      <w:r w:rsidRPr="009C0AFD">
        <w:rPr>
          <w:szCs w:val="17"/>
          <w:lang w:val="es-ES_tradnl"/>
        </w:rPr>
        <w:t xml:space="preserve"> localización de cada segmento, y</w:t>
      </w:r>
    </w:p>
    <w:p w14:paraId="31DFB28F" w14:textId="64C2A76F" w:rsidR="002373EE" w:rsidRPr="009C0AFD" w:rsidRDefault="00E13A1E" w:rsidP="002373EE">
      <w:pPr>
        <w:pStyle w:val="ONUME"/>
        <w:numPr>
          <w:ilvl w:val="0"/>
          <w:numId w:val="46"/>
        </w:numPr>
        <w:ind w:left="1134" w:hanging="11"/>
        <w:rPr>
          <w:szCs w:val="17"/>
          <w:lang w:val="es-ES_tradnl"/>
        </w:rPr>
      </w:pPr>
      <w:r w:rsidRPr="009C0AFD">
        <w:rPr>
          <w:szCs w:val="17"/>
          <w:lang w:val="es-ES_tradnl"/>
        </w:rPr>
        <w:t>s</w:t>
      </w:r>
      <w:r w:rsidR="00343AC5" w:rsidRPr="009C0AFD">
        <w:rPr>
          <w:szCs w:val="17"/>
          <w:lang w:val="es-ES_tradnl"/>
        </w:rPr>
        <w:t xml:space="preserve">i en la descripción se indican las </w:t>
      </w:r>
      <w:r w:rsidR="006508F1" w:rsidRPr="009C0AFD">
        <w:rPr>
          <w:szCs w:val="17"/>
          <w:lang w:val="es-ES_tradnl"/>
        </w:rPr>
        <w:t xml:space="preserve">localizaciones </w:t>
      </w:r>
      <w:r w:rsidR="00343AC5" w:rsidRPr="009C0AFD">
        <w:rPr>
          <w:szCs w:val="17"/>
          <w:lang w:val="es-ES_tradnl"/>
        </w:rPr>
        <w:t xml:space="preserve">de cada segmento de ADN y ARN, la incorporación de </w:t>
      </w:r>
      <w:r w:rsidR="006508F1" w:rsidRPr="009C0AFD">
        <w:rPr>
          <w:szCs w:val="17"/>
          <w:lang w:val="es-ES_tradnl"/>
        </w:rPr>
        <w:t>dicha</w:t>
      </w:r>
      <w:r w:rsidR="00343AC5" w:rsidRPr="009C0AFD">
        <w:rPr>
          <w:szCs w:val="17"/>
          <w:lang w:val="es-ES_tradnl"/>
        </w:rPr>
        <w:t xml:space="preserve"> información </w:t>
      </w:r>
      <w:r w:rsidR="006508F1" w:rsidRPr="009C0AFD">
        <w:rPr>
          <w:szCs w:val="17"/>
          <w:lang w:val="es-ES_tradnl"/>
        </w:rPr>
        <w:t>al formato de la N</w:t>
      </w:r>
      <w:r w:rsidR="00BF2AFB" w:rsidRPr="009C0AFD">
        <w:rPr>
          <w:szCs w:val="17"/>
          <w:lang w:val="es-ES_tradnl"/>
        </w:rPr>
        <w:t>or</w:t>
      </w:r>
      <w:r w:rsidR="006508F1" w:rsidRPr="009C0AFD">
        <w:rPr>
          <w:szCs w:val="17"/>
          <w:lang w:val="es-ES_tradnl"/>
        </w:rPr>
        <w:t xml:space="preserve">ma </w:t>
      </w:r>
      <w:r w:rsidR="00343AC5" w:rsidRPr="009C0AFD">
        <w:rPr>
          <w:szCs w:val="17"/>
          <w:lang w:val="es-ES_tradnl"/>
        </w:rPr>
        <w:t xml:space="preserve">ST.26 utilizando </w:t>
      </w:r>
      <w:r w:rsidR="00BF2AFB" w:rsidRPr="009C0AFD">
        <w:rPr>
          <w:szCs w:val="17"/>
          <w:lang w:val="es-ES_tradnl"/>
        </w:rPr>
        <w:t>“</w:t>
      </w:r>
      <w:r w:rsidR="00343AC5" w:rsidRPr="009C0AFD">
        <w:rPr>
          <w:szCs w:val="17"/>
          <w:lang w:val="es-ES_tradnl"/>
        </w:rPr>
        <w:t>misc_feature</w:t>
      </w:r>
      <w:r w:rsidR="00BF2AFB" w:rsidRPr="009C0AFD">
        <w:rPr>
          <w:szCs w:val="17"/>
          <w:lang w:val="es-ES_tradnl"/>
        </w:rPr>
        <w:t>”</w:t>
      </w:r>
      <w:r w:rsidR="00343AC5" w:rsidRPr="009C0AFD">
        <w:rPr>
          <w:szCs w:val="17"/>
          <w:lang w:val="es-ES_tradnl"/>
        </w:rPr>
        <w:t xml:space="preserve"> para cada segmento de ADN y ARN </w:t>
      </w:r>
      <w:r w:rsidR="00BF2AFB" w:rsidRPr="009C0AFD">
        <w:rPr>
          <w:szCs w:val="17"/>
          <w:lang w:val="es-ES_tradnl"/>
        </w:rPr>
        <w:t xml:space="preserve">no </w:t>
      </w:r>
      <w:r w:rsidRPr="009C0AFD">
        <w:rPr>
          <w:szCs w:val="17"/>
          <w:lang w:val="es-ES_tradnl"/>
        </w:rPr>
        <w:t xml:space="preserve">debería </w:t>
      </w:r>
      <w:r w:rsidR="00BF2AFB" w:rsidRPr="009C0AFD">
        <w:rPr>
          <w:szCs w:val="17"/>
          <w:lang w:val="es-ES_tradnl"/>
        </w:rPr>
        <w:t>conlleva</w:t>
      </w:r>
      <w:r w:rsidRPr="009C0AFD">
        <w:rPr>
          <w:szCs w:val="17"/>
          <w:lang w:val="es-ES_tradnl"/>
        </w:rPr>
        <w:t>r</w:t>
      </w:r>
      <w:r w:rsidR="00BF2AFB" w:rsidRPr="009C0AFD">
        <w:rPr>
          <w:szCs w:val="17"/>
          <w:lang w:val="es-ES_tradnl"/>
        </w:rPr>
        <w:t xml:space="preserve"> la necesidad de añadir </w:t>
      </w:r>
      <w:r w:rsidR="00A77BBE" w:rsidRPr="009C0AFD">
        <w:rPr>
          <w:szCs w:val="17"/>
          <w:lang w:val="es-ES_tradnl"/>
        </w:rPr>
        <w:t>materia</w:t>
      </w:r>
      <w:r w:rsidR="00343AC5" w:rsidRPr="009C0AFD">
        <w:rPr>
          <w:szCs w:val="17"/>
          <w:lang w:val="es-ES_tradnl"/>
        </w:rPr>
        <w:t>;</w:t>
      </w:r>
    </w:p>
    <w:p w14:paraId="3AEEB54E" w14:textId="59C938B6" w:rsidR="000C26D3" w:rsidRPr="009C0AFD" w:rsidRDefault="00343AC5" w:rsidP="002373EE">
      <w:pPr>
        <w:pStyle w:val="ONUME"/>
        <w:numPr>
          <w:ilvl w:val="0"/>
          <w:numId w:val="46"/>
        </w:numPr>
        <w:ind w:left="1134" w:hanging="11"/>
        <w:rPr>
          <w:szCs w:val="17"/>
          <w:lang w:val="es-ES_tradnl"/>
        </w:rPr>
      </w:pPr>
      <w:r w:rsidRPr="009C0AFD">
        <w:rPr>
          <w:szCs w:val="17"/>
          <w:lang w:val="es-ES_tradnl"/>
        </w:rPr>
        <w:t xml:space="preserve">Si la descripción no contiene información sobre la localización de cada segmento de ADN y ARN, </w:t>
      </w:r>
      <w:r w:rsidR="000C26D3" w:rsidRPr="009C0AFD">
        <w:rPr>
          <w:szCs w:val="17"/>
          <w:lang w:val="es-ES_tradnl"/>
        </w:rPr>
        <w:t xml:space="preserve">quizás </w:t>
      </w:r>
      <w:r w:rsidRPr="009C0AFD">
        <w:rPr>
          <w:szCs w:val="17"/>
          <w:lang w:val="es-ES_tradnl"/>
        </w:rPr>
        <w:t xml:space="preserve">no sea posible cumplir </w:t>
      </w:r>
      <w:r w:rsidR="00BF2AFB" w:rsidRPr="009C0AFD">
        <w:rPr>
          <w:szCs w:val="17"/>
          <w:lang w:val="es-ES_tradnl"/>
        </w:rPr>
        <w:t>los requisit</w:t>
      </w:r>
      <w:r w:rsidR="005654D0" w:rsidRPr="009C0AFD">
        <w:rPr>
          <w:szCs w:val="17"/>
          <w:lang w:val="es-ES_tradnl"/>
        </w:rPr>
        <w:t>o</w:t>
      </w:r>
      <w:r w:rsidR="00BF2AFB" w:rsidRPr="009C0AFD">
        <w:rPr>
          <w:szCs w:val="17"/>
          <w:lang w:val="es-ES_tradnl"/>
        </w:rPr>
        <w:t>s de</w:t>
      </w:r>
      <w:r w:rsidR="000C26D3" w:rsidRPr="009C0AFD">
        <w:rPr>
          <w:szCs w:val="17"/>
          <w:lang w:val="es-ES_tradnl"/>
        </w:rPr>
        <w:t xml:space="preserve"> la Norma ST</w:t>
      </w:r>
      <w:r w:rsidRPr="009C0AFD">
        <w:rPr>
          <w:szCs w:val="17"/>
          <w:lang w:val="es-ES_tradnl"/>
        </w:rPr>
        <w:t>.26</w:t>
      </w:r>
      <w:r w:rsidR="005605A6" w:rsidRPr="009C0AFD">
        <w:rPr>
          <w:szCs w:val="17"/>
          <w:lang w:val="es-ES_tradnl"/>
        </w:rPr>
        <w:t xml:space="preserve"> </w:t>
      </w:r>
      <w:r w:rsidRPr="009C0AFD">
        <w:rPr>
          <w:szCs w:val="17"/>
          <w:lang w:val="es-ES_tradnl"/>
        </w:rPr>
        <w:t xml:space="preserve">sin </w:t>
      </w:r>
      <w:r w:rsidR="00BF2AFB" w:rsidRPr="009C0AFD">
        <w:rPr>
          <w:szCs w:val="17"/>
          <w:lang w:val="es-ES_tradnl"/>
        </w:rPr>
        <w:t>añadir</w:t>
      </w:r>
      <w:r w:rsidR="00A77BBE" w:rsidRPr="009C0AFD">
        <w:rPr>
          <w:szCs w:val="17"/>
          <w:lang w:val="es-ES_tradnl"/>
        </w:rPr>
        <w:t xml:space="preserve"> materia</w:t>
      </w:r>
      <w:r w:rsidR="00BF2AFB" w:rsidRPr="009C0AFD">
        <w:rPr>
          <w:szCs w:val="17"/>
          <w:lang w:val="es-ES_tradnl"/>
        </w:rPr>
        <w:t xml:space="preserve">. </w:t>
      </w:r>
      <w:r w:rsidRPr="009C0AFD">
        <w:rPr>
          <w:szCs w:val="17"/>
          <w:lang w:val="es-ES_tradnl"/>
        </w:rPr>
        <w:t xml:space="preserve">En este caso, la solicitud de prioridad y la lista de secuencias </w:t>
      </w:r>
      <w:r w:rsidR="000C26D3" w:rsidRPr="009C0AFD">
        <w:rPr>
          <w:szCs w:val="17"/>
          <w:lang w:val="es-ES_tradnl"/>
        </w:rPr>
        <w:t>podrían considerar</w:t>
      </w:r>
      <w:r w:rsidR="00BF2AFB" w:rsidRPr="009C0AFD">
        <w:rPr>
          <w:szCs w:val="17"/>
          <w:lang w:val="es-ES_tradnl"/>
        </w:rPr>
        <w:t xml:space="preserve">se </w:t>
      </w:r>
      <w:r w:rsidRPr="009C0AFD">
        <w:rPr>
          <w:szCs w:val="17"/>
          <w:lang w:val="es-ES_tradnl"/>
        </w:rPr>
        <w:t>incompletas</w:t>
      </w:r>
      <w:r w:rsidR="000C26D3" w:rsidRPr="009C0AFD">
        <w:rPr>
          <w:szCs w:val="17"/>
          <w:lang w:val="es-ES_tradnl"/>
        </w:rPr>
        <w:t xml:space="preserve"> y </w:t>
      </w:r>
      <w:r w:rsidRPr="009C0AFD">
        <w:rPr>
          <w:szCs w:val="17"/>
          <w:lang w:val="es-ES_tradnl"/>
        </w:rPr>
        <w:t xml:space="preserve">las descripciones de </w:t>
      </w:r>
      <w:r w:rsidR="000C26D3" w:rsidRPr="009C0AFD">
        <w:rPr>
          <w:szCs w:val="17"/>
          <w:lang w:val="es-ES_tradnl"/>
        </w:rPr>
        <w:t>localización sobre</w:t>
      </w:r>
      <w:r w:rsidRPr="009C0AFD">
        <w:rPr>
          <w:szCs w:val="17"/>
          <w:lang w:val="es-ES_tradnl"/>
        </w:rPr>
        <w:t xml:space="preserve"> las características de la lista de secuencias </w:t>
      </w:r>
      <w:r w:rsidR="000C26D3" w:rsidRPr="009C0AFD">
        <w:rPr>
          <w:szCs w:val="17"/>
          <w:lang w:val="es-ES_tradnl"/>
        </w:rPr>
        <w:t xml:space="preserve">conforme con la Norma </w:t>
      </w:r>
      <w:r w:rsidRPr="009C0AFD">
        <w:rPr>
          <w:szCs w:val="17"/>
          <w:lang w:val="es-ES_tradnl"/>
        </w:rPr>
        <w:t xml:space="preserve">ST.26 no tendrán prioridad sobre la </w:t>
      </w:r>
      <w:r w:rsidR="000C26D3" w:rsidRPr="009C0AFD">
        <w:rPr>
          <w:szCs w:val="17"/>
          <w:lang w:val="es-ES_tradnl"/>
        </w:rPr>
        <w:t xml:space="preserve">solicitud anterior. Al redactar la lista de secuencias </w:t>
      </w:r>
      <w:r w:rsidR="003268CA" w:rsidRPr="009C0AFD">
        <w:rPr>
          <w:szCs w:val="17"/>
          <w:lang w:val="es-ES_tradnl"/>
        </w:rPr>
        <w:t xml:space="preserve">y la divulgación de la </w:t>
      </w:r>
      <w:r w:rsidR="0023178F" w:rsidRPr="009C0AFD">
        <w:rPr>
          <w:szCs w:val="17"/>
          <w:lang w:val="es-ES_tradnl"/>
        </w:rPr>
        <w:t xml:space="preserve">solicitud </w:t>
      </w:r>
      <w:r w:rsidR="003268CA" w:rsidRPr="009C0AFD">
        <w:rPr>
          <w:szCs w:val="17"/>
          <w:lang w:val="es-ES_tradnl"/>
        </w:rPr>
        <w:t xml:space="preserve">originales </w:t>
      </w:r>
      <w:r w:rsidR="000C26D3" w:rsidRPr="009C0AFD">
        <w:rPr>
          <w:szCs w:val="17"/>
          <w:lang w:val="es-ES_tradnl"/>
        </w:rPr>
        <w:t>(</w:t>
      </w:r>
      <w:r w:rsidR="003268CA" w:rsidRPr="009C0AFD">
        <w:rPr>
          <w:szCs w:val="17"/>
          <w:lang w:val="es-ES_tradnl"/>
        </w:rPr>
        <w:t>con arreglo a</w:t>
      </w:r>
      <w:r w:rsidR="000C26D3" w:rsidRPr="009C0AFD">
        <w:rPr>
          <w:szCs w:val="17"/>
          <w:lang w:val="es-ES_tradnl"/>
        </w:rPr>
        <w:t xml:space="preserve"> la Norma ST.25) </w:t>
      </w:r>
      <w:r w:rsidR="003268CA" w:rsidRPr="009C0AFD">
        <w:rPr>
          <w:rFonts w:eastAsia="Arial"/>
          <w:szCs w:val="17"/>
          <w:lang w:val="es-ES_tradnl"/>
        </w:rPr>
        <w:t xml:space="preserve">deberá tenerse cuidado de incluir </w:t>
      </w:r>
      <w:r w:rsidR="00BF2AFB" w:rsidRPr="009C0AFD">
        <w:rPr>
          <w:szCs w:val="17"/>
          <w:lang w:val="es-ES_tradnl"/>
        </w:rPr>
        <w:t>la información completa sobre las características.</w:t>
      </w:r>
    </w:p>
    <w:p w14:paraId="74C36C19" w14:textId="77777777" w:rsidR="005F6F7F" w:rsidRPr="009C0AFD" w:rsidRDefault="005F6F7F" w:rsidP="00BD3535">
      <w:pPr>
        <w:pStyle w:val="Endofdocument-Annex"/>
        <w:ind w:left="0"/>
        <w:rPr>
          <w:szCs w:val="17"/>
          <w:lang w:val="es-ES_tradnl"/>
        </w:rPr>
      </w:pPr>
    </w:p>
    <w:p w14:paraId="5406801B" w14:textId="702D658E" w:rsidR="00343AC5" w:rsidRPr="002373EE" w:rsidRDefault="00343AC5" w:rsidP="009D3A8C">
      <w:pPr>
        <w:pStyle w:val="Endofdocument-Annex"/>
        <w:rPr>
          <w:szCs w:val="17"/>
          <w:lang w:val="es-ES_tradnl"/>
        </w:rPr>
      </w:pPr>
      <w:r w:rsidRPr="009C0AFD">
        <w:rPr>
          <w:szCs w:val="17"/>
          <w:lang w:val="es-ES_tradnl"/>
        </w:rPr>
        <w:t>[Fin del Anexo VII y del documento]</w:t>
      </w:r>
    </w:p>
    <w:sectPr w:rsidR="00343AC5" w:rsidRPr="002373EE" w:rsidSect="00A07C87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2922F" w14:textId="77777777" w:rsidR="00D86497" w:rsidRDefault="00D86497">
      <w:r>
        <w:separator/>
      </w:r>
    </w:p>
  </w:endnote>
  <w:endnote w:type="continuationSeparator" w:id="0">
    <w:p w14:paraId="592477C6" w14:textId="77777777" w:rsidR="00D86497" w:rsidRDefault="00D86497" w:rsidP="003B38C1">
      <w:r>
        <w:separator/>
      </w:r>
    </w:p>
    <w:p w14:paraId="6713C9D5" w14:textId="77777777" w:rsidR="00D86497" w:rsidRPr="00543B74" w:rsidRDefault="00D86497" w:rsidP="003B38C1">
      <w:pPr>
        <w:spacing w:after="60"/>
        <w:rPr>
          <w:lang w:val="en-US"/>
        </w:rPr>
      </w:pPr>
      <w:r w:rsidRPr="00543B74">
        <w:rPr>
          <w:lang w:val="en-US"/>
        </w:rPr>
        <w:t>[Endnote continued from previous page]</w:t>
      </w:r>
    </w:p>
  </w:endnote>
  <w:endnote w:type="continuationNotice" w:id="1">
    <w:p w14:paraId="24EB6552" w14:textId="77777777" w:rsidR="00D86497" w:rsidRPr="00543B74" w:rsidRDefault="00D86497" w:rsidP="003B38C1">
      <w:pPr>
        <w:spacing w:before="60"/>
        <w:jc w:val="right"/>
        <w:rPr>
          <w:szCs w:val="17"/>
          <w:lang w:val="en-US"/>
        </w:rPr>
      </w:pPr>
      <w:r w:rsidRPr="00543B74">
        <w:rPr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86B2F" w14:textId="77777777" w:rsidR="00D86497" w:rsidRDefault="00D86497">
      <w:r>
        <w:separator/>
      </w:r>
    </w:p>
  </w:footnote>
  <w:footnote w:type="continuationSeparator" w:id="0">
    <w:p w14:paraId="165C2880" w14:textId="77777777" w:rsidR="00D86497" w:rsidRDefault="00D86497" w:rsidP="008B60B2">
      <w:r>
        <w:separator/>
      </w:r>
    </w:p>
    <w:p w14:paraId="688A652E" w14:textId="77777777" w:rsidR="00D86497" w:rsidRPr="00543B74" w:rsidRDefault="00D86497" w:rsidP="008B60B2">
      <w:pPr>
        <w:spacing w:after="60"/>
        <w:rPr>
          <w:szCs w:val="17"/>
          <w:lang w:val="en-US"/>
        </w:rPr>
      </w:pPr>
      <w:r w:rsidRPr="00543B74">
        <w:rPr>
          <w:szCs w:val="17"/>
          <w:lang w:val="en-US"/>
        </w:rPr>
        <w:t>[Footnote continued from previous page]</w:t>
      </w:r>
    </w:p>
  </w:footnote>
  <w:footnote w:type="continuationNotice" w:id="1">
    <w:p w14:paraId="7CAADB28" w14:textId="77777777" w:rsidR="00D86497" w:rsidRPr="00543B74" w:rsidRDefault="00D86497" w:rsidP="008B60B2">
      <w:pPr>
        <w:spacing w:before="60"/>
        <w:jc w:val="right"/>
        <w:rPr>
          <w:szCs w:val="17"/>
          <w:lang w:val="en-US"/>
        </w:rPr>
      </w:pPr>
      <w:r w:rsidRPr="00543B74">
        <w:rPr>
          <w:szCs w:val="17"/>
          <w:lang w:val="en-US"/>
        </w:rPr>
        <w:t>[Footnote continued on next page]</w:t>
      </w:r>
    </w:p>
  </w:footnote>
  <w:footnote w:id="2">
    <w:p w14:paraId="1C8E8C6D" w14:textId="67182ABE" w:rsidR="00D86497" w:rsidRPr="0094168F" w:rsidRDefault="00D86497" w:rsidP="008A6F39">
      <w:pPr>
        <w:pStyle w:val="ListParagraph"/>
        <w:ind w:left="0"/>
        <w:rPr>
          <w:rFonts w:ascii="Arial" w:hAnsi="Arial"/>
          <w:sz w:val="17"/>
          <w:szCs w:val="17"/>
          <w:lang w:val="es-ES_tradnl"/>
        </w:rPr>
      </w:pPr>
      <w:r w:rsidRPr="0094168F">
        <w:rPr>
          <w:rStyle w:val="FootnoteReference"/>
          <w:rFonts w:ascii="Arial" w:hAnsi="Arial"/>
          <w:sz w:val="17"/>
          <w:szCs w:val="17"/>
          <w:lang w:val="es-ES_tradnl"/>
        </w:rPr>
        <w:footnoteRef/>
      </w:r>
      <w:r w:rsidRPr="0094168F">
        <w:rPr>
          <w:rFonts w:ascii="Arial" w:hAnsi="Arial"/>
          <w:sz w:val="17"/>
          <w:szCs w:val="17"/>
          <w:lang w:val="es-ES_tradnl"/>
        </w:rPr>
        <w:t xml:space="preserve"> La Norma ST.26 puede exigir que una característica específica de la Norma ST.25, por ejemplo, “TATA_signal”, sea sustituida por una clave de caracterización, un calificador o un valor más amplios, por ejemplo, “regulatory”, </w:t>
      </w:r>
      <w:r>
        <w:rPr>
          <w:rFonts w:ascii="Arial" w:hAnsi="Arial"/>
          <w:sz w:val="17"/>
          <w:szCs w:val="17"/>
          <w:lang w:val="es-ES_tradnl"/>
        </w:rPr>
        <w:t>“</w:t>
      </w:r>
      <w:r w:rsidRPr="0094168F">
        <w:rPr>
          <w:rFonts w:ascii="Arial" w:hAnsi="Arial"/>
          <w:sz w:val="17"/>
          <w:szCs w:val="17"/>
          <w:lang w:val="es-ES_tradnl"/>
        </w:rPr>
        <w:t>regulatory_class” o “TATA_box”. En tal caso, la característica conforme con la Norma ST.25 más restrictiva tendrá prioridad sobre la solicitud anterior. No obstante, no se dará prioridad sobre la solicitud anterior a todo el alcance de la clave de caracterización o el calificador conforme con la Norma ST.26, por ejemplo, “regulatory” o “regulatory_class”.</w:t>
      </w:r>
    </w:p>
    <w:p w14:paraId="23AE04FF" w14:textId="77777777" w:rsidR="00D86497" w:rsidRPr="00DC5C21" w:rsidRDefault="00D86497" w:rsidP="00496080">
      <w:pPr>
        <w:pStyle w:val="FootnoteText"/>
        <w:rPr>
          <w:lang w:val="es-ES_tradnl"/>
        </w:rPr>
      </w:pPr>
    </w:p>
  </w:footnote>
  <w:footnote w:id="3">
    <w:p w14:paraId="028DF632" w14:textId="4E61D664" w:rsidR="00D86497" w:rsidRPr="00DC5C21" w:rsidRDefault="00D86497" w:rsidP="00881A3A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DC5C21">
        <w:rPr>
          <w:lang w:val="es-ES_tradnl"/>
        </w:rPr>
        <w:t xml:space="preserve"> </w:t>
      </w:r>
      <w:r w:rsidRPr="00DC5C21">
        <w:rPr>
          <w:sz w:val="17"/>
          <w:szCs w:val="17"/>
          <w:lang w:val="es-ES_tradnl"/>
        </w:rPr>
        <w:t>Las referencias numéricas de la tabla siguiente remiten a los números de las claves de caracterización y los calificadores que figuran en el Anexo I de la Norma ST.26 - Vocabulario controlado.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1B0F0" w14:textId="77777777" w:rsidR="00D86497" w:rsidRDefault="00D86497" w:rsidP="00477D6B">
    <w:pPr>
      <w:jc w:val="right"/>
    </w:pPr>
    <w:r>
      <w:t>CWS/6/16</w:t>
    </w:r>
  </w:p>
  <w:p w14:paraId="10ADBDA8" w14:textId="77777777" w:rsidR="00D86497" w:rsidRDefault="00D86497" w:rsidP="00477D6B">
    <w:pPr>
      <w:jc w:val="right"/>
    </w:pPr>
    <w:r>
      <w:t>ANEXO VII</w:t>
    </w:r>
  </w:p>
  <w:p w14:paraId="7451A108" w14:textId="77777777" w:rsidR="00D86497" w:rsidRDefault="00D86497" w:rsidP="00477D6B">
    <w:pPr>
      <w:jc w:val="right"/>
    </w:pPr>
  </w:p>
  <w:p w14:paraId="7A9BA949" w14:textId="77777777" w:rsidR="00D86497" w:rsidRDefault="00D8649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CEBF9" w14:textId="77777777" w:rsidR="00D86497" w:rsidRPr="001E52A7" w:rsidRDefault="00D86497" w:rsidP="00C4687B">
    <w:pPr>
      <w:pStyle w:val="Header"/>
      <w:jc w:val="right"/>
      <w:rPr>
        <w:szCs w:val="17"/>
      </w:rPr>
    </w:pPr>
    <w:r w:rsidRPr="001E52A7">
      <w:rPr>
        <w:szCs w:val="17"/>
      </w:rPr>
      <w:t>CWS/6/16</w:t>
    </w:r>
  </w:p>
  <w:p w14:paraId="1EF5760B" w14:textId="7D9F8D36" w:rsidR="00D86497" w:rsidRPr="001E52A7" w:rsidRDefault="00D86497" w:rsidP="00C4687B">
    <w:pPr>
      <w:pStyle w:val="Header"/>
      <w:jc w:val="right"/>
      <w:rPr>
        <w:szCs w:val="17"/>
      </w:rPr>
    </w:pPr>
    <w:r>
      <w:rPr>
        <w:szCs w:val="17"/>
      </w:rPr>
      <w:t>An</w:t>
    </w:r>
    <w:r w:rsidRPr="001E52A7">
      <w:rPr>
        <w:szCs w:val="17"/>
      </w:rPr>
      <w:t>ex</w:t>
    </w:r>
    <w:r>
      <w:rPr>
        <w:szCs w:val="17"/>
      </w:rPr>
      <w:t>o VII</w:t>
    </w:r>
    <w:r w:rsidRPr="001E52A7">
      <w:rPr>
        <w:szCs w:val="17"/>
      </w:rPr>
      <w:t>, p</w:t>
    </w:r>
    <w:r>
      <w:rPr>
        <w:szCs w:val="17"/>
      </w:rPr>
      <w:t>ágina</w:t>
    </w:r>
    <w:r w:rsidRPr="001E52A7">
      <w:rPr>
        <w:szCs w:val="17"/>
      </w:rPr>
      <w:t xml:space="preserve"> </w:t>
    </w:r>
    <w:sdt>
      <w:sdtPr>
        <w:rPr>
          <w:szCs w:val="17"/>
        </w:rPr>
        <w:id w:val="-5367436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E52A7">
          <w:rPr>
            <w:szCs w:val="17"/>
          </w:rPr>
          <w:fldChar w:fldCharType="begin"/>
        </w:r>
        <w:r w:rsidRPr="001E52A7">
          <w:rPr>
            <w:szCs w:val="17"/>
          </w:rPr>
          <w:instrText xml:space="preserve"> PAGE   \* MERGEFORMAT </w:instrText>
        </w:r>
        <w:r w:rsidRPr="001E52A7">
          <w:rPr>
            <w:szCs w:val="17"/>
          </w:rPr>
          <w:fldChar w:fldCharType="separate"/>
        </w:r>
        <w:r w:rsidR="005E6C77">
          <w:rPr>
            <w:noProof/>
            <w:szCs w:val="17"/>
          </w:rPr>
          <w:t>2</w:t>
        </w:r>
        <w:r w:rsidRPr="001E52A7">
          <w:rPr>
            <w:noProof/>
            <w:szCs w:val="17"/>
          </w:rPr>
          <w:fldChar w:fldCharType="end"/>
        </w:r>
      </w:sdtContent>
    </w:sdt>
  </w:p>
  <w:p w14:paraId="622BF0C8" w14:textId="77777777" w:rsidR="00D86497" w:rsidRPr="008B7256" w:rsidRDefault="00D86497" w:rsidP="00477D6B">
    <w:pPr>
      <w:jc w:val="right"/>
    </w:pPr>
  </w:p>
  <w:p w14:paraId="4AC10617" w14:textId="77777777" w:rsidR="00D86497" w:rsidRPr="008B7256" w:rsidRDefault="00D8649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C2058" w14:textId="114EDB0C" w:rsidR="00D86497" w:rsidRPr="008B7256" w:rsidRDefault="00D86497" w:rsidP="00477D6B">
    <w:pPr>
      <w:jc w:val="right"/>
    </w:pPr>
    <w:r w:rsidRPr="008B7256">
      <w:t>CWS/6/</w:t>
    </w:r>
    <w:r>
      <w:t>16</w:t>
    </w:r>
  </w:p>
  <w:p w14:paraId="36E189D0" w14:textId="1B3B9942" w:rsidR="00D86497" w:rsidRPr="008B7256" w:rsidRDefault="00D86497" w:rsidP="00477D6B">
    <w:pPr>
      <w:jc w:val="right"/>
    </w:pPr>
    <w:r>
      <w:t>Anexo VII</w:t>
    </w:r>
    <w:r w:rsidRPr="008B7256">
      <w:t>, p</w:t>
    </w:r>
    <w:r>
      <w:t>ágina</w:t>
    </w:r>
    <w:r w:rsidRPr="008B7256"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6C77">
      <w:rPr>
        <w:rStyle w:val="PageNumber"/>
        <w:noProof/>
      </w:rPr>
      <w:t>5</w:t>
    </w:r>
    <w:r>
      <w:rPr>
        <w:rStyle w:val="PageNumber"/>
      </w:rPr>
      <w:fldChar w:fldCharType="end"/>
    </w:r>
  </w:p>
  <w:p w14:paraId="0570D319" w14:textId="77777777" w:rsidR="00D86497" w:rsidRPr="008B7256" w:rsidRDefault="00D86497" w:rsidP="00477D6B">
    <w:pPr>
      <w:jc w:val="right"/>
    </w:pPr>
  </w:p>
  <w:p w14:paraId="545F1416" w14:textId="77777777" w:rsidR="00D86497" w:rsidRPr="008B7256" w:rsidRDefault="00D86497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26CB9" w14:textId="77777777" w:rsidR="00D86497" w:rsidRPr="001E52A7" w:rsidRDefault="00D86497" w:rsidP="00C4687B">
    <w:pPr>
      <w:pStyle w:val="Header"/>
      <w:jc w:val="right"/>
      <w:rPr>
        <w:szCs w:val="17"/>
      </w:rPr>
    </w:pPr>
    <w:r w:rsidRPr="001E52A7">
      <w:rPr>
        <w:szCs w:val="17"/>
      </w:rPr>
      <w:t>CWS/6/16</w:t>
    </w:r>
  </w:p>
  <w:p w14:paraId="1C1A9498" w14:textId="3D12C399" w:rsidR="00D86497" w:rsidRPr="008B7256" w:rsidRDefault="00D86497" w:rsidP="00C4687B">
    <w:pPr>
      <w:jc w:val="right"/>
    </w:pPr>
    <w:r>
      <w:rPr>
        <w:szCs w:val="17"/>
      </w:rPr>
      <w:t>An</w:t>
    </w:r>
    <w:r w:rsidRPr="001E52A7">
      <w:rPr>
        <w:szCs w:val="17"/>
      </w:rPr>
      <w:t>ex</w:t>
    </w:r>
    <w:r>
      <w:rPr>
        <w:szCs w:val="17"/>
      </w:rPr>
      <w:t>o VII</w:t>
    </w:r>
    <w:r w:rsidRPr="001E52A7">
      <w:rPr>
        <w:szCs w:val="17"/>
      </w:rPr>
      <w:t>, p</w:t>
    </w:r>
    <w:r>
      <w:rPr>
        <w:szCs w:val="17"/>
      </w:rPr>
      <w:t>ágina</w:t>
    </w:r>
    <w:r w:rsidRPr="001E52A7">
      <w:rPr>
        <w:szCs w:val="17"/>
      </w:rPr>
      <w:t xml:space="preserve"> </w:t>
    </w:r>
    <w:sdt>
      <w:sdtPr>
        <w:rPr>
          <w:szCs w:val="17"/>
        </w:rPr>
        <w:id w:val="-66778602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E52A7">
          <w:rPr>
            <w:szCs w:val="17"/>
          </w:rPr>
          <w:fldChar w:fldCharType="begin"/>
        </w:r>
        <w:r w:rsidRPr="001E52A7">
          <w:rPr>
            <w:szCs w:val="17"/>
          </w:rPr>
          <w:instrText xml:space="preserve"> PAGE   \* MERGEFORMAT </w:instrText>
        </w:r>
        <w:r w:rsidRPr="001E52A7">
          <w:rPr>
            <w:szCs w:val="17"/>
          </w:rPr>
          <w:fldChar w:fldCharType="separate"/>
        </w:r>
        <w:r w:rsidR="005E6C77">
          <w:rPr>
            <w:noProof/>
            <w:szCs w:val="17"/>
          </w:rPr>
          <w:t>6</w:t>
        </w:r>
        <w:r w:rsidRPr="001E52A7">
          <w:rPr>
            <w:noProof/>
            <w:szCs w:val="17"/>
          </w:rPr>
          <w:fldChar w:fldCharType="end"/>
        </w:r>
      </w:sdtContent>
    </w:sdt>
  </w:p>
  <w:p w14:paraId="42C34B82" w14:textId="77777777" w:rsidR="00D86497" w:rsidRPr="008B7256" w:rsidRDefault="00D86497" w:rsidP="00477D6B">
    <w:pPr>
      <w:jc w:val="right"/>
    </w:pPr>
  </w:p>
  <w:p w14:paraId="59348E38" w14:textId="77777777" w:rsidR="00D86497" w:rsidRPr="008B7256" w:rsidRDefault="00D86497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E15D1" w14:textId="77777777" w:rsidR="00D86497" w:rsidRPr="001E52A7" w:rsidRDefault="00D86497" w:rsidP="00C4687B">
    <w:pPr>
      <w:pStyle w:val="Header"/>
      <w:jc w:val="right"/>
      <w:rPr>
        <w:szCs w:val="17"/>
      </w:rPr>
    </w:pPr>
    <w:r w:rsidRPr="001E52A7">
      <w:rPr>
        <w:szCs w:val="17"/>
      </w:rPr>
      <w:t>CWS/6/16</w:t>
    </w:r>
  </w:p>
  <w:p w14:paraId="397268CC" w14:textId="070B0B3C" w:rsidR="00D86497" w:rsidRDefault="00D86497" w:rsidP="00C4687B">
    <w:pPr>
      <w:jc w:val="right"/>
      <w:rPr>
        <w:noProof/>
        <w:szCs w:val="17"/>
      </w:rPr>
    </w:pPr>
    <w:r>
      <w:rPr>
        <w:szCs w:val="17"/>
      </w:rPr>
      <w:t>An</w:t>
    </w:r>
    <w:r w:rsidRPr="001E52A7">
      <w:rPr>
        <w:szCs w:val="17"/>
      </w:rPr>
      <w:t>ex</w:t>
    </w:r>
    <w:r>
      <w:rPr>
        <w:szCs w:val="17"/>
      </w:rPr>
      <w:t>o VII</w:t>
    </w:r>
    <w:r w:rsidRPr="001E52A7">
      <w:rPr>
        <w:szCs w:val="17"/>
      </w:rPr>
      <w:t>, p</w:t>
    </w:r>
    <w:r>
      <w:rPr>
        <w:szCs w:val="17"/>
      </w:rPr>
      <w:t>ágina</w:t>
    </w:r>
    <w:r w:rsidRPr="001E52A7">
      <w:rPr>
        <w:szCs w:val="17"/>
      </w:rPr>
      <w:t xml:space="preserve"> </w:t>
    </w:r>
    <w:sdt>
      <w:sdtPr>
        <w:rPr>
          <w:szCs w:val="17"/>
        </w:rPr>
        <w:id w:val="-20525917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E52A7">
          <w:rPr>
            <w:szCs w:val="17"/>
          </w:rPr>
          <w:fldChar w:fldCharType="begin"/>
        </w:r>
        <w:r w:rsidRPr="001E52A7">
          <w:rPr>
            <w:szCs w:val="17"/>
          </w:rPr>
          <w:instrText xml:space="preserve"> PAGE   \* MERGEFORMAT </w:instrText>
        </w:r>
        <w:r w:rsidRPr="001E52A7">
          <w:rPr>
            <w:szCs w:val="17"/>
          </w:rPr>
          <w:fldChar w:fldCharType="separate"/>
        </w:r>
        <w:r w:rsidR="005E6C77">
          <w:rPr>
            <w:noProof/>
            <w:szCs w:val="17"/>
          </w:rPr>
          <w:t>7</w:t>
        </w:r>
        <w:r w:rsidRPr="001E52A7">
          <w:rPr>
            <w:noProof/>
            <w:szCs w:val="17"/>
          </w:rPr>
          <w:fldChar w:fldCharType="end"/>
        </w:r>
      </w:sdtContent>
    </w:sdt>
  </w:p>
  <w:p w14:paraId="60C10487" w14:textId="77777777" w:rsidR="00D86497" w:rsidRDefault="00D86497" w:rsidP="00C4687B">
    <w:pPr>
      <w:jc w:val="right"/>
      <w:rPr>
        <w:noProof/>
        <w:szCs w:val="17"/>
      </w:rPr>
    </w:pPr>
  </w:p>
  <w:p w14:paraId="0CA8C58F" w14:textId="77777777" w:rsidR="00D86497" w:rsidRPr="008B7256" w:rsidRDefault="00D86497" w:rsidP="00C4687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37A94" w14:textId="77777777" w:rsidR="00D86497" w:rsidRPr="001E52A7" w:rsidRDefault="00D86497" w:rsidP="00C4687B">
    <w:pPr>
      <w:pStyle w:val="Header"/>
      <w:jc w:val="right"/>
      <w:rPr>
        <w:szCs w:val="17"/>
      </w:rPr>
    </w:pPr>
    <w:r w:rsidRPr="001E52A7">
      <w:rPr>
        <w:szCs w:val="17"/>
      </w:rPr>
      <w:t>CWS/6/16</w:t>
    </w:r>
  </w:p>
  <w:p w14:paraId="40D84344" w14:textId="2BD8DB59" w:rsidR="00D86497" w:rsidRDefault="00D86497" w:rsidP="00C4687B">
    <w:pPr>
      <w:jc w:val="right"/>
      <w:rPr>
        <w:noProof/>
        <w:szCs w:val="17"/>
      </w:rPr>
    </w:pPr>
    <w:r>
      <w:rPr>
        <w:szCs w:val="17"/>
      </w:rPr>
      <w:t>An</w:t>
    </w:r>
    <w:r w:rsidRPr="001E52A7">
      <w:rPr>
        <w:szCs w:val="17"/>
      </w:rPr>
      <w:t>ex</w:t>
    </w:r>
    <w:r>
      <w:rPr>
        <w:szCs w:val="17"/>
      </w:rPr>
      <w:t>o VII</w:t>
    </w:r>
    <w:r w:rsidRPr="001E52A7">
      <w:rPr>
        <w:szCs w:val="17"/>
      </w:rPr>
      <w:t>, p</w:t>
    </w:r>
    <w:r>
      <w:rPr>
        <w:szCs w:val="17"/>
      </w:rPr>
      <w:t>ágina</w:t>
    </w:r>
    <w:r w:rsidRPr="001E52A7">
      <w:rPr>
        <w:szCs w:val="17"/>
      </w:rPr>
      <w:t xml:space="preserve"> </w:t>
    </w:r>
    <w:sdt>
      <w:sdtPr>
        <w:rPr>
          <w:szCs w:val="17"/>
        </w:rPr>
        <w:id w:val="-20909859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E52A7">
          <w:rPr>
            <w:szCs w:val="17"/>
          </w:rPr>
          <w:fldChar w:fldCharType="begin"/>
        </w:r>
        <w:r w:rsidRPr="001E52A7">
          <w:rPr>
            <w:szCs w:val="17"/>
          </w:rPr>
          <w:instrText xml:space="preserve"> PAGE   \* MERGEFORMAT </w:instrText>
        </w:r>
        <w:r w:rsidRPr="001E52A7">
          <w:rPr>
            <w:szCs w:val="17"/>
          </w:rPr>
          <w:fldChar w:fldCharType="separate"/>
        </w:r>
        <w:r w:rsidR="005E6C77">
          <w:rPr>
            <w:noProof/>
            <w:szCs w:val="17"/>
          </w:rPr>
          <w:t>8</w:t>
        </w:r>
        <w:r w:rsidRPr="001E52A7">
          <w:rPr>
            <w:noProof/>
            <w:szCs w:val="17"/>
          </w:rPr>
          <w:fldChar w:fldCharType="end"/>
        </w:r>
      </w:sdtContent>
    </w:sdt>
  </w:p>
  <w:p w14:paraId="1249E069" w14:textId="77777777" w:rsidR="00D86497" w:rsidRPr="008B7256" w:rsidRDefault="00D86497" w:rsidP="00C4687B">
    <w:pPr>
      <w:jc w:val="right"/>
    </w:pPr>
  </w:p>
  <w:p w14:paraId="43994D3D" w14:textId="77777777" w:rsidR="00D86497" w:rsidRPr="008B7256" w:rsidRDefault="00D86497" w:rsidP="00477D6B">
    <w:pPr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DCDE" w14:textId="77777777" w:rsidR="00D86497" w:rsidRPr="001E52A7" w:rsidRDefault="00D86497" w:rsidP="00C4687B">
    <w:pPr>
      <w:pStyle w:val="Header"/>
      <w:jc w:val="right"/>
      <w:rPr>
        <w:szCs w:val="17"/>
      </w:rPr>
    </w:pPr>
    <w:r w:rsidRPr="001E52A7">
      <w:rPr>
        <w:szCs w:val="17"/>
      </w:rPr>
      <w:t>CWS/6/16</w:t>
    </w:r>
  </w:p>
  <w:p w14:paraId="016DA0ED" w14:textId="5728D5C3" w:rsidR="00D86497" w:rsidRDefault="00D86497" w:rsidP="00C4687B">
    <w:pPr>
      <w:jc w:val="right"/>
      <w:rPr>
        <w:noProof/>
        <w:szCs w:val="17"/>
      </w:rPr>
    </w:pPr>
    <w:r>
      <w:rPr>
        <w:szCs w:val="17"/>
      </w:rPr>
      <w:t>An</w:t>
    </w:r>
    <w:r w:rsidRPr="001E52A7">
      <w:rPr>
        <w:szCs w:val="17"/>
      </w:rPr>
      <w:t>ex</w:t>
    </w:r>
    <w:r>
      <w:rPr>
        <w:szCs w:val="17"/>
      </w:rPr>
      <w:t>o VII</w:t>
    </w:r>
    <w:r w:rsidRPr="001E52A7">
      <w:rPr>
        <w:szCs w:val="17"/>
      </w:rPr>
      <w:t>, p</w:t>
    </w:r>
    <w:r>
      <w:rPr>
        <w:szCs w:val="17"/>
      </w:rPr>
      <w:t>ágina</w:t>
    </w:r>
    <w:r w:rsidRPr="001E52A7">
      <w:rPr>
        <w:szCs w:val="17"/>
      </w:rPr>
      <w:t xml:space="preserve"> </w:t>
    </w:r>
    <w:sdt>
      <w:sdtPr>
        <w:rPr>
          <w:szCs w:val="17"/>
        </w:rPr>
        <w:id w:val="18521394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E52A7">
          <w:rPr>
            <w:szCs w:val="17"/>
          </w:rPr>
          <w:fldChar w:fldCharType="begin"/>
        </w:r>
        <w:r w:rsidRPr="001E52A7">
          <w:rPr>
            <w:szCs w:val="17"/>
          </w:rPr>
          <w:instrText xml:space="preserve"> PAGE   \* MERGEFORMAT </w:instrText>
        </w:r>
        <w:r w:rsidRPr="001E52A7">
          <w:rPr>
            <w:szCs w:val="17"/>
          </w:rPr>
          <w:fldChar w:fldCharType="separate"/>
        </w:r>
        <w:r w:rsidR="005E6C77">
          <w:rPr>
            <w:noProof/>
            <w:szCs w:val="17"/>
          </w:rPr>
          <w:t>9</w:t>
        </w:r>
        <w:r w:rsidRPr="001E52A7">
          <w:rPr>
            <w:noProof/>
            <w:szCs w:val="17"/>
          </w:rPr>
          <w:fldChar w:fldCharType="end"/>
        </w:r>
      </w:sdtContent>
    </w:sdt>
  </w:p>
  <w:p w14:paraId="79C4813F" w14:textId="77777777" w:rsidR="00D86497" w:rsidRPr="008B7256" w:rsidRDefault="00D86497" w:rsidP="00C4687B">
    <w:pPr>
      <w:jc w:val="right"/>
    </w:pPr>
  </w:p>
  <w:p w14:paraId="65C356D2" w14:textId="77777777" w:rsidR="00D86497" w:rsidRPr="008B7256" w:rsidRDefault="00D86497" w:rsidP="00477D6B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ED567" w14:textId="77777777" w:rsidR="00D86497" w:rsidRPr="001E52A7" w:rsidRDefault="00D86497" w:rsidP="00C4687B">
    <w:pPr>
      <w:pStyle w:val="Header"/>
      <w:jc w:val="right"/>
      <w:rPr>
        <w:szCs w:val="17"/>
      </w:rPr>
    </w:pPr>
    <w:r w:rsidRPr="001E52A7">
      <w:rPr>
        <w:szCs w:val="17"/>
      </w:rPr>
      <w:t>CWS/6/16</w:t>
    </w:r>
  </w:p>
  <w:p w14:paraId="1D8DCECD" w14:textId="23FBB78A" w:rsidR="00D86497" w:rsidRDefault="00D86497" w:rsidP="00C4687B">
    <w:pPr>
      <w:jc w:val="right"/>
      <w:rPr>
        <w:noProof/>
        <w:szCs w:val="17"/>
      </w:rPr>
    </w:pPr>
    <w:r>
      <w:rPr>
        <w:szCs w:val="17"/>
      </w:rPr>
      <w:t>An</w:t>
    </w:r>
    <w:r w:rsidRPr="001E52A7">
      <w:rPr>
        <w:szCs w:val="17"/>
      </w:rPr>
      <w:t>ex</w:t>
    </w:r>
    <w:r>
      <w:rPr>
        <w:szCs w:val="17"/>
      </w:rPr>
      <w:t>o VII</w:t>
    </w:r>
    <w:r w:rsidRPr="001E52A7">
      <w:rPr>
        <w:szCs w:val="17"/>
      </w:rPr>
      <w:t>, p</w:t>
    </w:r>
    <w:r>
      <w:rPr>
        <w:szCs w:val="17"/>
      </w:rPr>
      <w:t>ágina</w:t>
    </w:r>
    <w:r w:rsidRPr="001E52A7">
      <w:rPr>
        <w:szCs w:val="17"/>
      </w:rPr>
      <w:t xml:space="preserve"> </w:t>
    </w:r>
    <w:sdt>
      <w:sdtPr>
        <w:rPr>
          <w:szCs w:val="17"/>
        </w:rPr>
        <w:id w:val="8797495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1E52A7">
          <w:rPr>
            <w:szCs w:val="17"/>
          </w:rPr>
          <w:fldChar w:fldCharType="begin"/>
        </w:r>
        <w:r w:rsidRPr="001E52A7">
          <w:rPr>
            <w:szCs w:val="17"/>
          </w:rPr>
          <w:instrText xml:space="preserve"> PAGE   \* MERGEFORMAT </w:instrText>
        </w:r>
        <w:r w:rsidRPr="001E52A7">
          <w:rPr>
            <w:szCs w:val="17"/>
          </w:rPr>
          <w:fldChar w:fldCharType="separate"/>
        </w:r>
        <w:r w:rsidR="005E6C77">
          <w:rPr>
            <w:noProof/>
            <w:szCs w:val="17"/>
          </w:rPr>
          <w:t>13</w:t>
        </w:r>
        <w:r w:rsidRPr="001E52A7">
          <w:rPr>
            <w:noProof/>
            <w:szCs w:val="17"/>
          </w:rPr>
          <w:fldChar w:fldCharType="end"/>
        </w:r>
      </w:sdtContent>
    </w:sdt>
  </w:p>
  <w:p w14:paraId="3EE2DA1B" w14:textId="77777777" w:rsidR="00D86497" w:rsidRDefault="00D86497" w:rsidP="00C4687B">
    <w:pPr>
      <w:jc w:val="right"/>
    </w:pPr>
  </w:p>
  <w:p w14:paraId="64435F2B" w14:textId="77777777" w:rsidR="00D86497" w:rsidRDefault="00D8649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751634"/>
    <w:multiLevelType w:val="hybridMultilevel"/>
    <w:tmpl w:val="B852D59C"/>
    <w:lvl w:ilvl="0" w:tplc="4544A04E">
      <w:start w:val="1"/>
      <w:numFmt w:val="lowerRoman"/>
      <w:lvlText w:val="%1)"/>
      <w:lvlJc w:val="right"/>
      <w:pPr>
        <w:ind w:left="2340" w:hanging="360"/>
      </w:pPr>
      <w:rPr>
        <w:rFonts w:ascii="Arial" w:eastAsia="Batang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587D7D"/>
    <w:multiLevelType w:val="hybridMultilevel"/>
    <w:tmpl w:val="E8861852"/>
    <w:lvl w:ilvl="0" w:tplc="FDE8790A">
      <w:start w:val="1"/>
      <w:numFmt w:val="lowerRoman"/>
      <w:lvlText w:val="(%1)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3CA5196"/>
    <w:multiLevelType w:val="multilevel"/>
    <w:tmpl w:val="F20EBA66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2B41CA"/>
    <w:multiLevelType w:val="hybridMultilevel"/>
    <w:tmpl w:val="589CEE1C"/>
    <w:lvl w:ilvl="0" w:tplc="029EE51C">
      <w:start w:val="1"/>
      <w:numFmt w:val="lowerLetter"/>
      <w:lvlText w:val="(%1)"/>
      <w:lvlJc w:val="left"/>
      <w:pPr>
        <w:ind w:left="81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ABA0BB4E">
      <w:start w:val="1"/>
      <w:numFmt w:val="lowerRoman"/>
      <w:lvlText w:val="(%3)"/>
      <w:lvlJc w:val="righ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DF35AF"/>
    <w:multiLevelType w:val="hybridMultilevel"/>
    <w:tmpl w:val="CA70DF84"/>
    <w:lvl w:ilvl="0" w:tplc="6D6AE5C8">
      <w:start w:val="1"/>
      <w:numFmt w:val="lowerLetter"/>
      <w:lvlText w:val="%1)"/>
      <w:lvlJc w:val="left"/>
      <w:pPr>
        <w:ind w:left="1800" w:hanging="360"/>
      </w:pPr>
      <w:rPr>
        <w:rFonts w:ascii="Arial" w:eastAsia="Batang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04FDC"/>
    <w:multiLevelType w:val="hybridMultilevel"/>
    <w:tmpl w:val="1EDAEEB0"/>
    <w:lvl w:ilvl="0" w:tplc="9788B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2044BF"/>
    <w:multiLevelType w:val="hybridMultilevel"/>
    <w:tmpl w:val="186C4CEE"/>
    <w:lvl w:ilvl="0" w:tplc="D528D754">
      <w:start w:val="1"/>
      <w:numFmt w:val="lowerLetter"/>
      <w:lvlText w:val="%1)"/>
      <w:lvlJc w:val="left"/>
      <w:pPr>
        <w:ind w:left="1800" w:hanging="360"/>
      </w:pPr>
      <w:rPr>
        <w:rFonts w:ascii="Arial" w:eastAsia="Batang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 w15:restartNumberingAfterBreak="0">
    <w:nsid w:val="205F10AC"/>
    <w:multiLevelType w:val="hybridMultilevel"/>
    <w:tmpl w:val="E8861852"/>
    <w:lvl w:ilvl="0" w:tplc="FDE8790A">
      <w:start w:val="1"/>
      <w:numFmt w:val="lowerRoman"/>
      <w:lvlText w:val="(%1)"/>
      <w:lvlJc w:val="righ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20B91504"/>
    <w:multiLevelType w:val="multilevel"/>
    <w:tmpl w:val="B970B020"/>
    <w:lvl w:ilvl="0">
      <w:start w:val="1"/>
      <w:numFmt w:val="decimal"/>
      <w:lvlRestart w:val="0"/>
      <w:pStyle w:val="EPODoc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pStyle w:val="EPODocHeading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pStyle w:val="EPODocHeading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decimal"/>
      <w:pStyle w:val="EPODocHeading4"/>
      <w:lvlText w:val="%1.%2.%3.%4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3" w15:restartNumberingAfterBreak="0">
    <w:nsid w:val="21F61D06"/>
    <w:multiLevelType w:val="hybridMultilevel"/>
    <w:tmpl w:val="1A3CDC34"/>
    <w:lvl w:ilvl="0" w:tplc="3356DACA">
      <w:start w:val="1"/>
      <w:numFmt w:val="lowerLetter"/>
      <w:lvlText w:val="%1)"/>
      <w:lvlJc w:val="left"/>
      <w:pPr>
        <w:ind w:left="3054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D8A503B"/>
    <w:multiLevelType w:val="hybridMultilevel"/>
    <w:tmpl w:val="E8861852"/>
    <w:lvl w:ilvl="0" w:tplc="FDE8790A">
      <w:start w:val="1"/>
      <w:numFmt w:val="lowerRoman"/>
      <w:lvlText w:val="(%1)"/>
      <w:lvlJc w:val="right"/>
      <w:pPr>
        <w:ind w:left="40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1" w:hanging="360"/>
      </w:pPr>
    </w:lvl>
    <w:lvl w:ilvl="2" w:tplc="0409001B" w:tentative="1">
      <w:start w:val="1"/>
      <w:numFmt w:val="lowerRoman"/>
      <w:lvlText w:val="%3."/>
      <w:lvlJc w:val="right"/>
      <w:pPr>
        <w:ind w:left="5481" w:hanging="180"/>
      </w:pPr>
    </w:lvl>
    <w:lvl w:ilvl="3" w:tplc="0409000F" w:tentative="1">
      <w:start w:val="1"/>
      <w:numFmt w:val="decimal"/>
      <w:lvlText w:val="%4."/>
      <w:lvlJc w:val="left"/>
      <w:pPr>
        <w:ind w:left="6201" w:hanging="360"/>
      </w:pPr>
    </w:lvl>
    <w:lvl w:ilvl="4" w:tplc="04090019" w:tentative="1">
      <w:start w:val="1"/>
      <w:numFmt w:val="lowerLetter"/>
      <w:lvlText w:val="%5."/>
      <w:lvlJc w:val="left"/>
      <w:pPr>
        <w:ind w:left="6921" w:hanging="360"/>
      </w:pPr>
    </w:lvl>
    <w:lvl w:ilvl="5" w:tplc="0409001B" w:tentative="1">
      <w:start w:val="1"/>
      <w:numFmt w:val="lowerRoman"/>
      <w:lvlText w:val="%6."/>
      <w:lvlJc w:val="right"/>
      <w:pPr>
        <w:ind w:left="7641" w:hanging="180"/>
      </w:pPr>
    </w:lvl>
    <w:lvl w:ilvl="6" w:tplc="0409000F" w:tentative="1">
      <w:start w:val="1"/>
      <w:numFmt w:val="decimal"/>
      <w:lvlText w:val="%7."/>
      <w:lvlJc w:val="left"/>
      <w:pPr>
        <w:ind w:left="8361" w:hanging="360"/>
      </w:pPr>
    </w:lvl>
    <w:lvl w:ilvl="7" w:tplc="04090019" w:tentative="1">
      <w:start w:val="1"/>
      <w:numFmt w:val="lowerLetter"/>
      <w:lvlText w:val="%8."/>
      <w:lvlJc w:val="left"/>
      <w:pPr>
        <w:ind w:left="9081" w:hanging="360"/>
      </w:pPr>
    </w:lvl>
    <w:lvl w:ilvl="8" w:tplc="0409001B" w:tentative="1">
      <w:start w:val="1"/>
      <w:numFmt w:val="lowerRoman"/>
      <w:lvlText w:val="%9."/>
      <w:lvlJc w:val="right"/>
      <w:pPr>
        <w:ind w:left="9801" w:hanging="180"/>
      </w:pPr>
    </w:lvl>
  </w:abstractNum>
  <w:abstractNum w:abstractNumId="15" w15:restartNumberingAfterBreak="0">
    <w:nsid w:val="2E2D29A8"/>
    <w:multiLevelType w:val="hybridMultilevel"/>
    <w:tmpl w:val="474E0DE8"/>
    <w:lvl w:ilvl="0" w:tplc="FDE8790A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143E2"/>
    <w:multiLevelType w:val="multilevel"/>
    <w:tmpl w:val="49B87102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7" w15:restartNumberingAfterBreak="0">
    <w:nsid w:val="3513610C"/>
    <w:multiLevelType w:val="multilevel"/>
    <w:tmpl w:val="72BE6A3E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18" w15:restartNumberingAfterBreak="0">
    <w:nsid w:val="395831F4"/>
    <w:multiLevelType w:val="multilevel"/>
    <w:tmpl w:val="61B49D34"/>
    <w:lvl w:ilvl="0">
      <w:start w:val="1"/>
      <w:numFmt w:val="lowerLetter"/>
      <w:pStyle w:val="EPOLis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4535"/>
        </w:tabs>
        <w:ind w:left="4535" w:hanging="566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5102"/>
        </w:tabs>
        <w:ind w:left="5102" w:hanging="567"/>
      </w:pPr>
      <w:rPr>
        <w:rFonts w:ascii="Arial" w:hAnsi="Arial" w:cs="Arial"/>
      </w:rPr>
    </w:lvl>
  </w:abstractNum>
  <w:abstractNum w:abstractNumId="19" w15:restartNumberingAfterBreak="0">
    <w:nsid w:val="3F3F0286"/>
    <w:multiLevelType w:val="hybridMultilevel"/>
    <w:tmpl w:val="76D2DF90"/>
    <w:lvl w:ilvl="0" w:tplc="4CD4B07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6" w:hanging="360"/>
      </w:pPr>
    </w:lvl>
    <w:lvl w:ilvl="2" w:tplc="0409001B" w:tentative="1">
      <w:start w:val="1"/>
      <w:numFmt w:val="lowerRoman"/>
      <w:lvlText w:val="%3."/>
      <w:lvlJc w:val="right"/>
      <w:pPr>
        <w:ind w:left="1986" w:hanging="180"/>
      </w:pPr>
    </w:lvl>
    <w:lvl w:ilvl="3" w:tplc="0409000F" w:tentative="1">
      <w:start w:val="1"/>
      <w:numFmt w:val="decimal"/>
      <w:lvlText w:val="%4."/>
      <w:lvlJc w:val="left"/>
      <w:pPr>
        <w:ind w:left="2706" w:hanging="360"/>
      </w:pPr>
    </w:lvl>
    <w:lvl w:ilvl="4" w:tplc="04090019" w:tentative="1">
      <w:start w:val="1"/>
      <w:numFmt w:val="lowerLetter"/>
      <w:lvlText w:val="%5."/>
      <w:lvlJc w:val="left"/>
      <w:pPr>
        <w:ind w:left="3426" w:hanging="360"/>
      </w:pPr>
    </w:lvl>
    <w:lvl w:ilvl="5" w:tplc="0409001B" w:tentative="1">
      <w:start w:val="1"/>
      <w:numFmt w:val="lowerRoman"/>
      <w:lvlText w:val="%6."/>
      <w:lvlJc w:val="right"/>
      <w:pPr>
        <w:ind w:left="4146" w:hanging="180"/>
      </w:pPr>
    </w:lvl>
    <w:lvl w:ilvl="6" w:tplc="0409000F" w:tentative="1">
      <w:start w:val="1"/>
      <w:numFmt w:val="decimal"/>
      <w:lvlText w:val="%7."/>
      <w:lvlJc w:val="left"/>
      <w:pPr>
        <w:ind w:left="4866" w:hanging="360"/>
      </w:pPr>
    </w:lvl>
    <w:lvl w:ilvl="7" w:tplc="04090019" w:tentative="1">
      <w:start w:val="1"/>
      <w:numFmt w:val="lowerLetter"/>
      <w:lvlText w:val="%8."/>
      <w:lvlJc w:val="left"/>
      <w:pPr>
        <w:ind w:left="5586" w:hanging="360"/>
      </w:pPr>
    </w:lvl>
    <w:lvl w:ilvl="8" w:tplc="04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20" w15:restartNumberingAfterBreak="0">
    <w:nsid w:val="4058288D"/>
    <w:multiLevelType w:val="multilevel"/>
    <w:tmpl w:val="AAE20AFA"/>
    <w:lvl w:ilvl="0">
      <w:start w:val="1"/>
      <w:numFmt w:val="bullet"/>
      <w:pStyle w:val="EPODoc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102"/>
        </w:tabs>
        <w:ind w:left="5102" w:hanging="56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236"/>
        </w:tabs>
        <w:ind w:left="62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803"/>
        </w:tabs>
        <w:ind w:left="6803" w:hanging="567"/>
      </w:pPr>
      <w:rPr>
        <w:rFonts w:ascii="Symbol" w:hAnsi="Symbol" w:hint="default"/>
      </w:r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8E8436A"/>
    <w:multiLevelType w:val="hybridMultilevel"/>
    <w:tmpl w:val="BF70D0D4"/>
    <w:lvl w:ilvl="0" w:tplc="D65E6F64">
      <w:start w:val="9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9DB25DC"/>
    <w:multiLevelType w:val="hybridMultilevel"/>
    <w:tmpl w:val="474E0DE8"/>
    <w:lvl w:ilvl="0" w:tplc="FDE8790A">
      <w:start w:val="1"/>
      <w:numFmt w:val="lowerRoman"/>
      <w:lvlText w:val="(%1)"/>
      <w:lvlJc w:val="right"/>
      <w:pPr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E51C8"/>
    <w:multiLevelType w:val="hybridMultilevel"/>
    <w:tmpl w:val="7E7821C0"/>
    <w:lvl w:ilvl="0" w:tplc="30628242">
      <w:start w:val="1"/>
      <w:numFmt w:val="lowerLetter"/>
      <w:lvlText w:val="%1)"/>
      <w:lvlJc w:val="left"/>
      <w:pPr>
        <w:ind w:left="1800" w:hanging="360"/>
      </w:pPr>
      <w:rPr>
        <w:rFonts w:ascii="Arial" w:eastAsia="Batang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FDE8790A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A25B3C"/>
    <w:multiLevelType w:val="hybridMultilevel"/>
    <w:tmpl w:val="C00643C2"/>
    <w:lvl w:ilvl="0" w:tplc="03FC15B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3021E"/>
    <w:multiLevelType w:val="hybridMultilevel"/>
    <w:tmpl w:val="24E61538"/>
    <w:lvl w:ilvl="0" w:tplc="8C4019E8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39F35AD"/>
    <w:multiLevelType w:val="hybridMultilevel"/>
    <w:tmpl w:val="33C0C564"/>
    <w:lvl w:ilvl="0" w:tplc="150825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3DD082A"/>
    <w:multiLevelType w:val="hybridMultilevel"/>
    <w:tmpl w:val="BB5A1F34"/>
    <w:lvl w:ilvl="0" w:tplc="6242DAD4">
      <w:start w:val="1"/>
      <w:numFmt w:val="lowerRoman"/>
      <w:lvlText w:val="%1)"/>
      <w:lvlJc w:val="right"/>
      <w:pPr>
        <w:ind w:left="2907" w:hanging="360"/>
      </w:pPr>
      <w:rPr>
        <w:rFonts w:ascii="Arial" w:eastAsia="Batang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627" w:hanging="360"/>
      </w:pPr>
    </w:lvl>
    <w:lvl w:ilvl="2" w:tplc="0409001B" w:tentative="1">
      <w:start w:val="1"/>
      <w:numFmt w:val="lowerRoman"/>
      <w:lvlText w:val="%3."/>
      <w:lvlJc w:val="right"/>
      <w:pPr>
        <w:ind w:left="4347" w:hanging="180"/>
      </w:pPr>
    </w:lvl>
    <w:lvl w:ilvl="3" w:tplc="0409000F" w:tentative="1">
      <w:start w:val="1"/>
      <w:numFmt w:val="decimal"/>
      <w:lvlText w:val="%4."/>
      <w:lvlJc w:val="left"/>
      <w:pPr>
        <w:ind w:left="5067" w:hanging="360"/>
      </w:pPr>
    </w:lvl>
    <w:lvl w:ilvl="4" w:tplc="04090019" w:tentative="1">
      <w:start w:val="1"/>
      <w:numFmt w:val="lowerLetter"/>
      <w:lvlText w:val="%5."/>
      <w:lvlJc w:val="left"/>
      <w:pPr>
        <w:ind w:left="5787" w:hanging="360"/>
      </w:pPr>
    </w:lvl>
    <w:lvl w:ilvl="5" w:tplc="0409001B" w:tentative="1">
      <w:start w:val="1"/>
      <w:numFmt w:val="lowerRoman"/>
      <w:lvlText w:val="%6."/>
      <w:lvlJc w:val="right"/>
      <w:pPr>
        <w:ind w:left="6507" w:hanging="180"/>
      </w:pPr>
    </w:lvl>
    <w:lvl w:ilvl="6" w:tplc="0409000F" w:tentative="1">
      <w:start w:val="1"/>
      <w:numFmt w:val="decimal"/>
      <w:lvlText w:val="%7."/>
      <w:lvlJc w:val="left"/>
      <w:pPr>
        <w:ind w:left="7227" w:hanging="360"/>
      </w:pPr>
    </w:lvl>
    <w:lvl w:ilvl="7" w:tplc="04090019" w:tentative="1">
      <w:start w:val="1"/>
      <w:numFmt w:val="lowerLetter"/>
      <w:lvlText w:val="%8."/>
      <w:lvlJc w:val="left"/>
      <w:pPr>
        <w:ind w:left="7947" w:hanging="360"/>
      </w:pPr>
    </w:lvl>
    <w:lvl w:ilvl="8" w:tplc="0409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30" w15:restartNumberingAfterBreak="0">
    <w:nsid w:val="5639052E"/>
    <w:multiLevelType w:val="hybridMultilevel"/>
    <w:tmpl w:val="70920530"/>
    <w:lvl w:ilvl="0" w:tplc="5FA6C002">
      <w:start w:val="1"/>
      <w:numFmt w:val="lowerLetter"/>
      <w:lvlText w:val="%1)"/>
      <w:lvlJc w:val="left"/>
      <w:pPr>
        <w:ind w:left="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579E22D9"/>
    <w:multiLevelType w:val="hybridMultilevel"/>
    <w:tmpl w:val="35009CDA"/>
    <w:lvl w:ilvl="0" w:tplc="05D64A16">
      <w:start w:val="1"/>
      <w:numFmt w:val="lowerRoman"/>
      <w:lvlText w:val="%1)"/>
      <w:lvlJc w:val="right"/>
      <w:pPr>
        <w:ind w:left="2340" w:hanging="360"/>
      </w:pPr>
      <w:rPr>
        <w:rFonts w:ascii="Arial" w:eastAsia="Batang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2" w15:restartNumberingAfterBreak="0">
    <w:nsid w:val="5F260DE9"/>
    <w:multiLevelType w:val="multilevel"/>
    <w:tmpl w:val="099C2604"/>
    <w:lvl w:ilvl="0">
      <w:start w:val="1"/>
      <w:numFmt w:val="bullet"/>
      <w:lvlRestart w:val="0"/>
      <w:pStyle w:val="EPO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abstractNum w:abstractNumId="33" w15:restartNumberingAfterBreak="0">
    <w:nsid w:val="60A86A33"/>
    <w:multiLevelType w:val="hybridMultilevel"/>
    <w:tmpl w:val="F9C81EE0"/>
    <w:lvl w:ilvl="0" w:tplc="BEBCACAC">
      <w:start w:val="1"/>
      <w:numFmt w:val="lowerLetter"/>
      <w:lvlText w:val="%1)"/>
      <w:lvlJc w:val="left"/>
      <w:pPr>
        <w:ind w:left="1800" w:hanging="360"/>
      </w:pPr>
      <w:rPr>
        <w:rFonts w:ascii="Arial" w:eastAsia="Batang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5225E8"/>
    <w:multiLevelType w:val="hybridMultilevel"/>
    <w:tmpl w:val="A080DA3A"/>
    <w:lvl w:ilvl="0" w:tplc="73143CFA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63D4144B"/>
    <w:multiLevelType w:val="multilevel"/>
    <w:tmpl w:val="AA12F968"/>
    <w:lvl w:ilvl="0">
      <w:start w:val="1"/>
      <w:numFmt w:val="lowerLetter"/>
      <w:pStyle w:val="EPODocList"/>
      <w:lvlText w:val="%1)"/>
      <w:lvlJc w:val="left"/>
      <w:pPr>
        <w:tabs>
          <w:tab w:val="num" w:pos="1701"/>
        </w:tabs>
        <w:ind w:left="1701" w:hanging="567"/>
      </w:pPr>
      <w:rPr>
        <w:rFonts w:ascii="Arial" w:hAnsi="Arial" w:cs="Arial"/>
      </w:rPr>
    </w:lvl>
    <w:lvl w:ilvl="1">
      <w:start w:val="1"/>
      <w:numFmt w:val="lowerRoman"/>
      <w:lvlText w:val="%2)"/>
      <w:lvlJc w:val="left"/>
      <w:pPr>
        <w:tabs>
          <w:tab w:val="num" w:pos="2268"/>
        </w:tabs>
        <w:ind w:left="2268" w:hanging="567"/>
      </w:pPr>
      <w:rPr>
        <w:rFonts w:ascii="Arial" w:hAnsi="Arial" w:cs="Arial"/>
      </w:rPr>
    </w:lvl>
    <w:lvl w:ilvl="2">
      <w:start w:val="1"/>
      <w:numFmt w:val="decimal"/>
      <w:lvlText w:val="%3)"/>
      <w:lvlJc w:val="left"/>
      <w:pPr>
        <w:tabs>
          <w:tab w:val="num" w:pos="2835"/>
        </w:tabs>
        <w:ind w:left="2835" w:hanging="567"/>
      </w:pPr>
      <w:rPr>
        <w:rFonts w:ascii="Arial" w:hAnsi="Arial" w:cs="Arial"/>
      </w:rPr>
    </w:lvl>
    <w:lvl w:ilvl="3">
      <w:start w:val="1"/>
      <w:numFmt w:val="decimal"/>
      <w:lvlText w:val="%4)"/>
      <w:lvlJc w:val="left"/>
      <w:pPr>
        <w:tabs>
          <w:tab w:val="num" w:pos="3402"/>
        </w:tabs>
        <w:ind w:left="3402" w:hanging="567"/>
      </w:pPr>
      <w:rPr>
        <w:rFonts w:ascii="Arial" w:hAnsi="Arial" w:cs="Arial"/>
      </w:rPr>
    </w:lvl>
    <w:lvl w:ilvl="4">
      <w:start w:val="1"/>
      <w:numFmt w:val="decimal"/>
      <w:lvlText w:val="%5)"/>
      <w:lvlJc w:val="left"/>
      <w:pPr>
        <w:tabs>
          <w:tab w:val="num" w:pos="3969"/>
        </w:tabs>
        <w:ind w:left="3969" w:hanging="567"/>
      </w:pPr>
      <w:rPr>
        <w:rFonts w:ascii="Arial" w:hAnsi="Arial" w:cs="Arial"/>
      </w:rPr>
    </w:lvl>
    <w:lvl w:ilvl="5">
      <w:start w:val="1"/>
      <w:numFmt w:val="decimal"/>
      <w:lvlText w:val="%6)"/>
      <w:lvlJc w:val="left"/>
      <w:pPr>
        <w:tabs>
          <w:tab w:val="num" w:pos="4536"/>
        </w:tabs>
        <w:ind w:left="4536" w:hanging="567"/>
      </w:pPr>
      <w:rPr>
        <w:rFonts w:ascii="Arial" w:hAnsi="Arial" w:cs="Arial"/>
      </w:rPr>
    </w:lvl>
    <w:lvl w:ilvl="6">
      <w:start w:val="1"/>
      <w:numFmt w:val="decimal"/>
      <w:lvlText w:val="%7)"/>
      <w:lvlJc w:val="left"/>
      <w:pPr>
        <w:tabs>
          <w:tab w:val="num" w:pos="5102"/>
        </w:tabs>
        <w:ind w:left="5102" w:hanging="566"/>
      </w:pPr>
      <w:rPr>
        <w:rFonts w:ascii="Arial" w:hAnsi="Arial" w:cs="Arial"/>
      </w:rPr>
    </w:lvl>
    <w:lvl w:ilvl="7">
      <w:start w:val="1"/>
      <w:numFmt w:val="decimal"/>
      <w:lvlText w:val="%8)"/>
      <w:lvlJc w:val="left"/>
      <w:pPr>
        <w:tabs>
          <w:tab w:val="num" w:pos="5669"/>
        </w:tabs>
        <w:ind w:left="5669" w:hanging="567"/>
      </w:pPr>
      <w:rPr>
        <w:rFonts w:ascii="Arial" w:hAnsi="Arial" w:cs="Arial"/>
      </w:rPr>
    </w:lvl>
    <w:lvl w:ilvl="8">
      <w:start w:val="1"/>
      <w:numFmt w:val="decimal"/>
      <w:lvlText w:val="%9)"/>
      <w:lvlJc w:val="left"/>
      <w:pPr>
        <w:tabs>
          <w:tab w:val="num" w:pos="6236"/>
        </w:tabs>
        <w:ind w:left="6236" w:hanging="567"/>
      </w:pPr>
      <w:rPr>
        <w:rFonts w:ascii="Arial" w:hAnsi="Arial" w:cs="Arial"/>
      </w:rPr>
    </w:lvl>
  </w:abstractNum>
  <w:abstractNum w:abstractNumId="36" w15:restartNumberingAfterBreak="0">
    <w:nsid w:val="680C6CED"/>
    <w:multiLevelType w:val="hybridMultilevel"/>
    <w:tmpl w:val="FDC86BEA"/>
    <w:lvl w:ilvl="0" w:tplc="772EC054">
      <w:start w:val="2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377D4"/>
    <w:multiLevelType w:val="hybridMultilevel"/>
    <w:tmpl w:val="9D4CF40A"/>
    <w:lvl w:ilvl="0" w:tplc="C9AC7364">
      <w:start w:val="1"/>
      <w:numFmt w:val="lowerLetter"/>
      <w:lvlText w:val="%1)"/>
      <w:lvlJc w:val="left"/>
      <w:pPr>
        <w:ind w:left="1800" w:hanging="360"/>
      </w:pPr>
      <w:rPr>
        <w:rFonts w:ascii="Arial" w:eastAsia="Batang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BE4EE6"/>
    <w:multiLevelType w:val="hybridMultilevel"/>
    <w:tmpl w:val="B8FE80EA"/>
    <w:lvl w:ilvl="0" w:tplc="250A7390">
      <w:start w:val="1"/>
      <w:numFmt w:val="lowerRoman"/>
      <w:lvlText w:val="%1)"/>
      <w:lvlJc w:val="left"/>
      <w:pPr>
        <w:ind w:left="185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6E8D5D00"/>
    <w:multiLevelType w:val="hybridMultilevel"/>
    <w:tmpl w:val="1C2E5CAC"/>
    <w:lvl w:ilvl="0" w:tplc="14A2C93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D672DE"/>
    <w:multiLevelType w:val="hybridMultilevel"/>
    <w:tmpl w:val="37D408A8"/>
    <w:lvl w:ilvl="0" w:tplc="AEBE4C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8523442"/>
    <w:multiLevelType w:val="hybridMultilevel"/>
    <w:tmpl w:val="9126F89E"/>
    <w:lvl w:ilvl="0" w:tplc="621086A6">
      <w:start w:val="1"/>
      <w:numFmt w:val="lowerLetter"/>
      <w:lvlText w:val="%1)"/>
      <w:lvlJc w:val="left"/>
      <w:pPr>
        <w:ind w:left="0" w:hanging="360"/>
      </w:pPr>
      <w:rPr>
        <w:rFonts w:ascii="Arial" w:eastAsia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 w15:restartNumberingAfterBreak="0">
    <w:nsid w:val="7D503FA0"/>
    <w:multiLevelType w:val="multilevel"/>
    <w:tmpl w:val="BA221940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5"/>
        </w:tabs>
        <w:ind w:left="4535" w:hanging="566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510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669" w:hanging="567"/>
      </w:pPr>
      <w:rPr>
        <w:rFonts w:ascii="Symbol" w:hAnsi="Symbol" w:hint="default"/>
      </w:r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25"/>
  </w:num>
  <w:num w:numId="5">
    <w:abstractNumId w:val="2"/>
  </w:num>
  <w:num w:numId="6">
    <w:abstractNumId w:val="10"/>
  </w:num>
  <w:num w:numId="7">
    <w:abstractNumId w:val="41"/>
  </w:num>
  <w:num w:numId="8">
    <w:abstractNumId w:val="13"/>
  </w:num>
  <w:num w:numId="9">
    <w:abstractNumId w:val="30"/>
  </w:num>
  <w:num w:numId="10">
    <w:abstractNumId w:val="3"/>
  </w:num>
  <w:num w:numId="11">
    <w:abstractNumId w:val="19"/>
  </w:num>
  <w:num w:numId="12">
    <w:abstractNumId w:val="14"/>
  </w:num>
  <w:num w:numId="13">
    <w:abstractNumId w:val="23"/>
  </w:num>
  <w:num w:numId="14">
    <w:abstractNumId w:val="39"/>
  </w:num>
  <w:num w:numId="15">
    <w:abstractNumId w:val="1"/>
  </w:num>
  <w:num w:numId="16">
    <w:abstractNumId w:val="33"/>
  </w:num>
  <w:num w:numId="17">
    <w:abstractNumId w:val="26"/>
  </w:num>
  <w:num w:numId="18">
    <w:abstractNumId w:val="37"/>
  </w:num>
  <w:num w:numId="19">
    <w:abstractNumId w:val="9"/>
  </w:num>
  <w:num w:numId="20">
    <w:abstractNumId w:val="7"/>
  </w:num>
  <w:num w:numId="21">
    <w:abstractNumId w:val="24"/>
  </w:num>
  <w:num w:numId="22">
    <w:abstractNumId w:val="6"/>
  </w:num>
  <w:num w:numId="23">
    <w:abstractNumId w:val="29"/>
  </w:num>
  <w:num w:numId="24">
    <w:abstractNumId w:val="15"/>
  </w:num>
  <w:num w:numId="25">
    <w:abstractNumId w:val="2"/>
  </w:num>
  <w:num w:numId="26">
    <w:abstractNumId w:val="11"/>
  </w:num>
  <w:num w:numId="27">
    <w:abstractNumId w:val="2"/>
  </w:num>
  <w:num w:numId="28">
    <w:abstractNumId w:val="2"/>
  </w:num>
  <w:num w:numId="29">
    <w:abstractNumId w:val="31"/>
  </w:num>
  <w:num w:numId="30">
    <w:abstractNumId w:val="2"/>
  </w:num>
  <w:num w:numId="31">
    <w:abstractNumId w:val="16"/>
  </w:num>
  <w:num w:numId="32">
    <w:abstractNumId w:val="4"/>
  </w:num>
  <w:num w:numId="33">
    <w:abstractNumId w:val="42"/>
  </w:num>
  <w:num w:numId="34">
    <w:abstractNumId w:val="12"/>
  </w:num>
  <w:num w:numId="35">
    <w:abstractNumId w:val="32"/>
  </w:num>
  <w:num w:numId="36">
    <w:abstractNumId w:val="20"/>
  </w:num>
  <w:num w:numId="37">
    <w:abstractNumId w:val="18"/>
  </w:num>
  <w:num w:numId="38">
    <w:abstractNumId w:val="35"/>
  </w:num>
  <w:num w:numId="39">
    <w:abstractNumId w:val="36"/>
  </w:num>
  <w:num w:numId="40">
    <w:abstractNumId w:val="28"/>
  </w:num>
  <w:num w:numId="41">
    <w:abstractNumId w:val="22"/>
  </w:num>
  <w:num w:numId="42">
    <w:abstractNumId w:val="38"/>
  </w:num>
  <w:num w:numId="43">
    <w:abstractNumId w:val="40"/>
  </w:num>
  <w:num w:numId="44">
    <w:abstractNumId w:val="27"/>
  </w:num>
  <w:num w:numId="45">
    <w:abstractNumId w:val="8"/>
  </w:num>
  <w:num w:numId="46">
    <w:abstractNumId w:val="34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80"/>
    <w:rsid w:val="00003BB2"/>
    <w:rsid w:val="000171B2"/>
    <w:rsid w:val="000317DD"/>
    <w:rsid w:val="00032102"/>
    <w:rsid w:val="00040367"/>
    <w:rsid w:val="000416D1"/>
    <w:rsid w:val="00043CAA"/>
    <w:rsid w:val="00051FE8"/>
    <w:rsid w:val="000550DB"/>
    <w:rsid w:val="000677BE"/>
    <w:rsid w:val="00067831"/>
    <w:rsid w:val="00067A70"/>
    <w:rsid w:val="00067FE7"/>
    <w:rsid w:val="0007035C"/>
    <w:rsid w:val="0007499E"/>
    <w:rsid w:val="00075432"/>
    <w:rsid w:val="000823BA"/>
    <w:rsid w:val="00083E99"/>
    <w:rsid w:val="000869C3"/>
    <w:rsid w:val="0009235B"/>
    <w:rsid w:val="000968ED"/>
    <w:rsid w:val="000B315F"/>
    <w:rsid w:val="000B329F"/>
    <w:rsid w:val="000C26D3"/>
    <w:rsid w:val="000D2E22"/>
    <w:rsid w:val="000D6E3E"/>
    <w:rsid w:val="000E782B"/>
    <w:rsid w:val="000F410D"/>
    <w:rsid w:val="000F5E56"/>
    <w:rsid w:val="00111182"/>
    <w:rsid w:val="00111D9A"/>
    <w:rsid w:val="00114BD8"/>
    <w:rsid w:val="00114C27"/>
    <w:rsid w:val="0011612A"/>
    <w:rsid w:val="001204FC"/>
    <w:rsid w:val="00122FE8"/>
    <w:rsid w:val="001330E2"/>
    <w:rsid w:val="00133C69"/>
    <w:rsid w:val="001362EE"/>
    <w:rsid w:val="0014732B"/>
    <w:rsid w:val="001506E2"/>
    <w:rsid w:val="001549BB"/>
    <w:rsid w:val="001568BA"/>
    <w:rsid w:val="00161FE0"/>
    <w:rsid w:val="001647D5"/>
    <w:rsid w:val="0017158B"/>
    <w:rsid w:val="001805A3"/>
    <w:rsid w:val="001832A6"/>
    <w:rsid w:val="00184DE6"/>
    <w:rsid w:val="00192D7C"/>
    <w:rsid w:val="00194109"/>
    <w:rsid w:val="00197641"/>
    <w:rsid w:val="001A1F17"/>
    <w:rsid w:val="001A3123"/>
    <w:rsid w:val="001A5501"/>
    <w:rsid w:val="001C470F"/>
    <w:rsid w:val="001C4A08"/>
    <w:rsid w:val="001D5CDC"/>
    <w:rsid w:val="001E64AC"/>
    <w:rsid w:val="001F4FF0"/>
    <w:rsid w:val="001F76B3"/>
    <w:rsid w:val="0021217E"/>
    <w:rsid w:val="00217506"/>
    <w:rsid w:val="002254B9"/>
    <w:rsid w:val="00225A76"/>
    <w:rsid w:val="00230F44"/>
    <w:rsid w:val="0023178F"/>
    <w:rsid w:val="002373EE"/>
    <w:rsid w:val="00240676"/>
    <w:rsid w:val="0024277A"/>
    <w:rsid w:val="00245567"/>
    <w:rsid w:val="002603DA"/>
    <w:rsid w:val="002634C4"/>
    <w:rsid w:val="00271194"/>
    <w:rsid w:val="002717FD"/>
    <w:rsid w:val="00273291"/>
    <w:rsid w:val="00282292"/>
    <w:rsid w:val="002901AC"/>
    <w:rsid w:val="00290B42"/>
    <w:rsid w:val="002928D3"/>
    <w:rsid w:val="002974D4"/>
    <w:rsid w:val="002A2F15"/>
    <w:rsid w:val="002A4EAE"/>
    <w:rsid w:val="002B70B9"/>
    <w:rsid w:val="002B7CE2"/>
    <w:rsid w:val="002D05B5"/>
    <w:rsid w:val="002D32A1"/>
    <w:rsid w:val="002D5D4B"/>
    <w:rsid w:val="002D7652"/>
    <w:rsid w:val="002E6F84"/>
    <w:rsid w:val="002F18F9"/>
    <w:rsid w:val="002F1FE6"/>
    <w:rsid w:val="002F347A"/>
    <w:rsid w:val="002F4E68"/>
    <w:rsid w:val="002F50B3"/>
    <w:rsid w:val="002F5AE3"/>
    <w:rsid w:val="00300F97"/>
    <w:rsid w:val="00301876"/>
    <w:rsid w:val="00303E1F"/>
    <w:rsid w:val="00306073"/>
    <w:rsid w:val="0030741F"/>
    <w:rsid w:val="00311752"/>
    <w:rsid w:val="00312F7F"/>
    <w:rsid w:val="00325A90"/>
    <w:rsid w:val="003268CA"/>
    <w:rsid w:val="00332361"/>
    <w:rsid w:val="00332617"/>
    <w:rsid w:val="00333D65"/>
    <w:rsid w:val="00335EC8"/>
    <w:rsid w:val="00342E06"/>
    <w:rsid w:val="00343563"/>
    <w:rsid w:val="00343AC5"/>
    <w:rsid w:val="00343DF2"/>
    <w:rsid w:val="003515B1"/>
    <w:rsid w:val="00355554"/>
    <w:rsid w:val="00356EE0"/>
    <w:rsid w:val="00361450"/>
    <w:rsid w:val="003673CF"/>
    <w:rsid w:val="00374028"/>
    <w:rsid w:val="00374884"/>
    <w:rsid w:val="0037574F"/>
    <w:rsid w:val="00380B93"/>
    <w:rsid w:val="003845C1"/>
    <w:rsid w:val="003929AF"/>
    <w:rsid w:val="00395796"/>
    <w:rsid w:val="003A4D35"/>
    <w:rsid w:val="003A517A"/>
    <w:rsid w:val="003A6665"/>
    <w:rsid w:val="003A6F89"/>
    <w:rsid w:val="003B0374"/>
    <w:rsid w:val="003B38C1"/>
    <w:rsid w:val="003B408E"/>
    <w:rsid w:val="003C4FCA"/>
    <w:rsid w:val="003D1831"/>
    <w:rsid w:val="003E36F9"/>
    <w:rsid w:val="003E5B14"/>
    <w:rsid w:val="003F2313"/>
    <w:rsid w:val="004016F3"/>
    <w:rsid w:val="00403D58"/>
    <w:rsid w:val="00412C77"/>
    <w:rsid w:val="0042211F"/>
    <w:rsid w:val="00423E3E"/>
    <w:rsid w:val="004265EB"/>
    <w:rsid w:val="00426884"/>
    <w:rsid w:val="00427AF4"/>
    <w:rsid w:val="00430477"/>
    <w:rsid w:val="00432D0A"/>
    <w:rsid w:val="004368CC"/>
    <w:rsid w:val="00437F43"/>
    <w:rsid w:val="00441515"/>
    <w:rsid w:val="004450D1"/>
    <w:rsid w:val="00462375"/>
    <w:rsid w:val="004647DA"/>
    <w:rsid w:val="004650DB"/>
    <w:rsid w:val="00471489"/>
    <w:rsid w:val="00474062"/>
    <w:rsid w:val="0047566B"/>
    <w:rsid w:val="00477D6B"/>
    <w:rsid w:val="00491346"/>
    <w:rsid w:val="00495476"/>
    <w:rsid w:val="00496080"/>
    <w:rsid w:val="004B2708"/>
    <w:rsid w:val="004D701C"/>
    <w:rsid w:val="004E39B3"/>
    <w:rsid w:val="004F1B7D"/>
    <w:rsid w:val="004F5038"/>
    <w:rsid w:val="004F5352"/>
    <w:rsid w:val="00500C2F"/>
    <w:rsid w:val="005019FF"/>
    <w:rsid w:val="0050297B"/>
    <w:rsid w:val="00514C26"/>
    <w:rsid w:val="005263F9"/>
    <w:rsid w:val="00530102"/>
    <w:rsid w:val="0053057A"/>
    <w:rsid w:val="00531492"/>
    <w:rsid w:val="005360CB"/>
    <w:rsid w:val="00540562"/>
    <w:rsid w:val="00540E80"/>
    <w:rsid w:val="0054369F"/>
    <w:rsid w:val="00543B74"/>
    <w:rsid w:val="005605A6"/>
    <w:rsid w:val="00560A29"/>
    <w:rsid w:val="005622BF"/>
    <w:rsid w:val="00563F77"/>
    <w:rsid w:val="005654D0"/>
    <w:rsid w:val="00570023"/>
    <w:rsid w:val="00573C0E"/>
    <w:rsid w:val="0058333F"/>
    <w:rsid w:val="00586A97"/>
    <w:rsid w:val="00591557"/>
    <w:rsid w:val="0059622C"/>
    <w:rsid w:val="005A4C36"/>
    <w:rsid w:val="005B0341"/>
    <w:rsid w:val="005C0F1A"/>
    <w:rsid w:val="005C33EB"/>
    <w:rsid w:val="005C6649"/>
    <w:rsid w:val="005D1D70"/>
    <w:rsid w:val="005D400D"/>
    <w:rsid w:val="005D704B"/>
    <w:rsid w:val="005E6C77"/>
    <w:rsid w:val="005F03E1"/>
    <w:rsid w:val="005F615D"/>
    <w:rsid w:val="005F6F7F"/>
    <w:rsid w:val="00601ECE"/>
    <w:rsid w:val="00605827"/>
    <w:rsid w:val="00607C86"/>
    <w:rsid w:val="00611ABD"/>
    <w:rsid w:val="00612407"/>
    <w:rsid w:val="00613858"/>
    <w:rsid w:val="006145A2"/>
    <w:rsid w:val="00621C52"/>
    <w:rsid w:val="00624E4A"/>
    <w:rsid w:val="00634C9F"/>
    <w:rsid w:val="006415AE"/>
    <w:rsid w:val="006415DA"/>
    <w:rsid w:val="00646050"/>
    <w:rsid w:val="006508F1"/>
    <w:rsid w:val="006564FC"/>
    <w:rsid w:val="00657998"/>
    <w:rsid w:val="00660506"/>
    <w:rsid w:val="00662C27"/>
    <w:rsid w:val="006713CA"/>
    <w:rsid w:val="0067451D"/>
    <w:rsid w:val="00674E2B"/>
    <w:rsid w:val="00676C5C"/>
    <w:rsid w:val="00686D29"/>
    <w:rsid w:val="0069785F"/>
    <w:rsid w:val="006B2EDF"/>
    <w:rsid w:val="006B76E1"/>
    <w:rsid w:val="006C1868"/>
    <w:rsid w:val="006C26A7"/>
    <w:rsid w:val="006D0C50"/>
    <w:rsid w:val="006E41D7"/>
    <w:rsid w:val="006E79E6"/>
    <w:rsid w:val="006F1E3F"/>
    <w:rsid w:val="007048FB"/>
    <w:rsid w:val="00715875"/>
    <w:rsid w:val="00731635"/>
    <w:rsid w:val="00734390"/>
    <w:rsid w:val="0074769C"/>
    <w:rsid w:val="007607BD"/>
    <w:rsid w:val="00764B51"/>
    <w:rsid w:val="00766151"/>
    <w:rsid w:val="00771402"/>
    <w:rsid w:val="00776174"/>
    <w:rsid w:val="007777CC"/>
    <w:rsid w:val="007968B7"/>
    <w:rsid w:val="007B5A2D"/>
    <w:rsid w:val="007B7F7D"/>
    <w:rsid w:val="007D1613"/>
    <w:rsid w:val="007D64D4"/>
    <w:rsid w:val="007E0FF3"/>
    <w:rsid w:val="007E411C"/>
    <w:rsid w:val="007E4C0E"/>
    <w:rsid w:val="007F0E7E"/>
    <w:rsid w:val="007F27FA"/>
    <w:rsid w:val="007F6044"/>
    <w:rsid w:val="00800A0C"/>
    <w:rsid w:val="00801C2C"/>
    <w:rsid w:val="00806366"/>
    <w:rsid w:val="00806377"/>
    <w:rsid w:val="00817345"/>
    <w:rsid w:val="00820399"/>
    <w:rsid w:val="0082150D"/>
    <w:rsid w:val="00823AFB"/>
    <w:rsid w:val="00832D2C"/>
    <w:rsid w:val="0083524C"/>
    <w:rsid w:val="00835536"/>
    <w:rsid w:val="0084064B"/>
    <w:rsid w:val="00852996"/>
    <w:rsid w:val="0085489C"/>
    <w:rsid w:val="0086089F"/>
    <w:rsid w:val="00870D1E"/>
    <w:rsid w:val="00875E3C"/>
    <w:rsid w:val="00876A77"/>
    <w:rsid w:val="008815FC"/>
    <w:rsid w:val="008819F9"/>
    <w:rsid w:val="00881A3A"/>
    <w:rsid w:val="008866A5"/>
    <w:rsid w:val="0089000E"/>
    <w:rsid w:val="0089111E"/>
    <w:rsid w:val="00894DF8"/>
    <w:rsid w:val="008A08C6"/>
    <w:rsid w:val="008A134B"/>
    <w:rsid w:val="008A6F39"/>
    <w:rsid w:val="008B2CC1"/>
    <w:rsid w:val="008B446F"/>
    <w:rsid w:val="008B60B2"/>
    <w:rsid w:val="008B70D2"/>
    <w:rsid w:val="008B7256"/>
    <w:rsid w:val="008C1069"/>
    <w:rsid w:val="008D1B3E"/>
    <w:rsid w:val="008D3DC5"/>
    <w:rsid w:val="008D5DC3"/>
    <w:rsid w:val="008D6CDB"/>
    <w:rsid w:val="008E3056"/>
    <w:rsid w:val="008F076E"/>
    <w:rsid w:val="008F5E90"/>
    <w:rsid w:val="008F6A10"/>
    <w:rsid w:val="00901704"/>
    <w:rsid w:val="00903799"/>
    <w:rsid w:val="0090731E"/>
    <w:rsid w:val="00911DF0"/>
    <w:rsid w:val="00913EE4"/>
    <w:rsid w:val="00916EE2"/>
    <w:rsid w:val="00917C48"/>
    <w:rsid w:val="00917E9A"/>
    <w:rsid w:val="00922600"/>
    <w:rsid w:val="009228BB"/>
    <w:rsid w:val="00931045"/>
    <w:rsid w:val="00934781"/>
    <w:rsid w:val="009401C9"/>
    <w:rsid w:val="0094168F"/>
    <w:rsid w:val="0094387E"/>
    <w:rsid w:val="0094532D"/>
    <w:rsid w:val="00947B66"/>
    <w:rsid w:val="009506EF"/>
    <w:rsid w:val="009529CB"/>
    <w:rsid w:val="00966A22"/>
    <w:rsid w:val="0096722F"/>
    <w:rsid w:val="00970421"/>
    <w:rsid w:val="009746F7"/>
    <w:rsid w:val="00976569"/>
    <w:rsid w:val="00976CD1"/>
    <w:rsid w:val="00980843"/>
    <w:rsid w:val="00985977"/>
    <w:rsid w:val="009929BC"/>
    <w:rsid w:val="00993C9D"/>
    <w:rsid w:val="009C0AFD"/>
    <w:rsid w:val="009C22A0"/>
    <w:rsid w:val="009C7DB0"/>
    <w:rsid w:val="009D10B8"/>
    <w:rsid w:val="009D1A1F"/>
    <w:rsid w:val="009D2206"/>
    <w:rsid w:val="009D3623"/>
    <w:rsid w:val="009D3985"/>
    <w:rsid w:val="009D3A8C"/>
    <w:rsid w:val="009E23CB"/>
    <w:rsid w:val="009E2791"/>
    <w:rsid w:val="009E3F6F"/>
    <w:rsid w:val="009E5F45"/>
    <w:rsid w:val="009E6EE4"/>
    <w:rsid w:val="009E6FB2"/>
    <w:rsid w:val="009F0395"/>
    <w:rsid w:val="009F499F"/>
    <w:rsid w:val="00A00ED0"/>
    <w:rsid w:val="00A027F1"/>
    <w:rsid w:val="00A073F1"/>
    <w:rsid w:val="00A07521"/>
    <w:rsid w:val="00A07C87"/>
    <w:rsid w:val="00A10D86"/>
    <w:rsid w:val="00A1109A"/>
    <w:rsid w:val="00A13B48"/>
    <w:rsid w:val="00A24B02"/>
    <w:rsid w:val="00A3498F"/>
    <w:rsid w:val="00A37342"/>
    <w:rsid w:val="00A42DAF"/>
    <w:rsid w:val="00A438EA"/>
    <w:rsid w:val="00A45BD8"/>
    <w:rsid w:val="00A51D76"/>
    <w:rsid w:val="00A524FD"/>
    <w:rsid w:val="00A538D6"/>
    <w:rsid w:val="00A53D8F"/>
    <w:rsid w:val="00A57415"/>
    <w:rsid w:val="00A57911"/>
    <w:rsid w:val="00A706E4"/>
    <w:rsid w:val="00A709B1"/>
    <w:rsid w:val="00A77BBE"/>
    <w:rsid w:val="00A82AA2"/>
    <w:rsid w:val="00A869B7"/>
    <w:rsid w:val="00A90109"/>
    <w:rsid w:val="00A952EB"/>
    <w:rsid w:val="00AB2BF0"/>
    <w:rsid w:val="00AB78FA"/>
    <w:rsid w:val="00AC1458"/>
    <w:rsid w:val="00AC205C"/>
    <w:rsid w:val="00AC57D8"/>
    <w:rsid w:val="00AD1372"/>
    <w:rsid w:val="00AD6F8A"/>
    <w:rsid w:val="00AF0A6B"/>
    <w:rsid w:val="00B044F3"/>
    <w:rsid w:val="00B05A69"/>
    <w:rsid w:val="00B11664"/>
    <w:rsid w:val="00B14B4D"/>
    <w:rsid w:val="00B15457"/>
    <w:rsid w:val="00B15545"/>
    <w:rsid w:val="00B20A90"/>
    <w:rsid w:val="00B239F3"/>
    <w:rsid w:val="00B245C1"/>
    <w:rsid w:val="00B2479A"/>
    <w:rsid w:val="00B31A4B"/>
    <w:rsid w:val="00B361AF"/>
    <w:rsid w:val="00B3669A"/>
    <w:rsid w:val="00B36953"/>
    <w:rsid w:val="00B44E1A"/>
    <w:rsid w:val="00B44F3C"/>
    <w:rsid w:val="00B47CEB"/>
    <w:rsid w:val="00B52FF8"/>
    <w:rsid w:val="00B65688"/>
    <w:rsid w:val="00B94611"/>
    <w:rsid w:val="00B9734B"/>
    <w:rsid w:val="00BA0957"/>
    <w:rsid w:val="00BA30E2"/>
    <w:rsid w:val="00BB3DEE"/>
    <w:rsid w:val="00BC1863"/>
    <w:rsid w:val="00BD029F"/>
    <w:rsid w:val="00BD109A"/>
    <w:rsid w:val="00BD3535"/>
    <w:rsid w:val="00BD67FB"/>
    <w:rsid w:val="00BE3317"/>
    <w:rsid w:val="00BF0F6D"/>
    <w:rsid w:val="00BF2AFB"/>
    <w:rsid w:val="00BF5412"/>
    <w:rsid w:val="00C013CD"/>
    <w:rsid w:val="00C07A70"/>
    <w:rsid w:val="00C07C45"/>
    <w:rsid w:val="00C11BFE"/>
    <w:rsid w:val="00C1621A"/>
    <w:rsid w:val="00C22449"/>
    <w:rsid w:val="00C25908"/>
    <w:rsid w:val="00C3018D"/>
    <w:rsid w:val="00C36A5F"/>
    <w:rsid w:val="00C36B05"/>
    <w:rsid w:val="00C4687B"/>
    <w:rsid w:val="00C47AEC"/>
    <w:rsid w:val="00C5068F"/>
    <w:rsid w:val="00C55B18"/>
    <w:rsid w:val="00C6054F"/>
    <w:rsid w:val="00C60C5A"/>
    <w:rsid w:val="00C71F8A"/>
    <w:rsid w:val="00C77059"/>
    <w:rsid w:val="00C775C5"/>
    <w:rsid w:val="00C82A55"/>
    <w:rsid w:val="00C85F23"/>
    <w:rsid w:val="00C867D2"/>
    <w:rsid w:val="00C86D74"/>
    <w:rsid w:val="00C90510"/>
    <w:rsid w:val="00C969DF"/>
    <w:rsid w:val="00CA0B2E"/>
    <w:rsid w:val="00CA6985"/>
    <w:rsid w:val="00CB0CC4"/>
    <w:rsid w:val="00CB214C"/>
    <w:rsid w:val="00CB398F"/>
    <w:rsid w:val="00CB43E4"/>
    <w:rsid w:val="00CB6C6C"/>
    <w:rsid w:val="00CC07F2"/>
    <w:rsid w:val="00CC281D"/>
    <w:rsid w:val="00CD04F1"/>
    <w:rsid w:val="00CD59F2"/>
    <w:rsid w:val="00CE6C11"/>
    <w:rsid w:val="00CF1A8A"/>
    <w:rsid w:val="00D02097"/>
    <w:rsid w:val="00D02586"/>
    <w:rsid w:val="00D04033"/>
    <w:rsid w:val="00D05C1A"/>
    <w:rsid w:val="00D11212"/>
    <w:rsid w:val="00D11624"/>
    <w:rsid w:val="00D16B37"/>
    <w:rsid w:val="00D20469"/>
    <w:rsid w:val="00D22F91"/>
    <w:rsid w:val="00D26659"/>
    <w:rsid w:val="00D26DC5"/>
    <w:rsid w:val="00D26E21"/>
    <w:rsid w:val="00D3124F"/>
    <w:rsid w:val="00D31A81"/>
    <w:rsid w:val="00D31E7D"/>
    <w:rsid w:val="00D323FE"/>
    <w:rsid w:val="00D4511C"/>
    <w:rsid w:val="00D45252"/>
    <w:rsid w:val="00D54AC4"/>
    <w:rsid w:val="00D71B4D"/>
    <w:rsid w:val="00D7399F"/>
    <w:rsid w:val="00D8191C"/>
    <w:rsid w:val="00D820EC"/>
    <w:rsid w:val="00D86497"/>
    <w:rsid w:val="00D93964"/>
    <w:rsid w:val="00D93D55"/>
    <w:rsid w:val="00D972EB"/>
    <w:rsid w:val="00DA1310"/>
    <w:rsid w:val="00DC5C21"/>
    <w:rsid w:val="00DD3406"/>
    <w:rsid w:val="00DD5DA0"/>
    <w:rsid w:val="00DD6B63"/>
    <w:rsid w:val="00DD7798"/>
    <w:rsid w:val="00DE1027"/>
    <w:rsid w:val="00DE46A2"/>
    <w:rsid w:val="00DE56E3"/>
    <w:rsid w:val="00DF3241"/>
    <w:rsid w:val="00DF6DF5"/>
    <w:rsid w:val="00E02401"/>
    <w:rsid w:val="00E06FBC"/>
    <w:rsid w:val="00E07004"/>
    <w:rsid w:val="00E105AA"/>
    <w:rsid w:val="00E13A1E"/>
    <w:rsid w:val="00E15015"/>
    <w:rsid w:val="00E22577"/>
    <w:rsid w:val="00E27208"/>
    <w:rsid w:val="00E33212"/>
    <w:rsid w:val="00E335FE"/>
    <w:rsid w:val="00E414F8"/>
    <w:rsid w:val="00E64D89"/>
    <w:rsid w:val="00E8353D"/>
    <w:rsid w:val="00E92B6D"/>
    <w:rsid w:val="00E9668F"/>
    <w:rsid w:val="00E97CE6"/>
    <w:rsid w:val="00EA2120"/>
    <w:rsid w:val="00EA7D6E"/>
    <w:rsid w:val="00EB500A"/>
    <w:rsid w:val="00EC4E49"/>
    <w:rsid w:val="00ED4F92"/>
    <w:rsid w:val="00ED77FB"/>
    <w:rsid w:val="00EE2610"/>
    <w:rsid w:val="00EE45FA"/>
    <w:rsid w:val="00EE5C45"/>
    <w:rsid w:val="00EE65AA"/>
    <w:rsid w:val="00EE774E"/>
    <w:rsid w:val="00EF67C3"/>
    <w:rsid w:val="00EF6B26"/>
    <w:rsid w:val="00F06F91"/>
    <w:rsid w:val="00F07770"/>
    <w:rsid w:val="00F108E6"/>
    <w:rsid w:val="00F22BF2"/>
    <w:rsid w:val="00F273DC"/>
    <w:rsid w:val="00F44059"/>
    <w:rsid w:val="00F5312F"/>
    <w:rsid w:val="00F5351B"/>
    <w:rsid w:val="00F53996"/>
    <w:rsid w:val="00F54137"/>
    <w:rsid w:val="00F66152"/>
    <w:rsid w:val="00F817F9"/>
    <w:rsid w:val="00F96C5A"/>
    <w:rsid w:val="00FA1260"/>
    <w:rsid w:val="00FB24FF"/>
    <w:rsid w:val="00FB2C03"/>
    <w:rsid w:val="00FB5D14"/>
    <w:rsid w:val="00FB78A6"/>
    <w:rsid w:val="00FC2744"/>
    <w:rsid w:val="00FC30F9"/>
    <w:rsid w:val="00FC39FD"/>
    <w:rsid w:val="00FD365C"/>
    <w:rsid w:val="00FD4F86"/>
    <w:rsid w:val="00FE46C2"/>
    <w:rsid w:val="00FF0AEA"/>
    <w:rsid w:val="00FF58CB"/>
    <w:rsid w:val="00FF58D7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3FD5B67"/>
  <w15:docId w15:val="{91059C01-15DE-4153-9839-B502E77A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A1"/>
    <w:rPr>
      <w:rFonts w:ascii="Arial" w:hAnsi="Arial" w:cs="Arial"/>
      <w:sz w:val="17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D32A1"/>
    <w:pPr>
      <w:keepNext/>
      <w:jc w:val="center"/>
      <w:outlineLvl w:val="0"/>
    </w:pPr>
    <w:rPr>
      <w:rFonts w:cstheme="majorBidi"/>
      <w:b/>
      <w:caps/>
      <w:sz w:val="20"/>
    </w:rPr>
  </w:style>
  <w:style w:type="paragraph" w:styleId="Heading2">
    <w:name w:val="heading 2"/>
    <w:basedOn w:val="Normal"/>
    <w:next w:val="Normal"/>
    <w:link w:val="Heading2Char"/>
    <w:qFormat/>
    <w:rsid w:val="002D32A1"/>
    <w:pPr>
      <w:keepNext/>
      <w:keepLines/>
      <w:spacing w:before="170" w:after="170"/>
      <w:outlineLvl w:val="1"/>
    </w:pPr>
    <w:rPr>
      <w:caps/>
    </w:rPr>
  </w:style>
  <w:style w:type="paragraph" w:styleId="Heading3">
    <w:name w:val="heading 3"/>
    <w:basedOn w:val="Normal"/>
    <w:next w:val="Normal"/>
    <w:link w:val="Heading3Char"/>
    <w:qFormat/>
    <w:rsid w:val="002D32A1"/>
    <w:pPr>
      <w:keepNext/>
      <w:keepLines/>
      <w:spacing w:before="170" w:after="170"/>
      <w:outlineLvl w:val="2"/>
    </w:pPr>
    <w:rPr>
      <w:rFonts w:cstheme="majorBidi"/>
      <w:i/>
    </w:rPr>
  </w:style>
  <w:style w:type="paragraph" w:styleId="Heading4">
    <w:name w:val="heading 4"/>
    <w:basedOn w:val="Normal"/>
    <w:next w:val="Normal"/>
    <w:link w:val="Heading4Char"/>
    <w:qFormat/>
    <w:rsid w:val="002D32A1"/>
    <w:pPr>
      <w:keepNext/>
      <w:spacing w:after="17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D32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9608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9608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960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9608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semiHidden/>
    <w:unhideWhenUsed/>
    <w:qFormat/>
    <w:rsid w:val="00676C5C"/>
    <w:pPr>
      <w:spacing w:after="200"/>
    </w:pPr>
    <w:rPr>
      <w:b/>
      <w:bCs/>
      <w:color w:val="4F81BD" w:themeColor="accent1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80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5Char">
    <w:name w:val="Heading 5 Char"/>
    <w:basedOn w:val="DefaultParagraphFont"/>
    <w:link w:val="Heading5"/>
    <w:semiHidden/>
    <w:rsid w:val="002D32A1"/>
    <w:rPr>
      <w:rFonts w:asciiTheme="majorHAnsi" w:eastAsiaTheme="majorEastAsia" w:hAnsiTheme="majorHAnsi" w:cstheme="majorBidi"/>
      <w:color w:val="243F60" w:themeColor="accent1" w:themeShade="7F"/>
      <w:sz w:val="17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496080"/>
    <w:rPr>
      <w:rFonts w:asciiTheme="majorHAnsi" w:eastAsiaTheme="majorEastAsia" w:hAnsiTheme="majorHAnsi" w:cstheme="majorBidi"/>
      <w:i/>
      <w:iCs/>
      <w:color w:val="243F60" w:themeColor="accent1" w:themeShade="7F"/>
      <w:sz w:val="17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496080"/>
    <w:rPr>
      <w:rFonts w:asciiTheme="majorHAnsi" w:eastAsiaTheme="majorEastAsia" w:hAnsiTheme="majorHAnsi" w:cstheme="majorBidi"/>
      <w:i/>
      <w:iCs/>
      <w:color w:val="404040" w:themeColor="text1" w:themeTint="BF"/>
      <w:sz w:val="17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496080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49608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1Char">
    <w:name w:val="Heading 1 Char"/>
    <w:basedOn w:val="DefaultParagraphFont"/>
    <w:link w:val="Heading1"/>
    <w:rsid w:val="002D32A1"/>
    <w:rPr>
      <w:rFonts w:ascii="Arial" w:hAnsi="Arial" w:cstheme="majorBidi"/>
      <w:b/>
      <w:caps/>
      <w:lang w:eastAsia="en-US"/>
    </w:rPr>
  </w:style>
  <w:style w:type="character" w:customStyle="1" w:styleId="Heading2Char">
    <w:name w:val="Heading 2 Char"/>
    <w:basedOn w:val="DefaultParagraphFont"/>
    <w:link w:val="Heading2"/>
    <w:rsid w:val="002D32A1"/>
    <w:rPr>
      <w:rFonts w:ascii="Arial" w:hAnsi="Arial" w:cs="Arial"/>
      <w:caps/>
      <w:sz w:val="17"/>
      <w:lang w:eastAsia="en-US"/>
    </w:rPr>
  </w:style>
  <w:style w:type="character" w:customStyle="1" w:styleId="Heading3Char">
    <w:name w:val="Heading 3 Char"/>
    <w:basedOn w:val="DefaultParagraphFont"/>
    <w:link w:val="Heading3"/>
    <w:rsid w:val="002D32A1"/>
    <w:rPr>
      <w:rFonts w:ascii="Arial" w:hAnsi="Arial" w:cstheme="majorBidi"/>
      <w:i/>
      <w:sz w:val="17"/>
      <w:lang w:eastAsia="en-US"/>
    </w:rPr>
  </w:style>
  <w:style w:type="character" w:customStyle="1" w:styleId="Heading4Char">
    <w:name w:val="Heading 4 Char"/>
    <w:basedOn w:val="DefaultParagraphFont"/>
    <w:link w:val="Heading4"/>
    <w:rsid w:val="002D32A1"/>
    <w:rPr>
      <w:rFonts w:ascii="Arial" w:hAnsi="Arial" w:cs="Arial"/>
      <w:sz w:val="17"/>
      <w:u w:val="single"/>
      <w:lang w:eastAsia="en-US"/>
    </w:rPr>
  </w:style>
  <w:style w:type="paragraph" w:styleId="Title">
    <w:name w:val="Title"/>
    <w:basedOn w:val="Normal"/>
    <w:next w:val="Normal"/>
    <w:link w:val="TitleChar"/>
    <w:qFormat/>
    <w:rsid w:val="0049608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960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4960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960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trong">
    <w:name w:val="Strong"/>
    <w:uiPriority w:val="22"/>
    <w:qFormat/>
    <w:rsid w:val="002D32A1"/>
    <w:rPr>
      <w:b/>
      <w:bCs/>
    </w:rPr>
  </w:style>
  <w:style w:type="character" w:styleId="Emphasis">
    <w:name w:val="Emphasis"/>
    <w:basedOn w:val="DefaultParagraphFont"/>
    <w:qFormat/>
    <w:rsid w:val="002D32A1"/>
    <w:rPr>
      <w:i/>
      <w:iCs/>
    </w:rPr>
  </w:style>
  <w:style w:type="paragraph" w:styleId="NoSpacing">
    <w:name w:val="No Spacing"/>
    <w:basedOn w:val="Normal"/>
    <w:uiPriority w:val="1"/>
    <w:qFormat/>
    <w:rsid w:val="00496080"/>
  </w:style>
  <w:style w:type="paragraph" w:styleId="ListParagraph">
    <w:name w:val="List Paragraph"/>
    <w:basedOn w:val="Normal"/>
    <w:qFormat/>
    <w:rsid w:val="002D32A1"/>
    <w:pPr>
      <w:spacing w:before="120" w:after="120" w:line="276" w:lineRule="auto"/>
      <w:ind w:left="720"/>
    </w:pPr>
    <w:rPr>
      <w:rFonts w:ascii="Times New Roman" w:hAnsi="Times New Roman"/>
      <w:sz w:val="24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D32A1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D32A1"/>
    <w:rPr>
      <w:rFonts w:ascii="Arial" w:hAnsi="Arial" w:cs="Arial"/>
      <w:i/>
      <w:iCs/>
      <w:color w:val="000000"/>
      <w:sz w:val="17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08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080"/>
    <w:rPr>
      <w:rFonts w:ascii="Arial" w:hAnsi="Arial" w:cs="Arial"/>
      <w:b/>
      <w:bCs/>
      <w:i/>
      <w:iCs/>
      <w:color w:val="4F81BD" w:themeColor="accent1"/>
      <w:sz w:val="17"/>
      <w:lang w:eastAsia="en-US"/>
    </w:rPr>
  </w:style>
  <w:style w:type="character" w:styleId="SubtleEmphasis">
    <w:name w:val="Subtle Emphasis"/>
    <w:uiPriority w:val="19"/>
    <w:qFormat/>
    <w:rsid w:val="0049608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49608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96080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49608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49608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2A1"/>
    <w:pPr>
      <w:keepLines/>
      <w:spacing w:before="480"/>
      <w:jc w:val="left"/>
      <w:outlineLvl w:val="9"/>
    </w:pPr>
    <w:rPr>
      <w:rFonts w:asciiTheme="majorHAnsi" w:eastAsiaTheme="majorEastAsia" w:hAnsiTheme="majorHAnsi"/>
      <w:bCs/>
      <w:caps w:val="0"/>
      <w:color w:val="365F91" w:themeColor="accent1" w:themeShade="BF"/>
      <w:sz w:val="28"/>
      <w:szCs w:val="28"/>
    </w:rPr>
  </w:style>
  <w:style w:type="paragraph" w:customStyle="1" w:styleId="EmitInfo">
    <w:name w:val="EmitInfo"/>
    <w:basedOn w:val="Normal"/>
    <w:rsid w:val="00496080"/>
    <w:pPr>
      <w:spacing w:after="510"/>
      <w:jc w:val="center"/>
    </w:pPr>
    <w:rPr>
      <w:rFonts w:cs="Times New Roman"/>
      <w:i/>
    </w:rPr>
  </w:style>
  <w:style w:type="table" w:styleId="TableGrid">
    <w:name w:val="Table Grid"/>
    <w:basedOn w:val="TableNormal"/>
    <w:uiPriority w:val="39"/>
    <w:rsid w:val="0049608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6080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4960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96080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080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96080"/>
    <w:rPr>
      <w:rFonts w:ascii="Arial" w:eastAsia="SimSun" w:hAnsi="Arial" w:cs="Arial"/>
      <w:sz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96080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496080"/>
    <w:rPr>
      <w:rFonts w:ascii="Arial" w:eastAsia="SimSun" w:hAnsi="Arial" w:cs="Arial"/>
      <w:sz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3149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531492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531492"/>
    <w:rPr>
      <w:rFonts w:ascii="Arial" w:eastAsia="SimSun" w:hAnsi="Arial" w:cs="Arial"/>
      <w:sz w:val="22"/>
      <w:lang w:val="en-US" w:eastAsia="zh-CN"/>
    </w:rPr>
  </w:style>
  <w:style w:type="paragraph" w:customStyle="1" w:styleId="EPONormal">
    <w:name w:val="EPONormal"/>
    <w:basedOn w:val="Normal"/>
    <w:link w:val="EPONormalChar"/>
    <w:rsid w:val="00776174"/>
    <w:pPr>
      <w:keepNext/>
      <w:jc w:val="center"/>
      <w:outlineLvl w:val="0"/>
    </w:pPr>
    <w:rPr>
      <w:b/>
      <w:caps/>
      <w:sz w:val="24"/>
    </w:rPr>
  </w:style>
  <w:style w:type="character" w:customStyle="1" w:styleId="EPONormalChar">
    <w:name w:val="EPONormal Char"/>
    <w:basedOn w:val="DefaultParagraphFont"/>
    <w:link w:val="EPONormal"/>
    <w:rsid w:val="00776174"/>
    <w:rPr>
      <w:rFonts w:ascii="Arial" w:eastAsia="SimSun" w:hAnsi="Arial" w:cs="Arial"/>
      <w:b/>
      <w:caps/>
      <w:sz w:val="24"/>
      <w:lang w:val="en-US" w:eastAsia="zh-CN"/>
    </w:rPr>
  </w:style>
  <w:style w:type="paragraph" w:customStyle="1" w:styleId="EPODocNormal">
    <w:name w:val="EPODocNormal"/>
    <w:basedOn w:val="EPONormal"/>
    <w:link w:val="EPODocNormalChar"/>
    <w:locked/>
    <w:rsid w:val="00776174"/>
    <w:pPr>
      <w:spacing w:after="340"/>
      <w:ind w:left="1134"/>
    </w:pPr>
    <w:rPr>
      <w:b w:val="0"/>
      <w:caps w:val="0"/>
      <w:sz w:val="20"/>
    </w:rPr>
  </w:style>
  <w:style w:type="character" w:customStyle="1" w:styleId="EPODocNormalChar">
    <w:name w:val="EPODocNormal Char"/>
    <w:basedOn w:val="DefaultParagraphFont"/>
    <w:link w:val="EPODocNormal"/>
    <w:rsid w:val="00776174"/>
    <w:rPr>
      <w:rFonts w:ascii="Arial" w:eastAsia="SimSun" w:hAnsi="Arial" w:cs="Arial"/>
      <w:lang w:val="en-US" w:eastAsia="zh-CN"/>
    </w:rPr>
  </w:style>
  <w:style w:type="paragraph" w:customStyle="1" w:styleId="EPODocHeading1">
    <w:name w:val="EPODocHeading1"/>
    <w:basedOn w:val="EPONormal"/>
    <w:next w:val="EPODocNormal"/>
    <w:link w:val="EPODocHeading1Char"/>
    <w:rsid w:val="00776174"/>
    <w:pPr>
      <w:numPr>
        <w:numId w:val="34"/>
      </w:numPr>
      <w:spacing w:before="240" w:after="240"/>
    </w:pPr>
    <w:rPr>
      <w:sz w:val="28"/>
    </w:rPr>
  </w:style>
  <w:style w:type="character" w:customStyle="1" w:styleId="EPODocHeading1Char">
    <w:name w:val="EPODocHeading1 Char"/>
    <w:basedOn w:val="DefaultParagraphFont"/>
    <w:link w:val="EPODocHeading1"/>
    <w:rsid w:val="00776174"/>
    <w:rPr>
      <w:rFonts w:ascii="Arial" w:eastAsia="SimSun" w:hAnsi="Arial" w:cs="Arial"/>
      <w:b/>
      <w:caps/>
      <w:sz w:val="28"/>
      <w:lang w:val="en-US" w:eastAsia="zh-CN"/>
    </w:rPr>
  </w:style>
  <w:style w:type="paragraph" w:customStyle="1" w:styleId="EPODocHeading2">
    <w:name w:val="EPODocHeading2"/>
    <w:basedOn w:val="EPONormal"/>
    <w:next w:val="EPODocNormal"/>
    <w:link w:val="EPODocHeading2Char"/>
    <w:rsid w:val="00776174"/>
    <w:pPr>
      <w:numPr>
        <w:ilvl w:val="1"/>
        <w:numId w:val="34"/>
      </w:numPr>
      <w:spacing w:before="240" w:after="240"/>
      <w:outlineLvl w:val="1"/>
    </w:pPr>
    <w:rPr>
      <w:sz w:val="20"/>
    </w:rPr>
  </w:style>
  <w:style w:type="character" w:customStyle="1" w:styleId="EPODocHeading2Char">
    <w:name w:val="EPODocHeading2 Char"/>
    <w:basedOn w:val="DefaultParagraphFont"/>
    <w:link w:val="EPODocHeading2"/>
    <w:rsid w:val="00776174"/>
    <w:rPr>
      <w:rFonts w:ascii="Arial" w:eastAsia="SimSun" w:hAnsi="Arial" w:cs="Arial"/>
      <w:b/>
      <w:caps/>
      <w:lang w:val="en-US" w:eastAsia="zh-CN"/>
    </w:rPr>
  </w:style>
  <w:style w:type="paragraph" w:customStyle="1" w:styleId="EPODocHeading3">
    <w:name w:val="EPODocHeading3"/>
    <w:basedOn w:val="EPONormal"/>
    <w:next w:val="EPODocNormal"/>
    <w:link w:val="EPODocHeading3Char"/>
    <w:rsid w:val="00776174"/>
    <w:pPr>
      <w:numPr>
        <w:ilvl w:val="2"/>
        <w:numId w:val="34"/>
      </w:numPr>
      <w:spacing w:before="240" w:after="240"/>
      <w:outlineLvl w:val="2"/>
    </w:pPr>
    <w:rPr>
      <w:caps w:val="0"/>
      <w:sz w:val="20"/>
    </w:rPr>
  </w:style>
  <w:style w:type="character" w:customStyle="1" w:styleId="EPODocHeading3Char">
    <w:name w:val="EPODocHeading3 Char"/>
    <w:basedOn w:val="DefaultParagraphFont"/>
    <w:link w:val="EPODocHeading3"/>
    <w:rsid w:val="00776174"/>
    <w:rPr>
      <w:rFonts w:ascii="Arial" w:eastAsia="SimSun" w:hAnsi="Arial" w:cs="Arial"/>
      <w:b/>
      <w:lang w:val="en-US" w:eastAsia="zh-CN"/>
    </w:rPr>
  </w:style>
  <w:style w:type="paragraph" w:customStyle="1" w:styleId="EPODocHeading4">
    <w:name w:val="EPODocHeading4"/>
    <w:basedOn w:val="EPONormal"/>
    <w:next w:val="EPODocNormal"/>
    <w:link w:val="EPODocHeading4Char"/>
    <w:rsid w:val="00776174"/>
    <w:pPr>
      <w:numPr>
        <w:ilvl w:val="3"/>
        <w:numId w:val="34"/>
      </w:numPr>
      <w:spacing w:before="240" w:after="240"/>
      <w:outlineLvl w:val="3"/>
    </w:pPr>
    <w:rPr>
      <w:caps w:val="0"/>
      <w:sz w:val="20"/>
    </w:rPr>
  </w:style>
  <w:style w:type="character" w:customStyle="1" w:styleId="EPODocHeading4Char">
    <w:name w:val="EPODocHeading4 Char"/>
    <w:basedOn w:val="DefaultParagraphFont"/>
    <w:link w:val="EPODocHeading4"/>
    <w:rsid w:val="00776174"/>
    <w:rPr>
      <w:rFonts w:ascii="Arial" w:eastAsia="SimSun" w:hAnsi="Arial" w:cs="Arial"/>
      <w:b/>
      <w:lang w:val="en-US" w:eastAsia="zh-CN"/>
    </w:rPr>
  </w:style>
  <w:style w:type="paragraph" w:customStyle="1" w:styleId="EPOBullet">
    <w:name w:val="EPOBullet"/>
    <w:basedOn w:val="EPONormal"/>
    <w:link w:val="EPOBulletChar"/>
    <w:qFormat/>
    <w:rsid w:val="00776174"/>
    <w:pPr>
      <w:numPr>
        <w:numId w:val="35"/>
      </w:numPr>
      <w:spacing w:after="340"/>
    </w:pPr>
    <w:rPr>
      <w:b w:val="0"/>
      <w:caps w:val="0"/>
      <w:sz w:val="20"/>
    </w:rPr>
  </w:style>
  <w:style w:type="character" w:customStyle="1" w:styleId="EPOBulletChar">
    <w:name w:val="EPOBullet Char"/>
    <w:basedOn w:val="DefaultParagraphFont"/>
    <w:link w:val="EPOBullet"/>
    <w:rsid w:val="00776174"/>
    <w:rPr>
      <w:rFonts w:ascii="Arial" w:eastAsia="SimSun" w:hAnsi="Arial" w:cs="Arial"/>
      <w:lang w:val="en-US" w:eastAsia="zh-CN"/>
    </w:rPr>
  </w:style>
  <w:style w:type="paragraph" w:customStyle="1" w:styleId="EPODocBullet">
    <w:name w:val="EPODocBullet"/>
    <w:basedOn w:val="EPONormal"/>
    <w:link w:val="EPODocBulletChar"/>
    <w:rsid w:val="00776174"/>
    <w:pPr>
      <w:numPr>
        <w:numId w:val="36"/>
      </w:numPr>
      <w:spacing w:after="340"/>
    </w:pPr>
    <w:rPr>
      <w:b w:val="0"/>
      <w:caps w:val="0"/>
      <w:sz w:val="20"/>
    </w:rPr>
  </w:style>
  <w:style w:type="character" w:customStyle="1" w:styleId="EPODocBulletChar">
    <w:name w:val="EPODocBullet Char"/>
    <w:basedOn w:val="DefaultParagraphFont"/>
    <w:link w:val="EPODocBullet"/>
    <w:rsid w:val="00776174"/>
    <w:rPr>
      <w:rFonts w:ascii="Arial" w:eastAsia="SimSun" w:hAnsi="Arial" w:cs="Arial"/>
      <w:lang w:val="en-US" w:eastAsia="zh-CN"/>
    </w:rPr>
  </w:style>
  <w:style w:type="paragraph" w:customStyle="1" w:styleId="EPOList">
    <w:name w:val="EPOList"/>
    <w:basedOn w:val="EPONormal"/>
    <w:link w:val="EPOListChar"/>
    <w:rsid w:val="00776174"/>
    <w:pPr>
      <w:numPr>
        <w:numId w:val="37"/>
      </w:numPr>
      <w:spacing w:after="340"/>
    </w:pPr>
    <w:rPr>
      <w:b w:val="0"/>
      <w:caps w:val="0"/>
      <w:sz w:val="20"/>
    </w:rPr>
  </w:style>
  <w:style w:type="character" w:customStyle="1" w:styleId="EPOListChar">
    <w:name w:val="EPOList Char"/>
    <w:basedOn w:val="DefaultParagraphFont"/>
    <w:link w:val="EPOList"/>
    <w:rsid w:val="00776174"/>
    <w:rPr>
      <w:rFonts w:ascii="Arial" w:eastAsia="SimSun" w:hAnsi="Arial" w:cs="Arial"/>
      <w:lang w:val="en-US" w:eastAsia="zh-CN"/>
    </w:rPr>
  </w:style>
  <w:style w:type="paragraph" w:customStyle="1" w:styleId="EPODocList">
    <w:name w:val="EPODocList"/>
    <w:basedOn w:val="EPONormal"/>
    <w:link w:val="EPODocListChar"/>
    <w:rsid w:val="00776174"/>
    <w:pPr>
      <w:numPr>
        <w:numId w:val="38"/>
      </w:numPr>
      <w:spacing w:after="340"/>
    </w:pPr>
    <w:rPr>
      <w:b w:val="0"/>
      <w:caps w:val="0"/>
      <w:sz w:val="20"/>
    </w:rPr>
  </w:style>
  <w:style w:type="character" w:customStyle="1" w:styleId="EPODocListChar">
    <w:name w:val="EPODocList Char"/>
    <w:basedOn w:val="DefaultParagraphFont"/>
    <w:link w:val="EPODocList"/>
    <w:rsid w:val="00776174"/>
    <w:rPr>
      <w:rFonts w:ascii="Arial" w:eastAsia="SimSun" w:hAnsi="Arial" w:cs="Arial"/>
      <w:lang w:val="en-US" w:eastAsia="zh-CN"/>
    </w:rPr>
  </w:style>
  <w:style w:type="paragraph" w:styleId="DocumentMap">
    <w:name w:val="Document Map"/>
    <w:basedOn w:val="Normal"/>
    <w:link w:val="DocumentMapChar"/>
    <w:semiHidden/>
    <w:unhideWhenUsed/>
    <w:rsid w:val="00771402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771402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unhideWhenUsed/>
    <w:rsid w:val="00237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6E5EF-7B46-44F9-8363-04189CB1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CWS/6/16 Annex VII (in Spanish)</vt:lpstr>
    </vt:vector>
  </TitlesOfParts>
  <Company>OMPI</Company>
  <LinksUpToDate>false</LinksUpToDate>
  <CharactersWithSpaces>46775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CWS/6/16 Annex VII (in Spanish)</dc:title>
  <dc:subject>RECOMENDACIÓN PARA LA TRANSFORMACIÓN DE LA LISTA DE SECUENCIAS DE LA NORMA ST.25 CON ARREGLO A LA NORMA ST.26: EVENTUAL ADICIÓN O SUPRESIÓN DE MATERIA</dc:subject>
  <dc:creator>OMPI</dc:creator>
  <cp:keywords>CWS</cp:keywords>
  <cp:lastModifiedBy>DRAKE Sophie</cp:lastModifiedBy>
  <cp:revision>4</cp:revision>
  <cp:lastPrinted>2018-09-05T14:54:00Z</cp:lastPrinted>
  <dcterms:created xsi:type="dcterms:W3CDTF">2018-10-05T07:16:00Z</dcterms:created>
  <dcterms:modified xsi:type="dcterms:W3CDTF">2018-10-09T07:49:00Z</dcterms:modified>
  <cp:category>CWS (in Spanish)</cp:category>
</cp:coreProperties>
</file>