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2C2E2F"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8095C" w:rsidP="00AB613D">
            <w:pPr>
              <w:jc w:val="right"/>
              <w:rPr>
                <w:rFonts w:ascii="Arial Black" w:hAnsi="Arial Black"/>
                <w:caps/>
                <w:sz w:val="15"/>
              </w:rPr>
            </w:pPr>
            <w:r>
              <w:rPr>
                <w:rFonts w:ascii="Arial Black" w:hAnsi="Arial Black"/>
                <w:caps/>
                <w:sz w:val="15"/>
              </w:rPr>
              <w:t>CWS/6/</w:t>
            </w:r>
            <w:bookmarkStart w:id="0" w:name="Code"/>
            <w:bookmarkEnd w:id="0"/>
            <w:r w:rsidR="009465F4">
              <w:rPr>
                <w:rFonts w:ascii="Arial Black" w:hAnsi="Arial Black"/>
                <w:caps/>
                <w:sz w:val="15"/>
              </w:rPr>
              <w:t>10</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071A00">
            <w:pPr>
              <w:jc w:val="right"/>
              <w:rPr>
                <w:rFonts w:ascii="Arial Black" w:hAnsi="Arial Black"/>
                <w:caps/>
                <w:sz w:val="15"/>
              </w:rPr>
            </w:pPr>
            <w:r w:rsidRPr="0090731E">
              <w:rPr>
                <w:rFonts w:ascii="Arial Black" w:hAnsi="Arial Black"/>
                <w:caps/>
                <w:sz w:val="15"/>
              </w:rPr>
              <w:t>ORIGINAL:</w:t>
            </w:r>
            <w:r w:rsidR="009A20CD">
              <w:rPr>
                <w:rFonts w:ascii="Arial Black" w:hAnsi="Arial Black"/>
                <w:caps/>
                <w:sz w:val="15"/>
              </w:rPr>
              <w:t xml:space="preserve"> </w:t>
            </w:r>
            <w:bookmarkStart w:id="1" w:name="Original"/>
            <w:bookmarkEnd w:id="1"/>
            <w:r w:rsidR="009465F4">
              <w:rPr>
                <w:rFonts w:ascii="Arial Black" w:hAnsi="Arial Black"/>
                <w:caps/>
                <w:sz w:val="15"/>
              </w:rPr>
              <w:t>inglés</w:t>
            </w:r>
            <w:r w:rsidRPr="0090731E">
              <w:rPr>
                <w:rFonts w:ascii="Arial Black" w:hAnsi="Arial Black"/>
                <w:caps/>
                <w:sz w:val="15"/>
              </w:rPr>
              <w:t xml:space="preserve"> </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5F6EC2">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9A20CD">
              <w:rPr>
                <w:rFonts w:ascii="Arial Black" w:hAnsi="Arial Black"/>
                <w:caps/>
                <w:sz w:val="15"/>
              </w:rPr>
              <w:t xml:space="preserve"> </w:t>
            </w:r>
            <w:bookmarkStart w:id="2" w:name="Date"/>
            <w:bookmarkEnd w:id="2"/>
            <w:r w:rsidR="00A8637F">
              <w:rPr>
                <w:rFonts w:ascii="Arial Black" w:hAnsi="Arial Black"/>
                <w:caps/>
                <w:sz w:val="15"/>
              </w:rPr>
              <w:t>3</w:t>
            </w:r>
            <w:bookmarkStart w:id="3" w:name="_GoBack"/>
            <w:bookmarkEnd w:id="3"/>
            <w:r w:rsidR="009465F4">
              <w:rPr>
                <w:rFonts w:ascii="Arial Black" w:hAnsi="Arial Black"/>
                <w:caps/>
                <w:sz w:val="15"/>
              </w:rPr>
              <w:t xml:space="preserve"> de agosto de 2018</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157045" w:rsidRDefault="00B8095C" w:rsidP="00B67CDC">
      <w:pPr>
        <w:rPr>
          <w:b/>
          <w:sz w:val="28"/>
          <w:szCs w:val="28"/>
        </w:rPr>
      </w:pPr>
      <w:r w:rsidRPr="00157045">
        <w:rPr>
          <w:b/>
          <w:sz w:val="28"/>
          <w:szCs w:val="28"/>
        </w:rPr>
        <w:t>Comité de Normas Técnicas de la OMPI (CWS)</w:t>
      </w:r>
    </w:p>
    <w:p w:rsidR="003845C1" w:rsidRPr="00157045" w:rsidRDefault="003845C1" w:rsidP="003845C1"/>
    <w:p w:rsidR="003845C1" w:rsidRPr="00157045" w:rsidRDefault="003845C1" w:rsidP="003845C1"/>
    <w:p w:rsidR="00B8095C" w:rsidRPr="00157045" w:rsidRDefault="00B8095C" w:rsidP="00B8095C">
      <w:pPr>
        <w:rPr>
          <w:b/>
          <w:sz w:val="24"/>
          <w:szCs w:val="24"/>
        </w:rPr>
      </w:pPr>
      <w:r w:rsidRPr="00157045">
        <w:rPr>
          <w:b/>
          <w:sz w:val="24"/>
          <w:szCs w:val="24"/>
        </w:rPr>
        <w:t>Sexta sesión</w:t>
      </w:r>
    </w:p>
    <w:p w:rsidR="00B67CDC" w:rsidRPr="00157045" w:rsidRDefault="00B8095C" w:rsidP="00B8095C">
      <w:pPr>
        <w:rPr>
          <w:b/>
          <w:sz w:val="24"/>
          <w:szCs w:val="24"/>
        </w:rPr>
      </w:pPr>
      <w:r w:rsidRPr="00157045">
        <w:rPr>
          <w:b/>
          <w:sz w:val="24"/>
          <w:szCs w:val="24"/>
        </w:rPr>
        <w:t>Ginebra, 15 al 19 de octubre de 2018</w:t>
      </w:r>
    </w:p>
    <w:p w:rsidR="008B2CC1" w:rsidRPr="00157045" w:rsidRDefault="008B2CC1" w:rsidP="008B2CC1"/>
    <w:p w:rsidR="008B2CC1" w:rsidRPr="00157045" w:rsidRDefault="008B2CC1" w:rsidP="008B2CC1"/>
    <w:p w:rsidR="008B2CC1" w:rsidRPr="00157045" w:rsidRDefault="008B2CC1" w:rsidP="008B2CC1"/>
    <w:p w:rsidR="008B2CC1" w:rsidRPr="00157045" w:rsidRDefault="009465F4" w:rsidP="008B2CC1">
      <w:pPr>
        <w:rPr>
          <w:caps/>
          <w:sz w:val="24"/>
        </w:rPr>
      </w:pPr>
      <w:bookmarkStart w:id="4" w:name="TitleOfDoc"/>
      <w:bookmarkEnd w:id="4"/>
      <w:r w:rsidRPr="00157045">
        <w:rPr>
          <w:caps/>
          <w:sz w:val="24"/>
        </w:rPr>
        <w:t>Informe sobre el estudio de los elementos y las convenciones para la denominación de los datos relativos a obras huérfanas protegidas por derecho de autor</w:t>
      </w:r>
    </w:p>
    <w:p w:rsidR="008B2CC1" w:rsidRPr="00157045" w:rsidRDefault="008B2CC1" w:rsidP="008B2CC1"/>
    <w:p w:rsidR="008B2CC1" w:rsidRPr="00157045" w:rsidRDefault="009465F4" w:rsidP="008B2CC1">
      <w:pPr>
        <w:rPr>
          <w:i/>
        </w:rPr>
      </w:pPr>
      <w:bookmarkStart w:id="5" w:name="Prepared"/>
      <w:bookmarkEnd w:id="5"/>
      <w:r w:rsidRPr="00157045">
        <w:rPr>
          <w:i/>
        </w:rPr>
        <w:t xml:space="preserve">Documento preparado por la Oficina de Propiedad Intelectual del Reino Unido </w:t>
      </w:r>
      <w:r w:rsidR="00071A00" w:rsidRPr="00157045">
        <w:rPr>
          <w:i/>
        </w:rPr>
        <w:t>(UK IPO) y la </w:t>
      </w:r>
      <w:r w:rsidRPr="00157045">
        <w:rPr>
          <w:i/>
        </w:rPr>
        <w:t>Oficina Internacional</w:t>
      </w:r>
    </w:p>
    <w:p w:rsidR="008B2CC1" w:rsidRPr="00157045" w:rsidRDefault="008B2CC1" w:rsidP="003845C1"/>
    <w:p w:rsidR="000F5E56" w:rsidRPr="00157045" w:rsidRDefault="000F5E56"/>
    <w:p w:rsidR="00F84474" w:rsidRPr="00157045" w:rsidRDefault="00F84474"/>
    <w:p w:rsidR="00F84474" w:rsidRDefault="00F84474"/>
    <w:p w:rsidR="00472175" w:rsidRPr="00157045" w:rsidRDefault="00472175"/>
    <w:p w:rsidR="009465F4" w:rsidRPr="009465F4" w:rsidRDefault="009465F4" w:rsidP="009465F4">
      <w:pPr>
        <w:keepNext/>
        <w:spacing w:after="60"/>
        <w:outlineLvl w:val="1"/>
        <w:rPr>
          <w:bCs/>
          <w:iCs/>
          <w:szCs w:val="28"/>
        </w:rPr>
      </w:pPr>
      <w:r w:rsidRPr="009465F4">
        <w:rPr>
          <w:bCs/>
          <w:iCs/>
          <w:szCs w:val="28"/>
        </w:rPr>
        <w:t>Introducción</w:t>
      </w:r>
    </w:p>
    <w:p w:rsidR="009465F4" w:rsidRPr="009465F4" w:rsidRDefault="009465F4" w:rsidP="009465F4">
      <w:r w:rsidRPr="009465F4">
        <w:fldChar w:fldCharType="begin"/>
      </w:r>
      <w:r w:rsidRPr="009465F4">
        <w:instrText xml:space="preserve"> AUTONUM  </w:instrText>
      </w:r>
      <w:r w:rsidRPr="009465F4">
        <w:fldChar w:fldCharType="end"/>
      </w:r>
      <w:r w:rsidRPr="009465F4">
        <w:tab/>
        <w:t>E</w:t>
      </w:r>
      <w:r w:rsidR="00071A00" w:rsidRPr="00157045">
        <w:t>n su quinta sesión, celebrada en mayo de 2017, e</w:t>
      </w:r>
      <w:r w:rsidRPr="009465F4">
        <w:t xml:space="preserve">l </w:t>
      </w:r>
      <w:r w:rsidR="00071A00" w:rsidRPr="00157045">
        <w:t>Comité de Normas Técnicas de la OMPI (</w:t>
      </w:r>
      <w:r w:rsidRPr="009465F4">
        <w:t>CWS</w:t>
      </w:r>
      <w:r w:rsidR="00071A00" w:rsidRPr="00157045">
        <w:t>) convino en crear l</w:t>
      </w:r>
      <w:r w:rsidRPr="009465F4">
        <w:t xml:space="preserve">a nueva </w:t>
      </w:r>
      <w:r w:rsidR="00071A00" w:rsidRPr="00157045">
        <w:t xml:space="preserve">Tarea Nº 54, </w:t>
      </w:r>
      <w:r w:rsidRPr="009465F4">
        <w:t>“</w:t>
      </w:r>
      <w:r w:rsidR="00D76EF6" w:rsidRPr="00157045">
        <w:t xml:space="preserve">Estudiar </w:t>
      </w:r>
      <w:r w:rsidRPr="009465F4">
        <w:t xml:space="preserve">los elementos y convenciones para la denominación de los datos relativos a las obras huérfanas protegidas por derecho de autor y compararlos con miras a la propuesta de ampliar la Norma St.96 de la OMPI; informar acerca de los resultados del estudio; y presentar una propuesta a examen del CWS a fin de elaborar un diccionario de datos y esquemas XML para la inclusión de las obras huérfanas protegidas por derecho de autor en la Norma ST.96 de la OMPI”. El CWS designó corresponsables de esta nueva tarea a la Oficina de Propiedad </w:t>
      </w:r>
      <w:r w:rsidR="00D76EF6" w:rsidRPr="00157045">
        <w:t>Intelectual del Reino Unido (UK </w:t>
      </w:r>
      <w:r w:rsidRPr="009465F4">
        <w:t>IPO) y a la Oficina Internacional.</w:t>
      </w:r>
    </w:p>
    <w:p w:rsidR="009465F4" w:rsidRPr="009465F4" w:rsidRDefault="009465F4" w:rsidP="009465F4"/>
    <w:p w:rsidR="009465F4" w:rsidRPr="009465F4" w:rsidRDefault="009465F4" w:rsidP="009465F4">
      <w:r w:rsidRPr="009465F4">
        <w:fldChar w:fldCharType="begin"/>
      </w:r>
      <w:r w:rsidRPr="009465F4">
        <w:instrText xml:space="preserve"> AUTONUM  </w:instrText>
      </w:r>
      <w:r w:rsidRPr="009465F4">
        <w:fldChar w:fldCharType="end"/>
      </w:r>
      <w:r w:rsidRPr="009465F4">
        <w:tab/>
      </w:r>
      <w:r w:rsidR="00D76EF6" w:rsidRPr="00157045">
        <w:t xml:space="preserve">Ya se habían desarrollado proyectos de esquemas para respaldar la propuesta inicial de </w:t>
      </w:r>
      <w:r w:rsidR="006A1BF5" w:rsidRPr="00157045">
        <w:t>ampliación</w:t>
      </w:r>
      <w:r w:rsidRPr="009465F4">
        <w:t xml:space="preserve"> </w:t>
      </w:r>
      <w:r w:rsidR="006A1BF5" w:rsidRPr="00157045">
        <w:t xml:space="preserve">de la Norma </w:t>
      </w:r>
      <w:r w:rsidRPr="009465F4">
        <w:t xml:space="preserve">ST.96 </w:t>
      </w:r>
      <w:r w:rsidR="006A1BF5" w:rsidRPr="00157045">
        <w:t xml:space="preserve">de la OMPI </w:t>
      </w:r>
      <w:r w:rsidR="00CC2D7E">
        <w:t>con el</w:t>
      </w:r>
      <w:r w:rsidR="006A1BF5" w:rsidRPr="00157045">
        <w:t xml:space="preserve"> fin de incorporar el esquema de lenguaje extensible de marcado (XML) para </w:t>
      </w:r>
      <w:r w:rsidR="00CC2D7E">
        <w:t xml:space="preserve">las </w:t>
      </w:r>
      <w:r w:rsidR="006A1BF5" w:rsidRPr="00157045">
        <w:t>obras huérfanas, según descrito en el Anexo </w:t>
      </w:r>
      <w:r w:rsidRPr="009465F4">
        <w:t xml:space="preserve">I </w:t>
      </w:r>
      <w:r w:rsidR="006A1BF5" w:rsidRPr="00157045">
        <w:t>del</w:t>
      </w:r>
      <w:r w:rsidRPr="009465F4">
        <w:t xml:space="preserve"> </w:t>
      </w:r>
      <w:r w:rsidR="00157045" w:rsidRPr="009465F4">
        <w:t>documento</w:t>
      </w:r>
      <w:r w:rsidRPr="009465F4">
        <w:t xml:space="preserve"> </w:t>
      </w:r>
      <w:r w:rsidR="006A1BF5" w:rsidRPr="009465F4">
        <w:t>CWS</w:t>
      </w:r>
      <w:r w:rsidRPr="009465F4">
        <w:t xml:space="preserve">/5/4, </w:t>
      </w:r>
      <w:r w:rsidR="006A1BF5" w:rsidRPr="00157045">
        <w:t xml:space="preserve">que constituyó el seguimiento de la propuesta original formulada por </w:t>
      </w:r>
      <w:r w:rsidR="00A16A8F">
        <w:t>la </w:t>
      </w:r>
      <w:r w:rsidRPr="009465F4">
        <w:t xml:space="preserve">UK </w:t>
      </w:r>
      <w:r w:rsidR="006A1BF5" w:rsidRPr="00157045">
        <w:t>IPO</w:t>
      </w:r>
      <w:r w:rsidRPr="009465F4">
        <w:t xml:space="preserve"> </w:t>
      </w:r>
      <w:r w:rsidR="006A1BF5" w:rsidRPr="00157045">
        <w:t>a la cuarta sesión de</w:t>
      </w:r>
      <w:r w:rsidR="00A16A8F">
        <w:t>l</w:t>
      </w:r>
      <w:r w:rsidR="006A1BF5" w:rsidRPr="00157045">
        <w:t xml:space="preserve"> </w:t>
      </w:r>
      <w:r w:rsidRPr="009465F4">
        <w:t>CWS (</w:t>
      </w:r>
      <w:r w:rsidR="006A1BF5" w:rsidRPr="00157045">
        <w:t>véase el</w:t>
      </w:r>
      <w:r w:rsidRPr="009465F4">
        <w:t xml:space="preserve"> </w:t>
      </w:r>
      <w:r w:rsidR="00157045" w:rsidRPr="009465F4">
        <w:t>documento</w:t>
      </w:r>
      <w:r w:rsidRPr="009465F4">
        <w:t xml:space="preserve"> </w:t>
      </w:r>
      <w:r w:rsidR="006A1BF5" w:rsidRPr="009465F4">
        <w:t>CWS</w:t>
      </w:r>
      <w:r w:rsidRPr="009465F4">
        <w:t>/4/3).</w:t>
      </w:r>
    </w:p>
    <w:p w:rsidR="009465F4" w:rsidRPr="009465F4" w:rsidRDefault="009465F4" w:rsidP="009465F4"/>
    <w:p w:rsidR="009465F4" w:rsidRPr="009465F4" w:rsidRDefault="009465F4" w:rsidP="009465F4">
      <w:r w:rsidRPr="009465F4">
        <w:fldChar w:fldCharType="begin"/>
      </w:r>
      <w:r w:rsidRPr="009465F4">
        <w:instrText xml:space="preserve"> AUTONUM  </w:instrText>
      </w:r>
      <w:r w:rsidRPr="009465F4">
        <w:fldChar w:fldCharType="end"/>
      </w:r>
      <w:r w:rsidRPr="009465F4">
        <w:tab/>
      </w:r>
      <w:r w:rsidR="006A1BF5" w:rsidRPr="00157045">
        <w:t>Los proyectos de esquemas presentados a la quinta</w:t>
      </w:r>
      <w:r w:rsidRPr="009465F4">
        <w:t xml:space="preserve"> sesión del CWS ha</w:t>
      </w:r>
      <w:r w:rsidR="006A1BF5" w:rsidRPr="00157045">
        <w:t>bían sido creados a partir del análisis de</w:t>
      </w:r>
      <w:r w:rsidRPr="009465F4">
        <w:t xml:space="preserve"> </w:t>
      </w:r>
      <w:r w:rsidR="006A1BF5" w:rsidRPr="00157045">
        <w:t xml:space="preserve">sistemas de </w:t>
      </w:r>
      <w:r w:rsidRPr="009465F4">
        <w:t xml:space="preserve">obras huérfanas </w:t>
      </w:r>
      <w:r w:rsidR="006A1BF5" w:rsidRPr="00157045">
        <w:t xml:space="preserve">tanto de la </w:t>
      </w:r>
      <w:r w:rsidR="00437D44" w:rsidRPr="00157045">
        <w:t xml:space="preserve">UK IPO </w:t>
      </w:r>
      <w:r w:rsidR="00E30F70" w:rsidRPr="00157045">
        <w:t xml:space="preserve">como de la </w:t>
      </w:r>
      <w:r w:rsidRPr="009465F4">
        <w:t>Oficina de Propiedad Intelectual de la Unión Europea</w:t>
      </w:r>
      <w:r w:rsidR="00E30F70" w:rsidRPr="00157045">
        <w:t xml:space="preserve"> (</w:t>
      </w:r>
      <w:r w:rsidR="00E30F70" w:rsidRPr="009465F4">
        <w:t>EUIPO</w:t>
      </w:r>
      <w:r w:rsidR="00E30F70" w:rsidRPr="00157045">
        <w:t>).</w:t>
      </w:r>
    </w:p>
    <w:p w:rsidR="009465F4" w:rsidRPr="009465F4" w:rsidRDefault="00E30F70" w:rsidP="00E30F70">
      <w:pPr>
        <w:pStyle w:val="Heading3"/>
      </w:pPr>
      <w:r w:rsidRPr="00157045">
        <w:lastRenderedPageBreak/>
        <w:t>ANÁLISIS DE LAS PRÁCTICAS</w:t>
      </w:r>
    </w:p>
    <w:p w:rsidR="009465F4" w:rsidRPr="009465F4" w:rsidRDefault="009465F4" w:rsidP="009465F4">
      <w:r w:rsidRPr="009465F4">
        <w:fldChar w:fldCharType="begin"/>
      </w:r>
      <w:r w:rsidRPr="009465F4">
        <w:instrText xml:space="preserve"> AUTONUM  </w:instrText>
      </w:r>
      <w:r w:rsidRPr="009465F4">
        <w:fldChar w:fldCharType="end"/>
      </w:r>
      <w:r w:rsidRPr="009465F4">
        <w:tab/>
      </w:r>
      <w:r w:rsidR="00E30F70" w:rsidRPr="00157045">
        <w:t>Se tomó contacto con las autoridades nacionales o regionales de</w:t>
      </w:r>
      <w:r w:rsidRPr="009465F4">
        <w:t xml:space="preserve"> </w:t>
      </w:r>
      <w:r w:rsidR="00E30F70" w:rsidRPr="00157045">
        <w:t>Alemania, Arabia Saudita, Canadá, Estados Unidos de América, Hungría, India, Japón, República de Corea y la Unión Europea</w:t>
      </w:r>
      <w:r w:rsidRPr="009465F4">
        <w:t xml:space="preserve">, </w:t>
      </w:r>
      <w:r w:rsidR="00E30F70" w:rsidRPr="00157045">
        <w:t xml:space="preserve">conocidas por contar con un esquema de </w:t>
      </w:r>
      <w:r w:rsidRPr="009465F4">
        <w:t xml:space="preserve">obras huérfanas </w:t>
      </w:r>
      <w:r w:rsidR="003E22B0" w:rsidRPr="00157045">
        <w:t>protegidas por</w:t>
      </w:r>
      <w:r w:rsidR="00E30F70" w:rsidRPr="00157045">
        <w:t xml:space="preserve"> </w:t>
      </w:r>
      <w:r w:rsidR="00E30F70" w:rsidRPr="009465F4">
        <w:t xml:space="preserve">derecho de autor </w:t>
      </w:r>
      <w:r w:rsidR="00E30F70" w:rsidRPr="00157045">
        <w:t xml:space="preserve">o </w:t>
      </w:r>
      <w:r w:rsidR="00B80D4A">
        <w:t>tener</w:t>
      </w:r>
      <w:r w:rsidR="00E30F70" w:rsidRPr="00157045">
        <w:t xml:space="preserve"> </w:t>
      </w:r>
      <w:r w:rsidR="00157045" w:rsidRPr="009465F4">
        <w:t>interés</w:t>
      </w:r>
      <w:r w:rsidRPr="009465F4">
        <w:t xml:space="preserve"> </w:t>
      </w:r>
      <w:r w:rsidR="00E30F70" w:rsidRPr="00157045">
        <w:t xml:space="preserve">en las </w:t>
      </w:r>
      <w:r w:rsidRPr="009465F4">
        <w:t xml:space="preserve">obras huérfanas, </w:t>
      </w:r>
      <w:r w:rsidR="00E30F70" w:rsidRPr="00157045">
        <w:t xml:space="preserve">y se recabó </w:t>
      </w:r>
      <w:r w:rsidR="00157045" w:rsidRPr="009465F4">
        <w:t>información</w:t>
      </w:r>
      <w:r w:rsidRPr="009465F4">
        <w:t xml:space="preserve"> </w:t>
      </w:r>
      <w:r w:rsidR="00E30F70" w:rsidRPr="00157045">
        <w:t>acerca de sus prácticas actuales</w:t>
      </w:r>
      <w:r w:rsidRPr="009465F4">
        <w:t xml:space="preserve">. </w:t>
      </w:r>
      <w:r w:rsidR="00E30F70" w:rsidRPr="00157045">
        <w:t>Esa nueva</w:t>
      </w:r>
      <w:r w:rsidRPr="009465F4">
        <w:t xml:space="preserve"> </w:t>
      </w:r>
      <w:r w:rsidR="00157045" w:rsidRPr="009465F4">
        <w:t>información</w:t>
      </w:r>
      <w:r w:rsidRPr="009465F4">
        <w:t xml:space="preserve"> </w:t>
      </w:r>
      <w:r w:rsidR="00E30F70" w:rsidRPr="00157045">
        <w:t xml:space="preserve">se </w:t>
      </w:r>
      <w:r w:rsidR="00B80D4A">
        <w:t>utilizó</w:t>
      </w:r>
      <w:r w:rsidR="00E30F70" w:rsidRPr="00157045">
        <w:t xml:space="preserve"> para perfeccionar, según correspondiera, </w:t>
      </w:r>
      <w:r w:rsidR="00906CAA" w:rsidRPr="00157045">
        <w:t xml:space="preserve">los </w:t>
      </w:r>
      <w:r w:rsidR="00E30F70" w:rsidRPr="00157045">
        <w:t>proyectos de esquemas</w:t>
      </w:r>
      <w:r w:rsidRPr="009465F4">
        <w:t xml:space="preserve"> XML.</w:t>
      </w:r>
    </w:p>
    <w:p w:rsidR="009465F4" w:rsidRPr="009465F4" w:rsidRDefault="009465F4" w:rsidP="009465F4"/>
    <w:p w:rsidR="009465F4" w:rsidRPr="009465F4" w:rsidRDefault="009465F4" w:rsidP="009465F4">
      <w:r w:rsidRPr="009465F4">
        <w:t>5.</w:t>
      </w:r>
      <w:r w:rsidRPr="009465F4">
        <w:tab/>
      </w:r>
      <w:r w:rsidR="00906CAA" w:rsidRPr="00157045">
        <w:t>El resumen de las respuestas y los resultados figuran a continuación</w:t>
      </w:r>
      <w:r w:rsidR="00E84CDA" w:rsidRPr="00157045">
        <w:t>, por orden alfabético de los países en inglés</w:t>
      </w:r>
      <w:r w:rsidRPr="009465F4">
        <w:t>:</w:t>
      </w:r>
    </w:p>
    <w:p w:rsidR="009465F4" w:rsidRPr="009465F4" w:rsidRDefault="009465F4" w:rsidP="009465F4"/>
    <w:p w:rsidR="009465F4" w:rsidRPr="009465F4" w:rsidRDefault="009465F4" w:rsidP="009465F4">
      <w:pPr>
        <w:numPr>
          <w:ilvl w:val="0"/>
          <w:numId w:val="7"/>
        </w:numPr>
        <w:tabs>
          <w:tab w:val="num" w:pos="1134"/>
        </w:tabs>
        <w:spacing w:after="220"/>
        <w:ind w:left="567" w:firstLine="0"/>
        <w:rPr>
          <w:szCs w:val="22"/>
        </w:rPr>
      </w:pPr>
      <w:r w:rsidRPr="009465F4">
        <w:rPr>
          <w:szCs w:val="22"/>
        </w:rPr>
        <w:t>Canadá</w:t>
      </w:r>
    </w:p>
    <w:p w:rsidR="009465F4" w:rsidRPr="009465F4" w:rsidRDefault="00906CAA" w:rsidP="00437D44">
      <w:pPr>
        <w:spacing w:after="220"/>
        <w:ind w:left="567"/>
        <w:rPr>
          <w:szCs w:val="22"/>
        </w:rPr>
      </w:pPr>
      <w:r w:rsidRPr="00157045">
        <w:rPr>
          <w:szCs w:val="22"/>
        </w:rPr>
        <w:t xml:space="preserve">Actualmente, el </w:t>
      </w:r>
      <w:r w:rsidR="009465F4" w:rsidRPr="009465F4">
        <w:rPr>
          <w:szCs w:val="22"/>
        </w:rPr>
        <w:t>Canadá u</w:t>
      </w:r>
      <w:r w:rsidRPr="00157045">
        <w:rPr>
          <w:szCs w:val="22"/>
        </w:rPr>
        <w:t>tiliza un sistema basado en papel,</w:t>
      </w:r>
      <w:r w:rsidR="009465F4" w:rsidRPr="009465F4">
        <w:rPr>
          <w:szCs w:val="22"/>
        </w:rPr>
        <w:t xml:space="preserve"> </w:t>
      </w:r>
      <w:r w:rsidRPr="00157045">
        <w:rPr>
          <w:szCs w:val="22"/>
        </w:rPr>
        <w:t>aunque se interesa por la propuesta de esquema</w:t>
      </w:r>
      <w:r w:rsidR="009465F4" w:rsidRPr="009465F4">
        <w:rPr>
          <w:szCs w:val="22"/>
        </w:rPr>
        <w:t xml:space="preserve"> XML.</w:t>
      </w:r>
      <w:r w:rsidRPr="00157045">
        <w:rPr>
          <w:szCs w:val="22"/>
        </w:rPr>
        <w:t xml:space="preserve"> Su sistema fue analizado en </w:t>
      </w:r>
      <w:r w:rsidR="00B80D4A">
        <w:rPr>
          <w:szCs w:val="22"/>
        </w:rPr>
        <w:t>relación con</w:t>
      </w:r>
      <w:r w:rsidRPr="00157045">
        <w:rPr>
          <w:szCs w:val="22"/>
        </w:rPr>
        <w:t xml:space="preserve"> un formulario de solicitud</w:t>
      </w:r>
      <w:r w:rsidR="009465F4" w:rsidRPr="009465F4">
        <w:rPr>
          <w:szCs w:val="22"/>
        </w:rPr>
        <w:t xml:space="preserve"> </w:t>
      </w:r>
      <w:r w:rsidRPr="00157045">
        <w:rPr>
          <w:szCs w:val="22"/>
        </w:rPr>
        <w:t xml:space="preserve">en línea y existen </w:t>
      </w:r>
      <w:r w:rsidR="00F978A4" w:rsidRPr="00157045">
        <w:rPr>
          <w:szCs w:val="22"/>
        </w:rPr>
        <w:t>semejanzas</w:t>
      </w:r>
      <w:r w:rsidRPr="00157045">
        <w:rPr>
          <w:szCs w:val="22"/>
        </w:rPr>
        <w:t xml:space="preserve"> significativas </w:t>
      </w:r>
      <w:r w:rsidR="00B80D4A">
        <w:rPr>
          <w:szCs w:val="22"/>
        </w:rPr>
        <w:t>con</w:t>
      </w:r>
      <w:r w:rsidRPr="00157045">
        <w:rPr>
          <w:szCs w:val="22"/>
        </w:rPr>
        <w:t xml:space="preserve"> la </w:t>
      </w:r>
      <w:r w:rsidR="00157045" w:rsidRPr="009465F4">
        <w:rPr>
          <w:szCs w:val="22"/>
        </w:rPr>
        <w:t>información</w:t>
      </w:r>
      <w:r w:rsidR="009465F4" w:rsidRPr="009465F4">
        <w:rPr>
          <w:szCs w:val="22"/>
        </w:rPr>
        <w:t xml:space="preserve"> </w:t>
      </w:r>
      <w:r w:rsidRPr="00157045">
        <w:rPr>
          <w:szCs w:val="22"/>
        </w:rPr>
        <w:t>que recoge el esquema</w:t>
      </w:r>
      <w:r w:rsidR="009465F4" w:rsidRPr="009465F4">
        <w:rPr>
          <w:szCs w:val="22"/>
        </w:rPr>
        <w:t>.</w:t>
      </w:r>
      <w:r w:rsidRPr="00157045">
        <w:rPr>
          <w:szCs w:val="22"/>
        </w:rPr>
        <w:t xml:space="preserve"> Se introdujeron modificaciones menores en el esquema</w:t>
      </w:r>
      <w:r w:rsidR="009465F4" w:rsidRPr="009465F4">
        <w:rPr>
          <w:szCs w:val="22"/>
        </w:rPr>
        <w:t xml:space="preserve"> XML </w:t>
      </w:r>
      <w:r w:rsidR="00F978A4" w:rsidRPr="00157045">
        <w:rPr>
          <w:szCs w:val="22"/>
        </w:rPr>
        <w:t xml:space="preserve">para atender a las necesidades del </w:t>
      </w:r>
      <w:r w:rsidR="00B80D4A">
        <w:rPr>
          <w:szCs w:val="22"/>
        </w:rPr>
        <w:t>régimen</w:t>
      </w:r>
      <w:r w:rsidR="00F978A4" w:rsidRPr="00157045">
        <w:rPr>
          <w:szCs w:val="22"/>
        </w:rPr>
        <w:t xml:space="preserve"> del Canadá</w:t>
      </w:r>
      <w:r w:rsidR="009465F4" w:rsidRPr="009465F4">
        <w:rPr>
          <w:szCs w:val="22"/>
        </w:rPr>
        <w:t>.</w:t>
      </w:r>
    </w:p>
    <w:p w:rsidR="00437D44" w:rsidRPr="00157045" w:rsidRDefault="009465F4" w:rsidP="00437D44">
      <w:pPr>
        <w:numPr>
          <w:ilvl w:val="0"/>
          <w:numId w:val="7"/>
        </w:numPr>
        <w:tabs>
          <w:tab w:val="num" w:pos="1134"/>
        </w:tabs>
        <w:spacing w:after="220"/>
        <w:ind w:left="567" w:firstLine="0"/>
        <w:rPr>
          <w:szCs w:val="22"/>
        </w:rPr>
      </w:pPr>
      <w:r w:rsidRPr="009465F4">
        <w:rPr>
          <w:szCs w:val="22"/>
        </w:rPr>
        <w:t>Hungría</w:t>
      </w:r>
    </w:p>
    <w:p w:rsidR="009465F4" w:rsidRPr="00157045" w:rsidRDefault="009465F4" w:rsidP="00437D44">
      <w:pPr>
        <w:spacing w:after="220"/>
        <w:ind w:left="567"/>
        <w:rPr>
          <w:szCs w:val="22"/>
        </w:rPr>
      </w:pPr>
      <w:r w:rsidRPr="00157045">
        <w:t xml:space="preserve">Hungría </w:t>
      </w:r>
      <w:r w:rsidR="00F978A4" w:rsidRPr="00157045">
        <w:t xml:space="preserve">cuenta con una base de datos para su </w:t>
      </w:r>
      <w:r w:rsidR="005920B8">
        <w:t>régimen</w:t>
      </w:r>
      <w:r w:rsidR="00F978A4" w:rsidRPr="00157045">
        <w:t xml:space="preserve"> nacional</w:t>
      </w:r>
      <w:r w:rsidRPr="00157045">
        <w:t xml:space="preserve">, </w:t>
      </w:r>
      <w:r w:rsidR="00F978A4" w:rsidRPr="00157045">
        <w:t xml:space="preserve">si bien el </w:t>
      </w:r>
      <w:r w:rsidR="00157045" w:rsidRPr="00157045">
        <w:t>volumen</w:t>
      </w:r>
      <w:r w:rsidR="00F978A4" w:rsidRPr="00157045">
        <w:t xml:space="preserve"> de solicitudes es muy bajo</w:t>
      </w:r>
      <w:r w:rsidRPr="00157045">
        <w:t xml:space="preserve">. </w:t>
      </w:r>
      <w:r w:rsidR="00F978A4" w:rsidRPr="00157045">
        <w:t xml:space="preserve">Se interesó por la propuesta de esquema </w:t>
      </w:r>
      <w:r w:rsidRPr="00157045">
        <w:t xml:space="preserve">XML </w:t>
      </w:r>
      <w:r w:rsidR="00F978A4" w:rsidRPr="00157045">
        <w:t>y proporcionó detalles sobre la información recogida</w:t>
      </w:r>
      <w:r w:rsidRPr="00157045">
        <w:t>.</w:t>
      </w:r>
      <w:r w:rsidR="00F978A4" w:rsidRPr="00157045">
        <w:t xml:space="preserve"> Sus datos también presentan semejanzas significativas con la información de la </w:t>
      </w:r>
      <w:r w:rsidR="00437D44" w:rsidRPr="00157045">
        <w:t>UK IPO</w:t>
      </w:r>
      <w:r w:rsidR="00F978A4" w:rsidRPr="00157045">
        <w:t xml:space="preserve"> y de la </w:t>
      </w:r>
      <w:r w:rsidRPr="00157045">
        <w:t xml:space="preserve">EUIPO. </w:t>
      </w:r>
      <w:r w:rsidR="00F978A4" w:rsidRPr="00157045">
        <w:rPr>
          <w:szCs w:val="22"/>
        </w:rPr>
        <w:t xml:space="preserve">Se introdujeron modificaciones menores en el esquema XML para atender a las necesidades del </w:t>
      </w:r>
      <w:r w:rsidR="00B80D4A">
        <w:rPr>
          <w:szCs w:val="22"/>
        </w:rPr>
        <w:t>régimen</w:t>
      </w:r>
      <w:r w:rsidR="00F978A4" w:rsidRPr="00157045">
        <w:rPr>
          <w:szCs w:val="22"/>
        </w:rPr>
        <w:t xml:space="preserve"> de</w:t>
      </w:r>
      <w:r w:rsidR="00F978A4" w:rsidRPr="00157045">
        <w:t xml:space="preserve"> Hungría</w:t>
      </w:r>
      <w:r w:rsidRPr="00157045">
        <w:t>.</w:t>
      </w:r>
    </w:p>
    <w:p w:rsidR="009465F4" w:rsidRPr="009465F4" w:rsidRDefault="009465F4" w:rsidP="009465F4">
      <w:pPr>
        <w:numPr>
          <w:ilvl w:val="0"/>
          <w:numId w:val="7"/>
        </w:numPr>
        <w:tabs>
          <w:tab w:val="num" w:pos="1134"/>
        </w:tabs>
        <w:spacing w:after="220"/>
        <w:ind w:left="567" w:firstLine="0"/>
      </w:pPr>
      <w:r w:rsidRPr="009465F4">
        <w:t>Japón</w:t>
      </w:r>
    </w:p>
    <w:p w:rsidR="009465F4" w:rsidRPr="009465F4" w:rsidRDefault="00F978A4" w:rsidP="009465F4">
      <w:pPr>
        <w:ind w:left="567"/>
      </w:pPr>
      <w:r w:rsidRPr="00157045">
        <w:t xml:space="preserve">Se recibió una hoja de cálculo con columnas </w:t>
      </w:r>
      <w:r w:rsidR="005920B8">
        <w:t xml:space="preserve">tituladas </w:t>
      </w:r>
      <w:r w:rsidRPr="00157045">
        <w:t>en inglés</w:t>
      </w:r>
      <w:r w:rsidR="009465F4" w:rsidRPr="009465F4">
        <w:t xml:space="preserve"> </w:t>
      </w:r>
      <w:r w:rsidRPr="00157045">
        <w:t>en las que se indic</w:t>
      </w:r>
      <w:r w:rsidR="005920B8">
        <w:t>aba</w:t>
      </w:r>
      <w:r w:rsidRPr="00157045">
        <w:t xml:space="preserve"> que los datos estaban estrechamente ajustados a los esquemas</w:t>
      </w:r>
      <w:r w:rsidR="009465F4" w:rsidRPr="009465F4">
        <w:t xml:space="preserve"> XML </w:t>
      </w:r>
      <w:r w:rsidRPr="00157045">
        <w:t>producidos hasta el momento</w:t>
      </w:r>
      <w:r w:rsidR="009465F4" w:rsidRPr="009465F4">
        <w:t>.</w:t>
      </w:r>
    </w:p>
    <w:p w:rsidR="009465F4" w:rsidRPr="009465F4" w:rsidRDefault="009465F4" w:rsidP="009465F4">
      <w:pPr>
        <w:ind w:left="567"/>
      </w:pPr>
    </w:p>
    <w:p w:rsidR="009465F4" w:rsidRPr="009465F4" w:rsidRDefault="009465F4" w:rsidP="009465F4">
      <w:pPr>
        <w:numPr>
          <w:ilvl w:val="0"/>
          <w:numId w:val="7"/>
        </w:numPr>
        <w:tabs>
          <w:tab w:val="num" w:pos="1134"/>
        </w:tabs>
        <w:spacing w:after="220"/>
        <w:ind w:left="567" w:firstLine="0"/>
        <w:rPr>
          <w:szCs w:val="22"/>
        </w:rPr>
      </w:pPr>
      <w:r w:rsidRPr="009465F4">
        <w:rPr>
          <w:szCs w:val="22"/>
        </w:rPr>
        <w:t>República de Corea</w:t>
      </w:r>
    </w:p>
    <w:p w:rsidR="009465F4" w:rsidRPr="009465F4" w:rsidRDefault="00F978A4" w:rsidP="00437D44">
      <w:pPr>
        <w:spacing w:after="220"/>
        <w:ind w:left="567"/>
        <w:rPr>
          <w:szCs w:val="22"/>
        </w:rPr>
      </w:pPr>
      <w:r w:rsidRPr="00157045">
        <w:rPr>
          <w:szCs w:val="22"/>
        </w:rPr>
        <w:t xml:space="preserve">Se recibió información </w:t>
      </w:r>
      <w:r w:rsidR="00157045" w:rsidRPr="00157045">
        <w:rPr>
          <w:szCs w:val="22"/>
        </w:rPr>
        <w:t>i</w:t>
      </w:r>
      <w:r w:rsidR="00157045" w:rsidRPr="009465F4">
        <w:rPr>
          <w:szCs w:val="22"/>
        </w:rPr>
        <w:t>nicial</w:t>
      </w:r>
      <w:r w:rsidR="009465F4" w:rsidRPr="009465F4">
        <w:rPr>
          <w:szCs w:val="22"/>
        </w:rPr>
        <w:t xml:space="preserve"> </w:t>
      </w:r>
      <w:r w:rsidRPr="00157045">
        <w:rPr>
          <w:szCs w:val="22"/>
        </w:rPr>
        <w:t xml:space="preserve">relativa al </w:t>
      </w:r>
      <w:r w:rsidR="005920B8">
        <w:rPr>
          <w:szCs w:val="22"/>
        </w:rPr>
        <w:t>régimen</w:t>
      </w:r>
      <w:r w:rsidRPr="00157045">
        <w:rPr>
          <w:szCs w:val="22"/>
        </w:rPr>
        <w:t xml:space="preserve"> de </w:t>
      </w:r>
      <w:r w:rsidR="009465F4" w:rsidRPr="009465F4">
        <w:rPr>
          <w:szCs w:val="22"/>
        </w:rPr>
        <w:t>“</w:t>
      </w:r>
      <w:r w:rsidRPr="00157045">
        <w:rPr>
          <w:szCs w:val="22"/>
        </w:rPr>
        <w:t>licencia legal</w:t>
      </w:r>
      <w:r w:rsidR="009465F4" w:rsidRPr="009465F4">
        <w:rPr>
          <w:szCs w:val="22"/>
        </w:rPr>
        <w:t xml:space="preserve">” </w:t>
      </w:r>
      <w:r w:rsidRPr="00157045">
        <w:rPr>
          <w:szCs w:val="22"/>
        </w:rPr>
        <w:t>de la República de Corea</w:t>
      </w:r>
      <w:r w:rsidR="009465F4" w:rsidRPr="009465F4">
        <w:rPr>
          <w:szCs w:val="22"/>
        </w:rPr>
        <w:t xml:space="preserve"> </w:t>
      </w:r>
      <w:r w:rsidRPr="00157045">
        <w:rPr>
          <w:szCs w:val="22"/>
        </w:rPr>
        <w:t xml:space="preserve">para proteger a los usuarios de </w:t>
      </w:r>
      <w:r w:rsidR="009465F4" w:rsidRPr="009465F4">
        <w:rPr>
          <w:szCs w:val="22"/>
        </w:rPr>
        <w:t>obras huérfanas</w:t>
      </w:r>
      <w:r w:rsidRPr="00157045">
        <w:rPr>
          <w:szCs w:val="22"/>
        </w:rPr>
        <w:t xml:space="preserve"> </w:t>
      </w:r>
      <w:r w:rsidR="003E22B0" w:rsidRPr="00157045">
        <w:rPr>
          <w:szCs w:val="22"/>
        </w:rPr>
        <w:t>protegidas por derecho de</w:t>
      </w:r>
      <w:r w:rsidR="005920B8">
        <w:rPr>
          <w:szCs w:val="22"/>
        </w:rPr>
        <w:t xml:space="preserve"> </w:t>
      </w:r>
      <w:r w:rsidRPr="00157045">
        <w:rPr>
          <w:szCs w:val="22"/>
        </w:rPr>
        <w:t>autor</w:t>
      </w:r>
      <w:r w:rsidR="009465F4" w:rsidRPr="009465F4">
        <w:rPr>
          <w:szCs w:val="22"/>
        </w:rPr>
        <w:t xml:space="preserve">. </w:t>
      </w:r>
      <w:r w:rsidR="005920B8">
        <w:rPr>
          <w:szCs w:val="22"/>
        </w:rPr>
        <w:t>Los</w:t>
      </w:r>
      <w:r w:rsidRPr="00157045">
        <w:rPr>
          <w:szCs w:val="22"/>
        </w:rPr>
        <w:t xml:space="preserve"> datos se gestionan actualmente mediante hoja de cálculo y la información inscrita parece estar estrechamente ajustada a los esquemas producidos hasta el momento</w:t>
      </w:r>
      <w:r w:rsidR="009465F4" w:rsidRPr="009465F4">
        <w:rPr>
          <w:szCs w:val="22"/>
        </w:rPr>
        <w:t>.</w:t>
      </w:r>
    </w:p>
    <w:p w:rsidR="009465F4" w:rsidRPr="009465F4" w:rsidRDefault="009465F4" w:rsidP="009465F4">
      <w:pPr>
        <w:numPr>
          <w:ilvl w:val="0"/>
          <w:numId w:val="7"/>
        </w:numPr>
        <w:tabs>
          <w:tab w:val="num" w:pos="1134"/>
        </w:tabs>
        <w:spacing w:after="220"/>
        <w:ind w:left="567" w:firstLine="0"/>
        <w:rPr>
          <w:szCs w:val="22"/>
        </w:rPr>
      </w:pPr>
      <w:r w:rsidRPr="009465F4">
        <w:rPr>
          <w:szCs w:val="22"/>
        </w:rPr>
        <w:t>Arabia Saudita</w:t>
      </w:r>
    </w:p>
    <w:p w:rsidR="009465F4" w:rsidRPr="009465F4" w:rsidRDefault="00E84CDA" w:rsidP="00437D44">
      <w:pPr>
        <w:spacing w:after="220"/>
        <w:ind w:left="567"/>
        <w:rPr>
          <w:szCs w:val="22"/>
        </w:rPr>
      </w:pPr>
      <w:r w:rsidRPr="00157045">
        <w:rPr>
          <w:szCs w:val="22"/>
        </w:rPr>
        <w:t xml:space="preserve">La </w:t>
      </w:r>
      <w:r w:rsidR="009465F4" w:rsidRPr="009465F4">
        <w:rPr>
          <w:szCs w:val="22"/>
        </w:rPr>
        <w:t xml:space="preserve">Arabia Saudita </w:t>
      </w:r>
      <w:r w:rsidR="00157045" w:rsidRPr="00157045">
        <w:rPr>
          <w:szCs w:val="22"/>
        </w:rPr>
        <w:t>confirmó</w:t>
      </w:r>
      <w:r w:rsidRPr="00157045">
        <w:rPr>
          <w:szCs w:val="22"/>
        </w:rPr>
        <w:t xml:space="preserve"> que no cuenta actualmente con una base de datos de </w:t>
      </w:r>
      <w:r w:rsidR="009465F4" w:rsidRPr="009465F4">
        <w:rPr>
          <w:szCs w:val="22"/>
        </w:rPr>
        <w:t>obras huérfanas</w:t>
      </w:r>
      <w:r w:rsidRPr="00157045">
        <w:rPr>
          <w:szCs w:val="22"/>
        </w:rPr>
        <w:t>, pero que la situación podrá cambiar en el futuro</w:t>
      </w:r>
      <w:r w:rsidR="009465F4" w:rsidRPr="009465F4">
        <w:rPr>
          <w:szCs w:val="22"/>
        </w:rPr>
        <w:t>.</w:t>
      </w:r>
    </w:p>
    <w:p w:rsidR="009465F4" w:rsidRPr="009465F4" w:rsidRDefault="009465F4" w:rsidP="009465F4">
      <w:pPr>
        <w:numPr>
          <w:ilvl w:val="0"/>
          <w:numId w:val="7"/>
        </w:numPr>
        <w:tabs>
          <w:tab w:val="num" w:pos="1134"/>
        </w:tabs>
        <w:spacing w:after="220"/>
        <w:ind w:left="567" w:firstLine="0"/>
        <w:rPr>
          <w:szCs w:val="22"/>
        </w:rPr>
      </w:pPr>
      <w:r w:rsidRPr="009465F4">
        <w:rPr>
          <w:szCs w:val="22"/>
        </w:rPr>
        <w:t>Estados Unidos de América</w:t>
      </w:r>
    </w:p>
    <w:p w:rsidR="009465F4" w:rsidRPr="009465F4" w:rsidRDefault="00D8394D" w:rsidP="00437D44">
      <w:pPr>
        <w:spacing w:after="220"/>
        <w:ind w:left="567"/>
        <w:rPr>
          <w:szCs w:val="22"/>
        </w:rPr>
      </w:pPr>
      <w:r w:rsidRPr="00157045">
        <w:rPr>
          <w:szCs w:val="22"/>
        </w:rPr>
        <w:t>Se mantuvieron dos reuniones por Internet y se mantuvo correspondencia por correo–e</w:t>
      </w:r>
      <w:r w:rsidR="005F6EC2">
        <w:rPr>
          <w:szCs w:val="22"/>
        </w:rPr>
        <w:t>, tras lo cual se modificaron</w:t>
      </w:r>
      <w:r w:rsidR="009465F4" w:rsidRPr="009465F4">
        <w:rPr>
          <w:szCs w:val="22"/>
        </w:rPr>
        <w:t xml:space="preserve"> </w:t>
      </w:r>
      <w:r w:rsidRPr="00157045">
        <w:rPr>
          <w:szCs w:val="22"/>
        </w:rPr>
        <w:t>los esquemas</w:t>
      </w:r>
      <w:r w:rsidR="009465F4" w:rsidRPr="009465F4">
        <w:rPr>
          <w:szCs w:val="22"/>
        </w:rPr>
        <w:t xml:space="preserve"> XML</w:t>
      </w:r>
      <w:r w:rsidRPr="00157045">
        <w:rPr>
          <w:szCs w:val="22"/>
        </w:rPr>
        <w:t>, y ello incluye la mejora de las descripciones de elementos</w:t>
      </w:r>
      <w:r w:rsidR="009465F4" w:rsidRPr="009465F4">
        <w:rPr>
          <w:szCs w:val="22"/>
        </w:rPr>
        <w:t>.</w:t>
      </w:r>
    </w:p>
    <w:p w:rsidR="009465F4" w:rsidRPr="00157045" w:rsidRDefault="009465F4" w:rsidP="009465F4">
      <w:r w:rsidRPr="009465F4">
        <w:fldChar w:fldCharType="begin"/>
      </w:r>
      <w:r w:rsidRPr="009465F4">
        <w:instrText xml:space="preserve"> AUTONUM  </w:instrText>
      </w:r>
      <w:r w:rsidRPr="009465F4">
        <w:fldChar w:fldCharType="end"/>
      </w:r>
      <w:r w:rsidRPr="009465F4">
        <w:tab/>
      </w:r>
      <w:r w:rsidR="00083BBC" w:rsidRPr="00157045">
        <w:t>La</w:t>
      </w:r>
      <w:r w:rsidRPr="009465F4">
        <w:t xml:space="preserve"> Oficina Internacional </w:t>
      </w:r>
      <w:r w:rsidR="00083BBC" w:rsidRPr="00157045">
        <w:t>proporcionó la colección de normas y códigos desarrollados por la industria que son de aceptación generalizada, utilizados en el sector del derecho de autor. Los proyectos de esquemas</w:t>
      </w:r>
      <w:r w:rsidRPr="009465F4">
        <w:t xml:space="preserve"> XML </w:t>
      </w:r>
      <w:r w:rsidR="00083BBC" w:rsidRPr="00157045">
        <w:t xml:space="preserve">ya incorporan muchos de los identificadores internacionales utilizados por </w:t>
      </w:r>
      <w:r w:rsidRPr="009465F4">
        <w:t xml:space="preserve">WIPO </w:t>
      </w:r>
      <w:proofErr w:type="spellStart"/>
      <w:r w:rsidRPr="009465F4">
        <w:t>Connect</w:t>
      </w:r>
      <w:proofErr w:type="spellEnd"/>
      <w:r w:rsidRPr="009465F4">
        <w:t xml:space="preserve">: </w:t>
      </w:r>
      <w:r w:rsidR="00083BBC" w:rsidRPr="00157045">
        <w:t>los que no están ya incluidos serán revisados y añadidos, según corresponda, en su debido momento</w:t>
      </w:r>
      <w:r w:rsidRPr="009465F4">
        <w:t>.</w:t>
      </w:r>
    </w:p>
    <w:p w:rsidR="00437D44" w:rsidRPr="009465F4" w:rsidRDefault="00437D44" w:rsidP="009465F4"/>
    <w:p w:rsidR="009465F4" w:rsidRPr="009465F4" w:rsidRDefault="009465F4" w:rsidP="009465F4">
      <w:r w:rsidRPr="009465F4">
        <w:fldChar w:fldCharType="begin"/>
      </w:r>
      <w:r w:rsidRPr="009465F4">
        <w:instrText xml:space="preserve"> AUTONUM  </w:instrText>
      </w:r>
      <w:r w:rsidRPr="009465F4">
        <w:fldChar w:fldCharType="end"/>
      </w:r>
      <w:r w:rsidRPr="009465F4">
        <w:tab/>
      </w:r>
      <w:r w:rsidR="00083BBC" w:rsidRPr="00157045">
        <w:t>E</w:t>
      </w:r>
      <w:r w:rsidRPr="009465F4">
        <w:t xml:space="preserve">n </w:t>
      </w:r>
      <w:r w:rsidR="00157045" w:rsidRPr="009465F4">
        <w:t>conclusión</w:t>
      </w:r>
      <w:r w:rsidRPr="009465F4">
        <w:t xml:space="preserve">, </w:t>
      </w:r>
      <w:r w:rsidR="00083BBC" w:rsidRPr="00157045">
        <w:t>de las investigaciones realizadas se desprende cla</w:t>
      </w:r>
      <w:r w:rsidR="003E22B0" w:rsidRPr="00157045">
        <w:t>r</w:t>
      </w:r>
      <w:r w:rsidR="00083BBC" w:rsidRPr="00157045">
        <w:t xml:space="preserve">amente que si bien las prácticas y los métodos de aplicación varían, </w:t>
      </w:r>
      <w:r w:rsidR="003E22B0" w:rsidRPr="00157045">
        <w:t xml:space="preserve">hay suficientes elementos comunes en los datos operativos como para demostrar que </w:t>
      </w:r>
      <w:r w:rsidR="006A3BDC">
        <w:t>vale</w:t>
      </w:r>
      <w:r w:rsidR="003E22B0" w:rsidRPr="00157045">
        <w:t xml:space="preserve"> la pena ampliar la Norma </w:t>
      </w:r>
      <w:r w:rsidRPr="009465F4">
        <w:t xml:space="preserve">ST.96 </w:t>
      </w:r>
      <w:r w:rsidR="003E22B0" w:rsidRPr="00157045">
        <w:t xml:space="preserve">con miras a crear una norma para las </w:t>
      </w:r>
      <w:r w:rsidRPr="009465F4">
        <w:t>obras huérfanas</w:t>
      </w:r>
      <w:r w:rsidR="003E22B0" w:rsidRPr="00157045">
        <w:t xml:space="preserve"> protegidas por </w:t>
      </w:r>
      <w:r w:rsidR="003E22B0" w:rsidRPr="009465F4">
        <w:t>derecho de autor</w:t>
      </w:r>
      <w:r w:rsidRPr="009465F4">
        <w:t xml:space="preserve">. </w:t>
      </w:r>
      <w:r w:rsidR="003E22B0" w:rsidRPr="00157045">
        <w:t>Esa norma comprenderá un glosario de términos operativos y sentará asimismo las bases de cualquier requisito futur</w:t>
      </w:r>
      <w:r w:rsidR="00437D44" w:rsidRPr="00157045">
        <w:t>o</w:t>
      </w:r>
      <w:r w:rsidR="003E22B0" w:rsidRPr="00157045">
        <w:t xml:space="preserve"> para el intercambio</w:t>
      </w:r>
      <w:r w:rsidR="00437D44" w:rsidRPr="00157045">
        <w:t xml:space="preserve"> </w:t>
      </w:r>
      <w:r w:rsidR="003E22B0" w:rsidRPr="00157045">
        <w:t>de datos</w:t>
      </w:r>
      <w:r w:rsidRPr="009465F4">
        <w:t>.</w:t>
      </w:r>
    </w:p>
    <w:p w:rsidR="009465F4" w:rsidRPr="009465F4" w:rsidRDefault="009465F4" w:rsidP="009465F4">
      <w:pPr>
        <w:keepNext/>
        <w:spacing w:before="240" w:after="60"/>
        <w:outlineLvl w:val="1"/>
        <w:rPr>
          <w:bCs/>
          <w:iCs/>
          <w:caps/>
          <w:szCs w:val="28"/>
        </w:rPr>
      </w:pPr>
      <w:r w:rsidRPr="009465F4">
        <w:rPr>
          <w:bCs/>
          <w:iCs/>
          <w:caps/>
          <w:szCs w:val="28"/>
        </w:rPr>
        <w:t>Propuestas</w:t>
      </w:r>
    </w:p>
    <w:p w:rsidR="009465F4" w:rsidRPr="009465F4" w:rsidRDefault="009465F4" w:rsidP="009465F4">
      <w:r w:rsidRPr="009465F4">
        <w:fldChar w:fldCharType="begin"/>
      </w:r>
      <w:r w:rsidRPr="009465F4">
        <w:instrText xml:space="preserve"> AUTONUM  </w:instrText>
      </w:r>
      <w:r w:rsidRPr="009465F4">
        <w:fldChar w:fldCharType="end"/>
      </w:r>
      <w:r w:rsidRPr="009465F4">
        <w:tab/>
        <w:t>T</w:t>
      </w:r>
      <w:r w:rsidR="00437D44" w:rsidRPr="00157045">
        <w:t>eniendo en cuenta las prácticas de los seis países mencionados más arriba</w:t>
      </w:r>
      <w:r w:rsidRPr="009465F4">
        <w:t>, as</w:t>
      </w:r>
      <w:r w:rsidR="00437D44" w:rsidRPr="00157045">
        <w:t xml:space="preserve">í como los esquemas de </w:t>
      </w:r>
      <w:r w:rsidRPr="009465F4">
        <w:t xml:space="preserve">UK </w:t>
      </w:r>
      <w:r w:rsidR="00437D44" w:rsidRPr="00157045">
        <w:t xml:space="preserve">IPO y la EUIPO, la </w:t>
      </w:r>
      <w:r w:rsidRPr="009465F4">
        <w:t xml:space="preserve">UK </w:t>
      </w:r>
      <w:r w:rsidR="00437D44" w:rsidRPr="00157045">
        <w:t>IPO</w:t>
      </w:r>
      <w:r w:rsidRPr="009465F4">
        <w:t xml:space="preserve"> </w:t>
      </w:r>
      <w:r w:rsidR="00437D44" w:rsidRPr="00157045">
        <w:t xml:space="preserve">actualizó el proyecto de esquema según se indica en el </w:t>
      </w:r>
      <w:r w:rsidR="00157045" w:rsidRPr="009465F4">
        <w:t>Anexo</w:t>
      </w:r>
      <w:r w:rsidRPr="009465F4">
        <w:t xml:space="preserve"> I </w:t>
      </w:r>
      <w:r w:rsidR="00437D44" w:rsidRPr="00157045">
        <w:t>del presente</w:t>
      </w:r>
      <w:r w:rsidRPr="009465F4">
        <w:t xml:space="preserve"> </w:t>
      </w:r>
      <w:r w:rsidR="00157045" w:rsidRPr="009465F4">
        <w:t>documento</w:t>
      </w:r>
      <w:r w:rsidRPr="009465F4">
        <w:t>.</w:t>
      </w:r>
    </w:p>
    <w:p w:rsidR="009465F4" w:rsidRPr="009465F4" w:rsidRDefault="009465F4" w:rsidP="009465F4"/>
    <w:p w:rsidR="009465F4" w:rsidRPr="009465F4" w:rsidRDefault="009465F4" w:rsidP="009465F4">
      <w:r w:rsidRPr="009465F4">
        <w:fldChar w:fldCharType="begin"/>
      </w:r>
      <w:r w:rsidRPr="009465F4">
        <w:instrText xml:space="preserve"> AUTONUM  </w:instrText>
      </w:r>
      <w:r w:rsidRPr="009465F4">
        <w:fldChar w:fldCharType="end"/>
      </w:r>
      <w:r w:rsidRPr="009465F4">
        <w:tab/>
      </w:r>
      <w:r w:rsidR="00437D44" w:rsidRPr="00157045">
        <w:t>En cuanto a los elementos y las convenciones para la denominación de los datos</w:t>
      </w:r>
      <w:r w:rsidRPr="009465F4">
        <w:t xml:space="preserve">, </w:t>
      </w:r>
      <w:r w:rsidR="006A3BDC">
        <w:t xml:space="preserve">tal </w:t>
      </w:r>
      <w:r w:rsidR="00437D44" w:rsidRPr="00157045">
        <w:t xml:space="preserve">como </w:t>
      </w:r>
      <w:r w:rsidR="006A3BDC">
        <w:t xml:space="preserve">se </w:t>
      </w:r>
      <w:r w:rsidR="00437D44" w:rsidRPr="00157045">
        <w:t xml:space="preserve">indica </w:t>
      </w:r>
      <w:r w:rsidR="006A3BDC">
        <w:t xml:space="preserve">en </w:t>
      </w:r>
      <w:r w:rsidR="00437D44" w:rsidRPr="00157045">
        <w:t>el proyecto de esquema</w:t>
      </w:r>
      <w:r w:rsidRPr="009465F4">
        <w:t xml:space="preserve">, </w:t>
      </w:r>
      <w:r w:rsidR="00437D44" w:rsidRPr="00157045">
        <w:t xml:space="preserve">la </w:t>
      </w:r>
      <w:r w:rsidRPr="009465F4">
        <w:t xml:space="preserve">UK </w:t>
      </w:r>
      <w:r w:rsidR="00437D44" w:rsidRPr="00157045">
        <w:t xml:space="preserve">IPO propone seguir las convenciones para la denominación correspondientes a la Norma </w:t>
      </w:r>
      <w:r w:rsidRPr="009465F4">
        <w:t xml:space="preserve">ST.96 </w:t>
      </w:r>
      <w:r w:rsidR="00437D44" w:rsidRPr="00157045">
        <w:t xml:space="preserve">de la OMPI, pues se propone ampliar la Norma </w:t>
      </w:r>
      <w:r w:rsidRPr="009465F4">
        <w:t xml:space="preserve">ST.96 </w:t>
      </w:r>
      <w:r w:rsidR="00437D44" w:rsidRPr="00157045">
        <w:t>a</w:t>
      </w:r>
      <w:r w:rsidRPr="009465F4">
        <w:t xml:space="preserve"> </w:t>
      </w:r>
      <w:r w:rsidR="006A3BDC">
        <w:t xml:space="preserve">las </w:t>
      </w:r>
      <w:r w:rsidRPr="009465F4">
        <w:t xml:space="preserve">obras huérfanas; </w:t>
      </w:r>
      <w:r w:rsidR="00437D44" w:rsidRPr="00157045">
        <w:t xml:space="preserve">y reutilizar los componentes existentes de la Norma </w:t>
      </w:r>
      <w:r w:rsidRPr="009465F4">
        <w:t xml:space="preserve">ST.96 </w:t>
      </w:r>
      <w:r w:rsidR="00437D44" w:rsidRPr="00157045">
        <w:t>según corresponda</w:t>
      </w:r>
      <w:r w:rsidRPr="009465F4">
        <w:t xml:space="preserve">. </w:t>
      </w:r>
      <w:r w:rsidR="00437D44" w:rsidRPr="00157045">
        <w:t>La</w:t>
      </w:r>
      <w:r w:rsidRPr="009465F4">
        <w:t xml:space="preserve"> UK I</w:t>
      </w:r>
      <w:r w:rsidR="00437D44" w:rsidRPr="00157045">
        <w:t>PO propone también</w:t>
      </w:r>
      <w:r w:rsidRPr="009465F4">
        <w:t xml:space="preserve"> 133 </w:t>
      </w:r>
      <w:r w:rsidR="00157045" w:rsidRPr="009465F4">
        <w:t>elementos</w:t>
      </w:r>
      <w:r w:rsidRPr="009465F4">
        <w:t xml:space="preserve"> </w:t>
      </w:r>
      <w:r w:rsidR="00437D44" w:rsidRPr="00157045">
        <w:t>nuevos que serán examinados en su debido momento y que se incluyen en el proyecto de esquema</w:t>
      </w:r>
      <w:r w:rsidRPr="009465F4">
        <w:t xml:space="preserve"> XML.</w:t>
      </w:r>
    </w:p>
    <w:p w:rsidR="009465F4" w:rsidRPr="009465F4" w:rsidRDefault="009465F4" w:rsidP="009465F4"/>
    <w:p w:rsidR="009465F4" w:rsidRPr="009465F4" w:rsidRDefault="009465F4" w:rsidP="009465F4">
      <w:r w:rsidRPr="009465F4">
        <w:fldChar w:fldCharType="begin"/>
      </w:r>
      <w:r w:rsidRPr="009465F4">
        <w:instrText xml:space="preserve"> AUTONUM  </w:instrText>
      </w:r>
      <w:r w:rsidRPr="009465F4">
        <w:fldChar w:fldCharType="end"/>
      </w:r>
      <w:r w:rsidRPr="009465F4">
        <w:tab/>
      </w:r>
      <w:r w:rsidR="00BB191E" w:rsidRPr="00157045">
        <w:t>Además</w:t>
      </w:r>
      <w:r w:rsidRPr="009465F4">
        <w:t xml:space="preserve">, </w:t>
      </w:r>
      <w:r w:rsidR="00DD7DC0" w:rsidRPr="00157045">
        <w:t>se propone incorporar en el esquema XML</w:t>
      </w:r>
      <w:r w:rsidR="00884A2A" w:rsidRPr="00157045">
        <w:t>, según corresponda,</w:t>
      </w:r>
      <w:r w:rsidR="00DD7DC0" w:rsidRPr="00157045">
        <w:t xml:space="preserve"> la mayor cantidad de</w:t>
      </w:r>
      <w:r w:rsidR="00884A2A" w:rsidRPr="00157045">
        <w:t xml:space="preserve"> las</w:t>
      </w:r>
      <w:r w:rsidR="00DD7DC0" w:rsidRPr="00157045">
        <w:t xml:space="preserve"> normas o recomendaciones y prácticas de la industria</w:t>
      </w:r>
      <w:r w:rsidRPr="009465F4">
        <w:t xml:space="preserve"> </w:t>
      </w:r>
      <w:r w:rsidR="00884A2A" w:rsidRPr="00157045">
        <w:t>mencionadas más arriba. Algun</w:t>
      </w:r>
      <w:r w:rsidR="00554707" w:rsidRPr="00157045">
        <w:t>o</w:t>
      </w:r>
      <w:r w:rsidR="00884A2A" w:rsidRPr="00157045">
        <w:t xml:space="preserve">s códigos </w:t>
      </w:r>
      <w:r w:rsidR="00157045" w:rsidRPr="00157045">
        <w:t xml:space="preserve">y normas </w:t>
      </w:r>
      <w:r w:rsidR="00884A2A" w:rsidRPr="00157045">
        <w:t xml:space="preserve">desarrollados por la industria ya han quedado </w:t>
      </w:r>
      <w:r w:rsidR="00554707" w:rsidRPr="00157045">
        <w:t>reflejados en el esquema que se propone para ser examinado en su debido momento.</w:t>
      </w:r>
    </w:p>
    <w:p w:rsidR="009465F4" w:rsidRPr="009465F4" w:rsidRDefault="009465F4" w:rsidP="009465F4"/>
    <w:p w:rsidR="009465F4" w:rsidRPr="009465F4" w:rsidRDefault="009465F4" w:rsidP="009465F4">
      <w:r w:rsidRPr="009465F4">
        <w:fldChar w:fldCharType="begin"/>
      </w:r>
      <w:r w:rsidRPr="009465F4">
        <w:instrText xml:space="preserve"> AUTONUM  </w:instrText>
      </w:r>
      <w:r w:rsidRPr="009465F4">
        <w:fldChar w:fldCharType="end"/>
      </w:r>
      <w:r w:rsidRPr="009465F4">
        <w:tab/>
      </w:r>
      <w:r w:rsidR="00554707" w:rsidRPr="00157045">
        <w:t>La</w:t>
      </w:r>
      <w:r w:rsidRPr="009465F4">
        <w:t xml:space="preserve"> UK I</w:t>
      </w:r>
      <w:r w:rsidR="00554707" w:rsidRPr="00157045">
        <w:t xml:space="preserve">PO también propone al </w:t>
      </w:r>
      <w:r w:rsidRPr="009465F4">
        <w:t xml:space="preserve">CWS </w:t>
      </w:r>
      <w:r w:rsidR="00554707" w:rsidRPr="00157045">
        <w:t>que solicite al Equipo Técnico</w:t>
      </w:r>
      <w:r w:rsidRPr="009465F4">
        <w:t xml:space="preserve"> XML4IP </w:t>
      </w:r>
      <w:r w:rsidR="00554707" w:rsidRPr="00157045">
        <w:t>que desarrolle e incorpore e</w:t>
      </w:r>
      <w:r w:rsidR="00554707" w:rsidRPr="009465F4">
        <w:t xml:space="preserve">n la </w:t>
      </w:r>
      <w:r w:rsidR="00554707" w:rsidRPr="00157045">
        <w:t xml:space="preserve">Norma </w:t>
      </w:r>
      <w:r w:rsidR="00554707" w:rsidRPr="009465F4">
        <w:t>ST.96</w:t>
      </w:r>
      <w:r w:rsidR="00554707" w:rsidRPr="00157045">
        <w:t xml:space="preserve"> de la OMPI los componentes de esquema XML necesarios para las </w:t>
      </w:r>
      <w:r w:rsidRPr="009465F4">
        <w:t xml:space="preserve">obras huérfanas </w:t>
      </w:r>
      <w:r w:rsidR="00554707" w:rsidRPr="00157045">
        <w:t xml:space="preserve">protegidas por </w:t>
      </w:r>
      <w:r w:rsidR="00554707" w:rsidRPr="009465F4">
        <w:t>derecho de autor</w:t>
      </w:r>
      <w:r w:rsidRPr="009465F4">
        <w:t>, t</w:t>
      </w:r>
      <w:r w:rsidR="00554707" w:rsidRPr="00157045">
        <w:t>eniendo en cuenta la documentación propuesta</w:t>
      </w:r>
      <w:r w:rsidRPr="009465F4">
        <w:t xml:space="preserve">, </w:t>
      </w:r>
      <w:r w:rsidR="00554707" w:rsidRPr="00157045">
        <w:t xml:space="preserve">incluido el proyecto </w:t>
      </w:r>
      <w:r w:rsidR="00492A84" w:rsidRPr="00157045">
        <w:t>de esquema actualizado que se proporciona</w:t>
      </w:r>
      <w:r w:rsidRPr="009465F4">
        <w:t>,</w:t>
      </w:r>
      <w:r w:rsidR="00492A84" w:rsidRPr="00157045">
        <w:t xml:space="preserve"> que figura en los</w:t>
      </w:r>
      <w:r w:rsidRPr="009465F4">
        <w:t xml:space="preserve"> </w:t>
      </w:r>
      <w:r w:rsidR="00157045" w:rsidRPr="009465F4">
        <w:t>Anexos</w:t>
      </w:r>
      <w:r w:rsidRPr="009465F4">
        <w:t xml:space="preserve"> </w:t>
      </w:r>
      <w:r w:rsidR="00492A84" w:rsidRPr="00157045">
        <w:t>del presente</w:t>
      </w:r>
      <w:r w:rsidRPr="009465F4">
        <w:t xml:space="preserve"> </w:t>
      </w:r>
      <w:r w:rsidR="00157045" w:rsidRPr="009465F4">
        <w:t>documento</w:t>
      </w:r>
      <w:r w:rsidRPr="009465F4">
        <w:t>.</w:t>
      </w:r>
    </w:p>
    <w:p w:rsidR="009465F4" w:rsidRPr="009465F4" w:rsidRDefault="009465F4" w:rsidP="009465F4">
      <w:pPr>
        <w:spacing w:after="160" w:line="259" w:lineRule="auto"/>
        <w:contextualSpacing/>
        <w:rPr>
          <w:rFonts w:asciiTheme="minorHAnsi" w:eastAsiaTheme="minorHAnsi" w:hAnsiTheme="minorHAnsi" w:cstheme="minorBidi"/>
          <w:szCs w:val="22"/>
          <w:lang w:eastAsia="en-US"/>
        </w:rPr>
      </w:pPr>
    </w:p>
    <w:p w:rsidR="009465F4" w:rsidRPr="00C27ADB" w:rsidRDefault="009465F4" w:rsidP="009465F4">
      <w:pPr>
        <w:spacing w:after="220"/>
        <w:ind w:left="5533"/>
        <w:rPr>
          <w:i/>
          <w:lang w:val="it-IT"/>
        </w:rPr>
      </w:pPr>
      <w:r w:rsidRPr="009465F4">
        <w:rPr>
          <w:i/>
        </w:rPr>
        <w:fldChar w:fldCharType="begin"/>
      </w:r>
      <w:r w:rsidRPr="00C27ADB">
        <w:rPr>
          <w:i/>
          <w:lang w:val="it-IT"/>
        </w:rPr>
        <w:instrText xml:space="preserve"> AUTONUM  </w:instrText>
      </w:r>
      <w:r w:rsidRPr="009465F4">
        <w:rPr>
          <w:i/>
        </w:rPr>
        <w:fldChar w:fldCharType="end"/>
      </w:r>
      <w:r w:rsidRPr="00C27ADB">
        <w:rPr>
          <w:i/>
          <w:lang w:val="it-IT"/>
        </w:rPr>
        <w:tab/>
        <w:t>Se invita al CWS a:</w:t>
      </w:r>
    </w:p>
    <w:p w:rsidR="009465F4" w:rsidRPr="009465F4" w:rsidRDefault="009465F4" w:rsidP="009465F4">
      <w:pPr>
        <w:tabs>
          <w:tab w:val="left" w:pos="6050"/>
          <w:tab w:val="left" w:pos="6600"/>
        </w:tabs>
        <w:spacing w:after="220"/>
        <w:ind w:left="5534"/>
        <w:rPr>
          <w:i/>
          <w:szCs w:val="22"/>
        </w:rPr>
      </w:pPr>
      <w:r w:rsidRPr="00C27ADB">
        <w:rPr>
          <w:i/>
          <w:szCs w:val="22"/>
          <w:lang w:val="it-IT"/>
        </w:rPr>
        <w:tab/>
      </w:r>
      <w:r w:rsidR="00492A84" w:rsidRPr="00157045">
        <w:rPr>
          <w:i/>
          <w:szCs w:val="22"/>
        </w:rPr>
        <w:t>a)</w:t>
      </w:r>
      <w:r w:rsidR="00492A84" w:rsidRPr="00157045">
        <w:rPr>
          <w:i/>
          <w:szCs w:val="22"/>
        </w:rPr>
        <w:tab/>
      </w:r>
      <w:r w:rsidRPr="009465F4">
        <w:rPr>
          <w:i/>
          <w:szCs w:val="22"/>
        </w:rPr>
        <w:t>tomar nota del contenido del presente documento y de sus Anexos;</w:t>
      </w:r>
      <w:r w:rsidR="005F6EC2">
        <w:rPr>
          <w:i/>
          <w:szCs w:val="22"/>
        </w:rPr>
        <w:t xml:space="preserve"> y</w:t>
      </w:r>
    </w:p>
    <w:p w:rsidR="009465F4" w:rsidRPr="009465F4" w:rsidRDefault="009465F4" w:rsidP="009465F4">
      <w:pPr>
        <w:tabs>
          <w:tab w:val="left" w:pos="6050"/>
          <w:tab w:val="left" w:pos="6600"/>
        </w:tabs>
        <w:spacing w:after="220"/>
        <w:ind w:left="5534"/>
        <w:rPr>
          <w:i/>
          <w:szCs w:val="22"/>
        </w:rPr>
      </w:pPr>
      <w:r w:rsidRPr="009465F4">
        <w:rPr>
          <w:i/>
          <w:szCs w:val="22"/>
        </w:rPr>
        <w:tab/>
        <w:t>b)</w:t>
      </w:r>
      <w:r w:rsidRPr="009465F4">
        <w:rPr>
          <w:i/>
          <w:szCs w:val="22"/>
        </w:rPr>
        <w:tab/>
      </w:r>
      <w:r w:rsidR="00492A84" w:rsidRPr="00157045">
        <w:rPr>
          <w:i/>
          <w:szCs w:val="22"/>
        </w:rPr>
        <w:t xml:space="preserve">solicitar al </w:t>
      </w:r>
      <w:r w:rsidR="00157045" w:rsidRPr="00157045">
        <w:rPr>
          <w:i/>
          <w:szCs w:val="22"/>
        </w:rPr>
        <w:t>Equipo</w:t>
      </w:r>
      <w:r w:rsidR="00492A84" w:rsidRPr="00157045">
        <w:rPr>
          <w:i/>
          <w:szCs w:val="22"/>
        </w:rPr>
        <w:t xml:space="preserve"> Técnico</w:t>
      </w:r>
      <w:r w:rsidRPr="009465F4">
        <w:rPr>
          <w:i/>
          <w:szCs w:val="22"/>
        </w:rPr>
        <w:t xml:space="preserve"> XML4IP </w:t>
      </w:r>
      <w:r w:rsidR="00492A84" w:rsidRPr="00157045">
        <w:rPr>
          <w:i/>
          <w:szCs w:val="22"/>
        </w:rPr>
        <w:t>que desarrolle e incorpore en la Norma ST.96 de la OMPI los componentes de esquema XML necesarios para las obras huérfanas protegidas por derecho de autor, teniendo en cuenta la documentación propuesta, mencionada en el párrafo </w:t>
      </w:r>
      <w:r w:rsidR="00B425F5">
        <w:rPr>
          <w:i/>
          <w:szCs w:val="22"/>
        </w:rPr>
        <w:t>11</w:t>
      </w:r>
      <w:r w:rsidR="00492A84" w:rsidRPr="00157045">
        <w:rPr>
          <w:i/>
          <w:szCs w:val="22"/>
        </w:rPr>
        <w:t>, más arriba</w:t>
      </w:r>
      <w:r w:rsidRPr="009465F4">
        <w:rPr>
          <w:i/>
          <w:szCs w:val="22"/>
        </w:rPr>
        <w:t>.</w:t>
      </w:r>
    </w:p>
    <w:p w:rsidR="009465F4" w:rsidRPr="009465F4" w:rsidRDefault="009465F4" w:rsidP="009465F4">
      <w:pPr>
        <w:ind w:left="5534"/>
      </w:pPr>
    </w:p>
    <w:p w:rsidR="009465F4" w:rsidRPr="009465F4" w:rsidRDefault="009465F4" w:rsidP="009465F4">
      <w:pPr>
        <w:ind w:left="5534"/>
      </w:pPr>
    </w:p>
    <w:p w:rsidR="009465F4" w:rsidRPr="009465F4" w:rsidRDefault="009465F4" w:rsidP="009465F4">
      <w:pPr>
        <w:ind w:left="5534"/>
      </w:pPr>
      <w:r w:rsidRPr="009465F4">
        <w:t>[Siguen los Anexos]</w:t>
      </w:r>
    </w:p>
    <w:p w:rsidR="009465F4" w:rsidRPr="009465F4" w:rsidRDefault="009465F4" w:rsidP="009465F4">
      <w:pPr>
        <w:spacing w:after="160" w:line="259" w:lineRule="auto"/>
        <w:contextualSpacing/>
        <w:rPr>
          <w:rFonts w:asciiTheme="minorHAnsi" w:eastAsiaTheme="minorHAnsi" w:hAnsiTheme="minorHAnsi" w:cstheme="minorBidi"/>
          <w:szCs w:val="22"/>
          <w:lang w:eastAsia="en-US"/>
        </w:rPr>
      </w:pPr>
    </w:p>
    <w:p w:rsidR="009465F4" w:rsidRPr="00157045" w:rsidRDefault="009465F4" w:rsidP="009465F4"/>
    <w:p w:rsidR="009465F4" w:rsidRPr="009465F4" w:rsidRDefault="009465F4" w:rsidP="009465F4"/>
    <w:p w:rsidR="009465F4" w:rsidRPr="009465F4" w:rsidRDefault="009465F4" w:rsidP="009465F4">
      <w:pPr>
        <w:sectPr w:rsidR="009465F4" w:rsidRPr="009465F4" w:rsidSect="00A66507">
          <w:headerReference w:type="default" r:id="rId9"/>
          <w:endnotePr>
            <w:numFmt w:val="decimal"/>
          </w:endnotePr>
          <w:pgSz w:w="11907" w:h="16840" w:code="9"/>
          <w:pgMar w:top="567" w:right="1134" w:bottom="1418" w:left="1418" w:header="510" w:footer="1021" w:gutter="0"/>
          <w:cols w:space="720"/>
          <w:titlePg/>
          <w:docGrid w:linePitch="299"/>
        </w:sectPr>
      </w:pPr>
    </w:p>
    <w:p w:rsidR="009465F4" w:rsidRPr="009465F4" w:rsidRDefault="009465F4" w:rsidP="009465F4">
      <w:pPr>
        <w:keepNext/>
        <w:spacing w:before="240" w:after="60"/>
        <w:outlineLvl w:val="1"/>
        <w:rPr>
          <w:bCs/>
          <w:iCs/>
          <w:caps/>
          <w:szCs w:val="28"/>
        </w:rPr>
      </w:pPr>
      <w:r w:rsidRPr="009465F4">
        <w:rPr>
          <w:bCs/>
          <w:iCs/>
          <w:caps/>
          <w:szCs w:val="28"/>
        </w:rPr>
        <w:lastRenderedPageBreak/>
        <w:t>ANEXOS</w:t>
      </w:r>
    </w:p>
    <w:p w:rsidR="009465F4" w:rsidRPr="009465F4" w:rsidRDefault="009465F4" w:rsidP="009465F4"/>
    <w:p w:rsidR="009465F4" w:rsidRPr="002F5CF6" w:rsidRDefault="00157045" w:rsidP="009465F4">
      <w:r w:rsidRPr="002F5CF6">
        <w:t>Anexo</w:t>
      </w:r>
      <w:r w:rsidR="009465F4" w:rsidRPr="002F5CF6">
        <w:t xml:space="preserve"> I: </w:t>
      </w:r>
      <w:r w:rsidR="00B1774A" w:rsidRPr="002F5CF6">
        <w:t>Proyecto de esquema</w:t>
      </w:r>
      <w:r w:rsidR="009465F4" w:rsidRPr="002F5CF6">
        <w:t xml:space="preserve"> XML</w:t>
      </w:r>
      <w:r w:rsidR="00B1774A" w:rsidRPr="002F5CF6">
        <w:t xml:space="preserve"> actualizado</w:t>
      </w:r>
      <w:r w:rsidR="009465F4" w:rsidRPr="002F5CF6">
        <w:t xml:space="preserve"> </w:t>
      </w:r>
      <w:hyperlink r:id="rId10" w:history="1">
        <w:r w:rsidR="005F6EC2" w:rsidRPr="005F6EC2">
          <w:t>(</w:t>
        </w:r>
        <w:r w:rsidR="005F6EC2" w:rsidRPr="005F6EC2">
          <w:rPr>
            <w:color w:val="0000FF"/>
            <w:u w:val="single"/>
          </w:rPr>
          <w:t>annex_i_xmlschema.zip</w:t>
        </w:r>
        <w:r w:rsidR="005F6EC2" w:rsidRPr="005F6EC2">
          <w:t>)</w:t>
        </w:r>
      </w:hyperlink>
    </w:p>
    <w:p w:rsidR="009465F4" w:rsidRPr="002F5CF6" w:rsidRDefault="009465F4" w:rsidP="009465F4"/>
    <w:p w:rsidR="005F6EC2" w:rsidRDefault="00157045" w:rsidP="009465F4">
      <w:r w:rsidRPr="009465F4">
        <w:t>Anexo</w:t>
      </w:r>
      <w:r w:rsidR="009465F4" w:rsidRPr="009465F4">
        <w:t xml:space="preserve"> II: </w:t>
      </w:r>
      <w:r w:rsidR="005F6EC2">
        <w:t xml:space="preserve">Representación del </w:t>
      </w:r>
      <w:r w:rsidR="005F6EC2" w:rsidRPr="002F5CF6">
        <w:t>proyecto de esquema XML actualizado</w:t>
      </w:r>
      <w:r w:rsidR="005F6EC2">
        <w:t xml:space="preserve"> (</w:t>
      </w:r>
      <w:proofErr w:type="spellStart"/>
      <w:r w:rsidR="003E01C4">
        <w:fldChar w:fldCharType="begin"/>
      </w:r>
      <w:r w:rsidR="003E01C4">
        <w:instrText xml:space="preserve"> HYPERLINK "http://www.wipo.int/edocs/mdocs/classifications/en/cws_6/cws_6_10-annex2.png" </w:instrText>
      </w:r>
      <w:r w:rsidR="003E01C4">
        <w:fldChar w:fldCharType="separate"/>
      </w:r>
      <w:r w:rsidR="005F6EC2">
        <w:rPr>
          <w:rStyle w:val="Hyperlink"/>
        </w:rPr>
        <w:t>annex</w:t>
      </w:r>
      <w:proofErr w:type="spellEnd"/>
      <w:r w:rsidR="005F6EC2">
        <w:rPr>
          <w:rStyle w:val="Hyperlink"/>
        </w:rPr>
        <w:t> </w:t>
      </w:r>
      <w:proofErr w:type="spellStart"/>
      <w:r w:rsidR="005F6EC2" w:rsidRPr="00540D78">
        <w:rPr>
          <w:rStyle w:val="Hyperlink"/>
        </w:rPr>
        <w:t>i</w:t>
      </w:r>
      <w:r w:rsidR="005F6EC2">
        <w:rPr>
          <w:rStyle w:val="Hyperlink"/>
        </w:rPr>
        <w:t>i</w:t>
      </w:r>
      <w:r w:rsidR="005F6EC2" w:rsidRPr="00540D78">
        <w:rPr>
          <w:rStyle w:val="Hyperlink"/>
        </w:rPr>
        <w:t>_schema</w:t>
      </w:r>
      <w:r w:rsidR="005F6EC2">
        <w:rPr>
          <w:rStyle w:val="Hyperlink"/>
        </w:rPr>
        <w:t>_representation</w:t>
      </w:r>
      <w:proofErr w:type="spellEnd"/>
      <w:r w:rsidR="003E01C4">
        <w:rPr>
          <w:rStyle w:val="Hyperlink"/>
        </w:rPr>
        <w:fldChar w:fldCharType="end"/>
      </w:r>
      <w:r w:rsidR="005F6EC2">
        <w:t>)</w:t>
      </w:r>
    </w:p>
    <w:p w:rsidR="005F6EC2" w:rsidRDefault="005F6EC2" w:rsidP="009465F4"/>
    <w:p w:rsidR="009465F4" w:rsidRPr="009465F4" w:rsidRDefault="005F6EC2" w:rsidP="009465F4">
      <w:r>
        <w:t xml:space="preserve">Anexo III: </w:t>
      </w:r>
      <w:r w:rsidR="00B1774A" w:rsidRPr="00157045">
        <w:t xml:space="preserve">Nuevo diccionario propuesto </w:t>
      </w:r>
      <w:r w:rsidR="004834BD" w:rsidRPr="00157045">
        <w:t>de elementos de datos de</w:t>
      </w:r>
      <w:r w:rsidR="009465F4" w:rsidRPr="009465F4">
        <w:t xml:space="preserve"> obras huérfanas </w:t>
      </w:r>
      <w:r w:rsidR="00B1774A" w:rsidRPr="00157045">
        <w:t xml:space="preserve">protegidas por </w:t>
      </w:r>
      <w:r w:rsidR="00B1774A" w:rsidRPr="009465F4">
        <w:t>derecho de autor</w:t>
      </w:r>
      <w:r w:rsidR="008A1BF8">
        <w:t xml:space="preserve"> </w:t>
      </w:r>
      <w:r w:rsidR="009465F4" w:rsidRPr="009465F4">
        <w:t>(</w:t>
      </w:r>
      <w:proofErr w:type="spellStart"/>
      <w:r w:rsidR="003E01C4">
        <w:fldChar w:fldCharType="begin"/>
      </w:r>
      <w:r w:rsidR="003E01C4">
        <w:instrText xml:space="preserve"> HYPERLINK "http://www.wipo.int/edocs/mdocs/classifications/en/cws_6/cws_6_10-annex3.xlsx" </w:instrText>
      </w:r>
      <w:r w:rsidR="003E01C4">
        <w:fldChar w:fldCharType="separate"/>
      </w:r>
      <w:r w:rsidR="009465F4" w:rsidRPr="002F5CF6">
        <w:rPr>
          <w:color w:val="0000FF"/>
          <w:u w:val="single"/>
        </w:rPr>
        <w:t>annex</w:t>
      </w:r>
      <w:proofErr w:type="spellEnd"/>
      <w:r w:rsidR="009465F4" w:rsidRPr="002F5CF6">
        <w:rPr>
          <w:color w:val="0000FF"/>
          <w:u w:val="single"/>
        </w:rPr>
        <w:t xml:space="preserve"> ii.xlsx</w:t>
      </w:r>
      <w:r w:rsidR="003E01C4">
        <w:rPr>
          <w:color w:val="0000FF"/>
          <w:u w:val="single"/>
        </w:rPr>
        <w:fldChar w:fldCharType="end"/>
      </w:r>
      <w:r w:rsidR="009465F4" w:rsidRPr="009465F4">
        <w:t>)</w:t>
      </w:r>
    </w:p>
    <w:p w:rsidR="009465F4" w:rsidRPr="009465F4" w:rsidRDefault="009465F4" w:rsidP="009465F4"/>
    <w:p w:rsidR="009465F4" w:rsidRPr="009465F4" w:rsidRDefault="009465F4" w:rsidP="009465F4"/>
    <w:p w:rsidR="009465F4" w:rsidRPr="009465F4" w:rsidRDefault="009465F4" w:rsidP="009465F4">
      <w:pPr>
        <w:spacing w:after="160" w:line="259" w:lineRule="auto"/>
        <w:ind w:left="5533"/>
        <w:contextualSpacing/>
        <w:rPr>
          <w:rFonts w:eastAsiaTheme="minorHAnsi"/>
          <w:szCs w:val="22"/>
          <w:lang w:eastAsia="en-US"/>
        </w:rPr>
      </w:pPr>
      <w:r w:rsidRPr="009465F4">
        <w:rPr>
          <w:rFonts w:eastAsiaTheme="minorHAnsi"/>
          <w:szCs w:val="22"/>
          <w:lang w:eastAsia="en-US"/>
        </w:rPr>
        <w:t>[Fin de los Anexos y del documento]</w:t>
      </w:r>
    </w:p>
    <w:p w:rsidR="009465F4" w:rsidRPr="009465F4" w:rsidRDefault="009465F4" w:rsidP="009465F4"/>
    <w:p w:rsidR="009465F4" w:rsidRPr="009465F4" w:rsidRDefault="009465F4" w:rsidP="009465F4"/>
    <w:p w:rsidR="00152CEA" w:rsidRPr="00157045" w:rsidRDefault="00152CEA"/>
    <w:sectPr w:rsidR="00152CEA" w:rsidRPr="00157045" w:rsidSect="009465F4">
      <w:headerReference w:type="default" r:id="rId11"/>
      <w:headerReference w:type="firs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B2D" w:rsidRDefault="00075B2D">
      <w:r>
        <w:separator/>
      </w:r>
    </w:p>
  </w:endnote>
  <w:endnote w:type="continuationSeparator" w:id="0">
    <w:p w:rsidR="00075B2D" w:rsidRPr="009D30E6" w:rsidRDefault="00075B2D" w:rsidP="007E663E">
      <w:pPr>
        <w:rPr>
          <w:sz w:val="17"/>
          <w:szCs w:val="17"/>
        </w:rPr>
      </w:pPr>
      <w:r w:rsidRPr="009D30E6">
        <w:rPr>
          <w:sz w:val="17"/>
          <w:szCs w:val="17"/>
        </w:rPr>
        <w:separator/>
      </w:r>
    </w:p>
    <w:p w:rsidR="00075B2D" w:rsidRPr="007E663E" w:rsidRDefault="00075B2D" w:rsidP="007E663E">
      <w:pPr>
        <w:spacing w:after="60"/>
        <w:rPr>
          <w:sz w:val="17"/>
          <w:szCs w:val="17"/>
        </w:rPr>
      </w:pPr>
      <w:r>
        <w:rPr>
          <w:sz w:val="17"/>
        </w:rPr>
        <w:t>[Continuación de la nota de la página anterior]</w:t>
      </w:r>
    </w:p>
  </w:endnote>
  <w:endnote w:type="continuationNotice" w:id="1">
    <w:p w:rsidR="00075B2D" w:rsidRPr="007E663E" w:rsidRDefault="00075B2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B2D" w:rsidRDefault="00075B2D">
      <w:r>
        <w:separator/>
      </w:r>
    </w:p>
  </w:footnote>
  <w:footnote w:type="continuationSeparator" w:id="0">
    <w:p w:rsidR="00075B2D" w:rsidRPr="009D30E6" w:rsidRDefault="00075B2D" w:rsidP="007E663E">
      <w:pPr>
        <w:rPr>
          <w:sz w:val="17"/>
          <w:szCs w:val="17"/>
        </w:rPr>
      </w:pPr>
      <w:r w:rsidRPr="009D30E6">
        <w:rPr>
          <w:sz w:val="17"/>
          <w:szCs w:val="17"/>
        </w:rPr>
        <w:separator/>
      </w:r>
    </w:p>
    <w:p w:rsidR="00075B2D" w:rsidRPr="007E663E" w:rsidRDefault="00075B2D" w:rsidP="007E663E">
      <w:pPr>
        <w:spacing w:after="60"/>
        <w:rPr>
          <w:sz w:val="17"/>
          <w:szCs w:val="17"/>
        </w:rPr>
      </w:pPr>
      <w:r>
        <w:rPr>
          <w:sz w:val="17"/>
        </w:rPr>
        <w:t>[Continuación de la nota de la página anterior]</w:t>
      </w:r>
    </w:p>
  </w:footnote>
  <w:footnote w:type="continuationNotice" w:id="1">
    <w:p w:rsidR="00075B2D" w:rsidRPr="007E663E" w:rsidRDefault="00075B2D"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5F4" w:rsidRDefault="009465F4" w:rsidP="00477D6B">
    <w:pPr>
      <w:jc w:val="right"/>
    </w:pPr>
    <w:r w:rsidRPr="004823A0">
      <w:t>CWS/6/10</w:t>
    </w:r>
  </w:p>
  <w:p w:rsidR="009465F4" w:rsidRDefault="00492A84" w:rsidP="00477D6B">
    <w:pPr>
      <w:jc w:val="right"/>
    </w:pPr>
    <w:proofErr w:type="gramStart"/>
    <w:r>
      <w:t>página</w:t>
    </w:r>
    <w:proofErr w:type="gramEnd"/>
    <w:r w:rsidR="009465F4">
      <w:t xml:space="preserve"> </w:t>
    </w:r>
    <w:r w:rsidR="009465F4">
      <w:fldChar w:fldCharType="begin"/>
    </w:r>
    <w:r w:rsidR="009465F4">
      <w:instrText xml:space="preserve"> PAGE  \* MERGEFORMAT </w:instrText>
    </w:r>
    <w:r w:rsidR="009465F4">
      <w:fldChar w:fldCharType="separate"/>
    </w:r>
    <w:r w:rsidR="00A8637F">
      <w:rPr>
        <w:noProof/>
      </w:rPr>
      <w:t>3</w:t>
    </w:r>
    <w:r w:rsidR="009465F4">
      <w:fldChar w:fldCharType="end"/>
    </w:r>
  </w:p>
  <w:p w:rsidR="009465F4" w:rsidRDefault="009465F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9465F4" w:rsidP="00477D6B">
    <w:pPr>
      <w:jc w:val="right"/>
    </w:pPr>
    <w:bookmarkStart w:id="6" w:name="Code2"/>
    <w:bookmarkEnd w:id="6"/>
    <w:r>
      <w:t>CWS/6/10</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157045">
      <w:rPr>
        <w:noProof/>
      </w:rPr>
      <w:t>1</w:t>
    </w:r>
    <w: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84" w:rsidRDefault="00492A84" w:rsidP="00492A84">
    <w:pPr>
      <w:jc w:val="right"/>
    </w:pPr>
    <w:r w:rsidRPr="004823A0">
      <w:t>CWS/6/10</w:t>
    </w:r>
  </w:p>
  <w:p w:rsidR="00492A84" w:rsidRDefault="00492A84" w:rsidP="00492A84">
    <w:pPr>
      <w:pStyle w:val="Header"/>
      <w:jc w:val="right"/>
    </w:pPr>
    <w:r>
      <w:t>ANEXO</w:t>
    </w:r>
  </w:p>
  <w:p w:rsidR="00492A84" w:rsidRDefault="00492A84" w:rsidP="00492A8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5CE0F17"/>
    <w:multiLevelType w:val="multilevel"/>
    <w:tmpl w:val="EA1CF8FA"/>
    <w:lvl w:ilvl="0">
      <w:start w:val="1"/>
      <w:numFmt w:val="lowerLetter"/>
      <w:lvlText w:val="%1)"/>
      <w:lvlJc w:val="left"/>
      <w:pPr>
        <w:ind w:left="360" w:hanging="360"/>
      </w:pPr>
      <w:rPr>
        <w:rFonts w:hint="default"/>
        <w:i w:val="0"/>
      </w:rPr>
    </w:lvl>
    <w:lvl w:ilvl="1">
      <w:numFmt w:val="bullet"/>
      <w:lvlText w:val="-"/>
      <w:lvlJc w:val="left"/>
      <w:pPr>
        <w:ind w:left="720" w:hanging="360"/>
      </w:pPr>
      <w:rPr>
        <w:rFonts w:ascii="Calibri" w:eastAsiaTheme="minorHAnsi" w:hAnsi="Calibri" w:cs="Calibri" w:hint="default"/>
      </w:rPr>
    </w:lvl>
    <w:lvl w:ilvl="2">
      <w:start w:val="1"/>
      <w:numFmt w:val="lowerRoman"/>
      <w:lvlText w:val="%3)"/>
      <w:lvlJc w:val="left"/>
      <w:pPr>
        <w:ind w:left="1080" w:hanging="360"/>
      </w:pPr>
      <w:rPr>
        <w:rFonts w:hint="default"/>
      </w:rPr>
    </w:lvl>
    <w:lvl w:ilvl="3">
      <w:numFmt w:val="bullet"/>
      <w:lvlText w:val="-"/>
      <w:lvlJc w:val="left"/>
      <w:pPr>
        <w:ind w:left="1440" w:hanging="360"/>
      </w:pPr>
      <w:rPr>
        <w:rFonts w:ascii="Calibri" w:eastAsiaTheme="minorHAnsi" w:hAnsi="Calibri" w:cs="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F4"/>
    <w:rsid w:val="00010686"/>
    <w:rsid w:val="00052915"/>
    <w:rsid w:val="00071A00"/>
    <w:rsid w:val="00075B2D"/>
    <w:rsid w:val="00083BBC"/>
    <w:rsid w:val="000E3BB3"/>
    <w:rsid w:val="000F5E56"/>
    <w:rsid w:val="001362EE"/>
    <w:rsid w:val="00152CEA"/>
    <w:rsid w:val="00157045"/>
    <w:rsid w:val="001832A6"/>
    <w:rsid w:val="001F04EA"/>
    <w:rsid w:val="002634C4"/>
    <w:rsid w:val="002C2E2F"/>
    <w:rsid w:val="002E0F47"/>
    <w:rsid w:val="002F4E68"/>
    <w:rsid w:val="002F5CF6"/>
    <w:rsid w:val="00310826"/>
    <w:rsid w:val="003151D5"/>
    <w:rsid w:val="00354647"/>
    <w:rsid w:val="00377273"/>
    <w:rsid w:val="003845C1"/>
    <w:rsid w:val="00387287"/>
    <w:rsid w:val="003E01C4"/>
    <w:rsid w:val="003E22B0"/>
    <w:rsid w:val="003E48F1"/>
    <w:rsid w:val="003F347A"/>
    <w:rsid w:val="00423E3E"/>
    <w:rsid w:val="00427AF4"/>
    <w:rsid w:val="00437D44"/>
    <w:rsid w:val="0045231F"/>
    <w:rsid w:val="004647DA"/>
    <w:rsid w:val="0046793F"/>
    <w:rsid w:val="00472175"/>
    <w:rsid w:val="00477808"/>
    <w:rsid w:val="00477D6B"/>
    <w:rsid w:val="004834BD"/>
    <w:rsid w:val="00492A84"/>
    <w:rsid w:val="004A6C37"/>
    <w:rsid w:val="004E297D"/>
    <w:rsid w:val="004F0ACD"/>
    <w:rsid w:val="0050332A"/>
    <w:rsid w:val="00531B02"/>
    <w:rsid w:val="005332F0"/>
    <w:rsid w:val="0055013B"/>
    <w:rsid w:val="00554707"/>
    <w:rsid w:val="00571B99"/>
    <w:rsid w:val="005920B8"/>
    <w:rsid w:val="005F6EC2"/>
    <w:rsid w:val="00605827"/>
    <w:rsid w:val="006577A8"/>
    <w:rsid w:val="00675021"/>
    <w:rsid w:val="006A06C6"/>
    <w:rsid w:val="006A1BF5"/>
    <w:rsid w:val="006A3BDC"/>
    <w:rsid w:val="007224C8"/>
    <w:rsid w:val="007763F1"/>
    <w:rsid w:val="00794BE2"/>
    <w:rsid w:val="007A5581"/>
    <w:rsid w:val="007B71FE"/>
    <w:rsid w:val="007D0C60"/>
    <w:rsid w:val="007D781E"/>
    <w:rsid w:val="007E663E"/>
    <w:rsid w:val="00815082"/>
    <w:rsid w:val="0088395E"/>
    <w:rsid w:val="00884A2A"/>
    <w:rsid w:val="008A1BF8"/>
    <w:rsid w:val="008B2CC1"/>
    <w:rsid w:val="008C0AED"/>
    <w:rsid w:val="008E6BD6"/>
    <w:rsid w:val="00906CAA"/>
    <w:rsid w:val="0090731E"/>
    <w:rsid w:val="009465F4"/>
    <w:rsid w:val="00966A22"/>
    <w:rsid w:val="00972F03"/>
    <w:rsid w:val="009A0C8B"/>
    <w:rsid w:val="009A20CD"/>
    <w:rsid w:val="009B6241"/>
    <w:rsid w:val="00A16A8F"/>
    <w:rsid w:val="00A16FC0"/>
    <w:rsid w:val="00A32C9E"/>
    <w:rsid w:val="00A8637F"/>
    <w:rsid w:val="00A8699B"/>
    <w:rsid w:val="00A93DDC"/>
    <w:rsid w:val="00AB613D"/>
    <w:rsid w:val="00AE7F20"/>
    <w:rsid w:val="00B1774A"/>
    <w:rsid w:val="00B425F5"/>
    <w:rsid w:val="00B534D5"/>
    <w:rsid w:val="00B65A0A"/>
    <w:rsid w:val="00B67CDC"/>
    <w:rsid w:val="00B72D36"/>
    <w:rsid w:val="00B8095C"/>
    <w:rsid w:val="00B80D4A"/>
    <w:rsid w:val="00B83610"/>
    <w:rsid w:val="00BB191E"/>
    <w:rsid w:val="00BC4164"/>
    <w:rsid w:val="00BD2DCC"/>
    <w:rsid w:val="00C27ADB"/>
    <w:rsid w:val="00C90559"/>
    <w:rsid w:val="00CA2251"/>
    <w:rsid w:val="00CC2D7E"/>
    <w:rsid w:val="00D23296"/>
    <w:rsid w:val="00D56C7C"/>
    <w:rsid w:val="00D71B4D"/>
    <w:rsid w:val="00D76EF6"/>
    <w:rsid w:val="00D8394D"/>
    <w:rsid w:val="00D90289"/>
    <w:rsid w:val="00D93D55"/>
    <w:rsid w:val="00DC4C60"/>
    <w:rsid w:val="00DD7DC0"/>
    <w:rsid w:val="00E0079A"/>
    <w:rsid w:val="00E30F70"/>
    <w:rsid w:val="00E444DA"/>
    <w:rsid w:val="00E45C84"/>
    <w:rsid w:val="00E504E5"/>
    <w:rsid w:val="00E84CDA"/>
    <w:rsid w:val="00EB7A3E"/>
    <w:rsid w:val="00EC1AA7"/>
    <w:rsid w:val="00EC401A"/>
    <w:rsid w:val="00EF530A"/>
    <w:rsid w:val="00EF6622"/>
    <w:rsid w:val="00EF78A9"/>
    <w:rsid w:val="00F55408"/>
    <w:rsid w:val="00F66152"/>
    <w:rsid w:val="00F80845"/>
    <w:rsid w:val="00F84474"/>
    <w:rsid w:val="00F978A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erChar">
    <w:name w:val="Footer Char"/>
    <w:basedOn w:val="DefaultParagraphFont"/>
    <w:link w:val="Footer"/>
    <w:semiHidden/>
    <w:rsid w:val="009465F4"/>
    <w:rPr>
      <w:rFonts w:ascii="Arial" w:eastAsia="SimSun" w:hAnsi="Arial" w:cs="Arial"/>
      <w:sz w:val="22"/>
      <w:lang w:val="es-ES" w:eastAsia="zh-CN"/>
    </w:rPr>
  </w:style>
  <w:style w:type="character" w:customStyle="1" w:styleId="HeaderChar">
    <w:name w:val="Header Char"/>
    <w:basedOn w:val="DefaultParagraphFont"/>
    <w:link w:val="Header"/>
    <w:semiHidden/>
    <w:rsid w:val="009465F4"/>
    <w:rPr>
      <w:rFonts w:ascii="Arial" w:eastAsia="SimSun" w:hAnsi="Arial" w:cs="Arial"/>
      <w:sz w:val="22"/>
      <w:lang w:val="es-ES" w:eastAsia="zh-CN"/>
    </w:rPr>
  </w:style>
  <w:style w:type="paragraph" w:styleId="BalloonText">
    <w:name w:val="Balloon Text"/>
    <w:basedOn w:val="Normal"/>
    <w:link w:val="BalloonTextChar"/>
    <w:semiHidden/>
    <w:unhideWhenUsed/>
    <w:rsid w:val="00C27ADB"/>
    <w:rPr>
      <w:rFonts w:ascii="Tahoma" w:hAnsi="Tahoma" w:cs="Tahoma"/>
      <w:sz w:val="16"/>
      <w:szCs w:val="16"/>
    </w:rPr>
  </w:style>
  <w:style w:type="character" w:customStyle="1" w:styleId="BalloonTextChar">
    <w:name w:val="Balloon Text Char"/>
    <w:basedOn w:val="DefaultParagraphFont"/>
    <w:link w:val="BalloonText"/>
    <w:semiHidden/>
    <w:rsid w:val="00C27ADB"/>
    <w:rPr>
      <w:rFonts w:ascii="Tahoma" w:eastAsia="SimSun" w:hAnsi="Tahoma" w:cs="Tahoma"/>
      <w:sz w:val="16"/>
      <w:szCs w:val="16"/>
      <w:lang w:val="es-ES" w:eastAsia="zh-CN"/>
    </w:rPr>
  </w:style>
  <w:style w:type="character" w:styleId="Hyperlink">
    <w:name w:val="Hyperlink"/>
    <w:basedOn w:val="DefaultParagraphFont"/>
    <w:unhideWhenUsed/>
    <w:rsid w:val="005F6EC2"/>
    <w:rPr>
      <w:color w:val="0000FF" w:themeColor="hyperlink"/>
      <w:u w:val="single"/>
    </w:rPr>
  </w:style>
  <w:style w:type="character" w:styleId="FollowedHyperlink">
    <w:name w:val="FollowedHyperlink"/>
    <w:basedOn w:val="DefaultParagraphFont"/>
    <w:semiHidden/>
    <w:unhideWhenUsed/>
    <w:rsid w:val="005F6E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erChar">
    <w:name w:val="Footer Char"/>
    <w:basedOn w:val="DefaultParagraphFont"/>
    <w:link w:val="Footer"/>
    <w:semiHidden/>
    <w:rsid w:val="009465F4"/>
    <w:rPr>
      <w:rFonts w:ascii="Arial" w:eastAsia="SimSun" w:hAnsi="Arial" w:cs="Arial"/>
      <w:sz w:val="22"/>
      <w:lang w:val="es-ES" w:eastAsia="zh-CN"/>
    </w:rPr>
  </w:style>
  <w:style w:type="character" w:customStyle="1" w:styleId="HeaderChar">
    <w:name w:val="Header Char"/>
    <w:basedOn w:val="DefaultParagraphFont"/>
    <w:link w:val="Header"/>
    <w:semiHidden/>
    <w:rsid w:val="009465F4"/>
    <w:rPr>
      <w:rFonts w:ascii="Arial" w:eastAsia="SimSun" w:hAnsi="Arial" w:cs="Arial"/>
      <w:sz w:val="22"/>
      <w:lang w:val="es-ES" w:eastAsia="zh-CN"/>
    </w:rPr>
  </w:style>
  <w:style w:type="paragraph" w:styleId="BalloonText">
    <w:name w:val="Balloon Text"/>
    <w:basedOn w:val="Normal"/>
    <w:link w:val="BalloonTextChar"/>
    <w:semiHidden/>
    <w:unhideWhenUsed/>
    <w:rsid w:val="00C27ADB"/>
    <w:rPr>
      <w:rFonts w:ascii="Tahoma" w:hAnsi="Tahoma" w:cs="Tahoma"/>
      <w:sz w:val="16"/>
      <w:szCs w:val="16"/>
    </w:rPr>
  </w:style>
  <w:style w:type="character" w:customStyle="1" w:styleId="BalloonTextChar">
    <w:name w:val="Balloon Text Char"/>
    <w:basedOn w:val="DefaultParagraphFont"/>
    <w:link w:val="BalloonText"/>
    <w:semiHidden/>
    <w:rsid w:val="00C27ADB"/>
    <w:rPr>
      <w:rFonts w:ascii="Tahoma" w:eastAsia="SimSun" w:hAnsi="Tahoma" w:cs="Tahoma"/>
      <w:sz w:val="16"/>
      <w:szCs w:val="16"/>
      <w:lang w:val="es-ES" w:eastAsia="zh-CN"/>
    </w:rPr>
  </w:style>
  <w:style w:type="character" w:styleId="Hyperlink">
    <w:name w:val="Hyperlink"/>
    <w:basedOn w:val="DefaultParagraphFont"/>
    <w:unhideWhenUsed/>
    <w:rsid w:val="005F6EC2"/>
    <w:rPr>
      <w:color w:val="0000FF" w:themeColor="hyperlink"/>
      <w:u w:val="single"/>
    </w:rPr>
  </w:style>
  <w:style w:type="character" w:styleId="FollowedHyperlink">
    <w:name w:val="FollowedHyperlink"/>
    <w:basedOn w:val="DefaultParagraphFont"/>
    <w:semiHidden/>
    <w:unhideWhenUsed/>
    <w:rsid w:val="005F6E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wipo.int/edocs/mdocs/classifications/en/cws_6/cws_6_10-annex1.zi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6 (S)</Template>
  <TotalTime>3</TotalTime>
  <Pages>4</Pages>
  <Words>1192</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CWS/6/10 (Spanish)</vt:lpstr>
    </vt:vector>
  </TitlesOfParts>
  <Company>WIPO</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CWS/6/10</dc:title>
  <dc:subject>Informe sobre el estudio de los elementos y las convenciones para la denominación de los datos relativos a obras huérfanas protegidas por derecho de autor</dc:subject>
  <dc:creator>WIPO</dc:creator>
  <cp:keywords>CWS (in Spanish)</cp:keywords>
  <cp:lastModifiedBy>DRAKE Sophie</cp:lastModifiedBy>
  <cp:revision>12</cp:revision>
  <dcterms:created xsi:type="dcterms:W3CDTF">2018-08-07T15:10:00Z</dcterms:created>
  <dcterms:modified xsi:type="dcterms:W3CDTF">2018-08-10T12:55:00Z</dcterms:modified>
</cp:coreProperties>
</file>