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E4500D" w:rsidTr="00903948">
        <w:trPr>
          <w:trHeight w:val="2336"/>
        </w:trPr>
        <w:tc>
          <w:tcPr>
            <w:tcW w:w="4513" w:type="dxa"/>
            <w:tcBorders>
              <w:bottom w:val="single" w:sz="4" w:space="0" w:color="auto"/>
            </w:tcBorders>
            <w:tcMar>
              <w:bottom w:w="170" w:type="dxa"/>
            </w:tcMar>
          </w:tcPr>
          <w:p w:rsidR="00EC4E49" w:rsidRPr="00E4500D" w:rsidRDefault="00EC4E49" w:rsidP="00916EE2">
            <w:pPr>
              <w:rPr>
                <w:lang w:val="es-419"/>
              </w:rPr>
            </w:pPr>
          </w:p>
        </w:tc>
        <w:tc>
          <w:tcPr>
            <w:tcW w:w="4337" w:type="dxa"/>
            <w:tcBorders>
              <w:bottom w:val="single" w:sz="4" w:space="0" w:color="auto"/>
            </w:tcBorders>
            <w:tcMar>
              <w:left w:w="0" w:type="dxa"/>
              <w:right w:w="0" w:type="dxa"/>
            </w:tcMar>
          </w:tcPr>
          <w:p w:rsidR="00EC4E49" w:rsidRPr="00E4500D" w:rsidRDefault="003E7560" w:rsidP="00916EE2">
            <w:pPr>
              <w:rPr>
                <w:lang w:val="es-419"/>
              </w:rPr>
            </w:pPr>
            <w:r w:rsidRPr="00E4500D">
              <w:rPr>
                <w:noProof/>
                <w:lang w:val="es-CL" w:eastAsia="es-CL"/>
              </w:rPr>
              <w:drawing>
                <wp:inline distT="0" distB="0" distL="0" distR="0" wp14:anchorId="43EFA57A" wp14:editId="5BAC237E">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4500D" w:rsidRDefault="003E7560" w:rsidP="00916EE2">
            <w:pPr>
              <w:jc w:val="right"/>
              <w:rPr>
                <w:lang w:val="es-419"/>
              </w:rPr>
            </w:pPr>
            <w:r w:rsidRPr="00E4500D">
              <w:rPr>
                <w:b/>
                <w:sz w:val="40"/>
                <w:szCs w:val="40"/>
                <w:lang w:val="es-419"/>
              </w:rPr>
              <w:t>S</w:t>
            </w:r>
          </w:p>
        </w:tc>
      </w:tr>
      <w:tr w:rsidR="008B2CC1" w:rsidRPr="00E4500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4500D" w:rsidRDefault="00903948" w:rsidP="00322B81">
            <w:pPr>
              <w:jc w:val="right"/>
              <w:rPr>
                <w:rFonts w:ascii="Arial Black" w:hAnsi="Arial Black"/>
                <w:caps/>
                <w:sz w:val="15"/>
                <w:lang w:val="es-419"/>
              </w:rPr>
            </w:pPr>
            <w:bookmarkStart w:id="0" w:name="Code"/>
            <w:bookmarkEnd w:id="0"/>
            <w:r w:rsidRPr="00E4500D">
              <w:rPr>
                <w:rFonts w:ascii="Arial Black" w:hAnsi="Arial Black"/>
                <w:caps/>
                <w:sz w:val="15"/>
                <w:lang w:val="es-419"/>
              </w:rPr>
              <w:t>C</w:t>
            </w:r>
            <w:r w:rsidR="008B5E94" w:rsidRPr="00E4500D">
              <w:rPr>
                <w:rFonts w:ascii="Arial Black" w:hAnsi="Arial Black"/>
                <w:caps/>
                <w:sz w:val="15"/>
                <w:lang w:val="es-419"/>
              </w:rPr>
              <w:t>e</w:t>
            </w:r>
            <w:r w:rsidRPr="00E4500D">
              <w:rPr>
                <w:rFonts w:ascii="Arial Black" w:hAnsi="Arial Black"/>
                <w:caps/>
                <w:sz w:val="15"/>
                <w:lang w:val="es-419"/>
              </w:rPr>
              <w:t>L/</w:t>
            </w:r>
            <w:r w:rsidR="00322B81" w:rsidRPr="00E4500D">
              <w:rPr>
                <w:rFonts w:ascii="Arial Black" w:hAnsi="Arial Black"/>
                <w:caps/>
                <w:sz w:val="15"/>
                <w:lang w:val="es-419"/>
              </w:rPr>
              <w:t>15</w:t>
            </w:r>
            <w:r w:rsidRPr="00E4500D">
              <w:rPr>
                <w:rFonts w:ascii="Arial Black" w:hAnsi="Arial Black"/>
                <w:caps/>
                <w:sz w:val="15"/>
                <w:lang w:val="es-419"/>
              </w:rPr>
              <w:t>/2</w:t>
            </w:r>
            <w:r w:rsidR="003E7560" w:rsidRPr="00E4500D">
              <w:rPr>
                <w:rFonts w:ascii="Arial Black" w:hAnsi="Arial Black"/>
                <w:caps/>
                <w:sz w:val="15"/>
                <w:lang w:val="es-419"/>
              </w:rPr>
              <w:t xml:space="preserve"> </w:t>
            </w:r>
          </w:p>
        </w:tc>
      </w:tr>
      <w:tr w:rsidR="008B2CC1" w:rsidRPr="00E4500D" w:rsidTr="00916EE2">
        <w:trPr>
          <w:trHeight w:hRule="exact" w:val="170"/>
        </w:trPr>
        <w:tc>
          <w:tcPr>
            <w:tcW w:w="9356" w:type="dxa"/>
            <w:gridSpan w:val="3"/>
            <w:noWrap/>
            <w:tcMar>
              <w:left w:w="0" w:type="dxa"/>
              <w:right w:w="0" w:type="dxa"/>
            </w:tcMar>
            <w:vAlign w:val="bottom"/>
          </w:tcPr>
          <w:p w:rsidR="008B2CC1" w:rsidRPr="00E4500D" w:rsidRDefault="008B2CC1" w:rsidP="003E7560">
            <w:pPr>
              <w:jc w:val="right"/>
              <w:rPr>
                <w:rFonts w:ascii="Arial Black" w:hAnsi="Arial Black"/>
                <w:caps/>
                <w:sz w:val="15"/>
                <w:lang w:val="es-419"/>
              </w:rPr>
            </w:pPr>
            <w:r w:rsidRPr="00E4500D">
              <w:rPr>
                <w:rFonts w:ascii="Arial Black" w:hAnsi="Arial Black"/>
                <w:caps/>
                <w:sz w:val="15"/>
                <w:lang w:val="es-419"/>
              </w:rPr>
              <w:t>ORIGINAL:</w:t>
            </w:r>
            <w:r w:rsidR="00A42DAF" w:rsidRPr="00E4500D">
              <w:rPr>
                <w:rFonts w:ascii="Arial Black" w:hAnsi="Arial Black"/>
                <w:caps/>
                <w:sz w:val="15"/>
                <w:lang w:val="es-419"/>
              </w:rPr>
              <w:t xml:space="preserve"> </w:t>
            </w:r>
            <w:r w:rsidR="003E7560" w:rsidRPr="00E4500D">
              <w:rPr>
                <w:rFonts w:ascii="Arial Black" w:hAnsi="Arial Black"/>
                <w:caps/>
                <w:sz w:val="15"/>
                <w:lang w:val="es-419"/>
              </w:rPr>
              <w:t>inglés</w:t>
            </w:r>
          </w:p>
        </w:tc>
      </w:tr>
      <w:tr w:rsidR="008B2CC1" w:rsidRPr="00E4500D" w:rsidTr="00916EE2">
        <w:trPr>
          <w:trHeight w:hRule="exact" w:val="198"/>
        </w:trPr>
        <w:tc>
          <w:tcPr>
            <w:tcW w:w="9356" w:type="dxa"/>
            <w:gridSpan w:val="3"/>
            <w:tcMar>
              <w:left w:w="0" w:type="dxa"/>
              <w:right w:w="0" w:type="dxa"/>
            </w:tcMar>
            <w:vAlign w:val="bottom"/>
          </w:tcPr>
          <w:p w:rsidR="008B2CC1" w:rsidRPr="00E4500D" w:rsidRDefault="003E7560" w:rsidP="00322B81">
            <w:pPr>
              <w:jc w:val="right"/>
              <w:rPr>
                <w:rFonts w:ascii="Arial Black" w:hAnsi="Arial Black"/>
                <w:caps/>
                <w:sz w:val="15"/>
                <w:lang w:val="es-419"/>
              </w:rPr>
            </w:pPr>
            <w:r w:rsidRPr="00E4500D">
              <w:rPr>
                <w:rFonts w:ascii="Arial Black" w:hAnsi="Arial Black"/>
                <w:caps/>
                <w:sz w:val="15"/>
                <w:lang w:val="es-419"/>
              </w:rPr>
              <w:t>fecha</w:t>
            </w:r>
            <w:r w:rsidR="008B2CC1" w:rsidRPr="00E4500D">
              <w:rPr>
                <w:rFonts w:ascii="Arial Black" w:hAnsi="Arial Black"/>
                <w:caps/>
                <w:sz w:val="15"/>
                <w:lang w:val="es-419"/>
              </w:rPr>
              <w:t>:</w:t>
            </w:r>
            <w:r w:rsidR="00A42DAF" w:rsidRPr="00E4500D">
              <w:rPr>
                <w:rFonts w:ascii="Arial Black" w:hAnsi="Arial Black"/>
                <w:caps/>
                <w:sz w:val="15"/>
                <w:lang w:val="es-419"/>
              </w:rPr>
              <w:t xml:space="preserve"> </w:t>
            </w:r>
            <w:r w:rsidR="00322B81" w:rsidRPr="00E4500D">
              <w:rPr>
                <w:rFonts w:ascii="Arial Black" w:hAnsi="Arial Black"/>
                <w:caps/>
                <w:sz w:val="15"/>
                <w:lang w:val="es-419"/>
              </w:rPr>
              <w:t>14</w:t>
            </w:r>
            <w:r w:rsidRPr="00E4500D">
              <w:rPr>
                <w:rFonts w:ascii="Arial Black" w:hAnsi="Arial Black"/>
                <w:caps/>
                <w:sz w:val="15"/>
                <w:lang w:val="es-419"/>
              </w:rPr>
              <w:t xml:space="preserve"> de </w:t>
            </w:r>
            <w:r w:rsidR="00322B81" w:rsidRPr="00E4500D">
              <w:rPr>
                <w:rFonts w:ascii="Arial Black" w:hAnsi="Arial Black"/>
                <w:caps/>
                <w:sz w:val="15"/>
                <w:lang w:val="es-419"/>
              </w:rPr>
              <w:t>marzo</w:t>
            </w:r>
            <w:r w:rsidRPr="00E4500D">
              <w:rPr>
                <w:rFonts w:ascii="Arial Black" w:hAnsi="Arial Black"/>
                <w:caps/>
                <w:sz w:val="15"/>
                <w:lang w:val="es-419"/>
              </w:rPr>
              <w:t xml:space="preserve"> de</w:t>
            </w:r>
            <w:r w:rsidR="00903948" w:rsidRPr="00E4500D">
              <w:rPr>
                <w:rFonts w:ascii="Arial Black" w:hAnsi="Arial Black"/>
                <w:caps/>
                <w:sz w:val="15"/>
                <w:lang w:val="es-419"/>
              </w:rPr>
              <w:t xml:space="preserve"> </w:t>
            </w:r>
            <w:r w:rsidR="00322B81" w:rsidRPr="00E4500D">
              <w:rPr>
                <w:rFonts w:ascii="Arial Black" w:hAnsi="Arial Black"/>
                <w:caps/>
                <w:sz w:val="15"/>
                <w:lang w:val="es-419"/>
              </w:rPr>
              <w:t>2022</w:t>
            </w:r>
          </w:p>
        </w:tc>
      </w:tr>
    </w:tbl>
    <w:p w:rsidR="0076364B" w:rsidRPr="00E4500D" w:rsidRDefault="0076364B" w:rsidP="008B2CC1">
      <w:pPr>
        <w:rPr>
          <w:lang w:val="es-419"/>
        </w:rPr>
      </w:pPr>
    </w:p>
    <w:p w:rsidR="0076364B" w:rsidRPr="00E4500D" w:rsidRDefault="0076364B" w:rsidP="008B2CC1">
      <w:pPr>
        <w:rPr>
          <w:lang w:val="es-419"/>
        </w:rPr>
      </w:pPr>
    </w:p>
    <w:p w:rsidR="0076364B" w:rsidRPr="00E4500D" w:rsidRDefault="0076364B" w:rsidP="008B2CC1">
      <w:pPr>
        <w:rPr>
          <w:lang w:val="es-419"/>
        </w:rPr>
      </w:pPr>
    </w:p>
    <w:p w:rsidR="0076364B" w:rsidRPr="00E4500D" w:rsidRDefault="0076364B" w:rsidP="008B2CC1">
      <w:pPr>
        <w:rPr>
          <w:lang w:val="es-419"/>
        </w:rPr>
      </w:pPr>
    </w:p>
    <w:p w:rsidR="0076364B" w:rsidRPr="00E4500D" w:rsidRDefault="0076364B" w:rsidP="008B2CC1">
      <w:pPr>
        <w:rPr>
          <w:lang w:val="es-419"/>
        </w:rPr>
      </w:pPr>
    </w:p>
    <w:p w:rsidR="0076364B" w:rsidRPr="00E4500D" w:rsidRDefault="003E7560" w:rsidP="008B2CC1">
      <w:pPr>
        <w:rPr>
          <w:szCs w:val="22"/>
          <w:lang w:val="es-419"/>
        </w:rPr>
      </w:pPr>
      <w:r w:rsidRPr="00E4500D">
        <w:rPr>
          <w:b/>
          <w:sz w:val="28"/>
          <w:szCs w:val="28"/>
          <w:lang w:val="es-419"/>
        </w:rPr>
        <w:t>Unión particular relativa a la Clasificación Internacional para los Dibujos y Modelos Industriales (Unión de Locarno)</w:t>
      </w:r>
      <w:r w:rsidRPr="00E4500D">
        <w:rPr>
          <w:b/>
          <w:sz w:val="28"/>
          <w:szCs w:val="28"/>
          <w:lang w:val="es-419"/>
        </w:rPr>
        <w:br/>
      </w:r>
    </w:p>
    <w:p w:rsidR="0076364B" w:rsidRPr="00E4500D" w:rsidRDefault="003E7560" w:rsidP="003E7560">
      <w:pPr>
        <w:rPr>
          <w:b/>
          <w:sz w:val="28"/>
          <w:szCs w:val="28"/>
          <w:lang w:val="es-419"/>
        </w:rPr>
      </w:pPr>
      <w:r w:rsidRPr="00E4500D">
        <w:rPr>
          <w:b/>
          <w:sz w:val="28"/>
          <w:szCs w:val="28"/>
          <w:lang w:val="es-419"/>
        </w:rPr>
        <w:t>Comité de Expertos</w:t>
      </w:r>
    </w:p>
    <w:p w:rsidR="0076364B" w:rsidRPr="00E4500D" w:rsidRDefault="0076364B" w:rsidP="003845C1">
      <w:pPr>
        <w:rPr>
          <w:lang w:val="es-419"/>
        </w:rPr>
      </w:pPr>
    </w:p>
    <w:p w:rsidR="0076364B" w:rsidRPr="00E4500D" w:rsidRDefault="0076364B" w:rsidP="003845C1">
      <w:pPr>
        <w:rPr>
          <w:lang w:val="es-419"/>
        </w:rPr>
      </w:pPr>
    </w:p>
    <w:p w:rsidR="0076364B" w:rsidRPr="00E4500D" w:rsidRDefault="00385F7D" w:rsidP="00385F7D">
      <w:pPr>
        <w:rPr>
          <w:b/>
          <w:sz w:val="24"/>
          <w:szCs w:val="24"/>
          <w:lang w:val="es-419"/>
        </w:rPr>
      </w:pPr>
      <w:r w:rsidRPr="00E4500D">
        <w:rPr>
          <w:b/>
          <w:sz w:val="24"/>
          <w:szCs w:val="24"/>
          <w:lang w:val="es-419"/>
        </w:rPr>
        <w:t>Decimo</w:t>
      </w:r>
      <w:r w:rsidR="00322B81" w:rsidRPr="00E4500D">
        <w:rPr>
          <w:b/>
          <w:sz w:val="24"/>
          <w:szCs w:val="24"/>
          <w:lang w:val="es-419"/>
        </w:rPr>
        <w:t>quinta</w:t>
      </w:r>
      <w:r w:rsidRPr="00E4500D">
        <w:rPr>
          <w:b/>
          <w:sz w:val="24"/>
          <w:szCs w:val="24"/>
          <w:lang w:val="es-419"/>
        </w:rPr>
        <w:t xml:space="preserve"> sesión</w:t>
      </w:r>
    </w:p>
    <w:p w:rsidR="0076364B" w:rsidRPr="00E4500D" w:rsidRDefault="00385F7D" w:rsidP="00385F7D">
      <w:pPr>
        <w:rPr>
          <w:b/>
          <w:sz w:val="24"/>
          <w:szCs w:val="24"/>
          <w:lang w:val="es-419"/>
        </w:rPr>
      </w:pPr>
      <w:r w:rsidRPr="00E4500D">
        <w:rPr>
          <w:b/>
          <w:sz w:val="24"/>
          <w:szCs w:val="24"/>
          <w:lang w:val="es-419"/>
        </w:rPr>
        <w:t xml:space="preserve">Ginebra, </w:t>
      </w:r>
      <w:r w:rsidR="00322B81" w:rsidRPr="00E4500D">
        <w:rPr>
          <w:b/>
          <w:sz w:val="24"/>
          <w:szCs w:val="24"/>
          <w:lang w:val="es-419"/>
        </w:rPr>
        <w:t>24</w:t>
      </w:r>
      <w:r w:rsidRPr="00E4500D">
        <w:rPr>
          <w:b/>
          <w:sz w:val="24"/>
          <w:szCs w:val="24"/>
          <w:lang w:val="es-419"/>
        </w:rPr>
        <w:t xml:space="preserve"> a </w:t>
      </w:r>
      <w:r w:rsidR="00322B81" w:rsidRPr="00E4500D">
        <w:rPr>
          <w:b/>
          <w:sz w:val="24"/>
          <w:szCs w:val="24"/>
          <w:lang w:val="es-419"/>
        </w:rPr>
        <w:t>28</w:t>
      </w:r>
      <w:r w:rsidRPr="00E4500D">
        <w:rPr>
          <w:b/>
          <w:sz w:val="24"/>
          <w:szCs w:val="24"/>
          <w:lang w:val="es-419"/>
        </w:rPr>
        <w:t xml:space="preserve"> de </w:t>
      </w:r>
      <w:r w:rsidR="00322B81" w:rsidRPr="00E4500D">
        <w:rPr>
          <w:b/>
          <w:sz w:val="24"/>
          <w:szCs w:val="24"/>
          <w:lang w:val="es-419"/>
        </w:rPr>
        <w:t>enero</w:t>
      </w:r>
      <w:r w:rsidRPr="00E4500D">
        <w:rPr>
          <w:b/>
          <w:sz w:val="24"/>
          <w:szCs w:val="24"/>
          <w:lang w:val="es-419"/>
        </w:rPr>
        <w:t xml:space="preserve"> de </w:t>
      </w:r>
      <w:r w:rsidR="00322B81" w:rsidRPr="00E4500D">
        <w:rPr>
          <w:b/>
          <w:sz w:val="24"/>
          <w:szCs w:val="24"/>
          <w:lang w:val="es-419"/>
        </w:rPr>
        <w:t>2022</w:t>
      </w:r>
    </w:p>
    <w:p w:rsidR="0076364B" w:rsidRPr="00E4500D" w:rsidRDefault="0076364B" w:rsidP="008B2CC1">
      <w:pPr>
        <w:rPr>
          <w:lang w:val="es-419"/>
        </w:rPr>
      </w:pPr>
    </w:p>
    <w:p w:rsidR="0076364B" w:rsidRPr="00E4500D" w:rsidRDefault="0076364B" w:rsidP="008B2CC1">
      <w:pPr>
        <w:rPr>
          <w:lang w:val="es-419"/>
        </w:rPr>
      </w:pPr>
    </w:p>
    <w:p w:rsidR="0076364B" w:rsidRPr="00E4500D" w:rsidRDefault="0076364B" w:rsidP="008B2CC1">
      <w:pPr>
        <w:rPr>
          <w:lang w:val="es-419"/>
        </w:rPr>
      </w:pPr>
    </w:p>
    <w:p w:rsidR="0076364B" w:rsidRPr="00E4500D" w:rsidRDefault="00385F7D" w:rsidP="00385F7D">
      <w:pPr>
        <w:rPr>
          <w:caps/>
          <w:sz w:val="24"/>
          <w:lang w:val="es-419"/>
        </w:rPr>
      </w:pPr>
      <w:bookmarkStart w:id="1" w:name="TitleOfDoc"/>
      <w:bookmarkEnd w:id="1"/>
      <w:r w:rsidRPr="00E4500D">
        <w:rPr>
          <w:caps/>
          <w:sz w:val="24"/>
          <w:lang w:val="es-419"/>
        </w:rPr>
        <w:t>INFORME</w:t>
      </w:r>
    </w:p>
    <w:p w:rsidR="0076364B" w:rsidRPr="00E4500D" w:rsidRDefault="0076364B" w:rsidP="008B2CC1">
      <w:pPr>
        <w:rPr>
          <w:lang w:val="es-419"/>
        </w:rPr>
      </w:pPr>
    </w:p>
    <w:p w:rsidR="0076364B" w:rsidRPr="00E4500D" w:rsidRDefault="00385F7D" w:rsidP="00385F7D">
      <w:pPr>
        <w:rPr>
          <w:i/>
          <w:lang w:val="es-419"/>
        </w:rPr>
      </w:pPr>
      <w:bookmarkStart w:id="2" w:name="Prepared"/>
      <w:bookmarkEnd w:id="2"/>
      <w:r w:rsidRPr="00E4500D">
        <w:rPr>
          <w:i/>
          <w:lang w:val="es-419"/>
        </w:rPr>
        <w:t>aprobado por el Comité de Expertos</w:t>
      </w:r>
    </w:p>
    <w:p w:rsidR="0076364B" w:rsidRPr="00E4500D" w:rsidRDefault="0076364B">
      <w:pPr>
        <w:rPr>
          <w:lang w:val="es-419"/>
        </w:rPr>
      </w:pPr>
    </w:p>
    <w:p w:rsidR="0076364B" w:rsidRPr="00E4500D" w:rsidRDefault="0076364B" w:rsidP="0053057A">
      <w:pPr>
        <w:rPr>
          <w:lang w:val="es-419"/>
        </w:rPr>
      </w:pPr>
    </w:p>
    <w:p w:rsidR="0076364B" w:rsidRPr="00E4500D" w:rsidRDefault="0076364B" w:rsidP="0053057A">
      <w:pPr>
        <w:rPr>
          <w:lang w:val="es-419"/>
        </w:rPr>
      </w:pPr>
    </w:p>
    <w:p w:rsidR="0076364B" w:rsidRPr="00E4500D" w:rsidRDefault="0076364B" w:rsidP="0053057A">
      <w:pPr>
        <w:rPr>
          <w:lang w:val="es-419"/>
        </w:rPr>
      </w:pPr>
    </w:p>
    <w:p w:rsidR="0076364B" w:rsidRPr="00E4500D" w:rsidRDefault="00385F7D" w:rsidP="00941F3A">
      <w:pPr>
        <w:pStyle w:val="Heading1"/>
        <w:spacing w:before="0"/>
        <w:rPr>
          <w:lang w:val="es-419"/>
        </w:rPr>
      </w:pPr>
      <w:r w:rsidRPr="00E4500D">
        <w:rPr>
          <w:lang w:val="es-419"/>
        </w:rPr>
        <w:t>INTRODUCCIÓN</w:t>
      </w:r>
    </w:p>
    <w:p w:rsidR="0076364B" w:rsidRPr="00E4500D" w:rsidRDefault="00385F7D" w:rsidP="00717727">
      <w:pPr>
        <w:pStyle w:val="ONUMFS"/>
        <w:rPr>
          <w:lang w:val="es-419"/>
        </w:rPr>
      </w:pPr>
      <w:r w:rsidRPr="00E4500D">
        <w:rPr>
          <w:lang w:val="es-419"/>
        </w:rPr>
        <w:t>El Comité de Expertos de la Unión de L</w:t>
      </w:r>
      <w:r w:rsidR="009F3494" w:rsidRPr="00E4500D">
        <w:rPr>
          <w:lang w:val="es-419"/>
        </w:rPr>
        <w:t>ocarno (en adelante denominado “</w:t>
      </w:r>
      <w:r w:rsidRPr="00E4500D">
        <w:rPr>
          <w:lang w:val="es-419"/>
        </w:rPr>
        <w:t>el Comité</w:t>
      </w:r>
      <w:r w:rsidR="009F3494" w:rsidRPr="00E4500D">
        <w:rPr>
          <w:lang w:val="es-419"/>
        </w:rPr>
        <w:t>”</w:t>
      </w:r>
      <w:r w:rsidRPr="00E4500D">
        <w:rPr>
          <w:lang w:val="es-419"/>
        </w:rPr>
        <w:t xml:space="preserve">) celebró su </w:t>
      </w:r>
      <w:r w:rsidR="00322B81" w:rsidRPr="00E4500D">
        <w:rPr>
          <w:lang w:val="es-419"/>
        </w:rPr>
        <w:t>decimoquinta</w:t>
      </w:r>
      <w:r w:rsidRPr="00E4500D">
        <w:rPr>
          <w:lang w:val="es-419"/>
        </w:rPr>
        <w:t xml:space="preserve"> sesión del </w:t>
      </w:r>
      <w:r w:rsidR="00322B81" w:rsidRPr="00E4500D">
        <w:rPr>
          <w:lang w:val="es-419"/>
        </w:rPr>
        <w:t>24 al 28</w:t>
      </w:r>
      <w:r w:rsidRPr="00E4500D">
        <w:rPr>
          <w:lang w:val="es-419"/>
        </w:rPr>
        <w:t xml:space="preserve"> de </w:t>
      </w:r>
      <w:r w:rsidR="00322B81" w:rsidRPr="00E4500D">
        <w:rPr>
          <w:lang w:val="es-419"/>
        </w:rPr>
        <w:t>enero</w:t>
      </w:r>
      <w:r w:rsidRPr="00E4500D">
        <w:rPr>
          <w:lang w:val="es-419"/>
        </w:rPr>
        <w:t xml:space="preserve"> de </w:t>
      </w:r>
      <w:r w:rsidR="00322B81" w:rsidRPr="00E4500D">
        <w:rPr>
          <w:lang w:val="es-419"/>
        </w:rPr>
        <w:t>2022</w:t>
      </w:r>
      <w:r w:rsidRPr="00E4500D">
        <w:rPr>
          <w:lang w:val="es-419"/>
        </w:rPr>
        <w:t xml:space="preserve"> en Ginebra.</w:t>
      </w:r>
      <w:r w:rsidR="003E7560" w:rsidRPr="00E4500D">
        <w:rPr>
          <w:lang w:val="es-419"/>
        </w:rPr>
        <w:t xml:space="preserve"> </w:t>
      </w:r>
      <w:r w:rsidR="00DB7EE0" w:rsidRPr="00E4500D">
        <w:rPr>
          <w:lang w:val="es-419"/>
        </w:rPr>
        <w:t xml:space="preserve">Estuvieron representados en la sesión los siguientes miembros del Comité: </w:t>
      </w:r>
      <w:r w:rsidR="002A50BC" w:rsidRPr="00E4500D">
        <w:rPr>
          <w:lang w:val="es-419"/>
        </w:rPr>
        <w:t>Alemania, Arabia Saudita, Belarús, Bosnia y Herzegovina, Bulgaria, Chequia, China, Croacia, Eslovaquia, Eslovenia, España, Federación de Rusia, Finlandia, Francia, Grecia, Hungría, Irán (República Islámica de), Italia, Japón, Letonia, México, Noruega, Polonia, Reino Unido, República de Corea, República de Moldova, Rumania, Singapur, Suecia, Suiza, Turquía, Ucrania, y Uzbekistán.</w:t>
      </w:r>
      <w:r w:rsidR="00DB7EE0" w:rsidRPr="00E4500D">
        <w:rPr>
          <w:lang w:val="es-419"/>
        </w:rPr>
        <w:t xml:space="preserve"> (</w:t>
      </w:r>
      <w:r w:rsidR="002A50BC" w:rsidRPr="00E4500D">
        <w:rPr>
          <w:lang w:val="es-419"/>
        </w:rPr>
        <w:t>33</w:t>
      </w:r>
      <w:r w:rsidR="00DB7EE0" w:rsidRPr="00E4500D">
        <w:rPr>
          <w:lang w:val="es-419"/>
        </w:rPr>
        <w:t>).</w:t>
      </w:r>
      <w:r w:rsidR="003E7560" w:rsidRPr="00E4500D">
        <w:rPr>
          <w:lang w:val="es-419"/>
        </w:rPr>
        <w:t xml:space="preserve"> </w:t>
      </w:r>
      <w:r w:rsidR="00DB7EE0" w:rsidRPr="00E4500D">
        <w:rPr>
          <w:lang w:val="es-419"/>
        </w:rPr>
        <w:t xml:space="preserve">Los Estados siguientes estuvieron representados por observadores: </w:t>
      </w:r>
      <w:r w:rsidR="00450D58" w:rsidRPr="00E4500D">
        <w:rPr>
          <w:lang w:val="es-419"/>
        </w:rPr>
        <w:t>Argelia, Bahrein, Bhután, Camboya, Estados Unidos de América, Honduras, Israel, Lituania, Marruecos, Nicaragua, Pakistán, Portugal, Sri Lanka, Tailandia, y Vietnam</w:t>
      </w:r>
      <w:r w:rsidR="00DB7EE0" w:rsidRPr="00E4500D">
        <w:rPr>
          <w:lang w:val="es-419"/>
        </w:rPr>
        <w:t xml:space="preserve"> (</w:t>
      </w:r>
      <w:r w:rsidR="00450D58" w:rsidRPr="00E4500D">
        <w:rPr>
          <w:lang w:val="es-419"/>
        </w:rPr>
        <w:t>15</w:t>
      </w:r>
      <w:r w:rsidR="00DB7EE0" w:rsidRPr="00E4500D">
        <w:rPr>
          <w:lang w:val="es-419"/>
        </w:rPr>
        <w:t>).</w:t>
      </w:r>
      <w:r w:rsidR="003E7560" w:rsidRPr="00E4500D">
        <w:rPr>
          <w:lang w:val="es-419"/>
        </w:rPr>
        <w:t xml:space="preserve"> </w:t>
      </w:r>
      <w:r w:rsidR="00450D58" w:rsidRPr="00E4500D">
        <w:rPr>
          <w:lang w:val="es-419"/>
        </w:rPr>
        <w:t>Participaron</w:t>
      </w:r>
      <w:r w:rsidR="00DB7EE0" w:rsidRPr="00E4500D">
        <w:rPr>
          <w:lang w:val="es-419"/>
        </w:rPr>
        <w:t xml:space="preserve"> en la sesión, en calidad de observador</w:t>
      </w:r>
      <w:r w:rsidR="00450D58" w:rsidRPr="00E4500D">
        <w:rPr>
          <w:lang w:val="es-419"/>
        </w:rPr>
        <w:t>es</w:t>
      </w:r>
      <w:r w:rsidR="00DB7EE0" w:rsidRPr="00E4500D">
        <w:rPr>
          <w:lang w:val="es-419"/>
        </w:rPr>
        <w:t>, representante</w:t>
      </w:r>
      <w:r w:rsidR="00450D58" w:rsidRPr="00E4500D">
        <w:rPr>
          <w:lang w:val="es-419"/>
        </w:rPr>
        <w:t>s</w:t>
      </w:r>
      <w:r w:rsidR="00DB7EE0" w:rsidRPr="00E4500D">
        <w:rPr>
          <w:lang w:val="es-419"/>
        </w:rPr>
        <w:t xml:space="preserve"> de la</w:t>
      </w:r>
      <w:r w:rsidR="00450D58" w:rsidRPr="00E4500D">
        <w:rPr>
          <w:lang w:val="es-419"/>
        </w:rPr>
        <w:t>s</w:t>
      </w:r>
      <w:r w:rsidR="00DB7EE0" w:rsidRPr="00E4500D">
        <w:rPr>
          <w:lang w:val="es-419"/>
        </w:rPr>
        <w:t xml:space="preserve"> siguiente</w:t>
      </w:r>
      <w:r w:rsidR="00450D58" w:rsidRPr="00E4500D">
        <w:rPr>
          <w:lang w:val="es-419"/>
        </w:rPr>
        <w:t>s</w:t>
      </w:r>
      <w:r w:rsidR="00DB7EE0" w:rsidRPr="00E4500D">
        <w:rPr>
          <w:lang w:val="es-419"/>
        </w:rPr>
        <w:t xml:space="preserve"> </w:t>
      </w:r>
      <w:r w:rsidR="00450D58" w:rsidRPr="00E4500D">
        <w:rPr>
          <w:lang w:val="es-419"/>
        </w:rPr>
        <w:t xml:space="preserve">organizaciones intergubernamentales </w:t>
      </w:r>
      <w:r w:rsidR="00DB7EE0" w:rsidRPr="00E4500D">
        <w:rPr>
          <w:lang w:val="es-419"/>
        </w:rPr>
        <w:t>internacional</w:t>
      </w:r>
      <w:r w:rsidR="00450D58" w:rsidRPr="00E4500D">
        <w:rPr>
          <w:lang w:val="es-419"/>
        </w:rPr>
        <w:t>es</w:t>
      </w:r>
      <w:r w:rsidR="00DB7EE0" w:rsidRPr="00E4500D">
        <w:rPr>
          <w:lang w:val="es-419"/>
        </w:rPr>
        <w:t xml:space="preserve">: </w:t>
      </w:r>
      <w:r w:rsidR="00450D58" w:rsidRPr="00E4500D">
        <w:rPr>
          <w:lang w:val="es-419"/>
        </w:rPr>
        <w:t>Organización Regional Africana de la Propiedad Intelectual (ARIPO) y Unión Europea (UE).</w:t>
      </w:r>
      <w:r w:rsidR="00C70F81" w:rsidRPr="00E4500D">
        <w:rPr>
          <w:lang w:val="es-419"/>
        </w:rPr>
        <w:t xml:space="preserve"> </w:t>
      </w:r>
      <w:r w:rsidR="00717727" w:rsidRPr="00E4500D">
        <w:rPr>
          <w:lang w:val="es-419"/>
        </w:rPr>
        <w:t>Participaron en la sesión, en calidad de observadores, representantes de la siguiente organización no gubernamental</w:t>
      </w:r>
      <w:r w:rsidR="00C70F81" w:rsidRPr="00E4500D">
        <w:rPr>
          <w:lang w:val="es-419"/>
        </w:rPr>
        <w:t xml:space="preserve">: </w:t>
      </w:r>
      <w:r w:rsidR="00450D58" w:rsidRPr="00E4500D">
        <w:rPr>
          <w:lang w:val="es-419"/>
        </w:rPr>
        <w:t>European Law Students’ Association (ELSA International).</w:t>
      </w:r>
      <w:r w:rsidR="00717727" w:rsidRPr="00E4500D">
        <w:rPr>
          <w:lang w:val="es-419"/>
        </w:rPr>
        <w:t xml:space="preserve"> </w:t>
      </w:r>
      <w:r w:rsidR="00DB7EE0" w:rsidRPr="00E4500D">
        <w:rPr>
          <w:lang w:val="es-419"/>
        </w:rPr>
        <w:t>La lista de participantes figura en el Anexo I del presente informe.</w:t>
      </w:r>
    </w:p>
    <w:p w:rsidR="0076364B" w:rsidRPr="00E4500D" w:rsidRDefault="00D54640" w:rsidP="00717727">
      <w:pPr>
        <w:pStyle w:val="ONUMFS"/>
        <w:rPr>
          <w:lang w:val="es-419"/>
        </w:rPr>
      </w:pPr>
      <w:r w:rsidRPr="00E4500D">
        <w:rPr>
          <w:lang w:val="es-419"/>
        </w:rPr>
        <w:t>Inauguró la sesión el Sr. </w:t>
      </w:r>
      <w:r w:rsidR="00717727" w:rsidRPr="00E4500D">
        <w:rPr>
          <w:lang w:val="es-419"/>
        </w:rPr>
        <w:t>Ken-Ichiro</w:t>
      </w:r>
      <w:r w:rsidRPr="00E4500D">
        <w:rPr>
          <w:lang w:val="es-419"/>
        </w:rPr>
        <w:t xml:space="preserve"> </w:t>
      </w:r>
      <w:r w:rsidR="00717727" w:rsidRPr="00E4500D">
        <w:rPr>
          <w:lang w:val="es-419"/>
        </w:rPr>
        <w:t>Natsume</w:t>
      </w:r>
      <w:r w:rsidRPr="00E4500D">
        <w:rPr>
          <w:lang w:val="es-419"/>
        </w:rPr>
        <w:t xml:space="preserve">, subdirector general del </w:t>
      </w:r>
      <w:r w:rsidR="00717727" w:rsidRPr="00E4500D">
        <w:rPr>
          <w:lang w:val="es-419"/>
        </w:rPr>
        <w:t xml:space="preserve">Sector de Infraestructura y Plataformas </w:t>
      </w:r>
      <w:r w:rsidRPr="00E4500D">
        <w:rPr>
          <w:lang w:val="es-419"/>
        </w:rPr>
        <w:t xml:space="preserve">de la OMPI, que </w:t>
      </w:r>
      <w:bookmarkStart w:id="3" w:name="_GoBack"/>
      <w:bookmarkEnd w:id="3"/>
      <w:r w:rsidRPr="00E4500D">
        <w:rPr>
          <w:lang w:val="es-419"/>
        </w:rPr>
        <w:t>dio la bienvenida a los participantes</w:t>
      </w:r>
      <w:r w:rsidR="00717727" w:rsidRPr="00E4500D">
        <w:rPr>
          <w:lang w:val="es-419"/>
        </w:rPr>
        <w:t>.</w:t>
      </w:r>
    </w:p>
    <w:p w:rsidR="0076364B" w:rsidRPr="00E4500D" w:rsidRDefault="00D54640" w:rsidP="00812D56">
      <w:pPr>
        <w:pStyle w:val="Heading1"/>
        <w:rPr>
          <w:lang w:val="es-419"/>
        </w:rPr>
      </w:pPr>
      <w:r w:rsidRPr="00E4500D">
        <w:rPr>
          <w:lang w:val="es-419"/>
        </w:rPr>
        <w:lastRenderedPageBreak/>
        <w:t>INTEGRANTES DE LA MESA</w:t>
      </w:r>
    </w:p>
    <w:p w:rsidR="0076364B" w:rsidRPr="00E4500D" w:rsidRDefault="009F3494" w:rsidP="0054528D">
      <w:pPr>
        <w:pStyle w:val="ONUMFS"/>
        <w:rPr>
          <w:lang w:val="es-419"/>
        </w:rPr>
      </w:pPr>
      <w:r w:rsidRPr="00E4500D">
        <w:rPr>
          <w:lang w:val="es-419"/>
        </w:rPr>
        <w:t>Por unanimidad, el Comité eligió presidenta a la Sra. Natalie Morgan (Reino Unido).</w:t>
      </w:r>
    </w:p>
    <w:p w:rsidR="0076364B" w:rsidRPr="00E4500D" w:rsidRDefault="009F3494" w:rsidP="00400A79">
      <w:pPr>
        <w:pStyle w:val="ONUMFS"/>
        <w:rPr>
          <w:lang w:val="es-419"/>
        </w:rPr>
      </w:pPr>
      <w:r w:rsidRPr="00E4500D">
        <w:rPr>
          <w:lang w:val="es-419"/>
        </w:rPr>
        <w:t>La Sra. Alison Züger (OMPI) desempeñó las funciones de secretaria de la sesión.</w:t>
      </w:r>
    </w:p>
    <w:p w:rsidR="0076364B" w:rsidRPr="00E4500D" w:rsidRDefault="009F3494" w:rsidP="00400A79">
      <w:pPr>
        <w:pStyle w:val="Heading1"/>
        <w:rPr>
          <w:lang w:val="es-419"/>
        </w:rPr>
      </w:pPr>
      <w:r w:rsidRPr="00E4500D">
        <w:rPr>
          <w:lang w:val="es-419"/>
        </w:rPr>
        <w:t>APROBACIÓN DEL ORDEN DEL DÍA</w:t>
      </w:r>
    </w:p>
    <w:p w:rsidR="0076364B" w:rsidRPr="00E4500D" w:rsidRDefault="00B35B1B" w:rsidP="00A426C0">
      <w:pPr>
        <w:pStyle w:val="ONUMFS"/>
        <w:ind w:left="567"/>
        <w:rPr>
          <w:lang w:val="es-419"/>
        </w:rPr>
      </w:pPr>
      <w:r w:rsidRPr="00E4500D">
        <w:rPr>
          <w:lang w:val="es-419"/>
        </w:rPr>
        <w:t>El Comité aprobó por unanimidad el orden del día, que figura en el Anexo II del presente informe.</w:t>
      </w:r>
    </w:p>
    <w:p w:rsidR="0076364B" w:rsidRPr="00E4500D" w:rsidRDefault="00BB7631" w:rsidP="00A426C0">
      <w:pPr>
        <w:pStyle w:val="Heading1"/>
        <w:rPr>
          <w:lang w:val="es-419"/>
        </w:rPr>
      </w:pPr>
      <w:r w:rsidRPr="00E4500D">
        <w:rPr>
          <w:lang w:val="es-419"/>
        </w:rPr>
        <w:t>DEBATES, CONCLUSIONES Y DECISIONES</w:t>
      </w:r>
    </w:p>
    <w:p w:rsidR="0076364B" w:rsidRPr="00E4500D" w:rsidRDefault="00355736" w:rsidP="00A426C0">
      <w:pPr>
        <w:pStyle w:val="ONUMFS"/>
        <w:rPr>
          <w:lang w:val="es-419"/>
        </w:rPr>
      </w:pPr>
      <w:r w:rsidRPr="00E4500D">
        <w:rPr>
          <w:lang w:val="es-419"/>
        </w:rPr>
        <w:t>Con arreglo a lo decidido por los órganos rectores de la OMPI en su décima serie de reuniones, celebrada del 24 de septiembre al 2 de octubre de 1979 (véanse los párrafos 51 y 52 del documento AB/X/32), en el informe de la presente sesión se recogen únicamente las conclusiones del Comité (decisiones, recomendaciones, opiniones, etc.) y no se recogen, en particular, las declaraciones formuladas por los participantes, excepto en los casos en que se haya expresado o repetido una reserva en relación con una determinada conclusión del Comité tras haber llegado a la conclusión en cuestión.</w:t>
      </w:r>
    </w:p>
    <w:p w:rsidR="0076364B" w:rsidRPr="00E4500D" w:rsidRDefault="000B54F8" w:rsidP="00A426C0">
      <w:pPr>
        <w:pStyle w:val="Heading1"/>
        <w:rPr>
          <w:lang w:val="es-419"/>
        </w:rPr>
      </w:pPr>
      <w:r w:rsidRPr="00E4500D">
        <w:rPr>
          <w:lang w:val="es-419"/>
        </w:rPr>
        <w:t xml:space="preserve">PROCEDIMIENTO PARA LA APROBACIÓN DE MODIFICACIONES Y COMPLEMENTOS </w:t>
      </w:r>
      <w:r w:rsidR="00F44EC0" w:rsidRPr="00E4500D">
        <w:rPr>
          <w:lang w:val="es-419"/>
        </w:rPr>
        <w:t xml:space="preserve">DE </w:t>
      </w:r>
      <w:r w:rsidRPr="00E4500D">
        <w:rPr>
          <w:lang w:val="es-419"/>
        </w:rPr>
        <w:t xml:space="preserve">LA </w:t>
      </w:r>
      <w:r w:rsidR="00717727" w:rsidRPr="00E4500D">
        <w:rPr>
          <w:lang w:val="es-419"/>
        </w:rPr>
        <w:t>decimotercera</w:t>
      </w:r>
      <w:r w:rsidRPr="00E4500D">
        <w:rPr>
          <w:lang w:val="es-419"/>
        </w:rPr>
        <w:t xml:space="preserve"> EDICIÓN DE LA CLASIFICACIÓN DE LOCARNO</w:t>
      </w:r>
    </w:p>
    <w:p w:rsidR="0076364B" w:rsidRPr="00E4500D" w:rsidRDefault="00462187" w:rsidP="00DC5BDC">
      <w:pPr>
        <w:pStyle w:val="ONUMFS"/>
        <w:rPr>
          <w:lang w:val="es-419"/>
        </w:rPr>
      </w:pPr>
      <w:r w:rsidRPr="00E4500D">
        <w:rPr>
          <w:lang w:val="es-419"/>
        </w:rPr>
        <w:t xml:space="preserve">El </w:t>
      </w:r>
      <w:r w:rsidR="000B54F8" w:rsidRPr="00E4500D">
        <w:rPr>
          <w:lang w:val="es-419"/>
        </w:rPr>
        <w:t>debate tuv</w:t>
      </w:r>
      <w:r w:rsidRPr="00E4500D">
        <w:rPr>
          <w:lang w:val="es-419"/>
        </w:rPr>
        <w:t>o</w:t>
      </w:r>
      <w:r w:rsidR="000B54F8" w:rsidRPr="00E4500D">
        <w:rPr>
          <w:lang w:val="es-419"/>
        </w:rPr>
        <w:t xml:space="preserve"> lugar en el entendimiento de que:</w:t>
      </w:r>
    </w:p>
    <w:p w:rsidR="0076364B" w:rsidRPr="00E4500D" w:rsidRDefault="00382310" w:rsidP="00382310">
      <w:pPr>
        <w:pStyle w:val="ListParagraph"/>
        <w:numPr>
          <w:ilvl w:val="0"/>
          <w:numId w:val="22"/>
        </w:numPr>
        <w:rPr>
          <w:szCs w:val="22"/>
          <w:lang w:val="es-419"/>
        </w:rPr>
      </w:pPr>
      <w:r w:rsidRPr="00E4500D">
        <w:rPr>
          <w:szCs w:val="22"/>
          <w:lang w:val="es-419"/>
        </w:rPr>
        <w:t xml:space="preserve">respecto de las modificaciones y complementos </w:t>
      </w:r>
      <w:r w:rsidR="009972AA" w:rsidRPr="00E4500D">
        <w:rPr>
          <w:szCs w:val="22"/>
          <w:lang w:val="es-419"/>
        </w:rPr>
        <w:t>de</w:t>
      </w:r>
      <w:r w:rsidRPr="00E4500D">
        <w:rPr>
          <w:szCs w:val="22"/>
          <w:lang w:val="es-419"/>
        </w:rPr>
        <w:t xml:space="preserve"> la Clasificación de Locarno (en adelante denominada “la Clasificación”) </w:t>
      </w:r>
      <w:r w:rsidR="009972AA" w:rsidRPr="00E4500D">
        <w:rPr>
          <w:szCs w:val="22"/>
          <w:lang w:val="es-419"/>
        </w:rPr>
        <w:t>que</w:t>
      </w:r>
      <w:r w:rsidRPr="00E4500D">
        <w:rPr>
          <w:szCs w:val="22"/>
          <w:lang w:val="es-419"/>
        </w:rPr>
        <w:t xml:space="preserve"> no entrañen la transferencia de productos de una clase a otra, es necesaria, </w:t>
      </w:r>
      <w:r w:rsidR="009972AA" w:rsidRPr="00E4500D">
        <w:rPr>
          <w:szCs w:val="22"/>
          <w:lang w:val="es-419"/>
        </w:rPr>
        <w:t xml:space="preserve">de conformidad con el </w:t>
      </w:r>
      <w:r w:rsidRPr="00E4500D">
        <w:rPr>
          <w:szCs w:val="22"/>
          <w:lang w:val="es-419"/>
        </w:rPr>
        <w:t>Artículo 3.4) del Arreglo de Locarno, una mayoría simple de los países de la Unión;</w:t>
      </w:r>
    </w:p>
    <w:p w:rsidR="0076364B" w:rsidRPr="00E4500D" w:rsidRDefault="00382310" w:rsidP="00491289">
      <w:pPr>
        <w:pStyle w:val="ListParagraph"/>
        <w:numPr>
          <w:ilvl w:val="0"/>
          <w:numId w:val="22"/>
        </w:numPr>
        <w:spacing w:after="240"/>
        <w:rPr>
          <w:szCs w:val="22"/>
          <w:lang w:val="es-419"/>
        </w:rPr>
      </w:pPr>
      <w:r w:rsidRPr="00E4500D">
        <w:rPr>
          <w:szCs w:val="22"/>
          <w:lang w:val="es-419"/>
        </w:rPr>
        <w:t>respecto de la transferencia de productos de una clase a otra, es necesaria, con arreglo al mismo Artículo 3.4), la unanimidad de los países de la Unión.</w:t>
      </w:r>
    </w:p>
    <w:p w:rsidR="0076364B" w:rsidRPr="00E4500D" w:rsidRDefault="00E85FCC" w:rsidP="006D3ABC">
      <w:pPr>
        <w:pStyle w:val="ONUMFS"/>
        <w:rPr>
          <w:lang w:val="es-419"/>
        </w:rPr>
      </w:pPr>
      <w:r w:rsidRPr="00E4500D">
        <w:rPr>
          <w:lang w:val="es-419"/>
        </w:rPr>
        <w:t>El Comité señaló que, de conformidad con el Artículo 3.6) del Arreglo de Locarno, se considera que los países de la Unión que no hayan estado representados en la sesión, o que no hayan emitido su voto durante la sesión o dentro del plazo previsto por el reglamento del Comité, aceptan las decisiones del Comité.</w:t>
      </w:r>
      <w:r w:rsidR="006D3ABC" w:rsidRPr="00E4500D">
        <w:rPr>
          <w:lang w:val="es-419"/>
        </w:rPr>
        <w:t xml:space="preserve"> </w:t>
      </w:r>
    </w:p>
    <w:p w:rsidR="0076364B" w:rsidRPr="00E4500D" w:rsidRDefault="00E85FCC" w:rsidP="004530A8">
      <w:pPr>
        <w:pStyle w:val="Heading1"/>
        <w:rPr>
          <w:lang w:val="es-419"/>
        </w:rPr>
      </w:pPr>
      <w:r w:rsidRPr="00E4500D">
        <w:rPr>
          <w:lang w:val="es-419"/>
        </w:rPr>
        <w:t xml:space="preserve">EXAMEN DE </w:t>
      </w:r>
      <w:r w:rsidR="009972AA" w:rsidRPr="00E4500D">
        <w:rPr>
          <w:lang w:val="es-419"/>
        </w:rPr>
        <w:t xml:space="preserve">LAS </w:t>
      </w:r>
      <w:r w:rsidRPr="00E4500D">
        <w:rPr>
          <w:lang w:val="es-419"/>
        </w:rPr>
        <w:t xml:space="preserve">PROPUESTAS DE MODIFICACIONES Y COMPLEMENTOS </w:t>
      </w:r>
      <w:r w:rsidR="009972AA" w:rsidRPr="00E4500D">
        <w:rPr>
          <w:lang w:val="es-419"/>
        </w:rPr>
        <w:t xml:space="preserve">DE </w:t>
      </w:r>
      <w:r w:rsidRPr="00E4500D">
        <w:rPr>
          <w:lang w:val="es-419"/>
        </w:rPr>
        <w:t xml:space="preserve">LA </w:t>
      </w:r>
      <w:r w:rsidR="00717727" w:rsidRPr="00E4500D">
        <w:rPr>
          <w:lang w:val="es-419"/>
        </w:rPr>
        <w:t>decimotercera</w:t>
      </w:r>
      <w:r w:rsidRPr="00E4500D">
        <w:rPr>
          <w:lang w:val="es-419"/>
        </w:rPr>
        <w:t xml:space="preserve"> EDICIÓN DE LA CLASIFICACIÓN DE LOCARNO</w:t>
      </w:r>
      <w:r w:rsidR="004530A8" w:rsidRPr="00E4500D">
        <w:rPr>
          <w:lang w:val="es-419"/>
        </w:rPr>
        <w:t xml:space="preserve">: </w:t>
      </w:r>
      <w:r w:rsidRPr="00E4500D">
        <w:rPr>
          <w:szCs w:val="22"/>
          <w:lang w:val="es-419"/>
        </w:rPr>
        <w:t>VARIAS PROPUESTAS</w:t>
      </w:r>
    </w:p>
    <w:p w:rsidR="0076364B" w:rsidRPr="00E4500D" w:rsidRDefault="00462187" w:rsidP="0054528D">
      <w:pPr>
        <w:pStyle w:val="ONUMFS"/>
        <w:rPr>
          <w:szCs w:val="22"/>
          <w:lang w:val="es-419"/>
        </w:rPr>
      </w:pPr>
      <w:r w:rsidRPr="00E4500D">
        <w:rPr>
          <w:szCs w:val="22"/>
          <w:lang w:val="es-419"/>
        </w:rPr>
        <w:t xml:space="preserve">El debate se centró en el proyecto </w:t>
      </w:r>
      <w:hyperlink r:id="rId9" w:history="1">
        <w:r w:rsidR="004530A8" w:rsidRPr="00E4500D">
          <w:rPr>
            <w:rStyle w:val="Hyperlink"/>
            <w:lang w:val="es-419"/>
          </w:rPr>
          <w:t>LO152</w:t>
        </w:r>
      </w:hyperlink>
      <w:r w:rsidR="004530A8" w:rsidRPr="00E4500D">
        <w:rPr>
          <w:lang w:val="es-419"/>
        </w:rPr>
        <w:t xml:space="preserve">, </w:t>
      </w:r>
      <w:hyperlink r:id="rId10" w:history="1">
        <w:r w:rsidR="004530A8" w:rsidRPr="00E4500D">
          <w:rPr>
            <w:rStyle w:val="Hyperlink"/>
            <w:lang w:val="es-419"/>
          </w:rPr>
          <w:t>Anexo 1</w:t>
        </w:r>
      </w:hyperlink>
      <w:r w:rsidRPr="00E4500D">
        <w:rPr>
          <w:szCs w:val="22"/>
          <w:lang w:val="es-419"/>
        </w:rPr>
        <w:t>, en el que figura un cuadro recapitulativo de las propuestas de modificaciones y complementos de la actual edición (</w:t>
      </w:r>
      <w:r w:rsidR="009972AA" w:rsidRPr="00E4500D">
        <w:rPr>
          <w:szCs w:val="22"/>
          <w:lang w:val="es-419"/>
        </w:rPr>
        <w:t xml:space="preserve">la </w:t>
      </w:r>
      <w:r w:rsidR="004530A8" w:rsidRPr="00E4500D">
        <w:rPr>
          <w:szCs w:val="22"/>
          <w:lang w:val="es-419"/>
        </w:rPr>
        <w:t>d</w:t>
      </w:r>
      <w:r w:rsidRPr="00E4500D">
        <w:rPr>
          <w:szCs w:val="22"/>
          <w:lang w:val="es-419"/>
        </w:rPr>
        <w:t>) de la Clasificación.</w:t>
      </w:r>
    </w:p>
    <w:p w:rsidR="0076364B" w:rsidRPr="00E4500D" w:rsidRDefault="00462187" w:rsidP="00DC5BDC">
      <w:pPr>
        <w:pStyle w:val="ONUMFS"/>
        <w:ind w:left="567"/>
        <w:rPr>
          <w:lang w:val="es-419"/>
        </w:rPr>
      </w:pPr>
      <w:r w:rsidRPr="00E4500D">
        <w:rPr>
          <w:lang w:val="es-419"/>
        </w:rPr>
        <w:t>El Comité aprobó un número importante de cambios en la Clasificación.</w:t>
      </w:r>
      <w:r w:rsidR="003E7560" w:rsidRPr="00E4500D">
        <w:rPr>
          <w:lang w:val="es-419"/>
        </w:rPr>
        <w:t xml:space="preserve"> </w:t>
      </w:r>
      <w:r w:rsidRPr="00E4500D">
        <w:rPr>
          <w:lang w:val="es-419"/>
        </w:rPr>
        <w:t xml:space="preserve">Las decisiones del Comité pueden consultarse en el foro electrónico, proyecto </w:t>
      </w:r>
      <w:hyperlink r:id="rId11" w:history="1">
        <w:r w:rsidR="004530A8" w:rsidRPr="00E4500D">
          <w:rPr>
            <w:rStyle w:val="Hyperlink"/>
            <w:szCs w:val="22"/>
            <w:lang w:val="es-419"/>
          </w:rPr>
          <w:t>LO150</w:t>
        </w:r>
      </w:hyperlink>
      <w:r w:rsidRPr="00E4500D">
        <w:rPr>
          <w:lang w:val="es-419"/>
        </w:rPr>
        <w:t>.</w:t>
      </w:r>
    </w:p>
    <w:p w:rsidR="0076364B" w:rsidRPr="00E4500D" w:rsidRDefault="007661BC" w:rsidP="00E4500D">
      <w:pPr>
        <w:keepNext/>
        <w:rPr>
          <w:b/>
          <w:caps/>
          <w:szCs w:val="22"/>
          <w:lang w:val="es-419"/>
        </w:rPr>
      </w:pPr>
      <w:r w:rsidRPr="00E4500D">
        <w:rPr>
          <w:b/>
          <w:caps/>
          <w:szCs w:val="22"/>
          <w:lang w:val="es-419"/>
        </w:rPr>
        <w:t>sistema de gestión de las revisiones (RMS)</w:t>
      </w:r>
    </w:p>
    <w:p w:rsidR="00E4500D" w:rsidRPr="00E4500D" w:rsidRDefault="00E4500D" w:rsidP="00E4500D">
      <w:pPr>
        <w:keepNext/>
        <w:rPr>
          <w:b/>
          <w:caps/>
          <w:szCs w:val="22"/>
          <w:lang w:val="es-419"/>
        </w:rPr>
      </w:pPr>
    </w:p>
    <w:p w:rsidR="0076364B" w:rsidRPr="00E4500D" w:rsidRDefault="00462187" w:rsidP="00E4500D">
      <w:pPr>
        <w:pStyle w:val="ONUMFS"/>
        <w:keepNext/>
        <w:spacing w:after="0"/>
        <w:rPr>
          <w:szCs w:val="22"/>
          <w:lang w:val="es-419"/>
        </w:rPr>
      </w:pPr>
      <w:r w:rsidRPr="00E4500D">
        <w:rPr>
          <w:szCs w:val="22"/>
          <w:lang w:val="es-419"/>
        </w:rPr>
        <w:t xml:space="preserve">El debate se centró en el proyecto </w:t>
      </w:r>
      <w:hyperlink r:id="rId12" w:history="1">
        <w:r w:rsidR="004530A8" w:rsidRPr="00E4500D">
          <w:rPr>
            <w:rStyle w:val="Hyperlink"/>
            <w:lang w:val="es-419"/>
          </w:rPr>
          <w:t>LO152</w:t>
        </w:r>
      </w:hyperlink>
      <w:r w:rsidRPr="00E4500D">
        <w:rPr>
          <w:szCs w:val="22"/>
          <w:lang w:val="es-419"/>
        </w:rPr>
        <w:t xml:space="preserve">, </w:t>
      </w:r>
      <w:hyperlink r:id="rId13" w:history="1">
        <w:r w:rsidRPr="00E4500D">
          <w:rPr>
            <w:rStyle w:val="Hyperlink"/>
            <w:lang w:val="es-419"/>
          </w:rPr>
          <w:t>Anexo 2</w:t>
        </w:r>
      </w:hyperlink>
      <w:r w:rsidRPr="00E4500D">
        <w:rPr>
          <w:szCs w:val="22"/>
          <w:lang w:val="es-419"/>
        </w:rPr>
        <w:t>, present</w:t>
      </w:r>
      <w:r w:rsidR="0076364B" w:rsidRPr="00E4500D">
        <w:rPr>
          <w:szCs w:val="22"/>
          <w:lang w:val="es-419"/>
        </w:rPr>
        <w:t>ado por la Oficina Internacional. Este proyecto pretende facilitar el proceso de revisión de la Clasificación desde la preparación y la presentación de propuestas de modificación hasta la publicación de nuevas ediciones.</w:t>
      </w:r>
    </w:p>
    <w:p w:rsidR="0076364B" w:rsidRPr="00E4500D" w:rsidRDefault="0076364B" w:rsidP="00E4500D">
      <w:pPr>
        <w:rPr>
          <w:szCs w:val="22"/>
          <w:lang w:val="es-419"/>
        </w:rPr>
      </w:pPr>
    </w:p>
    <w:p w:rsidR="0076364B" w:rsidRPr="00E4500D" w:rsidRDefault="008B4A52" w:rsidP="00E4500D">
      <w:pPr>
        <w:pStyle w:val="ONUMFS"/>
        <w:spacing w:after="0"/>
        <w:ind w:left="567"/>
        <w:rPr>
          <w:szCs w:val="22"/>
          <w:lang w:val="es-419"/>
        </w:rPr>
      </w:pPr>
      <w:r w:rsidRPr="00E4500D">
        <w:rPr>
          <w:szCs w:val="22"/>
          <w:lang w:val="es-419"/>
        </w:rPr>
        <w:t>El Comité apoyó el proyecto y acogió con satisfacción todas las mejoras.</w:t>
      </w:r>
    </w:p>
    <w:p w:rsidR="00E4500D" w:rsidRPr="00E4500D" w:rsidRDefault="00E4500D" w:rsidP="00E4500D">
      <w:pPr>
        <w:pStyle w:val="ONUMFS"/>
        <w:numPr>
          <w:ilvl w:val="0"/>
          <w:numId w:val="0"/>
        </w:numPr>
        <w:spacing w:after="0"/>
        <w:rPr>
          <w:szCs w:val="22"/>
          <w:lang w:val="es-419"/>
        </w:rPr>
      </w:pPr>
    </w:p>
    <w:p w:rsidR="00E4500D" w:rsidRPr="00E4500D" w:rsidRDefault="00E4500D" w:rsidP="00E4500D">
      <w:pPr>
        <w:pStyle w:val="ONUMFS"/>
        <w:numPr>
          <w:ilvl w:val="0"/>
          <w:numId w:val="0"/>
        </w:numPr>
        <w:spacing w:after="0"/>
        <w:rPr>
          <w:szCs w:val="22"/>
          <w:lang w:val="es-419"/>
        </w:rPr>
      </w:pPr>
    </w:p>
    <w:p w:rsidR="0076364B" w:rsidRPr="00E4500D" w:rsidRDefault="00C565F2" w:rsidP="00E4500D">
      <w:pPr>
        <w:pStyle w:val="Heading1"/>
        <w:spacing w:before="0" w:after="0"/>
        <w:rPr>
          <w:lang w:val="es-419"/>
        </w:rPr>
      </w:pPr>
      <w:r w:rsidRPr="00E4500D">
        <w:rPr>
          <w:lang w:val="es-419"/>
        </w:rPr>
        <w:t>S</w:t>
      </w:r>
      <w:r w:rsidR="0076364B" w:rsidRPr="00E4500D">
        <w:rPr>
          <w:lang w:val="es-419"/>
        </w:rPr>
        <w:t>IGUIENTE SESIÓN DEL COMITÉ DE EX</w:t>
      </w:r>
      <w:r w:rsidRPr="00E4500D">
        <w:rPr>
          <w:lang w:val="es-419"/>
        </w:rPr>
        <w:t>PERTOS. ENTRADA EN VIGOR DE LA SIGUIENTE EDICIÓN</w:t>
      </w:r>
    </w:p>
    <w:p w:rsidR="00E4500D" w:rsidRPr="00E4500D" w:rsidRDefault="00E4500D" w:rsidP="00E4500D">
      <w:pPr>
        <w:rPr>
          <w:lang w:val="es-419"/>
        </w:rPr>
      </w:pPr>
    </w:p>
    <w:p w:rsidR="0076364B" w:rsidRPr="00E4500D" w:rsidRDefault="00C565F2" w:rsidP="00E4500D">
      <w:pPr>
        <w:numPr>
          <w:ilvl w:val="0"/>
          <w:numId w:val="6"/>
        </w:numPr>
        <w:tabs>
          <w:tab w:val="clear" w:pos="567"/>
        </w:tabs>
        <w:ind w:left="550"/>
        <w:rPr>
          <w:caps/>
          <w:lang w:val="es-419"/>
        </w:rPr>
      </w:pPr>
      <w:r w:rsidRPr="00E4500D">
        <w:rPr>
          <w:lang w:val="es-419"/>
        </w:rPr>
        <w:t>El Comité convino en que la siguiente sesión (la decimo</w:t>
      </w:r>
      <w:r w:rsidR="006D770B" w:rsidRPr="00E4500D">
        <w:rPr>
          <w:lang w:val="es-419"/>
        </w:rPr>
        <w:t xml:space="preserve">sexta) se celebrará </w:t>
      </w:r>
      <w:r w:rsidRPr="00E4500D">
        <w:rPr>
          <w:lang w:val="es-419"/>
        </w:rPr>
        <w:t>en Ginebra</w:t>
      </w:r>
      <w:r w:rsidR="006D770B" w:rsidRPr="00E4500D">
        <w:rPr>
          <w:lang w:val="es-419"/>
        </w:rPr>
        <w:t xml:space="preserve"> en noviembre de 2023, supeditado al calendario de los principales comités de la OMPI</w:t>
      </w:r>
      <w:r w:rsidRPr="00E4500D">
        <w:rPr>
          <w:lang w:val="es-419"/>
        </w:rPr>
        <w:t>.</w:t>
      </w:r>
    </w:p>
    <w:p w:rsidR="0076364B" w:rsidRPr="00E4500D" w:rsidRDefault="0076364B" w:rsidP="00E4500D">
      <w:pPr>
        <w:rPr>
          <w:caps/>
          <w:lang w:val="es-419"/>
        </w:rPr>
      </w:pPr>
    </w:p>
    <w:p w:rsidR="0076364B" w:rsidRPr="00E4500D" w:rsidRDefault="009C7DC7" w:rsidP="00E4500D">
      <w:pPr>
        <w:pStyle w:val="ONUMFS"/>
        <w:spacing w:after="0"/>
        <w:rPr>
          <w:lang w:val="es-419"/>
        </w:rPr>
      </w:pPr>
      <w:r w:rsidRPr="00E4500D">
        <w:rPr>
          <w:lang w:val="es-419"/>
        </w:rPr>
        <w:t>El Comité tomó nota de que la Oficina Internacional preparará y publicará en Internet la</w:t>
      </w:r>
      <w:r w:rsidR="006D770B" w:rsidRPr="00E4500D">
        <w:rPr>
          <w:lang w:val="es-419"/>
        </w:rPr>
        <w:t xml:space="preserve"> nueva edición (la decimocuarta</w:t>
      </w:r>
      <w:r w:rsidRPr="00E4500D">
        <w:rPr>
          <w:lang w:val="es-419"/>
        </w:rPr>
        <w:t xml:space="preserve">) de la Clasificación, en francés e inglés, en </w:t>
      </w:r>
      <w:r w:rsidR="006D770B" w:rsidRPr="00E4500D">
        <w:rPr>
          <w:lang w:val="es-419"/>
        </w:rPr>
        <w:t>junio</w:t>
      </w:r>
      <w:r w:rsidRPr="00E4500D">
        <w:rPr>
          <w:lang w:val="es-419"/>
        </w:rPr>
        <w:t xml:space="preserve"> de 20</w:t>
      </w:r>
      <w:r w:rsidR="006D770B" w:rsidRPr="00E4500D">
        <w:rPr>
          <w:lang w:val="es-419"/>
        </w:rPr>
        <w:t>22</w:t>
      </w:r>
      <w:r w:rsidRPr="00E4500D">
        <w:rPr>
          <w:lang w:val="es-419"/>
        </w:rPr>
        <w:t xml:space="preserve">, y de que la notificación de entrada en vigor se enviará a fines de junio de </w:t>
      </w:r>
      <w:r w:rsidR="006D770B" w:rsidRPr="00E4500D">
        <w:rPr>
          <w:lang w:val="es-419"/>
        </w:rPr>
        <w:t>2022</w:t>
      </w:r>
      <w:r w:rsidRPr="00E4500D">
        <w:rPr>
          <w:lang w:val="es-419"/>
        </w:rPr>
        <w:t>.</w:t>
      </w:r>
    </w:p>
    <w:p w:rsidR="00E4500D" w:rsidRPr="00E4500D" w:rsidRDefault="00E4500D" w:rsidP="00E4500D">
      <w:pPr>
        <w:pStyle w:val="ONUMFS"/>
        <w:numPr>
          <w:ilvl w:val="0"/>
          <w:numId w:val="0"/>
        </w:numPr>
        <w:spacing w:after="0"/>
        <w:rPr>
          <w:lang w:val="es-419"/>
        </w:rPr>
      </w:pPr>
    </w:p>
    <w:p w:rsidR="0076364B" w:rsidRPr="00E4500D" w:rsidRDefault="009C7DC7" w:rsidP="00E4500D">
      <w:pPr>
        <w:pStyle w:val="ONUMFS"/>
        <w:spacing w:after="0"/>
        <w:ind w:left="567"/>
        <w:rPr>
          <w:lang w:val="es-419"/>
        </w:rPr>
      </w:pPr>
      <w:r w:rsidRPr="00E4500D">
        <w:rPr>
          <w:lang w:val="es-419"/>
        </w:rPr>
        <w:t xml:space="preserve">El Comité convino en que las modificaciones y complementos de la </w:t>
      </w:r>
      <w:r w:rsidR="006D770B" w:rsidRPr="00E4500D">
        <w:rPr>
          <w:lang w:val="es-419"/>
        </w:rPr>
        <w:t>decimotercera</w:t>
      </w:r>
      <w:r w:rsidRPr="00E4500D">
        <w:rPr>
          <w:lang w:val="es-419"/>
        </w:rPr>
        <w:t xml:space="preserve"> edición de la Clasificación entrarán en vigor el 1 de enero de </w:t>
      </w:r>
      <w:r w:rsidR="006D770B" w:rsidRPr="00E4500D">
        <w:rPr>
          <w:lang w:val="es-419"/>
        </w:rPr>
        <w:t>2023</w:t>
      </w:r>
      <w:r w:rsidRPr="00E4500D">
        <w:rPr>
          <w:lang w:val="es-419"/>
        </w:rPr>
        <w:t>.</w:t>
      </w:r>
    </w:p>
    <w:p w:rsidR="00E4500D" w:rsidRPr="00E4500D" w:rsidRDefault="00E4500D" w:rsidP="00E4500D">
      <w:pPr>
        <w:pStyle w:val="ONUMFS"/>
        <w:numPr>
          <w:ilvl w:val="0"/>
          <w:numId w:val="0"/>
        </w:numPr>
        <w:spacing w:after="0"/>
        <w:rPr>
          <w:lang w:val="es-419"/>
        </w:rPr>
      </w:pPr>
    </w:p>
    <w:p w:rsidR="00E4500D" w:rsidRPr="00E4500D" w:rsidRDefault="00E4500D" w:rsidP="00E4500D">
      <w:pPr>
        <w:pStyle w:val="ONUMFS"/>
        <w:numPr>
          <w:ilvl w:val="0"/>
          <w:numId w:val="0"/>
        </w:numPr>
        <w:spacing w:after="0"/>
        <w:rPr>
          <w:lang w:val="es-419"/>
        </w:rPr>
      </w:pPr>
    </w:p>
    <w:p w:rsidR="0076364B" w:rsidRPr="00E4500D" w:rsidRDefault="009C7DC7" w:rsidP="00E4500D">
      <w:pPr>
        <w:pStyle w:val="Heading1"/>
        <w:spacing w:before="0" w:after="0"/>
        <w:rPr>
          <w:lang w:val="es-419"/>
        </w:rPr>
      </w:pPr>
      <w:r w:rsidRPr="00E4500D">
        <w:rPr>
          <w:lang w:val="es-419"/>
        </w:rPr>
        <w:t>clAUSURA DE LA SESIÓN</w:t>
      </w:r>
    </w:p>
    <w:p w:rsidR="00E4500D" w:rsidRPr="00E4500D" w:rsidRDefault="00E4500D" w:rsidP="00E4500D">
      <w:pPr>
        <w:rPr>
          <w:lang w:val="es-419"/>
        </w:rPr>
      </w:pPr>
    </w:p>
    <w:p w:rsidR="0076364B" w:rsidRPr="00E4500D" w:rsidRDefault="009C7DC7" w:rsidP="00E4500D">
      <w:pPr>
        <w:pStyle w:val="ONUMFS"/>
        <w:spacing w:after="0"/>
        <w:rPr>
          <w:lang w:val="es-419"/>
        </w:rPr>
      </w:pPr>
      <w:r w:rsidRPr="00E4500D">
        <w:rPr>
          <w:lang w:val="es-419"/>
        </w:rPr>
        <w:t>La presidenta clausuró la sesión.</w:t>
      </w:r>
    </w:p>
    <w:p w:rsidR="00E4500D" w:rsidRPr="00E4500D" w:rsidRDefault="00E4500D" w:rsidP="00E4500D">
      <w:pPr>
        <w:pStyle w:val="ONUMFS"/>
        <w:numPr>
          <w:ilvl w:val="0"/>
          <w:numId w:val="0"/>
        </w:numPr>
        <w:spacing w:after="0"/>
        <w:rPr>
          <w:lang w:val="es-419"/>
        </w:rPr>
      </w:pPr>
    </w:p>
    <w:p w:rsidR="0076364B" w:rsidRPr="00E4500D" w:rsidRDefault="006D770B" w:rsidP="00E4500D">
      <w:pPr>
        <w:pStyle w:val="Endofdocument-Annex"/>
        <w:rPr>
          <w:i/>
          <w:lang w:val="es-419"/>
        </w:rPr>
      </w:pPr>
      <w:r w:rsidRPr="00E4500D">
        <w:rPr>
          <w:i/>
          <w:lang w:val="es-419"/>
        </w:rPr>
        <w:t>17</w:t>
      </w:r>
      <w:r w:rsidR="009C7DC7" w:rsidRPr="00E4500D">
        <w:rPr>
          <w:i/>
          <w:lang w:val="es-419"/>
        </w:rPr>
        <w:t>.</w:t>
      </w:r>
      <w:r w:rsidR="009C7DC7" w:rsidRPr="00E4500D">
        <w:rPr>
          <w:i/>
          <w:lang w:val="es-419"/>
        </w:rPr>
        <w:tab/>
        <w:t xml:space="preserve">El Comité de Expertos aprobó por unanimidad el presente informe, por medios electrónicos, el </w:t>
      </w:r>
      <w:r w:rsidRPr="00E4500D">
        <w:rPr>
          <w:i/>
          <w:lang w:val="es-419"/>
        </w:rPr>
        <w:t>14</w:t>
      </w:r>
      <w:r w:rsidR="009C7DC7" w:rsidRPr="00E4500D">
        <w:rPr>
          <w:i/>
          <w:lang w:val="es-419"/>
        </w:rPr>
        <w:t xml:space="preserve"> de </w:t>
      </w:r>
      <w:r w:rsidRPr="00E4500D">
        <w:rPr>
          <w:i/>
          <w:lang w:val="es-419"/>
        </w:rPr>
        <w:t>marzo</w:t>
      </w:r>
      <w:r w:rsidR="009C7DC7" w:rsidRPr="00E4500D">
        <w:rPr>
          <w:i/>
          <w:lang w:val="es-419"/>
        </w:rPr>
        <w:t xml:space="preserve"> de </w:t>
      </w:r>
      <w:r w:rsidRPr="00E4500D">
        <w:rPr>
          <w:i/>
          <w:lang w:val="es-419"/>
        </w:rPr>
        <w:t>2022</w:t>
      </w:r>
      <w:r w:rsidR="009C7DC7" w:rsidRPr="00E4500D">
        <w:rPr>
          <w:i/>
          <w:lang w:val="es-419"/>
        </w:rPr>
        <w:t>.</w:t>
      </w:r>
    </w:p>
    <w:p w:rsidR="0076364B" w:rsidRPr="00E4500D" w:rsidRDefault="0076364B" w:rsidP="0054528D">
      <w:pPr>
        <w:pStyle w:val="BodyText"/>
        <w:spacing w:after="0"/>
        <w:ind w:left="5534" w:right="-1"/>
        <w:rPr>
          <w:szCs w:val="22"/>
          <w:lang w:val="es-419"/>
        </w:rPr>
      </w:pPr>
    </w:p>
    <w:p w:rsidR="0076364B" w:rsidRPr="00E4500D" w:rsidRDefault="0076364B" w:rsidP="0054528D">
      <w:pPr>
        <w:pStyle w:val="BodyText"/>
        <w:spacing w:after="0"/>
        <w:ind w:left="5534" w:right="-1"/>
        <w:rPr>
          <w:szCs w:val="22"/>
          <w:lang w:val="es-419"/>
        </w:rPr>
      </w:pPr>
    </w:p>
    <w:p w:rsidR="0076364B" w:rsidRPr="00E4500D" w:rsidRDefault="0076364B" w:rsidP="0054528D">
      <w:pPr>
        <w:pStyle w:val="BodyText"/>
        <w:spacing w:after="0"/>
        <w:ind w:left="5534" w:right="-1"/>
        <w:rPr>
          <w:szCs w:val="22"/>
          <w:lang w:val="es-419"/>
        </w:rPr>
      </w:pPr>
    </w:p>
    <w:p w:rsidR="00A713CD" w:rsidRPr="00E4500D" w:rsidRDefault="009C7DC7" w:rsidP="006D770B">
      <w:pPr>
        <w:pStyle w:val="Endofdocument"/>
        <w:rPr>
          <w:sz w:val="22"/>
          <w:szCs w:val="22"/>
          <w:lang w:val="es-419"/>
        </w:rPr>
      </w:pPr>
      <w:r w:rsidRPr="00E4500D">
        <w:rPr>
          <w:sz w:val="22"/>
          <w:szCs w:val="22"/>
          <w:lang w:val="es-419"/>
        </w:rPr>
        <w:t>[Siguen los Anexos]</w:t>
      </w:r>
    </w:p>
    <w:sectPr w:rsidR="00A713CD" w:rsidRPr="00E4500D" w:rsidSect="007C5C9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793" w:rsidRDefault="00C93793">
      <w:r>
        <w:separator/>
      </w:r>
    </w:p>
  </w:endnote>
  <w:endnote w:type="continuationSeparator" w:id="0">
    <w:p w:rsidR="00C93793" w:rsidRDefault="00C93793" w:rsidP="003B38C1">
      <w:r>
        <w:separator/>
      </w:r>
    </w:p>
    <w:p w:rsidR="00C93793" w:rsidRPr="003B38C1" w:rsidRDefault="00C93793" w:rsidP="003B38C1">
      <w:pPr>
        <w:spacing w:after="60"/>
        <w:rPr>
          <w:sz w:val="17"/>
        </w:rPr>
      </w:pPr>
      <w:r>
        <w:rPr>
          <w:sz w:val="17"/>
        </w:rPr>
        <w:t>[Endnote continued from previous page]</w:t>
      </w:r>
    </w:p>
  </w:endnote>
  <w:endnote w:type="continuationNotice" w:id="1">
    <w:p w:rsidR="00C93793" w:rsidRPr="003B38C1" w:rsidRDefault="00C937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5B" w:rsidRDefault="00C73D5B">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66.25pt;margin-top:69.0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" o:allowincell="f" filled="f" stroked="f" strokeweight=".5pt">
              <v:path arrowok="t"/>
              <v:textbox>
                <w:txbxContent>
                  <w:p w:rsidR="007C5C9E" w:rsidRDefault="007C5C9E" w:rsidP="00B47F4D">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5B" w:rsidRDefault="00C73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5B" w:rsidRDefault="00C73D5B">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-841582</wp:posOffset>
              </wp:positionH>
              <wp:positionV relativeFrom="page">
                <wp:posOffset>10688244</wp:posOffset>
              </wp:positionV>
              <wp:extent cx="7620000" cy="45719"/>
              <wp:effectExtent l="0" t="19050" r="0" b="12065"/>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25pt;margin-top:841.6pt;width:600pt;height:3.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" o:allowincell="f" filled="f" stroked="f" strokeweight=".5pt">
              <v:path arrowok="t"/>
              <v:textbox>
                <w:txbxContent>
                  <w:p w:rsidR="007C5C9E" w:rsidRDefault="007C5C9E" w:rsidP="00B47F4D">
                    <w:pPr>
                      <w:jc w:val="cente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793" w:rsidRDefault="00C93793">
      <w:r>
        <w:separator/>
      </w:r>
    </w:p>
  </w:footnote>
  <w:footnote w:type="continuationSeparator" w:id="0">
    <w:p w:rsidR="00C93793" w:rsidRDefault="00C93793" w:rsidP="008B60B2">
      <w:r>
        <w:separator/>
      </w:r>
    </w:p>
    <w:p w:rsidR="00C93793" w:rsidRPr="00ED77FB" w:rsidRDefault="00C93793" w:rsidP="008B60B2">
      <w:pPr>
        <w:spacing w:after="60"/>
        <w:rPr>
          <w:sz w:val="17"/>
          <w:szCs w:val="17"/>
        </w:rPr>
      </w:pPr>
      <w:r w:rsidRPr="00ED77FB">
        <w:rPr>
          <w:sz w:val="17"/>
          <w:szCs w:val="17"/>
        </w:rPr>
        <w:t>[Footnote continued from previous page]</w:t>
      </w:r>
    </w:p>
  </w:footnote>
  <w:footnote w:type="continuationNotice" w:id="1">
    <w:p w:rsidR="00C93793" w:rsidRPr="00ED77FB" w:rsidRDefault="00C937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9E" w:rsidRDefault="007C5C9E" w:rsidP="007C5C9E">
    <w:pPr>
      <w:jc w:val="right"/>
    </w:pPr>
    <w:r>
      <w:t>CEL/</w:t>
    </w:r>
    <w:r w:rsidR="00717727">
      <w:t>15</w:t>
    </w:r>
    <w:r>
      <w:t>/2</w:t>
    </w:r>
  </w:p>
  <w:p w:rsidR="007C5C9E" w:rsidRDefault="007C5C9E" w:rsidP="007C5C9E">
    <w:pPr>
      <w:jc w:val="right"/>
    </w:pPr>
    <w:r>
      <w:t>p</w:t>
    </w:r>
    <w:r w:rsidR="009C7DC7">
      <w:t>ágina</w:t>
    </w:r>
    <w:r>
      <w:t xml:space="preserve"> </w:t>
    </w:r>
    <w:r>
      <w:fldChar w:fldCharType="begin"/>
    </w:r>
    <w:r>
      <w:instrText xml:space="preserve"> PAGE  \* MERGEFORMAT </w:instrText>
    </w:r>
    <w:r>
      <w:fldChar w:fldCharType="separate"/>
    </w:r>
    <w:r w:rsidR="00C73D5B">
      <w:rPr>
        <w:noProof/>
      </w:rPr>
      <w:t>2</w:t>
    </w:r>
    <w:r>
      <w:fldChar w:fldCharType="end"/>
    </w:r>
  </w:p>
  <w:p w:rsidR="007C5C9E" w:rsidRDefault="007C5C9E" w:rsidP="007C5C9E">
    <w:pPr>
      <w:jc w:val="right"/>
    </w:pPr>
  </w:p>
  <w:p w:rsidR="0054528D" w:rsidRDefault="0054528D" w:rsidP="007C5C9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Code2"/>
  <w:bookmarkEnd w:id="4"/>
  <w:p w:rsidR="001D3AEC" w:rsidRDefault="007C5C9E" w:rsidP="00477D6B">
    <w:pPr>
      <w:jc w:val="right"/>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7C5C9E" w:rsidRDefault="007C5C9E" w:rsidP="00B47F4D">
                    <w:pPr>
                      <w:jc w:val="center"/>
                    </w:pPr>
                  </w:p>
                </w:txbxContent>
              </v:textbox>
              <w10:wrap anchorx="margin" anchory="margin"/>
            </v:shape>
          </w:pict>
        </mc:Fallback>
      </mc:AlternateContent>
    </w:r>
    <w:r w:rsidR="001D3AEC">
      <w:t>C</w:t>
    </w:r>
    <w:r w:rsidR="004C1399">
      <w:t>EL</w:t>
    </w:r>
    <w:r w:rsidR="001D3AEC">
      <w:t>/</w:t>
    </w:r>
    <w:r w:rsidR="006D770B">
      <w:t>15</w:t>
    </w:r>
    <w:r w:rsidR="001D3AEC">
      <w:t>/2</w:t>
    </w:r>
  </w:p>
  <w:p w:rsidR="001D3AEC" w:rsidRDefault="00584F96" w:rsidP="00477D6B">
    <w:pPr>
      <w:jc w:val="right"/>
    </w:pPr>
    <w:r>
      <w:t>página</w:t>
    </w:r>
    <w:r w:rsidR="001D3AEC">
      <w:t xml:space="preserve"> </w:t>
    </w:r>
    <w:r w:rsidR="001D3AEC">
      <w:fldChar w:fldCharType="begin"/>
    </w:r>
    <w:r w:rsidR="001D3AEC">
      <w:instrText xml:space="preserve"> PAGE  \* MERGEFORMAT </w:instrText>
    </w:r>
    <w:r w:rsidR="001D3AEC">
      <w:fldChar w:fldCharType="separate"/>
    </w:r>
    <w:r w:rsidR="00C73D5B">
      <w:rPr>
        <w:noProof/>
      </w:rPr>
      <w:t>3</w:t>
    </w:r>
    <w:r w:rsidR="001D3AEC">
      <w:fldChar w:fldCharType="end"/>
    </w:r>
  </w:p>
  <w:p w:rsidR="001D3AEC" w:rsidRDefault="001D3AEC" w:rsidP="00477D6B">
    <w:pPr>
      <w:jc w:val="right"/>
    </w:pPr>
  </w:p>
  <w:p w:rsidR="00584F96" w:rsidRDefault="00584F9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9E" w:rsidRDefault="007C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DD767088"/>
    <w:lvl w:ilvl="0" w:tplc="49768F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79462C"/>
    <w:multiLevelType w:val="hybridMultilevel"/>
    <w:tmpl w:val="8B4A3CFA"/>
    <w:lvl w:ilvl="0" w:tplc="65561D6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F23C8B"/>
    <w:multiLevelType w:val="hybridMultilevel"/>
    <w:tmpl w:val="E5C095D6"/>
    <w:lvl w:ilvl="0" w:tplc="97D0A22C">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B19A2"/>
    <w:multiLevelType w:val="multilevel"/>
    <w:tmpl w:val="0232B0A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1D22A3"/>
    <w:multiLevelType w:val="hybridMultilevel"/>
    <w:tmpl w:val="5DFABC96"/>
    <w:lvl w:ilvl="0" w:tplc="8E189D56">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F0681"/>
    <w:multiLevelType w:val="hybridMultilevel"/>
    <w:tmpl w:val="61AC6F6C"/>
    <w:lvl w:ilvl="0" w:tplc="085AE2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6F0550D"/>
    <w:multiLevelType w:val="hybridMultilevel"/>
    <w:tmpl w:val="45ECBC3C"/>
    <w:lvl w:ilvl="0" w:tplc="49768F62">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1D6007A"/>
    <w:multiLevelType w:val="hybridMultilevel"/>
    <w:tmpl w:val="485A151C"/>
    <w:lvl w:ilvl="0" w:tplc="14AC7E4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6"/>
  </w:num>
  <w:num w:numId="2">
    <w:abstractNumId w:val="19"/>
  </w:num>
  <w:num w:numId="3">
    <w:abstractNumId w:val="0"/>
  </w:num>
  <w:num w:numId="4">
    <w:abstractNumId w:val="21"/>
  </w:num>
  <w:num w:numId="5">
    <w:abstractNumId w:val="2"/>
  </w:num>
  <w:num w:numId="6">
    <w:abstractNumId w:val="8"/>
  </w:num>
  <w:num w:numId="7">
    <w:abstractNumId w:val="4"/>
  </w:num>
  <w:num w:numId="8">
    <w:abstractNumId w:val="23"/>
  </w:num>
  <w:num w:numId="9">
    <w:abstractNumId w:val="5"/>
  </w:num>
  <w:num w:numId="10">
    <w:abstractNumId w:val="22"/>
  </w:num>
  <w:num w:numId="11">
    <w:abstractNumId w:val="26"/>
  </w:num>
  <w:num w:numId="12">
    <w:abstractNumId w:val="29"/>
  </w:num>
  <w:num w:numId="13">
    <w:abstractNumId w:val="12"/>
  </w:num>
  <w:num w:numId="14">
    <w:abstractNumId w:val="20"/>
  </w:num>
  <w:num w:numId="15">
    <w:abstractNumId w:val="11"/>
  </w:num>
  <w:num w:numId="16">
    <w:abstractNumId w:val="17"/>
  </w:num>
  <w:num w:numId="17">
    <w:abstractNumId w:val="14"/>
  </w:num>
  <w:num w:numId="18">
    <w:abstractNumId w:val="25"/>
  </w:num>
  <w:num w:numId="19">
    <w:abstractNumId w:val="10"/>
  </w:num>
  <w:num w:numId="20">
    <w:abstractNumId w:val="24"/>
  </w:num>
  <w:num w:numId="21">
    <w:abstractNumId w:val="13"/>
  </w:num>
  <w:num w:numId="22">
    <w:abstractNumId w:val="28"/>
  </w:num>
  <w:num w:numId="23">
    <w:abstractNumId w:val="16"/>
  </w:num>
  <w:num w:numId="24">
    <w:abstractNumId w:val="31"/>
  </w:num>
  <w:num w:numId="25">
    <w:abstractNumId w:val="27"/>
  </w:num>
  <w:num w:numId="26">
    <w:abstractNumId w:val="18"/>
  </w:num>
  <w:num w:numId="27">
    <w:abstractNumId w:val="7"/>
  </w:num>
  <w:num w:numId="28">
    <w:abstractNumId w:val="3"/>
  </w:num>
  <w:num w:numId="29">
    <w:abstractNumId w:val="9"/>
  </w:num>
  <w:num w:numId="30">
    <w:abstractNumId w:val="1"/>
  </w:num>
  <w:num w:numId="31">
    <w:abstractNumId w:val="15"/>
  </w:num>
  <w:num w:numId="32">
    <w:abstractNumId w:val="30"/>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Brands, Designs &amp; DN\Lisbo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am Server TMs\Spanish"/>
    <w:docVar w:name="TextBaseURL" w:val="empty"/>
    <w:docVar w:name="UILng" w:val="en"/>
  </w:docVars>
  <w:rsids>
    <w:rsidRoot w:val="00903948"/>
    <w:rsid w:val="00001461"/>
    <w:rsid w:val="000042C0"/>
    <w:rsid w:val="0000576F"/>
    <w:rsid w:val="00012BDF"/>
    <w:rsid w:val="00013EC7"/>
    <w:rsid w:val="00023BE3"/>
    <w:rsid w:val="00025858"/>
    <w:rsid w:val="000331CF"/>
    <w:rsid w:val="000331EA"/>
    <w:rsid w:val="000352DF"/>
    <w:rsid w:val="00037B2E"/>
    <w:rsid w:val="00043CAA"/>
    <w:rsid w:val="0005216A"/>
    <w:rsid w:val="00053C6C"/>
    <w:rsid w:val="00055B5F"/>
    <w:rsid w:val="000655CA"/>
    <w:rsid w:val="00065C74"/>
    <w:rsid w:val="00066DA5"/>
    <w:rsid w:val="00067B36"/>
    <w:rsid w:val="00067CFD"/>
    <w:rsid w:val="00070280"/>
    <w:rsid w:val="00071219"/>
    <w:rsid w:val="00075432"/>
    <w:rsid w:val="00075FA3"/>
    <w:rsid w:val="000809E9"/>
    <w:rsid w:val="00081689"/>
    <w:rsid w:val="0008373D"/>
    <w:rsid w:val="00084388"/>
    <w:rsid w:val="00092141"/>
    <w:rsid w:val="000922FE"/>
    <w:rsid w:val="0009471F"/>
    <w:rsid w:val="000968ED"/>
    <w:rsid w:val="000B0218"/>
    <w:rsid w:val="000B07D9"/>
    <w:rsid w:val="000B4323"/>
    <w:rsid w:val="000B54F8"/>
    <w:rsid w:val="000C065E"/>
    <w:rsid w:val="000C379F"/>
    <w:rsid w:val="000D1070"/>
    <w:rsid w:val="000D2D06"/>
    <w:rsid w:val="000D44F3"/>
    <w:rsid w:val="000D4DC3"/>
    <w:rsid w:val="000E0B4B"/>
    <w:rsid w:val="000E3CA1"/>
    <w:rsid w:val="000E6B59"/>
    <w:rsid w:val="000F5E56"/>
    <w:rsid w:val="000F6970"/>
    <w:rsid w:val="00125B5F"/>
    <w:rsid w:val="00127BC5"/>
    <w:rsid w:val="0013284B"/>
    <w:rsid w:val="00133089"/>
    <w:rsid w:val="001362EE"/>
    <w:rsid w:val="00142529"/>
    <w:rsid w:val="001442B8"/>
    <w:rsid w:val="00155FEF"/>
    <w:rsid w:val="00157411"/>
    <w:rsid w:val="001601F2"/>
    <w:rsid w:val="001832A6"/>
    <w:rsid w:val="0019476D"/>
    <w:rsid w:val="001952B5"/>
    <w:rsid w:val="001C3FE2"/>
    <w:rsid w:val="001C613E"/>
    <w:rsid w:val="001C6DCF"/>
    <w:rsid w:val="001D01C2"/>
    <w:rsid w:val="001D3752"/>
    <w:rsid w:val="001D3AEC"/>
    <w:rsid w:val="001E4C8B"/>
    <w:rsid w:val="001E6781"/>
    <w:rsid w:val="001F1590"/>
    <w:rsid w:val="001F2B96"/>
    <w:rsid w:val="001F307C"/>
    <w:rsid w:val="001F47FF"/>
    <w:rsid w:val="001F7FD7"/>
    <w:rsid w:val="00201F06"/>
    <w:rsid w:val="00207CE9"/>
    <w:rsid w:val="00207F22"/>
    <w:rsid w:val="00211569"/>
    <w:rsid w:val="0021449D"/>
    <w:rsid w:val="00214A27"/>
    <w:rsid w:val="002150AF"/>
    <w:rsid w:val="00215AB6"/>
    <w:rsid w:val="00220BFF"/>
    <w:rsid w:val="0022236E"/>
    <w:rsid w:val="0022248E"/>
    <w:rsid w:val="002231C9"/>
    <w:rsid w:val="00230AC0"/>
    <w:rsid w:val="002363A7"/>
    <w:rsid w:val="00237A42"/>
    <w:rsid w:val="002426FF"/>
    <w:rsid w:val="002427A9"/>
    <w:rsid w:val="002434A8"/>
    <w:rsid w:val="0024387E"/>
    <w:rsid w:val="00245BD4"/>
    <w:rsid w:val="00253510"/>
    <w:rsid w:val="00260C3A"/>
    <w:rsid w:val="002620A7"/>
    <w:rsid w:val="0026253B"/>
    <w:rsid w:val="002634C4"/>
    <w:rsid w:val="00265674"/>
    <w:rsid w:val="002734E5"/>
    <w:rsid w:val="00274146"/>
    <w:rsid w:val="00282D4F"/>
    <w:rsid w:val="00286326"/>
    <w:rsid w:val="00287F88"/>
    <w:rsid w:val="002928D3"/>
    <w:rsid w:val="002A50BC"/>
    <w:rsid w:val="002B21C2"/>
    <w:rsid w:val="002B2969"/>
    <w:rsid w:val="002B4787"/>
    <w:rsid w:val="002D108C"/>
    <w:rsid w:val="002D1A71"/>
    <w:rsid w:val="002F1FE6"/>
    <w:rsid w:val="002F2C59"/>
    <w:rsid w:val="002F3D61"/>
    <w:rsid w:val="002F4E68"/>
    <w:rsid w:val="0030487C"/>
    <w:rsid w:val="00305576"/>
    <w:rsid w:val="00305639"/>
    <w:rsid w:val="00305875"/>
    <w:rsid w:val="00312F7F"/>
    <w:rsid w:val="00313249"/>
    <w:rsid w:val="003216E2"/>
    <w:rsid w:val="00322243"/>
    <w:rsid w:val="00322B81"/>
    <w:rsid w:val="00322D5F"/>
    <w:rsid w:val="00325819"/>
    <w:rsid w:val="00325E22"/>
    <w:rsid w:val="0034384A"/>
    <w:rsid w:val="00343F38"/>
    <w:rsid w:val="00344B09"/>
    <w:rsid w:val="003453FA"/>
    <w:rsid w:val="00347976"/>
    <w:rsid w:val="00355736"/>
    <w:rsid w:val="00357A6C"/>
    <w:rsid w:val="00361450"/>
    <w:rsid w:val="00363AEA"/>
    <w:rsid w:val="003673CF"/>
    <w:rsid w:val="003742F7"/>
    <w:rsid w:val="00381C7B"/>
    <w:rsid w:val="00382310"/>
    <w:rsid w:val="003845C1"/>
    <w:rsid w:val="00385F7D"/>
    <w:rsid w:val="00395530"/>
    <w:rsid w:val="003A18EE"/>
    <w:rsid w:val="003A47EA"/>
    <w:rsid w:val="003A6F89"/>
    <w:rsid w:val="003A7A1D"/>
    <w:rsid w:val="003B38C1"/>
    <w:rsid w:val="003C4968"/>
    <w:rsid w:val="003C6DCB"/>
    <w:rsid w:val="003C6E56"/>
    <w:rsid w:val="003E7560"/>
    <w:rsid w:val="003F1DB9"/>
    <w:rsid w:val="003F48A2"/>
    <w:rsid w:val="00400099"/>
    <w:rsid w:val="00400A79"/>
    <w:rsid w:val="00400D57"/>
    <w:rsid w:val="00401E0C"/>
    <w:rsid w:val="004079F5"/>
    <w:rsid w:val="00412DCC"/>
    <w:rsid w:val="004161CE"/>
    <w:rsid w:val="0042289E"/>
    <w:rsid w:val="00423E3E"/>
    <w:rsid w:val="0042407D"/>
    <w:rsid w:val="00424961"/>
    <w:rsid w:val="00427AF4"/>
    <w:rsid w:val="00432ECA"/>
    <w:rsid w:val="00437A9A"/>
    <w:rsid w:val="00440C1C"/>
    <w:rsid w:val="00446AF2"/>
    <w:rsid w:val="00450D58"/>
    <w:rsid w:val="004530A8"/>
    <w:rsid w:val="00462187"/>
    <w:rsid w:val="004647DA"/>
    <w:rsid w:val="004719A2"/>
    <w:rsid w:val="00474062"/>
    <w:rsid w:val="00477D2E"/>
    <w:rsid w:val="00477D6B"/>
    <w:rsid w:val="00481560"/>
    <w:rsid w:val="00482E89"/>
    <w:rsid w:val="00484380"/>
    <w:rsid w:val="004845A0"/>
    <w:rsid w:val="00491289"/>
    <w:rsid w:val="00493533"/>
    <w:rsid w:val="004A3EF8"/>
    <w:rsid w:val="004A44A6"/>
    <w:rsid w:val="004A6335"/>
    <w:rsid w:val="004B0C63"/>
    <w:rsid w:val="004B7319"/>
    <w:rsid w:val="004C1399"/>
    <w:rsid w:val="004C6FDF"/>
    <w:rsid w:val="004D3AF2"/>
    <w:rsid w:val="004D7984"/>
    <w:rsid w:val="004E44EE"/>
    <w:rsid w:val="004E5FDD"/>
    <w:rsid w:val="004F31B1"/>
    <w:rsid w:val="004F5A85"/>
    <w:rsid w:val="004F78C3"/>
    <w:rsid w:val="005019FF"/>
    <w:rsid w:val="005048D2"/>
    <w:rsid w:val="00504DF2"/>
    <w:rsid w:val="005068C2"/>
    <w:rsid w:val="0050710B"/>
    <w:rsid w:val="00511E07"/>
    <w:rsid w:val="0052241F"/>
    <w:rsid w:val="005225BE"/>
    <w:rsid w:val="00524741"/>
    <w:rsid w:val="0053057A"/>
    <w:rsid w:val="005315FF"/>
    <w:rsid w:val="0053203A"/>
    <w:rsid w:val="00540FE1"/>
    <w:rsid w:val="0054528D"/>
    <w:rsid w:val="00545336"/>
    <w:rsid w:val="00547F14"/>
    <w:rsid w:val="00553FCE"/>
    <w:rsid w:val="00554081"/>
    <w:rsid w:val="00560A29"/>
    <w:rsid w:val="00562F8B"/>
    <w:rsid w:val="00563846"/>
    <w:rsid w:val="0057033B"/>
    <w:rsid w:val="00571118"/>
    <w:rsid w:val="00574D82"/>
    <w:rsid w:val="00581AD5"/>
    <w:rsid w:val="00584F96"/>
    <w:rsid w:val="005907E5"/>
    <w:rsid w:val="005A2AE7"/>
    <w:rsid w:val="005A33B2"/>
    <w:rsid w:val="005A49F5"/>
    <w:rsid w:val="005A73A4"/>
    <w:rsid w:val="005B243C"/>
    <w:rsid w:val="005B31FF"/>
    <w:rsid w:val="005B6775"/>
    <w:rsid w:val="005C474D"/>
    <w:rsid w:val="005C6649"/>
    <w:rsid w:val="005D1B88"/>
    <w:rsid w:val="005D4778"/>
    <w:rsid w:val="005D544B"/>
    <w:rsid w:val="005D69EC"/>
    <w:rsid w:val="005E45A3"/>
    <w:rsid w:val="006007B1"/>
    <w:rsid w:val="006010CC"/>
    <w:rsid w:val="006029A3"/>
    <w:rsid w:val="00603863"/>
    <w:rsid w:val="006044B5"/>
    <w:rsid w:val="00604B40"/>
    <w:rsid w:val="00605273"/>
    <w:rsid w:val="00605827"/>
    <w:rsid w:val="00614B14"/>
    <w:rsid w:val="00614B29"/>
    <w:rsid w:val="0061676F"/>
    <w:rsid w:val="00616F1F"/>
    <w:rsid w:val="00621E32"/>
    <w:rsid w:val="00625DED"/>
    <w:rsid w:val="00630DDD"/>
    <w:rsid w:val="006334F0"/>
    <w:rsid w:val="00636735"/>
    <w:rsid w:val="00642DB5"/>
    <w:rsid w:val="0064562E"/>
    <w:rsid w:val="00646050"/>
    <w:rsid w:val="006474FD"/>
    <w:rsid w:val="0066049C"/>
    <w:rsid w:val="00670A5D"/>
    <w:rsid w:val="006713CA"/>
    <w:rsid w:val="00672E13"/>
    <w:rsid w:val="00674127"/>
    <w:rsid w:val="00676C5C"/>
    <w:rsid w:val="006A2DC5"/>
    <w:rsid w:val="006A3AB5"/>
    <w:rsid w:val="006A5D2B"/>
    <w:rsid w:val="006A71DB"/>
    <w:rsid w:val="006B1001"/>
    <w:rsid w:val="006B4E62"/>
    <w:rsid w:val="006B6BBE"/>
    <w:rsid w:val="006C5832"/>
    <w:rsid w:val="006D0C92"/>
    <w:rsid w:val="006D3ABC"/>
    <w:rsid w:val="006D5502"/>
    <w:rsid w:val="006D770B"/>
    <w:rsid w:val="006E180F"/>
    <w:rsid w:val="006E69E4"/>
    <w:rsid w:val="006F648A"/>
    <w:rsid w:val="006F7852"/>
    <w:rsid w:val="00701028"/>
    <w:rsid w:val="00714BC0"/>
    <w:rsid w:val="007150B3"/>
    <w:rsid w:val="007152C8"/>
    <w:rsid w:val="00717727"/>
    <w:rsid w:val="0072071C"/>
    <w:rsid w:val="00723632"/>
    <w:rsid w:val="00726109"/>
    <w:rsid w:val="00727ADB"/>
    <w:rsid w:val="0073171D"/>
    <w:rsid w:val="00734B29"/>
    <w:rsid w:val="007524BB"/>
    <w:rsid w:val="0075297A"/>
    <w:rsid w:val="00757D2D"/>
    <w:rsid w:val="0076043A"/>
    <w:rsid w:val="00761F97"/>
    <w:rsid w:val="0076364B"/>
    <w:rsid w:val="00765AF5"/>
    <w:rsid w:val="007661BC"/>
    <w:rsid w:val="00792EF8"/>
    <w:rsid w:val="007954E3"/>
    <w:rsid w:val="00795C20"/>
    <w:rsid w:val="007A378F"/>
    <w:rsid w:val="007A5731"/>
    <w:rsid w:val="007B2B97"/>
    <w:rsid w:val="007B336B"/>
    <w:rsid w:val="007C361A"/>
    <w:rsid w:val="007C5C9E"/>
    <w:rsid w:val="007C6A00"/>
    <w:rsid w:val="007C6A4E"/>
    <w:rsid w:val="007D0A31"/>
    <w:rsid w:val="007D0F69"/>
    <w:rsid w:val="007D1613"/>
    <w:rsid w:val="007D2B95"/>
    <w:rsid w:val="007D556A"/>
    <w:rsid w:val="007D6F6F"/>
    <w:rsid w:val="007D7B27"/>
    <w:rsid w:val="007E1926"/>
    <w:rsid w:val="007E1FF5"/>
    <w:rsid w:val="007F2833"/>
    <w:rsid w:val="007F6873"/>
    <w:rsid w:val="00801CE5"/>
    <w:rsid w:val="00804A8F"/>
    <w:rsid w:val="00812D56"/>
    <w:rsid w:val="0081654E"/>
    <w:rsid w:val="008173D9"/>
    <w:rsid w:val="0082026C"/>
    <w:rsid w:val="00823E7F"/>
    <w:rsid w:val="008319CD"/>
    <w:rsid w:val="008378AD"/>
    <w:rsid w:val="008446C1"/>
    <w:rsid w:val="00850D69"/>
    <w:rsid w:val="00861690"/>
    <w:rsid w:val="0086280F"/>
    <w:rsid w:val="00864FAF"/>
    <w:rsid w:val="0086631E"/>
    <w:rsid w:val="008724A1"/>
    <w:rsid w:val="00872ECA"/>
    <w:rsid w:val="00877335"/>
    <w:rsid w:val="00881649"/>
    <w:rsid w:val="008A02A1"/>
    <w:rsid w:val="008A18AD"/>
    <w:rsid w:val="008A3B6E"/>
    <w:rsid w:val="008A434A"/>
    <w:rsid w:val="008A4ADC"/>
    <w:rsid w:val="008A4B7A"/>
    <w:rsid w:val="008A697D"/>
    <w:rsid w:val="008B0A99"/>
    <w:rsid w:val="008B2CC1"/>
    <w:rsid w:val="008B4A52"/>
    <w:rsid w:val="008B5E94"/>
    <w:rsid w:val="008B60B2"/>
    <w:rsid w:val="008B64D5"/>
    <w:rsid w:val="008B7732"/>
    <w:rsid w:val="008C09FF"/>
    <w:rsid w:val="008D1172"/>
    <w:rsid w:val="008D16D7"/>
    <w:rsid w:val="008D37C2"/>
    <w:rsid w:val="008D592C"/>
    <w:rsid w:val="008F1B3C"/>
    <w:rsid w:val="008F2220"/>
    <w:rsid w:val="008F3443"/>
    <w:rsid w:val="008F6616"/>
    <w:rsid w:val="00901B2A"/>
    <w:rsid w:val="00902533"/>
    <w:rsid w:val="00903948"/>
    <w:rsid w:val="009055BC"/>
    <w:rsid w:val="00906F0A"/>
    <w:rsid w:val="0090731E"/>
    <w:rsid w:val="009134B7"/>
    <w:rsid w:val="00913E1B"/>
    <w:rsid w:val="00913E99"/>
    <w:rsid w:val="00916D1C"/>
    <w:rsid w:val="00916EE2"/>
    <w:rsid w:val="0092302D"/>
    <w:rsid w:val="00935C05"/>
    <w:rsid w:val="00936B49"/>
    <w:rsid w:val="00941F3A"/>
    <w:rsid w:val="00944B0D"/>
    <w:rsid w:val="00944D42"/>
    <w:rsid w:val="00950808"/>
    <w:rsid w:val="009523BC"/>
    <w:rsid w:val="009532AB"/>
    <w:rsid w:val="009555B8"/>
    <w:rsid w:val="00960CB7"/>
    <w:rsid w:val="00966A22"/>
    <w:rsid w:val="0096722F"/>
    <w:rsid w:val="00970337"/>
    <w:rsid w:val="00970617"/>
    <w:rsid w:val="00970F99"/>
    <w:rsid w:val="00973B20"/>
    <w:rsid w:val="00976301"/>
    <w:rsid w:val="009768A8"/>
    <w:rsid w:val="009769B8"/>
    <w:rsid w:val="00980843"/>
    <w:rsid w:val="0098383C"/>
    <w:rsid w:val="0099069A"/>
    <w:rsid w:val="0099449B"/>
    <w:rsid w:val="009972AA"/>
    <w:rsid w:val="009A70C7"/>
    <w:rsid w:val="009B03EC"/>
    <w:rsid w:val="009B0B6C"/>
    <w:rsid w:val="009B3BED"/>
    <w:rsid w:val="009B5F14"/>
    <w:rsid w:val="009C3441"/>
    <w:rsid w:val="009C4A16"/>
    <w:rsid w:val="009C5832"/>
    <w:rsid w:val="009C5957"/>
    <w:rsid w:val="009C7DC7"/>
    <w:rsid w:val="009D28D3"/>
    <w:rsid w:val="009D309C"/>
    <w:rsid w:val="009D525C"/>
    <w:rsid w:val="009D6C04"/>
    <w:rsid w:val="009D7B8B"/>
    <w:rsid w:val="009E2791"/>
    <w:rsid w:val="009E3F6F"/>
    <w:rsid w:val="009E51A9"/>
    <w:rsid w:val="009E6309"/>
    <w:rsid w:val="009E712C"/>
    <w:rsid w:val="009E7A6C"/>
    <w:rsid w:val="009E7B53"/>
    <w:rsid w:val="009F3494"/>
    <w:rsid w:val="009F499F"/>
    <w:rsid w:val="009F4E4F"/>
    <w:rsid w:val="00A00079"/>
    <w:rsid w:val="00A24204"/>
    <w:rsid w:val="00A31713"/>
    <w:rsid w:val="00A33395"/>
    <w:rsid w:val="00A355BC"/>
    <w:rsid w:val="00A41193"/>
    <w:rsid w:val="00A426C0"/>
    <w:rsid w:val="00A42DAF"/>
    <w:rsid w:val="00A45BD8"/>
    <w:rsid w:val="00A51C03"/>
    <w:rsid w:val="00A532CC"/>
    <w:rsid w:val="00A60D7A"/>
    <w:rsid w:val="00A6151D"/>
    <w:rsid w:val="00A6499E"/>
    <w:rsid w:val="00A6738A"/>
    <w:rsid w:val="00A67C75"/>
    <w:rsid w:val="00A713CD"/>
    <w:rsid w:val="00A71C57"/>
    <w:rsid w:val="00A74CD2"/>
    <w:rsid w:val="00A81624"/>
    <w:rsid w:val="00A8473A"/>
    <w:rsid w:val="00A869B7"/>
    <w:rsid w:val="00A914CE"/>
    <w:rsid w:val="00A93AE9"/>
    <w:rsid w:val="00A93E2D"/>
    <w:rsid w:val="00A95D3F"/>
    <w:rsid w:val="00A97615"/>
    <w:rsid w:val="00AA2953"/>
    <w:rsid w:val="00AA47D6"/>
    <w:rsid w:val="00AC205C"/>
    <w:rsid w:val="00AC5F5D"/>
    <w:rsid w:val="00AD2B42"/>
    <w:rsid w:val="00AD364F"/>
    <w:rsid w:val="00AD53DA"/>
    <w:rsid w:val="00AD761F"/>
    <w:rsid w:val="00AE038B"/>
    <w:rsid w:val="00AE3031"/>
    <w:rsid w:val="00AF0A6B"/>
    <w:rsid w:val="00AF24F5"/>
    <w:rsid w:val="00AF5416"/>
    <w:rsid w:val="00AF60BB"/>
    <w:rsid w:val="00B0316C"/>
    <w:rsid w:val="00B0559D"/>
    <w:rsid w:val="00B05A69"/>
    <w:rsid w:val="00B111CE"/>
    <w:rsid w:val="00B1174E"/>
    <w:rsid w:val="00B11E5D"/>
    <w:rsid w:val="00B12EE7"/>
    <w:rsid w:val="00B14617"/>
    <w:rsid w:val="00B20DEF"/>
    <w:rsid w:val="00B22E15"/>
    <w:rsid w:val="00B263AE"/>
    <w:rsid w:val="00B30146"/>
    <w:rsid w:val="00B3289C"/>
    <w:rsid w:val="00B33418"/>
    <w:rsid w:val="00B33DBF"/>
    <w:rsid w:val="00B3416A"/>
    <w:rsid w:val="00B35B1B"/>
    <w:rsid w:val="00B42549"/>
    <w:rsid w:val="00B43A5B"/>
    <w:rsid w:val="00B47F4D"/>
    <w:rsid w:val="00B525BE"/>
    <w:rsid w:val="00B6007D"/>
    <w:rsid w:val="00B65E38"/>
    <w:rsid w:val="00B70D21"/>
    <w:rsid w:val="00B72B6A"/>
    <w:rsid w:val="00B947F1"/>
    <w:rsid w:val="00B94C4C"/>
    <w:rsid w:val="00B9734B"/>
    <w:rsid w:val="00BA0C42"/>
    <w:rsid w:val="00BA219A"/>
    <w:rsid w:val="00BA59BE"/>
    <w:rsid w:val="00BA5A11"/>
    <w:rsid w:val="00BB335E"/>
    <w:rsid w:val="00BB7631"/>
    <w:rsid w:val="00BC3E96"/>
    <w:rsid w:val="00BC4E28"/>
    <w:rsid w:val="00BC6ED1"/>
    <w:rsid w:val="00BD1850"/>
    <w:rsid w:val="00BD5FCE"/>
    <w:rsid w:val="00BF182E"/>
    <w:rsid w:val="00C03D53"/>
    <w:rsid w:val="00C0589C"/>
    <w:rsid w:val="00C11BFE"/>
    <w:rsid w:val="00C1395E"/>
    <w:rsid w:val="00C13BB7"/>
    <w:rsid w:val="00C21048"/>
    <w:rsid w:val="00C21420"/>
    <w:rsid w:val="00C21A06"/>
    <w:rsid w:val="00C2339E"/>
    <w:rsid w:val="00C3430E"/>
    <w:rsid w:val="00C44366"/>
    <w:rsid w:val="00C45D04"/>
    <w:rsid w:val="00C50881"/>
    <w:rsid w:val="00C51072"/>
    <w:rsid w:val="00C54D52"/>
    <w:rsid w:val="00C565F2"/>
    <w:rsid w:val="00C5665B"/>
    <w:rsid w:val="00C677BF"/>
    <w:rsid w:val="00C70C4E"/>
    <w:rsid w:val="00C70F81"/>
    <w:rsid w:val="00C73D5B"/>
    <w:rsid w:val="00C80DAB"/>
    <w:rsid w:val="00C84120"/>
    <w:rsid w:val="00C908B4"/>
    <w:rsid w:val="00C93793"/>
    <w:rsid w:val="00C95D3D"/>
    <w:rsid w:val="00C96D25"/>
    <w:rsid w:val="00CA55C7"/>
    <w:rsid w:val="00CB275B"/>
    <w:rsid w:val="00CB4622"/>
    <w:rsid w:val="00CB6359"/>
    <w:rsid w:val="00CC1C6C"/>
    <w:rsid w:val="00CC709C"/>
    <w:rsid w:val="00CC7757"/>
    <w:rsid w:val="00CD590E"/>
    <w:rsid w:val="00CE5AC9"/>
    <w:rsid w:val="00CF4814"/>
    <w:rsid w:val="00CF74B8"/>
    <w:rsid w:val="00D054A0"/>
    <w:rsid w:val="00D16361"/>
    <w:rsid w:val="00D16546"/>
    <w:rsid w:val="00D202FA"/>
    <w:rsid w:val="00D3075D"/>
    <w:rsid w:val="00D32DCD"/>
    <w:rsid w:val="00D330C3"/>
    <w:rsid w:val="00D33D37"/>
    <w:rsid w:val="00D40043"/>
    <w:rsid w:val="00D40A5D"/>
    <w:rsid w:val="00D42879"/>
    <w:rsid w:val="00D42AB4"/>
    <w:rsid w:val="00D43731"/>
    <w:rsid w:val="00D45252"/>
    <w:rsid w:val="00D468F7"/>
    <w:rsid w:val="00D54640"/>
    <w:rsid w:val="00D54A8B"/>
    <w:rsid w:val="00D54A96"/>
    <w:rsid w:val="00D578B1"/>
    <w:rsid w:val="00D71B4D"/>
    <w:rsid w:val="00D93A49"/>
    <w:rsid w:val="00D93D55"/>
    <w:rsid w:val="00DA1299"/>
    <w:rsid w:val="00DA2FF3"/>
    <w:rsid w:val="00DB5D8A"/>
    <w:rsid w:val="00DB7EE0"/>
    <w:rsid w:val="00DC5BDC"/>
    <w:rsid w:val="00DC74CF"/>
    <w:rsid w:val="00DD0786"/>
    <w:rsid w:val="00DD4BF1"/>
    <w:rsid w:val="00DD5390"/>
    <w:rsid w:val="00DE1704"/>
    <w:rsid w:val="00DE4165"/>
    <w:rsid w:val="00DF0DEC"/>
    <w:rsid w:val="00DF49FB"/>
    <w:rsid w:val="00E00D5D"/>
    <w:rsid w:val="00E014D5"/>
    <w:rsid w:val="00E12641"/>
    <w:rsid w:val="00E159B4"/>
    <w:rsid w:val="00E26D68"/>
    <w:rsid w:val="00E335FE"/>
    <w:rsid w:val="00E42F7E"/>
    <w:rsid w:val="00E44FD5"/>
    <w:rsid w:val="00E4500D"/>
    <w:rsid w:val="00E45B58"/>
    <w:rsid w:val="00E51987"/>
    <w:rsid w:val="00E52DEF"/>
    <w:rsid w:val="00E530F6"/>
    <w:rsid w:val="00E652B5"/>
    <w:rsid w:val="00E6559E"/>
    <w:rsid w:val="00E6778D"/>
    <w:rsid w:val="00E76B13"/>
    <w:rsid w:val="00E806B0"/>
    <w:rsid w:val="00E80D18"/>
    <w:rsid w:val="00E829F1"/>
    <w:rsid w:val="00E82FA4"/>
    <w:rsid w:val="00E83A39"/>
    <w:rsid w:val="00E85FCC"/>
    <w:rsid w:val="00E90CE1"/>
    <w:rsid w:val="00E97291"/>
    <w:rsid w:val="00EA0E13"/>
    <w:rsid w:val="00EA5317"/>
    <w:rsid w:val="00EB4E3A"/>
    <w:rsid w:val="00EB67E1"/>
    <w:rsid w:val="00EC3AA3"/>
    <w:rsid w:val="00EC496A"/>
    <w:rsid w:val="00EC4E49"/>
    <w:rsid w:val="00EC4F84"/>
    <w:rsid w:val="00EC5760"/>
    <w:rsid w:val="00EC76D5"/>
    <w:rsid w:val="00ED0FB6"/>
    <w:rsid w:val="00ED77FB"/>
    <w:rsid w:val="00EE3513"/>
    <w:rsid w:val="00EE45FA"/>
    <w:rsid w:val="00EE6700"/>
    <w:rsid w:val="00EF1816"/>
    <w:rsid w:val="00EF66E0"/>
    <w:rsid w:val="00F118C6"/>
    <w:rsid w:val="00F14988"/>
    <w:rsid w:val="00F16419"/>
    <w:rsid w:val="00F17AC9"/>
    <w:rsid w:val="00F25101"/>
    <w:rsid w:val="00F2510F"/>
    <w:rsid w:val="00F431A2"/>
    <w:rsid w:val="00F44EC0"/>
    <w:rsid w:val="00F52CB7"/>
    <w:rsid w:val="00F6604D"/>
    <w:rsid w:val="00F66152"/>
    <w:rsid w:val="00F74BC6"/>
    <w:rsid w:val="00F74DD9"/>
    <w:rsid w:val="00F83413"/>
    <w:rsid w:val="00F864DB"/>
    <w:rsid w:val="00FA368D"/>
    <w:rsid w:val="00FA4709"/>
    <w:rsid w:val="00FB4662"/>
    <w:rsid w:val="00FC2666"/>
    <w:rsid w:val="00FC4B4D"/>
    <w:rsid w:val="00FC4B87"/>
    <w:rsid w:val="00FC6878"/>
    <w:rsid w:val="00FD25D7"/>
    <w:rsid w:val="00FD5D7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C45FEB1-187F-407D-8ACD-3DBA685E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A79"/>
    <w:rPr>
      <w:rFonts w:ascii="Arial" w:eastAsia="SimSun" w:hAnsi="Arial" w:cs="Arial"/>
      <w:sz w:val="22"/>
      <w:lang w:eastAsia="zh-CN"/>
    </w:rPr>
  </w:style>
  <w:style w:type="paragraph" w:styleId="Heading1">
    <w:name w:val="heading 1"/>
    <w:basedOn w:val="Normal"/>
    <w:next w:val="Normal"/>
    <w:qFormat/>
    <w:rsid w:val="00A426C0"/>
    <w:pPr>
      <w:keepNext/>
      <w:spacing w:before="48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semiHidden/>
    <w:unhideWhenUsed/>
    <w:rsid w:val="00CF74B8"/>
    <w:rPr>
      <w:rFonts w:ascii="Segoe UI" w:hAnsi="Segoe UI" w:cs="Segoe UI"/>
      <w:sz w:val="18"/>
      <w:szCs w:val="18"/>
    </w:rPr>
  </w:style>
  <w:style w:type="character" w:customStyle="1" w:styleId="BalloonTextChar">
    <w:name w:val="Balloon Text Char"/>
    <w:basedOn w:val="DefaultParagraphFont"/>
    <w:link w:val="BalloonText"/>
    <w:semiHidden/>
    <w:rsid w:val="00CF74B8"/>
    <w:rPr>
      <w:rFonts w:ascii="Segoe UI" w:eastAsia="SimSun" w:hAnsi="Segoe UI" w:cs="Segoe UI"/>
      <w:sz w:val="18"/>
      <w:szCs w:val="18"/>
      <w:lang w:eastAsia="zh-CN"/>
    </w:rPr>
  </w:style>
  <w:style w:type="paragraph" w:customStyle="1" w:styleId="DecisionInvitingPara">
    <w:name w:val="Decision Inviting Para."/>
    <w:basedOn w:val="Normal"/>
    <w:rsid w:val="00935C05"/>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ef/public/locarno/en/project/LO142/annex/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classifications/locarno/locef/public/es/project/LO152/annex/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locarno/locef/public/es/project/LO1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3.wipo.int/classifications/locarno/locef/public/es/project/LO152/annex/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3.wipo.int/classifications/locarno/locef/public/es/project/LO152/annex/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83CE-FB73-4A9A-BF40-3867EC4A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4625</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CEL/14/2 Report</vt:lpstr>
    </vt:vector>
  </TitlesOfParts>
  <Company>WIPO</Company>
  <LinksUpToDate>false</LinksUpToDate>
  <CharactersWithSpaces>5445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CEL/14/2 Report</dc:title>
  <dc:subject>Draft Report</dc:subject>
  <dc:creator>Carminati</dc:creator>
  <cp:keywords>FOR OFFICIAL USE ONLY</cp:keywords>
  <dc:description/>
  <cp:lastModifiedBy>CARMINATI Christine</cp:lastModifiedBy>
  <cp:revision>2</cp:revision>
  <cp:lastPrinted>2019-12-05T06:32:00Z</cp:lastPrinted>
  <dcterms:created xsi:type="dcterms:W3CDTF">2022-03-18T15:05:00Z</dcterms:created>
  <dcterms:modified xsi:type="dcterms:W3CDTF">2022-03-18T15:05:00Z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a0117f96-e292-4260-abac-0c3d675939ac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