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08495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77777777" w:rsidR="00EC4E49" w:rsidRPr="00084955" w:rsidRDefault="00542C96" w:rsidP="00916EE2">
            <w:r w:rsidRPr="00084955">
              <w:rPr>
                <w:noProof/>
                <w:lang w:eastAsia="en-US"/>
              </w:rPr>
              <w:drawing>
                <wp:inline distT="0" distB="0" distL="0" distR="0" wp14:anchorId="3CA87E9B" wp14:editId="270DE277">
                  <wp:extent cx="185610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77777777" w:rsidR="00EC4E49" w:rsidRPr="00084955" w:rsidRDefault="00EC4E49" w:rsidP="00916EE2">
            <w:pPr>
              <w:jc w:val="right"/>
            </w:pPr>
            <w:r w:rsidRPr="00084955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02932CF2" w:rsidR="008B2CC1" w:rsidRPr="00084955" w:rsidRDefault="00AB1326" w:rsidP="00AB1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084955">
              <w:rPr>
                <w:rFonts w:ascii="Arial Black" w:hAnsi="Arial Black"/>
                <w:caps/>
                <w:sz w:val="15"/>
              </w:rPr>
              <w:t>1</w:t>
            </w:r>
            <w:r w:rsidR="00F867E5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77777777" w:rsidR="008B2CC1" w:rsidRPr="00084955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ORIGINAL: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50F84" w:rsidRPr="0008495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084955" w14:paraId="5566A60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89A6020" w14:textId="173B262C" w:rsidR="008B2CC1" w:rsidRPr="00084955" w:rsidRDefault="008B2CC1" w:rsidP="00380C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A10E4">
              <w:rPr>
                <w:rFonts w:ascii="Arial Black" w:hAnsi="Arial Black"/>
                <w:caps/>
                <w:sz w:val="15"/>
              </w:rPr>
              <w:t>october</w:t>
            </w:r>
            <w:r w:rsidR="00FF6126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380CC3">
              <w:rPr>
                <w:rFonts w:ascii="Arial Black" w:hAnsi="Arial Black"/>
                <w:caps/>
                <w:sz w:val="15"/>
              </w:rPr>
              <w:t>30</w:t>
            </w:r>
            <w:bookmarkStart w:id="3" w:name="_GoBack"/>
            <w:bookmarkEnd w:id="3"/>
            <w:r w:rsidR="00C17BE5" w:rsidRPr="00084955">
              <w:rPr>
                <w:rFonts w:ascii="Arial Black" w:hAnsi="Arial Black"/>
                <w:caps/>
                <w:sz w:val="15"/>
              </w:rPr>
              <w:t xml:space="preserve">, </w:t>
            </w:r>
            <w:r w:rsidR="00650F84" w:rsidRPr="00084955">
              <w:rPr>
                <w:rFonts w:ascii="Arial Black" w:hAnsi="Arial Black"/>
                <w:caps/>
                <w:sz w:val="15"/>
              </w:rPr>
              <w:t>20</w:t>
            </w:r>
            <w:r w:rsidR="00AB1326" w:rsidRPr="00084955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2F28C9F2" w14:textId="77777777" w:rsidR="008B2CC1" w:rsidRPr="00084955" w:rsidRDefault="00774501" w:rsidP="00721371">
      <w:pPr>
        <w:spacing w:before="840" w:after="480"/>
        <w:rPr>
          <w:b/>
          <w:sz w:val="28"/>
          <w:szCs w:val="28"/>
        </w:rPr>
      </w:pPr>
      <w:r w:rsidRPr="00084955">
        <w:rPr>
          <w:b/>
          <w:sz w:val="28"/>
          <w:szCs w:val="28"/>
        </w:rPr>
        <w:t>Committee on WIPO Standards (CWS)</w:t>
      </w:r>
    </w:p>
    <w:p w14:paraId="374BB662" w14:textId="123C0270" w:rsidR="008B2CC1" w:rsidRPr="00084955" w:rsidRDefault="00EB556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Eighth</w:t>
      </w:r>
      <w:r w:rsidR="00CB5890" w:rsidRPr="00084955">
        <w:rPr>
          <w:b/>
          <w:sz w:val="24"/>
          <w:szCs w:val="24"/>
        </w:rPr>
        <w:t xml:space="preserve"> </w:t>
      </w:r>
      <w:r w:rsidR="00774501" w:rsidRPr="00084955">
        <w:rPr>
          <w:b/>
          <w:sz w:val="24"/>
          <w:szCs w:val="24"/>
        </w:rPr>
        <w:t>Session</w:t>
      </w:r>
    </w:p>
    <w:p w14:paraId="6EA0ABA2" w14:textId="0380E7A5" w:rsidR="008B2CC1" w:rsidRPr="00084955" w:rsidRDefault="00774501" w:rsidP="00721371">
      <w:pPr>
        <w:spacing w:after="720"/>
        <w:rPr>
          <w:b/>
          <w:sz w:val="24"/>
          <w:szCs w:val="24"/>
        </w:rPr>
      </w:pPr>
      <w:r w:rsidRPr="00084955">
        <w:rPr>
          <w:b/>
          <w:sz w:val="24"/>
          <w:szCs w:val="24"/>
        </w:rPr>
        <w:t xml:space="preserve">Geneva, </w:t>
      </w:r>
      <w:r w:rsidR="000A10E4">
        <w:rPr>
          <w:b/>
          <w:sz w:val="24"/>
          <w:szCs w:val="24"/>
        </w:rPr>
        <w:t>November 30</w:t>
      </w:r>
      <w:r w:rsidRPr="00084955">
        <w:rPr>
          <w:b/>
          <w:sz w:val="24"/>
          <w:szCs w:val="24"/>
        </w:rPr>
        <w:t xml:space="preserve"> to </w:t>
      </w:r>
      <w:r w:rsidR="000A10E4">
        <w:rPr>
          <w:b/>
          <w:sz w:val="24"/>
          <w:szCs w:val="24"/>
        </w:rPr>
        <w:t>December 4</w:t>
      </w:r>
      <w:r w:rsidRPr="00084955">
        <w:rPr>
          <w:b/>
          <w:sz w:val="24"/>
          <w:szCs w:val="24"/>
        </w:rPr>
        <w:t>, 20</w:t>
      </w:r>
      <w:r w:rsidR="00AB1326" w:rsidRPr="00084955">
        <w:rPr>
          <w:b/>
          <w:sz w:val="24"/>
          <w:szCs w:val="24"/>
        </w:rPr>
        <w:t>20</w:t>
      </w:r>
    </w:p>
    <w:p w14:paraId="3D9E4674" w14:textId="77777777" w:rsidR="005C7D71" w:rsidRDefault="005C7D71" w:rsidP="00721371">
      <w:pPr>
        <w:pStyle w:val="Heading1"/>
      </w:pPr>
      <w:bookmarkStart w:id="4" w:name="TitleOfDoc"/>
      <w:bookmarkEnd w:id="4"/>
      <w:r w:rsidRPr="005C7D71">
        <w:t>Report by the Legal Status T</w:t>
      </w:r>
      <w:r>
        <w:t xml:space="preserve">ask </w:t>
      </w:r>
      <w:r w:rsidRPr="005C7D71">
        <w:t>F</w:t>
      </w:r>
      <w:r>
        <w:t>orce</w:t>
      </w:r>
    </w:p>
    <w:p w14:paraId="050FE9AC" w14:textId="2FA000B7" w:rsidR="008B2CC1" w:rsidRPr="00084955" w:rsidRDefault="00650F84" w:rsidP="00721371">
      <w:pPr>
        <w:spacing w:after="1200"/>
        <w:rPr>
          <w:i/>
        </w:rPr>
      </w:pPr>
      <w:bookmarkStart w:id="5" w:name="Prepared"/>
      <w:bookmarkEnd w:id="5"/>
      <w:r w:rsidRPr="00084955">
        <w:rPr>
          <w:i/>
        </w:rPr>
        <w:t xml:space="preserve">Document prepared by the </w:t>
      </w:r>
      <w:r w:rsidR="002175BF">
        <w:rPr>
          <w:i/>
        </w:rPr>
        <w:t>Legal Status Task Force Leader</w:t>
      </w:r>
    </w:p>
    <w:p w14:paraId="5BC66C08" w14:textId="77777777" w:rsidR="00DA6220" w:rsidRDefault="00DA6220" w:rsidP="00DA6220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</w:rPr>
        <w:t>BACKGROUND</w:t>
      </w:r>
    </w:p>
    <w:p w14:paraId="78328C95" w14:textId="2C9FE1E1" w:rsidR="00DA6220" w:rsidRPr="00084955" w:rsidRDefault="00DA6220" w:rsidP="00DB72FE">
      <w:pPr>
        <w:pStyle w:val="ONUMFS"/>
      </w:pPr>
      <w:r>
        <w:t>At its seventh session held in July 2019, the Committ</w:t>
      </w:r>
      <w:r w:rsidR="00791C97">
        <w:t xml:space="preserve">ee on WIPO Standards (CWS) noted the progress of the </w:t>
      </w:r>
      <w:r w:rsidR="00CD5743">
        <w:t>Legal Status T</w:t>
      </w:r>
      <w:r w:rsidR="00791C97">
        <w:t xml:space="preserve">ask </w:t>
      </w:r>
      <w:r w:rsidR="00CD5743">
        <w:t>F</w:t>
      </w:r>
      <w:r w:rsidR="00791C97">
        <w:t xml:space="preserve">orce in several areas.  The CWS approved </w:t>
      </w:r>
      <w:r w:rsidR="00CD5743">
        <w:t xml:space="preserve">the proposed </w:t>
      </w:r>
      <w:r w:rsidR="00791C97">
        <w:t>revisions to WIPO Standard ST.27</w:t>
      </w:r>
      <w:r w:rsidR="005D1F46">
        <w:t>, including a new guidance document of examples</w:t>
      </w:r>
      <w:r w:rsidR="00791C97">
        <w:t xml:space="preserve"> and </w:t>
      </w:r>
      <w:r w:rsidR="00CD5743">
        <w:t xml:space="preserve">also </w:t>
      </w:r>
      <w:r w:rsidR="00791C97">
        <w:t xml:space="preserve">approved publication of IP Office </w:t>
      </w:r>
      <w:r w:rsidR="00EC5377">
        <w:t xml:space="preserve">(IPO) </w:t>
      </w:r>
      <w:r w:rsidR="00791C97">
        <w:t>mapping tables for WIPO Standard ST.87 that we</w:t>
      </w:r>
      <w:r w:rsidR="002B69D0">
        <w:t>re received during the year</w:t>
      </w:r>
      <w:r w:rsidR="00CD5743">
        <w:t xml:space="preserve"> 2019</w:t>
      </w:r>
      <w:r w:rsidR="002B69D0">
        <w:t xml:space="preserve">.  </w:t>
      </w:r>
      <w:r w:rsidR="00791C97">
        <w:t xml:space="preserve">The CWS requested that the Task Force </w:t>
      </w:r>
      <w:r w:rsidR="00791C97" w:rsidRPr="00414917">
        <w:t xml:space="preserve">begin work with priority on a </w:t>
      </w:r>
      <w:r w:rsidR="00CD5743">
        <w:t xml:space="preserve">new </w:t>
      </w:r>
      <w:r w:rsidR="00791C97" w:rsidRPr="00414917">
        <w:t>standard for trademark legal status data</w:t>
      </w:r>
      <w:r w:rsidR="00791C97">
        <w:t xml:space="preserve">.  </w:t>
      </w:r>
      <w:r w:rsidR="00613AA8">
        <w:t>T</w:t>
      </w:r>
      <w:r w:rsidR="00DB72FE">
        <w:t xml:space="preserve">he CWS amended </w:t>
      </w:r>
      <w:r w:rsidR="00DB72FE" w:rsidRPr="00414917">
        <w:t>the description of Task No. 47</w:t>
      </w:r>
      <w:r w:rsidR="00DB72FE">
        <w:t xml:space="preserve"> </w:t>
      </w:r>
      <w:r w:rsidR="00613AA8">
        <w:t xml:space="preserve">to </w:t>
      </w:r>
      <w:r w:rsidR="00DB72FE">
        <w:t>read “</w:t>
      </w:r>
      <w:r w:rsidR="00DB72FE" w:rsidRPr="00DB72FE">
        <w:t>prepare proposals for revisions to WIPO Standards ST.27 and ST.87 as needed; prepare a proposed guidance document for industrial design legal status data; prepare a recommendation for the exchange of legal status data on trademarks by industrial property offices; and support the XML4IP Task Force to develop XML components regarding legal status event data</w:t>
      </w:r>
      <w:r w:rsidR="00DB72FE">
        <w:t xml:space="preserve">”.  </w:t>
      </w:r>
      <w:r w:rsidR="005D1F46">
        <w:t>The Task Force's plan to further develop proposals for the use of reserved characters in ST.27 w</w:t>
      </w:r>
      <w:r w:rsidR="00EC5377">
        <w:t>as</w:t>
      </w:r>
      <w:r w:rsidR="005D1F46">
        <w:t xml:space="preserve"> also noted.  </w:t>
      </w:r>
      <w:r w:rsidR="002175BF">
        <w:t xml:space="preserve">The Task Force leader is the International Bureau.  </w:t>
      </w:r>
      <w:r w:rsidR="00791C97">
        <w:t>(See paragraphs 106 to 124 of document CWS/7/29.)</w:t>
      </w:r>
    </w:p>
    <w:p w14:paraId="652038F5" w14:textId="381D80F3" w:rsidR="006935A9" w:rsidRPr="006128E6" w:rsidRDefault="006935A9" w:rsidP="00721371">
      <w:pPr>
        <w:pStyle w:val="Heading2"/>
        <w:spacing w:before="0"/>
        <w:rPr>
          <w:rFonts w:eastAsia="Malgun Gothic"/>
          <w:caps w:val="0"/>
          <w:szCs w:val="22"/>
        </w:rPr>
      </w:pPr>
      <w:r w:rsidRPr="006128E6">
        <w:rPr>
          <w:rFonts w:eastAsia="Malgun Gothic"/>
          <w:caps w:val="0"/>
          <w:szCs w:val="22"/>
        </w:rPr>
        <w:t>REPORT</w:t>
      </w:r>
      <w:r w:rsidR="000113FC">
        <w:rPr>
          <w:rFonts w:eastAsia="Malgun Gothic"/>
          <w:caps w:val="0"/>
          <w:szCs w:val="22"/>
        </w:rPr>
        <w:t xml:space="preserve"> ON ACTIVITIES</w:t>
      </w:r>
    </w:p>
    <w:p w14:paraId="32A49351" w14:textId="53E950DB" w:rsidR="003A5F87" w:rsidRPr="005D1F46" w:rsidRDefault="005D1F46" w:rsidP="00CD5743">
      <w:pPr>
        <w:pStyle w:val="ONUMFS"/>
        <w:rPr>
          <w:i/>
        </w:rPr>
      </w:pPr>
      <w:r>
        <w:t xml:space="preserve">The revised WIPO ST.27 including the new guidance document were published by the International Bureau in September 2019.  The mapping tables for ST.87 were published </w:t>
      </w:r>
      <w:r w:rsidR="00CD5743">
        <w:t xml:space="preserve">in WIPO website </w:t>
      </w:r>
      <w:r>
        <w:t xml:space="preserve">in </w:t>
      </w:r>
      <w:r w:rsidR="00EE204A">
        <w:t>April 2020</w:t>
      </w:r>
      <w:r w:rsidR="00CA24EB">
        <w:t xml:space="preserve"> at </w:t>
      </w:r>
      <w:r w:rsidR="00CA24EB" w:rsidRPr="00CD5743">
        <w:t>https://www.wipo.int/standards/en/part_07.html</w:t>
      </w:r>
      <w:r w:rsidR="00EE204A">
        <w:t>, due to further review of several submissions needed before publication.</w:t>
      </w:r>
    </w:p>
    <w:p w14:paraId="6C44B8CB" w14:textId="51223005" w:rsidR="002D0879" w:rsidRPr="00F431B4" w:rsidRDefault="00C1734C" w:rsidP="00F431B4">
      <w:pPr>
        <w:pStyle w:val="ONUMFS"/>
        <w:rPr>
          <w:i/>
        </w:rPr>
      </w:pPr>
      <w:r w:rsidRPr="00810032">
        <w:t xml:space="preserve">The Task Force </w:t>
      </w:r>
      <w:r>
        <w:t xml:space="preserve">worked with priority on a </w:t>
      </w:r>
      <w:r w:rsidRPr="00810032">
        <w:t xml:space="preserve">proposed </w:t>
      </w:r>
      <w:r>
        <w:t>r</w:t>
      </w:r>
      <w:r w:rsidRPr="00737298">
        <w:t>ecommendation for the exchange of trademark legal status data</w:t>
      </w:r>
      <w:r>
        <w:t xml:space="preserve">.  </w:t>
      </w:r>
      <w:r w:rsidR="002D0879">
        <w:t xml:space="preserve">In November 2019, the Secretariat issued circular </w:t>
      </w:r>
      <w:r w:rsidR="001A1065">
        <w:t xml:space="preserve">C.CWS.130 </w:t>
      </w:r>
      <w:r w:rsidR="002D0879">
        <w:t xml:space="preserve">requesting nominations from IPOs for experts in trademark legal status data to participate in the Task Force.  </w:t>
      </w:r>
      <w:r>
        <w:t>Six online meetings were held</w:t>
      </w:r>
      <w:r w:rsidR="002D0879">
        <w:t xml:space="preserve"> by the Task Force with additional discussions on the Task Force wiki.  </w:t>
      </w:r>
      <w:r w:rsidR="00F431B4">
        <w:t xml:space="preserve">The proposal </w:t>
      </w:r>
      <w:r w:rsidR="00CD5743">
        <w:t xml:space="preserve">for the new WIPO standard on trademark legal status data </w:t>
      </w:r>
      <w:r w:rsidR="00F431B4">
        <w:t xml:space="preserve">is presented </w:t>
      </w:r>
      <w:r w:rsidR="00F431B4" w:rsidRPr="00810032">
        <w:t xml:space="preserve">for consideration by the CWS </w:t>
      </w:r>
      <w:r w:rsidR="00CD5743">
        <w:t>at its present session</w:t>
      </w:r>
      <w:r w:rsidR="00F431B4">
        <w:t xml:space="preserve"> (see</w:t>
      </w:r>
      <w:r w:rsidR="00F431B4" w:rsidRPr="00810032">
        <w:t xml:space="preserve"> document</w:t>
      </w:r>
      <w:r w:rsidR="00F431B4">
        <w:t xml:space="preserve"> CWS/8/4)</w:t>
      </w:r>
      <w:r w:rsidR="00F431B4" w:rsidRPr="00810032">
        <w:t>.</w:t>
      </w:r>
    </w:p>
    <w:p w14:paraId="4241C8A9" w14:textId="4B71FF67" w:rsidR="002D0879" w:rsidRPr="00F431B4" w:rsidRDefault="002D0879" w:rsidP="00F431B4">
      <w:pPr>
        <w:pStyle w:val="ONUMFS"/>
        <w:rPr>
          <w:i/>
        </w:rPr>
      </w:pPr>
      <w:r>
        <w:lastRenderedPageBreak/>
        <w:t xml:space="preserve">The Task Force followed the model of WIPO ST.27 for patent legal status data and particularly ST.87 for industrial design legal status data to develop the </w:t>
      </w:r>
      <w:r w:rsidR="00CD5743">
        <w:t>proposed new standard</w:t>
      </w:r>
      <w:r>
        <w:t xml:space="preserve">.  The same basic approach as those existing Standards was used: a </w:t>
      </w:r>
      <w:r w:rsidRPr="00870480">
        <w:t xml:space="preserve">general prosecution model </w:t>
      </w:r>
      <w:r>
        <w:t xml:space="preserve">that </w:t>
      </w:r>
      <w:r w:rsidRPr="00870480">
        <w:t>broadly describe</w:t>
      </w:r>
      <w:r>
        <w:t>s</w:t>
      </w:r>
      <w:r w:rsidRPr="00870480">
        <w:t xml:space="preserve"> trademark prosecution practices among IPOs worldwide</w:t>
      </w:r>
      <w:r>
        <w:t xml:space="preserve">; categories that </w:t>
      </w:r>
      <w:r w:rsidRPr="00870480">
        <w:t>describe group</w:t>
      </w:r>
      <w:r>
        <w:t>s</w:t>
      </w:r>
      <w:r w:rsidRPr="00870480">
        <w:t xml:space="preserve"> of events which share a common theme</w:t>
      </w:r>
      <w:r>
        <w:t xml:space="preserve">; key events that describe the most important and relevant general practice within a category; and detailed events that describe particular practices shared by many IPOs.  The Task Force reviewed each of these areas and </w:t>
      </w:r>
      <w:r w:rsidR="009D4EB3">
        <w:t>adjusted the details for trademark practices where needed, while maintaining the generalized terminolog</w:t>
      </w:r>
      <w:r w:rsidR="00CD5743">
        <w:t>ies</w:t>
      </w:r>
      <w:r w:rsidR="009D4EB3">
        <w:t xml:space="preserve"> developed by existing WIPO legal status standards where possible for compatibility.</w:t>
      </w:r>
      <w:r w:rsidR="00F431B4">
        <w:t xml:space="preserve">  </w:t>
      </w:r>
    </w:p>
    <w:p w14:paraId="6889BA87" w14:textId="7DCC80BE" w:rsidR="00C1734C" w:rsidRPr="007715FE" w:rsidRDefault="00712707" w:rsidP="001F5562">
      <w:pPr>
        <w:pStyle w:val="ONUMFS"/>
        <w:rPr>
          <w:i/>
        </w:rPr>
      </w:pPr>
      <w:r>
        <w:t>The International Bureau</w:t>
      </w:r>
      <w:r w:rsidR="00476813">
        <w:t>, as the Task Force leader,</w:t>
      </w:r>
      <w:r>
        <w:t xml:space="preserve"> also worked with interested Task Force members to develop proposals for use of reserved characters in ST.27.  </w:t>
      </w:r>
      <w:r w:rsidR="00F431B4">
        <w:t xml:space="preserve">Proposals from various Offices were discussed and plans were made to consolidate them into a single proposal for consideration by the </w:t>
      </w:r>
      <w:r w:rsidR="009E7C5F">
        <w:t xml:space="preserve">entire </w:t>
      </w:r>
      <w:r w:rsidR="00F431B4">
        <w:t xml:space="preserve">Task Force.  </w:t>
      </w:r>
      <w:r w:rsidR="009E7C5F">
        <w:t>Due to the global health situation, these plans were temporarily suspended until interested Task Force members have the capacity to resume the project.</w:t>
      </w:r>
      <w:r w:rsidR="009131CB">
        <w:t xml:space="preserve">  The Task Force intends to restart the work on reserved characters later this year and present a proposal for consideration at the next session of the CWS.</w:t>
      </w:r>
    </w:p>
    <w:p w14:paraId="44F1B517" w14:textId="4653A500" w:rsidR="007715FE" w:rsidRPr="006128E6" w:rsidRDefault="007715FE" w:rsidP="00947353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</w:rPr>
        <w:t>PROPOSED AMENDEMENT TO TASK NO. 47</w:t>
      </w:r>
    </w:p>
    <w:p w14:paraId="2973F7E1" w14:textId="105E1FAA" w:rsidR="007715FE" w:rsidRPr="007715FE" w:rsidRDefault="007715FE" w:rsidP="001F5562">
      <w:pPr>
        <w:pStyle w:val="ONUMFS"/>
      </w:pPr>
      <w:r>
        <w:t xml:space="preserve">To reflect </w:t>
      </w:r>
      <w:r w:rsidR="00B95C75">
        <w:t xml:space="preserve">the progress of </w:t>
      </w:r>
      <w:r>
        <w:t>work</w:t>
      </w:r>
      <w:r w:rsidR="00DB72FE">
        <w:t xml:space="preserve"> on the </w:t>
      </w:r>
      <w:r w:rsidR="00DB72FE" w:rsidRPr="00414917">
        <w:t xml:space="preserve">recommendation for </w:t>
      </w:r>
      <w:r w:rsidR="00DB72FE">
        <w:t xml:space="preserve">trademark </w:t>
      </w:r>
      <w:r w:rsidR="00DB72FE" w:rsidRPr="00414917">
        <w:t>legal status data</w:t>
      </w:r>
      <w:r w:rsidR="00DB72FE">
        <w:t xml:space="preserve"> and to take into account that the proposed new standard is adopted at this session</w:t>
      </w:r>
      <w:r>
        <w:t>, it is proposed to revise Task No. 47 as follows: “</w:t>
      </w:r>
      <w:r w:rsidR="00DB72FE">
        <w:t xml:space="preserve">Ensure the necessary revisions and updates of </w:t>
      </w:r>
      <w:r>
        <w:t xml:space="preserve">WIPO </w:t>
      </w:r>
      <w:r w:rsidRPr="009F3D0F">
        <w:t>Standards</w:t>
      </w:r>
      <w:r>
        <w:t xml:space="preserve"> ST.27</w:t>
      </w:r>
      <w:r w:rsidRPr="00B95C75">
        <w:rPr>
          <w:u w:val="single"/>
        </w:rPr>
        <w:t>,</w:t>
      </w:r>
      <w:r>
        <w:t xml:space="preserve"> </w:t>
      </w:r>
      <w:r w:rsidRPr="00B95C75">
        <w:rPr>
          <w:strike/>
        </w:rPr>
        <w:t xml:space="preserve">and </w:t>
      </w:r>
      <w:r>
        <w:t>ST.87</w:t>
      </w:r>
      <w:r w:rsidRPr="00B95C75">
        <w:rPr>
          <w:u w:val="single"/>
        </w:rPr>
        <w:t>, and ST.61</w:t>
      </w:r>
      <w:r w:rsidRPr="009F3D0F">
        <w:rPr>
          <w:strike/>
        </w:rPr>
        <w:t xml:space="preserve"> as needed</w:t>
      </w:r>
      <w:r>
        <w:t xml:space="preserve">; prepare </w:t>
      </w:r>
      <w:r w:rsidR="00B95C75" w:rsidRPr="00B95C75">
        <w:rPr>
          <w:u w:val="single"/>
        </w:rPr>
        <w:t xml:space="preserve">supporting materials to assist </w:t>
      </w:r>
      <w:r w:rsidR="00DE2DC1">
        <w:rPr>
          <w:u w:val="single"/>
        </w:rPr>
        <w:t>the use</w:t>
      </w:r>
      <w:r w:rsidR="00B95C75" w:rsidRPr="00B95C75">
        <w:rPr>
          <w:u w:val="single"/>
        </w:rPr>
        <w:t xml:space="preserve"> of </w:t>
      </w:r>
      <w:r w:rsidRPr="00B95C75">
        <w:rPr>
          <w:strike/>
        </w:rPr>
        <w:t xml:space="preserve">a proposed guidance document for industrial design </w:t>
      </w:r>
      <w:r w:rsidR="00DE2DC1" w:rsidRPr="009F3D0F">
        <w:rPr>
          <w:u w:val="single"/>
        </w:rPr>
        <w:t>those Standards in IP community</w:t>
      </w:r>
      <w:r w:rsidR="00DE2DC1">
        <w:rPr>
          <w:strike/>
        </w:rPr>
        <w:t xml:space="preserve"> </w:t>
      </w:r>
      <w:r>
        <w:t xml:space="preserve">; </w:t>
      </w:r>
      <w:r w:rsidRPr="00B95C75">
        <w:rPr>
          <w:strike/>
        </w:rPr>
        <w:t xml:space="preserve">prepare a recommendation for the exchange of legal status data on trademarks by industrial property offices; </w:t>
      </w:r>
      <w:r>
        <w:t xml:space="preserve">and support the XML4IP Task Force to develop XML components </w:t>
      </w:r>
      <w:r w:rsidRPr="00B95C75">
        <w:rPr>
          <w:strike/>
        </w:rPr>
        <w:t xml:space="preserve">regarding </w:t>
      </w:r>
      <w:r w:rsidRPr="00B95C75">
        <w:rPr>
          <w:u w:val="single"/>
        </w:rPr>
        <w:t xml:space="preserve">for </w:t>
      </w:r>
      <w:r>
        <w:t>legal status event data”.</w:t>
      </w:r>
    </w:p>
    <w:p w14:paraId="3E557859" w14:textId="47B2D510" w:rsidR="000113FC" w:rsidRPr="00947353" w:rsidRDefault="000113FC" w:rsidP="00947353">
      <w:pPr>
        <w:pStyle w:val="ONUMFS"/>
        <w:ind w:left="5533"/>
        <w:rPr>
          <w:i/>
        </w:rPr>
      </w:pPr>
      <w:r w:rsidRPr="00947353">
        <w:rPr>
          <w:i/>
          <w:szCs w:val="22"/>
        </w:rPr>
        <w:t>Th</w:t>
      </w:r>
      <w:r w:rsidRPr="00947353">
        <w:rPr>
          <w:i/>
        </w:rPr>
        <w:t xml:space="preserve">e CWS is invited to: </w:t>
      </w:r>
    </w:p>
    <w:p w14:paraId="6FF6BC68" w14:textId="77A46A85" w:rsidR="000113FC" w:rsidRPr="00947353" w:rsidRDefault="000113FC" w:rsidP="00947353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 w:rsidRPr="00947353">
        <w:rPr>
          <w:i/>
        </w:rPr>
        <w:tab/>
        <w:t>(a)</w:t>
      </w:r>
      <w:r w:rsidRPr="00947353">
        <w:rPr>
          <w:i/>
        </w:rPr>
        <w:tab/>
        <w:t xml:space="preserve">note the content of </w:t>
      </w:r>
      <w:r w:rsidR="00772528" w:rsidRPr="00947353">
        <w:rPr>
          <w:i/>
        </w:rPr>
        <w:t xml:space="preserve">this </w:t>
      </w:r>
      <w:r w:rsidRPr="00947353">
        <w:rPr>
          <w:i/>
        </w:rPr>
        <w:t>document;</w:t>
      </w:r>
      <w:r w:rsidR="00947353" w:rsidRPr="00947353">
        <w:rPr>
          <w:i/>
        </w:rPr>
        <w:t xml:space="preserve"> </w:t>
      </w:r>
      <w:r w:rsidRPr="00947353">
        <w:rPr>
          <w:i/>
        </w:rPr>
        <w:t xml:space="preserve"> </w:t>
      </w:r>
    </w:p>
    <w:p w14:paraId="29709E96" w14:textId="739C65DA" w:rsidR="00F867E5" w:rsidRPr="00947353" w:rsidRDefault="000113FC" w:rsidP="00947353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 w:rsidRPr="00947353">
        <w:rPr>
          <w:i/>
        </w:rPr>
        <w:tab/>
        <w:t>(b)</w:t>
      </w:r>
      <w:r w:rsidRPr="00947353">
        <w:rPr>
          <w:i/>
        </w:rPr>
        <w:tab/>
      </w:r>
      <w:r w:rsidR="009131CB" w:rsidRPr="00947353">
        <w:rPr>
          <w:i/>
        </w:rPr>
        <w:t>request the Task Force to present a proposal for use of reserved characters in WIPO ST.27 at the next session of the CWS</w:t>
      </w:r>
      <w:r w:rsidR="00806FC2" w:rsidRPr="00947353">
        <w:rPr>
          <w:i/>
        </w:rPr>
        <w:t xml:space="preserve">; </w:t>
      </w:r>
      <w:r w:rsidR="00F3574D">
        <w:rPr>
          <w:i/>
        </w:rPr>
        <w:t xml:space="preserve"> </w:t>
      </w:r>
      <w:r w:rsidR="00806FC2" w:rsidRPr="00947353">
        <w:rPr>
          <w:i/>
        </w:rPr>
        <w:t>and</w:t>
      </w:r>
    </w:p>
    <w:p w14:paraId="7BA4D951" w14:textId="7E789287" w:rsidR="00806FC2" w:rsidRPr="00947353" w:rsidRDefault="00806FC2" w:rsidP="00947353">
      <w:pPr>
        <w:pStyle w:val="BodyText"/>
        <w:tabs>
          <w:tab w:val="left" w:pos="6160"/>
          <w:tab w:val="left" w:pos="6710"/>
        </w:tabs>
        <w:ind w:left="5533"/>
        <w:rPr>
          <w:i/>
        </w:rPr>
      </w:pPr>
      <w:r w:rsidRPr="00947353">
        <w:rPr>
          <w:i/>
        </w:rPr>
        <w:tab/>
        <w:t>(c)</w:t>
      </w:r>
      <w:r w:rsidRPr="00947353">
        <w:rPr>
          <w:i/>
        </w:rPr>
        <w:tab/>
        <w:t>approve the revision of Task No. 47 as described in paragraph</w:t>
      </w:r>
      <w:r w:rsidR="00947353" w:rsidRPr="00947353">
        <w:rPr>
          <w:i/>
        </w:rPr>
        <w:t> </w:t>
      </w:r>
      <w:r w:rsidRPr="00947353">
        <w:rPr>
          <w:i/>
        </w:rPr>
        <w:t>6.</w:t>
      </w:r>
    </w:p>
    <w:p w14:paraId="1B80F0F4" w14:textId="77777777" w:rsidR="002928D3" w:rsidRPr="00084955" w:rsidRDefault="00892317" w:rsidP="00947353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[End of document]</w:t>
      </w:r>
    </w:p>
    <w:sectPr w:rsidR="002928D3" w:rsidRPr="00084955" w:rsidSect="00AB132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4E48" w14:textId="77777777" w:rsidR="00A97170" w:rsidRDefault="00A97170">
      <w:r>
        <w:separator/>
      </w:r>
    </w:p>
  </w:endnote>
  <w:endnote w:type="continuationSeparator" w:id="0">
    <w:p w14:paraId="76BCC7DB" w14:textId="77777777" w:rsidR="00A97170" w:rsidRDefault="00A97170" w:rsidP="003B38C1">
      <w:r>
        <w:separator/>
      </w:r>
    </w:p>
    <w:p w14:paraId="434C0310" w14:textId="77777777" w:rsidR="00A97170" w:rsidRPr="003B38C1" w:rsidRDefault="00A971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1F8387B" w14:textId="77777777" w:rsidR="00A97170" w:rsidRPr="003B38C1" w:rsidRDefault="00A971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7730" w14:textId="77777777" w:rsidR="00A97170" w:rsidRDefault="00A97170">
      <w:r>
        <w:separator/>
      </w:r>
    </w:p>
  </w:footnote>
  <w:footnote w:type="continuationSeparator" w:id="0">
    <w:p w14:paraId="63699EF4" w14:textId="77777777" w:rsidR="00A97170" w:rsidRDefault="00A97170" w:rsidP="008B60B2">
      <w:r>
        <w:separator/>
      </w:r>
    </w:p>
    <w:p w14:paraId="6603DFEA" w14:textId="77777777" w:rsidR="00A97170" w:rsidRPr="00ED77FB" w:rsidRDefault="00A971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2C41EC" w14:textId="77777777" w:rsidR="00A97170" w:rsidRPr="00ED77FB" w:rsidRDefault="00A971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0A55B268" w:rsidR="00AB1326" w:rsidRDefault="00AB1326" w:rsidP="00F867E5">
    <w:pPr>
      <w:jc w:val="right"/>
    </w:pPr>
    <w:r>
      <w:t>CWS/8/</w:t>
    </w:r>
    <w:r w:rsidR="00F867E5">
      <w:t>19</w:t>
    </w:r>
  </w:p>
  <w:p w14:paraId="41357948" w14:textId="0770C62D" w:rsidR="00AB1326" w:rsidRDefault="00AB1326" w:rsidP="00AB132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80CC3">
      <w:rPr>
        <w:noProof/>
      </w:rPr>
      <w:t>2</w:t>
    </w:r>
    <w:r>
      <w:fldChar w:fldCharType="end"/>
    </w:r>
  </w:p>
  <w:p w14:paraId="3B7A8B36" w14:textId="77777777" w:rsidR="00AB1326" w:rsidRDefault="00AB1326" w:rsidP="00AB1326">
    <w:pPr>
      <w:jc w:val="right"/>
    </w:pPr>
  </w:p>
  <w:p w14:paraId="673B581A" w14:textId="77777777" w:rsidR="00AB1326" w:rsidRDefault="00AB1326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77777777" w:rsidR="007D1090" w:rsidRDefault="00AB1326" w:rsidP="00F5552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33C9A2E8" w:rsidR="00AB1326" w:rsidRDefault="0036715F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58649D7" w14:textId="33C9A2E8" w:rsidR="00AB1326" w:rsidRDefault="0036715F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>
      <w:t>CWS/</w:t>
    </w:r>
    <w:r>
      <w:t>8</w:t>
    </w:r>
    <w:r w:rsidR="007D1090">
      <w:t>/1</w:t>
    </w:r>
    <w:r w:rsidR="00BD0A46">
      <w:t xml:space="preserve"> </w:t>
    </w:r>
    <w:r w:rsidR="00C9060F">
      <w:t>Prov</w:t>
    </w:r>
    <w:r w:rsidR="00F55529">
      <w:t>.</w:t>
    </w:r>
  </w:p>
  <w:p w14:paraId="46BF03FC" w14:textId="692461D8" w:rsidR="007D1090" w:rsidRDefault="007D1090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21371">
      <w:rPr>
        <w:noProof/>
      </w:rPr>
      <w:t>3</w:t>
    </w:r>
    <w:r>
      <w:fldChar w:fldCharType="end"/>
    </w:r>
  </w:p>
  <w:p w14:paraId="2908C65F" w14:textId="77777777" w:rsidR="007D1090" w:rsidRDefault="007D1090" w:rsidP="00477D6B">
    <w:pPr>
      <w:jc w:val="right"/>
    </w:pPr>
  </w:p>
  <w:p w14:paraId="50AEEC99" w14:textId="77777777"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A10E4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065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175BF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9686D"/>
    <w:rsid w:val="002A1D3F"/>
    <w:rsid w:val="002A234C"/>
    <w:rsid w:val="002A40F1"/>
    <w:rsid w:val="002A64AF"/>
    <w:rsid w:val="002B20A3"/>
    <w:rsid w:val="002B4031"/>
    <w:rsid w:val="002B6114"/>
    <w:rsid w:val="002B69D0"/>
    <w:rsid w:val="002D0879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0CC3"/>
    <w:rsid w:val="003845C1"/>
    <w:rsid w:val="00387294"/>
    <w:rsid w:val="003935D5"/>
    <w:rsid w:val="00395DA4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299D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6813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C7A8C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6520"/>
    <w:rsid w:val="005905B7"/>
    <w:rsid w:val="00594180"/>
    <w:rsid w:val="005A245A"/>
    <w:rsid w:val="005A4E2D"/>
    <w:rsid w:val="005C09C6"/>
    <w:rsid w:val="005C43A6"/>
    <w:rsid w:val="005C6649"/>
    <w:rsid w:val="005C71DD"/>
    <w:rsid w:val="005C7D71"/>
    <w:rsid w:val="005D1F46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3AA8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558A1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35A9"/>
    <w:rsid w:val="00697CDB"/>
    <w:rsid w:val="006A075B"/>
    <w:rsid w:val="006A3905"/>
    <w:rsid w:val="006A5902"/>
    <w:rsid w:val="006B5BF0"/>
    <w:rsid w:val="006C1677"/>
    <w:rsid w:val="006D3AEE"/>
    <w:rsid w:val="006E1DB2"/>
    <w:rsid w:val="006E6087"/>
    <w:rsid w:val="006F32F9"/>
    <w:rsid w:val="007015C4"/>
    <w:rsid w:val="00712707"/>
    <w:rsid w:val="007210F3"/>
    <w:rsid w:val="00721371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29B8"/>
    <w:rsid w:val="007911BB"/>
    <w:rsid w:val="00791C97"/>
    <w:rsid w:val="00793BFC"/>
    <w:rsid w:val="007A0CBE"/>
    <w:rsid w:val="007B1727"/>
    <w:rsid w:val="007B6851"/>
    <w:rsid w:val="007B6E36"/>
    <w:rsid w:val="007C1C86"/>
    <w:rsid w:val="007C275D"/>
    <w:rsid w:val="007D0DBE"/>
    <w:rsid w:val="007D1090"/>
    <w:rsid w:val="007D1613"/>
    <w:rsid w:val="007D4713"/>
    <w:rsid w:val="007D5EFD"/>
    <w:rsid w:val="007D632E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06FC2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92317"/>
    <w:rsid w:val="008955F1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17A2"/>
    <w:rsid w:val="009131CB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47353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2E23"/>
    <w:rsid w:val="00994B08"/>
    <w:rsid w:val="00995EDA"/>
    <w:rsid w:val="00997625"/>
    <w:rsid w:val="009A6DDF"/>
    <w:rsid w:val="009A7F03"/>
    <w:rsid w:val="009B043D"/>
    <w:rsid w:val="009B4D37"/>
    <w:rsid w:val="009C3715"/>
    <w:rsid w:val="009C594D"/>
    <w:rsid w:val="009D4EB3"/>
    <w:rsid w:val="009D4EEC"/>
    <w:rsid w:val="009E2791"/>
    <w:rsid w:val="009E3F6F"/>
    <w:rsid w:val="009E7C5F"/>
    <w:rsid w:val="009F35F0"/>
    <w:rsid w:val="009F3B5D"/>
    <w:rsid w:val="009F3D0F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97170"/>
    <w:rsid w:val="00AA0246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D5CB8"/>
    <w:rsid w:val="00AF0A6B"/>
    <w:rsid w:val="00AF7AD8"/>
    <w:rsid w:val="00B047C7"/>
    <w:rsid w:val="00B05A69"/>
    <w:rsid w:val="00B06D65"/>
    <w:rsid w:val="00B120FE"/>
    <w:rsid w:val="00B135B8"/>
    <w:rsid w:val="00B14F8F"/>
    <w:rsid w:val="00B1533D"/>
    <w:rsid w:val="00B2167E"/>
    <w:rsid w:val="00B24BD6"/>
    <w:rsid w:val="00B377B9"/>
    <w:rsid w:val="00B50A92"/>
    <w:rsid w:val="00B5116B"/>
    <w:rsid w:val="00B51212"/>
    <w:rsid w:val="00B71202"/>
    <w:rsid w:val="00B718B9"/>
    <w:rsid w:val="00B73704"/>
    <w:rsid w:val="00B8243F"/>
    <w:rsid w:val="00B95C75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34C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66BF1"/>
    <w:rsid w:val="00C67409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24EB"/>
    <w:rsid w:val="00CA350A"/>
    <w:rsid w:val="00CA4D92"/>
    <w:rsid w:val="00CA617B"/>
    <w:rsid w:val="00CA6924"/>
    <w:rsid w:val="00CB5890"/>
    <w:rsid w:val="00CD5743"/>
    <w:rsid w:val="00CE0AF9"/>
    <w:rsid w:val="00CE1D93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B72FE"/>
    <w:rsid w:val="00DC7493"/>
    <w:rsid w:val="00DE1B1E"/>
    <w:rsid w:val="00DE2DC1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424EA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B556E"/>
    <w:rsid w:val="00EC4E49"/>
    <w:rsid w:val="00EC5377"/>
    <w:rsid w:val="00ED4471"/>
    <w:rsid w:val="00ED77FB"/>
    <w:rsid w:val="00EE0676"/>
    <w:rsid w:val="00EE204A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3574D"/>
    <w:rsid w:val="00F41330"/>
    <w:rsid w:val="00F431B4"/>
    <w:rsid w:val="00F46CF9"/>
    <w:rsid w:val="00F52E6C"/>
    <w:rsid w:val="00F55529"/>
    <w:rsid w:val="00F61DF9"/>
    <w:rsid w:val="00F66152"/>
    <w:rsid w:val="00F756FC"/>
    <w:rsid w:val="00F77809"/>
    <w:rsid w:val="00F867E5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A48A-5AD9-41D0-A8E1-C9B027D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3899</Characters>
  <Application>Microsoft Office Word</Application>
  <DocSecurity>0</DocSecurity>
  <Lines>974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 Prov.2 (in English)</vt:lpstr>
    </vt:vector>
  </TitlesOfParts>
  <Company>WIPO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CWS/8/19 - Report by the Legal Status Task Force</dc:title>
  <dc:subject>Report by the Legal Status Task Force</dc:subject>
  <dc:creator>WIPO</dc:creator>
  <cp:keywords>FOR OFFICIAL USE ONLY</cp:keywords>
  <dc:description/>
  <cp:lastModifiedBy>ELLIOTT Edward</cp:lastModifiedBy>
  <cp:revision>5</cp:revision>
  <cp:lastPrinted>2019-03-27T07:33:00Z</cp:lastPrinted>
  <dcterms:created xsi:type="dcterms:W3CDTF">2020-10-29T14:30:00Z</dcterms:created>
  <dcterms:modified xsi:type="dcterms:W3CDTF">2020-10-30T18:21:00Z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c88e7c98-01b1-44d3-b929-09799516b4fb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