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val="de-DE" w:eastAsia="de-DE"/>
              </w:rPr>
              <w:drawing>
                <wp:inline distT="0" distB="0" distL="0" distR="0" wp14:anchorId="134C4769" wp14:editId="705C451C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0065B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</w:t>
            </w:r>
            <w:r w:rsidR="00CD59F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984304">
              <w:rPr>
                <w:rFonts w:ascii="Arial Black" w:hAnsi="Arial Black"/>
                <w:caps/>
                <w:sz w:val="15"/>
              </w:rPr>
              <w:t>9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984304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984304">
              <w:rPr>
                <w:rFonts w:ascii="Arial Black" w:hAnsi="Arial Black"/>
                <w:caps/>
                <w:sz w:val="15"/>
              </w:rPr>
              <w:t xml:space="preserve">MAY </w:t>
            </w:r>
            <w:r w:rsidR="00E86813" w:rsidRPr="00E86813">
              <w:rPr>
                <w:rFonts w:ascii="Arial Black" w:hAnsi="Arial Black"/>
                <w:caps/>
                <w:sz w:val="15"/>
              </w:rPr>
              <w:t>20</w:t>
            </w:r>
            <w:r w:rsidR="00984304">
              <w:rPr>
                <w:rFonts w:ascii="Arial Black" w:hAnsi="Arial Black"/>
                <w:caps/>
                <w:sz w:val="15"/>
              </w:rPr>
              <w:t>, 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CD59F2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on WIPO Standards (CWS)</w:t>
      </w:r>
    </w:p>
    <w:p w:rsidR="003845C1" w:rsidRDefault="003845C1" w:rsidP="003845C1"/>
    <w:p w:rsidR="003845C1" w:rsidRDefault="003845C1" w:rsidP="003845C1"/>
    <w:p w:rsidR="00CD59F2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C0065B">
        <w:rPr>
          <w:b/>
          <w:sz w:val="24"/>
          <w:szCs w:val="24"/>
        </w:rPr>
        <w:t>eventh</w:t>
      </w:r>
      <w:r>
        <w:rPr>
          <w:b/>
          <w:sz w:val="24"/>
          <w:szCs w:val="24"/>
        </w:rPr>
        <w:t xml:space="preserve"> Session</w:t>
      </w:r>
    </w:p>
    <w:p w:rsidR="008B2CC1" w:rsidRPr="003845C1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C0065B">
        <w:rPr>
          <w:b/>
          <w:sz w:val="24"/>
          <w:szCs w:val="24"/>
        </w:rPr>
        <w:t>July</w:t>
      </w:r>
      <w:r>
        <w:rPr>
          <w:b/>
          <w:sz w:val="24"/>
          <w:szCs w:val="24"/>
        </w:rPr>
        <w:t xml:space="preserve"> </w:t>
      </w:r>
      <w:r w:rsidR="00C0065B">
        <w:rPr>
          <w:b/>
          <w:sz w:val="24"/>
          <w:szCs w:val="24"/>
        </w:rPr>
        <w:t>1 to 5, 2019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984304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3D Task Force Report on Task No.61</w:t>
      </w:r>
    </w:p>
    <w:p w:rsidR="008B2CC1" w:rsidRPr="008B2CC1" w:rsidRDefault="008B2CC1" w:rsidP="008B2CC1"/>
    <w:p w:rsidR="008B2CC1" w:rsidRPr="008B2CC1" w:rsidRDefault="00984304" w:rsidP="008B2CC1">
      <w:pPr>
        <w:rPr>
          <w:i/>
        </w:rPr>
      </w:pPr>
      <w:bookmarkStart w:id="4" w:name="Prepared"/>
      <w:bookmarkEnd w:id="4"/>
      <w:r>
        <w:rPr>
          <w:i/>
        </w:rPr>
        <w:t xml:space="preserve">Document prepared by </w:t>
      </w:r>
      <w:r w:rsidR="00594B95">
        <w:rPr>
          <w:i/>
        </w:rPr>
        <w:t>the 3D Task Force Leader</w:t>
      </w:r>
    </w:p>
    <w:p w:rsidR="00AC205C" w:rsidRDefault="00AC205C"/>
    <w:p w:rsidR="000F5E56" w:rsidRDefault="000F5E56"/>
    <w:p w:rsidR="002928D3" w:rsidRPr="00E86813" w:rsidRDefault="002928D3" w:rsidP="0053057A">
      <w:pPr>
        <w:rPr>
          <w:u w:val="single"/>
        </w:rPr>
      </w:pPr>
    </w:p>
    <w:p w:rsidR="00E86813" w:rsidRPr="00E86813" w:rsidRDefault="00E86813" w:rsidP="0053057A"/>
    <w:p w:rsidR="002928D3" w:rsidRDefault="002928D3"/>
    <w:p w:rsidR="005B0283" w:rsidRPr="00D50656" w:rsidRDefault="005B0283" w:rsidP="00E86813">
      <w:pPr>
        <w:pStyle w:val="Heading2"/>
        <w:spacing w:before="0" w:after="0"/>
        <w:rPr>
          <w:lang w:val="ru-RU"/>
        </w:rPr>
      </w:pPr>
      <w:r w:rsidRPr="00D50656">
        <w:rPr>
          <w:caps w:val="0"/>
        </w:rPr>
        <w:t>BACKGROUND</w:t>
      </w:r>
    </w:p>
    <w:p w:rsidR="005B0283" w:rsidRDefault="005B0283" w:rsidP="005B0283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066E2F">
        <w:t xml:space="preserve">At the sixth session of the Committee on WIPO Standards (CWS), the Committee noted a proposal from </w:t>
      </w:r>
      <w:r w:rsidR="00594B95">
        <w:t xml:space="preserve">the Delegation of Russian Federation </w:t>
      </w:r>
      <w:r w:rsidRPr="00066E2F">
        <w:t xml:space="preserve">that broader acceptance of 3D formats by </w:t>
      </w:r>
      <w:r w:rsidR="008926C6">
        <w:t>Intellectual Property Offices (</w:t>
      </w:r>
      <w:r w:rsidRPr="00066E2F">
        <w:t>IPOs</w:t>
      </w:r>
      <w:r w:rsidR="008926C6">
        <w:t>)</w:t>
      </w:r>
      <w:r w:rsidRPr="00066E2F">
        <w:t xml:space="preserve"> could better serve user needs, and </w:t>
      </w:r>
      <w:r w:rsidR="008926C6">
        <w:t xml:space="preserve">the </w:t>
      </w:r>
      <w:r w:rsidRPr="00066E2F">
        <w:t xml:space="preserve">use of 3D formats could allow </w:t>
      </w:r>
      <w:proofErr w:type="gramStart"/>
      <w:r w:rsidRPr="00066E2F">
        <w:t>more efficient methods of search and comparative analysis</w:t>
      </w:r>
      <w:proofErr w:type="gramEnd"/>
      <w:r w:rsidRPr="00066E2F">
        <w:t xml:space="preserve">.  </w:t>
      </w:r>
      <w:r w:rsidR="008926C6">
        <w:t xml:space="preserve">As a result, </w:t>
      </w:r>
      <w:r w:rsidRPr="00066E2F">
        <w:t xml:space="preserve">Task No. 61 </w:t>
      </w:r>
      <w:proofErr w:type="gramStart"/>
      <w:r w:rsidRPr="00066E2F">
        <w:t>was established</w:t>
      </w:r>
      <w:proofErr w:type="gramEnd"/>
      <w:r w:rsidRPr="00066E2F">
        <w:t xml:space="preserve"> with the following description:</w:t>
      </w:r>
    </w:p>
    <w:p w:rsidR="005B0283" w:rsidRDefault="005B0283" w:rsidP="005B0283">
      <w:pPr>
        <w:spacing w:after="220"/>
        <w:ind w:firstLine="562"/>
      </w:pPr>
      <w:r w:rsidRPr="00D7543D">
        <w:t>"Prepare a proposal for recommendations on three-dimensional (3D) models and images.</w:t>
      </w:r>
      <w:r>
        <w:t>”</w:t>
      </w:r>
    </w:p>
    <w:p w:rsidR="005B0283" w:rsidRDefault="005B0283" w:rsidP="005B0283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CWS created the </w:t>
      </w:r>
      <w:r w:rsidRPr="00D7543D">
        <w:t>3</w:t>
      </w:r>
      <w:r>
        <w:t>D</w:t>
      </w:r>
      <w:r w:rsidRPr="00D7543D">
        <w:t xml:space="preserve"> </w:t>
      </w:r>
      <w:r>
        <w:t>Task</w:t>
      </w:r>
      <w:r w:rsidRPr="00D7543D">
        <w:t xml:space="preserve"> </w:t>
      </w:r>
      <w:r>
        <w:t>Force</w:t>
      </w:r>
      <w:r w:rsidRPr="00D7543D">
        <w:t xml:space="preserve"> (3</w:t>
      </w:r>
      <w:r>
        <w:t>DTF</w:t>
      </w:r>
      <w:r w:rsidRPr="00D7543D">
        <w:t xml:space="preserve">) </w:t>
      </w:r>
      <w:r>
        <w:t xml:space="preserve">to perform this task, with </w:t>
      </w:r>
      <w:r w:rsidR="005F2EC5">
        <w:t xml:space="preserve">the </w:t>
      </w:r>
      <w:r w:rsidR="0038117C">
        <w:t xml:space="preserve">Russian Federation </w:t>
      </w:r>
      <w:r>
        <w:t>designated as the Task Force leader.</w:t>
      </w:r>
      <w:r w:rsidRPr="00D7543D">
        <w:t xml:space="preserve"> </w:t>
      </w:r>
      <w:r>
        <w:t xml:space="preserve"> </w:t>
      </w:r>
      <w:r w:rsidRPr="00D7543D">
        <w:t>(</w:t>
      </w:r>
      <w:r>
        <w:t>See paragraphs</w:t>
      </w:r>
      <w:r w:rsidRPr="00D7543D">
        <w:t xml:space="preserve"> 1</w:t>
      </w:r>
      <w:r>
        <w:t>38</w:t>
      </w:r>
      <w:r w:rsidRPr="00E9583A">
        <w:t xml:space="preserve"> to</w:t>
      </w:r>
      <w:r>
        <w:t xml:space="preserve"> 144 of the document </w:t>
      </w:r>
      <w:r w:rsidRPr="00D7543D">
        <w:t>CWS/6/3</w:t>
      </w:r>
      <w:r>
        <w:t>4</w:t>
      </w:r>
      <w:r w:rsidRPr="00D7543D">
        <w:t>)</w:t>
      </w:r>
      <w:r>
        <w:t>.</w:t>
      </w:r>
    </w:p>
    <w:p w:rsidR="005B0283" w:rsidRDefault="005B0283" w:rsidP="005B0283">
      <w:r>
        <w:fldChar w:fldCharType="begin"/>
      </w:r>
      <w:r>
        <w:instrText xml:space="preserve"> AUTONUM  </w:instrText>
      </w:r>
      <w:r>
        <w:fldChar w:fldCharType="end"/>
      </w:r>
      <w:r>
        <w:tab/>
        <w:t>In November 201</w:t>
      </w:r>
      <w:r w:rsidR="00606487">
        <w:t>8</w:t>
      </w:r>
      <w:r>
        <w:t>, the International Bureau</w:t>
      </w:r>
      <w:r w:rsidRPr="005814E4">
        <w:t xml:space="preserve"> </w:t>
      </w:r>
      <w:r>
        <w:t xml:space="preserve">issued circular C.CWS.108 requesting nominations to participate in the </w:t>
      </w:r>
      <w:r w:rsidRPr="009942A4">
        <w:t>Digital Transformation Task Force</w:t>
      </w:r>
      <w:r>
        <w:t>.  Representatives from 14 IP</w:t>
      </w:r>
      <w:r w:rsidR="00594B95">
        <w:t>Os</w:t>
      </w:r>
      <w:r>
        <w:t xml:space="preserve"> </w:t>
      </w:r>
      <w:proofErr w:type="gramStart"/>
      <w:r w:rsidRPr="005814E4">
        <w:t>were nominated</w:t>
      </w:r>
      <w:proofErr w:type="gramEnd"/>
      <w:r w:rsidRPr="005814E4">
        <w:t xml:space="preserve"> to participate in </w:t>
      </w:r>
      <w:r>
        <w:t>the Task Force.</w:t>
      </w:r>
    </w:p>
    <w:p w:rsidR="005B0283" w:rsidRPr="005B0283" w:rsidRDefault="005B0283" w:rsidP="00E86813">
      <w:pPr>
        <w:pStyle w:val="Heading2"/>
        <w:spacing w:after="0"/>
      </w:pPr>
      <w:r w:rsidRPr="00D50656">
        <w:rPr>
          <w:caps w:val="0"/>
        </w:rPr>
        <w:t>PROGRESS REPORT</w:t>
      </w:r>
    </w:p>
    <w:p w:rsidR="005B0283" w:rsidRPr="005B0283" w:rsidRDefault="005B0283" w:rsidP="005B0283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949EC">
        <w:t>A</w:t>
      </w:r>
      <w:r w:rsidR="00594B95">
        <w:t xml:space="preserve"> 3DTF w</w:t>
      </w:r>
      <w:r w:rsidRPr="005B0283">
        <w:t xml:space="preserve">iki forum </w:t>
      </w:r>
      <w:proofErr w:type="gramStart"/>
      <w:r w:rsidRPr="005B0283">
        <w:t>was established</w:t>
      </w:r>
      <w:proofErr w:type="gramEnd"/>
      <w:r w:rsidRPr="005B0283">
        <w:t xml:space="preserve"> for discussions among the Task Force members.  The Task Force leader prepared a review of the current situation on the use of 3D models for further discussion within the Task Force, in</w:t>
      </w:r>
      <w:r w:rsidR="008926C6">
        <w:t>cluding</w:t>
      </w:r>
      <w:r w:rsidRPr="005B0283">
        <w:t xml:space="preserve"> comments to which Task Force members shared their</w:t>
      </w:r>
      <w:r w:rsidRPr="006739AB">
        <w:t xml:space="preserve"> views and experience.</w:t>
      </w:r>
      <w:r>
        <w:t xml:space="preserve">  </w:t>
      </w:r>
      <w:r w:rsidRPr="009A2C16">
        <w:t>The Task Force discussed and proposed the draft scope of the recommendations on 3D</w:t>
      </w:r>
      <w:r w:rsidR="00594B95">
        <w:t xml:space="preserve"> </w:t>
      </w:r>
      <w:r w:rsidR="004949EC">
        <w:t xml:space="preserve">models </w:t>
      </w:r>
      <w:r w:rsidR="00594B95">
        <w:t>for IP</w:t>
      </w:r>
      <w:r w:rsidR="004949EC">
        <w:t>Os</w:t>
      </w:r>
      <w:r w:rsidRPr="009A2C16">
        <w:t xml:space="preserve">. </w:t>
      </w:r>
    </w:p>
    <w:p w:rsidR="005B0283" w:rsidRDefault="005B0283" w:rsidP="005B0283">
      <w:pPr>
        <w:spacing w:after="22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  <w:t>In</w:t>
      </w:r>
      <w:r w:rsidRPr="004D5DE1">
        <w:t xml:space="preserve"> </w:t>
      </w:r>
      <w:r>
        <w:t>order</w:t>
      </w:r>
      <w:r w:rsidRPr="004D5DE1">
        <w:t xml:space="preserve"> </w:t>
      </w:r>
      <w:r>
        <w:t>to</w:t>
      </w:r>
      <w:r w:rsidRPr="004D5DE1">
        <w:t xml:space="preserve"> </w:t>
      </w:r>
      <w:r>
        <w:t>collect</w:t>
      </w:r>
      <w:r w:rsidRPr="004D5DE1">
        <w:t xml:space="preserve"> </w:t>
      </w:r>
      <w:r>
        <w:t xml:space="preserve">information about the practices and expectations of IPOs and users (applicants) concerning the use of 3D, the Task Force drafted </w:t>
      </w:r>
      <w:r w:rsidR="0078673C">
        <w:t xml:space="preserve">a questionnaire, which </w:t>
      </w:r>
      <w:proofErr w:type="gramStart"/>
      <w:r w:rsidR="0078673C">
        <w:t>is reproduced</w:t>
      </w:r>
      <w:proofErr w:type="gramEnd"/>
      <w:r w:rsidR="0078673C">
        <w:t xml:space="preserve"> as the Annex to the present document, </w:t>
      </w:r>
      <w:r w:rsidR="00594B95">
        <w:t>and conducted a short survey within the Task Force</w:t>
      </w:r>
      <w:r>
        <w:t>.</w:t>
      </w:r>
    </w:p>
    <w:p w:rsidR="005B0283" w:rsidRDefault="005B0283" w:rsidP="00A86206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The Task Force received the following outcomes of the internal survey within the Task Force:</w:t>
      </w:r>
    </w:p>
    <w:p w:rsidR="005B0283" w:rsidRPr="00A86206" w:rsidRDefault="005B0283" w:rsidP="00A86206">
      <w:pPr>
        <w:pStyle w:val="ONUME"/>
        <w:numPr>
          <w:ilvl w:val="0"/>
          <w:numId w:val="10"/>
        </w:numPr>
        <w:tabs>
          <w:tab w:val="num" w:pos="1134"/>
        </w:tabs>
        <w:ind w:left="567" w:firstLine="0"/>
        <w:rPr>
          <w:szCs w:val="22"/>
        </w:rPr>
      </w:pPr>
      <w:r w:rsidRPr="00A86206">
        <w:rPr>
          <w:szCs w:val="22"/>
        </w:rPr>
        <w:t>EUIPO’s RCD online filing service accepts the 3 file formats for 3D designs and has received in total 980 files</w:t>
      </w:r>
      <w:r w:rsidR="008926C6">
        <w:rPr>
          <w:szCs w:val="22"/>
        </w:rPr>
        <w:t>;</w:t>
      </w:r>
    </w:p>
    <w:p w:rsidR="005B0283" w:rsidRPr="00A86206" w:rsidRDefault="005B0283" w:rsidP="00A72E00">
      <w:pPr>
        <w:pStyle w:val="ONUME"/>
        <w:numPr>
          <w:ilvl w:val="0"/>
          <w:numId w:val="10"/>
        </w:numPr>
        <w:tabs>
          <w:tab w:val="num" w:pos="1134"/>
        </w:tabs>
        <w:ind w:left="562" w:firstLine="0"/>
        <w:rPr>
          <w:szCs w:val="22"/>
        </w:rPr>
      </w:pPr>
      <w:r w:rsidRPr="00A86206">
        <w:rPr>
          <w:szCs w:val="22"/>
        </w:rPr>
        <w:t xml:space="preserve">3D modeling files have been acceptable to apply </w:t>
      </w:r>
      <w:r w:rsidR="004949EC">
        <w:rPr>
          <w:szCs w:val="22"/>
        </w:rPr>
        <w:t xml:space="preserve">for </w:t>
      </w:r>
      <w:r w:rsidRPr="00A86206">
        <w:rPr>
          <w:szCs w:val="22"/>
        </w:rPr>
        <w:t xml:space="preserve">IPRs in </w:t>
      </w:r>
      <w:r w:rsidR="00734BCB">
        <w:rPr>
          <w:szCs w:val="22"/>
        </w:rPr>
        <w:t xml:space="preserve">Republic of </w:t>
      </w:r>
      <w:r w:rsidRPr="00A86206">
        <w:rPr>
          <w:szCs w:val="22"/>
        </w:rPr>
        <w:t xml:space="preserve">Korea since related regulations </w:t>
      </w:r>
      <w:proofErr w:type="gramStart"/>
      <w:r w:rsidR="004949EC">
        <w:rPr>
          <w:szCs w:val="22"/>
        </w:rPr>
        <w:t>were amended</w:t>
      </w:r>
      <w:proofErr w:type="gramEnd"/>
      <w:r w:rsidR="004949EC">
        <w:rPr>
          <w:szCs w:val="22"/>
        </w:rPr>
        <w:t xml:space="preserve"> </w:t>
      </w:r>
      <w:r w:rsidRPr="00A86206">
        <w:rPr>
          <w:szCs w:val="22"/>
        </w:rPr>
        <w:t xml:space="preserve">in 2010. 3DS, DWG, DWF, IGES, and </w:t>
      </w:r>
      <w:r w:rsidR="00514930">
        <w:rPr>
          <w:szCs w:val="22"/>
        </w:rPr>
        <w:t>3DM are available formats in its</w:t>
      </w:r>
      <w:r w:rsidRPr="00A86206">
        <w:rPr>
          <w:szCs w:val="22"/>
        </w:rPr>
        <w:t xml:space="preserve"> filing system as representation of designs (even without 2D images) and more than 3,000 designs are filed to KIPO every year</w:t>
      </w:r>
      <w:r w:rsidR="008926C6">
        <w:rPr>
          <w:szCs w:val="22"/>
        </w:rPr>
        <w:t>;</w:t>
      </w:r>
    </w:p>
    <w:p w:rsidR="005B0283" w:rsidRPr="00A86206" w:rsidRDefault="004949EC" w:rsidP="00A86206">
      <w:pPr>
        <w:pStyle w:val="ONUME"/>
        <w:numPr>
          <w:ilvl w:val="0"/>
          <w:numId w:val="10"/>
        </w:numPr>
        <w:tabs>
          <w:tab w:val="num" w:pos="1134"/>
        </w:tabs>
        <w:ind w:left="567" w:firstLine="0"/>
        <w:rPr>
          <w:szCs w:val="22"/>
        </w:rPr>
      </w:pPr>
      <w:r>
        <w:rPr>
          <w:szCs w:val="22"/>
        </w:rPr>
        <w:t>Japan Patent Office</w:t>
      </w:r>
      <w:r w:rsidR="005B0283" w:rsidRPr="00A86206">
        <w:rPr>
          <w:szCs w:val="22"/>
        </w:rPr>
        <w:t xml:space="preserve"> currently doesn’t use any 3D models or images</w:t>
      </w:r>
      <w:r w:rsidR="008926C6">
        <w:rPr>
          <w:szCs w:val="22"/>
        </w:rPr>
        <w:t>; and</w:t>
      </w:r>
    </w:p>
    <w:p w:rsidR="005B0283" w:rsidRPr="00A86206" w:rsidRDefault="005B0283" w:rsidP="00A72E00">
      <w:pPr>
        <w:pStyle w:val="ONUME"/>
        <w:numPr>
          <w:ilvl w:val="0"/>
          <w:numId w:val="10"/>
        </w:numPr>
        <w:tabs>
          <w:tab w:val="num" w:pos="1134"/>
        </w:tabs>
        <w:ind w:left="562" w:firstLine="0"/>
        <w:rPr>
          <w:szCs w:val="22"/>
        </w:rPr>
      </w:pPr>
      <w:r w:rsidRPr="00A86206">
        <w:rPr>
          <w:szCs w:val="22"/>
        </w:rPr>
        <w:t xml:space="preserve">The </w:t>
      </w:r>
      <w:r w:rsidRPr="004949EC">
        <w:rPr>
          <w:szCs w:val="22"/>
        </w:rPr>
        <w:t>US</w:t>
      </w:r>
      <w:r w:rsidR="004949EC" w:rsidRPr="004949EC">
        <w:rPr>
          <w:szCs w:val="22"/>
        </w:rPr>
        <w:t xml:space="preserve"> </w:t>
      </w:r>
      <w:r w:rsidRPr="004949EC">
        <w:rPr>
          <w:szCs w:val="22"/>
        </w:rPr>
        <w:t>P</w:t>
      </w:r>
      <w:r w:rsidR="004949EC" w:rsidRPr="004949EC">
        <w:rPr>
          <w:szCs w:val="22"/>
        </w:rPr>
        <w:t xml:space="preserve">atent &amp; </w:t>
      </w:r>
      <w:r w:rsidRPr="004949EC">
        <w:rPr>
          <w:szCs w:val="22"/>
        </w:rPr>
        <w:t>T</w:t>
      </w:r>
      <w:r w:rsidR="004949EC" w:rsidRPr="004949EC">
        <w:rPr>
          <w:szCs w:val="22"/>
        </w:rPr>
        <w:t xml:space="preserve">rademark </w:t>
      </w:r>
      <w:r w:rsidRPr="004949EC">
        <w:rPr>
          <w:szCs w:val="22"/>
        </w:rPr>
        <w:t>O</w:t>
      </w:r>
      <w:r w:rsidR="004949EC">
        <w:rPr>
          <w:szCs w:val="22"/>
        </w:rPr>
        <w:t>ffice</w:t>
      </w:r>
      <w:r w:rsidRPr="00A86206">
        <w:rPr>
          <w:szCs w:val="22"/>
        </w:rPr>
        <w:t xml:space="preserve"> currently accepts 3D models or images for Trademarks at the filing and examination stages.</w:t>
      </w:r>
    </w:p>
    <w:p w:rsidR="005B0283" w:rsidRDefault="005B0283" w:rsidP="007C1627">
      <w:pPr>
        <w:rPr>
          <w:color w:val="212121"/>
          <w:shd w:val="clear" w:color="auto" w:fill="FFFFFF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The Task</w:t>
      </w:r>
      <w:r w:rsidRPr="00860C0F">
        <w:t xml:space="preserve"> </w:t>
      </w:r>
      <w:r>
        <w:t>Force</w:t>
      </w:r>
      <w:r w:rsidRPr="00860C0F">
        <w:t xml:space="preserve"> </w:t>
      </w:r>
      <w:r>
        <w:t>believes</w:t>
      </w:r>
      <w:r w:rsidRPr="00860C0F">
        <w:t xml:space="preserve"> </w:t>
      </w:r>
      <w:r>
        <w:t>that</w:t>
      </w:r>
      <w:r w:rsidRPr="00860C0F">
        <w:t xml:space="preserve"> </w:t>
      </w:r>
      <w:r w:rsidR="0078673C">
        <w:t xml:space="preserve">for preparing </w:t>
      </w:r>
      <w:r>
        <w:t>proposals</w:t>
      </w:r>
      <w:r w:rsidRPr="00860C0F">
        <w:t xml:space="preserve"> </w:t>
      </w:r>
      <w:r>
        <w:t>for</w:t>
      </w:r>
      <w:r w:rsidRPr="00860C0F">
        <w:t xml:space="preserve"> </w:t>
      </w:r>
      <w:r>
        <w:t>WIPO recommendations</w:t>
      </w:r>
      <w:r w:rsidRPr="00860C0F">
        <w:t xml:space="preserve"> </w:t>
      </w:r>
      <w:r w:rsidR="0078673C">
        <w:t xml:space="preserve">on 3D models and images, it is important to collect </w:t>
      </w:r>
      <w:r>
        <w:t xml:space="preserve">the current practices and preferences </w:t>
      </w:r>
      <w:r w:rsidR="007C1627">
        <w:t xml:space="preserve">on 3D models </w:t>
      </w:r>
      <w:r>
        <w:t xml:space="preserve">of the IPOs as well as </w:t>
      </w:r>
      <w:r w:rsidR="007C1627">
        <w:t xml:space="preserve">industry and </w:t>
      </w:r>
      <w:r>
        <w:t>users.</w:t>
      </w:r>
      <w:r w:rsidR="007C1627">
        <w:t xml:space="preserve">  </w:t>
      </w:r>
      <w:r w:rsidR="0078673C">
        <w:t xml:space="preserve">Therefore, the Task Force presents a draft questionnaire as reproduced in the Annex to this document for consideration by the CWS at this session, and request the Secretariat to issue </w:t>
      </w:r>
      <w:proofErr w:type="gramStart"/>
      <w:r w:rsidR="0078673C">
        <w:t>a circular</w:t>
      </w:r>
      <w:proofErr w:type="gramEnd"/>
      <w:r w:rsidR="0078673C">
        <w:t xml:space="preserve"> inviting IPOs to respond </w:t>
      </w:r>
      <w:r w:rsidR="004949EC">
        <w:t xml:space="preserve">to </w:t>
      </w:r>
      <w:r w:rsidR="0078673C">
        <w:t xml:space="preserve">the questionnaire.  </w:t>
      </w:r>
      <w:r w:rsidR="007C1627">
        <w:t xml:space="preserve">The Task Force </w:t>
      </w:r>
      <w:r w:rsidR="00175FE6">
        <w:t>is developing</w:t>
      </w:r>
      <w:r w:rsidR="007C1627">
        <w:t xml:space="preserve"> a second questionnaire to survey industry and users on their needs and preferences for 3D models</w:t>
      </w:r>
      <w:r w:rsidR="004949EC">
        <w:t>,</w:t>
      </w:r>
      <w:r w:rsidR="0007363F">
        <w:t xml:space="preserve"> for consideration </w:t>
      </w:r>
      <w:r w:rsidR="00175FE6">
        <w:t>at the seventh session of the CWS</w:t>
      </w:r>
      <w:r w:rsidR="007C1627">
        <w:t>.</w:t>
      </w:r>
    </w:p>
    <w:p w:rsidR="00A72E00" w:rsidRDefault="00A72E00" w:rsidP="005B0283">
      <w:pPr>
        <w:pStyle w:val="Heading2"/>
        <w:rPr>
          <w:caps w:val="0"/>
        </w:rPr>
      </w:pPr>
      <w:r>
        <w:rPr>
          <w:caps w:val="0"/>
        </w:rPr>
        <w:br w:type="page"/>
      </w:r>
    </w:p>
    <w:p w:rsidR="005B0283" w:rsidRPr="005B0283" w:rsidRDefault="005B0283" w:rsidP="005B0283">
      <w:pPr>
        <w:pStyle w:val="Heading2"/>
        <w:rPr>
          <w:caps w:val="0"/>
        </w:rPr>
      </w:pPr>
      <w:r w:rsidRPr="005B0283">
        <w:rPr>
          <w:caps w:val="0"/>
        </w:rPr>
        <w:lastRenderedPageBreak/>
        <w:t>DRAFT WORK PLAN</w:t>
      </w:r>
      <w:bookmarkStart w:id="5" w:name="_GoBack"/>
      <w:bookmarkEnd w:id="5"/>
    </w:p>
    <w:p w:rsidR="005B0283" w:rsidRDefault="005B0283" w:rsidP="005B0283">
      <w:pPr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fldChar w:fldCharType="begin"/>
      </w:r>
      <w:r>
        <w:rPr>
          <w:color w:val="212121"/>
          <w:shd w:val="clear" w:color="auto" w:fill="FFFFFF"/>
        </w:rPr>
        <w:instrText xml:space="preserve"> AUTONUM  </w:instrText>
      </w:r>
      <w:r>
        <w:rPr>
          <w:color w:val="212121"/>
          <w:shd w:val="clear" w:color="auto" w:fill="FFFFFF"/>
        </w:rPr>
        <w:fldChar w:fldCharType="end"/>
      </w:r>
      <w:r>
        <w:rPr>
          <w:color w:val="212121"/>
          <w:shd w:val="clear" w:color="auto" w:fill="FFFFFF"/>
        </w:rPr>
        <w:tab/>
      </w:r>
      <w:proofErr w:type="gramStart"/>
      <w:r>
        <w:rPr>
          <w:color w:val="212121"/>
          <w:shd w:val="clear" w:color="auto" w:fill="FFFFFF"/>
        </w:rPr>
        <w:t>The Task Force discussed and proposes the following work plan for 2019-2020:</w:t>
      </w:r>
      <w:proofErr w:type="gramEnd"/>
    </w:p>
    <w:p w:rsidR="005B0283" w:rsidRPr="00860C0F" w:rsidRDefault="005B0283" w:rsidP="005B0283">
      <w:pPr>
        <w:ind w:left="720"/>
        <w:rPr>
          <w:color w:val="212121"/>
          <w:shd w:val="clear" w:color="auto" w:fill="FFFFFF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3261"/>
        <w:gridCol w:w="3827"/>
        <w:gridCol w:w="2126"/>
      </w:tblGrid>
      <w:tr w:rsidR="005B0283" w:rsidRPr="00860C0F" w:rsidTr="005B0283">
        <w:trPr>
          <w:cantSplit/>
        </w:trPr>
        <w:tc>
          <w:tcPr>
            <w:tcW w:w="3261" w:type="dxa"/>
            <w:shd w:val="clear" w:color="auto" w:fill="D9D9D9" w:themeFill="background1" w:themeFillShade="D9"/>
            <w:vAlign w:val="center"/>
            <w:hideMark/>
          </w:tcPr>
          <w:p w:rsidR="005B0283" w:rsidRDefault="005B0283" w:rsidP="005B0283">
            <w:pPr>
              <w:pStyle w:val="ONUME"/>
              <w:tabs>
                <w:tab w:val="left" w:pos="72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Action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  <w:hideMark/>
          </w:tcPr>
          <w:p w:rsidR="005B0283" w:rsidRDefault="005B0283" w:rsidP="005B0283">
            <w:pPr>
              <w:pStyle w:val="ONUME"/>
              <w:tabs>
                <w:tab w:val="left" w:pos="72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Expected actions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  <w:hideMark/>
          </w:tcPr>
          <w:p w:rsidR="005B0283" w:rsidRDefault="005B0283" w:rsidP="005B0283">
            <w:pPr>
              <w:pStyle w:val="ONUME"/>
              <w:tabs>
                <w:tab w:val="left" w:pos="72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Planned date</w:t>
            </w:r>
          </w:p>
        </w:tc>
      </w:tr>
      <w:tr w:rsidR="005B0283" w:rsidRPr="00860C0F" w:rsidTr="005B0283">
        <w:trPr>
          <w:cantSplit/>
        </w:trPr>
        <w:tc>
          <w:tcPr>
            <w:tcW w:w="3261" w:type="dxa"/>
            <w:hideMark/>
          </w:tcPr>
          <w:p w:rsidR="005B0283" w:rsidRDefault="005B0283" w:rsidP="00DC7FFA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 w:rsidRPr="00295359">
              <w:rPr>
                <w:lang w:eastAsia="en-US"/>
              </w:rPr>
              <w:t>Establishment of the Task Force</w:t>
            </w:r>
            <w:r>
              <w:rPr>
                <w:lang w:eastAsia="en-US"/>
              </w:rPr>
              <w:t xml:space="preserve"> at the sixth session of the CWS</w:t>
            </w:r>
          </w:p>
        </w:tc>
        <w:tc>
          <w:tcPr>
            <w:tcW w:w="3827" w:type="dxa"/>
            <w:hideMark/>
          </w:tcPr>
          <w:p w:rsidR="005B0283" w:rsidRPr="005B0283" w:rsidRDefault="005B0283" w:rsidP="005B0283">
            <w:pPr>
              <w:pStyle w:val="ListParagraph"/>
              <w:numPr>
                <w:ilvl w:val="0"/>
                <w:numId w:val="9"/>
              </w:numPr>
              <w:tabs>
                <w:tab w:val="left" w:pos="1980"/>
              </w:tabs>
              <w:ind w:left="301" w:hanging="270"/>
              <w:rPr>
                <w:rFonts w:ascii="Arial" w:hAnsi="Arial" w:cs="Arial"/>
              </w:rPr>
            </w:pPr>
            <w:r w:rsidRPr="005B0283">
              <w:rPr>
                <w:rFonts w:ascii="Arial" w:hAnsi="Arial" w:cs="Arial"/>
              </w:rPr>
              <w:t>Task Force established</w:t>
            </w:r>
          </w:p>
          <w:p w:rsidR="005B0283" w:rsidRPr="005B0283" w:rsidRDefault="005B0283" w:rsidP="005B0283">
            <w:pPr>
              <w:pStyle w:val="ListParagraph"/>
              <w:numPr>
                <w:ilvl w:val="0"/>
                <w:numId w:val="9"/>
              </w:numPr>
              <w:tabs>
                <w:tab w:val="left" w:pos="1980"/>
              </w:tabs>
              <w:ind w:left="301" w:hanging="270"/>
              <w:rPr>
                <w:rFonts w:ascii="Arial" w:hAnsi="Arial" w:cs="Arial"/>
              </w:rPr>
            </w:pPr>
            <w:r w:rsidRPr="005B0283">
              <w:rPr>
                <w:rFonts w:ascii="Arial" w:hAnsi="Arial" w:cs="Arial"/>
              </w:rPr>
              <w:t>IPOs invited</w:t>
            </w:r>
          </w:p>
          <w:p w:rsidR="005B0283" w:rsidRPr="005B0283" w:rsidRDefault="008926C6" w:rsidP="005B0283">
            <w:pPr>
              <w:pStyle w:val="ListParagraph"/>
              <w:numPr>
                <w:ilvl w:val="0"/>
                <w:numId w:val="9"/>
              </w:numPr>
              <w:tabs>
                <w:tab w:val="left" w:pos="1980"/>
              </w:tabs>
              <w:ind w:left="301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B0283" w:rsidRPr="005B0283">
              <w:rPr>
                <w:rFonts w:ascii="Arial" w:hAnsi="Arial" w:cs="Arial"/>
              </w:rPr>
              <w:t>iscussion within the TF initiated</w:t>
            </w:r>
          </w:p>
          <w:p w:rsidR="005B0283" w:rsidRDefault="008926C6" w:rsidP="005B0283">
            <w:pPr>
              <w:pStyle w:val="ListParagraph"/>
              <w:numPr>
                <w:ilvl w:val="0"/>
                <w:numId w:val="9"/>
              </w:numPr>
              <w:tabs>
                <w:tab w:val="left" w:pos="1980"/>
              </w:tabs>
              <w:ind w:left="301" w:hanging="270"/>
              <w:rPr>
                <w:lang w:val="en-US"/>
              </w:rPr>
            </w:pPr>
            <w:r>
              <w:rPr>
                <w:rFonts w:ascii="Arial" w:hAnsi="Arial" w:cs="Arial"/>
              </w:rPr>
              <w:t>D</w:t>
            </w:r>
            <w:r w:rsidR="005B0283" w:rsidRPr="005B0283">
              <w:rPr>
                <w:rFonts w:ascii="Arial" w:hAnsi="Arial" w:cs="Arial"/>
              </w:rPr>
              <w:t>raft questionnaire prepared</w:t>
            </w:r>
            <w:r w:rsidR="005B0283">
              <w:rPr>
                <w:lang w:val="en-US"/>
              </w:rPr>
              <w:t xml:space="preserve"> </w:t>
            </w:r>
          </w:p>
        </w:tc>
        <w:tc>
          <w:tcPr>
            <w:tcW w:w="2126" w:type="dxa"/>
            <w:hideMark/>
          </w:tcPr>
          <w:p w:rsidR="005B0283" w:rsidRDefault="005B0283" w:rsidP="00DC7FFA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CWS/6 October  2018 – January 2019</w:t>
            </w:r>
          </w:p>
          <w:p w:rsidR="00514930" w:rsidRDefault="00514930" w:rsidP="00DC7FFA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(completed)</w:t>
            </w:r>
          </w:p>
        </w:tc>
      </w:tr>
      <w:tr w:rsidR="005B0283" w:rsidRPr="00860C0F" w:rsidTr="005B0283">
        <w:trPr>
          <w:cantSplit/>
        </w:trPr>
        <w:tc>
          <w:tcPr>
            <w:tcW w:w="3261" w:type="dxa"/>
            <w:hideMark/>
          </w:tcPr>
          <w:p w:rsidR="005B0283" w:rsidRDefault="005B0283" w:rsidP="00DC7FFA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Conducting a survey of current practices among TF members</w:t>
            </w:r>
          </w:p>
        </w:tc>
        <w:tc>
          <w:tcPr>
            <w:tcW w:w="3827" w:type="dxa"/>
            <w:hideMark/>
          </w:tcPr>
          <w:p w:rsidR="005B0283" w:rsidRDefault="005B0283" w:rsidP="00DC7FFA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The questionnaire disseminated among the TF members. </w:t>
            </w:r>
          </w:p>
        </w:tc>
        <w:tc>
          <w:tcPr>
            <w:tcW w:w="2126" w:type="dxa"/>
            <w:hideMark/>
          </w:tcPr>
          <w:p w:rsidR="005B0283" w:rsidRDefault="005B0283" w:rsidP="00DC7FFA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January 2019</w:t>
            </w:r>
          </w:p>
          <w:p w:rsidR="00514930" w:rsidRDefault="00514930" w:rsidP="00DC7FFA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(completed)</w:t>
            </w:r>
          </w:p>
        </w:tc>
      </w:tr>
      <w:tr w:rsidR="005B0283" w:rsidRPr="00860C0F" w:rsidTr="005B0283">
        <w:trPr>
          <w:cantSplit/>
        </w:trPr>
        <w:tc>
          <w:tcPr>
            <w:tcW w:w="3261" w:type="dxa"/>
            <w:hideMark/>
          </w:tcPr>
          <w:p w:rsidR="005B0283" w:rsidRDefault="005B0283" w:rsidP="00DC7FFA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Collection and analysis of survey responses</w:t>
            </w:r>
          </w:p>
        </w:tc>
        <w:tc>
          <w:tcPr>
            <w:tcW w:w="3827" w:type="dxa"/>
            <w:hideMark/>
          </w:tcPr>
          <w:p w:rsidR="005B0283" w:rsidRDefault="005B0283" w:rsidP="00DC7FFA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Responses to the survey and comments on the questionnaire received and taken into account.</w:t>
            </w:r>
          </w:p>
        </w:tc>
        <w:tc>
          <w:tcPr>
            <w:tcW w:w="2126" w:type="dxa"/>
            <w:hideMark/>
          </w:tcPr>
          <w:p w:rsidR="005B0283" w:rsidRDefault="005B0283" w:rsidP="00DC7FFA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March 2019</w:t>
            </w:r>
          </w:p>
          <w:p w:rsidR="00514930" w:rsidRDefault="00514930" w:rsidP="00DC7FFA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(completed)</w:t>
            </w:r>
          </w:p>
        </w:tc>
      </w:tr>
      <w:tr w:rsidR="005B0283" w:rsidRPr="00860C0F" w:rsidTr="005B0283">
        <w:trPr>
          <w:cantSplit/>
        </w:trPr>
        <w:tc>
          <w:tcPr>
            <w:tcW w:w="3261" w:type="dxa"/>
            <w:hideMark/>
          </w:tcPr>
          <w:p w:rsidR="005B0283" w:rsidRDefault="005B0283" w:rsidP="00DC7FFA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Drafting progress report</w:t>
            </w:r>
          </w:p>
        </w:tc>
        <w:tc>
          <w:tcPr>
            <w:tcW w:w="3827" w:type="dxa"/>
            <w:hideMark/>
          </w:tcPr>
          <w:p w:rsidR="005B0283" w:rsidRDefault="005B0283" w:rsidP="00DC7FFA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A draft progress report.</w:t>
            </w:r>
          </w:p>
        </w:tc>
        <w:tc>
          <w:tcPr>
            <w:tcW w:w="2126" w:type="dxa"/>
            <w:hideMark/>
          </w:tcPr>
          <w:p w:rsidR="005B0283" w:rsidRDefault="005B0283" w:rsidP="00DC7FFA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April 2019</w:t>
            </w:r>
          </w:p>
          <w:p w:rsidR="00514930" w:rsidRDefault="00514930" w:rsidP="00DC7FFA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(completed)</w:t>
            </w:r>
          </w:p>
        </w:tc>
      </w:tr>
      <w:tr w:rsidR="00A72E00" w:rsidRPr="00860C0F" w:rsidTr="005B0283">
        <w:trPr>
          <w:cantSplit/>
        </w:trPr>
        <w:tc>
          <w:tcPr>
            <w:tcW w:w="3261" w:type="dxa"/>
          </w:tcPr>
          <w:p w:rsidR="00A72E00" w:rsidRDefault="00A72E00" w:rsidP="00A72E00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Presenting the progress report and draft questionnaire for consideration or approval at the seventh session of the CWS (CWS/8)</w:t>
            </w:r>
          </w:p>
        </w:tc>
        <w:tc>
          <w:tcPr>
            <w:tcW w:w="3827" w:type="dxa"/>
          </w:tcPr>
          <w:p w:rsidR="00A72E00" w:rsidRDefault="00A72E00" w:rsidP="00A72E00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Progress report and the questionnaire approved or comments received.</w:t>
            </w:r>
          </w:p>
          <w:p w:rsidR="00A72E00" w:rsidRDefault="00A72E00" w:rsidP="00A72E00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Commence the survey among IPOs as well as users and industry.</w:t>
            </w:r>
          </w:p>
        </w:tc>
        <w:tc>
          <w:tcPr>
            <w:tcW w:w="2126" w:type="dxa"/>
          </w:tcPr>
          <w:p w:rsidR="00A72E00" w:rsidRDefault="00A72E00" w:rsidP="00A72E00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July 2019 (CWS/7)</w:t>
            </w:r>
          </w:p>
        </w:tc>
      </w:tr>
      <w:tr w:rsidR="00A72E00" w:rsidRPr="0006210D" w:rsidTr="005B0283">
        <w:trPr>
          <w:cantSplit/>
        </w:trPr>
        <w:tc>
          <w:tcPr>
            <w:tcW w:w="3261" w:type="dxa"/>
          </w:tcPr>
          <w:p w:rsidR="00A72E00" w:rsidRPr="00E4627E" w:rsidRDefault="00A72E00" w:rsidP="00A72E00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Conduct survey of IPOs, users, and industry</w:t>
            </w:r>
          </w:p>
        </w:tc>
        <w:tc>
          <w:tcPr>
            <w:tcW w:w="3827" w:type="dxa"/>
          </w:tcPr>
          <w:p w:rsidR="00A72E00" w:rsidRDefault="00A72E00" w:rsidP="00A72E00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Issue circular to IPOs</w:t>
            </w:r>
          </w:p>
          <w:p w:rsidR="00A72E00" w:rsidRDefault="00A72E00" w:rsidP="00A72E00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Task force members conduct outreach to users and industry</w:t>
            </w:r>
          </w:p>
          <w:p w:rsidR="00A72E00" w:rsidRPr="00E4627E" w:rsidRDefault="00A72E00" w:rsidP="00A72E00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Gather and analyze results</w:t>
            </w:r>
          </w:p>
        </w:tc>
        <w:tc>
          <w:tcPr>
            <w:tcW w:w="2126" w:type="dxa"/>
          </w:tcPr>
          <w:p w:rsidR="00A72E00" w:rsidRPr="00E4627E" w:rsidRDefault="00A72E00" w:rsidP="00A72E00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late 2019</w:t>
            </w:r>
          </w:p>
        </w:tc>
      </w:tr>
      <w:tr w:rsidR="00A72E00" w:rsidRPr="0006210D" w:rsidTr="005B0283">
        <w:trPr>
          <w:cantSplit/>
        </w:trPr>
        <w:tc>
          <w:tcPr>
            <w:tcW w:w="3261" w:type="dxa"/>
          </w:tcPr>
          <w:p w:rsidR="00A72E00" w:rsidRPr="00E4627E" w:rsidRDefault="00A72E00" w:rsidP="00A72E00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Prepare draft WIPO recommendations based on the survey results</w:t>
            </w:r>
          </w:p>
        </w:tc>
        <w:tc>
          <w:tcPr>
            <w:tcW w:w="3827" w:type="dxa"/>
          </w:tcPr>
          <w:p w:rsidR="00A72E00" w:rsidRDefault="00A72E00" w:rsidP="00A72E00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Discuss survey results with 3D Task Force members</w:t>
            </w:r>
          </w:p>
          <w:p w:rsidR="00A72E00" w:rsidRDefault="00A72E00" w:rsidP="00A72E00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Identify areas of common ground</w:t>
            </w:r>
          </w:p>
          <w:p w:rsidR="00A72E00" w:rsidRPr="00E4627E" w:rsidRDefault="00A72E00" w:rsidP="00A72E00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Draft recommendations</w:t>
            </w:r>
          </w:p>
        </w:tc>
        <w:tc>
          <w:tcPr>
            <w:tcW w:w="2126" w:type="dxa"/>
          </w:tcPr>
          <w:p w:rsidR="00A72E00" w:rsidRPr="00E4627E" w:rsidRDefault="00A72E00" w:rsidP="00A72E00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early 2020</w:t>
            </w:r>
          </w:p>
        </w:tc>
      </w:tr>
      <w:tr w:rsidR="00A72E00" w:rsidRPr="0006210D" w:rsidTr="005B0283">
        <w:trPr>
          <w:cantSplit/>
        </w:trPr>
        <w:tc>
          <w:tcPr>
            <w:tcW w:w="3261" w:type="dxa"/>
          </w:tcPr>
          <w:p w:rsidR="00A72E00" w:rsidRDefault="00A72E00" w:rsidP="00A72E00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Presenting the draft WIPO recommendations for consideration or approval at the eighth session of the CWS (CWS/8)</w:t>
            </w:r>
          </w:p>
        </w:tc>
        <w:tc>
          <w:tcPr>
            <w:tcW w:w="3827" w:type="dxa"/>
          </w:tcPr>
          <w:p w:rsidR="00A72E00" w:rsidRDefault="00A72E00" w:rsidP="00A72E00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WIPO recommendations on 3D approved or comments received.</w:t>
            </w:r>
          </w:p>
        </w:tc>
        <w:tc>
          <w:tcPr>
            <w:tcW w:w="2126" w:type="dxa"/>
          </w:tcPr>
          <w:p w:rsidR="00A72E00" w:rsidRDefault="00A72E00" w:rsidP="00A72E00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CWS/8 TBC</w:t>
            </w:r>
          </w:p>
        </w:tc>
      </w:tr>
    </w:tbl>
    <w:p w:rsidR="005B0283" w:rsidRDefault="005B0283" w:rsidP="005B0283"/>
    <w:p w:rsidR="005B0283" w:rsidRPr="007C4727" w:rsidRDefault="005B0283" w:rsidP="00A72E00">
      <w:pPr>
        <w:pStyle w:val="ONUME"/>
        <w:keepNext/>
        <w:keepLines/>
        <w:ind w:left="5533"/>
        <w:rPr>
          <w:i/>
        </w:rPr>
      </w:pPr>
      <w:r w:rsidRPr="007C4727">
        <w:rPr>
          <w:i/>
        </w:rPr>
        <w:fldChar w:fldCharType="begin"/>
      </w:r>
      <w:r w:rsidRPr="007C4727">
        <w:rPr>
          <w:i/>
        </w:rPr>
        <w:instrText xml:space="preserve"> AUTONUM  </w:instrText>
      </w:r>
      <w:r w:rsidRPr="007C4727">
        <w:rPr>
          <w:i/>
        </w:rPr>
        <w:fldChar w:fldCharType="end"/>
      </w:r>
      <w:r w:rsidRPr="007C4727">
        <w:rPr>
          <w:i/>
        </w:rPr>
        <w:tab/>
        <w:t xml:space="preserve">The CWS </w:t>
      </w:r>
      <w:proofErr w:type="gramStart"/>
      <w:r w:rsidRPr="007C4727">
        <w:rPr>
          <w:i/>
        </w:rPr>
        <w:t>is invited</w:t>
      </w:r>
      <w:proofErr w:type="gramEnd"/>
      <w:r w:rsidRPr="007C4727">
        <w:rPr>
          <w:i/>
        </w:rPr>
        <w:t xml:space="preserve"> to: </w:t>
      </w:r>
    </w:p>
    <w:p w:rsidR="005B0283" w:rsidRPr="00334C4A" w:rsidRDefault="005B0283" w:rsidP="00A72E00">
      <w:pPr>
        <w:pStyle w:val="BodyText"/>
        <w:keepNext/>
        <w:keepLines/>
        <w:tabs>
          <w:tab w:val="left" w:pos="6050"/>
          <w:tab w:val="left" w:pos="6600"/>
        </w:tabs>
        <w:ind w:left="5530"/>
        <w:rPr>
          <w:i/>
          <w:szCs w:val="22"/>
        </w:rPr>
      </w:pPr>
      <w:r>
        <w:rPr>
          <w:i/>
          <w:szCs w:val="22"/>
        </w:rPr>
        <w:tab/>
      </w:r>
      <w:r w:rsidRPr="00334C4A">
        <w:rPr>
          <w:i/>
          <w:szCs w:val="22"/>
        </w:rPr>
        <w:t>(a)</w:t>
      </w:r>
      <w:r w:rsidRPr="00334C4A">
        <w:rPr>
          <w:i/>
          <w:szCs w:val="22"/>
        </w:rPr>
        <w:tab/>
      </w:r>
      <w:proofErr w:type="gramStart"/>
      <w:r w:rsidRPr="00334C4A">
        <w:rPr>
          <w:i/>
          <w:szCs w:val="22"/>
        </w:rPr>
        <w:t>note</w:t>
      </w:r>
      <w:proofErr w:type="gramEnd"/>
      <w:r w:rsidRPr="00334C4A">
        <w:rPr>
          <w:i/>
          <w:szCs w:val="22"/>
        </w:rPr>
        <w:t xml:space="preserve"> the </w:t>
      </w:r>
      <w:r w:rsidR="00284A37">
        <w:rPr>
          <w:i/>
          <w:szCs w:val="22"/>
        </w:rPr>
        <w:t>content of the present document</w:t>
      </w:r>
      <w:r w:rsidRPr="00334C4A">
        <w:rPr>
          <w:i/>
          <w:szCs w:val="22"/>
        </w:rPr>
        <w:t>;</w:t>
      </w:r>
    </w:p>
    <w:p w:rsidR="005B0283" w:rsidRDefault="005B0283" w:rsidP="00A72E00">
      <w:pPr>
        <w:pStyle w:val="BodyText"/>
        <w:keepNext/>
        <w:keepLines/>
        <w:tabs>
          <w:tab w:val="left" w:pos="6050"/>
          <w:tab w:val="left" w:pos="6600"/>
        </w:tabs>
        <w:ind w:left="5530"/>
        <w:rPr>
          <w:i/>
          <w:szCs w:val="22"/>
        </w:rPr>
      </w:pPr>
      <w:r>
        <w:rPr>
          <w:i/>
          <w:szCs w:val="22"/>
        </w:rPr>
        <w:tab/>
      </w:r>
      <w:r w:rsidRPr="00334C4A">
        <w:rPr>
          <w:i/>
          <w:szCs w:val="22"/>
        </w:rPr>
        <w:t>(b)</w:t>
      </w:r>
      <w:r>
        <w:rPr>
          <w:i/>
          <w:szCs w:val="22"/>
        </w:rPr>
        <w:tab/>
      </w:r>
      <w:proofErr w:type="gramStart"/>
      <w:r w:rsidRPr="00334C4A">
        <w:rPr>
          <w:i/>
          <w:szCs w:val="22"/>
        </w:rPr>
        <w:t>note</w:t>
      </w:r>
      <w:proofErr w:type="gramEnd"/>
      <w:r w:rsidRPr="00334C4A">
        <w:rPr>
          <w:i/>
          <w:szCs w:val="22"/>
        </w:rPr>
        <w:t xml:space="preserve"> the work plan of the </w:t>
      </w:r>
      <w:r w:rsidR="0007363F">
        <w:rPr>
          <w:i/>
          <w:szCs w:val="22"/>
        </w:rPr>
        <w:t>3D</w:t>
      </w:r>
      <w:r>
        <w:rPr>
          <w:i/>
          <w:szCs w:val="22"/>
        </w:rPr>
        <w:t xml:space="preserve"> </w:t>
      </w:r>
      <w:r w:rsidRPr="00334C4A">
        <w:rPr>
          <w:i/>
          <w:szCs w:val="22"/>
        </w:rPr>
        <w:t>Task Force and encourage IPOs to participate in the Task Force discussions</w:t>
      </w:r>
      <w:r>
        <w:rPr>
          <w:i/>
          <w:szCs w:val="22"/>
        </w:rPr>
        <w:t>;</w:t>
      </w:r>
    </w:p>
    <w:p w:rsidR="0007363F" w:rsidRDefault="005B0283" w:rsidP="00A72E00">
      <w:pPr>
        <w:pStyle w:val="BodyText"/>
        <w:keepNext/>
        <w:keepLines/>
        <w:tabs>
          <w:tab w:val="left" w:pos="6050"/>
          <w:tab w:val="left" w:pos="6600"/>
        </w:tabs>
        <w:ind w:left="5530"/>
        <w:rPr>
          <w:i/>
          <w:szCs w:val="22"/>
        </w:rPr>
      </w:pPr>
      <w:r>
        <w:rPr>
          <w:i/>
          <w:szCs w:val="22"/>
        </w:rPr>
        <w:tab/>
      </w:r>
      <w:r w:rsidRPr="00334C4A">
        <w:rPr>
          <w:i/>
          <w:szCs w:val="22"/>
        </w:rPr>
        <w:t>(</w:t>
      </w:r>
      <w:r>
        <w:rPr>
          <w:i/>
          <w:szCs w:val="22"/>
        </w:rPr>
        <w:t>c</w:t>
      </w:r>
      <w:r w:rsidRPr="00334C4A">
        <w:rPr>
          <w:i/>
          <w:szCs w:val="22"/>
        </w:rPr>
        <w:t>)</w:t>
      </w:r>
      <w:r>
        <w:rPr>
          <w:i/>
          <w:szCs w:val="22"/>
        </w:rPr>
        <w:tab/>
      </w:r>
      <w:proofErr w:type="gramStart"/>
      <w:r w:rsidR="0007363F">
        <w:rPr>
          <w:i/>
          <w:szCs w:val="22"/>
        </w:rPr>
        <w:t>consider</w:t>
      </w:r>
      <w:proofErr w:type="gramEnd"/>
      <w:r w:rsidR="0007363F">
        <w:rPr>
          <w:i/>
          <w:szCs w:val="22"/>
        </w:rPr>
        <w:t xml:space="preserve"> and </w:t>
      </w:r>
      <w:r>
        <w:rPr>
          <w:i/>
          <w:szCs w:val="22"/>
        </w:rPr>
        <w:t xml:space="preserve">approve the questionnaire on use of 3D models </w:t>
      </w:r>
      <w:r w:rsidR="0007363F">
        <w:rPr>
          <w:i/>
          <w:szCs w:val="22"/>
        </w:rPr>
        <w:t xml:space="preserve">reproduced </w:t>
      </w:r>
      <w:r>
        <w:rPr>
          <w:i/>
          <w:szCs w:val="22"/>
        </w:rPr>
        <w:t xml:space="preserve">in the </w:t>
      </w:r>
      <w:r w:rsidR="0007363F">
        <w:rPr>
          <w:i/>
          <w:szCs w:val="22"/>
        </w:rPr>
        <w:t>A</w:t>
      </w:r>
      <w:r>
        <w:rPr>
          <w:i/>
          <w:szCs w:val="22"/>
        </w:rPr>
        <w:t>nnex to this document for a survey of IPOs;</w:t>
      </w:r>
      <w:r w:rsidR="0007363F">
        <w:rPr>
          <w:i/>
          <w:szCs w:val="22"/>
        </w:rPr>
        <w:t xml:space="preserve"> </w:t>
      </w:r>
    </w:p>
    <w:p w:rsidR="005B0283" w:rsidRDefault="00284A37" w:rsidP="00A72E00">
      <w:pPr>
        <w:pStyle w:val="BodyText"/>
        <w:keepNext/>
        <w:keepLines/>
        <w:tabs>
          <w:tab w:val="left" w:pos="6050"/>
          <w:tab w:val="left" w:pos="6600"/>
        </w:tabs>
        <w:ind w:left="5530"/>
        <w:rPr>
          <w:i/>
          <w:szCs w:val="22"/>
        </w:rPr>
      </w:pPr>
      <w:r>
        <w:rPr>
          <w:i/>
          <w:szCs w:val="22"/>
        </w:rPr>
        <w:tab/>
        <w:t>(d)</w:t>
      </w:r>
      <w:r>
        <w:rPr>
          <w:i/>
          <w:szCs w:val="22"/>
        </w:rPr>
        <w:tab/>
      </w:r>
      <w:proofErr w:type="gramStart"/>
      <w:r w:rsidR="0007363F">
        <w:rPr>
          <w:i/>
          <w:szCs w:val="22"/>
        </w:rPr>
        <w:t>request</w:t>
      </w:r>
      <w:proofErr w:type="gramEnd"/>
      <w:r w:rsidR="0007363F">
        <w:rPr>
          <w:i/>
          <w:szCs w:val="22"/>
        </w:rPr>
        <w:t xml:space="preserve"> the Secretariat to issue a circular inviting IPOs to respond </w:t>
      </w:r>
      <w:r w:rsidR="004949EC">
        <w:rPr>
          <w:i/>
          <w:szCs w:val="22"/>
        </w:rPr>
        <w:t xml:space="preserve">to </w:t>
      </w:r>
      <w:r w:rsidR="0007363F">
        <w:rPr>
          <w:i/>
          <w:szCs w:val="22"/>
        </w:rPr>
        <w:t>the survey</w:t>
      </w:r>
      <w:r w:rsidR="004949EC">
        <w:rPr>
          <w:i/>
          <w:szCs w:val="22"/>
        </w:rPr>
        <w:t xml:space="preserve"> in the Annex, if approved</w:t>
      </w:r>
      <w:r w:rsidR="0007363F" w:rsidRPr="0007363F">
        <w:rPr>
          <w:i/>
          <w:szCs w:val="22"/>
        </w:rPr>
        <w:t xml:space="preserve"> </w:t>
      </w:r>
      <w:r w:rsidR="004949EC">
        <w:rPr>
          <w:i/>
          <w:szCs w:val="22"/>
        </w:rPr>
        <w:t>by the CWS</w:t>
      </w:r>
      <w:r w:rsidR="0007363F">
        <w:rPr>
          <w:i/>
          <w:szCs w:val="22"/>
        </w:rPr>
        <w:t>; and</w:t>
      </w:r>
    </w:p>
    <w:p w:rsidR="005B0283" w:rsidRDefault="005B0283" w:rsidP="00A72E00">
      <w:pPr>
        <w:pStyle w:val="BodyText"/>
        <w:keepNext/>
        <w:keepLines/>
        <w:tabs>
          <w:tab w:val="left" w:pos="6050"/>
          <w:tab w:val="left" w:pos="6600"/>
        </w:tabs>
        <w:spacing w:after="0"/>
        <w:ind w:left="5530"/>
        <w:rPr>
          <w:i/>
          <w:szCs w:val="22"/>
        </w:rPr>
      </w:pPr>
      <w:r>
        <w:rPr>
          <w:i/>
          <w:szCs w:val="22"/>
        </w:rPr>
        <w:tab/>
      </w:r>
      <w:r w:rsidRPr="00334C4A">
        <w:rPr>
          <w:i/>
          <w:szCs w:val="22"/>
        </w:rPr>
        <w:t>(</w:t>
      </w:r>
      <w:r w:rsidR="00284A37">
        <w:rPr>
          <w:i/>
          <w:szCs w:val="22"/>
        </w:rPr>
        <w:t>e</w:t>
      </w:r>
      <w:r w:rsidRPr="00334C4A">
        <w:rPr>
          <w:i/>
          <w:szCs w:val="22"/>
        </w:rPr>
        <w:t>)</w:t>
      </w:r>
      <w:r>
        <w:rPr>
          <w:i/>
          <w:szCs w:val="22"/>
        </w:rPr>
        <w:tab/>
      </w:r>
      <w:proofErr w:type="gramStart"/>
      <w:r>
        <w:rPr>
          <w:i/>
          <w:szCs w:val="22"/>
        </w:rPr>
        <w:t>advise</w:t>
      </w:r>
      <w:proofErr w:type="gramEnd"/>
      <w:r>
        <w:rPr>
          <w:i/>
          <w:szCs w:val="22"/>
        </w:rPr>
        <w:t xml:space="preserve"> whether and how the Secretariat can administer the survey to industry and user groups</w:t>
      </w:r>
      <w:r w:rsidR="0007363F">
        <w:rPr>
          <w:i/>
          <w:szCs w:val="22"/>
        </w:rPr>
        <w:t xml:space="preserve"> </w:t>
      </w:r>
      <w:r w:rsidR="00A316D5">
        <w:rPr>
          <w:i/>
          <w:szCs w:val="22"/>
        </w:rPr>
        <w:t xml:space="preserve">with the second questionnaire </w:t>
      </w:r>
      <w:r w:rsidR="0007363F">
        <w:rPr>
          <w:i/>
          <w:szCs w:val="22"/>
        </w:rPr>
        <w:t>referre</w:t>
      </w:r>
      <w:r w:rsidR="00A316D5">
        <w:rPr>
          <w:i/>
          <w:szCs w:val="22"/>
        </w:rPr>
        <w:t>d</w:t>
      </w:r>
      <w:r w:rsidR="0007363F">
        <w:rPr>
          <w:i/>
          <w:szCs w:val="22"/>
        </w:rPr>
        <w:t xml:space="preserve"> to </w:t>
      </w:r>
      <w:r w:rsidR="00A316D5">
        <w:rPr>
          <w:i/>
          <w:szCs w:val="22"/>
        </w:rPr>
        <w:t xml:space="preserve">in </w:t>
      </w:r>
      <w:r w:rsidR="0007363F">
        <w:rPr>
          <w:i/>
          <w:szCs w:val="22"/>
        </w:rPr>
        <w:t xml:space="preserve">paragraph </w:t>
      </w:r>
      <w:r w:rsidR="00A316D5">
        <w:rPr>
          <w:i/>
          <w:szCs w:val="22"/>
        </w:rPr>
        <w:t>7</w:t>
      </w:r>
      <w:r w:rsidR="0007363F">
        <w:rPr>
          <w:i/>
          <w:szCs w:val="22"/>
        </w:rPr>
        <w:t xml:space="preserve"> above</w:t>
      </w:r>
      <w:r>
        <w:rPr>
          <w:i/>
          <w:szCs w:val="22"/>
        </w:rPr>
        <w:t>.</w:t>
      </w:r>
    </w:p>
    <w:p w:rsidR="005B0283" w:rsidRDefault="005B0283" w:rsidP="00A72E00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3"/>
        <w:rPr>
          <w:i/>
        </w:rPr>
      </w:pPr>
    </w:p>
    <w:p w:rsidR="005B0283" w:rsidRPr="007C4727" w:rsidRDefault="005B0283" w:rsidP="00A72E00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3"/>
        <w:rPr>
          <w:i/>
        </w:rPr>
      </w:pPr>
    </w:p>
    <w:p w:rsidR="005B0283" w:rsidRPr="007C4727" w:rsidRDefault="005B0283" w:rsidP="00A72E00">
      <w:pPr>
        <w:pStyle w:val="Endofdocument-Annex"/>
        <w:keepNext/>
        <w:keepLines/>
        <w:rPr>
          <w:lang w:val="en-GB"/>
        </w:rPr>
      </w:pPr>
      <w:r w:rsidRPr="007C4727">
        <w:rPr>
          <w:lang w:val="en-GB"/>
        </w:rPr>
        <w:t>[Annex follows]</w:t>
      </w:r>
    </w:p>
    <w:sectPr w:rsidR="005B0283" w:rsidRPr="007C4727" w:rsidSect="00A8620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FAB" w:rsidRDefault="00DF3FAB">
      <w:r>
        <w:separator/>
      </w:r>
    </w:p>
  </w:endnote>
  <w:endnote w:type="continuationSeparator" w:id="0">
    <w:p w:rsidR="00DF3FAB" w:rsidRDefault="00DF3FAB" w:rsidP="003B38C1">
      <w:r>
        <w:separator/>
      </w:r>
    </w:p>
    <w:p w:rsidR="00DF3FAB" w:rsidRPr="003B38C1" w:rsidRDefault="00DF3FA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F3FAB" w:rsidRPr="003B38C1" w:rsidRDefault="00DF3FA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FAB" w:rsidRDefault="00DF3FAB">
      <w:r>
        <w:separator/>
      </w:r>
    </w:p>
  </w:footnote>
  <w:footnote w:type="continuationSeparator" w:id="0">
    <w:p w:rsidR="00DF3FAB" w:rsidRDefault="00DF3FAB" w:rsidP="008B60B2">
      <w:r>
        <w:separator/>
      </w:r>
    </w:p>
    <w:p w:rsidR="00DF3FAB" w:rsidRPr="00ED77FB" w:rsidRDefault="00DF3FA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F3FAB" w:rsidRPr="00ED77FB" w:rsidRDefault="00DF3FA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984304" w:rsidP="00477D6B">
    <w:pPr>
      <w:jc w:val="right"/>
    </w:pPr>
    <w:bookmarkStart w:id="6" w:name="Code2"/>
    <w:bookmarkEnd w:id="6"/>
    <w:r>
      <w:t>CWS/7/9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34BCB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2268C"/>
    <w:multiLevelType w:val="hybridMultilevel"/>
    <w:tmpl w:val="F760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6E24B24"/>
    <w:multiLevelType w:val="hybridMultilevel"/>
    <w:tmpl w:val="49BE5A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A777CB"/>
    <w:multiLevelType w:val="hybridMultilevel"/>
    <w:tmpl w:val="EF6496FA"/>
    <w:lvl w:ilvl="0" w:tplc="EFEE3688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DD76D0E"/>
    <w:multiLevelType w:val="hybridMultilevel"/>
    <w:tmpl w:val="E12CE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04"/>
    <w:rsid w:val="00043CAA"/>
    <w:rsid w:val="0007363F"/>
    <w:rsid w:val="00075432"/>
    <w:rsid w:val="00084C62"/>
    <w:rsid w:val="000968ED"/>
    <w:rsid w:val="000F5E56"/>
    <w:rsid w:val="001362EE"/>
    <w:rsid w:val="001647D5"/>
    <w:rsid w:val="00175FE6"/>
    <w:rsid w:val="001832A6"/>
    <w:rsid w:val="0021217E"/>
    <w:rsid w:val="00242BF5"/>
    <w:rsid w:val="002634C4"/>
    <w:rsid w:val="00284A37"/>
    <w:rsid w:val="002928D3"/>
    <w:rsid w:val="002F1FE6"/>
    <w:rsid w:val="002F4E68"/>
    <w:rsid w:val="00312F7F"/>
    <w:rsid w:val="00361450"/>
    <w:rsid w:val="003673CF"/>
    <w:rsid w:val="0038117C"/>
    <w:rsid w:val="003845C1"/>
    <w:rsid w:val="003A6F89"/>
    <w:rsid w:val="003B38C1"/>
    <w:rsid w:val="00423E3E"/>
    <w:rsid w:val="00427AF4"/>
    <w:rsid w:val="004647DA"/>
    <w:rsid w:val="00474062"/>
    <w:rsid w:val="00477D6B"/>
    <w:rsid w:val="004949EC"/>
    <w:rsid w:val="005019FF"/>
    <w:rsid w:val="00514930"/>
    <w:rsid w:val="0053057A"/>
    <w:rsid w:val="005310C1"/>
    <w:rsid w:val="00560A29"/>
    <w:rsid w:val="00594B95"/>
    <w:rsid w:val="005A237F"/>
    <w:rsid w:val="005B0283"/>
    <w:rsid w:val="005C6649"/>
    <w:rsid w:val="005F2EC5"/>
    <w:rsid w:val="00605827"/>
    <w:rsid w:val="00606487"/>
    <w:rsid w:val="006315AF"/>
    <w:rsid w:val="00646050"/>
    <w:rsid w:val="006713CA"/>
    <w:rsid w:val="00676C5C"/>
    <w:rsid w:val="00710C13"/>
    <w:rsid w:val="00734BCB"/>
    <w:rsid w:val="0078673C"/>
    <w:rsid w:val="007C1627"/>
    <w:rsid w:val="007D1613"/>
    <w:rsid w:val="007E4C0E"/>
    <w:rsid w:val="008926C6"/>
    <w:rsid w:val="008A134B"/>
    <w:rsid w:val="008B2CC1"/>
    <w:rsid w:val="008B60B2"/>
    <w:rsid w:val="0090731E"/>
    <w:rsid w:val="00916EE2"/>
    <w:rsid w:val="00966A22"/>
    <w:rsid w:val="0096722F"/>
    <w:rsid w:val="00980843"/>
    <w:rsid w:val="00984304"/>
    <w:rsid w:val="009C7DB0"/>
    <w:rsid w:val="009E2791"/>
    <w:rsid w:val="009E3F6F"/>
    <w:rsid w:val="009F499F"/>
    <w:rsid w:val="00A316D5"/>
    <w:rsid w:val="00A37342"/>
    <w:rsid w:val="00A42DAF"/>
    <w:rsid w:val="00A45BD8"/>
    <w:rsid w:val="00A72E00"/>
    <w:rsid w:val="00A86206"/>
    <w:rsid w:val="00A869B7"/>
    <w:rsid w:val="00AC205C"/>
    <w:rsid w:val="00AF0A6B"/>
    <w:rsid w:val="00B05A69"/>
    <w:rsid w:val="00B9734B"/>
    <w:rsid w:val="00BA30E2"/>
    <w:rsid w:val="00C0065B"/>
    <w:rsid w:val="00C11BFE"/>
    <w:rsid w:val="00C5068F"/>
    <w:rsid w:val="00C86D74"/>
    <w:rsid w:val="00CD04F1"/>
    <w:rsid w:val="00CD59F2"/>
    <w:rsid w:val="00D3124F"/>
    <w:rsid w:val="00D45252"/>
    <w:rsid w:val="00D71B4D"/>
    <w:rsid w:val="00D93D55"/>
    <w:rsid w:val="00DF3FAB"/>
    <w:rsid w:val="00E15015"/>
    <w:rsid w:val="00E335FE"/>
    <w:rsid w:val="00E86813"/>
    <w:rsid w:val="00EA7D6E"/>
    <w:rsid w:val="00EC4E49"/>
    <w:rsid w:val="00ED77FB"/>
    <w:rsid w:val="00EE22A7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D7034B2"/>
  <w15:docId w15:val="{7CC7ED0F-27E3-4044-AB9D-F49D309B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B0283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B0283"/>
    <w:rPr>
      <w:rFonts w:ascii="Arial" w:eastAsia="SimSun" w:hAnsi="Arial" w:cs="Arial"/>
      <w:sz w:val="18"/>
      <w:lang w:val="en-US" w:eastAsia="zh-CN"/>
    </w:rPr>
  </w:style>
  <w:style w:type="character" w:customStyle="1" w:styleId="ONUMEChar">
    <w:name w:val="ONUM E Char"/>
    <w:basedOn w:val="DefaultParagraphFont"/>
    <w:link w:val="ONUME"/>
    <w:locked/>
    <w:rsid w:val="005B0283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uiPriority w:val="99"/>
    <w:rsid w:val="005B0283"/>
    <w:rPr>
      <w:rFonts w:cs="Times New Roman"/>
      <w:sz w:val="16"/>
      <w:szCs w:val="16"/>
    </w:rPr>
  </w:style>
  <w:style w:type="table" w:styleId="TableGrid">
    <w:name w:val="Table Grid"/>
    <w:basedOn w:val="TableNormal"/>
    <w:uiPriority w:val="59"/>
    <w:rsid w:val="005B0283"/>
    <w:rPr>
      <w:rFonts w:eastAsia="Malgun Gothic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99"/>
    <w:locked/>
    <w:rsid w:val="005B0283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B02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C1627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7C1627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C0460-115B-4D8B-9415-94FDBEE0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7 (E).dotm</Template>
  <TotalTime>0</TotalTime>
  <Pages>4</Pages>
  <Words>861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CWS/7/9 (in English)</vt:lpstr>
    </vt:vector>
  </TitlesOfParts>
  <Company>WIPO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CWS/7/9 (in English)</dc:title>
  <dc:subject>3D TASK FORCE REPORT ON TASK NO.61</dc:subject>
  <dc:creator>WIPO</dc:creator>
  <cp:keywords>CWS, WIPO</cp:keywords>
  <cp:lastModifiedBy>DRAKE Sophie</cp:lastModifiedBy>
  <cp:revision>14</cp:revision>
  <cp:lastPrinted>2019-05-10T15:26:00Z</cp:lastPrinted>
  <dcterms:created xsi:type="dcterms:W3CDTF">2019-05-09T12:56:00Z</dcterms:created>
  <dcterms:modified xsi:type="dcterms:W3CDTF">2019-05-20T14:48:00Z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