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3A" w:rsidRDefault="00FE1B49" w:rsidP="0083182C">
      <w:pPr>
        <w:pStyle w:val="Heading1"/>
      </w:pPr>
      <w:r>
        <w:t>A</w:t>
      </w:r>
      <w:r w:rsidR="00C46B41">
        <w:t>NNEX</w:t>
      </w:r>
      <w:r>
        <w:t xml:space="preserve"> I</w:t>
      </w:r>
    </w:p>
    <w:p w:rsidR="00FE1B49" w:rsidRDefault="0083182C" w:rsidP="008E45C2">
      <w:pPr>
        <w:pStyle w:val="Heading2"/>
        <w:spacing w:before="120" w:after="120"/>
      </w:pPr>
      <w:r>
        <w:rPr>
          <w:caps w:val="0"/>
        </w:rPr>
        <w:t>PROPOSAL FOR CENTRALIZED REPOSITORY FOR OFFICE-SPECIFIC ST.96 COMPONENTS</w:t>
      </w:r>
    </w:p>
    <w:p w:rsidR="00947EFA" w:rsidRPr="00C34660" w:rsidRDefault="00C34660" w:rsidP="00C34660">
      <w:pPr>
        <w:spacing w:after="220"/>
        <w:rPr>
          <w:szCs w:val="22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AUTONUM  </w:instrText>
      </w:r>
      <w:r>
        <w:rPr>
          <w:sz w:val="20"/>
        </w:rPr>
        <w:fldChar w:fldCharType="end"/>
      </w:r>
      <w:r>
        <w:rPr>
          <w:sz w:val="20"/>
        </w:rPr>
        <w:tab/>
      </w:r>
      <w:r w:rsidR="004B4C17" w:rsidRPr="00C34660">
        <w:rPr>
          <w:szCs w:val="22"/>
        </w:rPr>
        <w:t>In order for IP</w:t>
      </w:r>
      <w:r w:rsidR="006177FC" w:rsidRPr="00C34660">
        <w:rPr>
          <w:szCs w:val="22"/>
        </w:rPr>
        <w:t xml:space="preserve"> </w:t>
      </w:r>
      <w:r w:rsidR="004B4C17" w:rsidRPr="00C34660">
        <w:rPr>
          <w:szCs w:val="22"/>
        </w:rPr>
        <w:t>O</w:t>
      </w:r>
      <w:r w:rsidR="006177FC" w:rsidRPr="00C34660">
        <w:rPr>
          <w:szCs w:val="22"/>
        </w:rPr>
        <w:t>ffice</w:t>
      </w:r>
      <w:r w:rsidR="004B4C17" w:rsidRPr="00C34660">
        <w:rPr>
          <w:szCs w:val="22"/>
        </w:rPr>
        <w:t>s</w:t>
      </w:r>
      <w:r w:rsidR="00050E3D" w:rsidRPr="00C34660">
        <w:rPr>
          <w:szCs w:val="22"/>
        </w:rPr>
        <w:t xml:space="preserve"> (IPOs)</w:t>
      </w:r>
      <w:r w:rsidR="004B4C17" w:rsidRPr="00C34660">
        <w:rPr>
          <w:szCs w:val="22"/>
        </w:rPr>
        <w:t xml:space="preserve"> to </w:t>
      </w:r>
      <w:r w:rsidR="006177FC" w:rsidRPr="00C34660">
        <w:rPr>
          <w:szCs w:val="22"/>
        </w:rPr>
        <w:t>exchange</w:t>
      </w:r>
      <w:r w:rsidR="004B4C17" w:rsidRPr="00C34660">
        <w:rPr>
          <w:szCs w:val="22"/>
        </w:rPr>
        <w:t xml:space="preserve"> ST.96</w:t>
      </w:r>
      <w:r w:rsidR="006177FC" w:rsidRPr="00C34660">
        <w:rPr>
          <w:szCs w:val="22"/>
        </w:rPr>
        <w:t xml:space="preserve"> data</w:t>
      </w:r>
      <w:r w:rsidR="00480EA9" w:rsidRPr="00C34660">
        <w:rPr>
          <w:szCs w:val="22"/>
        </w:rPr>
        <w:t xml:space="preserve">, conformance at the instance and schema level is </w:t>
      </w:r>
      <w:r w:rsidR="00947EFA" w:rsidRPr="00C34660">
        <w:rPr>
          <w:szCs w:val="22"/>
        </w:rPr>
        <w:t>essential</w:t>
      </w:r>
      <w:r w:rsidRPr="00C34660">
        <w:rPr>
          <w:szCs w:val="22"/>
        </w:rPr>
        <w:t>.  A</w:t>
      </w:r>
      <w:r w:rsidR="00947EFA" w:rsidRPr="00C34660">
        <w:rPr>
          <w:szCs w:val="22"/>
        </w:rPr>
        <w:t xml:space="preserve"> conformant XML instance is one that vali</w:t>
      </w:r>
      <w:r w:rsidR="00EE0065">
        <w:rPr>
          <w:szCs w:val="22"/>
        </w:rPr>
        <w:t>dates against the ST.96 schema.</w:t>
      </w:r>
    </w:p>
    <w:p w:rsidR="00947EFA" w:rsidRPr="00C34660" w:rsidRDefault="00C34660" w:rsidP="00C34660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050E3D" w:rsidRPr="00C34660">
        <w:rPr>
          <w:szCs w:val="22"/>
        </w:rPr>
        <w:t>However, IPO</w:t>
      </w:r>
      <w:r w:rsidR="00947EFA" w:rsidRPr="00C34660">
        <w:rPr>
          <w:szCs w:val="22"/>
        </w:rPr>
        <w:t xml:space="preserve">s have found it </w:t>
      </w:r>
      <w:r w:rsidR="004B4C17" w:rsidRPr="00C34660">
        <w:rPr>
          <w:szCs w:val="22"/>
        </w:rPr>
        <w:t xml:space="preserve">necessary </w:t>
      </w:r>
      <w:r w:rsidR="00947EFA" w:rsidRPr="00C34660">
        <w:rPr>
          <w:szCs w:val="22"/>
        </w:rPr>
        <w:t>to a</w:t>
      </w:r>
      <w:r w:rsidR="00463F3F" w:rsidRPr="00C34660">
        <w:rPr>
          <w:szCs w:val="22"/>
        </w:rPr>
        <w:t>dapt the ST.96 published schema, for their business needs</w:t>
      </w:r>
      <w:r w:rsidRPr="00C34660">
        <w:rPr>
          <w:szCs w:val="22"/>
        </w:rPr>
        <w:t>.  A</w:t>
      </w:r>
      <w:r w:rsidR="00CA4868" w:rsidRPr="00C34660">
        <w:rPr>
          <w:szCs w:val="22"/>
        </w:rPr>
        <w:t xml:space="preserve">ccording to </w:t>
      </w:r>
      <w:r w:rsidR="00463F3F" w:rsidRPr="00C34660">
        <w:rPr>
          <w:szCs w:val="22"/>
        </w:rPr>
        <w:t xml:space="preserve">implementation rules set out in </w:t>
      </w:r>
      <w:r w:rsidR="00CA4868" w:rsidRPr="00C34660">
        <w:rPr>
          <w:szCs w:val="22"/>
        </w:rPr>
        <w:t>Annex V</w:t>
      </w:r>
      <w:r w:rsidR="00463F3F" w:rsidRPr="00C34660">
        <w:rPr>
          <w:szCs w:val="22"/>
        </w:rPr>
        <w:t xml:space="preserve"> of WIPO ST.96</w:t>
      </w:r>
      <w:r w:rsidR="00CA4868" w:rsidRPr="00C34660">
        <w:rPr>
          <w:szCs w:val="22"/>
        </w:rPr>
        <w:t xml:space="preserve">, IPOs should provide these new or extended elements in their own namespace, for example </w:t>
      </w:r>
      <w:proofErr w:type="spellStart"/>
      <w:r w:rsidR="00CA4868" w:rsidRPr="00C34660">
        <w:rPr>
          <w:rFonts w:ascii="Courier New" w:hAnsi="Courier New" w:cs="Courier New"/>
          <w:szCs w:val="22"/>
        </w:rPr>
        <w:t>uspat</w:t>
      </w:r>
      <w:proofErr w:type="spellEnd"/>
      <w:r w:rsidR="00CA4868" w:rsidRPr="00C34660">
        <w:rPr>
          <w:szCs w:val="22"/>
        </w:rPr>
        <w:t>, and propagate these changes up to the root element</w:t>
      </w:r>
      <w:r w:rsidRPr="00C34660">
        <w:rPr>
          <w:szCs w:val="22"/>
        </w:rPr>
        <w:t>.  T</w:t>
      </w:r>
      <w:r w:rsidR="00CA4868" w:rsidRPr="00C34660">
        <w:rPr>
          <w:szCs w:val="22"/>
        </w:rPr>
        <w:t>hese national implementations of ST.96 are no l</w:t>
      </w:r>
      <w:r w:rsidR="00EA5975">
        <w:rPr>
          <w:szCs w:val="22"/>
        </w:rPr>
        <w:t>onger conformant but compliant.</w:t>
      </w:r>
    </w:p>
    <w:p w:rsidR="00947EFA" w:rsidRPr="00C34660" w:rsidRDefault="00C34660" w:rsidP="00C34660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6177FC" w:rsidRPr="00C34660">
        <w:rPr>
          <w:szCs w:val="22"/>
        </w:rPr>
        <w:t>As a solution to this problem,</w:t>
      </w:r>
      <w:r w:rsidR="004B4C17" w:rsidRPr="00C34660">
        <w:rPr>
          <w:szCs w:val="22"/>
        </w:rPr>
        <w:t xml:space="preserve"> </w:t>
      </w:r>
      <w:r w:rsidR="006177FC" w:rsidRPr="00C34660">
        <w:rPr>
          <w:szCs w:val="22"/>
        </w:rPr>
        <w:t xml:space="preserve">at the </w:t>
      </w:r>
      <w:r w:rsidR="00CA4868" w:rsidRPr="00C34660">
        <w:rPr>
          <w:szCs w:val="22"/>
        </w:rPr>
        <w:t>Task Force M</w:t>
      </w:r>
      <w:r w:rsidR="006177FC" w:rsidRPr="00C34660">
        <w:rPr>
          <w:szCs w:val="22"/>
        </w:rPr>
        <w:t xml:space="preserve">eeting </w:t>
      </w:r>
      <w:r w:rsidR="00CA4868" w:rsidRPr="00C34660">
        <w:rPr>
          <w:szCs w:val="22"/>
        </w:rPr>
        <w:t xml:space="preserve">held </w:t>
      </w:r>
      <w:r w:rsidR="006177FC" w:rsidRPr="00C34660">
        <w:rPr>
          <w:szCs w:val="22"/>
        </w:rPr>
        <w:t xml:space="preserve">in </w:t>
      </w:r>
      <w:r w:rsidR="00463F3F" w:rsidRPr="00C34660">
        <w:rPr>
          <w:szCs w:val="22"/>
        </w:rPr>
        <w:t>Moscow</w:t>
      </w:r>
      <w:r w:rsidR="006177FC" w:rsidRPr="00C34660">
        <w:rPr>
          <w:szCs w:val="22"/>
        </w:rPr>
        <w:t xml:space="preserve"> </w:t>
      </w:r>
      <w:r w:rsidR="00463F3F" w:rsidRPr="00C34660">
        <w:rPr>
          <w:szCs w:val="22"/>
        </w:rPr>
        <w:t>May</w:t>
      </w:r>
      <w:r w:rsidR="006177FC" w:rsidRPr="00C34660">
        <w:rPr>
          <w:szCs w:val="22"/>
        </w:rPr>
        <w:t xml:space="preserve"> 2018, </w:t>
      </w:r>
      <w:r w:rsidR="00CA4868" w:rsidRPr="00C34660">
        <w:rPr>
          <w:szCs w:val="22"/>
        </w:rPr>
        <w:t>the R</w:t>
      </w:r>
      <w:r w:rsidR="006B0FEA" w:rsidRPr="00C34660">
        <w:rPr>
          <w:szCs w:val="22"/>
        </w:rPr>
        <w:t>OSPATENT</w:t>
      </w:r>
      <w:r w:rsidR="00CA4868" w:rsidRPr="00C34660">
        <w:rPr>
          <w:szCs w:val="22"/>
        </w:rPr>
        <w:t xml:space="preserve"> </w:t>
      </w:r>
      <w:r w:rsidR="006177FC" w:rsidRPr="00C34660">
        <w:rPr>
          <w:szCs w:val="22"/>
        </w:rPr>
        <w:t>proposed that the</w:t>
      </w:r>
      <w:r w:rsidR="005F1FB4" w:rsidRPr="00C34660">
        <w:rPr>
          <w:szCs w:val="22"/>
        </w:rPr>
        <w:t xml:space="preserve"> I</w:t>
      </w:r>
      <w:r w:rsidR="00EA5975">
        <w:rPr>
          <w:szCs w:val="22"/>
        </w:rPr>
        <w:t xml:space="preserve">nternational </w:t>
      </w:r>
      <w:r w:rsidR="005F1FB4" w:rsidRPr="00C34660">
        <w:rPr>
          <w:szCs w:val="22"/>
        </w:rPr>
        <w:t>B</w:t>
      </w:r>
      <w:r w:rsidR="00EA5975">
        <w:rPr>
          <w:szCs w:val="22"/>
        </w:rPr>
        <w:t>ureau</w:t>
      </w:r>
      <w:r w:rsidR="005F1FB4" w:rsidRPr="00C34660">
        <w:rPr>
          <w:szCs w:val="22"/>
        </w:rPr>
        <w:t xml:space="preserve"> </w:t>
      </w:r>
      <w:r w:rsidR="00CA4868" w:rsidRPr="00C34660">
        <w:rPr>
          <w:szCs w:val="22"/>
        </w:rPr>
        <w:t xml:space="preserve">host these national implementations on </w:t>
      </w:r>
      <w:r w:rsidR="006177FC" w:rsidRPr="00C34660">
        <w:rPr>
          <w:szCs w:val="22"/>
        </w:rPr>
        <w:t xml:space="preserve">a centralized </w:t>
      </w:r>
      <w:r w:rsidR="00CA4868" w:rsidRPr="00C34660">
        <w:rPr>
          <w:szCs w:val="22"/>
        </w:rPr>
        <w:t xml:space="preserve">repository or </w:t>
      </w:r>
      <w:r w:rsidR="006177FC" w:rsidRPr="00C34660">
        <w:rPr>
          <w:szCs w:val="22"/>
        </w:rPr>
        <w:t>platform</w:t>
      </w:r>
      <w:r w:rsidRPr="00C34660">
        <w:rPr>
          <w:szCs w:val="22"/>
        </w:rPr>
        <w:t>.  T</w:t>
      </w:r>
      <w:r w:rsidR="00983953" w:rsidRPr="00C34660">
        <w:rPr>
          <w:szCs w:val="22"/>
        </w:rPr>
        <w:t xml:space="preserve">his </w:t>
      </w:r>
      <w:proofErr w:type="gramStart"/>
      <w:r w:rsidR="00983953" w:rsidRPr="00C34660">
        <w:rPr>
          <w:szCs w:val="22"/>
        </w:rPr>
        <w:t>was further discussed</w:t>
      </w:r>
      <w:proofErr w:type="gramEnd"/>
      <w:r w:rsidR="00983953" w:rsidRPr="00C34660">
        <w:rPr>
          <w:szCs w:val="22"/>
        </w:rPr>
        <w:t xml:space="preserve"> in the Meeting in Geneva in October of the same year</w:t>
      </w:r>
      <w:r w:rsidRPr="00C34660">
        <w:rPr>
          <w:szCs w:val="22"/>
        </w:rPr>
        <w:t>.  T</w:t>
      </w:r>
      <w:r w:rsidR="00CA4868" w:rsidRPr="00C34660">
        <w:rPr>
          <w:szCs w:val="22"/>
        </w:rPr>
        <w:t>he members of the XML4IP Task Force supported this proposal and this document outlines the next steps for implementation that the I</w:t>
      </w:r>
      <w:r w:rsidR="00EA5975">
        <w:rPr>
          <w:szCs w:val="22"/>
        </w:rPr>
        <w:t xml:space="preserve">nternational </w:t>
      </w:r>
      <w:r w:rsidR="00CA4868" w:rsidRPr="00C34660">
        <w:rPr>
          <w:szCs w:val="22"/>
        </w:rPr>
        <w:t>B</w:t>
      </w:r>
      <w:r w:rsidR="00EA5975">
        <w:rPr>
          <w:szCs w:val="22"/>
        </w:rPr>
        <w:t>ureau</w:t>
      </w:r>
      <w:r w:rsidR="00CA4868" w:rsidRPr="00C34660">
        <w:rPr>
          <w:szCs w:val="22"/>
        </w:rPr>
        <w:t xml:space="preserve"> proposes for implementation</w:t>
      </w:r>
      <w:r w:rsidRPr="00C34660">
        <w:rPr>
          <w:szCs w:val="22"/>
        </w:rPr>
        <w:t>.  B</w:t>
      </w:r>
      <w:r w:rsidR="005C44FE" w:rsidRPr="00C34660">
        <w:rPr>
          <w:szCs w:val="22"/>
        </w:rPr>
        <w:t xml:space="preserve">oth </w:t>
      </w:r>
      <w:bookmarkStart w:id="0" w:name="_GoBack"/>
      <w:r w:rsidR="006B0FEA" w:rsidRPr="00C34660">
        <w:rPr>
          <w:szCs w:val="22"/>
        </w:rPr>
        <w:t>ROSPATENT,</w:t>
      </w:r>
      <w:bookmarkEnd w:id="0"/>
      <w:r w:rsidR="005C44FE" w:rsidRPr="00C34660">
        <w:rPr>
          <w:szCs w:val="22"/>
        </w:rPr>
        <w:t xml:space="preserve"> the U</w:t>
      </w:r>
      <w:r w:rsidR="00050E3D" w:rsidRPr="00C34660">
        <w:rPr>
          <w:szCs w:val="22"/>
        </w:rPr>
        <w:t xml:space="preserve">nited </w:t>
      </w:r>
      <w:r w:rsidR="005C44FE" w:rsidRPr="00C34660">
        <w:rPr>
          <w:szCs w:val="22"/>
        </w:rPr>
        <w:t>S</w:t>
      </w:r>
      <w:r w:rsidR="00050E3D" w:rsidRPr="00C34660">
        <w:rPr>
          <w:szCs w:val="22"/>
        </w:rPr>
        <w:t xml:space="preserve">tates </w:t>
      </w:r>
      <w:r w:rsidR="005C44FE" w:rsidRPr="00C34660">
        <w:rPr>
          <w:szCs w:val="22"/>
        </w:rPr>
        <w:t>P</w:t>
      </w:r>
      <w:r w:rsidR="00050E3D" w:rsidRPr="00C34660">
        <w:rPr>
          <w:szCs w:val="22"/>
        </w:rPr>
        <w:t xml:space="preserve">atent and </w:t>
      </w:r>
      <w:r w:rsidR="005C44FE" w:rsidRPr="00C34660">
        <w:rPr>
          <w:szCs w:val="22"/>
        </w:rPr>
        <w:t>T</w:t>
      </w:r>
      <w:r w:rsidR="00050E3D" w:rsidRPr="00C34660">
        <w:rPr>
          <w:szCs w:val="22"/>
        </w:rPr>
        <w:t xml:space="preserve">rademark </w:t>
      </w:r>
      <w:r w:rsidR="005C44FE" w:rsidRPr="00C34660">
        <w:rPr>
          <w:szCs w:val="22"/>
        </w:rPr>
        <w:t>O</w:t>
      </w:r>
      <w:r w:rsidR="00050E3D" w:rsidRPr="00C34660">
        <w:rPr>
          <w:szCs w:val="22"/>
        </w:rPr>
        <w:t>ffice</w:t>
      </w:r>
      <w:r w:rsidR="005C44FE" w:rsidRPr="00C34660">
        <w:rPr>
          <w:szCs w:val="22"/>
        </w:rPr>
        <w:t xml:space="preserve"> and the U</w:t>
      </w:r>
      <w:r w:rsidR="00050E3D" w:rsidRPr="00C34660">
        <w:rPr>
          <w:szCs w:val="22"/>
        </w:rPr>
        <w:t xml:space="preserve">nited </w:t>
      </w:r>
      <w:r w:rsidR="005C44FE" w:rsidRPr="00C34660">
        <w:rPr>
          <w:szCs w:val="22"/>
        </w:rPr>
        <w:t>K</w:t>
      </w:r>
      <w:r w:rsidR="00050E3D" w:rsidRPr="00C34660">
        <w:rPr>
          <w:szCs w:val="22"/>
        </w:rPr>
        <w:t>ingdom</w:t>
      </w:r>
      <w:r w:rsidR="005C44FE" w:rsidRPr="00C34660">
        <w:rPr>
          <w:szCs w:val="22"/>
        </w:rPr>
        <w:t xml:space="preserve"> I</w:t>
      </w:r>
      <w:r w:rsidR="00050E3D" w:rsidRPr="00C34660">
        <w:rPr>
          <w:szCs w:val="22"/>
        </w:rPr>
        <w:t xml:space="preserve">ntellectual </w:t>
      </w:r>
      <w:r w:rsidR="005C44FE" w:rsidRPr="00C34660">
        <w:rPr>
          <w:szCs w:val="22"/>
        </w:rPr>
        <w:t>P</w:t>
      </w:r>
      <w:r w:rsidR="00050E3D" w:rsidRPr="00C34660">
        <w:rPr>
          <w:szCs w:val="22"/>
        </w:rPr>
        <w:t xml:space="preserve">roperty </w:t>
      </w:r>
      <w:r w:rsidR="005C44FE" w:rsidRPr="00C34660">
        <w:rPr>
          <w:szCs w:val="22"/>
        </w:rPr>
        <w:t>O</w:t>
      </w:r>
      <w:r w:rsidR="00050E3D" w:rsidRPr="00C34660">
        <w:rPr>
          <w:szCs w:val="22"/>
        </w:rPr>
        <w:t>ffice</w:t>
      </w:r>
      <w:r w:rsidR="005C44FE" w:rsidRPr="00C34660">
        <w:rPr>
          <w:szCs w:val="22"/>
        </w:rPr>
        <w:t xml:space="preserve"> have collaborated on producing examples of national implementations, created in their own namespace. </w:t>
      </w:r>
    </w:p>
    <w:p w:rsidR="004F22C0" w:rsidRPr="00C34660" w:rsidRDefault="00C34660" w:rsidP="00C17BE1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CA4868" w:rsidRPr="00C34660">
        <w:rPr>
          <w:szCs w:val="22"/>
        </w:rPr>
        <w:t>In order to develop this repository</w:t>
      </w:r>
      <w:r w:rsidR="004F22C0" w:rsidRPr="00C34660">
        <w:rPr>
          <w:szCs w:val="22"/>
        </w:rPr>
        <w:t>, the I</w:t>
      </w:r>
      <w:r w:rsidR="00EA5975">
        <w:rPr>
          <w:szCs w:val="22"/>
        </w:rPr>
        <w:t xml:space="preserve">nternational </w:t>
      </w:r>
      <w:r w:rsidR="004F22C0" w:rsidRPr="00C34660">
        <w:rPr>
          <w:szCs w:val="22"/>
        </w:rPr>
        <w:t>B</w:t>
      </w:r>
      <w:r w:rsidR="00EA5975">
        <w:rPr>
          <w:szCs w:val="22"/>
        </w:rPr>
        <w:t>ureau</w:t>
      </w:r>
      <w:r w:rsidR="004F22C0" w:rsidRPr="00C34660">
        <w:rPr>
          <w:szCs w:val="22"/>
        </w:rPr>
        <w:t xml:space="preserve"> has identified three outstanding issues, which </w:t>
      </w:r>
      <w:proofErr w:type="gramStart"/>
      <w:r w:rsidR="004F22C0" w:rsidRPr="00C34660">
        <w:rPr>
          <w:szCs w:val="22"/>
        </w:rPr>
        <w:t>will be discussed</w:t>
      </w:r>
      <w:proofErr w:type="gramEnd"/>
      <w:r w:rsidR="004F22C0" w:rsidRPr="00C34660">
        <w:rPr>
          <w:szCs w:val="22"/>
        </w:rPr>
        <w:t xml:space="preserve"> further below:</w:t>
      </w:r>
    </w:p>
    <w:p w:rsidR="004F22C0" w:rsidRPr="00927481" w:rsidRDefault="00EA5975" w:rsidP="00927481">
      <w:pPr>
        <w:pStyle w:val="ListParagraph"/>
        <w:numPr>
          <w:ilvl w:val="0"/>
          <w:numId w:val="8"/>
        </w:numPr>
        <w:spacing w:after="120"/>
        <w:contextualSpacing w:val="0"/>
        <w:rPr>
          <w:szCs w:val="22"/>
        </w:rPr>
      </w:pPr>
      <w:r>
        <w:rPr>
          <w:szCs w:val="22"/>
        </w:rPr>
        <w:t>t</w:t>
      </w:r>
      <w:r w:rsidR="004F22C0" w:rsidRPr="00927481">
        <w:rPr>
          <w:szCs w:val="22"/>
        </w:rPr>
        <w:t>he technology platform for versioning and hosting the data</w:t>
      </w:r>
      <w:r w:rsidR="00072D7C">
        <w:rPr>
          <w:szCs w:val="22"/>
        </w:rPr>
        <w:t>;</w:t>
      </w:r>
    </w:p>
    <w:p w:rsidR="004F22C0" w:rsidRPr="00C34660" w:rsidRDefault="00EA5975" w:rsidP="00F51D79">
      <w:pPr>
        <w:pStyle w:val="ListParagraph"/>
        <w:numPr>
          <w:ilvl w:val="0"/>
          <w:numId w:val="8"/>
        </w:numPr>
        <w:spacing w:after="120"/>
        <w:contextualSpacing w:val="0"/>
        <w:rPr>
          <w:szCs w:val="22"/>
        </w:rPr>
      </w:pPr>
      <w:r>
        <w:rPr>
          <w:szCs w:val="22"/>
        </w:rPr>
        <w:t>t</w:t>
      </w:r>
      <w:r w:rsidR="004F22C0" w:rsidRPr="00C34660">
        <w:rPr>
          <w:szCs w:val="22"/>
        </w:rPr>
        <w:t xml:space="preserve">he method for collecting </w:t>
      </w:r>
      <w:r w:rsidR="00C96D8C" w:rsidRPr="00C34660">
        <w:rPr>
          <w:szCs w:val="22"/>
        </w:rPr>
        <w:t xml:space="preserve">and updating </w:t>
      </w:r>
      <w:r w:rsidR="004F22C0" w:rsidRPr="00C34660">
        <w:rPr>
          <w:szCs w:val="22"/>
        </w:rPr>
        <w:t>office specific schemas</w:t>
      </w:r>
      <w:r w:rsidR="00072D7C">
        <w:rPr>
          <w:szCs w:val="22"/>
        </w:rPr>
        <w:t>; and</w:t>
      </w:r>
    </w:p>
    <w:p w:rsidR="004F22C0" w:rsidRPr="00C34660" w:rsidRDefault="00EA5975" w:rsidP="00F51D79">
      <w:pPr>
        <w:pStyle w:val="ListParagraph"/>
        <w:numPr>
          <w:ilvl w:val="0"/>
          <w:numId w:val="8"/>
        </w:numPr>
        <w:spacing w:after="220"/>
        <w:contextualSpacing w:val="0"/>
        <w:rPr>
          <w:szCs w:val="22"/>
        </w:rPr>
      </w:pPr>
      <w:proofErr w:type="gramStart"/>
      <w:r>
        <w:rPr>
          <w:szCs w:val="22"/>
        </w:rPr>
        <w:t>p</w:t>
      </w:r>
      <w:r w:rsidR="004F22C0" w:rsidRPr="00C34660">
        <w:rPr>
          <w:szCs w:val="22"/>
        </w:rPr>
        <w:t>ermissions</w:t>
      </w:r>
      <w:proofErr w:type="gramEnd"/>
      <w:r w:rsidR="004F22C0" w:rsidRPr="00C34660">
        <w:rPr>
          <w:szCs w:val="22"/>
        </w:rPr>
        <w:t xml:space="preserve"> surrounding access to these schemas</w:t>
      </w:r>
      <w:r w:rsidR="00072D7C">
        <w:rPr>
          <w:szCs w:val="22"/>
        </w:rPr>
        <w:t>.</w:t>
      </w:r>
    </w:p>
    <w:p w:rsidR="0010446D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CA4868" w:rsidRPr="00C34660">
        <w:rPr>
          <w:szCs w:val="22"/>
        </w:rPr>
        <w:t xml:space="preserve">Part of the WIPO Common Toolkit, is </w:t>
      </w:r>
      <w:r w:rsidR="00C46B41" w:rsidRPr="00C34660">
        <w:rPr>
          <w:szCs w:val="22"/>
        </w:rPr>
        <w:t>Subversion (SVN)</w:t>
      </w:r>
      <w:r w:rsidR="00C46B41" w:rsidRPr="00C34660">
        <w:rPr>
          <w:rStyle w:val="FootnoteReference"/>
          <w:szCs w:val="22"/>
        </w:rPr>
        <w:footnoteReference w:id="1"/>
      </w:r>
      <w:r w:rsidR="00D17E2E" w:rsidRPr="00C34660">
        <w:rPr>
          <w:szCs w:val="22"/>
        </w:rPr>
        <w:t>,</w:t>
      </w:r>
      <w:r w:rsidR="00CA4868" w:rsidRPr="00C34660">
        <w:rPr>
          <w:szCs w:val="22"/>
        </w:rPr>
        <w:t xml:space="preserve"> which is a</w:t>
      </w:r>
      <w:r w:rsidR="00F42DB7" w:rsidRPr="00C34660">
        <w:rPr>
          <w:szCs w:val="22"/>
        </w:rPr>
        <w:t>n Open Source centralized version control system</w:t>
      </w:r>
      <w:r w:rsidR="00CA4868" w:rsidRPr="00C34660">
        <w:rPr>
          <w:szCs w:val="22"/>
        </w:rPr>
        <w:t xml:space="preserve"> </w:t>
      </w:r>
      <w:r w:rsidR="00050E3D" w:rsidRPr="00C34660">
        <w:rPr>
          <w:szCs w:val="22"/>
        </w:rPr>
        <w:t>that</w:t>
      </w:r>
      <w:r w:rsidR="00F42DB7" w:rsidRPr="00C34660">
        <w:rPr>
          <w:szCs w:val="22"/>
        </w:rPr>
        <w:t xml:space="preserve"> </w:t>
      </w:r>
      <w:proofErr w:type="gramStart"/>
      <w:r w:rsidR="00F42DB7" w:rsidRPr="00C34660">
        <w:rPr>
          <w:szCs w:val="22"/>
        </w:rPr>
        <w:t>is typically used</w:t>
      </w:r>
      <w:proofErr w:type="gramEnd"/>
      <w:r w:rsidR="00F42DB7" w:rsidRPr="00C34660">
        <w:rPr>
          <w:szCs w:val="22"/>
        </w:rPr>
        <w:t xml:space="preserve"> for managing source code development</w:t>
      </w:r>
      <w:r w:rsidRPr="00C34660">
        <w:rPr>
          <w:szCs w:val="22"/>
        </w:rPr>
        <w:t>.  I</w:t>
      </w:r>
      <w:r w:rsidR="00F42DB7" w:rsidRPr="00C34660">
        <w:rPr>
          <w:szCs w:val="22"/>
        </w:rPr>
        <w:t>n this way</w:t>
      </w:r>
      <w:r w:rsidR="00050E3D" w:rsidRPr="00C34660">
        <w:rPr>
          <w:szCs w:val="22"/>
        </w:rPr>
        <w:t>,</w:t>
      </w:r>
      <w:r w:rsidR="00F42DB7" w:rsidRPr="00C34660">
        <w:rPr>
          <w:szCs w:val="22"/>
        </w:rPr>
        <w:t xml:space="preserve"> it is well suited to hosting office-specific adaptions to the ST.96 schemas. </w:t>
      </w:r>
    </w:p>
    <w:p w:rsidR="0010446D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10446D" w:rsidRPr="00C34660">
        <w:rPr>
          <w:szCs w:val="22"/>
        </w:rPr>
        <w:t xml:space="preserve">In terms of </w:t>
      </w:r>
      <w:r w:rsidR="00B703D1" w:rsidRPr="00C34660">
        <w:rPr>
          <w:szCs w:val="22"/>
        </w:rPr>
        <w:t>use of SVN for this purpose</w:t>
      </w:r>
      <w:r w:rsidR="0010446D" w:rsidRPr="00C34660">
        <w:rPr>
          <w:szCs w:val="22"/>
        </w:rPr>
        <w:t xml:space="preserve">, </w:t>
      </w:r>
      <w:r w:rsidR="00B703D1" w:rsidRPr="00C34660">
        <w:rPr>
          <w:szCs w:val="22"/>
        </w:rPr>
        <w:t>the I</w:t>
      </w:r>
      <w:r w:rsidR="00050E3D" w:rsidRPr="00C34660">
        <w:rPr>
          <w:szCs w:val="22"/>
        </w:rPr>
        <w:t xml:space="preserve">nternational </w:t>
      </w:r>
      <w:r w:rsidR="00B703D1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B703D1" w:rsidRPr="00C34660">
        <w:rPr>
          <w:szCs w:val="22"/>
        </w:rPr>
        <w:t xml:space="preserve"> would provide access to individual folders for each of the </w:t>
      </w:r>
      <w:r w:rsidR="00050E3D" w:rsidRPr="00C34660">
        <w:rPr>
          <w:szCs w:val="22"/>
        </w:rPr>
        <w:t>IPO</w:t>
      </w:r>
      <w:r w:rsidR="0010446D" w:rsidRPr="00C34660">
        <w:rPr>
          <w:szCs w:val="22"/>
        </w:rPr>
        <w:t>s</w:t>
      </w:r>
      <w:r w:rsidR="00B703D1" w:rsidRPr="00C34660">
        <w:rPr>
          <w:szCs w:val="22"/>
        </w:rPr>
        <w:t>, which would allow Offices to upload this data</w:t>
      </w:r>
      <w:r w:rsidRPr="00C34660">
        <w:rPr>
          <w:szCs w:val="22"/>
        </w:rPr>
        <w:t>.  T</w:t>
      </w:r>
      <w:r w:rsidR="00B703D1" w:rsidRPr="00C34660">
        <w:rPr>
          <w:szCs w:val="22"/>
        </w:rPr>
        <w:t>his means of establishing data trans</w:t>
      </w:r>
      <w:r w:rsidR="00050E3D" w:rsidRPr="00C34660">
        <w:rPr>
          <w:szCs w:val="22"/>
        </w:rPr>
        <w:t>fer places the onus on IPO</w:t>
      </w:r>
      <w:r w:rsidR="00B703D1" w:rsidRPr="00C34660">
        <w:rPr>
          <w:szCs w:val="22"/>
        </w:rPr>
        <w:t xml:space="preserve">s to provide this data but </w:t>
      </w:r>
      <w:r w:rsidR="00463F3F" w:rsidRPr="00C34660">
        <w:rPr>
          <w:szCs w:val="22"/>
        </w:rPr>
        <w:t>also provides them with great</w:t>
      </w:r>
      <w:r w:rsidR="00C713C0">
        <w:rPr>
          <w:szCs w:val="22"/>
        </w:rPr>
        <w:t>er control over their own data.</w:t>
      </w:r>
    </w:p>
    <w:p w:rsidR="0082105D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proofErr w:type="gramStart"/>
      <w:r w:rsidR="0082105D" w:rsidRPr="00C34660">
        <w:rPr>
          <w:szCs w:val="22"/>
        </w:rPr>
        <w:t>In terms of access to the schemas, it is proposed that the I</w:t>
      </w:r>
      <w:r w:rsidR="00050E3D" w:rsidRPr="00C34660">
        <w:rPr>
          <w:szCs w:val="22"/>
        </w:rPr>
        <w:t xml:space="preserve">nternational </w:t>
      </w:r>
      <w:r w:rsidR="0082105D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82105D" w:rsidRPr="00C34660">
        <w:rPr>
          <w:szCs w:val="22"/>
        </w:rPr>
        <w:t>, as managers of the</w:t>
      </w:r>
      <w:r w:rsidR="0010446D" w:rsidRPr="00C34660">
        <w:rPr>
          <w:szCs w:val="22"/>
        </w:rPr>
        <w:t xml:space="preserve"> </w:t>
      </w:r>
      <w:r w:rsidR="00463F3F" w:rsidRPr="00C34660">
        <w:rPr>
          <w:szCs w:val="22"/>
        </w:rPr>
        <w:t>SVN repository</w:t>
      </w:r>
      <w:r w:rsidR="0010446D" w:rsidRPr="00C34660">
        <w:rPr>
          <w:szCs w:val="22"/>
        </w:rPr>
        <w:t xml:space="preserve">, </w:t>
      </w:r>
      <w:r w:rsidR="0082105D" w:rsidRPr="00C34660">
        <w:rPr>
          <w:szCs w:val="22"/>
        </w:rPr>
        <w:t xml:space="preserve">will have both read and write access </w:t>
      </w:r>
      <w:r w:rsidR="00463F3F" w:rsidRPr="00C34660">
        <w:rPr>
          <w:szCs w:val="22"/>
        </w:rPr>
        <w:t xml:space="preserve">to all of these folders </w:t>
      </w:r>
      <w:r w:rsidR="00050E3D" w:rsidRPr="00C34660">
        <w:rPr>
          <w:szCs w:val="22"/>
        </w:rPr>
        <w:t>while IP</w:t>
      </w:r>
      <w:r w:rsidR="0082105D" w:rsidRPr="00C34660">
        <w:rPr>
          <w:szCs w:val="22"/>
        </w:rPr>
        <w:t xml:space="preserve">Os will be </w:t>
      </w:r>
      <w:r w:rsidR="006D7308" w:rsidRPr="00C34660">
        <w:rPr>
          <w:szCs w:val="22"/>
        </w:rPr>
        <w:t xml:space="preserve">only be </w:t>
      </w:r>
      <w:r w:rsidR="0082105D" w:rsidRPr="00C34660">
        <w:rPr>
          <w:szCs w:val="22"/>
        </w:rPr>
        <w:t xml:space="preserve">able to </w:t>
      </w:r>
      <w:r w:rsidR="006D7308" w:rsidRPr="00C34660">
        <w:rPr>
          <w:szCs w:val="22"/>
        </w:rPr>
        <w:t>write</w:t>
      </w:r>
      <w:r w:rsidR="0082105D" w:rsidRPr="00C34660">
        <w:rPr>
          <w:szCs w:val="22"/>
        </w:rPr>
        <w:t xml:space="preserve"> their own </w:t>
      </w:r>
      <w:r w:rsidR="00D400BE" w:rsidRPr="00C34660">
        <w:rPr>
          <w:szCs w:val="22"/>
        </w:rPr>
        <w:t>schema</w:t>
      </w:r>
      <w:r w:rsidR="0082105D" w:rsidRPr="00C34660">
        <w:rPr>
          <w:szCs w:val="22"/>
        </w:rPr>
        <w:t xml:space="preserve">s </w:t>
      </w:r>
      <w:r w:rsidR="006D7308" w:rsidRPr="00C34660">
        <w:rPr>
          <w:szCs w:val="22"/>
        </w:rPr>
        <w:t xml:space="preserve">to their specific Office folder </w:t>
      </w:r>
      <w:r w:rsidR="0082105D" w:rsidRPr="00C34660">
        <w:rPr>
          <w:szCs w:val="22"/>
        </w:rPr>
        <w:t>and download</w:t>
      </w:r>
      <w:r w:rsidR="006D7308" w:rsidRPr="00C34660">
        <w:rPr>
          <w:szCs w:val="22"/>
        </w:rPr>
        <w:t xml:space="preserve"> (read)</w:t>
      </w:r>
      <w:r w:rsidR="0082105D" w:rsidRPr="00C34660">
        <w:rPr>
          <w:szCs w:val="22"/>
        </w:rPr>
        <w:t xml:space="preserve"> </w:t>
      </w:r>
      <w:r w:rsidR="006D7308" w:rsidRPr="00C34660">
        <w:rPr>
          <w:szCs w:val="22"/>
        </w:rPr>
        <w:t>folders of other</w:t>
      </w:r>
      <w:r w:rsidR="0082105D" w:rsidRPr="00C34660">
        <w:rPr>
          <w:szCs w:val="22"/>
        </w:rPr>
        <w:t xml:space="preserve"> IP Office</w:t>
      </w:r>
      <w:r w:rsidR="006D7308" w:rsidRPr="00C34660">
        <w:rPr>
          <w:szCs w:val="22"/>
        </w:rPr>
        <w:t>s</w:t>
      </w:r>
      <w:r w:rsidR="0082105D" w:rsidRPr="00C34660">
        <w:rPr>
          <w:szCs w:val="22"/>
        </w:rPr>
        <w:t xml:space="preserve"> they wish to communicate with</w:t>
      </w:r>
      <w:r w:rsidRPr="00C34660">
        <w:rPr>
          <w:szCs w:val="22"/>
        </w:rPr>
        <w:t>.</w:t>
      </w:r>
      <w:proofErr w:type="gramEnd"/>
      <w:r w:rsidRPr="00C34660">
        <w:rPr>
          <w:szCs w:val="22"/>
        </w:rPr>
        <w:t xml:space="preserve">  T</w:t>
      </w:r>
      <w:r w:rsidR="0082105D" w:rsidRPr="00C34660">
        <w:rPr>
          <w:szCs w:val="22"/>
        </w:rPr>
        <w:t xml:space="preserve">here is also the added advantage </w:t>
      </w:r>
      <w:r w:rsidR="004A6398" w:rsidRPr="00C34660">
        <w:rPr>
          <w:szCs w:val="22"/>
        </w:rPr>
        <w:t>that using</w:t>
      </w:r>
      <w:r w:rsidR="00463F3F" w:rsidRPr="00C34660">
        <w:rPr>
          <w:szCs w:val="22"/>
        </w:rPr>
        <w:t xml:space="preserve"> SVN as </w:t>
      </w:r>
      <w:r w:rsidR="004A6398" w:rsidRPr="00C34660">
        <w:rPr>
          <w:szCs w:val="22"/>
        </w:rPr>
        <w:t>the repository platform</w:t>
      </w:r>
      <w:r w:rsidR="00D400BE" w:rsidRPr="00C34660">
        <w:rPr>
          <w:szCs w:val="22"/>
        </w:rPr>
        <w:t xml:space="preserve"> </w:t>
      </w:r>
      <w:proofErr w:type="gramStart"/>
      <w:r w:rsidR="004A6398" w:rsidRPr="00C34660">
        <w:rPr>
          <w:szCs w:val="22"/>
        </w:rPr>
        <w:t>can be provided</w:t>
      </w:r>
      <w:proofErr w:type="gramEnd"/>
      <w:r w:rsidR="004A6398" w:rsidRPr="00C34660">
        <w:rPr>
          <w:szCs w:val="22"/>
        </w:rPr>
        <w:t xml:space="preserve"> with a negligible </w:t>
      </w:r>
      <w:r w:rsidR="00D400BE" w:rsidRPr="00C34660">
        <w:rPr>
          <w:szCs w:val="22"/>
        </w:rPr>
        <w:t>cost</w:t>
      </w:r>
      <w:r w:rsidRPr="00C34660">
        <w:rPr>
          <w:szCs w:val="22"/>
        </w:rPr>
        <w:t>.  I</w:t>
      </w:r>
      <w:r w:rsidR="00050E3D" w:rsidRPr="00C34660">
        <w:rPr>
          <w:szCs w:val="22"/>
        </w:rPr>
        <w:t>P</w:t>
      </w:r>
      <w:r w:rsidR="00C96D8C" w:rsidRPr="00C34660">
        <w:rPr>
          <w:szCs w:val="22"/>
        </w:rPr>
        <w:t>O</w:t>
      </w:r>
      <w:r w:rsidR="00050E3D" w:rsidRPr="00C34660">
        <w:rPr>
          <w:szCs w:val="22"/>
        </w:rPr>
        <w:t>s should not provide their IP</w:t>
      </w:r>
      <w:r w:rsidR="00C96D8C" w:rsidRPr="00C34660">
        <w:rPr>
          <w:szCs w:val="22"/>
        </w:rPr>
        <w:t xml:space="preserve">Os schemas until they are considered </w:t>
      </w:r>
      <w:proofErr w:type="gramStart"/>
      <w:r w:rsidR="00C96D8C" w:rsidRPr="00C34660">
        <w:rPr>
          <w:szCs w:val="22"/>
        </w:rPr>
        <w:t>to be a</w:t>
      </w:r>
      <w:proofErr w:type="gramEnd"/>
      <w:r w:rsidR="00C96D8C" w:rsidRPr="00C34660">
        <w:rPr>
          <w:szCs w:val="22"/>
        </w:rPr>
        <w:t xml:space="preserve"> final version</w:t>
      </w:r>
      <w:r w:rsidRPr="00C34660">
        <w:rPr>
          <w:szCs w:val="22"/>
        </w:rPr>
        <w:t>.  I</w:t>
      </w:r>
      <w:r w:rsidR="00C96D8C" w:rsidRPr="00C34660">
        <w:rPr>
          <w:szCs w:val="22"/>
        </w:rPr>
        <w:t xml:space="preserve">n other words, this repository </w:t>
      </w:r>
      <w:proofErr w:type="gramStart"/>
      <w:r w:rsidR="00C96D8C" w:rsidRPr="00C34660">
        <w:rPr>
          <w:szCs w:val="22"/>
        </w:rPr>
        <w:t>should</w:t>
      </w:r>
      <w:r w:rsidR="003A7987">
        <w:rPr>
          <w:szCs w:val="22"/>
        </w:rPr>
        <w:t xml:space="preserve"> not be considered</w:t>
      </w:r>
      <w:proofErr w:type="gramEnd"/>
      <w:r w:rsidR="003A7987">
        <w:rPr>
          <w:szCs w:val="22"/>
        </w:rPr>
        <w:t xml:space="preserve"> a ‘sandbox’.</w:t>
      </w:r>
    </w:p>
    <w:p w:rsidR="00D17E2E" w:rsidRPr="00C34660" w:rsidRDefault="00C34660" w:rsidP="00F467C3">
      <w:pPr>
        <w:keepLines/>
        <w:spacing w:after="220"/>
        <w:rPr>
          <w:szCs w:val="22"/>
        </w:rPr>
      </w:pPr>
      <w:r w:rsidRPr="00C34660">
        <w:rPr>
          <w:szCs w:val="22"/>
        </w:rPr>
        <w:lastRenderedPageBreak/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983953" w:rsidRPr="00C34660">
        <w:rPr>
          <w:szCs w:val="22"/>
        </w:rPr>
        <w:t xml:space="preserve">One major advantage of </w:t>
      </w:r>
      <w:r w:rsidR="00504C24" w:rsidRPr="00C34660">
        <w:rPr>
          <w:szCs w:val="22"/>
        </w:rPr>
        <w:t>this approach is that once</w:t>
      </w:r>
      <w:r w:rsidR="00D400BE" w:rsidRPr="00C34660">
        <w:rPr>
          <w:szCs w:val="22"/>
        </w:rPr>
        <w:t xml:space="preserve"> IPO</w:t>
      </w:r>
      <w:r w:rsidR="00504C24" w:rsidRPr="00C34660">
        <w:rPr>
          <w:szCs w:val="22"/>
        </w:rPr>
        <w:t>s</w:t>
      </w:r>
      <w:r w:rsidR="00D400BE" w:rsidRPr="00C34660">
        <w:rPr>
          <w:szCs w:val="22"/>
        </w:rPr>
        <w:t xml:space="preserve"> have committed to providing their data </w:t>
      </w:r>
      <w:r w:rsidR="00504C24" w:rsidRPr="00C34660">
        <w:rPr>
          <w:szCs w:val="22"/>
        </w:rPr>
        <w:t>to this</w:t>
      </w:r>
      <w:r w:rsidR="004F22C0" w:rsidRPr="00C34660">
        <w:rPr>
          <w:szCs w:val="22"/>
        </w:rPr>
        <w:t xml:space="preserve"> centralized </w:t>
      </w:r>
      <w:r w:rsidR="00504C24" w:rsidRPr="00C34660">
        <w:rPr>
          <w:szCs w:val="22"/>
        </w:rPr>
        <w:t>repository, this will allow the I</w:t>
      </w:r>
      <w:r w:rsidR="00050E3D" w:rsidRPr="00C34660">
        <w:rPr>
          <w:szCs w:val="22"/>
        </w:rPr>
        <w:t xml:space="preserve">nternational </w:t>
      </w:r>
      <w:r w:rsidR="00504C24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504C24" w:rsidRPr="00C34660">
        <w:rPr>
          <w:szCs w:val="22"/>
        </w:rPr>
        <w:t xml:space="preserve"> to perform a comparison to identify new changes</w:t>
      </w:r>
      <w:r w:rsidR="00D400BE" w:rsidRPr="00C34660">
        <w:rPr>
          <w:szCs w:val="22"/>
        </w:rPr>
        <w:t xml:space="preserve">, </w:t>
      </w:r>
      <w:r w:rsidR="00CE0A79" w:rsidRPr="00C34660">
        <w:rPr>
          <w:szCs w:val="22"/>
        </w:rPr>
        <w:t xml:space="preserve">which </w:t>
      </w:r>
      <w:proofErr w:type="gramStart"/>
      <w:r w:rsidR="00CE0A79" w:rsidRPr="00C34660">
        <w:rPr>
          <w:szCs w:val="22"/>
        </w:rPr>
        <w:t>have been drafted</w:t>
      </w:r>
      <w:proofErr w:type="gramEnd"/>
      <w:r w:rsidR="00D400BE" w:rsidRPr="00C34660">
        <w:rPr>
          <w:szCs w:val="22"/>
        </w:rPr>
        <w:t xml:space="preserve"> in parallel</w:t>
      </w:r>
      <w:r w:rsidR="00CE0A79" w:rsidRPr="00C34660">
        <w:rPr>
          <w:szCs w:val="22"/>
        </w:rPr>
        <w:t xml:space="preserve"> by Offices,</w:t>
      </w:r>
      <w:r w:rsidR="00504C24" w:rsidRPr="00C34660">
        <w:rPr>
          <w:szCs w:val="22"/>
        </w:rPr>
        <w:t xml:space="preserve"> and</w:t>
      </w:r>
      <w:r w:rsidR="00D400BE" w:rsidRPr="00C34660">
        <w:rPr>
          <w:szCs w:val="22"/>
        </w:rPr>
        <w:t xml:space="preserve"> determine if there are any new components in common</w:t>
      </w:r>
      <w:r w:rsidRPr="00C34660">
        <w:rPr>
          <w:szCs w:val="22"/>
        </w:rPr>
        <w:t>.  O</w:t>
      </w:r>
      <w:r w:rsidR="00CE0A79" w:rsidRPr="00C34660">
        <w:rPr>
          <w:szCs w:val="22"/>
        </w:rPr>
        <w:t xml:space="preserve">nce these </w:t>
      </w:r>
      <w:proofErr w:type="gramStart"/>
      <w:r w:rsidR="00CE0A79" w:rsidRPr="00C34660">
        <w:rPr>
          <w:szCs w:val="22"/>
        </w:rPr>
        <w:t>have been identified</w:t>
      </w:r>
      <w:proofErr w:type="gramEnd"/>
      <w:r w:rsidR="00CE0A79" w:rsidRPr="00C34660">
        <w:rPr>
          <w:szCs w:val="22"/>
        </w:rPr>
        <w:t xml:space="preserve">, these common elements </w:t>
      </w:r>
      <w:r w:rsidR="00050E3D" w:rsidRPr="00C34660">
        <w:rPr>
          <w:szCs w:val="22"/>
        </w:rPr>
        <w:t>could be presented to the Task F</w:t>
      </w:r>
      <w:r w:rsidR="00CE0A79" w:rsidRPr="00C34660">
        <w:rPr>
          <w:szCs w:val="22"/>
        </w:rPr>
        <w:t>orce as future</w:t>
      </w:r>
      <w:r w:rsidR="00D400BE" w:rsidRPr="00C34660">
        <w:rPr>
          <w:szCs w:val="22"/>
        </w:rPr>
        <w:t xml:space="preserve"> updates to the </w:t>
      </w:r>
      <w:r w:rsidR="00504C24" w:rsidRPr="00C34660">
        <w:rPr>
          <w:szCs w:val="22"/>
        </w:rPr>
        <w:t>published (</w:t>
      </w:r>
      <w:r w:rsidR="00D400BE" w:rsidRPr="00C34660">
        <w:rPr>
          <w:szCs w:val="22"/>
        </w:rPr>
        <w:t>formal</w:t>
      </w:r>
      <w:r w:rsidR="00504C24" w:rsidRPr="00C34660">
        <w:rPr>
          <w:szCs w:val="22"/>
        </w:rPr>
        <w:t>)</w:t>
      </w:r>
      <w:r w:rsidR="001A44FB">
        <w:rPr>
          <w:szCs w:val="22"/>
        </w:rPr>
        <w:t xml:space="preserve"> ST.96 schema.</w:t>
      </w:r>
    </w:p>
    <w:p w:rsidR="00167E19" w:rsidRPr="00C34660" w:rsidRDefault="00C34660" w:rsidP="00F467C3">
      <w:pPr>
        <w:spacing w:after="220"/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167E19" w:rsidRPr="00C34660">
        <w:rPr>
          <w:szCs w:val="22"/>
        </w:rPr>
        <w:t xml:space="preserve">SVN includes, as version control system, includes within it a comparison tool, </w:t>
      </w:r>
      <w:r w:rsidR="00C46B41" w:rsidRPr="00C34660">
        <w:rPr>
          <w:rFonts w:ascii="Courier New" w:hAnsi="Courier New" w:cs="Courier New"/>
          <w:szCs w:val="22"/>
        </w:rPr>
        <w:t>diff</w:t>
      </w:r>
      <w:r w:rsidR="00C46B41" w:rsidRPr="00C34660">
        <w:rPr>
          <w:rStyle w:val="FootnoteReference"/>
          <w:rFonts w:ascii="Courier New" w:hAnsi="Courier New" w:cs="Courier New"/>
          <w:szCs w:val="22"/>
        </w:rPr>
        <w:footnoteReference w:id="2"/>
      </w:r>
      <w:r w:rsidR="00167E19" w:rsidRPr="00C34660">
        <w:rPr>
          <w:szCs w:val="22"/>
        </w:rPr>
        <w:t xml:space="preserve">, which allows comparisons to </w:t>
      </w:r>
      <w:proofErr w:type="gramStart"/>
      <w:r w:rsidR="00167E19" w:rsidRPr="00C34660">
        <w:rPr>
          <w:szCs w:val="22"/>
        </w:rPr>
        <w:t>be performed</w:t>
      </w:r>
      <w:proofErr w:type="gramEnd"/>
      <w:r w:rsidR="00167E19" w:rsidRPr="00C34660">
        <w:rPr>
          <w:szCs w:val="22"/>
        </w:rPr>
        <w:t xml:space="preserve"> between various revisions</w:t>
      </w:r>
      <w:r w:rsidRPr="00C34660">
        <w:rPr>
          <w:szCs w:val="22"/>
        </w:rPr>
        <w:t>.  I</w:t>
      </w:r>
      <w:r w:rsidR="00167E19" w:rsidRPr="00C34660">
        <w:rPr>
          <w:szCs w:val="22"/>
        </w:rPr>
        <w:t xml:space="preserve">t even provides for a differentiation between two folders, which is suited to our purpose.  </w:t>
      </w:r>
      <w:r w:rsidR="00341187" w:rsidRPr="00C34660">
        <w:rPr>
          <w:szCs w:val="22"/>
        </w:rPr>
        <w:t xml:space="preserve">This way we can quickly identify those </w:t>
      </w:r>
      <w:proofErr w:type="gramStart"/>
      <w:r w:rsidR="00341187" w:rsidRPr="00C34660">
        <w:rPr>
          <w:szCs w:val="22"/>
        </w:rPr>
        <w:t>components which</w:t>
      </w:r>
      <w:proofErr w:type="gramEnd"/>
      <w:r w:rsidR="00341187" w:rsidRPr="00C34660">
        <w:rPr>
          <w:szCs w:val="22"/>
        </w:rPr>
        <w:t xml:space="preserve"> differ between national implementations or between differ between the ST.96 implementation and a specific IPO. </w:t>
      </w:r>
    </w:p>
    <w:p w:rsidR="00167E19" w:rsidRDefault="00C34660" w:rsidP="00D400BE">
      <w:pPr>
        <w:rPr>
          <w:szCs w:val="22"/>
        </w:rPr>
      </w:pPr>
      <w:r w:rsidRPr="00C34660">
        <w:rPr>
          <w:szCs w:val="22"/>
        </w:rPr>
        <w:fldChar w:fldCharType="begin"/>
      </w:r>
      <w:r w:rsidRPr="00C34660">
        <w:rPr>
          <w:szCs w:val="22"/>
        </w:rPr>
        <w:instrText xml:space="preserve"> AUTONUM  </w:instrText>
      </w:r>
      <w:r w:rsidRPr="00C34660">
        <w:rPr>
          <w:szCs w:val="22"/>
        </w:rPr>
        <w:fldChar w:fldCharType="end"/>
      </w:r>
      <w:r w:rsidRPr="00C34660">
        <w:rPr>
          <w:szCs w:val="22"/>
        </w:rPr>
        <w:tab/>
      </w:r>
      <w:r w:rsidR="00167E19" w:rsidRPr="00C34660">
        <w:rPr>
          <w:szCs w:val="22"/>
        </w:rPr>
        <w:t>Before the I</w:t>
      </w:r>
      <w:r w:rsidR="00050E3D" w:rsidRPr="00C34660">
        <w:rPr>
          <w:szCs w:val="22"/>
        </w:rPr>
        <w:t xml:space="preserve">nternational </w:t>
      </w:r>
      <w:r w:rsidR="00167E19" w:rsidRPr="00C34660">
        <w:rPr>
          <w:szCs w:val="22"/>
        </w:rPr>
        <w:t>B</w:t>
      </w:r>
      <w:r w:rsidR="00050E3D" w:rsidRPr="00C34660">
        <w:rPr>
          <w:szCs w:val="22"/>
        </w:rPr>
        <w:t>ureau</w:t>
      </w:r>
      <w:r w:rsidR="00167E19" w:rsidRPr="00C34660">
        <w:rPr>
          <w:szCs w:val="22"/>
        </w:rPr>
        <w:t xml:space="preserve"> can move forward with this proposal, we must en</w:t>
      </w:r>
      <w:r w:rsidR="00050E3D" w:rsidRPr="00C34660">
        <w:rPr>
          <w:szCs w:val="22"/>
        </w:rPr>
        <w:t>courage the participation of IP</w:t>
      </w:r>
      <w:r w:rsidR="00167E19" w:rsidRPr="00C34660">
        <w:rPr>
          <w:szCs w:val="22"/>
        </w:rPr>
        <w:t>Os</w:t>
      </w:r>
      <w:r w:rsidRPr="00C34660">
        <w:rPr>
          <w:szCs w:val="22"/>
        </w:rPr>
        <w:t>.  U</w:t>
      </w:r>
      <w:r w:rsidR="00167E19" w:rsidRPr="00C34660">
        <w:rPr>
          <w:szCs w:val="22"/>
        </w:rPr>
        <w:t xml:space="preserve">nless Offices provide us with this data, there is no purpose to us moving to the next stage of implementation. </w:t>
      </w:r>
    </w:p>
    <w:p w:rsidR="00BB6C18" w:rsidRDefault="00BB6C18" w:rsidP="00D400BE">
      <w:pPr>
        <w:rPr>
          <w:szCs w:val="22"/>
        </w:rPr>
      </w:pPr>
    </w:p>
    <w:p w:rsidR="00BB6C18" w:rsidRDefault="00BB6C18" w:rsidP="00D400BE">
      <w:pPr>
        <w:rPr>
          <w:szCs w:val="22"/>
        </w:rPr>
      </w:pPr>
    </w:p>
    <w:p w:rsidR="00BB6C18" w:rsidRPr="00C34660" w:rsidRDefault="00BB6C18" w:rsidP="00BB6C18">
      <w:pPr>
        <w:jc w:val="right"/>
        <w:rPr>
          <w:szCs w:val="22"/>
        </w:rPr>
      </w:pPr>
      <w:r>
        <w:rPr>
          <w:szCs w:val="22"/>
        </w:rPr>
        <w:t>[Annex II follows]</w:t>
      </w:r>
    </w:p>
    <w:sectPr w:rsidR="00BB6C18" w:rsidRPr="00C34660" w:rsidSect="00C41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FB2" w:rsidRDefault="002D0FB2" w:rsidP="002D0FB2">
      <w:r>
        <w:separator/>
      </w:r>
    </w:p>
  </w:endnote>
  <w:endnote w:type="continuationSeparator" w:id="0">
    <w:p w:rsidR="002D0FB2" w:rsidRDefault="002D0FB2" w:rsidP="002D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92" w:rsidRDefault="00493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B2" w:rsidRPr="002D0FB2" w:rsidRDefault="002D0FB2" w:rsidP="002D0FB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8238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0FB2" w:rsidRDefault="006B0FEA">
        <w:pPr>
          <w:pStyle w:val="Footer"/>
          <w:jc w:val="right"/>
        </w:pPr>
      </w:p>
    </w:sdtContent>
  </w:sdt>
  <w:p w:rsidR="002D0FB2" w:rsidRDefault="002D0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FB2" w:rsidRDefault="002D0FB2" w:rsidP="002D0FB2">
      <w:r>
        <w:separator/>
      </w:r>
    </w:p>
  </w:footnote>
  <w:footnote w:type="continuationSeparator" w:id="0">
    <w:p w:rsidR="002D0FB2" w:rsidRDefault="002D0FB2" w:rsidP="002D0FB2">
      <w:r>
        <w:continuationSeparator/>
      </w:r>
    </w:p>
  </w:footnote>
  <w:footnote w:id="1">
    <w:p w:rsidR="00C46B41" w:rsidRPr="00050E3D" w:rsidRDefault="00C46B41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050E3D">
        <w:rPr>
          <w:lang w:val="fr-CH"/>
        </w:rPr>
        <w:t xml:space="preserve"> Apache Subversion home-page </w:t>
      </w:r>
      <w:hyperlink r:id="rId1" w:history="1">
        <w:r w:rsidRPr="00050E3D">
          <w:rPr>
            <w:rStyle w:val="Hyperlink"/>
            <w:lang w:val="fr-CH"/>
          </w:rPr>
          <w:t>https://subversion.apache.org/</w:t>
        </w:r>
      </w:hyperlink>
      <w:r w:rsidRPr="00050E3D">
        <w:rPr>
          <w:lang w:val="fr-CH"/>
        </w:rPr>
        <w:t xml:space="preserve"> </w:t>
      </w:r>
    </w:p>
  </w:footnote>
  <w:footnote w:id="2">
    <w:p w:rsidR="00C46B41" w:rsidRDefault="00C46B41">
      <w:pPr>
        <w:pStyle w:val="FootnoteText"/>
      </w:pPr>
      <w:r>
        <w:rPr>
          <w:rStyle w:val="FootnoteReference"/>
        </w:rPr>
        <w:footnoteRef/>
      </w:r>
      <w:r>
        <w:t xml:space="preserve"> SVN diff reference guide </w:t>
      </w:r>
      <w:hyperlink r:id="rId2" w:history="1">
        <w:r>
          <w:rPr>
            <w:rStyle w:val="Hyperlink"/>
          </w:rPr>
          <w:t>http://svnbook.red-bean.com/en/1.8/svn.ref.svn.c.diff.html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92" w:rsidRDefault="00493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C18" w:rsidRDefault="00BB6C18">
    <w:pPr>
      <w:pStyle w:val="Header"/>
      <w:jc w:val="right"/>
    </w:pPr>
    <w:r>
      <w:t>CWS/7/3</w:t>
    </w:r>
  </w:p>
  <w:p w:rsidR="00BB6C18" w:rsidRDefault="00BB6C18">
    <w:pPr>
      <w:pStyle w:val="Header"/>
      <w:jc w:val="right"/>
    </w:pPr>
    <w:r>
      <w:t xml:space="preserve">Annex I, page </w:t>
    </w:r>
    <w:sdt>
      <w:sdtPr>
        <w:id w:val="-99988263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B0FEA" w:rsidRPr="006B0FEA">
          <w:rPr>
            <w:noProof/>
            <w:lang w:val="de-DE"/>
          </w:rPr>
          <w:t>2</w:t>
        </w:r>
        <w:r>
          <w:fldChar w:fldCharType="end"/>
        </w:r>
      </w:sdtContent>
    </w:sdt>
  </w:p>
  <w:p w:rsidR="00F912C9" w:rsidRDefault="00F912C9" w:rsidP="00F912C9">
    <w:pPr>
      <w:pStyle w:val="Header"/>
      <w:jc w:val="right"/>
    </w:pPr>
  </w:p>
  <w:p w:rsidR="00BB6C18" w:rsidRDefault="00BB6C18" w:rsidP="00F912C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D15" w:rsidRDefault="00C41D15" w:rsidP="00C41D15">
    <w:pPr>
      <w:pStyle w:val="Header"/>
      <w:jc w:val="right"/>
    </w:pPr>
    <w:r>
      <w:t>CWS/7/3</w:t>
    </w:r>
  </w:p>
  <w:p w:rsidR="00C41D15" w:rsidRDefault="00C41D15" w:rsidP="00C41D15">
    <w:pPr>
      <w:pStyle w:val="Header"/>
      <w:jc w:val="right"/>
    </w:pPr>
    <w:r>
      <w:t>ANNEX I</w:t>
    </w:r>
  </w:p>
  <w:p w:rsidR="00C41D15" w:rsidRDefault="00C41D15" w:rsidP="00C41D15">
    <w:pPr>
      <w:pStyle w:val="Header"/>
      <w:jc w:val="right"/>
    </w:pPr>
  </w:p>
  <w:p w:rsidR="00C41D15" w:rsidRDefault="00C41D15" w:rsidP="00C41D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D4E492A"/>
    <w:multiLevelType w:val="hybridMultilevel"/>
    <w:tmpl w:val="2D349FAE"/>
    <w:lvl w:ilvl="0" w:tplc="3E828C20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698B4F2C"/>
    <w:multiLevelType w:val="hybridMultilevel"/>
    <w:tmpl w:val="B6847A00"/>
    <w:lvl w:ilvl="0" w:tplc="7B8E8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B3"/>
    <w:rsid w:val="00050E3D"/>
    <w:rsid w:val="00072D7C"/>
    <w:rsid w:val="000F5E56"/>
    <w:rsid w:val="0010446D"/>
    <w:rsid w:val="0010594E"/>
    <w:rsid w:val="00167E19"/>
    <w:rsid w:val="001A44FB"/>
    <w:rsid w:val="00222201"/>
    <w:rsid w:val="002D0FB2"/>
    <w:rsid w:val="00334F3A"/>
    <w:rsid w:val="00341187"/>
    <w:rsid w:val="003A7987"/>
    <w:rsid w:val="003E6531"/>
    <w:rsid w:val="00431118"/>
    <w:rsid w:val="00432DDF"/>
    <w:rsid w:val="00463F3F"/>
    <w:rsid w:val="00480EA9"/>
    <w:rsid w:val="00493E92"/>
    <w:rsid w:val="004A6398"/>
    <w:rsid w:val="004B4C17"/>
    <w:rsid w:val="004F22C0"/>
    <w:rsid w:val="00504C24"/>
    <w:rsid w:val="005564A2"/>
    <w:rsid w:val="005B45AF"/>
    <w:rsid w:val="005C44FE"/>
    <w:rsid w:val="005F1FB4"/>
    <w:rsid w:val="006177FC"/>
    <w:rsid w:val="006B0FEA"/>
    <w:rsid w:val="006D7308"/>
    <w:rsid w:val="00761340"/>
    <w:rsid w:val="007B240C"/>
    <w:rsid w:val="007C7634"/>
    <w:rsid w:val="007D53C7"/>
    <w:rsid w:val="00804DB7"/>
    <w:rsid w:val="0082105D"/>
    <w:rsid w:val="0083182C"/>
    <w:rsid w:val="008E45C2"/>
    <w:rsid w:val="00927481"/>
    <w:rsid w:val="00947EFA"/>
    <w:rsid w:val="0095007D"/>
    <w:rsid w:val="00983953"/>
    <w:rsid w:val="009F293E"/>
    <w:rsid w:val="00AC5CC8"/>
    <w:rsid w:val="00B66365"/>
    <w:rsid w:val="00B703D1"/>
    <w:rsid w:val="00B81A5D"/>
    <w:rsid w:val="00B853BA"/>
    <w:rsid w:val="00BB6C18"/>
    <w:rsid w:val="00BE53B7"/>
    <w:rsid w:val="00C17BE1"/>
    <w:rsid w:val="00C232C7"/>
    <w:rsid w:val="00C34660"/>
    <w:rsid w:val="00C41D15"/>
    <w:rsid w:val="00C46B41"/>
    <w:rsid w:val="00C54A98"/>
    <w:rsid w:val="00C554EC"/>
    <w:rsid w:val="00C713C0"/>
    <w:rsid w:val="00C96D8C"/>
    <w:rsid w:val="00CA12A4"/>
    <w:rsid w:val="00CA4868"/>
    <w:rsid w:val="00CE0A79"/>
    <w:rsid w:val="00D17E2E"/>
    <w:rsid w:val="00D400BE"/>
    <w:rsid w:val="00D641FC"/>
    <w:rsid w:val="00E15EAE"/>
    <w:rsid w:val="00E470B3"/>
    <w:rsid w:val="00E5404C"/>
    <w:rsid w:val="00E92524"/>
    <w:rsid w:val="00E93CE7"/>
    <w:rsid w:val="00EA5975"/>
    <w:rsid w:val="00EE0065"/>
    <w:rsid w:val="00F12AF4"/>
    <w:rsid w:val="00F425D5"/>
    <w:rsid w:val="00F42DB7"/>
    <w:rsid w:val="00F467C3"/>
    <w:rsid w:val="00F51D79"/>
    <w:rsid w:val="00F52DCB"/>
    <w:rsid w:val="00F912C9"/>
    <w:rsid w:val="00FD4A80"/>
    <w:rsid w:val="00FE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0761D5FC-1674-45B5-BB94-E17125CD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unhideWhenUsed/>
    <w:rsid w:val="008210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E2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D0FB2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semiHidden/>
    <w:unhideWhenUsed/>
    <w:rsid w:val="00CA486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E1B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E1B49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C46B4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B6C1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svnbook.red-bean.com/en/1.8/svn.ref.svn.c.diff.html" TargetMode="External"/><Relationship Id="rId1" Type="http://schemas.openxmlformats.org/officeDocument/2006/relationships/hyperlink" Target="https://subversion.apach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B96B-0B90-4FA4-B60B-EA5ED276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Annex I (in English)</vt:lpstr>
    </vt:vector>
  </TitlesOfParts>
  <Company>World Intellectual Property Organization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Annex I (in English)</dc:title>
  <dc:subject>PROPOSAL FOR CENTRALIZED REPOSITORY FOR OFFICE-SPECIFIC ST.96 COMPONENTS</dc:subject>
  <dc:creator>WIPO</dc:creator>
  <cp:keywords>CWS, WIPO</cp:keywords>
  <dc:description/>
  <cp:lastModifiedBy>DRAKE Sophie</cp:lastModifiedBy>
  <cp:revision>30</cp:revision>
  <dcterms:created xsi:type="dcterms:W3CDTF">2019-06-03T07:55:00Z</dcterms:created>
  <dcterms:modified xsi:type="dcterms:W3CDTF">2019-06-12T10:34:00Z</dcterms:modified>
</cp:coreProperties>
</file>