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625AD941" w14:textId="77777777" w:rsidTr="00361450">
        <w:tc>
          <w:tcPr>
            <w:tcW w:w="4513" w:type="dxa"/>
            <w:tcBorders>
              <w:bottom w:val="single" w:sz="4" w:space="0" w:color="auto"/>
            </w:tcBorders>
            <w:tcMar>
              <w:bottom w:w="170" w:type="dxa"/>
            </w:tcMar>
          </w:tcPr>
          <w:p w14:paraId="28D4DC3F" w14:textId="77777777" w:rsidR="00EC4E49" w:rsidRPr="008B2CC1" w:rsidRDefault="00EC4E49" w:rsidP="00ED46C2">
            <w:pPr>
              <w:spacing w:line="360" w:lineRule="auto"/>
            </w:pPr>
          </w:p>
        </w:tc>
        <w:tc>
          <w:tcPr>
            <w:tcW w:w="4337" w:type="dxa"/>
            <w:tcBorders>
              <w:bottom w:val="single" w:sz="4" w:space="0" w:color="auto"/>
            </w:tcBorders>
            <w:tcMar>
              <w:left w:w="0" w:type="dxa"/>
              <w:right w:w="0" w:type="dxa"/>
            </w:tcMar>
          </w:tcPr>
          <w:p w14:paraId="09123262" w14:textId="77777777" w:rsidR="00EC4E49" w:rsidRPr="008B2CC1" w:rsidRDefault="00A37342" w:rsidP="00ED46C2">
            <w:pPr>
              <w:spacing w:line="360" w:lineRule="auto"/>
            </w:pPr>
            <w:r>
              <w:rPr>
                <w:noProof/>
                <w:lang w:val="de-DE" w:eastAsia="de-DE"/>
              </w:rPr>
              <w:drawing>
                <wp:inline distT="0" distB="0" distL="0" distR="0" wp14:anchorId="07F2D6D5" wp14:editId="0A285D75">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A2396BF" w14:textId="77777777" w:rsidR="00EC4E49" w:rsidRPr="008B2CC1" w:rsidRDefault="00EC4E49" w:rsidP="00ED46C2">
            <w:pPr>
              <w:spacing w:line="360" w:lineRule="auto"/>
              <w:jc w:val="right"/>
            </w:pPr>
            <w:r w:rsidRPr="00605827">
              <w:rPr>
                <w:b/>
                <w:sz w:val="40"/>
                <w:szCs w:val="40"/>
              </w:rPr>
              <w:t>E</w:t>
            </w:r>
          </w:p>
        </w:tc>
      </w:tr>
      <w:tr w:rsidR="008B2CC1" w:rsidRPr="001832A6" w14:paraId="00070727"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524D7179" w14:textId="77777777" w:rsidR="008B2CC1" w:rsidRPr="0090731E" w:rsidRDefault="00C0065B" w:rsidP="00ED46C2">
            <w:pPr>
              <w:spacing w:line="360" w:lineRule="auto"/>
              <w:jc w:val="right"/>
              <w:rPr>
                <w:rFonts w:ascii="Arial Black" w:hAnsi="Arial Black"/>
                <w:caps/>
                <w:sz w:val="15"/>
              </w:rPr>
            </w:pPr>
            <w:r>
              <w:rPr>
                <w:rFonts w:ascii="Arial Black" w:hAnsi="Arial Black"/>
                <w:caps/>
                <w:sz w:val="15"/>
              </w:rPr>
              <w:t>CWS/7</w:t>
            </w:r>
            <w:r w:rsidR="00CD59F2">
              <w:rPr>
                <w:rFonts w:ascii="Arial Black" w:hAnsi="Arial Black"/>
                <w:caps/>
                <w:sz w:val="15"/>
              </w:rPr>
              <w:t>/</w:t>
            </w:r>
            <w:bookmarkStart w:id="0" w:name="Code"/>
            <w:bookmarkEnd w:id="0"/>
            <w:r w:rsidR="00F05590">
              <w:rPr>
                <w:rFonts w:ascii="Arial Black" w:hAnsi="Arial Black"/>
                <w:caps/>
                <w:sz w:val="15"/>
              </w:rPr>
              <w:t>1</w:t>
            </w:r>
            <w:r w:rsidR="00B932FA">
              <w:rPr>
                <w:rFonts w:ascii="Arial Black" w:hAnsi="Arial Black"/>
                <w:caps/>
                <w:sz w:val="15"/>
              </w:rPr>
              <w:t>1</w:t>
            </w:r>
          </w:p>
        </w:tc>
      </w:tr>
      <w:tr w:rsidR="008B2CC1" w:rsidRPr="001832A6" w14:paraId="1EFFF774" w14:textId="77777777" w:rsidTr="00916EE2">
        <w:trPr>
          <w:trHeight w:hRule="exact" w:val="170"/>
        </w:trPr>
        <w:tc>
          <w:tcPr>
            <w:tcW w:w="9356" w:type="dxa"/>
            <w:gridSpan w:val="3"/>
            <w:noWrap/>
            <w:tcMar>
              <w:left w:w="0" w:type="dxa"/>
              <w:right w:w="0" w:type="dxa"/>
            </w:tcMar>
            <w:vAlign w:val="bottom"/>
          </w:tcPr>
          <w:p w14:paraId="28AA0EA1" w14:textId="77777777" w:rsidR="008B2CC1" w:rsidRPr="0090731E" w:rsidRDefault="008B2CC1" w:rsidP="00ED46C2">
            <w:pPr>
              <w:spacing w:line="360" w:lineRule="auto"/>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5E46FD">
              <w:rPr>
                <w:rFonts w:ascii="Arial Black" w:hAnsi="Arial Black"/>
                <w:caps/>
                <w:sz w:val="15"/>
              </w:rPr>
              <w:t>English</w:t>
            </w:r>
            <w:r w:rsidRPr="0090731E">
              <w:rPr>
                <w:rFonts w:ascii="Arial Black" w:hAnsi="Arial Black"/>
                <w:caps/>
                <w:sz w:val="15"/>
              </w:rPr>
              <w:t xml:space="preserve"> </w:t>
            </w:r>
          </w:p>
        </w:tc>
      </w:tr>
      <w:tr w:rsidR="008B2CC1" w:rsidRPr="001832A6" w14:paraId="0A553798" w14:textId="77777777" w:rsidTr="00916EE2">
        <w:trPr>
          <w:trHeight w:hRule="exact" w:val="198"/>
        </w:trPr>
        <w:tc>
          <w:tcPr>
            <w:tcW w:w="9356" w:type="dxa"/>
            <w:gridSpan w:val="3"/>
            <w:tcMar>
              <w:left w:w="0" w:type="dxa"/>
              <w:right w:w="0" w:type="dxa"/>
            </w:tcMar>
            <w:vAlign w:val="bottom"/>
          </w:tcPr>
          <w:p w14:paraId="5CC4F0C2" w14:textId="4A67F9E0" w:rsidR="008B2CC1" w:rsidRPr="0090731E" w:rsidRDefault="008B2CC1" w:rsidP="00D054A3">
            <w:pPr>
              <w:spacing w:line="360" w:lineRule="auto"/>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D054A3">
              <w:rPr>
                <w:rFonts w:ascii="Arial Black" w:hAnsi="Arial Black"/>
                <w:caps/>
                <w:sz w:val="15"/>
              </w:rPr>
              <w:t>JUNE 4</w:t>
            </w:r>
            <w:r w:rsidR="0068209E">
              <w:rPr>
                <w:rFonts w:ascii="Arial Black" w:hAnsi="Arial Black"/>
                <w:caps/>
                <w:sz w:val="15"/>
              </w:rPr>
              <w:t>, 2019</w:t>
            </w:r>
            <w:r w:rsidRPr="0090731E">
              <w:rPr>
                <w:rFonts w:ascii="Arial Black" w:hAnsi="Arial Black"/>
                <w:caps/>
                <w:sz w:val="15"/>
              </w:rPr>
              <w:t xml:space="preserve"> </w:t>
            </w:r>
          </w:p>
        </w:tc>
      </w:tr>
    </w:tbl>
    <w:p w14:paraId="02427207" w14:textId="77777777" w:rsidR="008B2CC1" w:rsidRPr="008B2CC1" w:rsidRDefault="008B2CC1" w:rsidP="0068209E"/>
    <w:p w14:paraId="4A1D25AC" w14:textId="77777777" w:rsidR="008B2CC1" w:rsidRPr="008B2CC1" w:rsidRDefault="008B2CC1" w:rsidP="0068209E"/>
    <w:p w14:paraId="5B3B1AFD" w14:textId="77777777" w:rsidR="008B2CC1" w:rsidRPr="008B2CC1" w:rsidRDefault="008B2CC1" w:rsidP="0068209E"/>
    <w:p w14:paraId="05875526" w14:textId="77777777" w:rsidR="008B2CC1" w:rsidRPr="008B2CC1" w:rsidRDefault="008B2CC1" w:rsidP="0068209E"/>
    <w:p w14:paraId="33DA423C" w14:textId="77777777" w:rsidR="008B2CC1" w:rsidRPr="008B2CC1" w:rsidRDefault="008B2CC1" w:rsidP="0068209E"/>
    <w:p w14:paraId="572BD0D0" w14:textId="77777777" w:rsidR="008B2CC1" w:rsidRPr="003845C1" w:rsidRDefault="00CD59F2" w:rsidP="0068209E">
      <w:pPr>
        <w:rPr>
          <w:b/>
          <w:sz w:val="28"/>
          <w:szCs w:val="28"/>
        </w:rPr>
      </w:pPr>
      <w:r>
        <w:rPr>
          <w:b/>
          <w:sz w:val="28"/>
          <w:szCs w:val="28"/>
        </w:rPr>
        <w:t>Committee on WIPO Standards (CWS)</w:t>
      </w:r>
    </w:p>
    <w:p w14:paraId="46F68D4F" w14:textId="77777777" w:rsidR="003845C1" w:rsidRPr="007E0FFD" w:rsidRDefault="003845C1" w:rsidP="0068209E"/>
    <w:p w14:paraId="7B97F00E" w14:textId="77777777" w:rsidR="003845C1" w:rsidRDefault="003845C1" w:rsidP="0068209E"/>
    <w:p w14:paraId="0EE1398E" w14:textId="77777777" w:rsidR="00CD59F2" w:rsidRDefault="00CD59F2" w:rsidP="0068209E">
      <w:pPr>
        <w:rPr>
          <w:b/>
          <w:sz w:val="24"/>
          <w:szCs w:val="24"/>
        </w:rPr>
      </w:pPr>
      <w:r>
        <w:rPr>
          <w:b/>
          <w:sz w:val="24"/>
          <w:szCs w:val="24"/>
        </w:rPr>
        <w:t>S</w:t>
      </w:r>
      <w:r w:rsidR="00C0065B">
        <w:rPr>
          <w:b/>
          <w:sz w:val="24"/>
          <w:szCs w:val="24"/>
        </w:rPr>
        <w:t>eventh</w:t>
      </w:r>
      <w:r>
        <w:rPr>
          <w:b/>
          <w:sz w:val="24"/>
          <w:szCs w:val="24"/>
        </w:rPr>
        <w:t xml:space="preserve"> Session</w:t>
      </w:r>
    </w:p>
    <w:p w14:paraId="7169C8C9" w14:textId="77777777" w:rsidR="008B2CC1" w:rsidRPr="003845C1" w:rsidRDefault="00CD59F2" w:rsidP="0068209E">
      <w:pPr>
        <w:rPr>
          <w:b/>
          <w:sz w:val="24"/>
          <w:szCs w:val="24"/>
        </w:rPr>
      </w:pPr>
      <w:r>
        <w:rPr>
          <w:b/>
          <w:sz w:val="24"/>
          <w:szCs w:val="24"/>
        </w:rPr>
        <w:t xml:space="preserve">Geneva, </w:t>
      </w:r>
      <w:r w:rsidR="00C0065B">
        <w:rPr>
          <w:b/>
          <w:sz w:val="24"/>
          <w:szCs w:val="24"/>
        </w:rPr>
        <w:t>July</w:t>
      </w:r>
      <w:r>
        <w:rPr>
          <w:b/>
          <w:sz w:val="24"/>
          <w:szCs w:val="24"/>
        </w:rPr>
        <w:t xml:space="preserve"> </w:t>
      </w:r>
      <w:r w:rsidR="00C0065B">
        <w:rPr>
          <w:b/>
          <w:sz w:val="24"/>
          <w:szCs w:val="24"/>
        </w:rPr>
        <w:t>1 to 5, 2019</w:t>
      </w:r>
    </w:p>
    <w:p w14:paraId="0248BCD0" w14:textId="77777777" w:rsidR="008B2CC1" w:rsidRPr="008B2CC1" w:rsidRDefault="008B2CC1" w:rsidP="0068209E"/>
    <w:p w14:paraId="3B80195B" w14:textId="77777777" w:rsidR="008B2CC1" w:rsidRPr="008B2CC1" w:rsidRDefault="008B2CC1" w:rsidP="0068209E"/>
    <w:p w14:paraId="3C598ED4" w14:textId="77777777" w:rsidR="008B2CC1" w:rsidRPr="008B2CC1" w:rsidRDefault="008B2CC1" w:rsidP="0068209E"/>
    <w:p w14:paraId="52C93288" w14:textId="77777777" w:rsidR="008B2CC1" w:rsidRPr="003845C1" w:rsidRDefault="00B932FA" w:rsidP="0068209E">
      <w:pPr>
        <w:rPr>
          <w:caps/>
          <w:sz w:val="24"/>
        </w:rPr>
      </w:pPr>
      <w:bookmarkStart w:id="3" w:name="TitleOfDoc"/>
      <w:bookmarkStart w:id="4" w:name="_GoBack"/>
      <w:bookmarkEnd w:id="3"/>
      <w:r w:rsidRPr="00B932FA">
        <w:rPr>
          <w:caps/>
          <w:sz w:val="24"/>
        </w:rPr>
        <w:t>Report on Task No. 47</w:t>
      </w:r>
    </w:p>
    <w:bookmarkEnd w:id="4"/>
    <w:p w14:paraId="0BA46B3E" w14:textId="77777777" w:rsidR="008B2CC1" w:rsidRPr="008B2CC1" w:rsidRDefault="008B2CC1" w:rsidP="0068209E"/>
    <w:p w14:paraId="3DB2E937" w14:textId="77777777" w:rsidR="008B2CC1" w:rsidRPr="008B2CC1" w:rsidRDefault="0068209E" w:rsidP="0068209E">
      <w:pPr>
        <w:rPr>
          <w:i/>
        </w:rPr>
      </w:pPr>
      <w:bookmarkStart w:id="5" w:name="Prepared"/>
      <w:bookmarkEnd w:id="5"/>
      <w:r>
        <w:rPr>
          <w:i/>
        </w:rPr>
        <w:t xml:space="preserve">Document prepared by the </w:t>
      </w:r>
      <w:r w:rsidR="005E46FD">
        <w:rPr>
          <w:i/>
        </w:rPr>
        <w:t>International Bureau</w:t>
      </w:r>
    </w:p>
    <w:p w14:paraId="13A9A598" w14:textId="77777777" w:rsidR="00AC205C" w:rsidRDefault="00AC205C" w:rsidP="0068209E"/>
    <w:p w14:paraId="6E427E0D" w14:textId="77777777" w:rsidR="000F5E56" w:rsidRDefault="000F5E56" w:rsidP="0068209E"/>
    <w:p w14:paraId="4EAEDCEB" w14:textId="05C00DCB" w:rsidR="002928D3" w:rsidRPr="00D054A3" w:rsidRDefault="002928D3" w:rsidP="0068209E">
      <w:pPr>
        <w:rPr>
          <w:u w:val="single"/>
        </w:rPr>
      </w:pPr>
    </w:p>
    <w:p w14:paraId="33DDD1EE" w14:textId="77777777" w:rsidR="00D054A3" w:rsidRDefault="00D054A3" w:rsidP="0068209E"/>
    <w:p w14:paraId="255E07A1" w14:textId="77777777" w:rsidR="002928D3" w:rsidRDefault="002928D3" w:rsidP="0068209E"/>
    <w:p w14:paraId="23576051" w14:textId="77777777" w:rsidR="00255386" w:rsidRDefault="00255386" w:rsidP="00D054A3">
      <w:pPr>
        <w:pStyle w:val="Heading2"/>
        <w:spacing w:before="0"/>
      </w:pPr>
      <w:r>
        <w:rPr>
          <w:caps w:val="0"/>
        </w:rPr>
        <w:t>INTRODUCTION</w:t>
      </w:r>
    </w:p>
    <w:p w14:paraId="0B11EE0F" w14:textId="188F69ED" w:rsidR="00654ECB" w:rsidRDefault="00255386" w:rsidP="00D054A3">
      <w:pPr>
        <w:pStyle w:val="ONUME"/>
      </w:pPr>
      <w:r>
        <w:t>At its fifth session</w:t>
      </w:r>
      <w:r w:rsidRPr="002C5198">
        <w:t xml:space="preserve"> </w:t>
      </w:r>
      <w:r>
        <w:t xml:space="preserve">held </w:t>
      </w:r>
      <w:r w:rsidR="00654ECB">
        <w:t xml:space="preserve">in </w:t>
      </w:r>
      <w:r w:rsidRPr="00B660F0">
        <w:t>2017</w:t>
      </w:r>
      <w:r>
        <w:t xml:space="preserve">, the </w:t>
      </w:r>
      <w:r w:rsidRPr="002C5198">
        <w:t>Committee on WIPO Standards (CWS)</w:t>
      </w:r>
      <w:r>
        <w:t xml:space="preserve"> adopted WIPO Standard ST.27 </w:t>
      </w:r>
      <w:r w:rsidRPr="003767DE">
        <w:t>“Recommendation for the exchange of patent legal status data”</w:t>
      </w:r>
      <w:r>
        <w:t xml:space="preserve"> </w:t>
      </w:r>
      <w:r w:rsidR="00D054A3">
        <w:t>(s</w:t>
      </w:r>
      <w:r w:rsidRPr="003B6F34">
        <w:t>ee paragraphs 50 and</w:t>
      </w:r>
      <w:r w:rsidR="00D054A3">
        <w:t xml:space="preserve"> 51 of document CWS/5/22</w:t>
      </w:r>
      <w:r w:rsidRPr="003B6F34">
        <w:t>)</w:t>
      </w:r>
      <w:r w:rsidR="00D054A3">
        <w:t>.</w:t>
      </w:r>
      <w:r w:rsidR="00482EAD">
        <w:t xml:space="preserve">  Following </w:t>
      </w:r>
      <w:r w:rsidR="00D054A3">
        <w:t xml:space="preserve">the </w:t>
      </w:r>
      <w:r w:rsidR="00654ECB">
        <w:t xml:space="preserve">decision at </w:t>
      </w:r>
      <w:r w:rsidR="00482EAD">
        <w:t>the fifth session, the Secretariat issued Circular C.CWS 92</w:t>
      </w:r>
      <w:r w:rsidR="00D054A3">
        <w:t>,</w:t>
      </w:r>
      <w:r w:rsidR="00482EAD">
        <w:t xml:space="preserve"> inviting </w:t>
      </w:r>
      <w:r w:rsidR="00D054A3">
        <w:t>Intellectual Property O</w:t>
      </w:r>
      <w:r w:rsidR="00654ECB">
        <w:t>ffices (</w:t>
      </w:r>
      <w:r w:rsidR="00482EAD">
        <w:t>IPOs</w:t>
      </w:r>
      <w:r w:rsidR="00654ECB">
        <w:t>)</w:t>
      </w:r>
      <w:r w:rsidR="00482EAD">
        <w:t xml:space="preserve"> to assess their business practices and IT systems for tentative implementation of new WIPO Standard ST.27, and review the provisional detailed events in </w:t>
      </w:r>
      <w:r w:rsidR="00654ECB">
        <w:t xml:space="preserve">WIPO </w:t>
      </w:r>
      <w:r w:rsidR="00482EAD">
        <w:t xml:space="preserve">ST.27. </w:t>
      </w:r>
    </w:p>
    <w:p w14:paraId="6A16B912" w14:textId="6334B594" w:rsidR="00255386" w:rsidRDefault="00482EAD" w:rsidP="00922F68">
      <w:pPr>
        <w:pStyle w:val="ONUME"/>
      </w:pPr>
      <w:r>
        <w:t xml:space="preserve">At </w:t>
      </w:r>
      <w:r w:rsidR="00654ECB">
        <w:t>its</w:t>
      </w:r>
      <w:r>
        <w:t xml:space="preserve"> sixth session, the Committee noted that 11 IPOs </w:t>
      </w:r>
      <w:r w:rsidR="00654ECB">
        <w:t xml:space="preserve">responded to the Circular with </w:t>
      </w:r>
      <w:r>
        <w:t xml:space="preserve">their plans on implementing </w:t>
      </w:r>
      <w:r w:rsidR="00654ECB">
        <w:t xml:space="preserve">WIPO </w:t>
      </w:r>
      <w:r>
        <w:t xml:space="preserve">ST.27, with most indicating that they need to conduct further internal analysis before a timeline for implementation could be communicated </w:t>
      </w:r>
      <w:r w:rsidRPr="003B6F34">
        <w:t>(</w:t>
      </w:r>
      <w:r w:rsidR="00654ECB">
        <w:t>s</w:t>
      </w:r>
      <w:r w:rsidRPr="003B6F34">
        <w:t xml:space="preserve">ee paragraph </w:t>
      </w:r>
      <w:r>
        <w:t>89</w:t>
      </w:r>
      <w:r w:rsidRPr="003B6F34">
        <w:t xml:space="preserve"> of document CWS/</w:t>
      </w:r>
      <w:r>
        <w:t>6</w:t>
      </w:r>
      <w:r w:rsidRPr="003B6F34">
        <w:t>/</w:t>
      </w:r>
      <w:r>
        <w:t>34</w:t>
      </w:r>
      <w:r w:rsidRPr="003B6F34">
        <w:t>)</w:t>
      </w:r>
      <w:r w:rsidR="00654ECB">
        <w:t>.</w:t>
      </w:r>
    </w:p>
    <w:p w14:paraId="04C6E9D8" w14:textId="4D0326FF" w:rsidR="00C4387E" w:rsidRPr="003B6F34" w:rsidRDefault="00C4387E" w:rsidP="00AC2907">
      <w:pPr>
        <w:pStyle w:val="ONUME"/>
      </w:pPr>
      <w:r>
        <w:t xml:space="preserve">At </w:t>
      </w:r>
      <w:r w:rsidR="00654ECB">
        <w:t xml:space="preserve">its </w:t>
      </w:r>
      <w:r>
        <w:t>sixth session, the Committee a</w:t>
      </w:r>
      <w:r w:rsidR="00D054A3">
        <w:t>pproved the revised</w:t>
      </w:r>
      <w:r>
        <w:t xml:space="preserve"> WIPO ST.27, including </w:t>
      </w:r>
      <w:r w:rsidR="00654ECB">
        <w:t xml:space="preserve">modification to </w:t>
      </w:r>
      <w:r>
        <w:t xml:space="preserve">maintenance fee payment events and </w:t>
      </w:r>
      <w:r w:rsidR="00654ECB">
        <w:t>improvement for</w:t>
      </w:r>
      <w:r>
        <w:t xml:space="preserve"> the descriptions of name change and ownership transfer events.  Several matters were referred to the Legal Status Task Force for further consideration.  (See paragraph</w:t>
      </w:r>
      <w:r w:rsidR="00D054A3">
        <w:t>s 73 to 86 of document CWS/6/34</w:t>
      </w:r>
      <w:r>
        <w:t>)</w:t>
      </w:r>
      <w:r w:rsidR="00D054A3">
        <w:t>.</w:t>
      </w:r>
    </w:p>
    <w:p w14:paraId="5E05B213" w14:textId="7AD6156A" w:rsidR="00255386" w:rsidRDefault="00654ECB" w:rsidP="00D054A3">
      <w:pPr>
        <w:pStyle w:val="ONUME"/>
        <w:keepLines/>
      </w:pPr>
      <w:r>
        <w:t>At its sixth session, t</w:t>
      </w:r>
      <w:r w:rsidR="00255386" w:rsidRPr="003B6F34">
        <w:t xml:space="preserve">he CWS </w:t>
      </w:r>
      <w:r w:rsidR="00AD681C" w:rsidRPr="00287694">
        <w:t>encouraged IPOs to participate in the Task Force discussions and for IPOs to provide their mapping tables if they have not yet done so.</w:t>
      </w:r>
      <w:r w:rsidR="00AD681C">
        <w:t xml:space="preserve">  The CWS </w:t>
      </w:r>
      <w:r>
        <w:t xml:space="preserve">also </w:t>
      </w:r>
      <w:r w:rsidR="00255386" w:rsidRPr="003B6F34">
        <w:t>revised the description of Task No. 47 as follows: “</w:t>
      </w:r>
      <w:r w:rsidR="00255386" w:rsidRPr="00255386">
        <w:t xml:space="preserve">prepare a final proposal for the detailed events and a final proposal for the guidance document with regard to patent legal status data; prepare a final proposal for the guidance document with respect to industrial design </w:t>
      </w:r>
      <w:r w:rsidR="00255386" w:rsidRPr="00255386">
        <w:lastRenderedPageBreak/>
        <w:t>legal status data; prepare a recommendation for the exchange of legal status data on trademarks by industrial property offices</w:t>
      </w:r>
      <w:r w:rsidR="00255386" w:rsidRPr="003B6F34">
        <w:t>”</w:t>
      </w:r>
      <w:r w:rsidR="00AD681C">
        <w:t>.</w:t>
      </w:r>
      <w:r w:rsidR="00255386" w:rsidRPr="003B6F34">
        <w:t xml:space="preserve"> </w:t>
      </w:r>
      <w:r w:rsidR="00AD681C">
        <w:t xml:space="preserve"> </w:t>
      </w:r>
      <w:r w:rsidR="00255386" w:rsidRPr="003B6F34">
        <w:t>(</w:t>
      </w:r>
      <w:r w:rsidR="00AD681C">
        <w:t>S</w:t>
      </w:r>
      <w:r w:rsidR="00255386" w:rsidRPr="003B6F34">
        <w:t>ee paragraph</w:t>
      </w:r>
      <w:r w:rsidR="00AD681C">
        <w:t>s</w:t>
      </w:r>
      <w:r w:rsidR="00255386" w:rsidRPr="003B6F34">
        <w:t xml:space="preserve"> </w:t>
      </w:r>
      <w:r w:rsidR="00AD681C">
        <w:t xml:space="preserve">71 and </w:t>
      </w:r>
      <w:r w:rsidR="00255386">
        <w:t>72</w:t>
      </w:r>
      <w:r w:rsidR="00255386" w:rsidRPr="003B6F34">
        <w:t xml:space="preserve"> of document CWS/</w:t>
      </w:r>
      <w:r w:rsidR="00255386">
        <w:t>6</w:t>
      </w:r>
      <w:r w:rsidR="00255386" w:rsidRPr="003B6F34">
        <w:t>/</w:t>
      </w:r>
      <w:r w:rsidR="00255386">
        <w:t>34</w:t>
      </w:r>
      <w:r w:rsidR="00255386" w:rsidRPr="003B6F34">
        <w:t>)</w:t>
      </w:r>
      <w:r w:rsidR="00D054A3">
        <w:t>.</w:t>
      </w:r>
      <w:r w:rsidR="00255386" w:rsidRPr="003B6F34">
        <w:t xml:space="preserve">  </w:t>
      </w:r>
    </w:p>
    <w:p w14:paraId="27CBAC0F" w14:textId="4E21930D" w:rsidR="00AD681C" w:rsidRDefault="00AD681C" w:rsidP="0010129D">
      <w:pPr>
        <w:pStyle w:val="ONUME"/>
      </w:pPr>
      <w:r>
        <w:t>At its sixth session, t</w:t>
      </w:r>
      <w:r w:rsidRPr="00DF41E1">
        <w:t xml:space="preserve">he CWS approved the </w:t>
      </w:r>
      <w:r>
        <w:t xml:space="preserve">new standard </w:t>
      </w:r>
      <w:r w:rsidRPr="00DF41E1">
        <w:t xml:space="preserve">“WIPO Standard ST.87 – Recommendation for the exchange of industrial design legal status data”.  </w:t>
      </w:r>
      <w:r>
        <w:t>The CWS requested the Secretariat to issue a circular to invite IPOs to assess their business practices and IT systems and review the provisional detailed events.  The CWS requested the Legal Status Task Force to finalize the list of detailed events and prepare the guidance document for industrial design legal status data and present them for consideration and approval at its seventh session.</w:t>
      </w:r>
      <w:r w:rsidR="001D386E">
        <w:t xml:space="preserve">  (See paragraphs 10</w:t>
      </w:r>
      <w:r w:rsidR="00E52FFC">
        <w:t>2 to 105 of document CWS/6/34</w:t>
      </w:r>
      <w:r w:rsidR="001D386E">
        <w:t>)</w:t>
      </w:r>
      <w:r w:rsidR="00E52FFC">
        <w:t>.</w:t>
      </w:r>
    </w:p>
    <w:p w14:paraId="1B8D5BFF" w14:textId="77777777" w:rsidR="00255386" w:rsidRPr="003B6F34" w:rsidRDefault="00255386" w:rsidP="00922F68">
      <w:pPr>
        <w:pStyle w:val="Heading2"/>
        <w:tabs>
          <w:tab w:val="num" w:pos="567"/>
        </w:tabs>
        <w:spacing w:after="0"/>
      </w:pPr>
      <w:r w:rsidRPr="003B6F34">
        <w:rPr>
          <w:caps w:val="0"/>
        </w:rPr>
        <w:t>PROGRESS REPORT</w:t>
      </w:r>
    </w:p>
    <w:p w14:paraId="190EF7FE" w14:textId="38BF5D79" w:rsidR="00255386" w:rsidRPr="003B6F34" w:rsidRDefault="00C4387E" w:rsidP="00DF49AE">
      <w:pPr>
        <w:pStyle w:val="ONUME"/>
        <w:spacing w:after="120"/>
      </w:pPr>
      <w:r>
        <w:t xml:space="preserve">Following the sixth session of the </w:t>
      </w:r>
      <w:r w:rsidR="001D386E">
        <w:t>CWS</w:t>
      </w:r>
      <w:r w:rsidR="00255386" w:rsidRPr="003B6F34">
        <w:t>, the Legal Status Task Force worked to prepare</w:t>
      </w:r>
      <w:r w:rsidR="00255386">
        <w:t>:</w:t>
      </w:r>
    </w:p>
    <w:p w14:paraId="6E4C8125" w14:textId="77777777" w:rsidR="00255386" w:rsidRPr="00922F68" w:rsidRDefault="00255386" w:rsidP="00922F68">
      <w:pPr>
        <w:pStyle w:val="ListParagraph"/>
        <w:numPr>
          <w:ilvl w:val="0"/>
          <w:numId w:val="7"/>
        </w:numPr>
        <w:tabs>
          <w:tab w:val="clear" w:pos="1135"/>
        </w:tabs>
        <w:spacing w:after="60"/>
        <w:ind w:left="720" w:hanging="360"/>
        <w:contextualSpacing w:val="0"/>
        <w:rPr>
          <w:szCs w:val="22"/>
        </w:rPr>
      </w:pPr>
      <w:r w:rsidRPr="00922F68">
        <w:rPr>
          <w:szCs w:val="22"/>
        </w:rPr>
        <w:t xml:space="preserve">a final proposal for detailed events considering the information on mapping between national or regional status events and the ST.27 events provided by IPOs; </w:t>
      </w:r>
      <w:r w:rsidR="007A509C" w:rsidRPr="00922F68">
        <w:rPr>
          <w:szCs w:val="22"/>
        </w:rPr>
        <w:t>and</w:t>
      </w:r>
    </w:p>
    <w:p w14:paraId="0803594A" w14:textId="3F6F102A" w:rsidR="00255386" w:rsidRPr="00922F68" w:rsidRDefault="00C4387E" w:rsidP="00922F68">
      <w:pPr>
        <w:pStyle w:val="ListParagraph"/>
        <w:numPr>
          <w:ilvl w:val="0"/>
          <w:numId w:val="7"/>
        </w:numPr>
        <w:tabs>
          <w:tab w:val="clear" w:pos="1135"/>
        </w:tabs>
        <w:spacing w:after="220"/>
        <w:ind w:left="720" w:hanging="360"/>
        <w:contextualSpacing w:val="0"/>
        <w:rPr>
          <w:szCs w:val="22"/>
        </w:rPr>
      </w:pPr>
      <w:r w:rsidRPr="00922F68">
        <w:rPr>
          <w:szCs w:val="22"/>
        </w:rPr>
        <w:t xml:space="preserve">update to the </w:t>
      </w:r>
      <w:r w:rsidR="00255386" w:rsidRPr="00922F68">
        <w:rPr>
          <w:szCs w:val="22"/>
        </w:rPr>
        <w:t xml:space="preserve">guidance document </w:t>
      </w:r>
      <w:r w:rsidRPr="00922F68">
        <w:rPr>
          <w:szCs w:val="22"/>
        </w:rPr>
        <w:t>in</w:t>
      </w:r>
      <w:r w:rsidR="00255386" w:rsidRPr="00922F68">
        <w:rPr>
          <w:szCs w:val="22"/>
        </w:rPr>
        <w:t xml:space="preserve"> Standard ST.27</w:t>
      </w:r>
      <w:r w:rsidR="007A509C" w:rsidRPr="00922F68">
        <w:rPr>
          <w:szCs w:val="22"/>
        </w:rPr>
        <w:t>.</w:t>
      </w:r>
    </w:p>
    <w:p w14:paraId="03850E47" w14:textId="77777777" w:rsidR="00255386" w:rsidRPr="003B6F34" w:rsidRDefault="00255386" w:rsidP="00DF49AE">
      <w:pPr>
        <w:pStyle w:val="ONUME"/>
        <w:spacing w:after="120"/>
      </w:pPr>
      <w:r w:rsidRPr="003B6F34">
        <w:t xml:space="preserve">The outcomes of the Task Force’s activities are presented </w:t>
      </w:r>
      <w:r>
        <w:t xml:space="preserve">for consideration </w:t>
      </w:r>
      <w:r w:rsidRPr="003B6F34">
        <w:t xml:space="preserve">at the </w:t>
      </w:r>
      <w:r w:rsidR="00C4387E">
        <w:t xml:space="preserve">seventh </w:t>
      </w:r>
      <w:r w:rsidRPr="003B6F34">
        <w:t>session of the Committee</w:t>
      </w:r>
      <w:r>
        <w:t xml:space="preserve"> as follows</w:t>
      </w:r>
      <w:r w:rsidRPr="003B6F34">
        <w:t>:</w:t>
      </w:r>
    </w:p>
    <w:p w14:paraId="1415F683" w14:textId="3F573300" w:rsidR="00206E39" w:rsidRPr="003B6F34" w:rsidRDefault="00255386" w:rsidP="00DF49AE">
      <w:pPr>
        <w:pStyle w:val="ListParagraph"/>
        <w:numPr>
          <w:ilvl w:val="0"/>
          <w:numId w:val="7"/>
        </w:numPr>
        <w:tabs>
          <w:tab w:val="clear" w:pos="1135"/>
        </w:tabs>
        <w:spacing w:after="60"/>
        <w:ind w:left="720" w:hanging="360"/>
        <w:contextualSpacing w:val="0"/>
      </w:pPr>
      <w:r w:rsidRPr="00922F68">
        <w:rPr>
          <w:szCs w:val="22"/>
        </w:rPr>
        <w:t>the proposed revision of WIPO Standard ST.27, including the updated detailed events and a provisional guidance document (see document CWS/</w:t>
      </w:r>
      <w:r w:rsidR="00C4387E" w:rsidRPr="00922F68">
        <w:rPr>
          <w:szCs w:val="22"/>
        </w:rPr>
        <w:t>7/12).</w:t>
      </w:r>
    </w:p>
    <w:p w14:paraId="299EB504" w14:textId="77777777" w:rsidR="00255386" w:rsidRPr="003B6F34" w:rsidRDefault="00255386" w:rsidP="00922F68">
      <w:pPr>
        <w:pStyle w:val="Heading3"/>
        <w:tabs>
          <w:tab w:val="num" w:pos="567"/>
        </w:tabs>
        <w:spacing w:after="0"/>
      </w:pPr>
      <w:r w:rsidRPr="003B6F34">
        <w:t xml:space="preserve">Mapping </w:t>
      </w:r>
      <w:r>
        <w:t>N</w:t>
      </w:r>
      <w:r w:rsidRPr="003B6F34">
        <w:t>atio</w:t>
      </w:r>
      <w:r w:rsidR="00994B9C">
        <w:t>nal / Reg</w:t>
      </w:r>
      <w:r w:rsidRPr="003B6F34">
        <w:t xml:space="preserve">ional </w:t>
      </w:r>
      <w:r>
        <w:t>E</w:t>
      </w:r>
      <w:r w:rsidRPr="003B6F34">
        <w:t xml:space="preserve">vents to </w:t>
      </w:r>
      <w:r w:rsidR="00994B9C">
        <w:t>ST.27 Events</w:t>
      </w:r>
    </w:p>
    <w:p w14:paraId="4893217C" w14:textId="4D401A4E" w:rsidR="00255386" w:rsidRDefault="00BD06FC" w:rsidP="00E84F7E">
      <w:pPr>
        <w:pStyle w:val="ONUME"/>
      </w:pPr>
      <w:r>
        <w:t xml:space="preserve">The </w:t>
      </w:r>
      <w:r w:rsidRPr="00BD06FC">
        <w:t xml:space="preserve">CWS approved the provisional consolidated mapping table </w:t>
      </w:r>
      <w:r>
        <w:t xml:space="preserve">from 12 IPOs at its sixth session </w:t>
      </w:r>
      <w:r w:rsidRPr="00BD06FC">
        <w:t>and requested the Secretariat to publish it on the WIPO website.</w:t>
      </w:r>
      <w:r>
        <w:t xml:space="preserve">  </w:t>
      </w:r>
      <w:r w:rsidRPr="00BD06FC">
        <w:rPr>
          <w:szCs w:val="22"/>
        </w:rPr>
        <w:t>(see paragraph 91 of document CWS/6</w:t>
      </w:r>
      <w:r w:rsidRPr="0017241D">
        <w:rPr>
          <w:szCs w:val="22"/>
        </w:rPr>
        <w:t>/24).</w:t>
      </w:r>
      <w:r>
        <w:rPr>
          <w:szCs w:val="22"/>
        </w:rPr>
        <w:t xml:space="preserve">  </w:t>
      </w:r>
      <w:r w:rsidR="00AD187C" w:rsidRPr="00922F68">
        <w:t>In January 2019, t</w:t>
      </w:r>
      <w:r w:rsidR="00255386" w:rsidRPr="00922F68">
        <w:t xml:space="preserve">he International Bureau </w:t>
      </w:r>
      <w:r w:rsidR="00AD187C" w:rsidRPr="00922F68">
        <w:t>published ST.27 mapping tables from 12 IPOs under part 7.13 of the WIPO Handbook.</w:t>
      </w:r>
    </w:p>
    <w:p w14:paraId="4F787361" w14:textId="505544B0" w:rsidR="00255386" w:rsidRPr="00922F68" w:rsidRDefault="00AD187C" w:rsidP="00922F68">
      <w:pPr>
        <w:pStyle w:val="ONUME"/>
      </w:pPr>
      <w:r w:rsidRPr="00922F68">
        <w:t>T</w:t>
      </w:r>
      <w:r w:rsidR="00255386" w:rsidRPr="00922F68">
        <w:t xml:space="preserve">he International Bureau </w:t>
      </w:r>
      <w:r w:rsidRPr="00922F68">
        <w:t>continued to collaborate</w:t>
      </w:r>
      <w:r w:rsidR="00255386" w:rsidRPr="00922F68">
        <w:t xml:space="preserve"> with the European Patent Office (EPO) to prepare mapping tables for the national or regional patent legal status events included in the International Patent Documentation (INPADOC) database, to which around 50 IPOs provide their information.  The International Bureau considers this collaborative work very important to provide more harmonized and accurate legal status information data following WIPO ST.27, which will benefit the whole IP community, in particular IP users.</w:t>
      </w:r>
    </w:p>
    <w:p w14:paraId="5AEF2834" w14:textId="77777777" w:rsidR="00255386" w:rsidRPr="003B6F34" w:rsidRDefault="00255386" w:rsidP="00922F68">
      <w:pPr>
        <w:pStyle w:val="Heading3"/>
        <w:keepLines/>
        <w:tabs>
          <w:tab w:val="num" w:pos="567"/>
        </w:tabs>
        <w:spacing w:after="0"/>
      </w:pPr>
      <w:r w:rsidRPr="003B6F34">
        <w:t xml:space="preserve">Proposal </w:t>
      </w:r>
      <w:r w:rsidR="00994B9C">
        <w:t xml:space="preserve">to revise </w:t>
      </w:r>
      <w:r w:rsidRPr="003B6F34">
        <w:t>WIPO Standard ST.27</w:t>
      </w:r>
    </w:p>
    <w:p w14:paraId="7974F438" w14:textId="0F4C4F02" w:rsidR="00972DAE" w:rsidRDefault="00255386" w:rsidP="00972DAE">
      <w:pPr>
        <w:pStyle w:val="ONUME"/>
      </w:pPr>
      <w:r w:rsidRPr="00922F68">
        <w:t xml:space="preserve">Since the </w:t>
      </w:r>
      <w:r w:rsidR="001D386E">
        <w:t>six</w:t>
      </w:r>
      <w:r w:rsidRPr="00922F68">
        <w:t xml:space="preserve">th session of the CWS, the Legal Status Task Force has continued its work to carry out Task No. 47 and noted the need of further revision of ST.27.  </w:t>
      </w:r>
      <w:r w:rsidR="00972DAE">
        <w:t>The Task Force held six online meetings to discuss the changes: three meetings on the common scenarios examples and three on revisions to ST.27 events.</w:t>
      </w:r>
    </w:p>
    <w:p w14:paraId="51B9034F" w14:textId="455668FE" w:rsidR="001E5898" w:rsidRDefault="001E5898" w:rsidP="00061B6F">
      <w:pPr>
        <w:pStyle w:val="ONUME"/>
        <w:keepLines/>
        <w:rPr>
          <w:rFonts w:eastAsia="Batang"/>
          <w:lang w:eastAsia="ko-KR"/>
        </w:rPr>
      </w:pPr>
      <w:r>
        <w:rPr>
          <w:rFonts w:eastAsia="Batang"/>
          <w:lang w:eastAsia="ko-KR"/>
        </w:rPr>
        <w:t xml:space="preserve">Revisions proposed at the seventh session of the </w:t>
      </w:r>
      <w:r w:rsidR="00972DAE">
        <w:rPr>
          <w:rFonts w:eastAsia="Batang"/>
          <w:lang w:eastAsia="ko-KR"/>
        </w:rPr>
        <w:t>CWS</w:t>
      </w:r>
      <w:r>
        <w:rPr>
          <w:rFonts w:eastAsia="Batang"/>
          <w:lang w:eastAsia="ko-KR"/>
        </w:rPr>
        <w:t xml:space="preserve"> include:</w:t>
      </w:r>
    </w:p>
    <w:p w14:paraId="41C0D8EC" w14:textId="7D7FC88E" w:rsidR="002B38FA" w:rsidRPr="00922F68" w:rsidRDefault="009B758F" w:rsidP="00922F68">
      <w:pPr>
        <w:pStyle w:val="ListParagraph"/>
        <w:numPr>
          <w:ilvl w:val="0"/>
          <w:numId w:val="10"/>
        </w:numPr>
        <w:spacing w:after="220"/>
        <w:ind w:left="1080"/>
      </w:pPr>
      <w:r>
        <w:t>c</w:t>
      </w:r>
      <w:r w:rsidR="000729C0" w:rsidRPr="00922F68">
        <w:t xml:space="preserve">larifying updates to </w:t>
      </w:r>
      <w:r w:rsidR="001E5898" w:rsidRPr="00922F68">
        <w:t xml:space="preserve">events </w:t>
      </w:r>
      <w:r w:rsidR="000729C0" w:rsidRPr="00922F68">
        <w:t xml:space="preserve">R13 </w:t>
      </w:r>
      <w:r w:rsidR="001E5898" w:rsidRPr="00922F68">
        <w:t xml:space="preserve">and </w:t>
      </w:r>
      <w:r w:rsidR="000729C0" w:rsidRPr="00922F68">
        <w:t>R14 (</w:t>
      </w:r>
      <w:r w:rsidR="001E5898" w:rsidRPr="00922F68">
        <w:t>name updates and transfer of ownership</w:t>
      </w:r>
      <w:r w:rsidR="000729C0" w:rsidRPr="00922F68">
        <w:t>)</w:t>
      </w:r>
      <w:r w:rsidR="0051627F">
        <w:t>;</w:t>
      </w:r>
    </w:p>
    <w:p w14:paraId="1E4EACCE" w14:textId="2A3DDEB5" w:rsidR="002B38FA" w:rsidRPr="00922F68" w:rsidRDefault="009B758F" w:rsidP="00922F68">
      <w:pPr>
        <w:pStyle w:val="ListParagraph"/>
        <w:numPr>
          <w:ilvl w:val="0"/>
          <w:numId w:val="10"/>
        </w:numPr>
        <w:spacing w:after="220"/>
        <w:ind w:left="1080"/>
      </w:pPr>
      <w:r>
        <w:t>c</w:t>
      </w:r>
      <w:r w:rsidR="000729C0" w:rsidRPr="00922F68">
        <w:t xml:space="preserve">hanging “issued” to “completed” in </w:t>
      </w:r>
      <w:r w:rsidR="001E5898" w:rsidRPr="00922F68">
        <w:t xml:space="preserve">events </w:t>
      </w:r>
      <w:r w:rsidR="000729C0" w:rsidRPr="00922F68">
        <w:t xml:space="preserve">D14 </w:t>
      </w:r>
      <w:r w:rsidR="001E5898" w:rsidRPr="00922F68">
        <w:t xml:space="preserve">and </w:t>
      </w:r>
      <w:r w:rsidR="000729C0" w:rsidRPr="00922F68">
        <w:t>D15</w:t>
      </w:r>
      <w:r w:rsidR="001E5898" w:rsidRPr="00922F68">
        <w:t xml:space="preserve"> (search and examination reports)</w:t>
      </w:r>
      <w:r w:rsidR="0051627F">
        <w:t>;</w:t>
      </w:r>
    </w:p>
    <w:p w14:paraId="4B4810DC" w14:textId="2295879E" w:rsidR="002B38FA" w:rsidRPr="00922F68" w:rsidRDefault="009B758F" w:rsidP="00922F68">
      <w:pPr>
        <w:pStyle w:val="ListParagraph"/>
        <w:numPr>
          <w:ilvl w:val="0"/>
          <w:numId w:val="10"/>
        </w:numPr>
        <w:spacing w:after="220"/>
        <w:ind w:left="1080"/>
      </w:pPr>
      <w:r>
        <w:t>c</w:t>
      </w:r>
      <w:r w:rsidR="000729C0" w:rsidRPr="00922F68">
        <w:t xml:space="preserve">larifying types of applications and IP rights </w:t>
      </w:r>
      <w:r w:rsidR="001E5898" w:rsidRPr="00922F68">
        <w:t xml:space="preserve">covered </w:t>
      </w:r>
      <w:r w:rsidR="000729C0" w:rsidRPr="00922F68">
        <w:t>in category descriptions</w:t>
      </w:r>
      <w:r w:rsidR="0051627F">
        <w:t>;</w:t>
      </w:r>
    </w:p>
    <w:p w14:paraId="26BBA057" w14:textId="2685B635" w:rsidR="002B38FA" w:rsidRPr="00922F68" w:rsidRDefault="009B758F" w:rsidP="00922F68">
      <w:pPr>
        <w:pStyle w:val="ListParagraph"/>
        <w:numPr>
          <w:ilvl w:val="0"/>
          <w:numId w:val="10"/>
        </w:numPr>
        <w:spacing w:after="220"/>
        <w:ind w:left="1080"/>
      </w:pPr>
      <w:r>
        <w:t>u</w:t>
      </w:r>
      <w:r w:rsidR="00A1205E" w:rsidRPr="00922F68">
        <w:t xml:space="preserve">pdating the </w:t>
      </w:r>
      <w:r w:rsidR="000729C0" w:rsidRPr="00922F68">
        <w:t>guidance document</w:t>
      </w:r>
      <w:r w:rsidR="00A1205E" w:rsidRPr="00922F68">
        <w:t xml:space="preserve"> with "common scenarios", which show how several different offices map to five common examples of</w:t>
      </w:r>
      <w:r w:rsidR="000729C0" w:rsidRPr="00922F68">
        <w:t xml:space="preserve"> patent lifecycle scenarios</w:t>
      </w:r>
      <w:r w:rsidR="0051627F">
        <w:t>;</w:t>
      </w:r>
    </w:p>
    <w:p w14:paraId="0702E9F9" w14:textId="45A48BB7" w:rsidR="00A1205E" w:rsidRPr="00922F68" w:rsidRDefault="009B758F" w:rsidP="00922F68">
      <w:pPr>
        <w:pStyle w:val="ListParagraph"/>
        <w:numPr>
          <w:ilvl w:val="0"/>
          <w:numId w:val="10"/>
        </w:numPr>
        <w:spacing w:after="220"/>
        <w:ind w:left="1080"/>
      </w:pPr>
      <w:r>
        <w:t>c</w:t>
      </w:r>
      <w:r w:rsidR="00A1205E" w:rsidRPr="00922F68">
        <w:t>hanging the name of category S from "Licensing" to "</w:t>
      </w:r>
      <w:r w:rsidR="00A1205E" w:rsidRPr="00A1205E">
        <w:t xml:space="preserve"> </w:t>
      </w:r>
      <w:r w:rsidR="00A1205E" w:rsidRPr="00922F68">
        <w:t>Licensing and related transactions" to better reflect its contents</w:t>
      </w:r>
      <w:r w:rsidR="0051627F">
        <w:t>;</w:t>
      </w:r>
    </w:p>
    <w:p w14:paraId="15D6AA0F" w14:textId="4E25CC88" w:rsidR="002B38FA" w:rsidRPr="00922F68" w:rsidRDefault="009B758F" w:rsidP="00922F68">
      <w:pPr>
        <w:pStyle w:val="ListParagraph"/>
        <w:numPr>
          <w:ilvl w:val="0"/>
          <w:numId w:val="10"/>
        </w:numPr>
        <w:spacing w:after="220"/>
        <w:ind w:left="1080"/>
      </w:pPr>
      <w:r>
        <w:t>c</w:t>
      </w:r>
      <w:r w:rsidR="00A1205E" w:rsidRPr="00922F68">
        <w:t xml:space="preserve">ombining events in </w:t>
      </w:r>
      <w:r w:rsidR="000729C0" w:rsidRPr="00922F68">
        <w:t>category S</w:t>
      </w:r>
      <w:r w:rsidR="00A1205E" w:rsidRPr="00922F68">
        <w:t xml:space="preserve"> for </w:t>
      </w:r>
      <w:r w:rsidR="0007551D" w:rsidRPr="00922F68">
        <w:t xml:space="preserve">a more </w:t>
      </w:r>
      <w:r w:rsidR="00A1205E" w:rsidRPr="00922F68">
        <w:t>appropriate level of detail</w:t>
      </w:r>
      <w:r w:rsidR="0051627F">
        <w:t>;</w:t>
      </w:r>
    </w:p>
    <w:p w14:paraId="6746C88E" w14:textId="5FD173EA" w:rsidR="00CA2395" w:rsidRPr="00922F68" w:rsidRDefault="009B758F" w:rsidP="00922F68">
      <w:pPr>
        <w:pStyle w:val="ListParagraph"/>
        <w:numPr>
          <w:ilvl w:val="0"/>
          <w:numId w:val="10"/>
        </w:numPr>
        <w:spacing w:after="220"/>
        <w:ind w:left="1080"/>
      </w:pPr>
      <w:r>
        <w:lastRenderedPageBreak/>
        <w:t>a</w:t>
      </w:r>
      <w:r w:rsidR="00CA2395" w:rsidRPr="00922F68">
        <w:t>dding a common scenarios section to the guidance document with examples of situations common to many offices</w:t>
      </w:r>
      <w:r w:rsidR="0051627F">
        <w:t>; and</w:t>
      </w:r>
    </w:p>
    <w:p w14:paraId="2188D7E3" w14:textId="2DC8C6F3" w:rsidR="00786948" w:rsidRPr="00922F68" w:rsidRDefault="009B758F" w:rsidP="00922F68">
      <w:pPr>
        <w:pStyle w:val="ListParagraph"/>
        <w:numPr>
          <w:ilvl w:val="0"/>
          <w:numId w:val="10"/>
        </w:numPr>
        <w:spacing w:after="220"/>
        <w:ind w:left="1080"/>
      </w:pPr>
      <w:r>
        <w:t>a</w:t>
      </w:r>
      <w:r w:rsidR="00786948" w:rsidRPr="00922F68">
        <w:t xml:space="preserve">dding a fixed number of characters to ST.27 codes as a </w:t>
      </w:r>
      <w:r w:rsidR="00CA2395" w:rsidRPr="00922F68">
        <w:t>reserved field for future use.</w:t>
      </w:r>
    </w:p>
    <w:p w14:paraId="3359015B" w14:textId="77777777" w:rsidR="00255386" w:rsidRPr="00334C4A" w:rsidRDefault="00255386" w:rsidP="00922F68">
      <w:pPr>
        <w:pStyle w:val="ONUME"/>
        <w:numPr>
          <w:ilvl w:val="0"/>
          <w:numId w:val="0"/>
        </w:numPr>
        <w:spacing w:before="120"/>
        <w:rPr>
          <w:rFonts w:eastAsia="Batang"/>
          <w:lang w:eastAsia="ko-KR"/>
        </w:rPr>
      </w:pPr>
      <w:r w:rsidRPr="00334C4A">
        <w:rPr>
          <w:rFonts w:eastAsia="Batang"/>
          <w:lang w:eastAsia="ko-KR"/>
        </w:rPr>
        <w:t>The proposed revision of WIPO Standard ST.27 is reproduced as the Annex of document CWS/</w:t>
      </w:r>
      <w:r w:rsidR="001E5898">
        <w:rPr>
          <w:rFonts w:eastAsia="Batang"/>
          <w:lang w:eastAsia="ko-KR"/>
        </w:rPr>
        <w:t>7</w:t>
      </w:r>
      <w:r w:rsidRPr="00334C4A">
        <w:rPr>
          <w:rFonts w:eastAsia="Batang"/>
          <w:lang w:eastAsia="ko-KR"/>
        </w:rPr>
        <w:t>/12.</w:t>
      </w:r>
    </w:p>
    <w:p w14:paraId="6A300E90" w14:textId="77777777" w:rsidR="00972DAE" w:rsidRPr="00922F68" w:rsidRDefault="00972DAE" w:rsidP="00972DAE">
      <w:pPr>
        <w:pStyle w:val="ONUME"/>
        <w:keepLines/>
      </w:pPr>
      <w:r w:rsidRPr="00922F68">
        <w:t>The Task Force proposes to continue revising titles and descriptions for categories and events as needed, as IPOs continue to work out their mappings and discover issues with clarity or completeness of coverage.</w:t>
      </w:r>
    </w:p>
    <w:p w14:paraId="7047CF1F" w14:textId="49AE26C6" w:rsidR="00BC56FE" w:rsidRPr="00A7681C" w:rsidRDefault="00BC56FE" w:rsidP="00A7681C">
      <w:pPr>
        <w:pStyle w:val="Heading3"/>
      </w:pPr>
      <w:r w:rsidRPr="00A7681C">
        <w:t>Implementation Plan of WIPO Standard ST.87</w:t>
      </w:r>
    </w:p>
    <w:p w14:paraId="0DE1D505" w14:textId="31C9496B" w:rsidR="00BC56FE" w:rsidRDefault="00BC56FE" w:rsidP="00BC56FE">
      <w:pPr>
        <w:pStyle w:val="ONUME"/>
      </w:pPr>
      <w:r>
        <w:t>Following the decision made at the sixth session of the CWS, t</w:t>
      </w:r>
      <w:r w:rsidRPr="003B6F34">
        <w:t>he Secretariat issued Circular C</w:t>
      </w:r>
      <w:r>
        <w:t>.</w:t>
      </w:r>
      <w:r w:rsidRPr="003B6F34">
        <w:t xml:space="preserve">CWS </w:t>
      </w:r>
      <w:r>
        <w:t>113 on February 14</w:t>
      </w:r>
      <w:r w:rsidRPr="003B6F34">
        <w:t>, 201</w:t>
      </w:r>
      <w:r>
        <w:t>9</w:t>
      </w:r>
      <w:r w:rsidRPr="003B6F34">
        <w:t xml:space="preserve">, inviting IPOs to provide the </w:t>
      </w:r>
      <w:r>
        <w:t>results of (a) the assessment of</w:t>
      </w:r>
      <w:r w:rsidRPr="003B6F34">
        <w:t xml:space="preserve"> their business practices and IT systems, including their tentative schedule for the implementation of WIPO </w:t>
      </w:r>
      <w:r>
        <w:t>Standard ST.8</w:t>
      </w:r>
      <w:r w:rsidRPr="003B6F34">
        <w:t xml:space="preserve">7; and (b) the review of the provisional detailed events in accordance with their respective laws and practices.  </w:t>
      </w:r>
      <w:r w:rsidR="009D79EA">
        <w:t xml:space="preserve">IPOs were requested to provide </w:t>
      </w:r>
      <w:r w:rsidR="005422A8">
        <w:t>mapp</w:t>
      </w:r>
      <w:r w:rsidR="009D79EA">
        <w:t>i</w:t>
      </w:r>
      <w:r w:rsidR="005422A8">
        <w:t>ng table</w:t>
      </w:r>
      <w:r w:rsidR="009D79EA">
        <w:t>s</w:t>
      </w:r>
      <w:r w:rsidR="005422A8">
        <w:t xml:space="preserve"> </w:t>
      </w:r>
      <w:r w:rsidR="009D79EA">
        <w:t>with their submissions.</w:t>
      </w:r>
    </w:p>
    <w:p w14:paraId="2CC80692" w14:textId="5A63D591" w:rsidR="001F0A15" w:rsidRDefault="005422A8" w:rsidP="00BC56FE">
      <w:pPr>
        <w:pStyle w:val="ONUME"/>
      </w:pPr>
      <w:r>
        <w:t>Ten</w:t>
      </w:r>
      <w:r w:rsidR="00972DAE">
        <w:t xml:space="preserve"> IPOs responded </w:t>
      </w:r>
      <w:r w:rsidR="001F0A15">
        <w:t xml:space="preserve">to the Circular.  </w:t>
      </w:r>
      <w:r>
        <w:t xml:space="preserve">Three IPOs (Moldova, Russian Federation, Ukraine) provided mapping tables with their submissions.  </w:t>
      </w:r>
      <w:r w:rsidR="00BC56FE">
        <w:t>The following general observations can be made about the responses</w:t>
      </w:r>
      <w:r w:rsidR="001F0A15">
        <w:t xml:space="preserve"> and further information on the </w:t>
      </w:r>
      <w:r w:rsidR="001F0A15" w:rsidRPr="003B6F34">
        <w:t xml:space="preserve">responses to </w:t>
      </w:r>
      <w:r w:rsidR="001F0A15">
        <w:t xml:space="preserve">the </w:t>
      </w:r>
      <w:r w:rsidR="001F0A15" w:rsidRPr="003B6F34">
        <w:t xml:space="preserve">Circular </w:t>
      </w:r>
      <w:r w:rsidR="001F0A15">
        <w:t>will be available by oral report under item 11(c) of the draft agenda in document CWS/7/1:</w:t>
      </w:r>
    </w:p>
    <w:p w14:paraId="555D96DB" w14:textId="6007FB68" w:rsidR="001F0A15" w:rsidRDefault="00BC56FE" w:rsidP="00040F15">
      <w:pPr>
        <w:pStyle w:val="ONUME"/>
        <w:numPr>
          <w:ilvl w:val="0"/>
          <w:numId w:val="23"/>
        </w:numPr>
      </w:pPr>
      <w:r>
        <w:t>Many offices responded t</w:t>
      </w:r>
      <w:r w:rsidR="00D054A3">
        <w:t>hat their implementation plan for</w:t>
      </w:r>
      <w:r>
        <w:t xml:space="preserve"> WIPO ST.87 </w:t>
      </w:r>
      <w:r w:rsidR="00D054A3">
        <w:t>is</w:t>
      </w:r>
      <w:r>
        <w:t xml:space="preserve"> uncertain.  Some offices require funding first for changes to their IT systems</w:t>
      </w:r>
      <w:r w:rsidR="001F0A15">
        <w:t xml:space="preserve">; </w:t>
      </w:r>
      <w:r>
        <w:t xml:space="preserve">  </w:t>
      </w:r>
    </w:p>
    <w:p w14:paraId="5E75E502" w14:textId="3320F096" w:rsidR="001F0A15" w:rsidRDefault="00BC56FE" w:rsidP="00040F15">
      <w:pPr>
        <w:pStyle w:val="ONUME"/>
        <w:numPr>
          <w:ilvl w:val="0"/>
          <w:numId w:val="23"/>
        </w:numPr>
      </w:pPr>
      <w:r>
        <w:t>Two offices said they are still conducting their internal assessments of ST.87 and were not ready to provide any information yet</w:t>
      </w:r>
      <w:r w:rsidR="001F0A15">
        <w:t>;</w:t>
      </w:r>
      <w:r>
        <w:t xml:space="preserve">  </w:t>
      </w:r>
    </w:p>
    <w:p w14:paraId="308ABE89" w14:textId="11BA714D" w:rsidR="001F0A15" w:rsidRDefault="00BC56FE" w:rsidP="00040F15">
      <w:pPr>
        <w:pStyle w:val="ONUME"/>
        <w:numPr>
          <w:ilvl w:val="0"/>
          <w:numId w:val="23"/>
        </w:numPr>
      </w:pPr>
      <w:r>
        <w:t>Other offices mentioned that they were waiting on: the list of ST.87 events to be finalized, the XML schema components to be provided; a planned IT system upgrade to start; or an IT upgrade already underway to be completed</w:t>
      </w:r>
      <w:r w:rsidR="001F0A15">
        <w:t xml:space="preserve">; </w:t>
      </w:r>
      <w:r>
        <w:t xml:space="preserve">  </w:t>
      </w:r>
    </w:p>
    <w:p w14:paraId="7EFD41AF" w14:textId="38996366" w:rsidR="001F0A15" w:rsidRDefault="00BC56FE" w:rsidP="00040F15">
      <w:pPr>
        <w:pStyle w:val="ONUME"/>
        <w:numPr>
          <w:ilvl w:val="0"/>
          <w:numId w:val="23"/>
        </w:numPr>
      </w:pPr>
      <w:r>
        <w:t>Four offices provided mapping tables from their national events to ST.87 events</w:t>
      </w:r>
      <w:r w:rsidR="001F0A15">
        <w:t>; and</w:t>
      </w:r>
      <w:r>
        <w:t xml:space="preserve">  </w:t>
      </w:r>
    </w:p>
    <w:p w14:paraId="11DC04AD" w14:textId="77777777" w:rsidR="001F0A15" w:rsidRDefault="00BC56FE" w:rsidP="00040F15">
      <w:pPr>
        <w:pStyle w:val="ONUME"/>
        <w:numPr>
          <w:ilvl w:val="0"/>
          <w:numId w:val="23"/>
        </w:numPr>
      </w:pPr>
      <w:r>
        <w:t xml:space="preserve">Four offices reported having no plans to implement ST.87.  </w:t>
      </w:r>
    </w:p>
    <w:p w14:paraId="256DF9E7" w14:textId="77777777" w:rsidR="00255386" w:rsidRPr="003B6F34" w:rsidRDefault="00255386" w:rsidP="00922F68">
      <w:pPr>
        <w:pStyle w:val="Heading2"/>
        <w:spacing w:after="0"/>
      </w:pPr>
      <w:r w:rsidRPr="003B6F34">
        <w:rPr>
          <w:caps w:val="0"/>
        </w:rPr>
        <w:t>WORK PLAN</w:t>
      </w:r>
    </w:p>
    <w:p w14:paraId="0718EBDD" w14:textId="77777777" w:rsidR="00255386" w:rsidRPr="003B6F34" w:rsidRDefault="00255386" w:rsidP="00922F68">
      <w:pPr>
        <w:pStyle w:val="Heading3"/>
        <w:spacing w:after="0"/>
      </w:pPr>
      <w:r w:rsidRPr="003B6F34">
        <w:t>Patent Legal Status Data</w:t>
      </w:r>
    </w:p>
    <w:p w14:paraId="621D21B3" w14:textId="43050267" w:rsidR="008C2A33" w:rsidRDefault="00255386" w:rsidP="00922F68">
      <w:pPr>
        <w:pStyle w:val="ONUME"/>
      </w:pPr>
      <w:r w:rsidRPr="003B6F34">
        <w:t xml:space="preserve">The Legal Status Task Force plans to </w:t>
      </w:r>
      <w:r w:rsidR="008C2A33">
        <w:t xml:space="preserve">continue improving the ST.27 and ST.87 event </w:t>
      </w:r>
      <w:r w:rsidR="00BD2CB3">
        <w:t>lists</w:t>
      </w:r>
      <w:r w:rsidR="008C2A33">
        <w:t xml:space="preserve"> as ne</w:t>
      </w:r>
      <w:r w:rsidR="00BD2CB3">
        <w:t>cessary</w:t>
      </w:r>
      <w:r w:rsidR="008C2A33">
        <w:t xml:space="preserve">.  In particular, </w:t>
      </w:r>
      <w:r w:rsidR="00C51F13">
        <w:t xml:space="preserve">it is expected </w:t>
      </w:r>
      <w:r w:rsidR="008C2A33">
        <w:t xml:space="preserve">that as IPOs continue to refine their event mappings, more inconsistencies or omissions may be discovered.  The </w:t>
      </w:r>
      <w:r w:rsidR="00C51F13">
        <w:t>T</w:t>
      </w:r>
      <w:r w:rsidR="008C2A33">
        <w:t xml:space="preserve">ask </w:t>
      </w:r>
      <w:r w:rsidR="00C51F13">
        <w:t>F</w:t>
      </w:r>
      <w:r w:rsidR="008C2A33">
        <w:t xml:space="preserve">orce will attempt to resolve these issues without changes to the event titles and codes as much as possible; but in some cases minor edits may be necessary.  </w:t>
      </w:r>
      <w:r w:rsidR="00040F15">
        <w:t>T</w:t>
      </w:r>
      <w:r w:rsidR="00C51F13">
        <w:t xml:space="preserve">he Task Force </w:t>
      </w:r>
      <w:r w:rsidR="008C2A33">
        <w:t>may also need to add new detailed events or even change the category of a particular detailed event.  However, the preference is to avoid such changes if another sensible solution can be found.</w:t>
      </w:r>
      <w:r w:rsidR="00BD2CB3">
        <w:t xml:space="preserve">  Major changes are not expected to the event list or the categories </w:t>
      </w:r>
      <w:r w:rsidR="003400F1">
        <w:t xml:space="preserve">for </w:t>
      </w:r>
      <w:r w:rsidR="00BD2CB3">
        <w:t>the foreseeable future.</w:t>
      </w:r>
    </w:p>
    <w:p w14:paraId="12A2B482" w14:textId="77777777" w:rsidR="00255386" w:rsidRPr="003B6F34" w:rsidRDefault="00255386" w:rsidP="00922F68">
      <w:pPr>
        <w:pStyle w:val="ONUME"/>
      </w:pPr>
      <w:r w:rsidRPr="003B6F34">
        <w:t xml:space="preserve">The Task Force requests the CWS to </w:t>
      </w:r>
      <w:r w:rsidR="003400F1">
        <w:t xml:space="preserve">encourage </w:t>
      </w:r>
      <w:r w:rsidRPr="003B6F34">
        <w:t xml:space="preserve">IPOs to provide </w:t>
      </w:r>
      <w:r w:rsidR="003400F1">
        <w:t xml:space="preserve">or update </w:t>
      </w:r>
      <w:r w:rsidRPr="003B6F34">
        <w:t>their mapping table</w:t>
      </w:r>
      <w:r w:rsidR="003400F1">
        <w:t>s</w:t>
      </w:r>
      <w:r w:rsidRPr="003B6F34">
        <w:t xml:space="preserve"> with regard to Standard ST.27.  </w:t>
      </w:r>
      <w:r w:rsidR="003400F1">
        <w:t>T</w:t>
      </w:r>
      <w:r w:rsidRPr="003B6F34">
        <w:t xml:space="preserve">he consolidated mapping tables </w:t>
      </w:r>
      <w:r w:rsidR="003400F1">
        <w:t xml:space="preserve">published in the WIPO Handbook will </w:t>
      </w:r>
      <w:r w:rsidRPr="003B6F34">
        <w:t xml:space="preserve">be updated </w:t>
      </w:r>
      <w:r w:rsidR="003400F1">
        <w:t>when new submissions are received</w:t>
      </w:r>
      <w:r w:rsidRPr="003B6F34">
        <w:t>.</w:t>
      </w:r>
    </w:p>
    <w:p w14:paraId="06F3A8F6" w14:textId="77777777" w:rsidR="00255386" w:rsidRPr="003B6F34" w:rsidRDefault="00255386" w:rsidP="00922F68">
      <w:pPr>
        <w:pStyle w:val="ONUME"/>
      </w:pPr>
      <w:r w:rsidRPr="003B6F34">
        <w:t xml:space="preserve">The International Bureau and the EPO plan to </w:t>
      </w:r>
      <w:r>
        <w:t xml:space="preserve">continue </w:t>
      </w:r>
      <w:r w:rsidRPr="003B6F34">
        <w:t xml:space="preserve">the mapping of INPADOC data to </w:t>
      </w:r>
      <w:r>
        <w:t xml:space="preserve">WIPO </w:t>
      </w:r>
      <w:r w:rsidRPr="003B6F34">
        <w:t>Standard ST.27 in collaboration with the original IPOs of the patent legal status data in INPADOC</w:t>
      </w:r>
      <w:r>
        <w:t xml:space="preserve"> as long as resources are available</w:t>
      </w:r>
      <w:r w:rsidRPr="003B6F34">
        <w:t>.</w:t>
      </w:r>
    </w:p>
    <w:p w14:paraId="4CA58EA7" w14:textId="77777777" w:rsidR="00255386" w:rsidRPr="003B6F34" w:rsidRDefault="00255386" w:rsidP="00922F68">
      <w:pPr>
        <w:pStyle w:val="Heading3"/>
        <w:spacing w:after="0"/>
      </w:pPr>
      <w:r w:rsidRPr="003B6F34">
        <w:t>Industrial Design Legal Status Data</w:t>
      </w:r>
    </w:p>
    <w:p w14:paraId="065E79BC" w14:textId="323A0462" w:rsidR="00255386" w:rsidRPr="003B6F34" w:rsidRDefault="00255386" w:rsidP="005422A8">
      <w:pPr>
        <w:pStyle w:val="ONUME"/>
      </w:pPr>
      <w:r w:rsidRPr="003B6F34">
        <w:t xml:space="preserve">The Task Force plans to </w:t>
      </w:r>
      <w:r w:rsidR="00C51F13">
        <w:t>update</w:t>
      </w:r>
      <w:r w:rsidR="006D59B0">
        <w:t xml:space="preserve"> </w:t>
      </w:r>
      <w:r w:rsidR="00040F15">
        <w:t xml:space="preserve">the </w:t>
      </w:r>
      <w:r w:rsidRPr="003B6F34">
        <w:t xml:space="preserve">detailed events of the standard on industrial design legal status data </w:t>
      </w:r>
      <w:r w:rsidR="006D59B0">
        <w:t xml:space="preserve">as needed </w:t>
      </w:r>
      <w:r w:rsidRPr="003B6F34">
        <w:t xml:space="preserve">and prepare a guidance document </w:t>
      </w:r>
      <w:r w:rsidR="00C51F13">
        <w:t>for consideration at the next session of the CWS</w:t>
      </w:r>
      <w:r w:rsidRPr="003B6F34">
        <w:t>.</w:t>
      </w:r>
      <w:r w:rsidR="00040F15">
        <w:t xml:space="preserve">  </w:t>
      </w:r>
      <w:r w:rsidR="005422A8" w:rsidRPr="003B6F34">
        <w:t xml:space="preserve">The Task Force requests the CWS to </w:t>
      </w:r>
      <w:r w:rsidR="005422A8">
        <w:t xml:space="preserve">encourage </w:t>
      </w:r>
      <w:r w:rsidR="005422A8" w:rsidRPr="003B6F34">
        <w:t xml:space="preserve">IPOs to provide </w:t>
      </w:r>
      <w:r w:rsidR="005422A8">
        <w:t xml:space="preserve">or update </w:t>
      </w:r>
      <w:r w:rsidR="005422A8" w:rsidRPr="003B6F34">
        <w:t>their mapping table</w:t>
      </w:r>
      <w:r w:rsidR="005422A8">
        <w:t>s</w:t>
      </w:r>
      <w:r w:rsidR="005422A8" w:rsidRPr="003B6F34">
        <w:t xml:space="preserve"> with regard to Standard</w:t>
      </w:r>
      <w:r w:rsidR="00D74267">
        <w:t xml:space="preserve"> ST.87</w:t>
      </w:r>
      <w:r w:rsidR="005422A8" w:rsidRPr="003B6F34">
        <w:t xml:space="preserve">.  </w:t>
      </w:r>
      <w:r w:rsidR="00D74267">
        <w:t>The International Bureau proposes that the CWS approve publication of the three submitted ST.87 mapping tables in Part 7.13 of the WIPO Handbook.  When new submissions are received, Part 7.13 of</w:t>
      </w:r>
      <w:r w:rsidR="005422A8">
        <w:t xml:space="preserve"> the WIPO Handbook</w:t>
      </w:r>
      <w:r w:rsidR="00D74267">
        <w:t xml:space="preserve"> will be updated</w:t>
      </w:r>
      <w:r w:rsidR="005422A8" w:rsidRPr="003B6F34">
        <w:t>.</w:t>
      </w:r>
      <w:r w:rsidR="005422A8">
        <w:t xml:space="preserve">  </w:t>
      </w:r>
    </w:p>
    <w:p w14:paraId="7170C556" w14:textId="77777777" w:rsidR="00255386" w:rsidRPr="003B6F34" w:rsidRDefault="00255386" w:rsidP="00922F68">
      <w:pPr>
        <w:pStyle w:val="Heading3"/>
      </w:pPr>
      <w:r w:rsidRPr="003B6F34">
        <w:t>Trademark Legal Status Data</w:t>
      </w:r>
    </w:p>
    <w:p w14:paraId="0E4F5C3F" w14:textId="6623A78B" w:rsidR="00255386" w:rsidRPr="003B6F34" w:rsidRDefault="00255386" w:rsidP="00922F68">
      <w:pPr>
        <w:pStyle w:val="ONUME"/>
      </w:pPr>
      <w:r w:rsidRPr="003B6F34">
        <w:t xml:space="preserve">The Task Force plans to commence </w:t>
      </w:r>
      <w:r>
        <w:t xml:space="preserve">its </w:t>
      </w:r>
      <w:r w:rsidRPr="003B6F34">
        <w:t xml:space="preserve">work </w:t>
      </w:r>
      <w:r w:rsidR="006D59B0">
        <w:t xml:space="preserve">on </w:t>
      </w:r>
      <w:r w:rsidRPr="003B6F34">
        <w:t xml:space="preserve">a new standard </w:t>
      </w:r>
      <w:r w:rsidR="006D59B0">
        <w:t>for</w:t>
      </w:r>
      <w:r w:rsidRPr="003B6F34">
        <w:t xml:space="preserve"> trademark legal status data once the pending work on </w:t>
      </w:r>
      <w:r>
        <w:t xml:space="preserve">WIPO </w:t>
      </w:r>
      <w:r w:rsidRPr="003B6F34">
        <w:t>Standard</w:t>
      </w:r>
      <w:r w:rsidR="006D59B0">
        <w:t>s</w:t>
      </w:r>
      <w:r w:rsidRPr="003B6F34">
        <w:t xml:space="preserve"> ST.27 and </w:t>
      </w:r>
      <w:r w:rsidR="006D59B0">
        <w:t xml:space="preserve">ST.87 </w:t>
      </w:r>
      <w:r>
        <w:t xml:space="preserve"> </w:t>
      </w:r>
      <w:r w:rsidR="006D59B0">
        <w:t xml:space="preserve">has </w:t>
      </w:r>
      <w:r>
        <w:t xml:space="preserve">been </w:t>
      </w:r>
      <w:r w:rsidR="006D59B0">
        <w:t>completed</w:t>
      </w:r>
      <w:r w:rsidRPr="003B6F34">
        <w:t>.</w:t>
      </w:r>
      <w:r w:rsidR="006D59B0">
        <w:t xml:space="preserve">  In particular, the Task Force would like to see the experiences of Offices who start implementing ST.27 or ST.87 to ensure there are no </w:t>
      </w:r>
      <w:r w:rsidR="009A7D22">
        <w:t>unexpected</w:t>
      </w:r>
      <w:r w:rsidR="006D59B0">
        <w:t xml:space="preserve"> issues.</w:t>
      </w:r>
    </w:p>
    <w:p w14:paraId="159294DC" w14:textId="77777777" w:rsidR="00255386" w:rsidRPr="003B6F34" w:rsidRDefault="00255386" w:rsidP="00922F68">
      <w:pPr>
        <w:pStyle w:val="Heading2"/>
        <w:spacing w:after="0"/>
      </w:pPr>
      <w:r w:rsidRPr="003B6F34">
        <w:rPr>
          <w:caps w:val="0"/>
        </w:rPr>
        <w:t>PROPOSAL TO REVISE THE DESCRIPTION OF TASK NO. 47</w:t>
      </w:r>
    </w:p>
    <w:p w14:paraId="336589B3" w14:textId="15AD241E" w:rsidR="00255386" w:rsidRDefault="00255386" w:rsidP="00922F68">
      <w:pPr>
        <w:pStyle w:val="ONUME"/>
      </w:pPr>
      <w:r w:rsidRPr="003B6F34">
        <w:t xml:space="preserve">Taking into account the </w:t>
      </w:r>
      <w:r>
        <w:t xml:space="preserve">completed </w:t>
      </w:r>
      <w:r w:rsidRPr="003B6F34">
        <w:t xml:space="preserve">and remaining work on WIPO Standards </w:t>
      </w:r>
      <w:r w:rsidR="00305DF5">
        <w:t>ST.27 and ST.</w:t>
      </w:r>
      <w:r w:rsidR="00B9645B">
        <w:t>87</w:t>
      </w:r>
      <w:r w:rsidRPr="003B6F34">
        <w:t>, it is proposed to revise the description of Task No. 47 as follows: “pr</w:t>
      </w:r>
      <w:r w:rsidR="003400F1">
        <w:t>epare proposals for revisions to</w:t>
      </w:r>
      <w:r w:rsidRPr="003B6F34">
        <w:t xml:space="preserve"> </w:t>
      </w:r>
      <w:r w:rsidR="00305DF5">
        <w:t xml:space="preserve">WIPO Standards </w:t>
      </w:r>
      <w:r w:rsidR="003400F1">
        <w:t>ST.27 and ST.87</w:t>
      </w:r>
      <w:r w:rsidRPr="003B6F34">
        <w:t xml:space="preserve"> </w:t>
      </w:r>
      <w:r w:rsidR="003400F1">
        <w:t>as needed; prepare a</w:t>
      </w:r>
      <w:r w:rsidRPr="003B6F34">
        <w:t xml:space="preserve"> </w:t>
      </w:r>
      <w:r w:rsidR="003400F1">
        <w:t xml:space="preserve">proposed </w:t>
      </w:r>
      <w:r w:rsidRPr="003B6F34">
        <w:t xml:space="preserve">guidance document </w:t>
      </w:r>
      <w:r w:rsidR="003400F1">
        <w:t xml:space="preserve">for </w:t>
      </w:r>
      <w:r w:rsidRPr="003B6F34">
        <w:t>industrial design legal status data; prepare a recommendation for the exchange of legal status data on trademarks by industrial property offices</w:t>
      </w:r>
      <w:r w:rsidR="001F0A15">
        <w:t>; and support the XML4IP Task Force to develop XML components regarding legal status event data</w:t>
      </w:r>
      <w:r w:rsidRPr="003B6F34">
        <w:t>”.</w:t>
      </w:r>
    </w:p>
    <w:p w14:paraId="59606055" w14:textId="77777777" w:rsidR="00255386" w:rsidRPr="003B6F34" w:rsidRDefault="00255386" w:rsidP="00ED46C2">
      <w:pPr>
        <w:pStyle w:val="ONUME"/>
        <w:tabs>
          <w:tab w:val="clear" w:pos="567"/>
          <w:tab w:val="num" w:pos="1135"/>
        </w:tabs>
        <w:spacing w:line="360" w:lineRule="auto"/>
        <w:ind w:left="5533"/>
        <w:rPr>
          <w:i/>
        </w:rPr>
      </w:pPr>
      <w:r w:rsidRPr="003B6F34">
        <w:rPr>
          <w:i/>
        </w:rPr>
        <w:t xml:space="preserve">The CWS is invited to: </w:t>
      </w:r>
    </w:p>
    <w:p w14:paraId="615C8195" w14:textId="77777777" w:rsidR="00255386" w:rsidRPr="00334C4A" w:rsidRDefault="00255386" w:rsidP="00922F68">
      <w:pPr>
        <w:pStyle w:val="BodyText"/>
        <w:tabs>
          <w:tab w:val="left" w:pos="6050"/>
          <w:tab w:val="left" w:pos="6600"/>
        </w:tabs>
        <w:ind w:left="5534"/>
        <w:rPr>
          <w:i/>
          <w:szCs w:val="22"/>
        </w:rPr>
      </w:pPr>
      <w:r w:rsidRPr="00334C4A">
        <w:rPr>
          <w:i/>
          <w:szCs w:val="22"/>
        </w:rPr>
        <w:tab/>
        <w:t>(a)</w:t>
      </w:r>
      <w:r w:rsidRPr="00334C4A">
        <w:rPr>
          <w:i/>
          <w:szCs w:val="22"/>
        </w:rPr>
        <w:tab/>
        <w:t>note the results of the work of the Legal Status Task Force and the report of the Task Force leader, as set out in this document;</w:t>
      </w:r>
    </w:p>
    <w:p w14:paraId="34E40FC4" w14:textId="77777777" w:rsidR="00255386" w:rsidRPr="00334C4A" w:rsidRDefault="00255386" w:rsidP="00922F68">
      <w:pPr>
        <w:pStyle w:val="BodyText"/>
        <w:tabs>
          <w:tab w:val="left" w:pos="6050"/>
          <w:tab w:val="left" w:pos="6600"/>
        </w:tabs>
        <w:ind w:left="5534"/>
        <w:rPr>
          <w:i/>
          <w:szCs w:val="22"/>
        </w:rPr>
      </w:pPr>
      <w:r>
        <w:rPr>
          <w:i/>
          <w:szCs w:val="22"/>
        </w:rPr>
        <w:tab/>
      </w:r>
      <w:r w:rsidRPr="00334C4A">
        <w:rPr>
          <w:i/>
          <w:szCs w:val="22"/>
        </w:rPr>
        <w:t>(b)</w:t>
      </w:r>
      <w:r>
        <w:rPr>
          <w:i/>
          <w:szCs w:val="22"/>
        </w:rPr>
        <w:tab/>
      </w:r>
      <w:r w:rsidRPr="00334C4A">
        <w:rPr>
          <w:i/>
          <w:szCs w:val="22"/>
        </w:rPr>
        <w:t xml:space="preserve">note the work plan of the Legal Status Task Force and encourage IPOs to participate in the Task Force discussions, as referred to </w:t>
      </w:r>
      <w:r>
        <w:rPr>
          <w:i/>
          <w:szCs w:val="22"/>
        </w:rPr>
        <w:t xml:space="preserve">in </w:t>
      </w:r>
      <w:r w:rsidRPr="00334C4A">
        <w:rPr>
          <w:i/>
          <w:szCs w:val="22"/>
        </w:rPr>
        <w:t xml:space="preserve">paragraphs 15 to 19, above; </w:t>
      </w:r>
    </w:p>
    <w:p w14:paraId="2C3D957E" w14:textId="6CDE5D12" w:rsidR="00255386" w:rsidRDefault="00255386" w:rsidP="00922F68">
      <w:pPr>
        <w:pStyle w:val="BodyText"/>
        <w:tabs>
          <w:tab w:val="left" w:pos="6050"/>
          <w:tab w:val="left" w:pos="6600"/>
        </w:tabs>
        <w:ind w:left="5534"/>
        <w:rPr>
          <w:i/>
          <w:szCs w:val="22"/>
        </w:rPr>
      </w:pPr>
      <w:r>
        <w:rPr>
          <w:i/>
          <w:szCs w:val="22"/>
        </w:rPr>
        <w:tab/>
      </w:r>
      <w:r w:rsidRPr="00334C4A">
        <w:rPr>
          <w:i/>
          <w:szCs w:val="22"/>
        </w:rPr>
        <w:t>(c)</w:t>
      </w:r>
      <w:r>
        <w:rPr>
          <w:i/>
          <w:szCs w:val="22"/>
        </w:rPr>
        <w:tab/>
      </w:r>
      <w:r w:rsidRPr="00334C4A">
        <w:rPr>
          <w:i/>
          <w:szCs w:val="22"/>
        </w:rPr>
        <w:t xml:space="preserve">encourage IPOs to provide </w:t>
      </w:r>
      <w:r w:rsidR="003400F1">
        <w:rPr>
          <w:i/>
          <w:szCs w:val="22"/>
        </w:rPr>
        <w:t xml:space="preserve">or update </w:t>
      </w:r>
      <w:r w:rsidRPr="00334C4A">
        <w:rPr>
          <w:i/>
          <w:szCs w:val="22"/>
        </w:rPr>
        <w:t>their mapping table</w:t>
      </w:r>
      <w:r w:rsidR="003400F1">
        <w:rPr>
          <w:i/>
          <w:szCs w:val="22"/>
        </w:rPr>
        <w:t>s</w:t>
      </w:r>
      <w:r w:rsidR="00D054A3">
        <w:rPr>
          <w:i/>
          <w:szCs w:val="22"/>
        </w:rPr>
        <w:t xml:space="preserve"> in relation to WIPO ST.27 and ST.87,</w:t>
      </w:r>
      <w:r>
        <w:rPr>
          <w:i/>
          <w:szCs w:val="22"/>
        </w:rPr>
        <w:t xml:space="preserve"> as referred to in </w:t>
      </w:r>
      <w:r w:rsidRPr="00334C4A">
        <w:rPr>
          <w:i/>
          <w:szCs w:val="22"/>
        </w:rPr>
        <w:t xml:space="preserve">paragraphs </w:t>
      </w:r>
      <w:r w:rsidR="00694C35">
        <w:rPr>
          <w:i/>
          <w:szCs w:val="22"/>
        </w:rPr>
        <w:t>8, 9, 13, and 14</w:t>
      </w:r>
      <w:r w:rsidRPr="00334C4A">
        <w:rPr>
          <w:i/>
          <w:szCs w:val="22"/>
        </w:rPr>
        <w:t xml:space="preserve">, above; </w:t>
      </w:r>
    </w:p>
    <w:p w14:paraId="5B847216" w14:textId="32CF3B59" w:rsidR="005422A8" w:rsidRPr="00334C4A" w:rsidRDefault="005422A8" w:rsidP="005422A8">
      <w:pPr>
        <w:pStyle w:val="BodyText"/>
        <w:tabs>
          <w:tab w:val="left" w:pos="6050"/>
          <w:tab w:val="left" w:pos="6600"/>
        </w:tabs>
        <w:ind w:left="5534"/>
        <w:rPr>
          <w:i/>
          <w:szCs w:val="22"/>
        </w:rPr>
      </w:pPr>
      <w:r>
        <w:rPr>
          <w:i/>
          <w:szCs w:val="22"/>
        </w:rPr>
        <w:tab/>
      </w:r>
      <w:r w:rsidRPr="00334C4A">
        <w:rPr>
          <w:i/>
          <w:szCs w:val="22"/>
        </w:rPr>
        <w:t>(</w:t>
      </w:r>
      <w:r>
        <w:rPr>
          <w:i/>
          <w:szCs w:val="22"/>
        </w:rPr>
        <w:t>d</w:t>
      </w:r>
      <w:r w:rsidRPr="00334C4A">
        <w:rPr>
          <w:i/>
          <w:szCs w:val="22"/>
        </w:rPr>
        <w:t>)</w:t>
      </w:r>
      <w:r>
        <w:rPr>
          <w:i/>
          <w:szCs w:val="22"/>
        </w:rPr>
        <w:tab/>
      </w:r>
      <w:r w:rsidR="006459EC">
        <w:rPr>
          <w:i/>
          <w:szCs w:val="22"/>
        </w:rPr>
        <w:t xml:space="preserve">consider </w:t>
      </w:r>
      <w:r>
        <w:rPr>
          <w:i/>
          <w:szCs w:val="22"/>
        </w:rPr>
        <w:t xml:space="preserve">publication of the received ST.87 mapping tables in Part 7.13 of the WIPO Handbook, </w:t>
      </w:r>
      <w:r w:rsidRPr="00334C4A">
        <w:rPr>
          <w:i/>
          <w:szCs w:val="22"/>
        </w:rPr>
        <w:t xml:space="preserve">as referred to </w:t>
      </w:r>
      <w:r>
        <w:rPr>
          <w:i/>
          <w:szCs w:val="22"/>
        </w:rPr>
        <w:t xml:space="preserve">in </w:t>
      </w:r>
      <w:r w:rsidRPr="00334C4A">
        <w:rPr>
          <w:i/>
          <w:szCs w:val="22"/>
        </w:rPr>
        <w:t>paragraphs 1</w:t>
      </w:r>
      <w:r>
        <w:rPr>
          <w:i/>
          <w:szCs w:val="22"/>
        </w:rPr>
        <w:t>4</w:t>
      </w:r>
      <w:r w:rsidRPr="00334C4A">
        <w:rPr>
          <w:i/>
          <w:szCs w:val="22"/>
        </w:rPr>
        <w:t xml:space="preserve"> </w:t>
      </w:r>
      <w:r>
        <w:rPr>
          <w:i/>
          <w:szCs w:val="22"/>
        </w:rPr>
        <w:t>and 18</w:t>
      </w:r>
      <w:r w:rsidRPr="00334C4A">
        <w:rPr>
          <w:i/>
          <w:szCs w:val="22"/>
        </w:rPr>
        <w:t>, above</w:t>
      </w:r>
      <w:r>
        <w:rPr>
          <w:i/>
          <w:szCs w:val="22"/>
        </w:rPr>
        <w:t>; and</w:t>
      </w:r>
    </w:p>
    <w:p w14:paraId="519CBA98" w14:textId="789EF1AA" w:rsidR="00255386" w:rsidRPr="00334C4A" w:rsidRDefault="00255386" w:rsidP="004A7457">
      <w:pPr>
        <w:pStyle w:val="BodyText"/>
        <w:keepLines/>
        <w:tabs>
          <w:tab w:val="left" w:pos="6050"/>
          <w:tab w:val="left" w:pos="6600"/>
        </w:tabs>
        <w:spacing w:after="0"/>
        <w:ind w:left="5530"/>
        <w:rPr>
          <w:i/>
          <w:szCs w:val="22"/>
        </w:rPr>
      </w:pPr>
      <w:r>
        <w:rPr>
          <w:i/>
          <w:szCs w:val="22"/>
        </w:rPr>
        <w:tab/>
      </w:r>
      <w:r w:rsidRPr="00334C4A">
        <w:rPr>
          <w:i/>
          <w:szCs w:val="22"/>
        </w:rPr>
        <w:t>(</w:t>
      </w:r>
      <w:r w:rsidR="005422A8">
        <w:rPr>
          <w:i/>
          <w:szCs w:val="22"/>
        </w:rPr>
        <w:t>e</w:t>
      </w:r>
      <w:r w:rsidRPr="00334C4A">
        <w:rPr>
          <w:i/>
          <w:szCs w:val="22"/>
        </w:rPr>
        <w:t>)</w:t>
      </w:r>
      <w:r>
        <w:rPr>
          <w:i/>
          <w:szCs w:val="22"/>
        </w:rPr>
        <w:tab/>
      </w:r>
      <w:r w:rsidRPr="00334C4A">
        <w:rPr>
          <w:i/>
          <w:szCs w:val="22"/>
        </w:rPr>
        <w:t xml:space="preserve">consider and approve the proposed modification of Task No. 47 and the assignment of modified Task No. 47 to the Legal Status Task Force, as indicated in </w:t>
      </w:r>
      <w:r w:rsidRPr="00CA21E0">
        <w:rPr>
          <w:i/>
          <w:szCs w:val="22"/>
        </w:rPr>
        <w:t>paragraph 20</w:t>
      </w:r>
      <w:r w:rsidRPr="00334C4A">
        <w:rPr>
          <w:i/>
          <w:szCs w:val="22"/>
        </w:rPr>
        <w:t>, above.</w:t>
      </w:r>
    </w:p>
    <w:p w14:paraId="04AF3F6D" w14:textId="77777777" w:rsidR="00255386" w:rsidRDefault="00255386" w:rsidP="00922F68">
      <w:pPr>
        <w:pStyle w:val="BodyText"/>
        <w:tabs>
          <w:tab w:val="left" w:pos="6050"/>
          <w:tab w:val="left" w:pos="6600"/>
        </w:tabs>
        <w:spacing w:after="0"/>
        <w:ind w:left="5947"/>
      </w:pPr>
    </w:p>
    <w:p w14:paraId="5220E2C8" w14:textId="77777777" w:rsidR="00255386" w:rsidRPr="00A16D02" w:rsidRDefault="00255386" w:rsidP="00922F68">
      <w:pPr>
        <w:pStyle w:val="BodyText"/>
        <w:tabs>
          <w:tab w:val="left" w:pos="6050"/>
          <w:tab w:val="left" w:pos="6600"/>
        </w:tabs>
        <w:spacing w:after="0"/>
        <w:ind w:left="5947"/>
      </w:pPr>
    </w:p>
    <w:p w14:paraId="52A8F69C" w14:textId="77777777" w:rsidR="00255386" w:rsidRDefault="00255386" w:rsidP="00ED46C2">
      <w:pPr>
        <w:pStyle w:val="Endofdocument-Annex"/>
        <w:spacing w:line="360" w:lineRule="auto"/>
        <w:ind w:left="5818" w:firstLine="136"/>
      </w:pPr>
      <w:r w:rsidRPr="00470F6C">
        <w:t>[</w:t>
      </w:r>
      <w:r>
        <w:t>End of document</w:t>
      </w:r>
      <w:r w:rsidRPr="00470F6C">
        <w:t>]</w:t>
      </w:r>
    </w:p>
    <w:p w14:paraId="3709A45A" w14:textId="77777777" w:rsidR="00255386" w:rsidRDefault="00255386" w:rsidP="00ED46C2">
      <w:pPr>
        <w:spacing w:line="360" w:lineRule="auto"/>
      </w:pPr>
    </w:p>
    <w:sectPr w:rsidR="00255386" w:rsidSect="005E46F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F26A8" w14:textId="77777777" w:rsidR="004869BC" w:rsidRDefault="004869BC">
      <w:r>
        <w:separator/>
      </w:r>
    </w:p>
  </w:endnote>
  <w:endnote w:type="continuationSeparator" w:id="0">
    <w:p w14:paraId="39C9A02B" w14:textId="77777777" w:rsidR="004869BC" w:rsidRDefault="004869BC" w:rsidP="003B38C1">
      <w:r>
        <w:separator/>
      </w:r>
    </w:p>
    <w:p w14:paraId="07126F49" w14:textId="77777777" w:rsidR="004869BC" w:rsidRPr="003B38C1" w:rsidRDefault="004869BC" w:rsidP="003B38C1">
      <w:pPr>
        <w:spacing w:after="60"/>
        <w:rPr>
          <w:sz w:val="17"/>
        </w:rPr>
      </w:pPr>
      <w:r>
        <w:rPr>
          <w:sz w:val="17"/>
        </w:rPr>
        <w:t>[Endnote continued from previous page]</w:t>
      </w:r>
    </w:p>
  </w:endnote>
  <w:endnote w:type="continuationNotice" w:id="1">
    <w:p w14:paraId="6FB222F2" w14:textId="77777777" w:rsidR="004869BC" w:rsidRPr="003B38C1" w:rsidRDefault="004869B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B0DF6" w14:textId="77777777" w:rsidR="004869BC" w:rsidRDefault="004869BC">
      <w:r>
        <w:separator/>
      </w:r>
    </w:p>
  </w:footnote>
  <w:footnote w:type="continuationSeparator" w:id="0">
    <w:p w14:paraId="39FEFDFA" w14:textId="77777777" w:rsidR="004869BC" w:rsidRDefault="004869BC" w:rsidP="008B60B2">
      <w:r>
        <w:separator/>
      </w:r>
    </w:p>
    <w:p w14:paraId="06623E89" w14:textId="77777777" w:rsidR="004869BC" w:rsidRPr="00ED77FB" w:rsidRDefault="004869BC" w:rsidP="008B60B2">
      <w:pPr>
        <w:spacing w:after="60"/>
        <w:rPr>
          <w:sz w:val="17"/>
          <w:szCs w:val="17"/>
        </w:rPr>
      </w:pPr>
      <w:r w:rsidRPr="00ED77FB">
        <w:rPr>
          <w:sz w:val="17"/>
          <w:szCs w:val="17"/>
        </w:rPr>
        <w:t>[Footnote continued from previous page]</w:t>
      </w:r>
    </w:p>
  </w:footnote>
  <w:footnote w:type="continuationNotice" w:id="1">
    <w:p w14:paraId="2F7D7A76" w14:textId="77777777" w:rsidR="004869BC" w:rsidRPr="00ED77FB" w:rsidRDefault="004869B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56BED" w14:textId="04A9F7E7" w:rsidR="00EC4E49" w:rsidRDefault="005E46FD" w:rsidP="00477D6B">
    <w:pPr>
      <w:jc w:val="right"/>
    </w:pPr>
    <w:bookmarkStart w:id="6" w:name="Code2"/>
    <w:bookmarkEnd w:id="6"/>
    <w:r>
      <w:t>CWS/7/</w:t>
    </w:r>
    <w:r w:rsidR="00EB7B20">
      <w:t>11</w:t>
    </w:r>
  </w:p>
  <w:p w14:paraId="5CEA4D58" w14:textId="78507BA2" w:rsidR="00EC4E49" w:rsidRDefault="00EC4E49" w:rsidP="00477D6B">
    <w:pPr>
      <w:jc w:val="right"/>
    </w:pPr>
    <w:r>
      <w:t xml:space="preserve">page </w:t>
    </w:r>
    <w:r>
      <w:fldChar w:fldCharType="begin"/>
    </w:r>
    <w:r>
      <w:instrText xml:space="preserve"> PAGE  \* MERGEFORMAT </w:instrText>
    </w:r>
    <w:r>
      <w:fldChar w:fldCharType="separate"/>
    </w:r>
    <w:r w:rsidR="008120CC">
      <w:rPr>
        <w:noProof/>
      </w:rPr>
      <w:t>2</w:t>
    </w:r>
    <w:r>
      <w:fldChar w:fldCharType="end"/>
    </w:r>
  </w:p>
  <w:p w14:paraId="23A6188A" w14:textId="77777777" w:rsidR="00EC4E49" w:rsidRDefault="00EC4E49" w:rsidP="00477D6B">
    <w:pPr>
      <w:jc w:val="right"/>
    </w:pPr>
  </w:p>
  <w:p w14:paraId="36082B5E"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C367C0"/>
    <w:multiLevelType w:val="multilevel"/>
    <w:tmpl w:val="F08CB1DC"/>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021E8E"/>
    <w:multiLevelType w:val="multilevel"/>
    <w:tmpl w:val="DFA8F0D8"/>
    <w:lvl w:ilvl="0">
      <w:start w:val="1"/>
      <w:numFmt w:val="bullet"/>
      <w:lvlText w:val=""/>
      <w:lvlJc w:val="left"/>
      <w:pPr>
        <w:tabs>
          <w:tab w:val="num" w:pos="1135"/>
        </w:tabs>
        <w:ind w:left="568"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B68091B"/>
    <w:multiLevelType w:val="hybridMultilevel"/>
    <w:tmpl w:val="FE300FB2"/>
    <w:lvl w:ilvl="0" w:tplc="7F4AC354">
      <w:start w:val="1"/>
      <w:numFmt w:val="bullet"/>
      <w:lvlText w:val="•"/>
      <w:lvlJc w:val="left"/>
      <w:pPr>
        <w:tabs>
          <w:tab w:val="num" w:pos="720"/>
        </w:tabs>
        <w:ind w:left="720" w:hanging="360"/>
      </w:pPr>
      <w:rPr>
        <w:rFonts w:ascii="Arial" w:hAnsi="Arial" w:hint="default"/>
      </w:rPr>
    </w:lvl>
    <w:lvl w:ilvl="1" w:tplc="1C463458" w:tentative="1">
      <w:start w:val="1"/>
      <w:numFmt w:val="bullet"/>
      <w:lvlText w:val="•"/>
      <w:lvlJc w:val="left"/>
      <w:pPr>
        <w:tabs>
          <w:tab w:val="num" w:pos="1440"/>
        </w:tabs>
        <w:ind w:left="1440" w:hanging="360"/>
      </w:pPr>
      <w:rPr>
        <w:rFonts w:ascii="Arial" w:hAnsi="Arial" w:hint="default"/>
      </w:rPr>
    </w:lvl>
    <w:lvl w:ilvl="2" w:tplc="7E7CD676" w:tentative="1">
      <w:start w:val="1"/>
      <w:numFmt w:val="bullet"/>
      <w:lvlText w:val="•"/>
      <w:lvlJc w:val="left"/>
      <w:pPr>
        <w:tabs>
          <w:tab w:val="num" w:pos="2160"/>
        </w:tabs>
        <w:ind w:left="2160" w:hanging="360"/>
      </w:pPr>
      <w:rPr>
        <w:rFonts w:ascii="Arial" w:hAnsi="Arial" w:hint="default"/>
      </w:rPr>
    </w:lvl>
    <w:lvl w:ilvl="3" w:tplc="0A9C7BF8" w:tentative="1">
      <w:start w:val="1"/>
      <w:numFmt w:val="bullet"/>
      <w:lvlText w:val="•"/>
      <w:lvlJc w:val="left"/>
      <w:pPr>
        <w:tabs>
          <w:tab w:val="num" w:pos="2880"/>
        </w:tabs>
        <w:ind w:left="2880" w:hanging="360"/>
      </w:pPr>
      <w:rPr>
        <w:rFonts w:ascii="Arial" w:hAnsi="Arial" w:hint="default"/>
      </w:rPr>
    </w:lvl>
    <w:lvl w:ilvl="4" w:tplc="4C62DDCE" w:tentative="1">
      <w:start w:val="1"/>
      <w:numFmt w:val="bullet"/>
      <w:lvlText w:val="•"/>
      <w:lvlJc w:val="left"/>
      <w:pPr>
        <w:tabs>
          <w:tab w:val="num" w:pos="3600"/>
        </w:tabs>
        <w:ind w:left="3600" w:hanging="360"/>
      </w:pPr>
      <w:rPr>
        <w:rFonts w:ascii="Arial" w:hAnsi="Arial" w:hint="default"/>
      </w:rPr>
    </w:lvl>
    <w:lvl w:ilvl="5" w:tplc="CAEA14B4" w:tentative="1">
      <w:start w:val="1"/>
      <w:numFmt w:val="bullet"/>
      <w:lvlText w:val="•"/>
      <w:lvlJc w:val="left"/>
      <w:pPr>
        <w:tabs>
          <w:tab w:val="num" w:pos="4320"/>
        </w:tabs>
        <w:ind w:left="4320" w:hanging="360"/>
      </w:pPr>
      <w:rPr>
        <w:rFonts w:ascii="Arial" w:hAnsi="Arial" w:hint="default"/>
      </w:rPr>
    </w:lvl>
    <w:lvl w:ilvl="6" w:tplc="B9405982" w:tentative="1">
      <w:start w:val="1"/>
      <w:numFmt w:val="bullet"/>
      <w:lvlText w:val="•"/>
      <w:lvlJc w:val="left"/>
      <w:pPr>
        <w:tabs>
          <w:tab w:val="num" w:pos="5040"/>
        </w:tabs>
        <w:ind w:left="5040" w:hanging="360"/>
      </w:pPr>
      <w:rPr>
        <w:rFonts w:ascii="Arial" w:hAnsi="Arial" w:hint="default"/>
      </w:rPr>
    </w:lvl>
    <w:lvl w:ilvl="7" w:tplc="22547592" w:tentative="1">
      <w:start w:val="1"/>
      <w:numFmt w:val="bullet"/>
      <w:lvlText w:val="•"/>
      <w:lvlJc w:val="left"/>
      <w:pPr>
        <w:tabs>
          <w:tab w:val="num" w:pos="5760"/>
        </w:tabs>
        <w:ind w:left="5760" w:hanging="360"/>
      </w:pPr>
      <w:rPr>
        <w:rFonts w:ascii="Arial" w:hAnsi="Arial" w:hint="default"/>
      </w:rPr>
    </w:lvl>
    <w:lvl w:ilvl="8" w:tplc="D14027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4B40E8"/>
    <w:multiLevelType w:val="multilevel"/>
    <w:tmpl w:val="DFA8F0D8"/>
    <w:lvl w:ilvl="0">
      <w:start w:val="1"/>
      <w:numFmt w:val="bullet"/>
      <w:lvlText w:val=""/>
      <w:lvlJc w:val="left"/>
      <w:pPr>
        <w:tabs>
          <w:tab w:val="num" w:pos="1135"/>
        </w:tabs>
        <w:ind w:left="568"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491249"/>
    <w:multiLevelType w:val="hybridMultilevel"/>
    <w:tmpl w:val="B1E060F8"/>
    <w:lvl w:ilvl="0" w:tplc="BE426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503E52"/>
    <w:multiLevelType w:val="hybridMultilevel"/>
    <w:tmpl w:val="42287704"/>
    <w:lvl w:ilvl="0" w:tplc="E1D8A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1"/>
  </w:num>
  <w:num w:numId="6">
    <w:abstractNumId w:val="6"/>
  </w:num>
  <w:num w:numId="7">
    <w:abstractNumId w:val="8"/>
  </w:num>
  <w:num w:numId="8">
    <w:abstractNumId w:val="3"/>
  </w:num>
  <w:num w:numId="9">
    <w:abstractNumId w:val="5"/>
  </w:num>
  <w:num w:numId="10">
    <w:abstractNumId w:val="1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0"/>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FD"/>
    <w:rsid w:val="00040F15"/>
    <w:rsid w:val="00043CAA"/>
    <w:rsid w:val="00061B6F"/>
    <w:rsid w:val="000729C0"/>
    <w:rsid w:val="00075432"/>
    <w:rsid w:val="0007551D"/>
    <w:rsid w:val="00084C62"/>
    <w:rsid w:val="000968ED"/>
    <w:rsid w:val="000A28BC"/>
    <w:rsid w:val="000D1B95"/>
    <w:rsid w:val="000D4891"/>
    <w:rsid w:val="000F5E56"/>
    <w:rsid w:val="001362EE"/>
    <w:rsid w:val="00162DDB"/>
    <w:rsid w:val="001647D5"/>
    <w:rsid w:val="0017241D"/>
    <w:rsid w:val="001832A6"/>
    <w:rsid w:val="001B630C"/>
    <w:rsid w:val="001D386E"/>
    <w:rsid w:val="001E5898"/>
    <w:rsid w:val="001F0A15"/>
    <w:rsid w:val="00206E39"/>
    <w:rsid w:val="0021217E"/>
    <w:rsid w:val="0024594E"/>
    <w:rsid w:val="00255386"/>
    <w:rsid w:val="002634C4"/>
    <w:rsid w:val="002770B7"/>
    <w:rsid w:val="002928D3"/>
    <w:rsid w:val="002A7F03"/>
    <w:rsid w:val="002B38FA"/>
    <w:rsid w:val="002F1FE6"/>
    <w:rsid w:val="002F4E68"/>
    <w:rsid w:val="00305DF5"/>
    <w:rsid w:val="00312F7F"/>
    <w:rsid w:val="003400F1"/>
    <w:rsid w:val="00361450"/>
    <w:rsid w:val="003673CF"/>
    <w:rsid w:val="003845C1"/>
    <w:rsid w:val="003A0997"/>
    <w:rsid w:val="003A6F89"/>
    <w:rsid w:val="003B38C1"/>
    <w:rsid w:val="003C0B76"/>
    <w:rsid w:val="00423E3E"/>
    <w:rsid w:val="00427894"/>
    <w:rsid w:val="00427AF4"/>
    <w:rsid w:val="004647DA"/>
    <w:rsid w:val="00474062"/>
    <w:rsid w:val="00477D6B"/>
    <w:rsid w:val="00482EAD"/>
    <w:rsid w:val="004869BC"/>
    <w:rsid w:val="004A7457"/>
    <w:rsid w:val="004B21BC"/>
    <w:rsid w:val="005019FF"/>
    <w:rsid w:val="0051627F"/>
    <w:rsid w:val="0053057A"/>
    <w:rsid w:val="00531F28"/>
    <w:rsid w:val="005422A8"/>
    <w:rsid w:val="00551060"/>
    <w:rsid w:val="00560A29"/>
    <w:rsid w:val="005C6649"/>
    <w:rsid w:val="005E46FD"/>
    <w:rsid w:val="00605827"/>
    <w:rsid w:val="006459EC"/>
    <w:rsid w:val="00646050"/>
    <w:rsid w:val="00654ECB"/>
    <w:rsid w:val="006713CA"/>
    <w:rsid w:val="00676C5C"/>
    <w:rsid w:val="0068209E"/>
    <w:rsid w:val="00694C35"/>
    <w:rsid w:val="006A2411"/>
    <w:rsid w:val="006A4106"/>
    <w:rsid w:val="006D59B0"/>
    <w:rsid w:val="00786948"/>
    <w:rsid w:val="00797285"/>
    <w:rsid w:val="007A509C"/>
    <w:rsid w:val="007D1613"/>
    <w:rsid w:val="007E0FFD"/>
    <w:rsid w:val="007E4C0E"/>
    <w:rsid w:val="008120CC"/>
    <w:rsid w:val="008A134B"/>
    <w:rsid w:val="008B2CC1"/>
    <w:rsid w:val="008B60B2"/>
    <w:rsid w:val="008C0ABC"/>
    <w:rsid w:val="008C2A33"/>
    <w:rsid w:val="0090731E"/>
    <w:rsid w:val="00916EE2"/>
    <w:rsid w:val="00922F68"/>
    <w:rsid w:val="009403EA"/>
    <w:rsid w:val="00966A22"/>
    <w:rsid w:val="0096722F"/>
    <w:rsid w:val="00972DAE"/>
    <w:rsid w:val="00980843"/>
    <w:rsid w:val="00994B9C"/>
    <w:rsid w:val="009A04B9"/>
    <w:rsid w:val="009A0DB4"/>
    <w:rsid w:val="009A7D22"/>
    <w:rsid w:val="009B758F"/>
    <w:rsid w:val="009C7DB0"/>
    <w:rsid w:val="009D79EA"/>
    <w:rsid w:val="009E2791"/>
    <w:rsid w:val="009E3F6F"/>
    <w:rsid w:val="009E5AB2"/>
    <w:rsid w:val="009F499F"/>
    <w:rsid w:val="00A1205E"/>
    <w:rsid w:val="00A37342"/>
    <w:rsid w:val="00A42DAF"/>
    <w:rsid w:val="00A45BD8"/>
    <w:rsid w:val="00A7681C"/>
    <w:rsid w:val="00A869B7"/>
    <w:rsid w:val="00A9569F"/>
    <w:rsid w:val="00AC205C"/>
    <w:rsid w:val="00AD187C"/>
    <w:rsid w:val="00AD681C"/>
    <w:rsid w:val="00AF0A6B"/>
    <w:rsid w:val="00AF7FD0"/>
    <w:rsid w:val="00B033D3"/>
    <w:rsid w:val="00B05A69"/>
    <w:rsid w:val="00B65E63"/>
    <w:rsid w:val="00B932FA"/>
    <w:rsid w:val="00B9645B"/>
    <w:rsid w:val="00B9734B"/>
    <w:rsid w:val="00BA30E2"/>
    <w:rsid w:val="00BC56FE"/>
    <w:rsid w:val="00BD06FC"/>
    <w:rsid w:val="00BD2CB3"/>
    <w:rsid w:val="00C0065B"/>
    <w:rsid w:val="00C06878"/>
    <w:rsid w:val="00C11BFE"/>
    <w:rsid w:val="00C222B9"/>
    <w:rsid w:val="00C3403F"/>
    <w:rsid w:val="00C4387E"/>
    <w:rsid w:val="00C5068F"/>
    <w:rsid w:val="00C51F13"/>
    <w:rsid w:val="00C86D74"/>
    <w:rsid w:val="00CA21E0"/>
    <w:rsid w:val="00CA2395"/>
    <w:rsid w:val="00CA6573"/>
    <w:rsid w:val="00CD04F1"/>
    <w:rsid w:val="00CD59F2"/>
    <w:rsid w:val="00D054A3"/>
    <w:rsid w:val="00D3124F"/>
    <w:rsid w:val="00D45252"/>
    <w:rsid w:val="00D71B4D"/>
    <w:rsid w:val="00D74267"/>
    <w:rsid w:val="00D93D55"/>
    <w:rsid w:val="00DF49AE"/>
    <w:rsid w:val="00E15015"/>
    <w:rsid w:val="00E335FE"/>
    <w:rsid w:val="00E52FFC"/>
    <w:rsid w:val="00EA7D6E"/>
    <w:rsid w:val="00EB7B20"/>
    <w:rsid w:val="00EC4E49"/>
    <w:rsid w:val="00ED46C2"/>
    <w:rsid w:val="00ED77FB"/>
    <w:rsid w:val="00EE45FA"/>
    <w:rsid w:val="00F05590"/>
    <w:rsid w:val="00F53025"/>
    <w:rsid w:val="00F66152"/>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AC1D53"/>
  <w15:docId w15:val="{3A5C24A9-FFF8-4A08-AF5A-6435E808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basedOn w:val="DefaultParagraphFont"/>
    <w:link w:val="BalloonText"/>
    <w:semiHidden/>
    <w:rsid w:val="00084C62"/>
    <w:rPr>
      <w:rFonts w:ascii="Segoe UI" w:eastAsia="SimSun" w:hAnsi="Segoe UI" w:cs="Segoe UI"/>
      <w:sz w:val="18"/>
      <w:szCs w:val="18"/>
      <w:lang w:val="en-US" w:eastAsia="zh-CN"/>
    </w:rPr>
  </w:style>
  <w:style w:type="character" w:customStyle="1" w:styleId="ONUMEChar">
    <w:name w:val="ONUM E Char"/>
    <w:basedOn w:val="DefaultParagraphFont"/>
    <w:link w:val="ONUME"/>
    <w:rsid w:val="00255386"/>
    <w:rPr>
      <w:rFonts w:ascii="Arial" w:eastAsia="SimSun" w:hAnsi="Arial" w:cs="Arial"/>
      <w:sz w:val="22"/>
      <w:lang w:val="en-US" w:eastAsia="zh-CN"/>
    </w:rPr>
  </w:style>
  <w:style w:type="character" w:customStyle="1" w:styleId="BodyTextChar">
    <w:name w:val="Body Text Char"/>
    <w:basedOn w:val="DefaultParagraphFont"/>
    <w:link w:val="BodyText"/>
    <w:rsid w:val="00255386"/>
    <w:rPr>
      <w:rFonts w:ascii="Arial" w:eastAsia="SimSun" w:hAnsi="Arial" w:cs="Arial"/>
      <w:sz w:val="22"/>
      <w:lang w:val="en-US" w:eastAsia="zh-CN"/>
    </w:rPr>
  </w:style>
  <w:style w:type="character" w:styleId="CommentReference">
    <w:name w:val="annotation reference"/>
    <w:basedOn w:val="DefaultParagraphFont"/>
    <w:semiHidden/>
    <w:unhideWhenUsed/>
    <w:rsid w:val="007A509C"/>
    <w:rPr>
      <w:sz w:val="16"/>
      <w:szCs w:val="16"/>
    </w:rPr>
  </w:style>
  <w:style w:type="paragraph" w:styleId="CommentSubject">
    <w:name w:val="annotation subject"/>
    <w:basedOn w:val="CommentText"/>
    <w:next w:val="CommentText"/>
    <w:link w:val="CommentSubjectChar"/>
    <w:semiHidden/>
    <w:unhideWhenUsed/>
    <w:rsid w:val="007A509C"/>
    <w:rPr>
      <w:b/>
      <w:bCs/>
      <w:sz w:val="20"/>
    </w:rPr>
  </w:style>
  <w:style w:type="character" w:customStyle="1" w:styleId="CommentTextChar">
    <w:name w:val="Comment Text Char"/>
    <w:basedOn w:val="DefaultParagraphFont"/>
    <w:link w:val="CommentText"/>
    <w:semiHidden/>
    <w:rsid w:val="007A509C"/>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A509C"/>
    <w:rPr>
      <w:rFonts w:ascii="Arial" w:eastAsia="SimSun" w:hAnsi="Arial" w:cs="Arial"/>
      <w:b/>
      <w:bCs/>
      <w:sz w:val="18"/>
      <w:lang w:val="en-US" w:eastAsia="zh-CN"/>
    </w:rPr>
  </w:style>
  <w:style w:type="paragraph" w:styleId="ListParagraph">
    <w:name w:val="List Paragraph"/>
    <w:basedOn w:val="Normal"/>
    <w:qFormat/>
    <w:rsid w:val="00922F68"/>
    <w:pPr>
      <w:ind w:left="720"/>
      <w:contextualSpacing/>
    </w:pPr>
  </w:style>
  <w:style w:type="paragraph" w:styleId="Revision">
    <w:name w:val="Revision"/>
    <w:hidden/>
    <w:uiPriority w:val="99"/>
    <w:semiHidden/>
    <w:rsid w:val="00D054A3"/>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 w:id="2075152994">
      <w:bodyDiv w:val="1"/>
      <w:marLeft w:val="0"/>
      <w:marRight w:val="0"/>
      <w:marTop w:val="0"/>
      <w:marBottom w:val="0"/>
      <w:divBdr>
        <w:top w:val="none" w:sz="0" w:space="0" w:color="auto"/>
        <w:left w:val="none" w:sz="0" w:space="0" w:color="auto"/>
        <w:bottom w:val="none" w:sz="0" w:space="0" w:color="auto"/>
        <w:right w:val="none" w:sz="0" w:space="0" w:color="auto"/>
      </w:divBdr>
      <w:divsChild>
        <w:div w:id="1720203472">
          <w:marLeft w:val="360"/>
          <w:marRight w:val="0"/>
          <w:marTop w:val="200"/>
          <w:marBottom w:val="240"/>
          <w:divBdr>
            <w:top w:val="none" w:sz="0" w:space="0" w:color="auto"/>
            <w:left w:val="none" w:sz="0" w:space="0" w:color="auto"/>
            <w:bottom w:val="none" w:sz="0" w:space="0" w:color="auto"/>
            <w:right w:val="none" w:sz="0" w:space="0" w:color="auto"/>
          </w:divBdr>
        </w:div>
        <w:div w:id="312759165">
          <w:marLeft w:val="360"/>
          <w:marRight w:val="0"/>
          <w:marTop w:val="200"/>
          <w:marBottom w:val="240"/>
          <w:divBdr>
            <w:top w:val="none" w:sz="0" w:space="0" w:color="auto"/>
            <w:left w:val="none" w:sz="0" w:space="0" w:color="auto"/>
            <w:bottom w:val="none" w:sz="0" w:space="0" w:color="auto"/>
            <w:right w:val="none" w:sz="0" w:space="0" w:color="auto"/>
          </w:divBdr>
        </w:div>
        <w:div w:id="526792871">
          <w:marLeft w:val="360"/>
          <w:marRight w:val="0"/>
          <w:marTop w:val="200"/>
          <w:marBottom w:val="240"/>
          <w:divBdr>
            <w:top w:val="none" w:sz="0" w:space="0" w:color="auto"/>
            <w:left w:val="none" w:sz="0" w:space="0" w:color="auto"/>
            <w:bottom w:val="none" w:sz="0" w:space="0" w:color="auto"/>
            <w:right w:val="none" w:sz="0" w:space="0" w:color="auto"/>
          </w:divBdr>
        </w:div>
        <w:div w:id="1278488196">
          <w:marLeft w:val="360"/>
          <w:marRight w:val="0"/>
          <w:marTop w:val="200"/>
          <w:marBottom w:val="240"/>
          <w:divBdr>
            <w:top w:val="none" w:sz="0" w:space="0" w:color="auto"/>
            <w:left w:val="none" w:sz="0" w:space="0" w:color="auto"/>
            <w:bottom w:val="none" w:sz="0" w:space="0" w:color="auto"/>
            <w:right w:val="none" w:sz="0" w:space="0" w:color="auto"/>
          </w:divBdr>
        </w:div>
        <w:div w:id="1377966055">
          <w:marLeft w:val="360"/>
          <w:marRight w:val="0"/>
          <w:marTop w:val="20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FD2B-4334-451C-8968-F3A12E15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1750</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CWS/7/11 (in English)</vt:lpstr>
    </vt:vector>
  </TitlesOfParts>
  <Company>WIPO</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CWS/7/11 (in English)</dc:title>
  <dc:subject>REPORT ON TASK NO. 47</dc:subject>
  <dc:creator>WIPO</dc:creator>
  <cp:keywords>CWS, WIPO</cp:keywords>
  <cp:lastModifiedBy>DRAKE Sophie</cp:lastModifiedBy>
  <cp:revision>24</cp:revision>
  <cp:lastPrinted>2019-05-24T15:13:00Z</cp:lastPrinted>
  <dcterms:created xsi:type="dcterms:W3CDTF">2019-05-23T08:51:00Z</dcterms:created>
  <dcterms:modified xsi:type="dcterms:W3CDTF">2019-06-04T09:47:00Z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393a2225-5d6b-4e4e-b796-1a4ecd225729</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